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91CDF" w14:textId="4A905E55" w:rsidR="00A17374" w:rsidRDefault="00A17374" w:rsidP="00A17374">
      <w:pPr>
        <w:jc w:val="center"/>
        <w:rPr>
          <w:b/>
          <w:bCs/>
        </w:rPr>
      </w:pPr>
      <w:bookmarkStart w:id="0" w:name="_Hlk181960680"/>
      <w:bookmarkStart w:id="1" w:name="_Hlk182161858"/>
      <w:r>
        <w:rPr>
          <w:b/>
          <w:bCs/>
        </w:rPr>
        <w:t>Preprint manuscript (authors’ version, prior to formal peer review)</w:t>
      </w:r>
    </w:p>
    <w:p w14:paraId="5ECB9571" w14:textId="77777777" w:rsidR="00A17374" w:rsidRDefault="00A17374" w:rsidP="00A17374">
      <w:pPr>
        <w:jc w:val="center"/>
        <w:rPr>
          <w:b/>
          <w:bCs/>
        </w:rPr>
      </w:pPr>
    </w:p>
    <w:p w14:paraId="096B3F61" w14:textId="79702C4F" w:rsidR="00B66CEC" w:rsidRPr="00900BC1" w:rsidRDefault="002B61EF" w:rsidP="00B66CEC">
      <w:pPr>
        <w:jc w:val="center"/>
        <w:rPr>
          <w:b/>
          <w:bCs/>
          <w:sz w:val="32"/>
          <w:szCs w:val="32"/>
        </w:rPr>
      </w:pPr>
      <w:r>
        <w:rPr>
          <w:b/>
          <w:bCs/>
          <w:sz w:val="32"/>
          <w:szCs w:val="32"/>
        </w:rPr>
        <w:t>Comparing h</w:t>
      </w:r>
      <w:r w:rsidR="00501D0B" w:rsidRPr="00900BC1">
        <w:rPr>
          <w:b/>
          <w:bCs/>
          <w:sz w:val="32"/>
          <w:szCs w:val="32"/>
        </w:rPr>
        <w:t>ealth inequality impact</w:t>
      </w:r>
      <w:r w:rsidR="00E520C3">
        <w:rPr>
          <w:b/>
          <w:bCs/>
          <w:sz w:val="32"/>
          <w:szCs w:val="32"/>
        </w:rPr>
        <w:t xml:space="preserve"> </w:t>
      </w:r>
      <w:r w:rsidR="007A4E25">
        <w:rPr>
          <w:b/>
          <w:bCs/>
          <w:sz w:val="32"/>
          <w:szCs w:val="32"/>
        </w:rPr>
        <w:t xml:space="preserve">magnitudes </w:t>
      </w:r>
      <w:r>
        <w:rPr>
          <w:b/>
          <w:bCs/>
          <w:sz w:val="32"/>
          <w:szCs w:val="32"/>
        </w:rPr>
        <w:t xml:space="preserve">across </w:t>
      </w:r>
      <w:r w:rsidR="00C631FF">
        <w:rPr>
          <w:b/>
          <w:bCs/>
          <w:sz w:val="32"/>
          <w:szCs w:val="32"/>
        </w:rPr>
        <w:t xml:space="preserve">disease </w:t>
      </w:r>
      <w:r>
        <w:rPr>
          <w:b/>
          <w:bCs/>
          <w:sz w:val="32"/>
          <w:szCs w:val="32"/>
        </w:rPr>
        <w:t>interventions</w:t>
      </w:r>
    </w:p>
    <w:p w14:paraId="22E2F97C" w14:textId="3DB5E518" w:rsidR="00501D0B" w:rsidRPr="00900BC1" w:rsidRDefault="00637DBF" w:rsidP="00501D0B">
      <w:pPr>
        <w:jc w:val="center"/>
        <w:rPr>
          <w:b/>
          <w:bCs/>
        </w:rPr>
      </w:pPr>
      <w:r>
        <w:rPr>
          <w:b/>
          <w:bCs/>
        </w:rPr>
        <w:t>12</w:t>
      </w:r>
      <w:r w:rsidR="00184B65">
        <w:rPr>
          <w:b/>
          <w:bCs/>
        </w:rPr>
        <w:t xml:space="preserve"> </w:t>
      </w:r>
      <w:r w:rsidR="009C7A01">
        <w:rPr>
          <w:b/>
          <w:bCs/>
        </w:rPr>
        <w:t>Ju</w:t>
      </w:r>
      <w:r w:rsidR="00695829">
        <w:rPr>
          <w:b/>
          <w:bCs/>
        </w:rPr>
        <w:t>ly</w:t>
      </w:r>
      <w:r w:rsidR="009C7A01">
        <w:rPr>
          <w:b/>
          <w:bCs/>
        </w:rPr>
        <w:t xml:space="preserve"> </w:t>
      </w:r>
      <w:r w:rsidR="00501D0B" w:rsidRPr="00900BC1">
        <w:rPr>
          <w:b/>
          <w:bCs/>
        </w:rPr>
        <w:t>2025</w:t>
      </w:r>
    </w:p>
    <w:p w14:paraId="1AEB5DC4" w14:textId="2E40824A" w:rsidR="00B55BF9" w:rsidRPr="002C3CA8" w:rsidRDefault="00B55BF9" w:rsidP="00B55BF9">
      <w:pPr>
        <w:spacing w:after="0"/>
        <w:ind w:left="720" w:hanging="720"/>
        <w:jc w:val="center"/>
        <w:rPr>
          <w:b/>
          <w:bCs/>
          <w:vertAlign w:val="superscript"/>
          <w:lang w:val="de-DE"/>
        </w:rPr>
      </w:pPr>
      <w:r w:rsidRPr="002C3CA8">
        <w:rPr>
          <w:b/>
          <w:bCs/>
          <w:lang w:val="de-DE"/>
        </w:rPr>
        <w:t>Cookson, R</w:t>
      </w:r>
      <w:r w:rsidRPr="002C3CA8">
        <w:rPr>
          <w:b/>
          <w:bCs/>
          <w:vertAlign w:val="superscript"/>
          <w:lang w:val="de-DE"/>
        </w:rPr>
        <w:t>1,2</w:t>
      </w:r>
      <w:r w:rsidRPr="002C3CA8">
        <w:rPr>
          <w:b/>
          <w:bCs/>
          <w:lang w:val="de-DE"/>
        </w:rPr>
        <w:t>, Kaur, G</w:t>
      </w:r>
      <w:r w:rsidRPr="002C3CA8">
        <w:rPr>
          <w:b/>
          <w:bCs/>
          <w:vertAlign w:val="superscript"/>
          <w:lang w:val="de-DE"/>
        </w:rPr>
        <w:t>2</w:t>
      </w:r>
      <w:r w:rsidRPr="002C3CA8">
        <w:rPr>
          <w:b/>
          <w:bCs/>
          <w:lang w:val="de-DE"/>
        </w:rPr>
        <w:t>, Skarda, I</w:t>
      </w:r>
      <w:r w:rsidRPr="002C3CA8">
        <w:rPr>
          <w:vertAlign w:val="superscript"/>
          <w:lang w:val="de-DE"/>
        </w:rPr>
        <w:t>1</w:t>
      </w:r>
      <w:r w:rsidRPr="002C3CA8">
        <w:rPr>
          <w:b/>
          <w:bCs/>
          <w:lang w:val="de-DE"/>
        </w:rPr>
        <w:t xml:space="preserve">, </w:t>
      </w:r>
      <w:r w:rsidR="00F171C9" w:rsidRPr="002C3CA8">
        <w:rPr>
          <w:b/>
          <w:bCs/>
          <w:lang w:val="de-DE"/>
        </w:rPr>
        <w:t>Venkatesh</w:t>
      </w:r>
      <w:r w:rsidRPr="002C3CA8">
        <w:rPr>
          <w:b/>
          <w:bCs/>
          <w:lang w:val="de-DE"/>
        </w:rPr>
        <w:t>, S</w:t>
      </w:r>
      <w:r w:rsidRPr="002C3CA8">
        <w:rPr>
          <w:vertAlign w:val="superscript"/>
          <w:lang w:val="de-DE"/>
        </w:rPr>
        <w:t>1</w:t>
      </w:r>
      <w:r w:rsidRPr="002C3CA8">
        <w:rPr>
          <w:b/>
          <w:bCs/>
          <w:lang w:val="de-DE"/>
        </w:rPr>
        <w:t>, Doran, T</w:t>
      </w:r>
      <w:r w:rsidRPr="002C3CA8">
        <w:rPr>
          <w:vertAlign w:val="superscript"/>
          <w:lang w:val="de-DE"/>
        </w:rPr>
        <w:t>3</w:t>
      </w:r>
      <w:r w:rsidRPr="002C3CA8">
        <w:rPr>
          <w:b/>
          <w:bCs/>
          <w:lang w:val="de-DE"/>
        </w:rPr>
        <w:t xml:space="preserve">, </w:t>
      </w:r>
      <w:r w:rsidR="008C525F">
        <w:rPr>
          <w:b/>
          <w:bCs/>
          <w:lang w:val="de-DE"/>
        </w:rPr>
        <w:t>Norheim, O</w:t>
      </w:r>
      <w:r w:rsidR="008C525F">
        <w:rPr>
          <w:vertAlign w:val="superscript"/>
          <w:lang w:val="de-DE"/>
        </w:rPr>
        <w:t>4</w:t>
      </w:r>
      <w:r w:rsidR="008C525F">
        <w:rPr>
          <w:b/>
          <w:bCs/>
          <w:lang w:val="de-DE"/>
        </w:rPr>
        <w:t xml:space="preserve">, </w:t>
      </w:r>
      <w:r w:rsidR="008C525F">
        <w:rPr>
          <w:b/>
          <w:bCs/>
          <w:lang w:val="de-DE"/>
        </w:rPr>
        <w:br/>
      </w:r>
      <w:r w:rsidR="000D66EB" w:rsidRPr="002C3CA8">
        <w:rPr>
          <w:b/>
          <w:bCs/>
          <w:lang w:val="de-DE"/>
        </w:rPr>
        <w:t>Paulden, M</w:t>
      </w:r>
      <w:r w:rsidR="008C525F">
        <w:rPr>
          <w:b/>
          <w:bCs/>
          <w:vertAlign w:val="superscript"/>
          <w:lang w:val="de-DE"/>
        </w:rPr>
        <w:t>5</w:t>
      </w:r>
      <w:r w:rsidRPr="002C3CA8">
        <w:rPr>
          <w:b/>
          <w:bCs/>
          <w:lang w:val="de-DE"/>
        </w:rPr>
        <w:t xml:space="preserve">, </w:t>
      </w:r>
      <w:r w:rsidR="000D66EB" w:rsidRPr="002C3CA8">
        <w:rPr>
          <w:b/>
          <w:bCs/>
          <w:lang w:val="de-DE"/>
        </w:rPr>
        <w:t>O’Donnell, O</w:t>
      </w:r>
      <w:r w:rsidR="008C525F">
        <w:rPr>
          <w:b/>
          <w:bCs/>
          <w:vertAlign w:val="superscript"/>
          <w:lang w:val="de-DE"/>
        </w:rPr>
        <w:t>6</w:t>
      </w:r>
    </w:p>
    <w:p w14:paraId="5C06D800" w14:textId="77777777" w:rsidR="00501D0B" w:rsidRPr="002C3CA8" w:rsidRDefault="00501D0B" w:rsidP="00501D0B">
      <w:pPr>
        <w:spacing w:after="0"/>
        <w:rPr>
          <w:vertAlign w:val="superscript"/>
          <w:lang w:val="de-DE"/>
        </w:rPr>
      </w:pPr>
    </w:p>
    <w:p w14:paraId="0D995271" w14:textId="77777777" w:rsidR="00501D0B" w:rsidRDefault="00501D0B" w:rsidP="00501D0B">
      <w:pPr>
        <w:spacing w:after="0"/>
      </w:pPr>
      <w:r>
        <w:rPr>
          <w:vertAlign w:val="superscript"/>
        </w:rPr>
        <w:t xml:space="preserve">1 </w:t>
      </w:r>
      <w:r>
        <w:t xml:space="preserve">Centre for Health Economics, University of York, Heslington, York, United Kingdom </w:t>
      </w:r>
    </w:p>
    <w:p w14:paraId="4DFC75BE" w14:textId="77777777" w:rsidR="00501D0B" w:rsidRDefault="00501D0B" w:rsidP="00501D0B">
      <w:pPr>
        <w:spacing w:after="0"/>
      </w:pPr>
      <w:r>
        <w:rPr>
          <w:vertAlign w:val="superscript"/>
        </w:rPr>
        <w:t xml:space="preserve">2 </w:t>
      </w:r>
      <w:r>
        <w:t>Saw Swee Hock School of Public Health, National University of Singapore, Singapore</w:t>
      </w:r>
    </w:p>
    <w:p w14:paraId="693DD8CE" w14:textId="77777777" w:rsidR="00501D0B" w:rsidRDefault="00501D0B" w:rsidP="00501D0B">
      <w:pPr>
        <w:spacing w:after="0"/>
      </w:pPr>
      <w:r>
        <w:rPr>
          <w:vertAlign w:val="superscript"/>
        </w:rPr>
        <w:t xml:space="preserve">3 </w:t>
      </w:r>
      <w:r>
        <w:t xml:space="preserve">Department of Health Sciences, University of York, Heslington, York, United Kingdom </w:t>
      </w:r>
    </w:p>
    <w:p w14:paraId="3EE72669" w14:textId="07DB5807" w:rsidR="008C525F" w:rsidRDefault="008C525F" w:rsidP="008C525F">
      <w:pPr>
        <w:spacing w:after="0"/>
        <w:rPr>
          <w:vertAlign w:val="superscript"/>
        </w:rPr>
      </w:pPr>
      <w:r>
        <w:rPr>
          <w:vertAlign w:val="superscript"/>
        </w:rPr>
        <w:t xml:space="preserve">4 </w:t>
      </w:r>
      <w:r w:rsidRPr="008C525F">
        <w:t>Department of Global Health and Population</w:t>
      </w:r>
      <w:r>
        <w:t xml:space="preserve">, </w:t>
      </w:r>
      <w:r w:rsidRPr="008C525F">
        <w:t>Harvard T.H. Chan School of Public Health</w:t>
      </w:r>
      <w:r>
        <w:t>, United States of America</w:t>
      </w:r>
      <w:r>
        <w:rPr>
          <w:vertAlign w:val="superscript"/>
        </w:rPr>
        <w:t xml:space="preserve"> </w:t>
      </w:r>
    </w:p>
    <w:p w14:paraId="0BF98912" w14:textId="1EDF46BB" w:rsidR="000D66EB" w:rsidRDefault="008C525F" w:rsidP="00501D0B">
      <w:pPr>
        <w:spacing w:after="0"/>
        <w:rPr>
          <w:vertAlign w:val="superscript"/>
        </w:rPr>
      </w:pPr>
      <w:r>
        <w:rPr>
          <w:vertAlign w:val="superscript"/>
        </w:rPr>
        <w:t>5</w:t>
      </w:r>
      <w:r w:rsidR="000D66EB">
        <w:rPr>
          <w:vertAlign w:val="superscript"/>
        </w:rPr>
        <w:t xml:space="preserve"> </w:t>
      </w:r>
      <w:r w:rsidR="000D66EB">
        <w:t>School of Public Health, University of Alberta, Canada</w:t>
      </w:r>
      <w:r w:rsidR="000D66EB">
        <w:rPr>
          <w:vertAlign w:val="superscript"/>
        </w:rPr>
        <w:t xml:space="preserve"> </w:t>
      </w:r>
    </w:p>
    <w:p w14:paraId="04B34E6D" w14:textId="6DFD74C2" w:rsidR="00501D0B" w:rsidRDefault="008C525F" w:rsidP="00501D0B">
      <w:pPr>
        <w:spacing w:after="0"/>
        <w:rPr>
          <w:vertAlign w:val="superscript"/>
        </w:rPr>
      </w:pPr>
      <w:r>
        <w:rPr>
          <w:vertAlign w:val="superscript"/>
        </w:rPr>
        <w:t>6</w:t>
      </w:r>
      <w:r w:rsidR="00501D0B" w:rsidRPr="002355C8">
        <w:t xml:space="preserve"> </w:t>
      </w:r>
      <w:r w:rsidR="00501D0B">
        <w:t xml:space="preserve">Erasmus School of Economics, Erasmus School of Health Policy &amp; Management, </w:t>
      </w:r>
      <w:r w:rsidR="00501D0B" w:rsidRPr="002355C8">
        <w:t xml:space="preserve">Erasmus </w:t>
      </w:r>
      <w:r w:rsidR="00501D0B">
        <w:t>University, Rotterdam, Netherlands</w:t>
      </w:r>
    </w:p>
    <w:p w14:paraId="6DD45B2D" w14:textId="7AA7EB3C" w:rsidR="00501D0B" w:rsidRDefault="00501D0B" w:rsidP="00501D0B">
      <w:pPr>
        <w:spacing w:after="0"/>
      </w:pPr>
    </w:p>
    <w:p w14:paraId="035B4AC3" w14:textId="6184E7E0" w:rsidR="00ED4EA8" w:rsidRPr="00ED4EA8" w:rsidRDefault="00501D0B" w:rsidP="00ED4EA8">
      <w:pPr>
        <w:jc w:val="both"/>
      </w:pPr>
      <w:r>
        <w:rPr>
          <w:b/>
          <w:bCs/>
        </w:rPr>
        <w:t xml:space="preserve">Corresponding author: </w:t>
      </w:r>
      <w:r w:rsidR="007A4E25">
        <w:t xml:space="preserve">Owen O'Donnell, Erasmus School of Health Policy &amp; Management, </w:t>
      </w:r>
      <w:r w:rsidR="007A4E25" w:rsidRPr="002355C8">
        <w:t xml:space="preserve">Erasmus </w:t>
      </w:r>
      <w:r w:rsidR="007A4E25">
        <w:t xml:space="preserve">University Rotterdam, Netherlands. </w:t>
      </w:r>
      <w:r>
        <w:t xml:space="preserve">Email: </w:t>
      </w:r>
      <w:hyperlink r:id="rId12" w:history="1">
        <w:r w:rsidR="007A4E25" w:rsidRPr="00B34D6A">
          <w:rPr>
            <w:rStyle w:val="Hyperlink"/>
          </w:rPr>
          <w:t>odonnell@ese.eur.nl</w:t>
        </w:r>
      </w:hyperlink>
      <w:r w:rsidR="007A4E25">
        <w:t xml:space="preserve"> </w:t>
      </w:r>
      <w:r w:rsidR="00ED4EA8">
        <w:t xml:space="preserve">ORCID </w:t>
      </w:r>
      <w:hyperlink r:id="rId13" w:history="1">
        <w:r w:rsidR="00ED4EA8" w:rsidRPr="00ED4EA8">
          <w:rPr>
            <w:rStyle w:val="Hyperlink"/>
          </w:rPr>
          <w:t>https://orcid.org/</w:t>
        </w:r>
        <w:r w:rsidR="007A4E25" w:rsidRPr="007A4E25">
          <w:t xml:space="preserve"> </w:t>
        </w:r>
        <w:r w:rsidR="007A4E25" w:rsidRPr="007A4E25">
          <w:rPr>
            <w:rStyle w:val="Hyperlink"/>
          </w:rPr>
          <w:t xml:space="preserve">0000-0002-6289-1924 </w:t>
        </w:r>
      </w:hyperlink>
    </w:p>
    <w:p w14:paraId="7AC8642A" w14:textId="77777777" w:rsidR="00501D0B" w:rsidRDefault="00501D0B" w:rsidP="00501D0B">
      <w:pPr>
        <w:spacing w:after="0"/>
        <w:jc w:val="both"/>
      </w:pPr>
    </w:p>
    <w:p w14:paraId="231B1F69" w14:textId="1787D426" w:rsidR="005A6961" w:rsidRPr="00B9767D" w:rsidRDefault="0012151C" w:rsidP="0012151C">
      <w:pPr>
        <w:spacing w:after="0" w:line="240" w:lineRule="auto"/>
        <w:rPr>
          <w:bCs/>
        </w:rPr>
      </w:pPr>
      <w:r>
        <w:rPr>
          <w:b/>
        </w:rPr>
        <w:t xml:space="preserve">Estimated word count: </w:t>
      </w:r>
      <w:r>
        <w:rPr>
          <w:bCs/>
        </w:rPr>
        <w:t xml:space="preserve"> </w:t>
      </w:r>
      <w:r w:rsidR="009C68E6">
        <w:rPr>
          <w:bCs/>
        </w:rPr>
        <w:t>5,</w:t>
      </w:r>
      <w:r w:rsidR="00E82E1E">
        <w:rPr>
          <w:bCs/>
        </w:rPr>
        <w:t>201</w:t>
      </w:r>
      <w:r w:rsidR="009C68E6">
        <w:rPr>
          <w:bCs/>
        </w:rPr>
        <w:t xml:space="preserve"> </w:t>
      </w:r>
      <w:r w:rsidR="00382BEB">
        <w:rPr>
          <w:bCs/>
        </w:rPr>
        <w:t xml:space="preserve">(excluding </w:t>
      </w:r>
      <w:r w:rsidR="009C68E6">
        <w:rPr>
          <w:bCs/>
        </w:rPr>
        <w:t>figures and table</w:t>
      </w:r>
      <w:r w:rsidR="00382BEB">
        <w:rPr>
          <w:bCs/>
        </w:rPr>
        <w:t>s)</w:t>
      </w:r>
    </w:p>
    <w:p w14:paraId="2B11E454" w14:textId="17D9CD3F" w:rsidR="0012151C" w:rsidRDefault="0012151C" w:rsidP="0012151C">
      <w:pPr>
        <w:spacing w:after="0" w:line="240" w:lineRule="auto"/>
        <w:rPr>
          <w:b/>
        </w:rPr>
      </w:pPr>
      <w:r>
        <w:rPr>
          <w:b/>
        </w:rPr>
        <w:t xml:space="preserve">Number of figures: </w:t>
      </w:r>
      <w:r w:rsidR="00E82E1E">
        <w:rPr>
          <w:bCs/>
        </w:rPr>
        <w:t>3</w:t>
      </w:r>
    </w:p>
    <w:p w14:paraId="687135E4" w14:textId="77777777" w:rsidR="0012151C" w:rsidRDefault="0012151C" w:rsidP="0012151C">
      <w:pPr>
        <w:spacing w:after="0" w:line="240" w:lineRule="auto"/>
        <w:rPr>
          <w:b/>
        </w:rPr>
      </w:pPr>
      <w:r>
        <w:rPr>
          <w:b/>
        </w:rPr>
        <w:t xml:space="preserve">Number of tables: </w:t>
      </w:r>
      <w:r>
        <w:rPr>
          <w:bCs/>
        </w:rPr>
        <w:t>2</w:t>
      </w:r>
    </w:p>
    <w:p w14:paraId="5A2D61B0" w14:textId="77777777" w:rsidR="0012151C" w:rsidRDefault="0012151C" w:rsidP="0012151C">
      <w:pPr>
        <w:spacing w:after="0"/>
        <w:jc w:val="both"/>
        <w:rPr>
          <w:b/>
        </w:rPr>
      </w:pPr>
    </w:p>
    <w:p w14:paraId="1A09926D" w14:textId="6DC5D693" w:rsidR="0012151C" w:rsidRPr="001D7423" w:rsidRDefault="0012151C" w:rsidP="0012151C">
      <w:pPr>
        <w:spacing w:after="0" w:line="240" w:lineRule="auto"/>
        <w:rPr>
          <w:b/>
        </w:rPr>
      </w:pPr>
      <w:r>
        <w:rPr>
          <w:b/>
        </w:rPr>
        <w:t xml:space="preserve">Supplementary </w:t>
      </w:r>
      <w:r w:rsidR="00E82E1E">
        <w:rPr>
          <w:b/>
        </w:rPr>
        <w:t>Information</w:t>
      </w:r>
      <w:r w:rsidR="00ED4EA8">
        <w:rPr>
          <w:b/>
        </w:rPr>
        <w:t xml:space="preserve"> (Word Document, included in submission)</w:t>
      </w:r>
    </w:p>
    <w:p w14:paraId="23148711" w14:textId="027A9BE3" w:rsidR="0012151C" w:rsidRDefault="0012151C" w:rsidP="0012151C">
      <w:pPr>
        <w:spacing w:after="0" w:line="240" w:lineRule="auto"/>
        <w:jc w:val="both"/>
      </w:pPr>
    </w:p>
    <w:p w14:paraId="658E537E" w14:textId="511CD475" w:rsidR="0012151C" w:rsidRPr="00A25704" w:rsidRDefault="00FE71FE" w:rsidP="0012151C">
      <w:pPr>
        <w:pBdr>
          <w:top w:val="nil"/>
          <w:left w:val="nil"/>
          <w:bottom w:val="nil"/>
          <w:right w:val="nil"/>
          <w:between w:val="nil"/>
        </w:pBdr>
        <w:spacing w:after="100"/>
        <w:rPr>
          <w:b/>
          <w:color w:val="000000"/>
        </w:rPr>
      </w:pPr>
      <w:r>
        <w:rPr>
          <w:b/>
          <w:color w:val="000000"/>
        </w:rPr>
        <w:t>Re</w:t>
      </w:r>
      <w:r w:rsidR="004003CF">
        <w:rPr>
          <w:b/>
          <w:color w:val="000000"/>
        </w:rPr>
        <w:t>search data</w:t>
      </w:r>
      <w:r w:rsidR="00E82E1E">
        <w:rPr>
          <w:b/>
          <w:color w:val="000000"/>
        </w:rPr>
        <w:t xml:space="preserve"> </w:t>
      </w:r>
      <w:r w:rsidR="00ED4EA8">
        <w:rPr>
          <w:b/>
          <w:color w:val="000000"/>
        </w:rPr>
        <w:t xml:space="preserve">(Data file, </w:t>
      </w:r>
      <w:r w:rsidR="009C7A01">
        <w:rPr>
          <w:b/>
          <w:color w:val="000000"/>
        </w:rPr>
        <w:t>not included in journal submission)</w:t>
      </w:r>
    </w:p>
    <w:p w14:paraId="2025EB15" w14:textId="0363889A" w:rsidR="0012151C" w:rsidRDefault="0012151C" w:rsidP="0012151C">
      <w:pPr>
        <w:pBdr>
          <w:top w:val="nil"/>
          <w:left w:val="nil"/>
          <w:bottom w:val="nil"/>
          <w:right w:val="nil"/>
          <w:between w:val="nil"/>
        </w:pBdr>
        <w:spacing w:after="100"/>
        <w:rPr>
          <w:bCs/>
          <w:color w:val="000000"/>
        </w:rPr>
      </w:pPr>
      <w:r>
        <w:rPr>
          <w:bCs/>
          <w:color w:val="000000"/>
        </w:rPr>
        <w:t>Stata .</w:t>
      </w:r>
      <w:proofErr w:type="spellStart"/>
      <w:r>
        <w:rPr>
          <w:bCs/>
          <w:color w:val="000000"/>
        </w:rPr>
        <w:t>dta</w:t>
      </w:r>
      <w:proofErr w:type="spellEnd"/>
      <w:r>
        <w:rPr>
          <w:bCs/>
          <w:color w:val="000000"/>
        </w:rPr>
        <w:t xml:space="preserve"> file with simulation results for hospital admissions data on 1,336 diseases</w:t>
      </w:r>
      <w:r w:rsidR="006C11AB">
        <w:rPr>
          <w:bCs/>
          <w:color w:val="000000"/>
        </w:rPr>
        <w:t xml:space="preserve"> plus a code look-up table for the 155 mapped primary care conditions</w:t>
      </w:r>
      <w:r>
        <w:rPr>
          <w:bCs/>
          <w:color w:val="000000"/>
        </w:rPr>
        <w:t>.</w:t>
      </w:r>
      <w:r w:rsidR="00E8557A">
        <w:rPr>
          <w:bCs/>
          <w:color w:val="000000"/>
        </w:rPr>
        <w:t xml:space="preserve"> </w:t>
      </w:r>
      <w:r w:rsidR="004003CF">
        <w:rPr>
          <w:bCs/>
          <w:color w:val="000000"/>
        </w:rPr>
        <w:t>Will be made a</w:t>
      </w:r>
      <w:r w:rsidR="00E8557A">
        <w:rPr>
          <w:bCs/>
          <w:color w:val="000000"/>
        </w:rPr>
        <w:t xml:space="preserve">vailable </w:t>
      </w:r>
      <w:r w:rsidR="004003CF">
        <w:rPr>
          <w:bCs/>
          <w:color w:val="000000"/>
        </w:rPr>
        <w:t>through a data repository</w:t>
      </w:r>
      <w:r w:rsidR="00E8557A">
        <w:rPr>
          <w:bCs/>
          <w:color w:val="000000"/>
        </w:rPr>
        <w:t>.</w:t>
      </w:r>
    </w:p>
    <w:p w14:paraId="266E1A3E" w14:textId="77777777" w:rsidR="00ED4EA8" w:rsidRPr="00B0228C" w:rsidRDefault="00ED4EA8" w:rsidP="0012151C">
      <w:pPr>
        <w:pBdr>
          <w:top w:val="nil"/>
          <w:left w:val="nil"/>
          <w:bottom w:val="nil"/>
          <w:right w:val="nil"/>
          <w:between w:val="nil"/>
        </w:pBdr>
        <w:spacing w:after="100"/>
        <w:rPr>
          <w:b/>
          <w:i/>
          <w:iCs/>
          <w:sz w:val="28"/>
          <w:szCs w:val="28"/>
          <w:u w:val="single"/>
        </w:rPr>
      </w:pPr>
    </w:p>
    <w:p w14:paraId="038D448E" w14:textId="2CC8345B" w:rsidR="0012151C" w:rsidRDefault="00ED4EA8" w:rsidP="005320C6">
      <w:pPr>
        <w:spacing w:after="0"/>
        <w:jc w:val="both"/>
        <w:rPr>
          <w:b/>
        </w:rPr>
      </w:pPr>
      <w:r>
        <w:rPr>
          <w:b/>
        </w:rPr>
        <w:t xml:space="preserve">Acknowledgements:  </w:t>
      </w:r>
      <w:r>
        <w:rPr>
          <w:bCs/>
        </w:rPr>
        <w:t>The authors received no funding for this work.  We would like to thank participants, tutors and faculty on various DCEA training courses over the years for helpful feedback, and Stacey Kowal for helpful comments on an earlier draft.</w:t>
      </w:r>
    </w:p>
    <w:p w14:paraId="52660F9D" w14:textId="77777777" w:rsidR="00382BEB" w:rsidRDefault="00382BEB">
      <w:pPr>
        <w:rPr>
          <w:rStyle w:val="Heading1Char"/>
          <w:rFonts w:ascii="Times New Roman" w:hAnsi="Times New Roman" w:cs="Times New Roman"/>
          <w:b/>
          <w:bCs/>
          <w:color w:val="auto"/>
          <w:sz w:val="28"/>
          <w:szCs w:val="28"/>
        </w:rPr>
      </w:pPr>
      <w:bookmarkStart w:id="2" w:name="_Toc202181785"/>
      <w:bookmarkStart w:id="3" w:name="_Hlk189040828"/>
      <w:bookmarkEnd w:id="0"/>
      <w:bookmarkEnd w:id="1"/>
      <w:r>
        <w:rPr>
          <w:rStyle w:val="Heading1Char"/>
          <w:rFonts w:ascii="Times New Roman" w:hAnsi="Times New Roman" w:cs="Times New Roman"/>
          <w:b/>
          <w:bCs/>
          <w:color w:val="auto"/>
          <w:sz w:val="28"/>
          <w:szCs w:val="28"/>
        </w:rPr>
        <w:br w:type="page"/>
      </w:r>
    </w:p>
    <w:p w14:paraId="242F0E10" w14:textId="4F6F1316" w:rsidR="00C253F1" w:rsidRDefault="00C253F1" w:rsidP="00C253F1">
      <w:pPr>
        <w:rPr>
          <w:i/>
        </w:rPr>
      </w:pPr>
      <w:r w:rsidRPr="00884AB0">
        <w:rPr>
          <w:rStyle w:val="Heading1Char"/>
          <w:rFonts w:ascii="Times New Roman" w:hAnsi="Times New Roman" w:cs="Times New Roman"/>
          <w:b/>
          <w:bCs/>
          <w:color w:val="auto"/>
          <w:sz w:val="28"/>
          <w:szCs w:val="28"/>
        </w:rPr>
        <w:lastRenderedPageBreak/>
        <w:t>Abstract</w:t>
      </w:r>
      <w:bookmarkEnd w:id="2"/>
    </w:p>
    <w:bookmarkEnd w:id="3"/>
    <w:p w14:paraId="1F945ADA" w14:textId="77777777" w:rsidR="005320C6" w:rsidRDefault="005320C6" w:rsidP="00CC2761">
      <w:pPr>
        <w:spacing w:after="0" w:line="240" w:lineRule="auto"/>
        <w:jc w:val="both"/>
      </w:pPr>
      <w:r w:rsidRPr="00DC63FD">
        <w:rPr>
          <w:b/>
        </w:rPr>
        <w:t>Objectives</w:t>
      </w:r>
    </w:p>
    <w:p w14:paraId="196E286D" w14:textId="20E8C5D4" w:rsidR="005320C6" w:rsidRDefault="005E714E" w:rsidP="00CC2761">
      <w:pPr>
        <w:spacing w:after="0" w:line="240" w:lineRule="auto"/>
        <w:jc w:val="both"/>
      </w:pPr>
      <w:r>
        <w:t xml:space="preserve">To </w:t>
      </w:r>
      <w:r w:rsidR="00742D0D">
        <w:t xml:space="preserve">compare </w:t>
      </w:r>
      <w:r w:rsidR="005C4E6C">
        <w:t>and communicate magnitude</w:t>
      </w:r>
      <w:r w:rsidR="007A4E25">
        <w:t>s</w:t>
      </w:r>
      <w:r w:rsidR="005C4E6C">
        <w:t xml:space="preserve"> of health inequality </w:t>
      </w:r>
      <w:r>
        <w:t>impact</w:t>
      </w:r>
      <w:r w:rsidR="005C4E6C">
        <w:t xml:space="preserve"> </w:t>
      </w:r>
      <w:r w:rsidR="00B0228C">
        <w:t>a</w:t>
      </w:r>
      <w:r w:rsidR="005320C6">
        <w:t>cross interventions for different diseases</w:t>
      </w:r>
      <w:r>
        <w:t>.</w:t>
      </w:r>
    </w:p>
    <w:p w14:paraId="32119F29" w14:textId="77777777" w:rsidR="005320C6" w:rsidRDefault="005320C6" w:rsidP="00CC2761">
      <w:pPr>
        <w:spacing w:after="0" w:line="240" w:lineRule="auto"/>
        <w:jc w:val="both"/>
      </w:pPr>
    </w:p>
    <w:p w14:paraId="6913BF42" w14:textId="77777777" w:rsidR="005320C6" w:rsidRDefault="005320C6" w:rsidP="00CC2761">
      <w:pPr>
        <w:spacing w:after="0" w:line="240" w:lineRule="auto"/>
        <w:jc w:val="both"/>
      </w:pPr>
      <w:r w:rsidRPr="00DC63FD">
        <w:rPr>
          <w:b/>
        </w:rPr>
        <w:t>Methods</w:t>
      </w:r>
    </w:p>
    <w:p w14:paraId="6C8FCF17" w14:textId="360BE0C3" w:rsidR="005320C6" w:rsidRDefault="00BA70B6" w:rsidP="00CC2761">
      <w:pPr>
        <w:spacing w:after="0" w:line="240" w:lineRule="auto"/>
        <w:jc w:val="both"/>
      </w:pPr>
      <w:r>
        <w:t>By r</w:t>
      </w:r>
      <w:r w:rsidR="005C4E6C">
        <w:t>escal</w:t>
      </w:r>
      <w:r w:rsidR="00DF6C87">
        <w:t xml:space="preserve">ing </w:t>
      </w:r>
      <w:r w:rsidR="005C4E6C">
        <w:t>the slope index of inequality</w:t>
      </w:r>
      <w:r w:rsidR="00DF6C87">
        <w:t>, w</w:t>
      </w:r>
      <w:r w:rsidR="0039579E">
        <w:t xml:space="preserve">e </w:t>
      </w:r>
      <w:r w:rsidR="005C4E6C">
        <w:t>measure</w:t>
      </w:r>
      <w:r w:rsidR="0039579E">
        <w:t>d</w:t>
      </w:r>
      <w:r w:rsidR="005C4E6C">
        <w:t xml:space="preserve"> health inequality impact as change in the </w:t>
      </w:r>
      <w:r w:rsidR="00CC2761">
        <w:t xml:space="preserve">total </w:t>
      </w:r>
      <w:r w:rsidR="00816072">
        <w:t xml:space="preserve">predicted </w:t>
      </w:r>
      <w:r>
        <w:t xml:space="preserve">gap in </w:t>
      </w:r>
      <w:r w:rsidR="005320C6">
        <w:t>quality</w:t>
      </w:r>
      <w:r w:rsidR="00AA02B3">
        <w:t>-</w:t>
      </w:r>
      <w:r w:rsidR="005320C6">
        <w:t>adjusted life</w:t>
      </w:r>
      <w:r w:rsidR="00AA02B3">
        <w:t>-</w:t>
      </w:r>
      <w:r w:rsidR="005320C6">
        <w:t xml:space="preserve">years </w:t>
      </w:r>
      <w:r w:rsidR="0039579E">
        <w:t xml:space="preserve">(QALYs) </w:t>
      </w:r>
      <w:r w:rsidR="005320C6">
        <w:t xml:space="preserve">between </w:t>
      </w:r>
      <w:r w:rsidR="00CC2761">
        <w:t xml:space="preserve">the </w:t>
      </w:r>
      <w:r w:rsidR="00C631FF">
        <w:t xml:space="preserve">least </w:t>
      </w:r>
      <w:r w:rsidR="005C7072">
        <w:t xml:space="preserve">and </w:t>
      </w:r>
      <w:r w:rsidR="00C631FF">
        <w:t xml:space="preserve">most </w:t>
      </w:r>
      <w:r w:rsidR="005320C6">
        <w:t>socially disadvantaged groups</w:t>
      </w:r>
      <w:r w:rsidR="00FF147D">
        <w:t xml:space="preserve">. </w:t>
      </w:r>
      <w:r w:rsidR="00CC2761">
        <w:t xml:space="preserve">Use of </w:t>
      </w:r>
      <w:r w:rsidR="00FF147D">
        <w:t xml:space="preserve">linear regression </w:t>
      </w:r>
      <w:r w:rsidR="00CC2761">
        <w:t xml:space="preserve">predictions </w:t>
      </w:r>
      <w:r w:rsidR="00FF147D">
        <w:t>account</w:t>
      </w:r>
      <w:r w:rsidR="0039579E">
        <w:t xml:space="preserve">ed </w:t>
      </w:r>
      <w:r w:rsidR="00FF147D">
        <w:t>f</w:t>
      </w:r>
      <w:r w:rsidR="0039579E">
        <w:t>or</w:t>
      </w:r>
      <w:r w:rsidR="00FF147D">
        <w:t xml:space="preserve"> effects on intermediate</w:t>
      </w:r>
      <w:r w:rsidR="0039579E">
        <w:t xml:space="preserve"> groups</w:t>
      </w:r>
      <w:r w:rsidR="00FF147D">
        <w:t xml:space="preserve">. We reported the impact </w:t>
      </w:r>
      <w:r w:rsidR="00AA02B3">
        <w:t>relative to health opportunity cost</w:t>
      </w:r>
      <w:r w:rsidR="00380DDB">
        <w:t xml:space="preserve"> (HOC)</w:t>
      </w:r>
      <w:r w:rsidR="00FF147D">
        <w:t xml:space="preserve"> to facilitate comparison across interventions with varying scale and unit costs</w:t>
      </w:r>
      <w:r w:rsidR="005320C6">
        <w:t xml:space="preserve">. </w:t>
      </w:r>
      <w:r w:rsidR="005320C6" w:rsidRPr="00E738DD">
        <w:t xml:space="preserve">We </w:t>
      </w:r>
      <w:r w:rsidR="00391C27">
        <w:t xml:space="preserve">illustrated with </w:t>
      </w:r>
      <w:r w:rsidR="0039579E">
        <w:t xml:space="preserve">aggregate </w:t>
      </w:r>
      <w:r w:rsidR="005320C6" w:rsidRPr="00E738DD">
        <w:t>distributional cost-effectiveness analys</w:t>
      </w:r>
      <w:r w:rsidR="00391C27">
        <w:t>e</w:t>
      </w:r>
      <w:r w:rsidR="005320C6" w:rsidRPr="00E738DD">
        <w:t xml:space="preserve">s </w:t>
      </w:r>
      <w:r w:rsidR="00DB796F">
        <w:t xml:space="preserve">of </w:t>
      </w:r>
      <w:r w:rsidR="005320C6" w:rsidRPr="00E738DD">
        <w:t xml:space="preserve">hypothetical treatments </w:t>
      </w:r>
      <w:r w:rsidR="00391C27">
        <w:t xml:space="preserve">for </w:t>
      </w:r>
      <w:r w:rsidR="00742D0D">
        <w:t>1,336 disease</w:t>
      </w:r>
      <w:r w:rsidR="00391C27">
        <w:t>s</w:t>
      </w:r>
      <w:r w:rsidR="00742D0D">
        <w:t xml:space="preserve"> </w:t>
      </w:r>
      <w:r w:rsidR="00391C27">
        <w:t>in England</w:t>
      </w:r>
      <w:r w:rsidR="00B0228C">
        <w:t>. We a</w:t>
      </w:r>
      <w:r w:rsidR="009E4679">
        <w:t>pproximat</w:t>
      </w:r>
      <w:r w:rsidR="00B0228C">
        <w:t xml:space="preserve">ed </w:t>
      </w:r>
      <w:r w:rsidR="009E4679">
        <w:t xml:space="preserve">benefit shares for neighbourhood deprivation quintile groups using </w:t>
      </w:r>
      <w:r w:rsidR="00391C27">
        <w:t xml:space="preserve">disease-specific </w:t>
      </w:r>
      <w:r w:rsidR="005320C6" w:rsidRPr="00E738DD">
        <w:t>hospital admissions</w:t>
      </w:r>
      <w:r w:rsidR="009E4679">
        <w:t xml:space="preserve">. </w:t>
      </w:r>
      <w:r w:rsidR="005320C6" w:rsidRPr="00E738DD">
        <w:t xml:space="preserve">We </w:t>
      </w:r>
      <w:r w:rsidR="0022670A">
        <w:t xml:space="preserve">tested </w:t>
      </w:r>
      <w:r w:rsidR="0022670A" w:rsidRPr="00E738DD">
        <w:t xml:space="preserve">between-group equality </w:t>
      </w:r>
      <w:r w:rsidR="0022670A">
        <w:t xml:space="preserve">using generalised linear regression and </w:t>
      </w:r>
      <w:r w:rsidR="00D02BD6">
        <w:t>constructed uncertainty intervals using Monte Car</w:t>
      </w:r>
      <w:r w:rsidR="008E3063">
        <w:t xml:space="preserve">lo </w:t>
      </w:r>
      <w:r w:rsidR="00D02BD6">
        <w:t>simulation</w:t>
      </w:r>
      <w:r w:rsidR="005320C6">
        <w:t>.</w:t>
      </w:r>
      <w:r w:rsidR="005320C6" w:rsidRPr="002C501E">
        <w:t xml:space="preserve"> </w:t>
      </w:r>
      <w:r w:rsidR="005320C6">
        <w:t xml:space="preserve">We </w:t>
      </w:r>
      <w:r w:rsidR="00391C27">
        <w:t xml:space="preserve">assumed equal </w:t>
      </w:r>
      <w:r w:rsidR="00380DDB">
        <w:t>HOC</w:t>
      </w:r>
      <w:r w:rsidR="009E4679">
        <w:t xml:space="preserve"> and </w:t>
      </w:r>
      <w:r w:rsidR="005320C6">
        <w:t xml:space="preserve">benefit-cost ratio </w:t>
      </w:r>
      <w:r w:rsidR="00380DDB">
        <w:t xml:space="preserve">(BCR) </w:t>
      </w:r>
      <w:r w:rsidR="005320C6">
        <w:t>of one</w:t>
      </w:r>
      <w:r w:rsidR="009E4679">
        <w:t xml:space="preserve">, </w:t>
      </w:r>
      <w:r w:rsidR="005320C6">
        <w:t>with alternative scenarios</w:t>
      </w:r>
      <w:r w:rsidR="00237F3A">
        <w:t xml:space="preserve"> in sensitivity analysis</w:t>
      </w:r>
      <w:r w:rsidR="006E363B">
        <w:t>.</w:t>
      </w:r>
    </w:p>
    <w:p w14:paraId="7187851C" w14:textId="77777777" w:rsidR="000D4C33" w:rsidRDefault="000D4C33" w:rsidP="00CC2761">
      <w:pPr>
        <w:spacing w:after="0" w:line="240" w:lineRule="auto"/>
        <w:jc w:val="both"/>
      </w:pPr>
    </w:p>
    <w:p w14:paraId="64088D94" w14:textId="77777777" w:rsidR="005320C6" w:rsidRDefault="005320C6" w:rsidP="00CC2761">
      <w:pPr>
        <w:spacing w:after="0" w:line="240" w:lineRule="auto"/>
        <w:jc w:val="both"/>
      </w:pPr>
      <w:r w:rsidRPr="00DC63FD">
        <w:rPr>
          <w:b/>
        </w:rPr>
        <w:t>Results</w:t>
      </w:r>
      <w:r>
        <w:t xml:space="preserve">  </w:t>
      </w:r>
    </w:p>
    <w:p w14:paraId="2ACFC119" w14:textId="241485FF" w:rsidR="00D87881" w:rsidRDefault="00391C27" w:rsidP="00CC2761">
      <w:pPr>
        <w:spacing w:after="0" w:line="240" w:lineRule="auto"/>
        <w:jc w:val="both"/>
      </w:pPr>
      <w:r>
        <w:t>H</w:t>
      </w:r>
      <w:r w:rsidR="005E714E">
        <w:t xml:space="preserve">ealth inequality </w:t>
      </w:r>
      <w:r>
        <w:t>impact</w:t>
      </w:r>
      <w:r w:rsidR="0039579E">
        <w:t>s</w:t>
      </w:r>
      <w:r>
        <w:t xml:space="preserve"> </w:t>
      </w:r>
      <w:r w:rsidR="00AA02B3">
        <w:t xml:space="preserve">ranged from -33.1% </w:t>
      </w:r>
      <w:r>
        <w:t xml:space="preserve">of </w:t>
      </w:r>
      <w:r w:rsidR="00380DDB">
        <w:t>HOC</w:t>
      </w:r>
      <w:r>
        <w:t xml:space="preserve"> </w:t>
      </w:r>
      <w:r w:rsidR="00AA02B3">
        <w:t xml:space="preserve">(inequality-increasing) to +45.3% </w:t>
      </w:r>
      <w:r>
        <w:t>(inequality-decreasing)</w:t>
      </w:r>
      <w:r w:rsidR="00380DDB">
        <w:t>,</w:t>
      </w:r>
      <w:r>
        <w:t xml:space="preserve"> </w:t>
      </w:r>
      <w:r w:rsidR="00AA02B3">
        <w:t>and were ≤</w:t>
      </w:r>
      <w:r w:rsidR="00380DDB">
        <w:t xml:space="preserve"> </w:t>
      </w:r>
      <w:r w:rsidR="00AA02B3">
        <w:t>-5% for 1.6%</w:t>
      </w:r>
      <w:r w:rsidR="00380DDB">
        <w:t xml:space="preserve"> of diseases</w:t>
      </w:r>
      <w:r w:rsidR="00AA02B3">
        <w:t>, ≥ 5% for 41.8%</w:t>
      </w:r>
      <w:r w:rsidR="00380DDB">
        <w:t xml:space="preserve"> </w:t>
      </w:r>
      <w:r w:rsidR="00AA02B3">
        <w:t xml:space="preserve">and ≥ 20% for 1.6%. </w:t>
      </w:r>
      <w:r w:rsidR="001757CC">
        <w:t>The</w:t>
      </w:r>
      <w:r w:rsidR="00380DDB">
        <w:t xml:space="preserve"> impact was positively associated with the</w:t>
      </w:r>
      <w:r w:rsidR="00AA02B3">
        <w:t xml:space="preserve"> </w:t>
      </w:r>
      <w:r w:rsidR="00380DDB">
        <w:t>BCR</w:t>
      </w:r>
      <w:r w:rsidR="00AA02B3">
        <w:t xml:space="preserve"> and decreased </w:t>
      </w:r>
      <w:r w:rsidR="00380DDB">
        <w:t xml:space="preserve">when the poor </w:t>
      </w:r>
      <w:r w:rsidR="00605ECC">
        <w:t xml:space="preserve">were assumed to </w:t>
      </w:r>
      <w:r w:rsidR="00380DDB">
        <w:t>incur proportionately more HOC</w:t>
      </w:r>
      <w:r w:rsidR="00AA02B3">
        <w:t>.</w:t>
      </w:r>
      <w:r w:rsidR="0030073F">
        <w:t xml:space="preserve"> </w:t>
      </w:r>
    </w:p>
    <w:p w14:paraId="779DC14A" w14:textId="77777777" w:rsidR="00001A5B" w:rsidRDefault="00001A5B" w:rsidP="00CC2761">
      <w:pPr>
        <w:spacing w:after="0" w:line="240" w:lineRule="auto"/>
        <w:jc w:val="both"/>
      </w:pPr>
    </w:p>
    <w:p w14:paraId="036F5867" w14:textId="77777777" w:rsidR="005320C6" w:rsidRDefault="005320C6" w:rsidP="00CC2761">
      <w:pPr>
        <w:spacing w:after="0" w:line="240" w:lineRule="auto"/>
        <w:jc w:val="both"/>
      </w:pPr>
      <w:r w:rsidRPr="00DC63FD">
        <w:rPr>
          <w:b/>
        </w:rPr>
        <w:t>Conclusions</w:t>
      </w:r>
    </w:p>
    <w:p w14:paraId="0B048085" w14:textId="722B86D3" w:rsidR="00D87881" w:rsidRDefault="0039579E" w:rsidP="00CC2761">
      <w:pPr>
        <w:spacing w:after="0" w:line="240" w:lineRule="auto"/>
        <w:jc w:val="both"/>
      </w:pPr>
      <w:r>
        <w:t>H</w:t>
      </w:r>
      <w:r w:rsidR="005320C6">
        <w:t xml:space="preserve">ealth inequality impacts can be compared </w:t>
      </w:r>
      <w:r w:rsidR="00E50768">
        <w:t>u</w:t>
      </w:r>
      <w:r w:rsidR="005320C6">
        <w:t xml:space="preserve">sing </w:t>
      </w:r>
      <w:r w:rsidR="003B1F32">
        <w:t xml:space="preserve">change in </w:t>
      </w:r>
      <w:r>
        <w:t xml:space="preserve">the </w:t>
      </w:r>
      <w:r w:rsidR="00816072">
        <w:t>total predicted</w:t>
      </w:r>
      <w:r>
        <w:t xml:space="preserve"> QALY </w:t>
      </w:r>
      <w:r w:rsidR="003B1F32">
        <w:t xml:space="preserve">gap </w:t>
      </w:r>
      <w:r>
        <w:t xml:space="preserve">between </w:t>
      </w:r>
      <w:r w:rsidR="00C631FF">
        <w:t xml:space="preserve">least and </w:t>
      </w:r>
      <w:r>
        <w:t>most socially disadvantaged groups</w:t>
      </w:r>
      <w:r w:rsidR="00A7535C">
        <w:t>,</w:t>
      </w:r>
      <w:r>
        <w:t xml:space="preserve"> as a proportion of health opportunity cost</w:t>
      </w:r>
      <w:r w:rsidR="00E50768">
        <w:t>.</w:t>
      </w:r>
      <w:r w:rsidR="002F745D">
        <w:t xml:space="preserve"> </w:t>
      </w:r>
      <w:r w:rsidR="00C631FF">
        <w:t xml:space="preserve">For </w:t>
      </w:r>
      <w:r w:rsidR="002F745D">
        <w:t xml:space="preserve">technology appraisal in England, a </w:t>
      </w:r>
      <w:r w:rsidR="00001A5B">
        <w:t>health inequality i</w:t>
      </w:r>
      <w:r w:rsidR="00B03BB7" w:rsidRPr="00B03BB7">
        <w:t xml:space="preserve">mpact </w:t>
      </w:r>
      <w:r w:rsidR="004707E8">
        <w:t xml:space="preserve">below </w:t>
      </w:r>
      <w:r w:rsidR="00B03BB7" w:rsidRPr="00B03BB7">
        <w:t xml:space="preserve">5% </w:t>
      </w:r>
      <w:r w:rsidR="003B1F32">
        <w:t xml:space="preserve">of </w:t>
      </w:r>
      <w:r w:rsidR="00B03BB7">
        <w:t xml:space="preserve">health opportunity cost </w:t>
      </w:r>
      <w:r w:rsidR="00B03BB7" w:rsidRPr="00B03BB7">
        <w:t xml:space="preserve">might be classified as small, </w:t>
      </w:r>
      <w:r w:rsidR="004707E8">
        <w:t>5</w:t>
      </w:r>
      <w:r w:rsidR="00001A5B">
        <w:t>-</w:t>
      </w:r>
      <w:r w:rsidR="00E50768">
        <w:t>10</w:t>
      </w:r>
      <w:r w:rsidR="004707E8">
        <w:t>%</w:t>
      </w:r>
      <w:r w:rsidR="00B03BB7" w:rsidRPr="00B03BB7">
        <w:t xml:space="preserve"> as medium, </w:t>
      </w:r>
      <w:r w:rsidR="00001A5B">
        <w:t xml:space="preserve">and </w:t>
      </w:r>
      <w:r w:rsidR="00E50768">
        <w:t xml:space="preserve">above </w:t>
      </w:r>
      <w:r w:rsidR="002F745D">
        <w:t>1</w:t>
      </w:r>
      <w:r w:rsidR="00001A5B">
        <w:t>0% as large.</w:t>
      </w:r>
      <w:r w:rsidR="00D87881">
        <w:t xml:space="preserve">  </w:t>
      </w:r>
    </w:p>
    <w:p w14:paraId="2C391EFB" w14:textId="77777777" w:rsidR="00AA02B3" w:rsidRDefault="00AA02B3" w:rsidP="00CC2761">
      <w:pPr>
        <w:spacing w:after="0" w:line="240" w:lineRule="auto"/>
        <w:jc w:val="both"/>
        <w:rPr>
          <w:b/>
        </w:rPr>
      </w:pPr>
    </w:p>
    <w:p w14:paraId="53850FE7" w14:textId="09195515" w:rsidR="001B78C4" w:rsidRDefault="001B78C4" w:rsidP="00CC2761">
      <w:pPr>
        <w:spacing w:after="0" w:line="240" w:lineRule="auto"/>
        <w:jc w:val="both"/>
        <w:rPr>
          <w:b/>
        </w:rPr>
      </w:pPr>
      <w:r>
        <w:rPr>
          <w:b/>
        </w:rPr>
        <w:t>Keywords</w:t>
      </w:r>
    </w:p>
    <w:p w14:paraId="32BFF4A6" w14:textId="0BCDF8A6" w:rsidR="001B78C4" w:rsidRDefault="001B78C4" w:rsidP="00CC2761">
      <w:pPr>
        <w:spacing w:after="0" w:line="240" w:lineRule="auto"/>
        <w:jc w:val="both"/>
        <w:rPr>
          <w:bCs/>
        </w:rPr>
      </w:pPr>
      <w:r>
        <w:rPr>
          <w:bCs/>
        </w:rPr>
        <w:t xml:space="preserve">Cost-effectiveness analysis, distributional cost-effectiveness analysis, equity, equity-efficiency trade-off, health inequality, inequality, slope index of inequality, </w:t>
      </w:r>
      <w:r w:rsidR="00C631FF">
        <w:rPr>
          <w:bCs/>
        </w:rPr>
        <w:t xml:space="preserve">deprivation, </w:t>
      </w:r>
      <w:r>
        <w:rPr>
          <w:bCs/>
        </w:rPr>
        <w:t>social factors</w:t>
      </w:r>
    </w:p>
    <w:p w14:paraId="4737CF3E" w14:textId="77777777" w:rsidR="00C253F1" w:rsidRDefault="00C253F1">
      <w:pPr>
        <w:rPr>
          <w:b/>
        </w:rPr>
      </w:pPr>
      <w:r>
        <w:rPr>
          <w:b/>
        </w:rPr>
        <w:br w:type="page"/>
      </w:r>
    </w:p>
    <w:p w14:paraId="489ED09C" w14:textId="203F2F55" w:rsidR="00ED4EA8" w:rsidRDefault="00ED4EA8">
      <w:pPr>
        <w:rPr>
          <w:b/>
        </w:rPr>
      </w:pPr>
      <w:bookmarkStart w:id="4" w:name="_Hlk181960610"/>
      <w:r>
        <w:rPr>
          <w:b/>
        </w:rPr>
        <w:lastRenderedPageBreak/>
        <w:t>Statements and Declarations</w:t>
      </w:r>
    </w:p>
    <w:p w14:paraId="00000017" w14:textId="0CA12CF1" w:rsidR="00BB118B" w:rsidRPr="00580C75" w:rsidRDefault="00666B61">
      <w:pPr>
        <w:rPr>
          <w:b/>
        </w:rPr>
      </w:pPr>
      <w:r>
        <w:rPr>
          <w:b/>
        </w:rPr>
        <w:t>Funding:</w:t>
      </w:r>
      <w:r>
        <w:t xml:space="preserve"> The authors received no funding for this work.</w:t>
      </w:r>
    </w:p>
    <w:p w14:paraId="249C33AE" w14:textId="177022A1" w:rsidR="008519FD" w:rsidRDefault="00B55BF9" w:rsidP="00B55BF9">
      <w:r>
        <w:rPr>
          <w:b/>
        </w:rPr>
        <w:t>Disclosures:</w:t>
      </w:r>
      <w:r>
        <w:t xml:space="preserve"> GK, </w:t>
      </w:r>
      <w:r w:rsidR="00C631FF" w:rsidRPr="00914265">
        <w:t>ON</w:t>
      </w:r>
      <w:r w:rsidR="00C631FF">
        <w:t xml:space="preserve">, </w:t>
      </w:r>
      <w:r>
        <w:t xml:space="preserve">OO’D </w:t>
      </w:r>
      <w:r w:rsidR="008519FD">
        <w:t xml:space="preserve">and SV </w:t>
      </w:r>
      <w:r>
        <w:t xml:space="preserve">have nothing to disclose. </w:t>
      </w:r>
      <w:r w:rsidR="008519FD">
        <w:t xml:space="preserve">RC has done related research on health inequality supported by the NIHR and </w:t>
      </w:r>
      <w:proofErr w:type="spellStart"/>
      <w:r w:rsidR="008519FD">
        <w:t>Wellcome</w:t>
      </w:r>
      <w:proofErr w:type="spellEnd"/>
      <w:r w:rsidR="008519FD">
        <w:t xml:space="preserve"> Trust, has advised various health agencies on related health inequality issues, and has received funding from various pharmaceutical and consultancy firms for related health inequality methods training and advice. TD and IS have done related research on health inequality supported by the NIHR and </w:t>
      </w:r>
      <w:proofErr w:type="spellStart"/>
      <w:r w:rsidR="008519FD">
        <w:t>Wellcome</w:t>
      </w:r>
      <w:proofErr w:type="spellEnd"/>
      <w:r w:rsidR="008519FD">
        <w:t xml:space="preserve"> Trust.</w:t>
      </w:r>
    </w:p>
    <w:p w14:paraId="00000019" w14:textId="47B3173D" w:rsidR="00BB118B" w:rsidRDefault="00666B61">
      <w:r>
        <w:rPr>
          <w:b/>
        </w:rPr>
        <w:t>Role of funder/sponsor:</w:t>
      </w:r>
      <w:r>
        <w:t xml:space="preserve"> </w:t>
      </w:r>
      <w:r w:rsidR="00501735" w:rsidRPr="00501735">
        <w:t xml:space="preserve">The publication of this study was not contingent on approval or censorship by </w:t>
      </w:r>
      <w:r w:rsidR="00B9767D">
        <w:t xml:space="preserve">sponsors </w:t>
      </w:r>
      <w:r w:rsidR="00501735" w:rsidRPr="00501735">
        <w:t>of related work</w:t>
      </w:r>
      <w:r w:rsidR="00B9767D">
        <w:t xml:space="preserve"> on health inequality</w:t>
      </w:r>
      <w:r w:rsidR="00501735" w:rsidRPr="00501735">
        <w:t>.</w:t>
      </w:r>
      <w:r w:rsidR="00501735">
        <w:t xml:space="preserve">  </w:t>
      </w:r>
      <w:r w:rsidR="00B9767D">
        <w:t xml:space="preserve">Sponsors of related </w:t>
      </w:r>
      <w:r w:rsidR="00501735">
        <w:t xml:space="preserve">work </w:t>
      </w:r>
      <w:r w:rsidR="00B9767D">
        <w:t xml:space="preserve">on health inequality </w:t>
      </w:r>
      <w:r>
        <w:t>had no role in the design and conduct of th</w:t>
      </w:r>
      <w:r w:rsidR="00B9767D">
        <w:t xml:space="preserve">is </w:t>
      </w:r>
      <w:r>
        <w:t xml:space="preserve">study; collection, management, analysis, and interpretation of the data; preparation, review, or approval of the manuscript; </w:t>
      </w:r>
      <w:r w:rsidR="00501735">
        <w:t xml:space="preserve">or </w:t>
      </w:r>
      <w:r>
        <w:t>decision to submit the manuscript for publication.</w:t>
      </w:r>
    </w:p>
    <w:bookmarkEnd w:id="4"/>
    <w:p w14:paraId="0000002D" w14:textId="574A31A5" w:rsidR="00BB118B" w:rsidRDefault="00666B61">
      <w:r>
        <w:br w:type="page"/>
      </w:r>
    </w:p>
    <w:p w14:paraId="2449CCD5" w14:textId="6786B782" w:rsidR="00ED4EA8" w:rsidRDefault="00ED4EA8" w:rsidP="00ED4EA8">
      <w:pPr>
        <w:spacing w:after="0" w:line="240" w:lineRule="auto"/>
        <w:jc w:val="both"/>
        <w:rPr>
          <w:b/>
        </w:rPr>
      </w:pPr>
      <w:r>
        <w:lastRenderedPageBreak/>
        <w:t xml:space="preserve">        </w:t>
      </w:r>
    </w:p>
    <w:p w14:paraId="3E43CCEA" w14:textId="72B5A7C6" w:rsidR="00ED4EA8" w:rsidRPr="00A40EE2" w:rsidRDefault="002B61EF" w:rsidP="00ED4EA8">
      <w:pPr>
        <w:rPr>
          <w:b/>
          <w:bCs/>
        </w:rPr>
      </w:pPr>
      <w:r>
        <w:rPr>
          <w:b/>
          <w:bCs/>
        </w:rPr>
        <w:t>Key points for decision</w:t>
      </w:r>
      <w:r w:rsidR="00110AFB">
        <w:rPr>
          <w:b/>
          <w:bCs/>
        </w:rPr>
        <w:t>-</w:t>
      </w:r>
      <w:r>
        <w:rPr>
          <w:b/>
          <w:bCs/>
        </w:rPr>
        <w:t>makers</w:t>
      </w:r>
    </w:p>
    <w:p w14:paraId="3C0A636E" w14:textId="31BD68FE" w:rsidR="002B61EF" w:rsidRDefault="000D0191" w:rsidP="00D17498">
      <w:pPr>
        <w:pStyle w:val="ListParagraph"/>
        <w:numPr>
          <w:ilvl w:val="0"/>
          <w:numId w:val="14"/>
        </w:numPr>
      </w:pPr>
      <w:r>
        <w:t>C</w:t>
      </w:r>
      <w:r w:rsidR="002B61EF">
        <w:t>ompar</w:t>
      </w:r>
      <w:r>
        <w:t xml:space="preserve">ison of magnitudes </w:t>
      </w:r>
      <w:r w:rsidR="002B61EF">
        <w:t>of health inequality impact across interventions for different diseases</w:t>
      </w:r>
      <w:r>
        <w:t xml:space="preserve"> is required to identify cost-effective investments in health inequality reduction.</w:t>
      </w:r>
    </w:p>
    <w:p w14:paraId="3AA4A179" w14:textId="77777777" w:rsidR="00ED4EA8" w:rsidRPr="00A40EE2" w:rsidRDefault="00ED4EA8" w:rsidP="00ED4EA8">
      <w:pPr>
        <w:pStyle w:val="ListParagraph"/>
      </w:pPr>
    </w:p>
    <w:p w14:paraId="49B21D6B" w14:textId="1BE5BBCC" w:rsidR="000D0191" w:rsidRDefault="00ED4EA8" w:rsidP="000F5170">
      <w:pPr>
        <w:pStyle w:val="ListParagraph"/>
        <w:numPr>
          <w:ilvl w:val="0"/>
          <w:numId w:val="14"/>
        </w:numPr>
      </w:pPr>
      <w:r>
        <w:t xml:space="preserve">We </w:t>
      </w:r>
      <w:r w:rsidR="002B61EF">
        <w:t xml:space="preserve">show how to </w:t>
      </w:r>
      <w:r w:rsidR="000D0191">
        <w:t xml:space="preserve">make these </w:t>
      </w:r>
      <w:r w:rsidR="002B61EF">
        <w:t>compar</w:t>
      </w:r>
      <w:r w:rsidR="000D0191">
        <w:t xml:space="preserve">isons </w:t>
      </w:r>
      <w:r w:rsidR="00A7535C">
        <w:t xml:space="preserve">based on </w:t>
      </w:r>
      <w:r w:rsidR="002B61EF">
        <w:t xml:space="preserve">change in </w:t>
      </w:r>
      <w:r w:rsidR="00A7535C">
        <w:t xml:space="preserve">the </w:t>
      </w:r>
      <w:r w:rsidR="00816072">
        <w:t>total predicted</w:t>
      </w:r>
      <w:r w:rsidR="002B61EF">
        <w:t xml:space="preserve"> </w:t>
      </w:r>
      <w:r w:rsidR="000D0191">
        <w:t xml:space="preserve">quality-adjusted life-years </w:t>
      </w:r>
      <w:r w:rsidR="002B61EF">
        <w:t xml:space="preserve">gap between </w:t>
      </w:r>
      <w:r w:rsidR="000D0191">
        <w:t xml:space="preserve">the least and </w:t>
      </w:r>
      <w:r w:rsidR="002B61EF">
        <w:t>most socially disadvantaged groups</w:t>
      </w:r>
      <w:r w:rsidR="00A7535C">
        <w:t>, as a proportion of health opportunity cost</w:t>
      </w:r>
      <w:r w:rsidR="000D0191">
        <w:t>.</w:t>
      </w:r>
    </w:p>
    <w:p w14:paraId="511F742D" w14:textId="77777777" w:rsidR="000D0191" w:rsidRDefault="000D0191" w:rsidP="000D0191">
      <w:pPr>
        <w:pStyle w:val="ListParagraph"/>
      </w:pPr>
    </w:p>
    <w:p w14:paraId="0367C235" w14:textId="5F5FB957" w:rsidR="00ED4EA8" w:rsidRDefault="000D0191" w:rsidP="000F5170">
      <w:pPr>
        <w:pStyle w:val="ListParagraph"/>
        <w:numPr>
          <w:ilvl w:val="0"/>
          <w:numId w:val="14"/>
        </w:numPr>
      </w:pPr>
      <w:r>
        <w:t xml:space="preserve">We </w:t>
      </w:r>
      <w:r w:rsidR="002B61EF">
        <w:t xml:space="preserve">illustrate by comparing </w:t>
      </w:r>
      <w:r>
        <w:t xml:space="preserve">health inequality impacts of </w:t>
      </w:r>
      <w:r w:rsidR="002B61EF">
        <w:t>hypothetical treatments for 1,336 diseases in England</w:t>
      </w:r>
      <w:r>
        <w:t>.</w:t>
      </w:r>
    </w:p>
    <w:p w14:paraId="1CA3420E" w14:textId="77777777" w:rsidR="002B61EF" w:rsidRDefault="002B61EF" w:rsidP="002B61EF">
      <w:pPr>
        <w:pStyle w:val="ListParagraph"/>
      </w:pPr>
    </w:p>
    <w:p w14:paraId="6AE2DF73" w14:textId="01BC6940" w:rsidR="002B61EF" w:rsidRPr="00A40EE2" w:rsidRDefault="002B61EF" w:rsidP="000F5170">
      <w:pPr>
        <w:pStyle w:val="ListParagraph"/>
        <w:numPr>
          <w:ilvl w:val="0"/>
          <w:numId w:val="14"/>
        </w:numPr>
      </w:pPr>
      <w:r w:rsidRPr="002B61EF">
        <w:t>In the context of technology appraisal in England, a health inequality impact below 5% of health opportunity cost might be classified as small, 5-10% as medium, and above 10% as large</w:t>
      </w:r>
    </w:p>
    <w:p w14:paraId="186DBBA2" w14:textId="2DD84D4B" w:rsidR="00ED4EA8" w:rsidRDefault="00ED4EA8" w:rsidP="00ED4EA8">
      <w:r>
        <w:rPr>
          <w:rStyle w:val="Heading1Char"/>
          <w:rFonts w:ascii="Times New Roman" w:hAnsi="Times New Roman" w:cs="Times New Roman"/>
          <w:b/>
          <w:bCs/>
          <w:color w:val="auto"/>
          <w:sz w:val="28"/>
          <w:szCs w:val="28"/>
        </w:rPr>
        <w:br w:type="page"/>
      </w:r>
    </w:p>
    <w:p w14:paraId="00000077" w14:textId="5CE6FB37" w:rsidR="00BB118B" w:rsidRPr="00884AB0" w:rsidRDefault="00666B61" w:rsidP="00884AB0">
      <w:pPr>
        <w:pStyle w:val="ListParagraph"/>
        <w:numPr>
          <w:ilvl w:val="0"/>
          <w:numId w:val="6"/>
        </w:numPr>
        <w:rPr>
          <w:color w:val="000000"/>
          <w:sz w:val="28"/>
          <w:szCs w:val="28"/>
        </w:rPr>
      </w:pPr>
      <w:bookmarkStart w:id="5" w:name="_Toc202181786"/>
      <w:r w:rsidRPr="00884AB0">
        <w:rPr>
          <w:rStyle w:val="Heading1Char"/>
          <w:rFonts w:ascii="Times New Roman" w:hAnsi="Times New Roman" w:cs="Times New Roman"/>
          <w:b/>
          <w:color w:val="auto"/>
          <w:sz w:val="28"/>
          <w:szCs w:val="28"/>
        </w:rPr>
        <w:lastRenderedPageBreak/>
        <w:t>Introduction</w:t>
      </w:r>
      <w:bookmarkEnd w:id="5"/>
    </w:p>
    <w:p w14:paraId="3BA52A2E" w14:textId="60B55E80" w:rsidR="00BF6167" w:rsidRDefault="005B4693" w:rsidP="005B4693">
      <w:pPr>
        <w:spacing w:line="480" w:lineRule="auto"/>
        <w:jc w:val="both"/>
      </w:pPr>
      <w:r>
        <w:t xml:space="preserve">Distributional cost-effectiveness analysis (DCEA) </w:t>
      </w:r>
      <w:r w:rsidR="00110AFB">
        <w:t xml:space="preserve">evaluates </w:t>
      </w:r>
      <w:r>
        <w:t xml:space="preserve">the </w:t>
      </w:r>
      <w:r w:rsidR="00971F85">
        <w:t>health inequality</w:t>
      </w:r>
      <w:r w:rsidR="00DD1086">
        <w:t xml:space="preserve"> </w:t>
      </w:r>
      <w:r>
        <w:t xml:space="preserve">impact of </w:t>
      </w:r>
      <w:r w:rsidR="00DD1086">
        <w:t xml:space="preserve">an </w:t>
      </w:r>
      <w:r>
        <w:t>intervention</w:t>
      </w:r>
      <w:r w:rsidR="00DD1086">
        <w:t xml:space="preserve"> as well as its cost-effectiveness </w:t>
      </w:r>
      <w:r>
        <w:fldChar w:fldCharType="begin"/>
      </w:r>
      <w:r w:rsidR="00D070FB">
        <w:instrText xml:space="preserve"> ADDIN EN.CITE &lt;EndNote&gt;&lt;Cite&gt;&lt;Author&gt;Cookson&lt;/Author&gt;&lt;Year&gt;2020&lt;/Year&gt;&lt;RecNum&gt;2552&lt;/RecNum&gt;&lt;DisplayText&gt;[1]&lt;/DisplayText&gt;&lt;record&gt;&lt;rec-number&gt;2552&lt;/rec-number&gt;&lt;foreign-keys&gt;&lt;key app="EN" db-id="e99wzfveh5dvsae9f5cxv2s05r00fwtpfrsp" timestamp="1696687405" guid="3b1b4805-0b9b-4cfa-bfd7-e54b180c8f20"&gt;2552&lt;/key&gt;&lt;/foreign-keys&gt;&lt;ref-type name="Edited Book"&gt;28&lt;/ref-type&gt;&lt;contributors&gt;&lt;authors&gt;&lt;author&gt;Cookson, R&lt;/author&gt;&lt;author&gt;Griffin, S&lt;/author&gt;&lt;author&gt;Norheim, OF&lt;/author&gt;&lt;author&gt;Culyer, AJ&lt;/author&gt;&lt;/authors&gt;&lt;/contributors&gt;&lt;titles&gt;&lt;title&gt;Distributional Cost-Effectiveness Analysis: Quantifying Health Equity Impacts and Trade-Offs&lt;/title&gt;&lt;secondary-title&gt;Handbooks in Health Economic Evaluation&lt;/secondary-title&gt;&lt;/titles&gt;&lt;dates&gt;&lt;year&gt;2020&lt;/year&gt;&lt;/dates&gt;&lt;publisher&gt;Oxford University Press&lt;/publisher&gt;&lt;urls&gt;&lt;/urls&gt;&lt;/record&gt;&lt;/Cite&gt;&lt;/EndNote&gt;</w:instrText>
      </w:r>
      <w:r>
        <w:fldChar w:fldCharType="separate"/>
      </w:r>
      <w:r w:rsidR="00B720A3">
        <w:rPr>
          <w:noProof/>
        </w:rPr>
        <w:t>[1]</w:t>
      </w:r>
      <w:r>
        <w:fldChar w:fldCharType="end"/>
      </w:r>
      <w:r w:rsidR="006966F3">
        <w:t>.</w:t>
      </w:r>
      <w:r>
        <w:t xml:space="preserve"> </w:t>
      </w:r>
      <w:r w:rsidR="00845719">
        <w:t>It can inform trade</w:t>
      </w:r>
      <w:r w:rsidR="00A21408">
        <w:t>-</w:t>
      </w:r>
      <w:r w:rsidR="00845719">
        <w:t xml:space="preserve">offs between equity and efficiency, </w:t>
      </w:r>
      <w:r w:rsidR="003E3117">
        <w:t xml:space="preserve">the </w:t>
      </w:r>
      <w:r>
        <w:t>prioritis</w:t>
      </w:r>
      <w:r w:rsidR="00845719">
        <w:t xml:space="preserve">ation of </w:t>
      </w:r>
      <w:r w:rsidR="00A21408">
        <w:t>socially disadvantaged groups that also face worse</w:t>
      </w:r>
      <w:r>
        <w:t xml:space="preserve"> health </w:t>
      </w:r>
      <w:r w:rsidR="00A21408">
        <w:t>prospects</w:t>
      </w:r>
      <w:r>
        <w:t xml:space="preserve">, </w:t>
      </w:r>
      <w:r w:rsidR="003E3117">
        <w:t xml:space="preserve">and the </w:t>
      </w:r>
      <w:r>
        <w:t xml:space="preserve">design </w:t>
      </w:r>
      <w:r w:rsidR="00A21408">
        <w:t xml:space="preserve">of interventions </w:t>
      </w:r>
      <w:r>
        <w:t>to increase uptake among</w:t>
      </w:r>
      <w:r w:rsidR="00A21408">
        <w:t xml:space="preserve"> those groups</w:t>
      </w:r>
      <w:r w:rsidR="003E3117">
        <w:t>.</w:t>
      </w:r>
      <w:r w:rsidR="00BF6167">
        <w:t xml:space="preserve"> </w:t>
      </w:r>
      <w:r w:rsidR="003E3117">
        <w:t>It may even</w:t>
      </w:r>
      <w:r>
        <w:t xml:space="preserve"> incentivise development of technologies</w:t>
      </w:r>
      <w:r w:rsidR="003E3117">
        <w:t xml:space="preserve"> that disproportionately benefit the same groups</w:t>
      </w:r>
      <w:r>
        <w:t>.</w:t>
      </w:r>
      <w:r w:rsidR="00B720A3">
        <w:t xml:space="preserve">  H</w:t>
      </w:r>
      <w:r>
        <w:t xml:space="preserve">owever, it is </w:t>
      </w:r>
      <w:r w:rsidR="006C20AB">
        <w:t xml:space="preserve">hard </w:t>
      </w:r>
      <w:r>
        <w:t xml:space="preserve">to </w:t>
      </w:r>
      <w:r w:rsidR="00842790">
        <w:t>compare magnitude</w:t>
      </w:r>
      <w:r w:rsidR="00971F85">
        <w:t>s</w:t>
      </w:r>
      <w:r w:rsidR="00842790">
        <w:t xml:space="preserve"> of health inequality impact between interventions for different diseases and to </w:t>
      </w:r>
      <w:r>
        <w:t xml:space="preserve">communicate </w:t>
      </w:r>
      <w:r w:rsidR="00842790">
        <w:t>th</w:t>
      </w:r>
      <w:r w:rsidR="00821CD9">
        <w:t>ose</w:t>
      </w:r>
      <w:r w:rsidR="00842790">
        <w:t xml:space="preserve"> magnitude</w:t>
      </w:r>
      <w:r w:rsidR="00821CD9">
        <w:t>s</w:t>
      </w:r>
      <w:r w:rsidR="00842790">
        <w:t xml:space="preserve"> </w:t>
      </w:r>
      <w:r>
        <w:t xml:space="preserve">to </w:t>
      </w:r>
      <w:r w:rsidR="002E779E">
        <w:t>decision-makers</w:t>
      </w:r>
      <w:r w:rsidR="00971F85">
        <w:t xml:space="preserve"> and</w:t>
      </w:r>
      <w:r w:rsidR="002E779E">
        <w:t xml:space="preserve"> stakeholders</w:t>
      </w:r>
      <w:r w:rsidR="00971F85">
        <w:t xml:space="preserve"> </w:t>
      </w:r>
      <w:r w:rsidR="002E779E">
        <w:t xml:space="preserve">who </w:t>
      </w:r>
      <w:r w:rsidR="00971F85">
        <w:t>may be</w:t>
      </w:r>
      <w:r w:rsidR="002E779E">
        <w:t xml:space="preserve"> unfamiliar with inequality indices</w:t>
      </w:r>
      <w:r w:rsidR="006966F3">
        <w:t xml:space="preserve"> </w:t>
      </w:r>
      <w:r>
        <w:fldChar w:fldCharType="begin"/>
      </w:r>
      <w:r w:rsidR="00D070FB">
        <w:instrText xml:space="preserve"> ADDIN EN.CITE &lt;EndNote&gt;&lt;Cite&gt;&lt;Author&gt;Griffiths&lt;/Author&gt;&lt;Year&gt;2025&lt;/Year&gt;&lt;RecNum&gt;5284&lt;/RecNum&gt;&lt;DisplayText&gt;[2]&lt;/DisplayText&gt;&lt;record&gt;&lt;rec-number&gt;5284&lt;/rec-number&gt;&lt;foreign-keys&gt;&lt;key app="EN" db-id="e99wzfveh5dvsae9f5cxv2s05r00fwtpfrsp" timestamp="1731172151" guid="d1ef2290-3dda-43b1-ae76-ff12101bc1ff"&gt;5284&lt;/key&gt;&lt;/foreign-keys&gt;&lt;ref-type name="Journal Article"&gt;17&lt;/ref-type&gt;&lt;contributors&gt;&lt;authors&gt;&lt;author&gt;Griffiths, M&lt;/author&gt;&lt;author&gt;Cookson, R&lt;/author&gt;&lt;author&gt;Avancena, A&lt;/author&gt;&lt;author&gt;Espinoza, M A&lt;/author&gt;&lt;author&gt;Jacobsen, C&lt;/author&gt;&lt;author&gt;Sussell, J&lt;/author&gt;&lt;author&gt;Kowal, S&lt;/author&gt;&lt;/authors&gt;&lt;/contributors&gt;&lt;titles&gt;&lt;title&gt;Primer on Health Equity Research in Health Economics and Outcomes Research: An ISPOR Special Interest Group Report&lt;/title&gt;&lt;secondary-title&gt;Value in Health&lt;/secondary-title&gt;&lt;/titles&gt;&lt;periodical&gt;&lt;full-title&gt;Value in health&lt;/full-title&gt;&lt;/periodical&gt;&lt;dates&gt;&lt;year&gt;2025&lt;/year&gt;&lt;/dates&gt;&lt;urls&gt;&lt;/urls&gt;&lt;/record&gt;&lt;/Cite&gt;&lt;/EndNote&gt;</w:instrText>
      </w:r>
      <w:r>
        <w:fldChar w:fldCharType="separate"/>
      </w:r>
      <w:r w:rsidR="00B720A3">
        <w:rPr>
          <w:noProof/>
        </w:rPr>
        <w:t>[2]</w:t>
      </w:r>
      <w:r>
        <w:fldChar w:fldCharType="end"/>
      </w:r>
      <w:r w:rsidR="006966F3">
        <w:t>.</w:t>
      </w:r>
      <w:r w:rsidR="00BF6167">
        <w:t xml:space="preserve"> </w:t>
      </w:r>
      <w:r w:rsidR="00971F85">
        <w:t>A</w:t>
      </w:r>
      <w:r w:rsidR="006C20AB">
        <w:t>ddress</w:t>
      </w:r>
      <w:r w:rsidR="00971F85">
        <w:t>ing</w:t>
      </w:r>
      <w:r w:rsidR="006C20AB">
        <w:t xml:space="preserve"> this </w:t>
      </w:r>
      <w:r w:rsidR="00971F85">
        <w:t xml:space="preserve">challenge </w:t>
      </w:r>
      <w:r w:rsidR="00BF6167">
        <w:t>is important</w:t>
      </w:r>
      <w:r w:rsidR="00821CD9">
        <w:t xml:space="preserve"> to ensure DCEA delivers </w:t>
      </w:r>
      <w:r w:rsidR="00654F89">
        <w:t xml:space="preserve">transparent and </w:t>
      </w:r>
      <w:r w:rsidR="00A36777">
        <w:t xml:space="preserve">usable </w:t>
      </w:r>
      <w:r w:rsidR="00B10189">
        <w:t xml:space="preserve">quantification of the health inequality reduction achievable through an investment that goes beyond qualitative </w:t>
      </w:r>
      <w:r w:rsidR="00821CD9">
        <w:t>information</w:t>
      </w:r>
      <w:r w:rsidR="00110AFB">
        <w:t xml:space="preserve"> on the</w:t>
      </w:r>
      <w:r w:rsidR="00B10189">
        <w:t xml:space="preserve"> direction of any health inequality impact.</w:t>
      </w:r>
      <w:r w:rsidR="00654F89">
        <w:t xml:space="preserve"> </w:t>
      </w:r>
    </w:p>
    <w:p w14:paraId="2E0F0CF5" w14:textId="1DB9B8E2" w:rsidR="00802A3F" w:rsidRDefault="00BF6167" w:rsidP="005B4693">
      <w:pPr>
        <w:spacing w:line="480" w:lineRule="auto"/>
        <w:jc w:val="both"/>
      </w:pPr>
      <w:r>
        <w:t xml:space="preserve">DCEA </w:t>
      </w:r>
      <w:r w:rsidR="00B720A3">
        <w:t xml:space="preserve">usually </w:t>
      </w:r>
      <w:r>
        <w:t xml:space="preserve">focuses on </w:t>
      </w:r>
      <w:r w:rsidR="00CA785E">
        <w:t>impact on</w:t>
      </w:r>
      <w:r>
        <w:t xml:space="preserve"> health </w:t>
      </w:r>
      <w:r w:rsidR="00CA785E">
        <w:t xml:space="preserve">inequality </w:t>
      </w:r>
      <w:r w:rsidR="003E41EA">
        <w:t xml:space="preserve">between </w:t>
      </w:r>
      <w:r>
        <w:t>social groups</w:t>
      </w:r>
      <w:r w:rsidR="00887728">
        <w:t>. R</w:t>
      </w:r>
      <w:r>
        <w:t xml:space="preserve">educing </w:t>
      </w:r>
      <w:r w:rsidR="00CA785E">
        <w:t>that</w:t>
      </w:r>
      <w:r>
        <w:t xml:space="preserve"> inequality is an important health policy objective </w:t>
      </w:r>
      <w:r>
        <w:fldChar w:fldCharType="begin"/>
      </w:r>
      <w:r w:rsidR="00D070FB">
        <w:instrText xml:space="preserve"> ADDIN EN.CITE &lt;EndNote&gt;&lt;Cite&gt;&lt;Author&gt;Braveman&lt;/Author&gt;&lt;Year&gt;2014&lt;/Year&gt;&lt;RecNum&gt;5180&lt;/RecNum&gt;&lt;DisplayText&gt;[3]&lt;/DisplayText&gt;&lt;record&gt;&lt;rec-number&gt;5180&lt;/rec-number&gt;&lt;foreign-keys&gt;&lt;key app="EN" db-id="e99wzfveh5dvsae9f5cxv2s05r00fwtpfrsp" timestamp="1714633529" guid="69c1e4a5-ac19-40f4-82ed-89c1cf6c927e"&gt;5180&lt;/key&gt;&lt;/foreign-keys&gt;&lt;ref-type name="Journal Article"&gt;17&lt;/ref-type&gt;&lt;contributors&gt;&lt;authors&gt;&lt;author&gt;Braveman, Paula&lt;/author&gt;&lt;/authors&gt;&lt;/contributors&gt;&lt;titles&gt;&lt;title&gt;What are Health Disparities and Health Equity? We Need to Be Clear&lt;/title&gt;&lt;secondary-title&gt;Public Health Reports&lt;/secondary-title&gt;&lt;/titles&gt;&lt;periodical&gt;&lt;full-title&gt;Public Health Reports&lt;/full-title&gt;&lt;/periodical&gt;&lt;pages&gt;5-8&lt;/pages&gt;&lt;volume&gt;129&lt;/volume&gt;&lt;number&gt;1_suppl2&lt;/number&gt;&lt;dates&gt;&lt;year&gt;2014&lt;/year&gt;&lt;/dates&gt;&lt;accession-num&gt;24385658&lt;/accession-num&gt;&lt;urls&gt;&lt;related-urls&gt;&lt;url&gt;https://journals.sagepub.com/doi/abs/10.1177/00333549141291S203&lt;/url&gt;&lt;/related-urls&gt;&lt;/urls&gt;&lt;electronic-resource-num&gt;10.1177/00333549141291s203&lt;/electronic-resource-num&gt;&lt;/record&gt;&lt;/Cite&gt;&lt;/EndNote&gt;</w:instrText>
      </w:r>
      <w:r>
        <w:fldChar w:fldCharType="separate"/>
      </w:r>
      <w:r w:rsidR="00B720A3">
        <w:rPr>
          <w:noProof/>
        </w:rPr>
        <w:t>[3]</w:t>
      </w:r>
      <w:r>
        <w:fldChar w:fldCharType="end"/>
      </w:r>
      <w:r w:rsidR="00B720A3">
        <w:t xml:space="preserve"> </w:t>
      </w:r>
      <w:r w:rsidR="00CA785E">
        <w:t xml:space="preserve">that </w:t>
      </w:r>
      <w:r>
        <w:t xml:space="preserve">can stem from </w:t>
      </w:r>
      <w:r w:rsidR="00B720A3">
        <w:t xml:space="preserve">public concern about </w:t>
      </w:r>
      <w:r w:rsidR="003E41EA">
        <w:t>g</w:t>
      </w:r>
      <w:r>
        <w:t xml:space="preserve">roups </w:t>
      </w:r>
      <w:r w:rsidR="00CA785E">
        <w:t xml:space="preserve">that </w:t>
      </w:r>
      <w:r w:rsidR="00AD1F47">
        <w:t xml:space="preserve">are </w:t>
      </w:r>
      <w:r w:rsidR="00887728">
        <w:t xml:space="preserve">both </w:t>
      </w:r>
      <w:r w:rsidR="003E41EA">
        <w:t xml:space="preserve">disadvantaged </w:t>
      </w:r>
      <w:r w:rsidR="00887728">
        <w:t>socially (or economically)</w:t>
      </w:r>
      <w:r w:rsidR="00CA785E">
        <w:t xml:space="preserve"> </w:t>
      </w:r>
      <w:r w:rsidR="00887728">
        <w:t xml:space="preserve">and </w:t>
      </w:r>
      <w:r>
        <w:t xml:space="preserve">more likely to suffer illness and </w:t>
      </w:r>
      <w:r w:rsidR="00D53E32">
        <w:t xml:space="preserve">premature </w:t>
      </w:r>
      <w:r>
        <w:t xml:space="preserve">death </w:t>
      </w:r>
      <w:r>
        <w:fldChar w:fldCharType="begin"/>
      </w:r>
      <w:r w:rsidR="00D070FB">
        <w:instrText xml:space="preserve"> ADDIN EN.CITE &lt;EndNote&gt;&lt;Cite&gt;&lt;Author&gt;Marmot&lt;/Author&gt;&lt;Year&gt;2015&lt;/Year&gt;&lt;RecNum&gt;1479&lt;/RecNum&gt;&lt;DisplayText&gt;[4]&lt;/DisplayText&gt;&lt;record&gt;&lt;rec-number&gt;1479&lt;/rec-number&gt;&lt;foreign-keys&gt;&lt;key app="EN" db-id="e99wzfveh5dvsae9f5cxv2s05r00fwtpfrsp" timestamp="1696686944" guid="40ac3967-5c95-4488-a2c2-cfa8f1bb9e76"&gt;1479&lt;/key&gt;&lt;/foreign-keys&gt;&lt;ref-type name="Book"&gt;6&lt;/ref-type&gt;&lt;contributors&gt;&lt;authors&gt;&lt;author&gt;Marmot, Michael&lt;/author&gt;&lt;/authors&gt;&lt;/contributors&gt;&lt;titles&gt;&lt;title&gt;The health gap: the challenge of an unequal world&lt;/title&gt;&lt;/titles&gt;&lt;dates&gt;&lt;year&gt;2015&lt;/year&gt;&lt;/dates&gt;&lt;publisher&gt;Bloomsbury Publishing&lt;/publisher&gt;&lt;isbn&gt;1408857987&lt;/isbn&gt;&lt;urls&gt;&lt;/urls&gt;&lt;/record&gt;&lt;/Cite&gt;&lt;/EndNote&gt;</w:instrText>
      </w:r>
      <w:r>
        <w:fldChar w:fldCharType="separate"/>
      </w:r>
      <w:r w:rsidR="00B720A3">
        <w:rPr>
          <w:noProof/>
        </w:rPr>
        <w:t>[4]</w:t>
      </w:r>
      <w:r>
        <w:fldChar w:fldCharType="end"/>
      </w:r>
      <w:r>
        <w:t>.</w:t>
      </w:r>
      <w:r w:rsidR="00351B9B">
        <w:t xml:space="preserve"> </w:t>
      </w:r>
      <w:r w:rsidR="00887728">
        <w:t xml:space="preserve">These </w:t>
      </w:r>
      <w:r w:rsidR="006A2396">
        <w:t xml:space="preserve">groups </w:t>
      </w:r>
      <w:r>
        <w:t xml:space="preserve">are </w:t>
      </w:r>
      <w:r w:rsidR="00887728">
        <w:t xml:space="preserve">often </w:t>
      </w:r>
      <w:r w:rsidR="00D53E32">
        <w:t xml:space="preserve">categorised by </w:t>
      </w:r>
      <w:r>
        <w:t>indicators</w:t>
      </w:r>
      <w:r w:rsidR="003E41EA">
        <w:t xml:space="preserve"> of social disadvantage</w:t>
      </w:r>
      <w:r>
        <w:t>, such as area deprivation</w:t>
      </w:r>
      <w:r w:rsidR="00887728">
        <w:t xml:space="preserve"> or</w:t>
      </w:r>
      <w:r>
        <w:t xml:space="preserve"> ethnicity, </w:t>
      </w:r>
      <w:r w:rsidR="00D53E32">
        <w:t xml:space="preserve">that are routinely available in health datasets, allowing </w:t>
      </w:r>
      <w:r>
        <w:t xml:space="preserve">group </w:t>
      </w:r>
      <w:r w:rsidR="00D53E32">
        <w:t>health to be compared using</w:t>
      </w:r>
      <w:r>
        <w:t xml:space="preserve"> a generic measure</w:t>
      </w:r>
      <w:r w:rsidR="00887728">
        <w:t>,</w:t>
      </w:r>
      <w:r>
        <w:t xml:space="preserve"> such as </w:t>
      </w:r>
      <w:r w:rsidR="007E143C">
        <w:t>quality adjusted life expectancy at birth (QALE)</w:t>
      </w:r>
      <w:r w:rsidR="00D53E32">
        <w:t xml:space="preserve">. </w:t>
      </w:r>
      <w:r w:rsidR="00351B9B">
        <w:t>This population average is insensitive to a</w:t>
      </w:r>
      <w:r w:rsidR="00F045F6">
        <w:t xml:space="preserve">n </w:t>
      </w:r>
      <w:r w:rsidR="00802A3F">
        <w:t xml:space="preserve">intervention for </w:t>
      </w:r>
      <w:r w:rsidR="00F045F6">
        <w:t xml:space="preserve">a </w:t>
      </w:r>
      <w:r w:rsidR="00802A3F">
        <w:t>specific patient group. F</w:t>
      </w:r>
      <w:r w:rsidR="00F06F21">
        <w:t xml:space="preserve">or example, a </w:t>
      </w:r>
      <w:r w:rsidR="00E5260D">
        <w:t xml:space="preserve">gain of </w:t>
      </w:r>
      <w:r w:rsidR="00F06F21">
        <w:t xml:space="preserve">1 </w:t>
      </w:r>
      <w:r w:rsidR="00E5260D">
        <w:t>quality adjusted life year (</w:t>
      </w:r>
      <w:r w:rsidR="00F06F21">
        <w:t>QALY</w:t>
      </w:r>
      <w:r w:rsidR="00E5260D">
        <w:t>) to each of</w:t>
      </w:r>
      <w:r w:rsidR="006C20AB">
        <w:t xml:space="preserve"> </w:t>
      </w:r>
      <w:r w:rsidR="00F06F21">
        <w:t xml:space="preserve">1,000 patients </w:t>
      </w:r>
      <w:r w:rsidR="00E5260D">
        <w:t xml:space="preserve">potentially benefiting from an intervention would increase </w:t>
      </w:r>
      <w:r w:rsidR="00802A3F">
        <w:t xml:space="preserve">QALE </w:t>
      </w:r>
      <w:r w:rsidR="00E5260D">
        <w:t xml:space="preserve">by 0.000017 in </w:t>
      </w:r>
      <w:r w:rsidR="00F06F21">
        <w:t>a population of 60 million people</w:t>
      </w:r>
      <w:r w:rsidR="005B4693">
        <w:t>.</w:t>
      </w:r>
      <w:r w:rsidR="00802A3F">
        <w:t xml:space="preserve"> The impact on </w:t>
      </w:r>
      <w:r w:rsidR="00E5260D">
        <w:t>a between-</w:t>
      </w:r>
      <w:r w:rsidR="00802A3F">
        <w:t>group</w:t>
      </w:r>
      <w:r w:rsidR="00E5260D">
        <w:t xml:space="preserve"> difference</w:t>
      </w:r>
      <w:r w:rsidR="00802A3F">
        <w:t xml:space="preserve"> </w:t>
      </w:r>
      <w:r w:rsidR="007E143C">
        <w:t xml:space="preserve">in QALE </w:t>
      </w:r>
      <w:r w:rsidR="00E5260D">
        <w:t xml:space="preserve">would be </w:t>
      </w:r>
      <w:r w:rsidR="00802A3F">
        <w:t>even smaller</w:t>
      </w:r>
      <w:r w:rsidR="00351B9B">
        <w:t>,</w:t>
      </w:r>
      <w:r w:rsidR="00E5260D">
        <w:t xml:space="preserve"> and</w:t>
      </w:r>
      <w:r w:rsidR="005B4693">
        <w:t xml:space="preserve"> a tiny fraction of the baseline </w:t>
      </w:r>
      <w:r w:rsidR="00E5260D">
        <w:t>difference</w:t>
      </w:r>
      <w:r w:rsidR="0022670A">
        <w:t xml:space="preserve">, which </w:t>
      </w:r>
      <w:r w:rsidR="00E5260D">
        <w:t>is around</w:t>
      </w:r>
      <w:r w:rsidR="0022670A">
        <w:t xml:space="preserve"> 1</w:t>
      </w:r>
      <w:r w:rsidR="006C20AB">
        <w:t>1</w:t>
      </w:r>
      <w:r w:rsidR="0022670A">
        <w:t xml:space="preserve"> QAL</w:t>
      </w:r>
      <w:r w:rsidR="00E5260D">
        <w:t>Ys</w:t>
      </w:r>
      <w:r w:rsidR="0022670A">
        <w:t xml:space="preserve"> between </w:t>
      </w:r>
      <w:r w:rsidR="00635DD3">
        <w:t xml:space="preserve">the least and </w:t>
      </w:r>
      <w:r w:rsidR="0022670A">
        <w:t>most socially disadvantaged groups</w:t>
      </w:r>
      <w:r w:rsidR="00635DD3">
        <w:t xml:space="preserve"> in England, for example</w:t>
      </w:r>
      <w:r w:rsidR="008B0198">
        <w:t xml:space="preserve"> </w:t>
      </w:r>
      <w:r w:rsidR="008B0198">
        <w:fldChar w:fldCharType="begin">
          <w:fldData xml:space="preserve">PEVuZE5vdGU+PENpdGU+PEF1dGhvcj5Mb3ZlLUtvaDwvQXV0aG9yPjxZZWFyPjIwMjM8L1llYXI+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</w:fldData>
        </w:fldChar>
      </w:r>
      <w:r w:rsidR="00D070FB">
        <w:instrText xml:space="preserve"> ADDIN EN.CITE </w:instrText>
      </w:r>
      <w:r w:rsidR="00D070FB">
        <w:fldChar w:fldCharType="begin">
          <w:fldData xml:space="preserve">PEVuZE5vdGU+PENpdGU+PEF1dGhvcj5Mb3ZlLUtvaDwvQXV0aG9yPjxZZWFyPjIwMjM8L1llYXI+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</w:fldData>
        </w:fldChar>
      </w:r>
      <w:r w:rsidR="00D070FB">
        <w:instrText xml:space="preserve"> ADDIN EN.CITE.DATA </w:instrText>
      </w:r>
      <w:r w:rsidR="00D070FB">
        <w:fldChar w:fldCharType="end"/>
      </w:r>
      <w:r w:rsidR="008B0198">
        <w:fldChar w:fldCharType="separate"/>
      </w:r>
      <w:r w:rsidR="008B0198">
        <w:rPr>
          <w:noProof/>
        </w:rPr>
        <w:t>[5]</w:t>
      </w:r>
      <w:r w:rsidR="008B0198">
        <w:fldChar w:fldCharType="end"/>
      </w:r>
      <w:r w:rsidR="006966F3">
        <w:t>.</w:t>
      </w:r>
      <w:r w:rsidR="005B4693">
        <w:t xml:space="preserve">  </w:t>
      </w:r>
      <w:r w:rsidR="00635DD3">
        <w:t>T</w:t>
      </w:r>
      <w:r w:rsidR="00802A3F">
        <w:t xml:space="preserve">he health inequality impact </w:t>
      </w:r>
      <w:r w:rsidR="00801DE5">
        <w:t xml:space="preserve">of an intervention </w:t>
      </w:r>
      <w:r w:rsidR="00802A3F">
        <w:t>depend</w:t>
      </w:r>
      <w:r w:rsidR="00635DD3">
        <w:t>s</w:t>
      </w:r>
      <w:r w:rsidR="00802A3F">
        <w:t xml:space="preserve"> on </w:t>
      </w:r>
      <w:r w:rsidR="00FF58B4">
        <w:t xml:space="preserve">the number of </w:t>
      </w:r>
      <w:r w:rsidR="00801DE5">
        <w:t xml:space="preserve">people </w:t>
      </w:r>
      <w:r w:rsidR="00FF58B4">
        <w:lastRenderedPageBreak/>
        <w:t>who can potentially benefit from it (scale)</w:t>
      </w:r>
      <w:r w:rsidR="008B0198" w:rsidRPr="008B0198">
        <w:t xml:space="preserve"> </w:t>
      </w:r>
      <w:r w:rsidR="008B0198">
        <w:t xml:space="preserve">and the incremental cost per recipient (unit cost) as well as inequalities in intervention eligibility, uptake, effect and </w:t>
      </w:r>
      <w:r w:rsidR="004A459C">
        <w:t xml:space="preserve">health </w:t>
      </w:r>
      <w:r w:rsidR="008B0198">
        <w:t xml:space="preserve">opportunity cost </w:t>
      </w:r>
      <w:r w:rsidR="004A459C">
        <w:t xml:space="preserve">from unrealised interventions competing for the same resources </w:t>
      </w:r>
      <w:r w:rsidR="008B0198">
        <w:fldChar w:fldCharType="begin"/>
      </w:r>
      <w:r w:rsidR="00D070FB">
        <w:instrText xml:space="preserve"> ADDIN EN.CITE &lt;EndNote&gt;&lt;Cite&gt;&lt;Author&gt;Cookson&lt;/Author&gt;&lt;Year&gt;2020&lt;/Year&gt;&lt;RecNum&gt;2552&lt;/RecNum&gt;&lt;DisplayText&gt;[1]&lt;/DisplayText&gt;&lt;record&gt;&lt;rec-number&gt;2552&lt;/rec-number&gt;&lt;foreign-keys&gt;&lt;key app="EN" db-id="e99wzfveh5dvsae9f5cxv2s05r00fwtpfrsp" timestamp="1696687405" guid="3b1b4805-0b9b-4cfa-bfd7-e54b180c8f20"&gt;2552&lt;/key&gt;&lt;/foreign-keys&gt;&lt;ref-type name="Edited Book"&gt;28&lt;/ref-type&gt;&lt;contributors&gt;&lt;authors&gt;&lt;author&gt;Cookson, R&lt;/author&gt;&lt;author&gt;Griffin, S&lt;/author&gt;&lt;author&gt;Norheim, OF&lt;/author&gt;&lt;author&gt;Culyer, AJ&lt;/author&gt;&lt;/authors&gt;&lt;/contributors&gt;&lt;titles&gt;&lt;title&gt;Distributional Cost-Effectiveness Analysis: Quantifying Health Equity Impacts and Trade-Offs&lt;/title&gt;&lt;secondary-title&gt;Handbooks in Health Economic Evaluation&lt;/secondary-title&gt;&lt;/titles&gt;&lt;dates&gt;&lt;year&gt;2020&lt;/year&gt;&lt;/dates&gt;&lt;publisher&gt;Oxford University Press&lt;/publisher&gt;&lt;urls&gt;&lt;/urls&gt;&lt;/record&gt;&lt;/Cite&gt;&lt;/EndNote&gt;</w:instrText>
      </w:r>
      <w:r w:rsidR="008B0198">
        <w:fldChar w:fldCharType="separate"/>
      </w:r>
      <w:r w:rsidR="00B720A3">
        <w:rPr>
          <w:noProof/>
        </w:rPr>
        <w:t>[1]</w:t>
      </w:r>
      <w:r w:rsidR="008B0198">
        <w:fldChar w:fldCharType="end"/>
      </w:r>
      <w:r w:rsidR="008B0198">
        <w:t xml:space="preserve">.  </w:t>
      </w:r>
      <w:r w:rsidR="00FF58B4">
        <w:t>Cost is relevant because the magnitude and distribution of the health opportunity cost contribute to the net impact on health inequality.</w:t>
      </w:r>
      <w:r w:rsidR="00802A3F">
        <w:t xml:space="preserve"> </w:t>
      </w:r>
      <w:r w:rsidR="0022670A">
        <w:t xml:space="preserve">We therefore need a way of </w:t>
      </w:r>
      <w:r w:rsidR="00802A3F">
        <w:t>mak</w:t>
      </w:r>
      <w:r w:rsidR="0022670A">
        <w:t xml:space="preserve">ing </w:t>
      </w:r>
      <w:r w:rsidR="00802A3F" w:rsidRPr="00802A3F">
        <w:t xml:space="preserve">even-handed comparisons </w:t>
      </w:r>
      <w:r w:rsidR="00802A3F">
        <w:t xml:space="preserve">of health inequality impact </w:t>
      </w:r>
      <w:r w:rsidR="00802A3F" w:rsidRPr="00802A3F">
        <w:t xml:space="preserve">between </w:t>
      </w:r>
      <w:r w:rsidR="00801DE5">
        <w:t>intervention</w:t>
      </w:r>
      <w:r w:rsidR="00802A3F" w:rsidRPr="00802A3F">
        <w:t xml:space="preserve">s of different </w:t>
      </w:r>
      <w:r w:rsidR="00801DE5">
        <w:t xml:space="preserve">scale </w:t>
      </w:r>
      <w:r w:rsidR="00802A3F">
        <w:t xml:space="preserve">and </w:t>
      </w:r>
      <w:r w:rsidR="008B0198">
        <w:t xml:space="preserve">unit </w:t>
      </w:r>
      <w:r w:rsidR="00802A3F" w:rsidRPr="00802A3F">
        <w:t>cos</w:t>
      </w:r>
      <w:r w:rsidR="00802A3F">
        <w:t>t.</w:t>
      </w:r>
    </w:p>
    <w:p w14:paraId="23B14566" w14:textId="55A7A83B" w:rsidR="005B4693" w:rsidRDefault="0022670A" w:rsidP="005B4693">
      <w:pPr>
        <w:spacing w:line="480" w:lineRule="auto"/>
        <w:jc w:val="both"/>
      </w:pPr>
      <w:r>
        <w:t>This paper aims t</w:t>
      </w:r>
      <w:r w:rsidRPr="0022670A">
        <w:t xml:space="preserve">o </w:t>
      </w:r>
      <w:r>
        <w:t xml:space="preserve">show how </w:t>
      </w:r>
      <w:r w:rsidR="00FF58B4">
        <w:t xml:space="preserve">to compare </w:t>
      </w:r>
      <w:r w:rsidR="006C20AB">
        <w:t xml:space="preserve">and communicate </w:t>
      </w:r>
      <w:r>
        <w:t>the magnitude</w:t>
      </w:r>
      <w:r w:rsidR="00351B9B">
        <w:t>s</w:t>
      </w:r>
      <w:r>
        <w:t xml:space="preserve"> of health inequality impact </w:t>
      </w:r>
      <w:r w:rsidRPr="0022670A">
        <w:t>across interventions for different diseases.</w:t>
      </w:r>
      <w:r>
        <w:t xml:space="preserve"> </w:t>
      </w:r>
      <w:r w:rsidR="005B4693">
        <w:t xml:space="preserve">It </w:t>
      </w:r>
      <w:r w:rsidR="00802A3F">
        <w:t>makes</w:t>
      </w:r>
      <w:r>
        <w:t xml:space="preserve"> </w:t>
      </w:r>
      <w:r w:rsidR="003B3C57">
        <w:t>three</w:t>
      </w:r>
      <w:r w:rsidR="006C20AB">
        <w:t xml:space="preserve"> main </w:t>
      </w:r>
      <w:r w:rsidR="00802A3F">
        <w:t>contributions</w:t>
      </w:r>
      <w:r w:rsidR="005B4693">
        <w:t xml:space="preserve">. First, </w:t>
      </w:r>
      <w:r>
        <w:t xml:space="preserve">it shows how </w:t>
      </w:r>
      <w:r w:rsidR="00802A3F">
        <w:t xml:space="preserve">to re-scale </w:t>
      </w:r>
      <w:r w:rsidR="003B3C57">
        <w:t xml:space="preserve">intervention-induced change in </w:t>
      </w:r>
      <w:r w:rsidR="00802A3F">
        <w:t xml:space="preserve">the </w:t>
      </w:r>
      <w:r>
        <w:t>slope index of inequality</w:t>
      </w:r>
      <w:r w:rsidR="006966F3">
        <w:t xml:space="preserve"> </w:t>
      </w:r>
      <w:r>
        <w:fldChar w:fldCharType="begin"/>
      </w:r>
      <w:r w:rsidR="00D070FB">
        <w:instrText xml:space="preserve"> ADDIN EN.CITE &lt;EndNote&gt;&lt;Cite&gt;&lt;Author&gt;Schlotheuber&lt;/Author&gt;&lt;Year&gt;2022&lt;/Year&gt;&lt;RecNum&gt;5254&lt;/RecNum&gt;&lt;DisplayText&gt;[6]&lt;/DisplayText&gt;&lt;record&gt;&lt;rec-number&gt;5254&lt;/rec-number&gt;&lt;foreign-keys&gt;&lt;key app="EN" db-id="e99wzfveh5dvsae9f5cxv2s05r00fwtpfrsp" timestamp="1725565568" guid="41a9d6b4-54c2-4975-982b-638bf448990d"&gt;5254&lt;/key&gt;&lt;/foreign-keys&gt;&lt;ref-type name="Electronic Article"&gt;43&lt;/ref-type&gt;&lt;contributors&gt;&lt;authors&gt;&lt;author&gt;Schlotheuber, Anne&lt;/author&gt;&lt;author&gt;Hosseinpoor, Ahmad R.&lt;/author&gt;&lt;/authors&gt;&lt;/contributors&gt;&lt;titles&gt;&lt;title&gt;Summary Measures of Health Inequality: A Review of Existing Measures and Their Application&lt;/title&gt;&lt;secondary-title&gt;International Journal of Environmental Research and Public Health&lt;/secondary-title&gt;&lt;/titles&gt;&lt;periodical&gt;&lt;full-title&gt;International journal of environmental research and public health&lt;/full-title&gt;&lt;/periodical&gt;&lt;volume&gt;19&lt;/volume&gt;&lt;number&gt;6&lt;/number&gt;&lt;keywords&gt;&lt;keyword&gt;health equity&lt;/keyword&gt;&lt;keyword&gt;health inequality&lt;/keyword&gt;&lt;keyword&gt;summary measures&lt;/keyword&gt;&lt;keyword&gt;measurement&lt;/keyword&gt;&lt;keyword&gt;monitoring&lt;/keyword&gt;&lt;/keywords&gt;&lt;dates&gt;&lt;year&gt;2022&lt;/year&gt;&lt;/dates&gt;&lt;isbn&gt;1660-4601&lt;/isbn&gt;&lt;urls&gt;&lt;/urls&gt;&lt;electronic-resource-num&gt;10.3390/ijerph19063697&lt;/electronic-resource-num&gt;&lt;/record&gt;&lt;/Cite&gt;&lt;/EndNote&gt;</w:instrText>
      </w:r>
      <w:r>
        <w:fldChar w:fldCharType="separate"/>
      </w:r>
      <w:r w:rsidR="008B0198">
        <w:rPr>
          <w:noProof/>
        </w:rPr>
        <w:t>[6]</w:t>
      </w:r>
      <w:r>
        <w:fldChar w:fldCharType="end"/>
      </w:r>
      <w:r w:rsidR="005B4693">
        <w:t xml:space="preserve"> </w:t>
      </w:r>
      <w:r w:rsidR="00802A3F">
        <w:t xml:space="preserve">to </w:t>
      </w:r>
      <w:r w:rsidR="00142DD2">
        <w:t xml:space="preserve">estimate </w:t>
      </w:r>
      <w:r w:rsidR="00802A3F">
        <w:t xml:space="preserve">impact </w:t>
      </w:r>
      <w:r w:rsidR="003B3C57">
        <w:t>as</w:t>
      </w:r>
      <w:r w:rsidR="00802A3F">
        <w:t xml:space="preserve"> </w:t>
      </w:r>
      <w:r w:rsidR="005B4693">
        <w:t xml:space="preserve">the </w:t>
      </w:r>
      <w:r w:rsidR="003B3C57">
        <w:t xml:space="preserve">change in the </w:t>
      </w:r>
      <w:r w:rsidR="005B4693">
        <w:t>gap</w:t>
      </w:r>
      <w:r w:rsidR="00142DD2">
        <w:t xml:space="preserve"> in </w:t>
      </w:r>
      <w:r w:rsidR="003B3C57">
        <w:t xml:space="preserve">predicted </w:t>
      </w:r>
      <w:r w:rsidR="008B0198">
        <w:t xml:space="preserve">health </w:t>
      </w:r>
      <w:r w:rsidR="005B4693">
        <w:t xml:space="preserve">between </w:t>
      </w:r>
      <w:r w:rsidR="00351B9B">
        <w:t xml:space="preserve">least and </w:t>
      </w:r>
      <w:r w:rsidR="005B4693">
        <w:t xml:space="preserve">most socially </w:t>
      </w:r>
      <w:r w:rsidR="00351B9B">
        <w:t>dis</w:t>
      </w:r>
      <w:r w:rsidR="005B4693">
        <w:t xml:space="preserve">advantaged groups, </w:t>
      </w:r>
      <w:r w:rsidR="00142DD2">
        <w:t xml:space="preserve">while taking into account effects </w:t>
      </w:r>
      <w:r>
        <w:t xml:space="preserve">on </w:t>
      </w:r>
      <w:r w:rsidR="00802A3F">
        <w:t xml:space="preserve">middle </w:t>
      </w:r>
      <w:r w:rsidR="005B4693">
        <w:t>groups</w:t>
      </w:r>
      <w:r w:rsidR="00802A3F">
        <w:t xml:space="preserve">. </w:t>
      </w:r>
      <w:r w:rsidR="005B4693">
        <w:t xml:space="preserve">Second, </w:t>
      </w:r>
      <w:r>
        <w:t>it allow</w:t>
      </w:r>
      <w:r w:rsidR="00142DD2">
        <w:t>s</w:t>
      </w:r>
      <w:r>
        <w:t xml:space="preserve"> for </w:t>
      </w:r>
      <w:r w:rsidR="00142DD2">
        <w:t xml:space="preserve">the </w:t>
      </w:r>
      <w:r w:rsidR="00801DE5">
        <w:t xml:space="preserve">scale </w:t>
      </w:r>
      <w:r>
        <w:t xml:space="preserve">and </w:t>
      </w:r>
      <w:r w:rsidR="008B0198">
        <w:t xml:space="preserve">unit </w:t>
      </w:r>
      <w:r>
        <w:t xml:space="preserve">cost </w:t>
      </w:r>
      <w:r w:rsidR="00142DD2">
        <w:t xml:space="preserve">of an intervention </w:t>
      </w:r>
      <w:r>
        <w:t xml:space="preserve">by reporting </w:t>
      </w:r>
      <w:r w:rsidR="00142DD2">
        <w:t xml:space="preserve">health inequality </w:t>
      </w:r>
      <w:r>
        <w:t xml:space="preserve">impact </w:t>
      </w:r>
      <w:r w:rsidR="00801DE5">
        <w:t>relative to h</w:t>
      </w:r>
      <w:r>
        <w:t xml:space="preserve">ealth opportunity cost.  </w:t>
      </w:r>
      <w:r w:rsidR="005B4693">
        <w:t xml:space="preserve">Third, </w:t>
      </w:r>
      <w:r>
        <w:t>it illustrates</w:t>
      </w:r>
      <w:r w:rsidR="002C5E43">
        <w:t xml:space="preserve"> </w:t>
      </w:r>
      <w:r w:rsidR="005B4693">
        <w:t xml:space="preserve">the potential range of </w:t>
      </w:r>
      <w:r w:rsidR="00142DD2">
        <w:t xml:space="preserve">these </w:t>
      </w:r>
      <w:r w:rsidR="00A71970">
        <w:t xml:space="preserve">impacts </w:t>
      </w:r>
      <w:r w:rsidR="003259CE">
        <w:t xml:space="preserve">for hypothetical </w:t>
      </w:r>
      <w:r w:rsidR="005B4693">
        <w:t xml:space="preserve">new treatments </w:t>
      </w:r>
      <w:r w:rsidR="003259CE">
        <w:t>for</w:t>
      </w:r>
      <w:r w:rsidR="008B0198">
        <w:t xml:space="preserve"> 1,336 </w:t>
      </w:r>
      <w:r w:rsidR="005B4693">
        <w:t>disease</w:t>
      </w:r>
      <w:r w:rsidR="003259CE">
        <w:t>s</w:t>
      </w:r>
      <w:r w:rsidR="006C20AB">
        <w:t>, using data on all hospital admissions in England</w:t>
      </w:r>
      <w:r w:rsidR="003E41EA">
        <w:t>, together with appropriate analysis of uncertainty and sensitivity to key assumptions</w:t>
      </w:r>
      <w:r w:rsidR="005B4693">
        <w:t>.</w:t>
      </w:r>
    </w:p>
    <w:p w14:paraId="60E72BFF" w14:textId="77777777" w:rsidR="007319B4" w:rsidRDefault="007319B4">
      <w:pPr>
        <w:rPr>
          <w:rStyle w:val="Heading1Char"/>
          <w:rFonts w:ascii="Times New Roman" w:hAnsi="Times New Roman" w:cs="Times New Roman"/>
          <w:b/>
          <w:bCs/>
          <w:color w:val="auto"/>
          <w:sz w:val="28"/>
          <w:szCs w:val="28"/>
        </w:rPr>
      </w:pPr>
      <w:r>
        <w:rPr>
          <w:rStyle w:val="Heading1Char"/>
          <w:rFonts w:ascii="Times New Roman" w:hAnsi="Times New Roman" w:cs="Times New Roman"/>
          <w:b/>
          <w:bCs/>
          <w:color w:val="auto"/>
          <w:sz w:val="28"/>
          <w:szCs w:val="28"/>
        </w:rPr>
        <w:br w:type="page"/>
      </w:r>
    </w:p>
    <w:p w14:paraId="65B973A3" w14:textId="18F7438D" w:rsidR="006E363B" w:rsidRPr="002766B3" w:rsidRDefault="006E363B" w:rsidP="002766B3">
      <w:pPr>
        <w:pStyle w:val="ListParagraph"/>
        <w:numPr>
          <w:ilvl w:val="0"/>
          <w:numId w:val="6"/>
        </w:numPr>
        <w:rPr>
          <w:rFonts w:eastAsiaTheme="majorEastAsia"/>
          <w:b/>
          <w:bCs/>
          <w:sz w:val="28"/>
          <w:szCs w:val="28"/>
        </w:rPr>
      </w:pPr>
      <w:bookmarkStart w:id="6" w:name="_Toc202181787"/>
      <w:r>
        <w:rPr>
          <w:rStyle w:val="Heading1Char"/>
          <w:rFonts w:ascii="Times New Roman" w:hAnsi="Times New Roman" w:cs="Times New Roman"/>
          <w:b/>
          <w:bCs/>
          <w:color w:val="auto"/>
          <w:sz w:val="28"/>
          <w:szCs w:val="28"/>
        </w:rPr>
        <w:lastRenderedPageBreak/>
        <w:t>Health inequality impact metrics</w:t>
      </w:r>
      <w:bookmarkEnd w:id="6"/>
    </w:p>
    <w:p w14:paraId="1874A06E" w14:textId="046927D3" w:rsidR="006E363B" w:rsidRPr="006E363B" w:rsidRDefault="006E363B" w:rsidP="006E363B">
      <w:pPr>
        <w:pStyle w:val="Heading2"/>
        <w:rPr>
          <w:rFonts w:ascii="Times New Roman" w:hAnsi="Times New Roman" w:cs="Times New Roman"/>
          <w:b/>
          <w:bCs/>
          <w:color w:val="000000" w:themeColor="text1"/>
          <w:sz w:val="24"/>
          <w:szCs w:val="24"/>
        </w:rPr>
      </w:pPr>
      <w:bookmarkStart w:id="7" w:name="_Toc202181788"/>
      <w:r w:rsidRPr="006E363B">
        <w:rPr>
          <w:rFonts w:ascii="Times New Roman" w:hAnsi="Times New Roman" w:cs="Times New Roman"/>
          <w:b/>
          <w:bCs/>
          <w:color w:val="000000" w:themeColor="text1"/>
          <w:sz w:val="24"/>
          <w:szCs w:val="24"/>
        </w:rPr>
        <w:t xml:space="preserve">2.1 </w:t>
      </w:r>
      <w:r w:rsidR="0026339E">
        <w:rPr>
          <w:rFonts w:ascii="Times New Roman" w:hAnsi="Times New Roman" w:cs="Times New Roman"/>
          <w:b/>
          <w:bCs/>
          <w:color w:val="000000" w:themeColor="text1"/>
          <w:sz w:val="24"/>
          <w:szCs w:val="24"/>
        </w:rPr>
        <w:t>H</w:t>
      </w:r>
      <w:r w:rsidRPr="006E363B">
        <w:rPr>
          <w:rFonts w:ascii="Times New Roman" w:hAnsi="Times New Roman" w:cs="Times New Roman"/>
          <w:b/>
          <w:bCs/>
          <w:color w:val="000000" w:themeColor="text1"/>
          <w:sz w:val="24"/>
          <w:szCs w:val="24"/>
        </w:rPr>
        <w:t>ealth inequality</w:t>
      </w:r>
      <w:bookmarkEnd w:id="7"/>
    </w:p>
    <w:p w14:paraId="4989C396" w14:textId="22B6BD21" w:rsidR="00B05733" w:rsidRPr="00B05733" w:rsidRDefault="006C20AB" w:rsidP="00B05733">
      <w:pPr>
        <w:spacing w:before="240" w:after="240" w:line="480" w:lineRule="auto"/>
        <w:jc w:val="both"/>
      </w:pPr>
      <w:r>
        <w:t xml:space="preserve">DCEA studies often </w:t>
      </w:r>
      <w:r w:rsidR="00542044">
        <w:t xml:space="preserve">stratify </w:t>
      </w:r>
      <w:r w:rsidR="009F5C65">
        <w:t>a</w:t>
      </w:r>
      <w:r w:rsidR="009677B5">
        <w:t xml:space="preserve"> </w:t>
      </w:r>
      <w:r w:rsidR="00A429A1">
        <w:t xml:space="preserve">general </w:t>
      </w:r>
      <w:r w:rsidR="009677B5">
        <w:t xml:space="preserve">population into </w:t>
      </w:r>
      <w:r w:rsidR="00A429A1">
        <w:t xml:space="preserve">groups ranked in order of social disadvantage, </w:t>
      </w:r>
      <w:r w:rsidR="009F5C65">
        <w:t xml:space="preserve">and measure health inequality </w:t>
      </w:r>
      <w:r w:rsidR="009677B5">
        <w:t xml:space="preserve">by </w:t>
      </w:r>
      <w:r w:rsidR="009F5C65">
        <w:t xml:space="preserve">the health gap between the </w:t>
      </w:r>
      <w:r w:rsidR="00CA08F5">
        <w:t xml:space="preserve">least </w:t>
      </w:r>
      <w:r w:rsidR="009F5C65">
        <w:t xml:space="preserve">and </w:t>
      </w:r>
      <w:r w:rsidR="00CA08F5">
        <w:t xml:space="preserve">most disadvantaged </w:t>
      </w:r>
      <w:r w:rsidR="009677B5">
        <w:t>group</w:t>
      </w:r>
      <w:r w:rsidR="009F5C65">
        <w:t xml:space="preserve">s. For example, </w:t>
      </w:r>
      <w:r w:rsidR="002355C8">
        <w:t>Fig</w:t>
      </w:r>
      <w:r w:rsidR="009F5C65">
        <w:t>.</w:t>
      </w:r>
      <w:r w:rsidR="002355C8">
        <w:t xml:space="preserve"> 1 </w:t>
      </w:r>
      <w:r w:rsidR="009F5C65">
        <w:t xml:space="preserve">shows </w:t>
      </w:r>
      <w:r w:rsidR="00183C92">
        <w:t xml:space="preserve">the </w:t>
      </w:r>
      <w:r w:rsidR="009F5C65">
        <w:t xml:space="preserve">estimated gap in </w:t>
      </w:r>
      <w:r w:rsidR="00183C92">
        <w:t xml:space="preserve">total </w:t>
      </w:r>
      <w:r w:rsidR="009F5C65">
        <w:t>QALYs</w:t>
      </w:r>
      <w:r w:rsidR="002355C8">
        <w:t xml:space="preserve"> between </w:t>
      </w:r>
      <w:r w:rsidR="00CA08F5">
        <w:t xml:space="preserve">least and </w:t>
      </w:r>
      <w:r w:rsidR="002355C8">
        <w:t xml:space="preserve">most </w:t>
      </w:r>
      <w:r w:rsidR="005C7072">
        <w:t xml:space="preserve">deprived </w:t>
      </w:r>
      <w:r w:rsidR="00B06A6E">
        <w:t xml:space="preserve">quintile </w:t>
      </w:r>
      <w:r w:rsidR="002355C8">
        <w:t>groups</w:t>
      </w:r>
      <w:r w:rsidR="00B06A6E">
        <w:t xml:space="preserve"> in England, based on neighbourhood deprivation</w:t>
      </w:r>
      <w:r w:rsidR="00187169">
        <w:t>.</w:t>
      </w:r>
    </w:p>
    <w:p w14:paraId="45211B5F" w14:textId="77777777" w:rsidR="00B05733" w:rsidRDefault="00B05733" w:rsidP="00B05733">
      <w:pPr>
        <w:rPr>
          <w:b/>
          <w:bCs/>
        </w:rPr>
      </w:pPr>
      <w:r>
        <w:rPr>
          <w:b/>
          <w:bCs/>
          <w:noProof/>
        </w:rPr>
        <mc:AlternateContent>
          <mc:Choice Requires="wpg">
            <w:drawing>
              <wp:anchor distT="0" distB="0" distL="114300" distR="114300" simplePos="0" relativeHeight="251692032" behindDoc="0" locked="0" layoutInCell="1" allowOverlap="1" wp14:anchorId="4D4A2960" wp14:editId="31222F21">
                <wp:simplePos x="0" y="0"/>
                <wp:positionH relativeFrom="column">
                  <wp:posOffset>0</wp:posOffset>
                </wp:positionH>
                <wp:positionV relativeFrom="paragraph">
                  <wp:posOffset>126609</wp:posOffset>
                </wp:positionV>
                <wp:extent cx="5729490" cy="2429754"/>
                <wp:effectExtent l="0" t="0" r="0" b="8890"/>
                <wp:wrapNone/>
                <wp:docPr id="1279687969" name="Group 1"/>
                <wp:cNvGraphicFramePr/>
                <a:graphic xmlns:a="http://schemas.openxmlformats.org/drawingml/2006/main">
                  <a:graphicData uri="http://schemas.microsoft.com/office/word/2010/wordprocessingGroup">
                    <wpg:wgp>
                      <wpg:cNvGrpSpPr/>
                      <wpg:grpSpPr>
                        <a:xfrm>
                          <a:off x="0" y="0"/>
                          <a:ext cx="5729490" cy="2429754"/>
                          <a:chOff x="0" y="0"/>
                          <a:chExt cx="5729490" cy="2429754"/>
                        </a:xfrm>
                      </wpg:grpSpPr>
                      <wps:wsp>
                        <wps:cNvPr id="1572744625" name="Rectangle 1"/>
                        <wps:cNvSpPr/>
                        <wps:spPr>
                          <a:xfrm>
                            <a:off x="77372" y="0"/>
                            <a:ext cx="2901008" cy="3575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60F52B" w14:textId="77777777" w:rsidR="00B05733" w:rsidRPr="000A0F50" w:rsidRDefault="00B05733" w:rsidP="00B05733">
                              <w:pPr>
                                <w:pStyle w:val="ListParagraph"/>
                                <w:numPr>
                                  <w:ilvl w:val="0"/>
                                  <w:numId w:val="35"/>
                                </w:numPr>
                                <w:kinsoku w:val="0"/>
                                <w:overflowPunct w:val="0"/>
                                <w:jc w:val="center"/>
                                <w:textAlignment w:val="baseline"/>
                                <w:rPr>
                                  <w:rFonts w:ascii="Arial" w:hAnsi="Arial" w:cs="Arial"/>
                                  <w:b/>
                                  <w:bCs/>
                                  <w:color w:val="5C2751"/>
                                  <w:kern w:val="24"/>
                                  <w:sz w:val="22"/>
                                  <w:szCs w:val="22"/>
                                  <w:lang w:val="en-US"/>
                                </w:rPr>
                              </w:pPr>
                              <w:r w:rsidRPr="000A0F50">
                                <w:rPr>
                                  <w:rFonts w:ascii="Arial" w:hAnsi="Arial" w:cs="Arial"/>
                                  <w:b/>
                                  <w:bCs/>
                                  <w:color w:val="5C2751"/>
                                  <w:kern w:val="24"/>
                                  <w:sz w:val="22"/>
                                  <w:szCs w:val="22"/>
                                  <w:lang w:val="en-US"/>
                                </w:rPr>
                                <w:t>Average QALYs by deprivation quintile</w:t>
                              </w:r>
                            </w:p>
                          </w:txbxContent>
                        </wps:txbx>
                        <wps:bodyPr wrap="square" lIns="0" rIns="0" rtlCol="0" anchor="ctr">
                          <a:noAutofit/>
                        </wps:bodyPr>
                      </wps:wsp>
                      <wps:wsp>
                        <wps:cNvPr id="1716383828" name="TextBox 31"/>
                        <wps:cNvSpPr txBox="1"/>
                        <wps:spPr>
                          <a:xfrm>
                            <a:off x="3066757" y="689317"/>
                            <a:ext cx="2662733" cy="1689811"/>
                          </a:xfrm>
                          <a:prstGeom prst="rect">
                            <a:avLst/>
                          </a:prstGeom>
                          <a:noFill/>
                        </wps:spPr>
                        <wps:txbx>
                          <w:txbxContent>
                            <w:p w14:paraId="03AA5D10" w14:textId="77777777" w:rsidR="00B05733" w:rsidRPr="00AD4CE5" w:rsidRDefault="00B05733" w:rsidP="00B05733">
                              <w:pPr>
                                <w:kinsoku w:val="0"/>
                                <w:overflowPunct w:val="0"/>
                                <w:jc w:val="center"/>
                                <w:textAlignment w:val="baseline"/>
                                <w:rPr>
                                  <w:rFonts w:ascii="Arial" w:hAnsi="Arial" w:cs="Arial"/>
                                  <w:color w:val="000000"/>
                                  <w:kern w:val="24"/>
                                </w:rPr>
                              </w:pPr>
                              <w:r w:rsidRPr="00AD4CE5">
                                <w:rPr>
                                  <w:rFonts w:ascii="Arial" w:hAnsi="Arial" w:cs="Arial"/>
                                  <w:color w:val="000000"/>
                                  <w:kern w:val="24"/>
                                </w:rPr>
                                <w:t>1</w:t>
                              </w:r>
                              <w:r>
                                <w:rPr>
                                  <w:rFonts w:ascii="Arial" w:hAnsi="Arial" w:cs="Arial"/>
                                  <w:color w:val="000000"/>
                                  <w:kern w:val="24"/>
                                </w:rPr>
                                <w:t>1.1</w:t>
                              </w:r>
                              <w:r w:rsidRPr="00AD4CE5">
                                <w:rPr>
                                  <w:rFonts w:ascii="Arial" w:hAnsi="Arial" w:cs="Arial"/>
                                  <w:color w:val="000000"/>
                                  <w:kern w:val="24"/>
                                </w:rPr>
                                <w:t xml:space="preserve"> QALY </w:t>
                              </w:r>
                              <w:r>
                                <w:rPr>
                                  <w:rFonts w:ascii="Arial" w:hAnsi="Arial" w:cs="Arial"/>
                                  <w:color w:val="000000"/>
                                  <w:kern w:val="24"/>
                                </w:rPr>
                                <w:t>deficit</w:t>
                              </w:r>
                              <w:r w:rsidRPr="00AD4CE5">
                                <w:rPr>
                                  <w:rFonts w:ascii="Arial" w:hAnsi="Arial" w:cs="Arial"/>
                                  <w:color w:val="000000"/>
                                  <w:kern w:val="24"/>
                                </w:rPr>
                                <w:t xml:space="preserve"> per person in  </w:t>
                              </w:r>
                              <w:r w:rsidRPr="00AD4CE5">
                                <w:rPr>
                                  <w:rFonts w:ascii="Arial" w:hAnsi="Arial" w:cs="Arial"/>
                                  <w:color w:val="000000"/>
                                  <w:kern w:val="24"/>
                                </w:rPr>
                                <w:br/>
                                <w:t>most deprived quintile group</w:t>
                              </w:r>
                            </w:p>
                            <w:p w14:paraId="39C0CFEE" w14:textId="77777777" w:rsidR="00B05733" w:rsidRPr="00AD4CE5" w:rsidRDefault="00B05733" w:rsidP="00B05733">
                              <w:pPr>
                                <w:kinsoku w:val="0"/>
                                <w:overflowPunct w:val="0"/>
                                <w:jc w:val="center"/>
                                <w:textAlignment w:val="baseline"/>
                                <w:rPr>
                                  <w:rFonts w:ascii="Arial" w:hAnsi="Arial" w:cs="Arial"/>
                                  <w:color w:val="000000"/>
                                  <w:kern w:val="24"/>
                                </w:rPr>
                              </w:pPr>
                              <w:r w:rsidRPr="00AD4CE5">
                                <w:rPr>
                                  <w:rFonts w:ascii="Arial" w:hAnsi="Arial" w:cs="Arial"/>
                                  <w:color w:val="000000"/>
                                  <w:kern w:val="24"/>
                                </w:rPr>
                                <w:t>×</w:t>
                              </w:r>
                            </w:p>
                            <w:p w14:paraId="34F5C23E" w14:textId="77777777" w:rsidR="00B05733" w:rsidRDefault="00B05733" w:rsidP="00B05733">
                              <w:pPr>
                                <w:kinsoku w:val="0"/>
                                <w:overflowPunct w:val="0"/>
                                <w:jc w:val="center"/>
                                <w:textAlignment w:val="baseline"/>
                                <w:rPr>
                                  <w:rFonts w:ascii="Arial" w:hAnsi="Arial" w:cs="Arial"/>
                                  <w:color w:val="000000"/>
                                  <w:kern w:val="24"/>
                                </w:rPr>
                              </w:pPr>
                              <w:r w:rsidRPr="00AD4CE5">
                                <w:rPr>
                                  <w:rFonts w:ascii="Arial" w:hAnsi="Arial" w:cs="Arial"/>
                                  <w:color w:val="000000"/>
                                  <w:kern w:val="24"/>
                                </w:rPr>
                                <w:t>11.</w:t>
                              </w:r>
                              <w:r>
                                <w:rPr>
                                  <w:rFonts w:ascii="Arial" w:hAnsi="Arial" w:cs="Arial"/>
                                  <w:color w:val="000000"/>
                                  <w:kern w:val="24"/>
                                </w:rPr>
                                <w:t>5</w:t>
                              </w:r>
                              <w:r w:rsidRPr="00AD4CE5">
                                <w:rPr>
                                  <w:rFonts w:ascii="Arial" w:hAnsi="Arial" w:cs="Arial"/>
                                  <w:color w:val="000000"/>
                                  <w:kern w:val="24"/>
                                </w:rPr>
                                <w:t>m pe</w:t>
                              </w:r>
                              <w:r>
                                <w:rPr>
                                  <w:rFonts w:ascii="Arial" w:hAnsi="Arial" w:cs="Arial"/>
                                  <w:color w:val="000000"/>
                                  <w:kern w:val="24"/>
                                </w:rPr>
                                <w:t>rsons</w:t>
                              </w:r>
                              <w:r w:rsidRPr="00AD4CE5">
                                <w:rPr>
                                  <w:rFonts w:ascii="Arial" w:hAnsi="Arial" w:cs="Arial"/>
                                  <w:color w:val="000000"/>
                                  <w:kern w:val="24"/>
                                </w:rPr>
                                <w:t xml:space="preserve"> in that group</w:t>
                              </w:r>
                            </w:p>
                            <w:p w14:paraId="532983C3" w14:textId="77777777" w:rsidR="00B05733" w:rsidRDefault="00B05733" w:rsidP="00B05733">
                              <w:pPr>
                                <w:kinsoku w:val="0"/>
                                <w:overflowPunct w:val="0"/>
                                <w:jc w:val="center"/>
                                <w:textAlignment w:val="baseline"/>
                                <w:rPr>
                                  <w:rFonts w:ascii="Arial" w:hAnsi="Arial" w:cs="Arial"/>
                                  <w:color w:val="000000"/>
                                  <w:kern w:val="24"/>
                                </w:rPr>
                              </w:pPr>
                              <w:r>
                                <w:rPr>
                                  <w:rFonts w:ascii="Arial" w:hAnsi="Arial" w:cs="Arial"/>
                                  <w:color w:val="000000"/>
                                  <w:kern w:val="24"/>
                                </w:rPr>
                                <w:t>=</w:t>
                              </w:r>
                            </w:p>
                            <w:p w14:paraId="7AB0B55D" w14:textId="77777777" w:rsidR="00B05733" w:rsidRPr="00A662D5" w:rsidRDefault="00B05733" w:rsidP="00774793">
                              <w:pPr>
                                <w:kinsoku w:val="0"/>
                                <w:overflowPunct w:val="0"/>
                                <w:spacing w:after="120"/>
                                <w:jc w:val="center"/>
                                <w:textAlignment w:val="baseline"/>
                                <w:rPr>
                                  <w:rFonts w:ascii="Arial" w:hAnsi="Arial" w:cs="Arial"/>
                                  <w:b/>
                                  <w:bCs/>
                                  <w:color w:val="000000"/>
                                  <w:kern w:val="24"/>
                                </w:rPr>
                              </w:pPr>
                              <w:r w:rsidRPr="00A662D5">
                                <w:rPr>
                                  <w:rFonts w:ascii="Arial" w:hAnsi="Arial" w:cs="Arial"/>
                                  <w:b/>
                                  <w:bCs/>
                                  <w:color w:val="000000"/>
                                  <w:kern w:val="24"/>
                                </w:rPr>
                                <w:t>1</w:t>
                              </w:r>
                              <w:r>
                                <w:rPr>
                                  <w:rFonts w:ascii="Arial" w:hAnsi="Arial" w:cs="Arial"/>
                                  <w:b/>
                                  <w:bCs/>
                                  <w:color w:val="000000"/>
                                  <w:kern w:val="24"/>
                                </w:rPr>
                                <w:t>28</w:t>
                              </w:r>
                              <w:r w:rsidRPr="00A662D5">
                                <w:rPr>
                                  <w:rFonts w:ascii="Arial" w:hAnsi="Arial" w:cs="Arial"/>
                                  <w:b/>
                                  <w:bCs/>
                                  <w:color w:val="000000"/>
                                  <w:kern w:val="24"/>
                                </w:rPr>
                                <w:t>m QALY gap</w:t>
                              </w:r>
                            </w:p>
                          </w:txbxContent>
                        </wps:txbx>
                        <wps:bodyPr wrap="square">
                          <a:noAutofit/>
                        </wps:bodyPr>
                      </wps:wsp>
                      <wps:wsp>
                        <wps:cNvPr id="101032364" name="Rectangle 4"/>
                        <wps:cNvSpPr/>
                        <wps:spPr>
                          <a:xfrm>
                            <a:off x="3073791" y="7034"/>
                            <a:ext cx="2575560" cy="3333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2AB5B5" w14:textId="77777777" w:rsidR="00B05733" w:rsidRPr="000A0F50" w:rsidRDefault="00B05733" w:rsidP="00B05733">
                              <w:pPr>
                                <w:kinsoku w:val="0"/>
                                <w:overflowPunct w:val="0"/>
                                <w:jc w:val="center"/>
                                <w:textAlignment w:val="baseline"/>
                                <w:rPr>
                                  <w:rFonts w:ascii="Arial" w:hAnsi="Arial" w:cs="Arial"/>
                                  <w:b/>
                                  <w:bCs/>
                                  <w:color w:val="5C2751"/>
                                  <w:kern w:val="24"/>
                                  <w:sz w:val="22"/>
                                  <w:szCs w:val="22"/>
                                  <w:lang w:val="en-US"/>
                                </w:rPr>
                              </w:pPr>
                              <w:r w:rsidRPr="000A0F50">
                                <w:rPr>
                                  <w:rFonts w:ascii="Arial" w:hAnsi="Arial" w:cs="Arial"/>
                                  <w:b/>
                                  <w:bCs/>
                                  <w:color w:val="5C2751"/>
                                  <w:kern w:val="24"/>
                                  <w:sz w:val="22"/>
                                  <w:szCs w:val="22"/>
                                  <w:lang w:val="en-US"/>
                                </w:rPr>
                                <w:t>b) Gap in total QALYs</w:t>
                              </w:r>
                            </w:p>
                          </w:txbxContent>
                        </wps:txbx>
                        <wps:bodyPr wrap="square" rtlCol="0" anchor="ctr">
                          <a:noAutofit/>
                        </wps:bodyPr>
                      </wps:wsp>
                      <pic:pic xmlns:pic="http://schemas.openxmlformats.org/drawingml/2006/picture">
                        <pic:nvPicPr>
                          <pic:cNvPr id="123694374" name="Picture 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400929"/>
                            <a:ext cx="2979420" cy="2028825"/>
                          </a:xfrm>
                          <a:prstGeom prst="rect">
                            <a:avLst/>
                          </a:prstGeom>
                          <a:noFill/>
                        </pic:spPr>
                      </pic:pic>
                    </wpg:wgp>
                  </a:graphicData>
                </a:graphic>
              </wp:anchor>
            </w:drawing>
          </mc:Choice>
          <mc:Fallback>
            <w:pict>
              <v:group w14:anchorId="4D4A2960" id="Group 1" o:spid="_x0000_s1026" style="position:absolute;margin-left:0;margin-top:9.95pt;width:451.15pt;height:191.3pt;z-index:251692032" coordsize="57294,24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">
                <v:rect id="_x0000_s1027" style="position:absolute;left:773;width:29010;height:3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" fillcolor="#f2f2f2 [3052]" stroked="f" strokeweight="1pt">
                  <v:textbox inset="0,,0">
                    <w:txbxContent>
                      <w:p w14:paraId="5560F52B" w14:textId="77777777" w:rsidR="00B05733" w:rsidRPr="000A0F50" w:rsidRDefault="00B05733" w:rsidP="00B05733">
                        <w:pPr>
                          <w:pStyle w:val="ListParagraph"/>
                          <w:numPr>
                            <w:ilvl w:val="0"/>
                            <w:numId w:val="35"/>
                          </w:numPr>
                          <w:kinsoku w:val="0"/>
                          <w:overflowPunct w:val="0"/>
                          <w:jc w:val="center"/>
                          <w:textAlignment w:val="baseline"/>
                          <w:rPr>
                            <w:rFonts w:ascii="Arial" w:hAnsi="Arial" w:cs="Arial"/>
                            <w:b/>
                            <w:bCs/>
                            <w:color w:val="5C2751"/>
                            <w:kern w:val="24"/>
                            <w:sz w:val="22"/>
                            <w:szCs w:val="22"/>
                            <w:lang w:val="en-US"/>
                          </w:rPr>
                        </w:pPr>
                        <w:r w:rsidRPr="000A0F50">
                          <w:rPr>
                            <w:rFonts w:ascii="Arial" w:hAnsi="Arial" w:cs="Arial"/>
                            <w:b/>
                            <w:bCs/>
                            <w:color w:val="5C2751"/>
                            <w:kern w:val="24"/>
                            <w:sz w:val="22"/>
                            <w:szCs w:val="22"/>
                            <w:lang w:val="en-US"/>
                          </w:rPr>
                          <w:t>Average QALYs by deprivation quintile</w:t>
                        </w:r>
                      </w:p>
                    </w:txbxContent>
                  </v:textbox>
                </v:rect>
                <v:shapetype id="_x0000_t202" coordsize="21600,21600" o:spt="202" path="m,l,21600r21600,l21600,xe">
                  <v:stroke joinstyle="miter"/>
                  <v:path gradientshapeok="t" o:connecttype="rect"/>
                </v:shapetype>
                <v:shape id="_x0000_s1028" type="#_x0000_t202" style="position:absolute;left:30667;top:6893;width:26627;height:16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" filled="f" stroked="f">
                  <v:textbox>
                    <w:txbxContent>
                      <w:p w14:paraId="03AA5D10" w14:textId="77777777" w:rsidR="00B05733" w:rsidRPr="00AD4CE5" w:rsidRDefault="00B05733" w:rsidP="00B05733">
                        <w:pPr>
                          <w:kinsoku w:val="0"/>
                          <w:overflowPunct w:val="0"/>
                          <w:jc w:val="center"/>
                          <w:textAlignment w:val="baseline"/>
                          <w:rPr>
                            <w:rFonts w:ascii="Arial" w:hAnsi="Arial" w:cs="Arial"/>
                            <w:color w:val="000000"/>
                            <w:kern w:val="24"/>
                          </w:rPr>
                        </w:pPr>
                        <w:r w:rsidRPr="00AD4CE5">
                          <w:rPr>
                            <w:rFonts w:ascii="Arial" w:hAnsi="Arial" w:cs="Arial"/>
                            <w:color w:val="000000"/>
                            <w:kern w:val="24"/>
                          </w:rPr>
                          <w:t>1</w:t>
                        </w:r>
                        <w:r>
                          <w:rPr>
                            <w:rFonts w:ascii="Arial" w:hAnsi="Arial" w:cs="Arial"/>
                            <w:color w:val="000000"/>
                            <w:kern w:val="24"/>
                          </w:rPr>
                          <w:t>1.1</w:t>
                        </w:r>
                        <w:r w:rsidRPr="00AD4CE5">
                          <w:rPr>
                            <w:rFonts w:ascii="Arial" w:hAnsi="Arial" w:cs="Arial"/>
                            <w:color w:val="000000"/>
                            <w:kern w:val="24"/>
                          </w:rPr>
                          <w:t xml:space="preserve"> QALY </w:t>
                        </w:r>
                        <w:r>
                          <w:rPr>
                            <w:rFonts w:ascii="Arial" w:hAnsi="Arial" w:cs="Arial"/>
                            <w:color w:val="000000"/>
                            <w:kern w:val="24"/>
                          </w:rPr>
                          <w:t>deficit</w:t>
                        </w:r>
                        <w:r w:rsidRPr="00AD4CE5">
                          <w:rPr>
                            <w:rFonts w:ascii="Arial" w:hAnsi="Arial" w:cs="Arial"/>
                            <w:color w:val="000000"/>
                            <w:kern w:val="24"/>
                          </w:rPr>
                          <w:t xml:space="preserve"> per person in  </w:t>
                        </w:r>
                        <w:r w:rsidRPr="00AD4CE5">
                          <w:rPr>
                            <w:rFonts w:ascii="Arial" w:hAnsi="Arial" w:cs="Arial"/>
                            <w:color w:val="000000"/>
                            <w:kern w:val="24"/>
                          </w:rPr>
                          <w:br/>
                          <w:t>most deprived quintile group</w:t>
                        </w:r>
                      </w:p>
                      <w:p w14:paraId="39C0CFEE" w14:textId="77777777" w:rsidR="00B05733" w:rsidRPr="00AD4CE5" w:rsidRDefault="00B05733" w:rsidP="00B05733">
                        <w:pPr>
                          <w:kinsoku w:val="0"/>
                          <w:overflowPunct w:val="0"/>
                          <w:jc w:val="center"/>
                          <w:textAlignment w:val="baseline"/>
                          <w:rPr>
                            <w:rFonts w:ascii="Arial" w:hAnsi="Arial" w:cs="Arial"/>
                            <w:color w:val="000000"/>
                            <w:kern w:val="24"/>
                          </w:rPr>
                        </w:pPr>
                        <w:r w:rsidRPr="00AD4CE5">
                          <w:rPr>
                            <w:rFonts w:ascii="Arial" w:hAnsi="Arial" w:cs="Arial"/>
                            <w:color w:val="000000"/>
                            <w:kern w:val="24"/>
                          </w:rPr>
                          <w:t>×</w:t>
                        </w:r>
                      </w:p>
                      <w:p w14:paraId="34F5C23E" w14:textId="77777777" w:rsidR="00B05733" w:rsidRDefault="00B05733" w:rsidP="00B05733">
                        <w:pPr>
                          <w:kinsoku w:val="0"/>
                          <w:overflowPunct w:val="0"/>
                          <w:jc w:val="center"/>
                          <w:textAlignment w:val="baseline"/>
                          <w:rPr>
                            <w:rFonts w:ascii="Arial" w:hAnsi="Arial" w:cs="Arial"/>
                            <w:color w:val="000000"/>
                            <w:kern w:val="24"/>
                          </w:rPr>
                        </w:pPr>
                        <w:r w:rsidRPr="00AD4CE5">
                          <w:rPr>
                            <w:rFonts w:ascii="Arial" w:hAnsi="Arial" w:cs="Arial"/>
                            <w:color w:val="000000"/>
                            <w:kern w:val="24"/>
                          </w:rPr>
                          <w:t>11.</w:t>
                        </w:r>
                        <w:r>
                          <w:rPr>
                            <w:rFonts w:ascii="Arial" w:hAnsi="Arial" w:cs="Arial"/>
                            <w:color w:val="000000"/>
                            <w:kern w:val="24"/>
                          </w:rPr>
                          <w:t>5</w:t>
                        </w:r>
                        <w:r w:rsidRPr="00AD4CE5">
                          <w:rPr>
                            <w:rFonts w:ascii="Arial" w:hAnsi="Arial" w:cs="Arial"/>
                            <w:color w:val="000000"/>
                            <w:kern w:val="24"/>
                          </w:rPr>
                          <w:t>m pe</w:t>
                        </w:r>
                        <w:r>
                          <w:rPr>
                            <w:rFonts w:ascii="Arial" w:hAnsi="Arial" w:cs="Arial"/>
                            <w:color w:val="000000"/>
                            <w:kern w:val="24"/>
                          </w:rPr>
                          <w:t>rsons</w:t>
                        </w:r>
                        <w:r w:rsidRPr="00AD4CE5">
                          <w:rPr>
                            <w:rFonts w:ascii="Arial" w:hAnsi="Arial" w:cs="Arial"/>
                            <w:color w:val="000000"/>
                            <w:kern w:val="24"/>
                          </w:rPr>
                          <w:t xml:space="preserve"> in that group</w:t>
                        </w:r>
                      </w:p>
                      <w:p w14:paraId="532983C3" w14:textId="77777777" w:rsidR="00B05733" w:rsidRDefault="00B05733" w:rsidP="00B05733">
                        <w:pPr>
                          <w:kinsoku w:val="0"/>
                          <w:overflowPunct w:val="0"/>
                          <w:jc w:val="center"/>
                          <w:textAlignment w:val="baseline"/>
                          <w:rPr>
                            <w:rFonts w:ascii="Arial" w:hAnsi="Arial" w:cs="Arial"/>
                            <w:color w:val="000000"/>
                            <w:kern w:val="24"/>
                          </w:rPr>
                        </w:pPr>
                        <w:r>
                          <w:rPr>
                            <w:rFonts w:ascii="Arial" w:hAnsi="Arial" w:cs="Arial"/>
                            <w:color w:val="000000"/>
                            <w:kern w:val="24"/>
                          </w:rPr>
                          <w:t>=</w:t>
                        </w:r>
                      </w:p>
                      <w:p w14:paraId="7AB0B55D" w14:textId="77777777" w:rsidR="00B05733" w:rsidRPr="00A662D5" w:rsidRDefault="00B05733" w:rsidP="00774793">
                        <w:pPr>
                          <w:kinsoku w:val="0"/>
                          <w:overflowPunct w:val="0"/>
                          <w:spacing w:after="120"/>
                          <w:jc w:val="center"/>
                          <w:textAlignment w:val="baseline"/>
                          <w:rPr>
                            <w:rFonts w:ascii="Arial" w:hAnsi="Arial" w:cs="Arial"/>
                            <w:b/>
                            <w:bCs/>
                            <w:color w:val="000000"/>
                            <w:kern w:val="24"/>
                          </w:rPr>
                        </w:pPr>
                        <w:r w:rsidRPr="00A662D5">
                          <w:rPr>
                            <w:rFonts w:ascii="Arial" w:hAnsi="Arial" w:cs="Arial"/>
                            <w:b/>
                            <w:bCs/>
                            <w:color w:val="000000"/>
                            <w:kern w:val="24"/>
                          </w:rPr>
                          <w:t>1</w:t>
                        </w:r>
                        <w:r>
                          <w:rPr>
                            <w:rFonts w:ascii="Arial" w:hAnsi="Arial" w:cs="Arial"/>
                            <w:b/>
                            <w:bCs/>
                            <w:color w:val="000000"/>
                            <w:kern w:val="24"/>
                          </w:rPr>
                          <w:t>28</w:t>
                        </w:r>
                        <w:r w:rsidRPr="00A662D5">
                          <w:rPr>
                            <w:rFonts w:ascii="Arial" w:hAnsi="Arial" w:cs="Arial"/>
                            <w:b/>
                            <w:bCs/>
                            <w:color w:val="000000"/>
                            <w:kern w:val="24"/>
                          </w:rPr>
                          <w:t>m QALY gap</w:t>
                        </w:r>
                      </w:p>
                    </w:txbxContent>
                  </v:textbox>
                </v:shape>
                <v:rect id="_x0000_s1029" style="position:absolute;left:30737;top:70;width:25756;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" fillcolor="#f2f2f2 [3052]" stroked="f" strokeweight="1pt">
                  <v:textbox>
                    <w:txbxContent>
                      <w:p w14:paraId="682AB5B5" w14:textId="77777777" w:rsidR="00B05733" w:rsidRPr="000A0F50" w:rsidRDefault="00B05733" w:rsidP="00B05733">
                        <w:pPr>
                          <w:kinsoku w:val="0"/>
                          <w:overflowPunct w:val="0"/>
                          <w:jc w:val="center"/>
                          <w:textAlignment w:val="baseline"/>
                          <w:rPr>
                            <w:rFonts w:ascii="Arial" w:hAnsi="Arial" w:cs="Arial"/>
                            <w:b/>
                            <w:bCs/>
                            <w:color w:val="5C2751"/>
                            <w:kern w:val="24"/>
                            <w:sz w:val="22"/>
                            <w:szCs w:val="22"/>
                            <w:lang w:val="en-US"/>
                          </w:rPr>
                        </w:pPr>
                        <w:r w:rsidRPr="000A0F50">
                          <w:rPr>
                            <w:rFonts w:ascii="Arial" w:hAnsi="Arial" w:cs="Arial"/>
                            <w:b/>
                            <w:bCs/>
                            <w:color w:val="5C2751"/>
                            <w:kern w:val="24"/>
                            <w:sz w:val="22"/>
                            <w:szCs w:val="22"/>
                            <w:lang w:val="en-US"/>
                          </w:rPr>
                          <w:t>b) Gap in total QALYs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style="position:absolute;top:4009;width:29794;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">
                  <v:imagedata r:id="rId15" o:title=""/>
                </v:shape>
              </v:group>
            </w:pict>
          </mc:Fallback>
        </mc:AlternateContent>
      </w:r>
    </w:p>
    <w:p w14:paraId="2223E919" w14:textId="77777777" w:rsidR="00B05733" w:rsidRDefault="00B05733" w:rsidP="00B05733">
      <w:pPr>
        <w:rPr>
          <w:b/>
          <w:bCs/>
        </w:rPr>
      </w:pPr>
    </w:p>
    <w:p w14:paraId="56B238E6" w14:textId="77777777" w:rsidR="00B05733" w:rsidRDefault="00B05733" w:rsidP="00B05733">
      <w:pPr>
        <w:rPr>
          <w:b/>
          <w:bCs/>
        </w:rPr>
      </w:pPr>
    </w:p>
    <w:p w14:paraId="0E3DC113" w14:textId="77777777" w:rsidR="00B05733" w:rsidRDefault="00B05733" w:rsidP="00B05733">
      <w:pPr>
        <w:rPr>
          <w:b/>
          <w:bCs/>
        </w:rPr>
      </w:pPr>
    </w:p>
    <w:p w14:paraId="7224B07E" w14:textId="77777777" w:rsidR="00B05733" w:rsidRDefault="00B05733" w:rsidP="00B05733">
      <w:pPr>
        <w:rPr>
          <w:b/>
          <w:bCs/>
        </w:rPr>
      </w:pPr>
    </w:p>
    <w:p w14:paraId="0493D3A1" w14:textId="77777777" w:rsidR="00B05733" w:rsidRDefault="00B05733" w:rsidP="00B05733">
      <w:pPr>
        <w:rPr>
          <w:b/>
          <w:bCs/>
        </w:rPr>
      </w:pPr>
    </w:p>
    <w:p w14:paraId="362A72B9" w14:textId="77777777" w:rsidR="00B05733" w:rsidRDefault="00B05733" w:rsidP="00B05733">
      <w:pPr>
        <w:rPr>
          <w:b/>
          <w:bCs/>
        </w:rPr>
      </w:pPr>
    </w:p>
    <w:p w14:paraId="157FF5A2" w14:textId="77777777" w:rsidR="00B05733" w:rsidRDefault="00B05733" w:rsidP="00B05733">
      <w:pPr>
        <w:rPr>
          <w:b/>
          <w:bCs/>
        </w:rPr>
      </w:pPr>
    </w:p>
    <w:p w14:paraId="68FEF3D5" w14:textId="77777777" w:rsidR="00B05733" w:rsidRDefault="00B05733" w:rsidP="00B05733">
      <w:pPr>
        <w:rPr>
          <w:b/>
          <w:bCs/>
        </w:rPr>
      </w:pPr>
    </w:p>
    <w:p w14:paraId="17DD241F" w14:textId="77777777" w:rsidR="00B05733" w:rsidRDefault="00B05733" w:rsidP="00B05733">
      <w:pPr>
        <w:rPr>
          <w:b/>
          <w:bCs/>
        </w:rPr>
      </w:pPr>
    </w:p>
    <w:p w14:paraId="19BF88C3" w14:textId="77777777" w:rsidR="00B05733" w:rsidRPr="001A6B89" w:rsidRDefault="00B05733" w:rsidP="00774793">
      <w:pPr>
        <w:spacing w:after="120"/>
        <w:jc w:val="center"/>
        <w:rPr>
          <w:b/>
          <w:bCs/>
        </w:rPr>
      </w:pPr>
      <w:r w:rsidRPr="001A6B89">
        <w:rPr>
          <w:b/>
          <w:bCs/>
        </w:rPr>
        <w:t>Fig</w:t>
      </w:r>
      <w:r>
        <w:rPr>
          <w:b/>
          <w:bCs/>
        </w:rPr>
        <w:t>.</w:t>
      </w:r>
      <w:r w:rsidRPr="001A6B89">
        <w:rPr>
          <w:b/>
          <w:bCs/>
        </w:rPr>
        <w:t xml:space="preserve"> 1 </w:t>
      </w:r>
      <w:r>
        <w:rPr>
          <w:b/>
          <w:bCs/>
        </w:rPr>
        <w:t>Gaps in a</w:t>
      </w:r>
      <w:r w:rsidRPr="001A6B89">
        <w:rPr>
          <w:b/>
          <w:bCs/>
        </w:rPr>
        <w:t xml:space="preserve">verage and </w:t>
      </w:r>
      <w:r>
        <w:rPr>
          <w:b/>
          <w:bCs/>
        </w:rPr>
        <w:t>t</w:t>
      </w:r>
      <w:r w:rsidRPr="001A6B89">
        <w:rPr>
          <w:b/>
          <w:bCs/>
        </w:rPr>
        <w:t xml:space="preserve">otal </w:t>
      </w:r>
      <w:r>
        <w:rPr>
          <w:b/>
          <w:bCs/>
        </w:rPr>
        <w:t>quality adjusted life years (QALYs) between d</w:t>
      </w:r>
      <w:r w:rsidRPr="001A6B89">
        <w:rPr>
          <w:b/>
          <w:bCs/>
        </w:rPr>
        <w:t>epriv</w:t>
      </w:r>
      <w:r>
        <w:rPr>
          <w:b/>
          <w:bCs/>
        </w:rPr>
        <w:t>ation quintile g</w:t>
      </w:r>
      <w:r w:rsidRPr="001A6B89">
        <w:rPr>
          <w:b/>
          <w:bCs/>
        </w:rPr>
        <w:t xml:space="preserve">roups </w:t>
      </w:r>
      <w:r>
        <w:rPr>
          <w:b/>
          <w:bCs/>
        </w:rPr>
        <w:t xml:space="preserve">in </w:t>
      </w:r>
      <w:r w:rsidRPr="001A6B89">
        <w:rPr>
          <w:b/>
          <w:bCs/>
        </w:rPr>
        <w:t>England</w:t>
      </w:r>
      <w:r>
        <w:rPr>
          <w:b/>
          <w:bCs/>
        </w:rPr>
        <w:t>,</w:t>
      </w:r>
      <w:r w:rsidRPr="001A6B89">
        <w:rPr>
          <w:b/>
          <w:bCs/>
        </w:rPr>
        <w:t xml:space="preserve"> 2023</w:t>
      </w:r>
    </w:p>
    <w:p w14:paraId="63EE6FF6" w14:textId="77777777" w:rsidR="00B05733" w:rsidRPr="002C2E88" w:rsidRDefault="00B05733" w:rsidP="00B05733">
      <w:pPr>
        <w:rPr>
          <w:sz w:val="22"/>
          <w:szCs w:val="22"/>
        </w:rPr>
      </w:pPr>
      <w:r w:rsidRPr="002C2E88">
        <w:rPr>
          <w:i/>
          <w:iCs/>
          <w:sz w:val="22"/>
          <w:szCs w:val="22"/>
        </w:rPr>
        <w:t>Note</w:t>
      </w:r>
      <w:r>
        <w:rPr>
          <w:i/>
          <w:iCs/>
          <w:sz w:val="22"/>
          <w:szCs w:val="22"/>
        </w:rPr>
        <w:t>s</w:t>
      </w:r>
      <w:r w:rsidRPr="002C2E88">
        <w:rPr>
          <w:i/>
          <w:iCs/>
          <w:sz w:val="22"/>
          <w:szCs w:val="22"/>
        </w:rPr>
        <w:t xml:space="preserve">: </w:t>
      </w:r>
      <w:r>
        <w:rPr>
          <w:sz w:val="22"/>
          <w:szCs w:val="22"/>
        </w:rPr>
        <w:t xml:space="preserve">Based on Office of National Statistics mid-year population of England estimate for 2023 of 57m and </w:t>
      </w:r>
      <w:r w:rsidRPr="002C2E88">
        <w:rPr>
          <w:sz w:val="22"/>
          <w:szCs w:val="22"/>
        </w:rPr>
        <w:t xml:space="preserve">estimates </w:t>
      </w:r>
      <w:r>
        <w:rPr>
          <w:sz w:val="22"/>
          <w:szCs w:val="22"/>
        </w:rPr>
        <w:t>of quality adjusted life expectancy (QALE) by Index of Multiple Deprivation (IMD) quintile group</w:t>
      </w:r>
      <w:r w:rsidRPr="002C2E88">
        <w:rPr>
          <w:sz w:val="22"/>
          <w:szCs w:val="22"/>
        </w:rPr>
        <w:t xml:space="preserve"> </w:t>
      </w:r>
      <w:r>
        <w:rPr>
          <w:sz w:val="22"/>
          <w:szCs w:val="22"/>
        </w:rPr>
        <w:t>in</w:t>
      </w:r>
      <w:r w:rsidRPr="002C2E88">
        <w:rPr>
          <w:sz w:val="22"/>
          <w:szCs w:val="22"/>
        </w:rPr>
        <w:t xml:space="preserve"> 2017-2018</w:t>
      </w:r>
      <w:r>
        <w:rPr>
          <w:sz w:val="22"/>
          <w:szCs w:val="22"/>
        </w:rPr>
        <w:t xml:space="preserve"> [5]. QALE estimates are </w:t>
      </w:r>
      <w:r w:rsidRPr="00C75A9E">
        <w:rPr>
          <w:sz w:val="22"/>
          <w:szCs w:val="22"/>
        </w:rPr>
        <w:t>62.2</w:t>
      </w:r>
      <w:r>
        <w:rPr>
          <w:sz w:val="22"/>
          <w:szCs w:val="22"/>
        </w:rPr>
        <w:t xml:space="preserve">, </w:t>
      </w:r>
      <w:r w:rsidRPr="00C75A9E">
        <w:rPr>
          <w:sz w:val="22"/>
          <w:szCs w:val="22"/>
        </w:rPr>
        <w:t>65.5</w:t>
      </w:r>
      <w:r>
        <w:rPr>
          <w:sz w:val="22"/>
          <w:szCs w:val="22"/>
        </w:rPr>
        <w:t xml:space="preserve">, </w:t>
      </w:r>
      <w:r w:rsidRPr="00C75A9E">
        <w:rPr>
          <w:sz w:val="22"/>
          <w:szCs w:val="22"/>
        </w:rPr>
        <w:t>69.5</w:t>
      </w:r>
      <w:r>
        <w:rPr>
          <w:sz w:val="22"/>
          <w:szCs w:val="22"/>
        </w:rPr>
        <w:t xml:space="preserve">, </w:t>
      </w:r>
      <w:r w:rsidRPr="00C75A9E">
        <w:rPr>
          <w:sz w:val="22"/>
          <w:szCs w:val="22"/>
        </w:rPr>
        <w:t>71.1</w:t>
      </w:r>
      <w:r>
        <w:rPr>
          <w:sz w:val="22"/>
          <w:szCs w:val="22"/>
        </w:rPr>
        <w:t xml:space="preserve"> and </w:t>
      </w:r>
      <w:r w:rsidRPr="00C75A9E">
        <w:rPr>
          <w:sz w:val="22"/>
          <w:szCs w:val="22"/>
        </w:rPr>
        <w:t>73.3</w:t>
      </w:r>
      <w:r>
        <w:rPr>
          <w:sz w:val="22"/>
          <w:szCs w:val="22"/>
        </w:rPr>
        <w:t xml:space="preserve"> for the most to least deprived groups, respectively.  </w:t>
      </w:r>
    </w:p>
    <w:p w14:paraId="34A94BD1" w14:textId="156F9398" w:rsidR="008519FD" w:rsidRDefault="00B06A6E" w:rsidP="00774793">
      <w:pPr>
        <w:spacing w:before="240" w:line="480" w:lineRule="auto"/>
        <w:jc w:val="both"/>
      </w:pPr>
      <w:r>
        <w:t xml:space="preserve">This approach ignores </w:t>
      </w:r>
      <w:r w:rsidR="005C7072">
        <w:t xml:space="preserve">health of </w:t>
      </w:r>
      <w:r w:rsidR="008519FD">
        <w:t>the middle groups</w:t>
      </w:r>
      <w:r w:rsidR="00244E44">
        <w:t>. It</w:t>
      </w:r>
      <w:r>
        <w:t xml:space="preserve"> would miss any </w:t>
      </w:r>
      <w:r w:rsidR="00244E44">
        <w:t xml:space="preserve">health inequality </w:t>
      </w:r>
      <w:r>
        <w:t>impact of an intervention</w:t>
      </w:r>
      <w:r w:rsidR="00244E44">
        <w:t xml:space="preserve"> resulting from effects on </w:t>
      </w:r>
      <w:r>
        <w:t>the</w:t>
      </w:r>
      <w:r w:rsidR="008519FD">
        <w:t xml:space="preserve"> health </w:t>
      </w:r>
      <w:r>
        <w:t>of these</w:t>
      </w:r>
      <w:r w:rsidR="008519FD">
        <w:t xml:space="preserve"> group</w:t>
      </w:r>
      <w:r>
        <w:t>s</w:t>
      </w:r>
      <w:r w:rsidR="008519FD">
        <w:t xml:space="preserve">. To </w:t>
      </w:r>
      <w:r w:rsidR="00244E44">
        <w:t xml:space="preserve">avoid </w:t>
      </w:r>
      <w:r w:rsidR="008519FD">
        <w:t>this limitation, we</w:t>
      </w:r>
      <w:r w:rsidR="00244E44">
        <w:t xml:space="preserve"> use </w:t>
      </w:r>
      <w:r w:rsidR="008519FD">
        <w:t>the slope index of inequality</w:t>
      </w:r>
      <w:r w:rsidR="00244E44">
        <w:t xml:space="preserve"> </w:t>
      </w:r>
      <w:r w:rsidR="00FB39BA">
        <w:t>(SII)</w:t>
      </w:r>
      <w:r w:rsidR="001A6B89">
        <w:t xml:space="preserve"> </w:t>
      </w:r>
      <w:r w:rsidR="006C2554">
        <w:fldChar w:fldCharType="begin"/>
      </w:r>
      <w:r w:rsidR="00D070FB">
        <w:instrText xml:space="preserve"> ADDIN EN.CITE &lt;EndNote&gt;&lt;Cite&gt;&lt;Author&gt;Schlotheuber&lt;/Author&gt;&lt;Year&gt;2022&lt;/Year&gt;&lt;RecNum&gt;5254&lt;/RecNum&gt;&lt;DisplayText&gt;[6]&lt;/DisplayText&gt;&lt;record&gt;&lt;rec-number&gt;5254&lt;/rec-number&gt;&lt;foreign-keys&gt;&lt;key app="EN" db-id="e99wzfveh5dvsae9f5cxv2s05r00fwtpfrsp" timestamp="1725565568" guid="41a9d6b4-54c2-4975-982b-638bf448990d"&gt;5254&lt;/key&gt;&lt;/foreign-keys&gt;&lt;ref-type name="Electronic Article"&gt;43&lt;/ref-type&gt;&lt;contributors&gt;&lt;authors&gt;&lt;author&gt;Schlotheuber, Anne&lt;/author&gt;&lt;author&gt;Hosseinpoor, Ahmad R.&lt;/author&gt;&lt;/authors&gt;&lt;/contributors&gt;&lt;titles&gt;&lt;title&gt;Summary Measures of Health Inequality: A Review of Existing Measures and Their Application&lt;/title&gt;&lt;secondary-title&gt;International Journal of Environmental Research and Public Health&lt;/secondary-title&gt;&lt;/titles&gt;&lt;periodical&gt;&lt;full-title&gt;International journal of environmental research and public health&lt;/full-title&gt;&lt;/periodical&gt;&lt;volume&gt;19&lt;/volume&gt;&lt;number&gt;6&lt;/number&gt;&lt;keywords&gt;&lt;keyword&gt;health equity&lt;/keyword&gt;&lt;keyword&gt;health inequality&lt;/keyword&gt;&lt;keyword&gt;summary measures&lt;/keyword&gt;&lt;keyword&gt;measurement&lt;/keyword&gt;&lt;keyword&gt;monitoring&lt;/keyword&gt;&lt;/keywords&gt;&lt;dates&gt;&lt;year&gt;2022&lt;/year&gt;&lt;/dates&gt;&lt;isbn&gt;1660-4601&lt;/isbn&gt;&lt;urls&gt;&lt;/urls&gt;&lt;electronic-resource-num&gt;10.3390/ijerph19063697&lt;/electronic-resource-num&gt;&lt;/record&gt;&lt;/Cite&gt;&lt;/EndNote&gt;</w:instrText>
      </w:r>
      <w:r w:rsidR="006C2554">
        <w:fldChar w:fldCharType="separate"/>
      </w:r>
      <w:r w:rsidR="008B0198">
        <w:rPr>
          <w:noProof/>
        </w:rPr>
        <w:t>[6]</w:t>
      </w:r>
      <w:r w:rsidR="006C2554">
        <w:fldChar w:fldCharType="end"/>
      </w:r>
      <w:r w:rsidR="00244E44">
        <w:t>,</w:t>
      </w:r>
      <w:r w:rsidR="00FB39BA">
        <w:t xml:space="preserve"> </w:t>
      </w:r>
      <w:r w:rsidR="000B4517">
        <w:t xml:space="preserve">which </w:t>
      </w:r>
      <w:r w:rsidR="008519FD">
        <w:t xml:space="preserve">is the </w:t>
      </w:r>
      <w:r w:rsidR="000B4517">
        <w:t xml:space="preserve">estimated gap in </w:t>
      </w:r>
      <w:r w:rsidR="000B4517" w:rsidRPr="00A429A1">
        <w:rPr>
          <w:i/>
          <w:iCs/>
        </w:rPr>
        <w:t>predicted</w:t>
      </w:r>
      <w:r w:rsidR="000B4517">
        <w:t xml:space="preserve"> health between the</w:t>
      </w:r>
      <w:r w:rsidR="00D80B20">
        <w:t xml:space="preserve"> extremities of the population ordered by </w:t>
      </w:r>
      <w:r w:rsidR="000B4517">
        <w:t xml:space="preserve">social </w:t>
      </w:r>
      <w:r w:rsidR="00774793">
        <w:t>dis</w:t>
      </w:r>
      <w:r w:rsidR="000B4517">
        <w:t xml:space="preserve">advantage. </w:t>
      </w:r>
      <w:r w:rsidR="00774793">
        <w:t xml:space="preserve">It </w:t>
      </w:r>
      <w:r w:rsidR="000B4517">
        <w:t xml:space="preserve">is estimated from a </w:t>
      </w:r>
      <w:r w:rsidR="008519FD">
        <w:t>linear regression</w:t>
      </w:r>
      <w:r w:rsidR="00D36C4A">
        <w:t xml:space="preserve"> of </w:t>
      </w:r>
      <w:r w:rsidR="000B4517">
        <w:t xml:space="preserve">the </w:t>
      </w:r>
      <w:r w:rsidR="00D36C4A">
        <w:t xml:space="preserve">mean health of </w:t>
      </w:r>
      <w:r w:rsidR="000B4517">
        <w:t xml:space="preserve">social </w:t>
      </w:r>
      <w:r w:rsidR="00774793">
        <w:t>dis</w:t>
      </w:r>
      <w:r w:rsidR="000B4517">
        <w:t xml:space="preserve">advantage </w:t>
      </w:r>
      <w:r w:rsidR="00D36C4A">
        <w:t xml:space="preserve">group </w:t>
      </w:r>
      <w:r w:rsidR="00D36C4A">
        <w:rPr>
          <w:i/>
        </w:rPr>
        <w:t>j,</w:t>
      </w:r>
      <w:r w:rsidR="00D36C4A">
        <w:t xml:space="preserve"> </w:t>
      </w:r>
      <w:proofErr w:type="spellStart"/>
      <w:r w:rsidR="00D36C4A">
        <w:t>h</w:t>
      </w:r>
      <w:r w:rsidR="00D36C4A">
        <w:rPr>
          <w:i/>
          <w:vertAlign w:val="subscript"/>
        </w:rPr>
        <w:t>j</w:t>
      </w:r>
      <w:proofErr w:type="spellEnd"/>
      <w:r w:rsidR="00D36C4A">
        <w:rPr>
          <w:i/>
        </w:rPr>
        <w:t xml:space="preserve">, </w:t>
      </w:r>
      <w:r w:rsidR="00D36C4A">
        <w:t>on the cumulative fractional rank of that group</w:t>
      </w:r>
      <w:r w:rsidR="00D36C4A">
        <w:rPr>
          <w:i/>
        </w:rPr>
        <w:t xml:space="preserve">, </w:t>
      </w:r>
      <w:proofErr w:type="spellStart"/>
      <w:r w:rsidR="00D36C4A">
        <w:rPr>
          <w:i/>
        </w:rPr>
        <w:t>R</w:t>
      </w:r>
      <w:r w:rsidR="00D36C4A">
        <w:rPr>
          <w:i/>
          <w:vertAlign w:val="subscript"/>
        </w:rPr>
        <w:t>j</w:t>
      </w:r>
      <w:proofErr w:type="spellEnd"/>
      <w:r w:rsidR="008519FD">
        <w:t>:</w:t>
      </w:r>
    </w:p>
    <w:p w14:paraId="62DC94BC" w14:textId="398E5682" w:rsidR="008519FD" w:rsidRDefault="008519FD">
      <w:pPr>
        <w:spacing w:line="480" w:lineRule="auto"/>
        <w:jc w:val="both"/>
      </w:pPr>
      <m:oMathPara>
        <m:oMath>
          <m:r>
            <w:rPr>
              <w:rFonts w:ascii="Cambria Math" w:eastAsia="Cambria Math" w:hAnsi="Cambria Math" w:cs="Cambria Math"/>
            </w:rPr>
            <m:t>(</m:t>
          </m:r>
          <m:r>
            <w:rPr>
              <w:rFonts w:ascii="Cambria Math" w:eastAsia="Cambria Math" w:hAnsi="Cambria Math" w:cs="Cambria Math"/>
              <w:i/>
            </w:rPr>
            <w:fldChar w:fldCharType="begin"/>
          </m:r>
          <m:r>
            <m:rPr>
              <m:sty m:val="p"/>
            </m:rPr>
            <w:rPr>
              <w:rFonts w:ascii="Cambria Math" w:eastAsia="Cambria Math" w:hAnsi="Cambria Math" w:cs="Cambria Math"/>
            </w:rPr>
            <m:t xml:space="preserve"> SEQ eq \* ARABIC </m:t>
          </m:r>
          <m:r>
            <w:rPr>
              <w:rFonts w:ascii="Cambria Math" w:eastAsia="Cambria Math" w:hAnsi="Cambria Math" w:cs="Cambria Math"/>
              <w:i/>
            </w:rPr>
            <w:fldChar w:fldCharType="separate"/>
          </m:r>
          <m:r>
            <m:rPr>
              <m:sty m:val="p"/>
            </m:rPr>
            <w:rPr>
              <w:rFonts w:ascii="Cambria Math" w:eastAsia="Cambria Math" w:hAnsi="Cambria Math" w:cs="Cambria Math"/>
              <w:noProof/>
            </w:rPr>
            <m:t>1</m:t>
          </m:r>
          <m:r>
            <w:rPr>
              <w:rFonts w:ascii="Cambria Math" w:eastAsia="Cambria Math" w:hAnsi="Cambria Math" w:cs="Cambria Math"/>
              <w:i/>
            </w:rPr>
            <w:fldChar w:fldCharType="end"/>
          </m:r>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 xml:space="preserve">      h</m:t>
              </m:r>
            </m:e>
            <m:sub>
              <m:r>
                <w:rPr>
                  <w:rFonts w:ascii="Cambria Math" w:eastAsia="Cambria Math" w:hAnsi="Cambria Math" w:cs="Cambria Math"/>
                </w:rPr>
                <m:t>j</m:t>
              </m:r>
            </m:sub>
          </m:sSub>
          <m:r>
            <w:rPr>
              <w:rFonts w:ascii="Cambria Math" w:eastAsia="Cambria Math" w:hAnsi="Cambria Math" w:cs="Cambria Math"/>
            </w:rPr>
            <m:t>= α + β</m:t>
          </m:r>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j</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ε</m:t>
              </m:r>
            </m:e>
            <m:sub>
              <m:r>
                <w:rPr>
                  <w:rFonts w:ascii="Cambria Math" w:eastAsia="Cambria Math" w:hAnsi="Cambria Math" w:cs="Cambria Math"/>
                </w:rPr>
                <m:t>j</m:t>
              </m:r>
            </m:sub>
          </m:sSub>
        </m:oMath>
      </m:oMathPara>
    </w:p>
    <w:p w14:paraId="46CF8B44" w14:textId="64398433" w:rsidR="008519FD" w:rsidRDefault="008519FD">
      <w:pPr>
        <w:spacing w:line="480" w:lineRule="auto"/>
        <w:jc w:val="both"/>
      </w:pPr>
      <w:r>
        <w:lastRenderedPageBreak/>
        <w:t xml:space="preserve">where </w:t>
      </w:r>
      <w:r>
        <w:rPr>
          <w:i/>
        </w:rPr>
        <w:t xml:space="preserve"> </w:t>
      </w:r>
      <m:oMath>
        <m:sSub>
          <m:sSubPr>
            <m:ctrlPr>
              <w:rPr>
                <w:rFonts w:ascii="Cambria Math" w:hAnsi="Cambria Math"/>
                <w:i/>
              </w:rPr>
            </m:ctrlPr>
          </m:sSubPr>
          <m:e>
            <m:r>
              <w:rPr>
                <w:rFonts w:ascii="Cambria Math" w:hAnsi="Cambria Math"/>
              </w:rPr>
              <m:t>h</m:t>
            </m:r>
          </m:e>
          <m:sub>
            <m:r>
              <w:rPr>
                <w:rFonts w:ascii="Cambria Math" w:hAnsi="Cambria Math"/>
              </w:rPr>
              <m:t>j</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j</m:t>
                </m:r>
              </m:sub>
            </m:sSub>
          </m:den>
        </m:f>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j</m:t>
                </m:r>
              </m:sub>
            </m:sSub>
          </m:sup>
          <m:e>
            <m:sSub>
              <m:sSubPr>
                <m:ctrlPr>
                  <w:rPr>
                    <w:rFonts w:ascii="Cambria Math" w:hAnsi="Cambria Math"/>
                    <w:i/>
                  </w:rPr>
                </m:ctrlPr>
              </m:sSubPr>
              <m:e>
                <m:r>
                  <w:rPr>
                    <w:rFonts w:ascii="Cambria Math" w:hAnsi="Cambria Math"/>
                  </w:rPr>
                  <m:t>h</m:t>
                </m:r>
              </m:e>
              <m:sub>
                <m:r>
                  <w:rPr>
                    <w:rFonts w:ascii="Cambria Math" w:hAnsi="Cambria Math"/>
                  </w:rPr>
                  <m:t>ij</m:t>
                </m:r>
              </m:sub>
            </m:sSub>
          </m:e>
        </m:nary>
      </m:oMath>
      <w:r w:rsidR="00A114DC">
        <w:t>,</w:t>
      </w:r>
      <w:r w:rsidR="00853F3F">
        <w:t xml:space="preserve"> </w:t>
      </w:r>
      <m:oMath>
        <m:sSub>
          <m:sSubPr>
            <m:ctrlPr>
              <w:rPr>
                <w:rFonts w:ascii="Cambria Math" w:hAnsi="Cambria Math"/>
                <w:i/>
              </w:rPr>
            </m:ctrlPr>
          </m:sSubPr>
          <m:e>
            <m:r>
              <w:rPr>
                <w:rFonts w:ascii="Cambria Math" w:hAnsi="Cambria Math"/>
              </w:rPr>
              <m:t>h</m:t>
            </m:r>
          </m:e>
          <m:sub>
            <m:r>
              <w:rPr>
                <w:rFonts w:ascii="Cambria Math" w:hAnsi="Cambria Math"/>
              </w:rPr>
              <m:t>ij</m:t>
            </m:r>
          </m:sub>
        </m:sSub>
      </m:oMath>
      <w:r w:rsidR="00853F3F">
        <w:t xml:space="preserve"> is the health of individual </w:t>
      </w:r>
      <w:r w:rsidR="00853F3F" w:rsidRPr="006C20AB">
        <w:rPr>
          <w:i/>
          <w:iCs/>
        </w:rPr>
        <w:t>i</w:t>
      </w:r>
      <w:r w:rsidR="00853F3F">
        <w:t xml:space="preserve"> in group </w:t>
      </w:r>
      <w:r w:rsidR="00853F3F" w:rsidRPr="006C20AB">
        <w:rPr>
          <w:i/>
          <w:iCs/>
        </w:rPr>
        <w:t>j</w:t>
      </w:r>
      <w:r w:rsidR="00A429A1">
        <w:rPr>
          <w:i/>
          <w:iCs/>
        </w:rPr>
        <w:t xml:space="preserve"> </w:t>
      </w:r>
      <w:r w:rsidR="00774793">
        <w:t>of</w:t>
      </w:r>
      <w:r w:rsidR="00A429A1" w:rsidRPr="0038412D">
        <w:t xml:space="preserve"> size </w:t>
      </w:r>
      <w:proofErr w:type="spellStart"/>
      <w:r w:rsidR="00A429A1" w:rsidRPr="00774793">
        <w:rPr>
          <w:i/>
          <w:iCs/>
        </w:rPr>
        <w:t>n</w:t>
      </w:r>
      <w:r w:rsidR="00A429A1" w:rsidRPr="00774793">
        <w:rPr>
          <w:i/>
          <w:iCs/>
          <w:vertAlign w:val="subscript"/>
        </w:rPr>
        <w:t>j</w:t>
      </w:r>
      <w:proofErr w:type="spellEnd"/>
      <w:r w:rsidR="00853F3F">
        <w:t xml:space="preserve">, </w:t>
      </w:r>
      <m:oMath>
        <m:sSub>
          <m:sSubPr>
            <m:ctrlPr>
              <w:rPr>
                <w:rFonts w:ascii="Cambria Math" w:hAnsi="Cambria Math"/>
                <w:i/>
              </w:rPr>
            </m:ctrlPr>
          </m:sSubPr>
          <m:e>
            <m:r>
              <w:rPr>
                <w:rFonts w:ascii="Cambria Math" w:hAnsi="Cambria Math"/>
              </w:rPr>
              <m:t>R</m:t>
            </m:r>
          </m:e>
          <m:sub>
            <m:r>
              <w:rPr>
                <w:rFonts w:ascii="Cambria Math" w:hAnsi="Cambria Math"/>
              </w:rPr>
              <m:t>j</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d>
          <m:dPr>
            <m:ctrlPr>
              <w:rPr>
                <w:rFonts w:ascii="Cambria Math" w:hAnsi="Cambria Math"/>
                <w:i/>
              </w:rPr>
            </m:ctrlPr>
          </m:dPr>
          <m:e>
            <m:nary>
              <m:naryPr>
                <m:chr m:val="∑"/>
                <m:limLoc m:val="undOvr"/>
                <m:supHide m:val="1"/>
                <m:ctrlPr>
                  <w:rPr>
                    <w:rFonts w:ascii="Cambria Math" w:hAnsi="Cambria Math"/>
                    <w:i/>
                  </w:rPr>
                </m:ctrlPr>
              </m:naryPr>
              <m:sub>
                <m:r>
                  <w:rPr>
                    <w:rFonts w:ascii="Cambria Math" w:hAnsi="Cambria Math"/>
                  </w:rPr>
                  <m:t>k&lt;j</m:t>
                </m:r>
              </m:sub>
              <m:sup/>
              <m:e>
                <m:sSub>
                  <m:sSubPr>
                    <m:ctrlPr>
                      <w:rPr>
                        <w:rFonts w:ascii="Cambria Math" w:hAnsi="Cambria Math"/>
                        <w:i/>
                      </w:rPr>
                    </m:ctrlPr>
                  </m:sSubPr>
                  <m:e>
                    <m:r>
                      <w:rPr>
                        <w:rFonts w:ascii="Cambria Math" w:hAnsi="Cambria Math"/>
                      </w:rPr>
                      <m:t>n</m:t>
                    </m:r>
                  </m:e>
                  <m:sub>
                    <m:r>
                      <w:rPr>
                        <w:rFonts w:ascii="Cambria Math" w:hAnsi="Cambria Math"/>
                      </w:rPr>
                      <m:t>k</m:t>
                    </m:r>
                  </m:sub>
                </m:sSub>
              </m:e>
            </m:nary>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j</m:t>
                    </m:r>
                  </m:sub>
                </m:sSub>
              </m:num>
              <m:den>
                <m:r>
                  <w:rPr>
                    <w:rFonts w:ascii="Cambria Math" w:hAnsi="Cambria Math"/>
                  </w:rPr>
                  <m:t>2</m:t>
                </m:r>
              </m:den>
            </m:f>
          </m:e>
        </m:d>
      </m:oMath>
      <w:r w:rsidR="00A114DC">
        <w:t xml:space="preserve">, </w:t>
      </w:r>
      <m:oMath>
        <m:r>
          <w:rPr>
            <w:rFonts w:ascii="Cambria Math" w:hAnsi="Cambria Math"/>
          </w:rPr>
          <m:t>n=</m:t>
        </m:r>
        <m:nary>
          <m:naryPr>
            <m:chr m:val="∑"/>
            <m:limLoc m:val="undOvr"/>
            <m:ctrlPr>
              <w:rPr>
                <w:rFonts w:ascii="Cambria Math" w:hAnsi="Cambria Math"/>
                <w:i/>
              </w:rPr>
            </m:ctrlPr>
          </m:naryPr>
          <m:sub>
            <m:r>
              <w:rPr>
                <w:rFonts w:ascii="Cambria Math" w:hAnsi="Cambria Math"/>
              </w:rPr>
              <m:t>j=1</m:t>
            </m:r>
          </m:sub>
          <m:sup>
            <m:r>
              <w:rPr>
                <w:rFonts w:ascii="Cambria Math" w:hAnsi="Cambria Math"/>
              </w:rPr>
              <m:t>J</m:t>
            </m:r>
          </m:sup>
          <m:e>
            <m:sSub>
              <m:sSubPr>
                <m:ctrlPr>
                  <w:rPr>
                    <w:rFonts w:ascii="Cambria Math" w:hAnsi="Cambria Math"/>
                    <w:i/>
                  </w:rPr>
                </m:ctrlPr>
              </m:sSubPr>
              <m:e>
                <m:r>
                  <w:rPr>
                    <w:rFonts w:ascii="Cambria Math" w:hAnsi="Cambria Math"/>
                  </w:rPr>
                  <m:t>n</m:t>
                </m:r>
              </m:e>
              <m:sub>
                <m:r>
                  <w:rPr>
                    <w:rFonts w:ascii="Cambria Math" w:hAnsi="Cambria Math"/>
                  </w:rPr>
                  <m:t>j</m:t>
                </m:r>
              </m:sub>
            </m:sSub>
          </m:e>
        </m:nary>
      </m:oMath>
      <w:r w:rsidR="00A114DC">
        <w:t xml:space="preserve"> </w:t>
      </w:r>
      <w:r w:rsidR="00774793">
        <w:t xml:space="preserve">is the general population size, </w:t>
      </w:r>
      <w:r w:rsidR="00A114DC">
        <w:t xml:space="preserve">and </w:t>
      </w:r>
      <m:oMath>
        <m:sSub>
          <m:sSubPr>
            <m:ctrlPr>
              <w:rPr>
                <w:rFonts w:ascii="Cambria Math" w:hAnsi="Cambria Math"/>
                <w:i/>
              </w:rPr>
            </m:ctrlPr>
          </m:sSubPr>
          <m:e>
            <m:r>
              <w:rPr>
                <w:rFonts w:ascii="Cambria Math" w:hAnsi="Cambria Math"/>
              </w:rPr>
              <m:t>ε</m:t>
            </m:r>
          </m:e>
          <m:sub>
            <m:r>
              <w:rPr>
                <w:rFonts w:ascii="Cambria Math" w:hAnsi="Cambria Math"/>
              </w:rPr>
              <m:t>j</m:t>
            </m:r>
          </m:sub>
        </m:sSub>
      </m:oMath>
      <w:r w:rsidR="00A114DC">
        <w:t xml:space="preserve"> is an error term</w:t>
      </w:r>
      <w:r>
        <w:t>.</w:t>
      </w:r>
      <w:r w:rsidRPr="008519FD">
        <w:t xml:space="preserve"> The group</w:t>
      </w:r>
      <w:r w:rsidR="00853F3F">
        <w:t>s</w:t>
      </w:r>
      <w:r w:rsidRPr="008519FD">
        <w:t xml:space="preserve"> </w:t>
      </w:r>
      <w:r w:rsidR="00853F3F">
        <w:t xml:space="preserve">are ordered in </w:t>
      </w:r>
      <w:r w:rsidR="00774793">
        <w:t>de</w:t>
      </w:r>
      <w:r w:rsidR="00853F3F">
        <w:t xml:space="preserve">creasing social </w:t>
      </w:r>
      <w:r w:rsidR="00774793">
        <w:t>dis</w:t>
      </w:r>
      <w:r w:rsidR="00853F3F">
        <w:t>advantage</w:t>
      </w:r>
      <w:r w:rsidRPr="008519FD">
        <w:t xml:space="preserve">. </w:t>
      </w:r>
      <w:r w:rsidR="00853F3F">
        <w:t xml:space="preserve">For example, if </w:t>
      </w:r>
      <w:r w:rsidRPr="008519FD">
        <w:t xml:space="preserve">there </w:t>
      </w:r>
      <w:r w:rsidR="00853F3F">
        <w:t>we</w:t>
      </w:r>
      <w:r w:rsidRPr="008519FD">
        <w:t xml:space="preserve">re five equally sized groups, their fractional ranks </w:t>
      </w:r>
      <w:r w:rsidR="00853F3F">
        <w:t>would be</w:t>
      </w:r>
      <w:r w:rsidRPr="008519FD">
        <w:t xml:space="preserve"> 0.1, 0.3, 0.5, 0.7 and 0.9 from </w:t>
      </w:r>
      <w:r w:rsidR="00853F3F">
        <w:t xml:space="preserve">the </w:t>
      </w:r>
      <w:r w:rsidR="00774793">
        <w:t>most to l</w:t>
      </w:r>
      <w:r w:rsidRPr="008519FD">
        <w:t xml:space="preserve">east </w:t>
      </w:r>
      <w:r w:rsidR="00774793">
        <w:t>dis</w:t>
      </w:r>
      <w:r w:rsidR="00853F3F">
        <w:t>advantaged</w:t>
      </w:r>
      <w:r w:rsidRPr="008519FD">
        <w:t>.</w:t>
      </w:r>
      <w:r w:rsidR="0042496D">
        <w:t xml:space="preserve"> The ordinary least squares </w:t>
      </w:r>
      <w:r w:rsidR="005E4B65">
        <w:t xml:space="preserve">(OLS) </w:t>
      </w:r>
      <w:r w:rsidR="0042496D">
        <w:t xml:space="preserve">estimate of </w:t>
      </w:r>
      <m:oMath>
        <m:r>
          <w:rPr>
            <w:rFonts w:ascii="Cambria Math" w:hAnsi="Cambria Math"/>
          </w:rPr>
          <m:t>β</m:t>
        </m:r>
      </m:oMath>
      <w:r w:rsidR="00CA1351">
        <w:t xml:space="preserve"> is the SII</w:t>
      </w:r>
      <w:r w:rsidR="0042496D">
        <w:t>. This is a measure</w:t>
      </w:r>
      <w:r w:rsidR="00CA1351">
        <w:t xml:space="preserve"> of health inequality. Eq. (1) is not a model of health determination. It is a device to calculate the inequality measure</w:t>
      </w:r>
      <w:r w:rsidR="00816072">
        <w:t xml:space="preserve"> – a descriptive statistic</w:t>
      </w:r>
      <w:r w:rsidR="00CA1351">
        <w:t xml:space="preserve">. </w:t>
      </w:r>
      <w:r w:rsidR="0042496D">
        <w:t xml:space="preserve"> </w:t>
      </w:r>
    </w:p>
    <w:p w14:paraId="57255A03" w14:textId="02C02821" w:rsidR="008519FD" w:rsidRDefault="008519FD">
      <w:pPr>
        <w:spacing w:line="480" w:lineRule="auto"/>
        <w:jc w:val="both"/>
      </w:pPr>
      <w:r>
        <w:t xml:space="preserve">The gap </w:t>
      </w:r>
      <w:r w:rsidR="00B14FAE" w:rsidRPr="00B66CEC">
        <w:t xml:space="preserve">in </w:t>
      </w:r>
      <w:r w:rsidR="00B14FAE" w:rsidRPr="00B66CEC">
        <w:rPr>
          <w:i/>
          <w:iCs/>
        </w:rPr>
        <w:t>total</w:t>
      </w:r>
      <w:r w:rsidR="00B14FAE">
        <w:t xml:space="preserve"> </w:t>
      </w:r>
      <w:r w:rsidR="005E4B65">
        <w:t xml:space="preserve">predicted </w:t>
      </w:r>
      <w:r w:rsidR="00B14FAE">
        <w:t xml:space="preserve">health </w:t>
      </w:r>
      <w:r w:rsidR="006C20AB">
        <w:t xml:space="preserve">between </w:t>
      </w:r>
      <w:r w:rsidR="00B14FAE">
        <w:t xml:space="preserve">the </w:t>
      </w:r>
      <w:r w:rsidR="00816072">
        <w:t xml:space="preserve">least and </w:t>
      </w:r>
      <w:r>
        <w:t xml:space="preserve">most </w:t>
      </w:r>
      <w:r w:rsidR="00816072">
        <w:t>dis</w:t>
      </w:r>
      <w:r w:rsidR="005F4A01">
        <w:t>advantag</w:t>
      </w:r>
      <w:r>
        <w:t>ed groups</w:t>
      </w:r>
      <w:r w:rsidR="005F4A01">
        <w:t xml:space="preserve"> is</w:t>
      </w:r>
    </w:p>
    <w:p w14:paraId="1FA82C10" w14:textId="1A76CC7D" w:rsidR="008519FD" w:rsidRPr="008B0464" w:rsidRDefault="00000000" w:rsidP="008519FD">
      <w:pPr>
        <w:jc w:val="center"/>
        <w:rPr>
          <w:i/>
          <w:lang w:val="nl-NL"/>
        </w:rPr>
      </w:pPr>
      <m:oMath>
        <m:d>
          <m:dPr>
            <m:ctrlPr>
              <w:rPr>
                <w:rFonts w:ascii="Cambria Math" w:eastAsia="Cambria Math" w:hAnsi="Cambria Math" w:cs="Cambria Math"/>
                <w:i/>
              </w:rPr>
            </m:ctrlPr>
          </m:dPr>
          <m:e>
            <m:r>
              <w:rPr>
                <w:rFonts w:ascii="Cambria Math" w:eastAsia="Cambria Math" w:hAnsi="Cambria Math" w:cs="Cambria Math"/>
                <w:i/>
              </w:rPr>
              <w:fldChar w:fldCharType="begin"/>
            </m:r>
            <m:r>
              <m:rPr>
                <m:sty m:val="p"/>
              </m:rPr>
              <w:rPr>
                <w:rFonts w:ascii="Cambria Math" w:eastAsia="Cambria Math" w:hAnsi="Cambria Math" w:cs="Cambria Math"/>
                <w:lang w:val="nl-NL"/>
              </w:rPr>
              <m:t xml:space="preserve"> SEQ eq \* ARABIC </m:t>
            </m:r>
            <m:r>
              <w:rPr>
                <w:rFonts w:ascii="Cambria Math" w:eastAsia="Cambria Math" w:hAnsi="Cambria Math" w:cs="Cambria Math"/>
                <w:i/>
              </w:rPr>
              <w:fldChar w:fldCharType="separate"/>
            </m:r>
            <m:r>
              <m:rPr>
                <m:sty m:val="p"/>
              </m:rPr>
              <w:rPr>
                <w:rFonts w:ascii="Cambria Math" w:eastAsia="Cambria Math" w:hAnsi="Cambria Math" w:cs="Cambria Math"/>
                <w:noProof/>
                <w:lang w:val="nl-NL"/>
              </w:rPr>
              <m:t>2</m:t>
            </m:r>
            <m:r>
              <w:rPr>
                <w:rFonts w:ascii="Cambria Math" w:eastAsia="Cambria Math" w:hAnsi="Cambria Math" w:cs="Cambria Math"/>
                <w:i/>
              </w:rPr>
              <w:fldChar w:fldCharType="end"/>
            </m:r>
          </m:e>
        </m:d>
      </m:oMath>
      <w:r w:rsidR="008519FD" w:rsidRPr="008B0464">
        <w:rPr>
          <w:i/>
          <w:lang w:val="nl-NL"/>
        </w:rPr>
        <w:t xml:space="preserve">    </w:t>
      </w:r>
      <w:r w:rsidR="00587425" w:rsidRPr="008B0464">
        <w:rPr>
          <w:i/>
          <w:lang w:val="nl-NL"/>
        </w:rPr>
        <w:t>G</w:t>
      </w:r>
      <w:r w:rsidR="005E4B65" w:rsidRPr="008B0464">
        <w:rPr>
          <w:i/>
          <w:lang w:val="nl-NL"/>
        </w:rPr>
        <w:t>AP</w:t>
      </w:r>
      <w:r w:rsidR="004D4FC4" w:rsidRPr="008B0464">
        <w:rPr>
          <w:i/>
          <w:lang w:val="nl-NL"/>
        </w:rPr>
        <w:t xml:space="preserve"> </w:t>
      </w:r>
      <w:r w:rsidR="008519FD" w:rsidRPr="008B0464">
        <w:rPr>
          <w:i/>
          <w:lang w:val="nl-NL"/>
        </w:rPr>
        <w:t xml:space="preserve">= </w:t>
      </w:r>
      <m:oMath>
        <m:d>
          <m:dPr>
            <m:ctrlPr>
              <w:rPr>
                <w:rFonts w:ascii="Cambria Math" w:hAnsi="Cambria Math"/>
                <w:i/>
              </w:rPr>
            </m:ctrlPr>
          </m:dPr>
          <m:e>
            <m:acc>
              <m:accPr>
                <m:ctrlPr>
                  <w:rPr>
                    <w:rFonts w:ascii="Cambria Math" w:hAnsi="Cambria Math"/>
                    <w:i/>
                  </w:rPr>
                </m:ctrlPr>
              </m:accPr>
              <m:e>
                <m:r>
                  <w:rPr>
                    <w:rFonts w:ascii="Cambria Math" w:hAnsi="Cambria Math"/>
                  </w:rPr>
                  <m:t>α</m:t>
                </m:r>
              </m:e>
            </m:acc>
            <m:r>
              <w:rPr>
                <w:rFonts w:ascii="Cambria Math" w:hAnsi="Cambria Math"/>
                <w:lang w:val="nl-NL"/>
              </w:rPr>
              <m:t>+</m:t>
            </m:r>
            <m:acc>
              <m:accPr>
                <m:ctrlPr>
                  <w:rPr>
                    <w:rFonts w:ascii="Cambria Math" w:hAnsi="Cambria Math"/>
                    <w:i/>
                  </w:rPr>
                </m:ctrlPr>
              </m:accPr>
              <m:e>
                <m:r>
                  <w:rPr>
                    <w:rFonts w:ascii="Cambria Math" w:hAnsi="Cambria Math"/>
                  </w:rPr>
                  <m:t>β</m:t>
                </m:r>
              </m:e>
            </m:acc>
            <m:sSub>
              <m:sSubPr>
                <m:ctrlPr>
                  <w:rPr>
                    <w:rFonts w:ascii="Cambria Math" w:hAnsi="Cambria Math"/>
                    <w:i/>
                  </w:rPr>
                </m:ctrlPr>
              </m:sSubPr>
              <m:e>
                <m:r>
                  <w:rPr>
                    <w:rFonts w:ascii="Cambria Math" w:hAnsi="Cambria Math"/>
                  </w:rPr>
                  <m:t>R</m:t>
                </m:r>
              </m:e>
              <m:sub>
                <m:r>
                  <w:rPr>
                    <w:rFonts w:ascii="Cambria Math" w:hAnsi="Cambria Math"/>
                  </w:rPr>
                  <m:t>J</m:t>
                </m:r>
              </m:sub>
            </m:sSub>
          </m:e>
        </m:d>
        <m:sSub>
          <m:sSubPr>
            <m:ctrlPr>
              <w:rPr>
                <w:rFonts w:ascii="Cambria Math" w:hAnsi="Cambria Math"/>
                <w:i/>
              </w:rPr>
            </m:ctrlPr>
          </m:sSubPr>
          <m:e>
            <m:r>
              <w:rPr>
                <w:rFonts w:ascii="Cambria Math" w:hAnsi="Cambria Math"/>
              </w:rPr>
              <m:t>n</m:t>
            </m:r>
          </m:e>
          <m:sub>
            <m:r>
              <w:rPr>
                <w:rFonts w:ascii="Cambria Math" w:hAnsi="Cambria Math"/>
              </w:rPr>
              <m:t>J</m:t>
            </m:r>
          </m:sub>
        </m:sSub>
        <m:r>
          <w:rPr>
            <w:rFonts w:ascii="Cambria Math" w:hAnsi="Cambria Math"/>
            <w:lang w:val="nl-NL"/>
          </w:rPr>
          <m:t>-</m:t>
        </m:r>
        <m:d>
          <m:dPr>
            <m:ctrlPr>
              <w:rPr>
                <w:rFonts w:ascii="Cambria Math" w:hAnsi="Cambria Math"/>
                <w:i/>
              </w:rPr>
            </m:ctrlPr>
          </m:dPr>
          <m:e>
            <m:acc>
              <m:accPr>
                <m:ctrlPr>
                  <w:rPr>
                    <w:rFonts w:ascii="Cambria Math" w:hAnsi="Cambria Math"/>
                    <w:i/>
                  </w:rPr>
                </m:ctrlPr>
              </m:accPr>
              <m:e>
                <m:r>
                  <w:rPr>
                    <w:rFonts w:ascii="Cambria Math" w:hAnsi="Cambria Math"/>
                  </w:rPr>
                  <m:t>α</m:t>
                </m:r>
              </m:e>
            </m:acc>
            <m:r>
              <w:rPr>
                <w:rFonts w:ascii="Cambria Math" w:hAnsi="Cambria Math"/>
                <w:lang w:val="nl-NL"/>
              </w:rPr>
              <m:t>+</m:t>
            </m:r>
            <m:acc>
              <m:accPr>
                <m:ctrlPr>
                  <w:rPr>
                    <w:rFonts w:ascii="Cambria Math" w:hAnsi="Cambria Math"/>
                    <w:i/>
                  </w:rPr>
                </m:ctrlPr>
              </m:accPr>
              <m:e>
                <m:r>
                  <w:rPr>
                    <w:rFonts w:ascii="Cambria Math" w:hAnsi="Cambria Math"/>
                  </w:rPr>
                  <m:t>β</m:t>
                </m:r>
              </m:e>
            </m:acc>
            <m:sSub>
              <m:sSubPr>
                <m:ctrlPr>
                  <w:rPr>
                    <w:rFonts w:ascii="Cambria Math" w:hAnsi="Cambria Math"/>
                    <w:i/>
                  </w:rPr>
                </m:ctrlPr>
              </m:sSubPr>
              <m:e>
                <m:r>
                  <w:rPr>
                    <w:rFonts w:ascii="Cambria Math" w:hAnsi="Cambria Math"/>
                  </w:rPr>
                  <m:t>R</m:t>
                </m:r>
              </m:e>
              <m:sub>
                <m:r>
                  <w:rPr>
                    <w:rFonts w:ascii="Cambria Math" w:hAnsi="Cambria Math"/>
                    <w:lang w:val="nl-NL"/>
                  </w:rPr>
                  <m:t>1</m:t>
                </m:r>
              </m:sub>
            </m:sSub>
          </m:e>
        </m:d>
        <m:sSub>
          <m:sSubPr>
            <m:ctrlPr>
              <w:rPr>
                <w:rFonts w:ascii="Cambria Math" w:hAnsi="Cambria Math"/>
                <w:i/>
              </w:rPr>
            </m:ctrlPr>
          </m:sSubPr>
          <m:e>
            <m:r>
              <w:rPr>
                <w:rFonts w:ascii="Cambria Math" w:hAnsi="Cambria Math"/>
              </w:rPr>
              <m:t>n</m:t>
            </m:r>
          </m:e>
          <m:sub>
            <m:r>
              <w:rPr>
                <w:rFonts w:ascii="Cambria Math" w:hAnsi="Cambria Math"/>
                <w:lang w:val="nl-NL"/>
              </w:rPr>
              <m:t>1</m:t>
            </m:r>
          </m:sub>
        </m:sSub>
        <m:r>
          <w:rPr>
            <w:rFonts w:ascii="Cambria Math" w:hAnsi="Cambria Math"/>
            <w:lang w:val="nl-NL"/>
          </w:rPr>
          <m:t xml:space="preserve">= </m:t>
        </m:r>
        <m:acc>
          <m:accPr>
            <m:ctrlPr>
              <w:rPr>
                <w:rFonts w:ascii="Cambria Math" w:hAnsi="Cambria Math"/>
                <w:i/>
              </w:rPr>
            </m:ctrlPr>
          </m:accPr>
          <m:e>
            <m:r>
              <w:rPr>
                <w:rFonts w:ascii="Cambria Math" w:hAnsi="Cambria Math"/>
              </w:rPr>
              <m:t>α</m:t>
            </m:r>
          </m:e>
        </m:acc>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J</m:t>
                </m:r>
              </m:sub>
            </m:sSub>
            <m:r>
              <w:rPr>
                <w:rFonts w:ascii="Cambria Math" w:hAnsi="Cambria Math"/>
                <w:lang w:val="nl-NL"/>
              </w:rPr>
              <m:t>-</m:t>
            </m:r>
            <m:sSub>
              <m:sSubPr>
                <m:ctrlPr>
                  <w:rPr>
                    <w:rFonts w:ascii="Cambria Math" w:hAnsi="Cambria Math"/>
                    <w:i/>
                  </w:rPr>
                </m:ctrlPr>
              </m:sSubPr>
              <m:e>
                <m:r>
                  <w:rPr>
                    <w:rFonts w:ascii="Cambria Math" w:hAnsi="Cambria Math"/>
                  </w:rPr>
                  <m:t>n</m:t>
                </m:r>
              </m:e>
              <m:sub>
                <m:r>
                  <w:rPr>
                    <w:rFonts w:ascii="Cambria Math" w:hAnsi="Cambria Math"/>
                    <w:lang w:val="nl-NL"/>
                  </w:rPr>
                  <m:t>1</m:t>
                </m:r>
              </m:sub>
            </m:sSub>
          </m:e>
        </m:d>
        <m:r>
          <w:rPr>
            <w:rFonts w:ascii="Cambria Math" w:hAnsi="Cambria Math"/>
            <w:lang w:val="nl-NL"/>
          </w:rPr>
          <m:t>+</m:t>
        </m:r>
        <m:acc>
          <m:accPr>
            <m:ctrlPr>
              <w:rPr>
                <w:rFonts w:ascii="Cambria Math" w:hAnsi="Cambria Math"/>
                <w:i/>
              </w:rPr>
            </m:ctrlPr>
          </m:accPr>
          <m:e>
            <m:r>
              <w:rPr>
                <w:rFonts w:ascii="Cambria Math" w:hAnsi="Cambria Math"/>
              </w:rPr>
              <m:t>β</m:t>
            </m:r>
          </m:e>
        </m:acc>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J</m:t>
                </m:r>
              </m:sub>
            </m:sSub>
            <m:sSub>
              <m:sSubPr>
                <m:ctrlPr>
                  <w:rPr>
                    <w:rFonts w:ascii="Cambria Math" w:hAnsi="Cambria Math"/>
                    <w:i/>
                  </w:rPr>
                </m:ctrlPr>
              </m:sSubPr>
              <m:e>
                <m:r>
                  <w:rPr>
                    <w:rFonts w:ascii="Cambria Math" w:hAnsi="Cambria Math"/>
                  </w:rPr>
                  <m:t>n</m:t>
                </m:r>
              </m:e>
              <m:sub>
                <m:r>
                  <w:rPr>
                    <w:rFonts w:ascii="Cambria Math" w:hAnsi="Cambria Math"/>
                  </w:rPr>
                  <m:t>J</m:t>
                </m:r>
              </m:sub>
            </m:sSub>
            <m:r>
              <w:rPr>
                <w:rFonts w:ascii="Cambria Math" w:hAnsi="Cambria Math"/>
                <w:lang w:val="nl-NL"/>
              </w:rPr>
              <m:t>-</m:t>
            </m:r>
            <m:sSub>
              <m:sSubPr>
                <m:ctrlPr>
                  <w:rPr>
                    <w:rFonts w:ascii="Cambria Math" w:hAnsi="Cambria Math"/>
                    <w:i/>
                  </w:rPr>
                </m:ctrlPr>
              </m:sSubPr>
              <m:e>
                <m:r>
                  <w:rPr>
                    <w:rFonts w:ascii="Cambria Math" w:hAnsi="Cambria Math"/>
                  </w:rPr>
                  <m:t>R</m:t>
                </m:r>
              </m:e>
              <m:sub>
                <m:r>
                  <w:rPr>
                    <w:rFonts w:ascii="Cambria Math" w:hAnsi="Cambria Math"/>
                    <w:lang w:val="nl-NL"/>
                  </w:rPr>
                  <m:t>1</m:t>
                </m:r>
              </m:sub>
            </m:sSub>
            <m:sSub>
              <m:sSubPr>
                <m:ctrlPr>
                  <w:rPr>
                    <w:rFonts w:ascii="Cambria Math" w:hAnsi="Cambria Math"/>
                    <w:i/>
                  </w:rPr>
                </m:ctrlPr>
              </m:sSubPr>
              <m:e>
                <m:r>
                  <w:rPr>
                    <w:rFonts w:ascii="Cambria Math" w:hAnsi="Cambria Math"/>
                  </w:rPr>
                  <m:t>n</m:t>
                </m:r>
              </m:e>
              <m:sub>
                <m:r>
                  <w:rPr>
                    <w:rFonts w:ascii="Cambria Math" w:hAnsi="Cambria Math"/>
                    <w:lang w:val="nl-NL"/>
                  </w:rPr>
                  <m:t>1</m:t>
                </m:r>
              </m:sub>
            </m:sSub>
          </m:e>
        </m:d>
        <m:r>
          <w:rPr>
            <w:rFonts w:ascii="Cambria Math" w:hAnsi="Cambria Math"/>
            <w:lang w:val="nl-NL"/>
          </w:rPr>
          <m:t xml:space="preserve"> </m:t>
        </m:r>
      </m:oMath>
    </w:p>
    <w:p w14:paraId="5A4EC1DF" w14:textId="0F1F78C8" w:rsidR="00BC3559" w:rsidRDefault="00B14FAE" w:rsidP="008519FD">
      <w:pPr>
        <w:spacing w:after="0" w:line="480" w:lineRule="auto"/>
        <w:rPr>
          <w:iCs/>
        </w:rPr>
      </w:pPr>
      <w:r>
        <w:rPr>
          <w:iCs/>
        </w:rPr>
        <w:t>w</w:t>
      </w:r>
      <w:r w:rsidR="008519FD">
        <w:rPr>
          <w:iCs/>
        </w:rPr>
        <w:t>here</w:t>
      </w:r>
      <w:r>
        <w:rPr>
          <w:iCs/>
        </w:rPr>
        <w:t xml:space="preserve"> </w:t>
      </w:r>
      <m:oMath>
        <m:acc>
          <m:accPr>
            <m:ctrlPr>
              <w:rPr>
                <w:rFonts w:ascii="Cambria Math" w:hAnsi="Cambria Math"/>
                <w:i/>
                <w:iCs/>
              </w:rPr>
            </m:ctrlPr>
          </m:accPr>
          <m:e>
            <m:r>
              <w:rPr>
                <w:rFonts w:ascii="Cambria Math" w:hAnsi="Cambria Math"/>
              </w:rPr>
              <m:t>α</m:t>
            </m:r>
          </m:e>
        </m:acc>
      </m:oMath>
      <w:r w:rsidR="008519FD">
        <w:rPr>
          <w:iCs/>
        </w:rPr>
        <w:t xml:space="preserve"> </w:t>
      </w:r>
      <w:r>
        <w:rPr>
          <w:iCs/>
        </w:rPr>
        <w:t xml:space="preserve">and </w:t>
      </w:r>
      <m:oMath>
        <m:acc>
          <m:accPr>
            <m:ctrlPr>
              <w:rPr>
                <w:rFonts w:ascii="Cambria Math" w:hAnsi="Cambria Math"/>
                <w:i/>
                <w:iCs/>
              </w:rPr>
            </m:ctrlPr>
          </m:accPr>
          <m:e>
            <m:r>
              <w:rPr>
                <w:rFonts w:ascii="Cambria Math" w:hAnsi="Cambria Math"/>
              </w:rPr>
              <m:t>β</m:t>
            </m:r>
          </m:e>
        </m:acc>
      </m:oMath>
      <w:r w:rsidR="005E4B65">
        <w:rPr>
          <w:iCs/>
        </w:rPr>
        <w:t xml:space="preserve"> </w:t>
      </w:r>
      <w:r>
        <w:rPr>
          <w:iCs/>
        </w:rPr>
        <w:t>are</w:t>
      </w:r>
      <w:r w:rsidR="008519FD">
        <w:rPr>
          <w:iCs/>
        </w:rPr>
        <w:t xml:space="preserve"> </w:t>
      </w:r>
      <w:r w:rsidR="005F4A01">
        <w:rPr>
          <w:iCs/>
        </w:rPr>
        <w:t xml:space="preserve">the OLS </w:t>
      </w:r>
      <w:r w:rsidR="008519FD">
        <w:rPr>
          <w:iCs/>
        </w:rPr>
        <w:t>estimate</w:t>
      </w:r>
      <w:r>
        <w:rPr>
          <w:iCs/>
        </w:rPr>
        <w:t>s</w:t>
      </w:r>
      <w:r w:rsidR="005F4A01">
        <w:rPr>
          <w:iCs/>
        </w:rPr>
        <w:t xml:space="preserve"> of</w:t>
      </w:r>
      <w:r>
        <w:rPr>
          <w:iCs/>
        </w:rPr>
        <w:t xml:space="preserve"> the respective parameters</w:t>
      </w:r>
      <w:r w:rsidR="008519FD">
        <w:rPr>
          <w:iCs/>
        </w:rPr>
        <w:t xml:space="preserve">. </w:t>
      </w:r>
      <w:r w:rsidR="00587425">
        <w:rPr>
          <w:iCs/>
        </w:rPr>
        <w:t xml:space="preserve">This is the difference between the mean </w:t>
      </w:r>
      <w:r w:rsidR="005E4B65">
        <w:rPr>
          <w:iCs/>
        </w:rPr>
        <w:t xml:space="preserve">predicted </w:t>
      </w:r>
      <w:r w:rsidR="00587425">
        <w:rPr>
          <w:iCs/>
        </w:rPr>
        <w:t xml:space="preserve">health of the </w:t>
      </w:r>
      <w:r w:rsidR="00816072">
        <w:rPr>
          <w:iCs/>
        </w:rPr>
        <w:t>least</w:t>
      </w:r>
      <w:r w:rsidR="00587425">
        <w:rPr>
          <w:iCs/>
        </w:rPr>
        <w:t xml:space="preserve"> </w:t>
      </w:r>
      <w:r w:rsidR="00816072">
        <w:rPr>
          <w:iCs/>
        </w:rPr>
        <w:t>dis</w:t>
      </w:r>
      <w:r w:rsidR="00587425">
        <w:rPr>
          <w:iCs/>
        </w:rPr>
        <w:t xml:space="preserve">advantaged group scaled by its size and the respective scaled mean </w:t>
      </w:r>
      <w:r w:rsidR="005E4B65">
        <w:rPr>
          <w:iCs/>
        </w:rPr>
        <w:t xml:space="preserve">predicted </w:t>
      </w:r>
      <w:r w:rsidR="00587425">
        <w:rPr>
          <w:iCs/>
        </w:rPr>
        <w:t xml:space="preserve">health of the </w:t>
      </w:r>
      <w:r w:rsidR="00816072">
        <w:rPr>
          <w:iCs/>
        </w:rPr>
        <w:t>most dis</w:t>
      </w:r>
      <w:r w:rsidR="00587425">
        <w:rPr>
          <w:iCs/>
        </w:rPr>
        <w:t xml:space="preserve">advantaged group. </w:t>
      </w:r>
      <w:r w:rsidR="00BC3559">
        <w:rPr>
          <w:iCs/>
        </w:rPr>
        <w:t xml:space="preserve">If the groups are equally sized, such that </w:t>
      </w:r>
      <m:oMath>
        <m:sSub>
          <m:sSubPr>
            <m:ctrlPr>
              <w:rPr>
                <w:rFonts w:ascii="Cambria Math" w:hAnsi="Cambria Math"/>
                <w:i/>
                <w:iCs/>
              </w:rPr>
            </m:ctrlPr>
          </m:sSubPr>
          <m:e>
            <m:r>
              <w:rPr>
                <w:rFonts w:ascii="Cambria Math" w:hAnsi="Cambria Math"/>
              </w:rPr>
              <m:t>n</m:t>
            </m:r>
          </m:e>
          <m:sub>
            <m:r>
              <w:rPr>
                <w:rFonts w:ascii="Cambria Math" w:hAnsi="Cambria Math"/>
              </w:rPr>
              <m:t>j</m:t>
            </m:r>
          </m:sub>
        </m:sSub>
        <m:r>
          <w:rPr>
            <w:rFonts w:ascii="Cambria Math" w:hAnsi="Cambria Math"/>
          </w:rPr>
          <m:t>=</m:t>
        </m:r>
        <m:f>
          <m:fPr>
            <m:type m:val="skw"/>
            <m:ctrlPr>
              <w:rPr>
                <w:rFonts w:ascii="Cambria Math" w:hAnsi="Cambria Math"/>
                <w:i/>
                <w:iCs/>
              </w:rPr>
            </m:ctrlPr>
          </m:fPr>
          <m:num>
            <m:r>
              <w:rPr>
                <w:rFonts w:ascii="Cambria Math" w:hAnsi="Cambria Math"/>
              </w:rPr>
              <m:t>n</m:t>
            </m:r>
          </m:num>
          <m:den>
            <m:r>
              <w:rPr>
                <w:rFonts w:ascii="Cambria Math" w:hAnsi="Cambria Math"/>
              </w:rPr>
              <m:t>J</m:t>
            </m:r>
          </m:den>
        </m:f>
        <m:r>
          <w:rPr>
            <w:rFonts w:ascii="Cambria Math" w:hAnsi="Cambria Math"/>
          </w:rPr>
          <m:t xml:space="preserve">  ∀j</m:t>
        </m:r>
      </m:oMath>
      <w:r w:rsidR="00BC3559">
        <w:rPr>
          <w:iCs/>
        </w:rPr>
        <w:t>,</w:t>
      </w:r>
      <w:r w:rsidR="008519FD">
        <w:rPr>
          <w:iCs/>
        </w:rPr>
        <w:t xml:space="preserve"> </w:t>
      </w:r>
      <w:r w:rsidR="00BC3559">
        <w:rPr>
          <w:iCs/>
        </w:rPr>
        <w:t>then (2) collapses to</w:t>
      </w:r>
      <w:r w:rsidR="00993A66">
        <w:rPr>
          <w:iCs/>
        </w:rPr>
        <w:t xml:space="preserve"> the SII scaled by the population size and a proportionately factor determined by the number of groups:</w:t>
      </w:r>
    </w:p>
    <w:p w14:paraId="04B86B63" w14:textId="1D49C85E" w:rsidR="00BC3559" w:rsidRDefault="00BC3559" w:rsidP="006C20AB">
      <w:pPr>
        <w:spacing w:after="0" w:line="480" w:lineRule="auto"/>
        <w:ind w:firstLine="720"/>
        <w:rPr>
          <w:iCs/>
        </w:rPr>
      </w:pPr>
      <w:r>
        <w:rPr>
          <w:iCs/>
        </w:rPr>
        <w:t xml:space="preserve">(3) </w:t>
      </w:r>
      <w:r>
        <w:rPr>
          <w:iCs/>
        </w:rPr>
        <w:tab/>
      </w:r>
      <w:r>
        <w:rPr>
          <w:iCs/>
        </w:rPr>
        <w:tab/>
      </w:r>
      <m:oMath>
        <m:r>
          <w:rPr>
            <w:rFonts w:ascii="Cambria Math" w:hAnsi="Cambria Math"/>
          </w:rPr>
          <m:t xml:space="preserve">GAP= </m:t>
        </m:r>
        <m:acc>
          <m:accPr>
            <m:ctrlPr>
              <w:rPr>
                <w:rFonts w:ascii="Cambria Math" w:hAnsi="Cambria Math"/>
                <w:i/>
                <w:iCs/>
              </w:rPr>
            </m:ctrlPr>
          </m:accPr>
          <m:e>
            <m:r>
              <w:rPr>
                <w:rFonts w:ascii="Cambria Math" w:hAnsi="Cambria Math"/>
              </w:rPr>
              <m:t>β</m:t>
            </m:r>
          </m:e>
        </m:acc>
        <m:d>
          <m:dPr>
            <m:ctrlPr>
              <w:rPr>
                <w:rFonts w:ascii="Cambria Math" w:hAnsi="Cambria Math"/>
                <w:i/>
                <w:iCs/>
              </w:rPr>
            </m:ctrlPr>
          </m:dPr>
          <m:e>
            <m:sSub>
              <m:sSubPr>
                <m:ctrlPr>
                  <w:rPr>
                    <w:rFonts w:ascii="Cambria Math" w:hAnsi="Cambria Math"/>
                    <w:i/>
                    <w:iCs/>
                  </w:rPr>
                </m:ctrlPr>
              </m:sSubPr>
              <m:e>
                <m:r>
                  <w:rPr>
                    <w:rFonts w:ascii="Cambria Math" w:hAnsi="Cambria Math"/>
                  </w:rPr>
                  <m:t>R</m:t>
                </m:r>
              </m:e>
              <m:sub>
                <m:r>
                  <w:rPr>
                    <w:rFonts w:ascii="Cambria Math" w:hAnsi="Cambria Math"/>
                  </w:rPr>
                  <m:t>J</m:t>
                </m:r>
              </m:sub>
            </m:sSub>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1</m:t>
                </m:r>
              </m:sub>
            </m:sSub>
          </m:e>
        </m:d>
        <m:f>
          <m:fPr>
            <m:ctrlPr>
              <w:rPr>
                <w:rFonts w:ascii="Cambria Math" w:hAnsi="Cambria Math"/>
                <w:i/>
                <w:iCs/>
              </w:rPr>
            </m:ctrlPr>
          </m:fPr>
          <m:num>
            <m:r>
              <w:rPr>
                <w:rFonts w:ascii="Cambria Math" w:hAnsi="Cambria Math"/>
              </w:rPr>
              <m:t>n</m:t>
            </m:r>
          </m:num>
          <m:den>
            <m:r>
              <w:rPr>
                <w:rFonts w:ascii="Cambria Math" w:hAnsi="Cambria Math"/>
              </w:rPr>
              <m:t>J</m:t>
            </m:r>
          </m:den>
        </m:f>
        <m:r>
          <w:rPr>
            <w:rFonts w:ascii="Cambria Math" w:hAnsi="Cambria Math"/>
          </w:rPr>
          <m:t>=</m:t>
        </m:r>
        <m:acc>
          <m:accPr>
            <m:ctrlPr>
              <w:rPr>
                <w:rFonts w:ascii="Cambria Math" w:hAnsi="Cambria Math"/>
                <w:i/>
                <w:iCs/>
              </w:rPr>
            </m:ctrlPr>
          </m:accPr>
          <m:e>
            <m:r>
              <w:rPr>
                <w:rFonts w:ascii="Cambria Math" w:hAnsi="Cambria Math"/>
              </w:rPr>
              <m:t>β</m:t>
            </m:r>
          </m:e>
        </m:acc>
        <m:r>
          <w:rPr>
            <w:rFonts w:ascii="Cambria Math" w:hAnsi="Cambria Math"/>
          </w:rPr>
          <m:t>n</m:t>
        </m:r>
        <m:d>
          <m:dPr>
            <m:ctrlPr>
              <w:rPr>
                <w:rFonts w:ascii="Cambria Math" w:hAnsi="Cambria Math"/>
                <w:i/>
                <w:iCs/>
              </w:rPr>
            </m:ctrlPr>
          </m:dPr>
          <m:e>
            <m:f>
              <m:fPr>
                <m:ctrlPr>
                  <w:rPr>
                    <w:rFonts w:ascii="Cambria Math" w:hAnsi="Cambria Math"/>
                    <w:i/>
                    <w:iCs/>
                  </w:rPr>
                </m:ctrlPr>
              </m:fPr>
              <m:num>
                <m:r>
                  <w:rPr>
                    <w:rFonts w:ascii="Cambria Math" w:hAnsi="Cambria Math"/>
                  </w:rPr>
                  <m:t>J-1</m:t>
                </m:r>
              </m:num>
              <m:den>
                <m:sSup>
                  <m:sSupPr>
                    <m:ctrlPr>
                      <w:rPr>
                        <w:rFonts w:ascii="Cambria Math" w:hAnsi="Cambria Math"/>
                        <w:i/>
                        <w:iCs/>
                      </w:rPr>
                    </m:ctrlPr>
                  </m:sSupPr>
                  <m:e>
                    <m:r>
                      <w:rPr>
                        <w:rFonts w:ascii="Cambria Math" w:hAnsi="Cambria Math"/>
                      </w:rPr>
                      <m:t>J</m:t>
                    </m:r>
                  </m:e>
                  <m:sup>
                    <m:r>
                      <w:rPr>
                        <w:rFonts w:ascii="Cambria Math" w:hAnsi="Cambria Math"/>
                      </w:rPr>
                      <m:t>2</m:t>
                    </m:r>
                  </m:sup>
                </m:sSup>
              </m:den>
            </m:f>
          </m:e>
        </m:d>
        <m:r>
          <w:rPr>
            <w:rFonts w:ascii="Cambria Math" w:hAnsi="Cambria Math"/>
          </w:rPr>
          <m:t xml:space="preserve"> .</m:t>
        </m:r>
      </m:oMath>
    </w:p>
    <w:p w14:paraId="28B4AC21" w14:textId="114AE20A" w:rsidR="006C20AB" w:rsidRDefault="00587425" w:rsidP="00F47663">
      <w:pPr>
        <w:spacing w:after="0" w:line="480" w:lineRule="auto"/>
        <w:rPr>
          <w:iCs/>
        </w:rPr>
      </w:pPr>
      <w:r>
        <w:rPr>
          <w:iCs/>
        </w:rPr>
        <w:t xml:space="preserve">For example, if there are five equally sized groups (as in our illustrative application), then </w:t>
      </w:r>
      <m:oMath>
        <m:r>
          <w:rPr>
            <w:rFonts w:ascii="Cambria Math" w:hAnsi="Cambria Math"/>
          </w:rPr>
          <m:t>GAP=</m:t>
        </m:r>
        <m:acc>
          <m:accPr>
            <m:ctrlPr>
              <w:rPr>
                <w:rFonts w:ascii="Cambria Math" w:hAnsi="Cambria Math"/>
                <w:i/>
                <w:iCs/>
              </w:rPr>
            </m:ctrlPr>
          </m:accPr>
          <m:e>
            <m:r>
              <w:rPr>
                <w:rFonts w:ascii="Cambria Math" w:hAnsi="Cambria Math"/>
              </w:rPr>
              <m:t>β</m:t>
            </m:r>
          </m:e>
        </m:acc>
        <m:r>
          <w:rPr>
            <w:rFonts w:ascii="Cambria Math" w:hAnsi="Cambria Math"/>
          </w:rPr>
          <m:t>n×0.16</m:t>
        </m:r>
      </m:oMath>
      <w:r>
        <w:rPr>
          <w:iCs/>
        </w:rPr>
        <w:t xml:space="preserve">. </w:t>
      </w:r>
      <w:r w:rsidR="008519FD">
        <w:rPr>
          <w:iCs/>
        </w:rPr>
        <w:t>Th</w:t>
      </w:r>
      <w:r w:rsidR="00FB39BA">
        <w:rPr>
          <w:iCs/>
        </w:rPr>
        <w:t xml:space="preserve">is </w:t>
      </w:r>
      <w:r w:rsidR="00F47663">
        <w:rPr>
          <w:iCs/>
        </w:rPr>
        <w:t xml:space="preserve">measure </w:t>
      </w:r>
      <w:r w:rsidR="00FB39BA">
        <w:rPr>
          <w:iCs/>
        </w:rPr>
        <w:t xml:space="preserve">can be </w:t>
      </w:r>
      <w:r w:rsidR="00F47663">
        <w:rPr>
          <w:iCs/>
        </w:rPr>
        <w:t xml:space="preserve">estimated directly as the </w:t>
      </w:r>
      <w:r w:rsidR="00C71442">
        <w:rPr>
          <w:iCs/>
        </w:rPr>
        <w:t xml:space="preserve">OLS </w:t>
      </w:r>
      <w:r w:rsidR="00F47663">
        <w:rPr>
          <w:iCs/>
        </w:rPr>
        <w:t xml:space="preserve">slope coefficient from a regression as (1) but </w:t>
      </w:r>
      <w:r w:rsidR="00993A66">
        <w:rPr>
          <w:iCs/>
        </w:rPr>
        <w:t xml:space="preserve">with </w:t>
      </w:r>
      <w:r w:rsidR="00F47663">
        <w:rPr>
          <w:iCs/>
        </w:rPr>
        <w:t>either multipl</w:t>
      </w:r>
      <w:r w:rsidR="00993A66">
        <w:rPr>
          <w:iCs/>
        </w:rPr>
        <w:t>ication of</w:t>
      </w:r>
      <w:r w:rsidR="00F47663">
        <w:rPr>
          <w:iCs/>
        </w:rPr>
        <w:t xml:space="preserve"> the left-hand-side variable by  </w:t>
      </w:r>
      <m:oMath>
        <m:d>
          <m:dPr>
            <m:ctrlPr>
              <w:rPr>
                <w:rFonts w:ascii="Cambria Math" w:hAnsi="Cambria Math"/>
                <w:i/>
                <w:iCs/>
              </w:rPr>
            </m:ctrlPr>
          </m:dPr>
          <m:e>
            <m:f>
              <m:fPr>
                <m:ctrlPr>
                  <w:rPr>
                    <w:rFonts w:ascii="Cambria Math" w:hAnsi="Cambria Math"/>
                    <w:i/>
                    <w:iCs/>
                  </w:rPr>
                </m:ctrlPr>
              </m:fPr>
              <m:num>
                <m:r>
                  <w:rPr>
                    <w:rFonts w:ascii="Cambria Math" w:hAnsi="Cambria Math"/>
                  </w:rPr>
                  <m:t>J-1</m:t>
                </m:r>
              </m:num>
              <m:den>
                <m:sSup>
                  <m:sSupPr>
                    <m:ctrlPr>
                      <w:rPr>
                        <w:rFonts w:ascii="Cambria Math" w:hAnsi="Cambria Math"/>
                        <w:i/>
                        <w:iCs/>
                      </w:rPr>
                    </m:ctrlPr>
                  </m:sSupPr>
                  <m:e>
                    <m:r>
                      <w:rPr>
                        <w:rFonts w:ascii="Cambria Math" w:hAnsi="Cambria Math"/>
                      </w:rPr>
                      <m:t>J</m:t>
                    </m:r>
                  </m:e>
                  <m:sup>
                    <m:r>
                      <w:rPr>
                        <w:rFonts w:ascii="Cambria Math" w:hAnsi="Cambria Math"/>
                      </w:rPr>
                      <m:t>2</m:t>
                    </m:r>
                  </m:sup>
                </m:sSup>
              </m:den>
            </m:f>
          </m:e>
        </m:d>
        <m:r>
          <w:rPr>
            <w:rFonts w:ascii="Cambria Math" w:hAnsi="Cambria Math"/>
          </w:rPr>
          <m:t xml:space="preserve">n </m:t>
        </m:r>
      </m:oMath>
      <w:r w:rsidR="00F47663">
        <w:rPr>
          <w:iCs/>
        </w:rPr>
        <w:t>or divi</w:t>
      </w:r>
      <w:r w:rsidR="00993A66">
        <w:rPr>
          <w:iCs/>
        </w:rPr>
        <w:t>sion of</w:t>
      </w:r>
      <w:r w:rsidR="00F47663">
        <w:rPr>
          <w:iCs/>
        </w:rPr>
        <w:t xml:space="preserve"> the fractional rank by that scaling factor</w:t>
      </w:r>
      <w:r w:rsidR="006C20AB">
        <w:rPr>
          <w:iCs/>
        </w:rPr>
        <w:t>.</w:t>
      </w:r>
      <w:r w:rsidR="00943CA9">
        <w:rPr>
          <w:rStyle w:val="FootnoteReference"/>
          <w:iCs/>
        </w:rPr>
        <w:footnoteReference w:id="1"/>
      </w:r>
      <w:r w:rsidR="006C20AB">
        <w:rPr>
          <w:iCs/>
        </w:rPr>
        <w:t xml:space="preserve"> </w:t>
      </w:r>
    </w:p>
    <w:p w14:paraId="5E49EF86" w14:textId="77777777" w:rsidR="006C20AB" w:rsidRDefault="006C20AB" w:rsidP="00F47663">
      <w:pPr>
        <w:spacing w:after="0" w:line="480" w:lineRule="auto"/>
        <w:rPr>
          <w:iCs/>
        </w:rPr>
      </w:pPr>
    </w:p>
    <w:p w14:paraId="4A9E6DCE" w14:textId="05DA4DEC" w:rsidR="00B05733" w:rsidRDefault="004401E8" w:rsidP="00466782">
      <w:pPr>
        <w:spacing w:after="0" w:line="480" w:lineRule="auto"/>
      </w:pPr>
      <w:r>
        <w:lastRenderedPageBreak/>
        <w:t>Fig</w:t>
      </w:r>
      <w:r w:rsidR="00BF268C">
        <w:t>.</w:t>
      </w:r>
      <w:r>
        <w:t xml:space="preserve"> </w:t>
      </w:r>
      <w:r w:rsidR="00BF268C">
        <w:t>2</w:t>
      </w:r>
      <w:r>
        <w:t xml:space="preserve"> </w:t>
      </w:r>
      <w:r w:rsidR="00BF268C">
        <w:t xml:space="preserve">shows </w:t>
      </w:r>
      <w:r>
        <w:t xml:space="preserve">the </w:t>
      </w:r>
      <w:r w:rsidRPr="006C20AB">
        <w:rPr>
          <w:i/>
          <w:iCs/>
        </w:rPr>
        <w:t>G</w:t>
      </w:r>
      <w:r w:rsidR="00BF268C">
        <w:rPr>
          <w:i/>
          <w:iCs/>
        </w:rPr>
        <w:t>AP</w:t>
      </w:r>
      <w:r w:rsidR="00FB39BA">
        <w:t xml:space="preserve"> </w:t>
      </w:r>
      <w:r w:rsidR="007752AB">
        <w:t xml:space="preserve">in total </w:t>
      </w:r>
      <w:r w:rsidR="00BF268C">
        <w:t xml:space="preserve">predicted </w:t>
      </w:r>
      <w:r w:rsidR="007752AB">
        <w:t xml:space="preserve">QALYs </w:t>
      </w:r>
      <w:r w:rsidR="00FB39BA">
        <w:t xml:space="preserve">between the </w:t>
      </w:r>
      <w:r w:rsidR="007752AB">
        <w:t xml:space="preserve">least and most deprived fifths of the population of England in 2023. </w:t>
      </w:r>
    </w:p>
    <w:p w14:paraId="3AE74636" w14:textId="77777777" w:rsidR="00B05733" w:rsidRDefault="00B05733" w:rsidP="00B05733">
      <w:r>
        <w:rPr>
          <w:noProof/>
        </w:rPr>
        <w:drawing>
          <wp:inline distT="0" distB="0" distL="0" distR="0" wp14:anchorId="297C0CF5" wp14:editId="46CA045F">
            <wp:extent cx="5531129" cy="3943350"/>
            <wp:effectExtent l="0" t="0" r="0" b="0"/>
            <wp:docPr id="568733287" name="Picture 18" descr="A graph of a graph showing a line of sloped g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33287" name="Picture 18" descr="A graph of a graph showing a line of sloped gap&#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7459" cy="3947863"/>
                    </a:xfrm>
                    <a:prstGeom prst="rect">
                      <a:avLst/>
                    </a:prstGeom>
                    <a:noFill/>
                  </pic:spPr>
                </pic:pic>
              </a:graphicData>
            </a:graphic>
          </wp:inline>
        </w:drawing>
      </w:r>
    </w:p>
    <w:p w14:paraId="557D5F4E" w14:textId="77777777" w:rsidR="00B05733" w:rsidRPr="001A6B89" w:rsidRDefault="00B05733" w:rsidP="00B05733">
      <w:pPr>
        <w:jc w:val="center"/>
        <w:rPr>
          <w:b/>
          <w:bCs/>
        </w:rPr>
      </w:pPr>
      <w:r w:rsidRPr="001A6B89">
        <w:rPr>
          <w:b/>
          <w:bCs/>
        </w:rPr>
        <w:t>Fig</w:t>
      </w:r>
      <w:r>
        <w:rPr>
          <w:b/>
          <w:bCs/>
        </w:rPr>
        <w:t>.</w:t>
      </w:r>
      <w:r w:rsidRPr="001A6B89">
        <w:rPr>
          <w:b/>
          <w:bCs/>
        </w:rPr>
        <w:t xml:space="preserve"> 2 </w:t>
      </w:r>
      <w:r>
        <w:rPr>
          <w:b/>
          <w:bCs/>
        </w:rPr>
        <w:t>Gap in predicted QALYs</w:t>
      </w:r>
      <w:r w:rsidRPr="001A6B89">
        <w:rPr>
          <w:b/>
          <w:bCs/>
        </w:rPr>
        <w:t xml:space="preserve"> </w:t>
      </w:r>
      <w:r>
        <w:rPr>
          <w:b/>
          <w:bCs/>
        </w:rPr>
        <w:t xml:space="preserve">between deprivation quintile groups in </w:t>
      </w:r>
      <w:r w:rsidRPr="001A6B89">
        <w:rPr>
          <w:b/>
          <w:bCs/>
        </w:rPr>
        <w:t>England</w:t>
      </w:r>
      <w:r>
        <w:rPr>
          <w:b/>
          <w:bCs/>
        </w:rPr>
        <w:t>,</w:t>
      </w:r>
      <w:r w:rsidRPr="001A6B89">
        <w:rPr>
          <w:b/>
          <w:bCs/>
        </w:rPr>
        <w:t xml:space="preserve"> 2023</w:t>
      </w:r>
    </w:p>
    <w:p w14:paraId="45BE1D6F" w14:textId="24A33777" w:rsidR="00B05733" w:rsidRDefault="00B05733" w:rsidP="003A29FE">
      <w:pPr>
        <w:spacing w:after="0"/>
        <w:rPr>
          <w:rFonts w:eastAsiaTheme="majorEastAsia"/>
          <w:b/>
          <w:bCs/>
        </w:rPr>
      </w:pPr>
      <w:r>
        <w:rPr>
          <w:sz w:val="22"/>
          <w:szCs w:val="22"/>
        </w:rPr>
        <w:t xml:space="preserve">Notes: </w:t>
      </w:r>
      <w:r w:rsidRPr="00D04553">
        <w:rPr>
          <w:sz w:val="22"/>
          <w:szCs w:val="22"/>
        </w:rPr>
        <w:t xml:space="preserve">The grey </w:t>
      </w:r>
      <w:r>
        <w:rPr>
          <w:sz w:val="22"/>
          <w:szCs w:val="22"/>
        </w:rPr>
        <w:t xml:space="preserve">and </w:t>
      </w:r>
      <w:r w:rsidRPr="00D04553">
        <w:rPr>
          <w:sz w:val="22"/>
          <w:szCs w:val="22"/>
        </w:rPr>
        <w:t>black arrow</w:t>
      </w:r>
      <w:r>
        <w:rPr>
          <w:sz w:val="22"/>
          <w:szCs w:val="22"/>
        </w:rPr>
        <w:t>s</w:t>
      </w:r>
      <w:r w:rsidRPr="00D04553">
        <w:rPr>
          <w:sz w:val="22"/>
          <w:szCs w:val="22"/>
        </w:rPr>
        <w:t xml:space="preserve"> </w:t>
      </w:r>
      <w:r>
        <w:rPr>
          <w:sz w:val="22"/>
          <w:szCs w:val="22"/>
        </w:rPr>
        <w:t>indicate gap</w:t>
      </w:r>
      <w:r w:rsidR="003A29FE">
        <w:rPr>
          <w:sz w:val="22"/>
          <w:szCs w:val="22"/>
        </w:rPr>
        <w:t>s</w:t>
      </w:r>
      <w:r>
        <w:rPr>
          <w:sz w:val="22"/>
          <w:szCs w:val="22"/>
        </w:rPr>
        <w:t xml:space="preserve"> in quality-adjusted life expectancy at birth</w:t>
      </w:r>
      <w:r w:rsidR="003A29FE">
        <w:rPr>
          <w:sz w:val="22"/>
          <w:szCs w:val="22"/>
        </w:rPr>
        <w:t xml:space="preserve"> (QALE) and predicted QALE</w:t>
      </w:r>
      <w:r>
        <w:rPr>
          <w:sz w:val="22"/>
          <w:szCs w:val="22"/>
        </w:rPr>
        <w:t xml:space="preserve">, respectively. Multiplication of each by the </w:t>
      </w:r>
      <w:r w:rsidRPr="00D04553">
        <w:rPr>
          <w:sz w:val="22"/>
          <w:szCs w:val="22"/>
        </w:rPr>
        <w:t xml:space="preserve">group </w:t>
      </w:r>
      <w:r>
        <w:rPr>
          <w:sz w:val="22"/>
          <w:szCs w:val="22"/>
        </w:rPr>
        <w:t xml:space="preserve">population </w:t>
      </w:r>
      <w:r w:rsidRPr="00D04553">
        <w:rPr>
          <w:sz w:val="22"/>
          <w:szCs w:val="22"/>
        </w:rPr>
        <w:t>size</w:t>
      </w:r>
      <w:r>
        <w:rPr>
          <w:sz w:val="22"/>
          <w:szCs w:val="22"/>
        </w:rPr>
        <w:t xml:space="preserve"> gives the respective gaps in total QALYs.</w:t>
      </w:r>
    </w:p>
    <w:p w14:paraId="55F9B668" w14:textId="1ED83D3A" w:rsidR="00EF4C74" w:rsidRDefault="00B720A3" w:rsidP="00466782">
      <w:pPr>
        <w:spacing w:before="240" w:after="120" w:line="480" w:lineRule="auto"/>
        <w:jc w:val="both"/>
      </w:pPr>
      <w:bookmarkStart w:id="8" w:name="_heading=h.tyjcwt" w:colFirst="0" w:colLast="0"/>
      <w:bookmarkEnd w:id="8"/>
      <w:r>
        <w:t>Supplementary Note (</w:t>
      </w:r>
      <w:r w:rsidR="00E62DE6" w:rsidRPr="007042D7">
        <w:t>S</w:t>
      </w:r>
      <w:r w:rsidR="007752AB">
        <w:t>N</w:t>
      </w:r>
      <w:r w:rsidR="00184B65">
        <w:t xml:space="preserve">) </w:t>
      </w:r>
      <w:r w:rsidR="00221E53">
        <w:t>1</w:t>
      </w:r>
      <w:r w:rsidR="00184B65">
        <w:t xml:space="preserve"> e</w:t>
      </w:r>
      <w:r w:rsidR="00221E53">
        <w:t>xplains</w:t>
      </w:r>
      <w:r w:rsidR="00426ED3">
        <w:t xml:space="preserve"> how to </w:t>
      </w:r>
      <w:r w:rsidR="00E62DE6">
        <w:t>scal</w:t>
      </w:r>
      <w:r w:rsidR="00426ED3">
        <w:t>e</w:t>
      </w:r>
      <w:r w:rsidR="00E62DE6">
        <w:t xml:space="preserve"> up the SII to measure inequality</w:t>
      </w:r>
      <w:r w:rsidR="00426ED3">
        <w:t xml:space="preserve"> </w:t>
      </w:r>
      <w:r w:rsidR="0026339E">
        <w:t xml:space="preserve">as </w:t>
      </w:r>
      <w:r w:rsidR="00E62DE6">
        <w:t xml:space="preserve">the deficit </w:t>
      </w:r>
      <w:r w:rsidR="0026339E">
        <w:t xml:space="preserve">in the predicted health </w:t>
      </w:r>
      <w:r w:rsidR="00E62DE6">
        <w:t xml:space="preserve">of all </w:t>
      </w:r>
      <w:r w:rsidR="00184B65">
        <w:t xml:space="preserve">individuals </w:t>
      </w:r>
      <w:r w:rsidR="00E62DE6">
        <w:t xml:space="preserve">compared with </w:t>
      </w:r>
      <w:r w:rsidR="0026339E">
        <w:t xml:space="preserve">that of </w:t>
      </w:r>
      <w:r w:rsidR="00E62DE6">
        <w:t>the most socially advantaged</w:t>
      </w:r>
      <w:r w:rsidR="00184B65">
        <w:t xml:space="preserve">. This </w:t>
      </w:r>
      <w:r w:rsidR="00FA39E4">
        <w:t>is</w:t>
      </w:r>
      <w:r w:rsidR="00184B65">
        <w:t xml:space="preserve"> </w:t>
      </w:r>
      <w:r w:rsidR="00BA70B6">
        <w:t xml:space="preserve">potentially </w:t>
      </w:r>
      <w:r w:rsidR="00184B65">
        <w:t xml:space="preserve">useful where there are many population strata and the most and least </w:t>
      </w:r>
      <w:r w:rsidR="00FA39E4">
        <w:t>dis</w:t>
      </w:r>
      <w:r w:rsidR="00184B65">
        <w:t>advantaged groups are small and unequally sized.</w:t>
      </w:r>
      <w:r w:rsidR="00FA39E4">
        <w:t xml:space="preserve"> </w:t>
      </w:r>
      <w:r w:rsidR="00184B65">
        <w:t>However, t</w:t>
      </w:r>
      <w:r w:rsidR="00290EB6">
        <w:t xml:space="preserve">his </w:t>
      </w:r>
      <w:r w:rsidR="00981EC5">
        <w:t xml:space="preserve">measure </w:t>
      </w:r>
      <w:r w:rsidR="00FA39E4">
        <w:t>not as transparent as</w:t>
      </w:r>
      <w:r w:rsidR="00981EC5">
        <w:t xml:space="preserve"> the </w:t>
      </w:r>
      <w:r w:rsidR="00184B65">
        <w:t xml:space="preserve">predicted health gap between </w:t>
      </w:r>
      <w:r w:rsidR="00FA39E4">
        <w:t xml:space="preserve">least and </w:t>
      </w:r>
      <w:r w:rsidR="00184B65">
        <w:t xml:space="preserve">most </w:t>
      </w:r>
      <w:r w:rsidR="00FA39E4">
        <w:t>dis</w:t>
      </w:r>
      <w:r w:rsidR="00184B65">
        <w:t>advantaged groups</w:t>
      </w:r>
      <w:r w:rsidR="00981EC5">
        <w:t xml:space="preserve">, and </w:t>
      </w:r>
      <w:r w:rsidR="00FA39E4">
        <w:t xml:space="preserve">it </w:t>
      </w:r>
      <w:r w:rsidR="00981EC5">
        <w:t xml:space="preserve">harder to sense check against </w:t>
      </w:r>
      <w:r w:rsidR="00FA39E4">
        <w:t xml:space="preserve">the </w:t>
      </w:r>
      <w:r w:rsidR="00290EB6">
        <w:t>gap</w:t>
      </w:r>
      <w:r w:rsidR="00FA39E4">
        <w:t xml:space="preserve"> in observed health</w:t>
      </w:r>
      <w:r w:rsidR="00290EB6">
        <w:t xml:space="preserve">. </w:t>
      </w:r>
      <w:r w:rsidR="00184B65">
        <w:t xml:space="preserve">Furthermore, </w:t>
      </w:r>
      <w:r>
        <w:t>t</w:t>
      </w:r>
      <w:r w:rsidR="00EF4C74">
        <w:t xml:space="preserve">he </w:t>
      </w:r>
      <w:r w:rsidR="00184B65">
        <w:t xml:space="preserve">predicted </w:t>
      </w:r>
      <w:r w:rsidR="00FA39E4">
        <w:t xml:space="preserve">health </w:t>
      </w:r>
      <w:r w:rsidR="00EF4C74">
        <w:t xml:space="preserve">gap can still be calculated in such cases, and it may be possible to combine sub-groups into </w:t>
      </w:r>
      <w:r w:rsidR="00FA39E4">
        <w:t xml:space="preserve">least and </w:t>
      </w:r>
      <w:r w:rsidR="00EF4C74">
        <w:t xml:space="preserve">most </w:t>
      </w:r>
      <w:r w:rsidR="00FA39E4">
        <w:t>dis</w:t>
      </w:r>
      <w:r w:rsidR="00EF4C74">
        <w:t>advantaged groups of approximately equal size.</w:t>
      </w:r>
    </w:p>
    <w:p w14:paraId="7CAF73A0" w14:textId="13BF9B28" w:rsidR="006E363B" w:rsidRPr="006E363B" w:rsidRDefault="006E363B" w:rsidP="001A6B89">
      <w:pPr>
        <w:pStyle w:val="Heading2"/>
        <w:spacing w:before="240" w:after="240"/>
        <w:rPr>
          <w:rFonts w:ascii="Times New Roman" w:hAnsi="Times New Roman" w:cs="Times New Roman"/>
          <w:b/>
          <w:bCs/>
          <w:color w:val="000000" w:themeColor="text1"/>
          <w:sz w:val="24"/>
          <w:szCs w:val="24"/>
        </w:rPr>
      </w:pPr>
      <w:bookmarkStart w:id="9" w:name="_Toc202181789"/>
      <w:r w:rsidRPr="006E363B">
        <w:rPr>
          <w:rFonts w:ascii="Times New Roman" w:hAnsi="Times New Roman" w:cs="Times New Roman"/>
          <w:b/>
          <w:bCs/>
          <w:color w:val="000000" w:themeColor="text1"/>
          <w:sz w:val="24"/>
          <w:szCs w:val="24"/>
        </w:rPr>
        <w:lastRenderedPageBreak/>
        <w:t xml:space="preserve">2.2 </w:t>
      </w:r>
      <w:r w:rsidR="0026339E">
        <w:rPr>
          <w:rFonts w:ascii="Times New Roman" w:hAnsi="Times New Roman" w:cs="Times New Roman"/>
          <w:b/>
          <w:bCs/>
          <w:color w:val="000000" w:themeColor="text1"/>
          <w:sz w:val="24"/>
          <w:szCs w:val="24"/>
        </w:rPr>
        <w:t>H</w:t>
      </w:r>
      <w:r w:rsidRPr="006E363B">
        <w:rPr>
          <w:rFonts w:ascii="Times New Roman" w:hAnsi="Times New Roman" w:cs="Times New Roman"/>
          <w:b/>
          <w:bCs/>
          <w:color w:val="000000" w:themeColor="text1"/>
          <w:sz w:val="24"/>
          <w:szCs w:val="24"/>
        </w:rPr>
        <w:t>ealth inequality impact</w:t>
      </w:r>
      <w:bookmarkEnd w:id="9"/>
    </w:p>
    <w:p w14:paraId="01B5AC55" w14:textId="03FFC30C" w:rsidR="00E62DE6" w:rsidRDefault="00BA70B6" w:rsidP="0010103A">
      <w:pPr>
        <w:spacing w:line="480" w:lineRule="auto"/>
        <w:jc w:val="both"/>
      </w:pPr>
      <w:bookmarkStart w:id="10" w:name="_heading=h.1fob9te" w:colFirst="0" w:colLast="0"/>
      <w:bookmarkEnd w:id="10"/>
      <w:r>
        <w:t>The h</w:t>
      </w:r>
      <w:r w:rsidR="0010103A">
        <w:t>ealth inequality impact</w:t>
      </w:r>
      <w:r w:rsidR="002361C1">
        <w:t xml:space="preserve"> of an intervention</w:t>
      </w:r>
      <w:r w:rsidR="0010103A">
        <w:t xml:space="preserve"> </w:t>
      </w:r>
      <w:r w:rsidR="0026339E">
        <w:t xml:space="preserve">can be </w:t>
      </w:r>
      <w:r w:rsidR="002361C1">
        <w:t xml:space="preserve">measured by </w:t>
      </w:r>
      <w:r w:rsidR="00E62DE6">
        <w:t xml:space="preserve">the </w:t>
      </w:r>
      <w:r w:rsidR="002361C1">
        <w:t xml:space="preserve">induced </w:t>
      </w:r>
      <w:r w:rsidR="00A20311">
        <w:t>change</w:t>
      </w:r>
      <w:r w:rsidR="00E62DE6">
        <w:t xml:space="preserve"> in </w:t>
      </w:r>
      <w:r w:rsidR="00036502" w:rsidRPr="00B720A3">
        <w:rPr>
          <w:i/>
          <w:iCs/>
        </w:rPr>
        <w:t>G</w:t>
      </w:r>
      <w:r w:rsidR="0026339E">
        <w:rPr>
          <w:i/>
          <w:iCs/>
        </w:rPr>
        <w:t>AP</w:t>
      </w:r>
      <w:r w:rsidR="00A20311">
        <w:rPr>
          <w:i/>
          <w:iCs/>
        </w:rPr>
        <w:t>.</w:t>
      </w:r>
      <w:r w:rsidR="0010103A">
        <w:t xml:space="preserve"> </w:t>
      </w:r>
      <w:r>
        <w:t xml:space="preserve">This measures the </w:t>
      </w:r>
      <w:r w:rsidR="00A20311">
        <w:t>intervention-generated narrowing or widening of</w:t>
      </w:r>
      <w:r w:rsidR="002361C1">
        <w:t xml:space="preserve"> the difference in total predicted QALYs </w:t>
      </w:r>
      <w:r w:rsidR="0010103A">
        <w:t xml:space="preserve">between </w:t>
      </w:r>
      <w:r w:rsidR="002A30DF">
        <w:t xml:space="preserve">least and </w:t>
      </w:r>
      <w:r w:rsidR="0010103A">
        <w:t xml:space="preserve">most socially </w:t>
      </w:r>
      <w:r w:rsidR="002A30DF">
        <w:t>dis</w:t>
      </w:r>
      <w:r w:rsidR="0010103A">
        <w:t>advantaged groups</w:t>
      </w:r>
      <w:r w:rsidR="00B720A3">
        <w:t xml:space="preserve">. </w:t>
      </w:r>
      <w:r w:rsidR="002361C1">
        <w:t>S</w:t>
      </w:r>
      <w:r w:rsidR="00B720A3">
        <w:t>ensitiv</w:t>
      </w:r>
      <w:r w:rsidR="002361C1">
        <w:t xml:space="preserve">ity </w:t>
      </w:r>
      <w:r w:rsidR="00B720A3">
        <w:t xml:space="preserve">to </w:t>
      </w:r>
      <w:r w:rsidR="002361C1">
        <w:t xml:space="preserve">health </w:t>
      </w:r>
      <w:r w:rsidR="00A20311">
        <w:t>effects</w:t>
      </w:r>
      <w:r w:rsidR="002361C1">
        <w:t xml:space="preserve"> on intermediate groups gives this measure </w:t>
      </w:r>
      <w:r w:rsidR="00A20311">
        <w:t xml:space="preserve">of inequality impact </w:t>
      </w:r>
      <w:r w:rsidR="002361C1">
        <w:t xml:space="preserve">an advantage over of </w:t>
      </w:r>
      <w:r w:rsidR="00901B0B">
        <w:t xml:space="preserve">the </w:t>
      </w:r>
      <w:r w:rsidR="00A20311">
        <w:t xml:space="preserve">change in the </w:t>
      </w:r>
      <w:r w:rsidR="002361C1">
        <w:t xml:space="preserve">raw difference in total </w:t>
      </w:r>
      <w:r w:rsidR="00901B0B">
        <w:t xml:space="preserve">(observed) </w:t>
      </w:r>
      <w:r w:rsidR="002361C1">
        <w:t xml:space="preserve">QALYs between </w:t>
      </w:r>
      <w:r w:rsidR="00B720A3">
        <w:t xml:space="preserve">the </w:t>
      </w:r>
      <w:r w:rsidR="002361C1">
        <w:t xml:space="preserve">two </w:t>
      </w:r>
      <w:r w:rsidR="00B720A3">
        <w:t>extreme</w:t>
      </w:r>
      <w:r w:rsidR="002361C1">
        <w:t xml:space="preserve"> group</w:t>
      </w:r>
      <w:r w:rsidR="00B720A3">
        <w:t xml:space="preserve">s.  </w:t>
      </w:r>
    </w:p>
    <w:p w14:paraId="1B15C706" w14:textId="5EA9D887" w:rsidR="007A4F5E" w:rsidRDefault="00036502" w:rsidP="0010103A">
      <w:pPr>
        <w:spacing w:line="480" w:lineRule="auto"/>
        <w:jc w:val="both"/>
      </w:pPr>
      <w:r>
        <w:t xml:space="preserve">We assume that </w:t>
      </w:r>
      <w:r w:rsidR="0010103A">
        <w:t xml:space="preserve">DCEA </w:t>
      </w:r>
      <w:r w:rsidR="000B667A">
        <w:t xml:space="preserve">simulation modelling has estimated </w:t>
      </w:r>
      <w:r w:rsidR="002E3C80">
        <w:t xml:space="preserve">the </w:t>
      </w:r>
      <w:r w:rsidR="000B667A">
        <w:t>health benefit</w:t>
      </w:r>
      <w:r w:rsidR="000B667A" w:rsidRPr="00404547">
        <w:t>, health opp</w:t>
      </w:r>
      <w:r w:rsidR="000B667A">
        <w:t xml:space="preserve">ortunity </w:t>
      </w:r>
      <w:r w:rsidR="000B667A" w:rsidRPr="00404547">
        <w:t>cost</w:t>
      </w:r>
      <w:r w:rsidR="000B667A">
        <w:t xml:space="preserve"> </w:t>
      </w:r>
      <w:r w:rsidR="000B667A" w:rsidRPr="00404547">
        <w:t>and net health</w:t>
      </w:r>
      <w:r w:rsidR="000B667A">
        <w:t xml:space="preserve"> </w:t>
      </w:r>
      <w:r w:rsidR="000B667A" w:rsidRPr="00404547">
        <w:t>benefit</w:t>
      </w:r>
      <w:r w:rsidR="000B667A">
        <w:t xml:space="preserve"> by social group, </w:t>
      </w:r>
      <w:r w:rsidR="00A20311">
        <w:t xml:space="preserve">each </w:t>
      </w:r>
      <w:r w:rsidR="00901B0B">
        <w:t xml:space="preserve">in </w:t>
      </w:r>
      <w:r w:rsidR="00855534">
        <w:t>QAL</w:t>
      </w:r>
      <w:r w:rsidR="00901B0B">
        <w:t>Y</w:t>
      </w:r>
      <w:r w:rsidR="003B0525">
        <w:t>s</w:t>
      </w:r>
      <w:r w:rsidR="00855534">
        <w:t>.</w:t>
      </w:r>
      <w:r w:rsidR="00901B0B">
        <w:rPr>
          <w:rStyle w:val="FootnoteReference"/>
        </w:rPr>
        <w:footnoteReference w:id="2"/>
      </w:r>
      <w:r w:rsidR="006C20AB">
        <w:t xml:space="preserve">  </w:t>
      </w:r>
      <w:r w:rsidR="000D66EB">
        <w:t>D</w:t>
      </w:r>
      <w:r w:rsidR="003259CE">
        <w:t>iscount</w:t>
      </w:r>
      <w:r w:rsidR="000D66EB">
        <w:t xml:space="preserve">ing can be </w:t>
      </w:r>
      <w:r w:rsidR="00A20311">
        <w:t xml:space="preserve">undertaken </w:t>
      </w:r>
      <w:r w:rsidR="009D5CBC">
        <w:t xml:space="preserve">after </w:t>
      </w:r>
      <w:r w:rsidR="002A30DF">
        <w:t xml:space="preserve">estimation of </w:t>
      </w:r>
      <w:r w:rsidR="009D5CBC">
        <w:t xml:space="preserve">the </w:t>
      </w:r>
      <w:r w:rsidR="002A30DF">
        <w:t xml:space="preserve">health inequality </w:t>
      </w:r>
      <w:r w:rsidR="003259CE">
        <w:t>impact</w:t>
      </w:r>
      <w:r w:rsidR="00855534">
        <w:t>.</w:t>
      </w:r>
      <w:r w:rsidR="00AA7C95">
        <w:t xml:space="preserve"> This is </w:t>
      </w:r>
      <w:r w:rsidR="002A30DF">
        <w:t xml:space="preserve">appropriate if </w:t>
      </w:r>
      <w:r w:rsidR="00840E8B">
        <w:t>policy</w:t>
      </w:r>
      <w:r w:rsidR="002A1B30">
        <w:t xml:space="preserve"> </w:t>
      </w:r>
      <w:r w:rsidR="002A30DF">
        <w:t xml:space="preserve">concern is with </w:t>
      </w:r>
      <w:r w:rsidR="00840E8B">
        <w:t xml:space="preserve">inequality in health, </w:t>
      </w:r>
      <w:r w:rsidR="00D41572">
        <w:t xml:space="preserve">rather than </w:t>
      </w:r>
      <w:r w:rsidR="00840E8B">
        <w:t xml:space="preserve">inequality </w:t>
      </w:r>
      <w:r w:rsidR="00A724CA">
        <w:t xml:space="preserve">in </w:t>
      </w:r>
      <w:r w:rsidR="00137549">
        <w:t xml:space="preserve">discounted </w:t>
      </w:r>
      <w:r w:rsidR="00840E8B">
        <w:t>health</w:t>
      </w:r>
      <w:r w:rsidR="002A30DF">
        <w:t xml:space="preserve">. The latter </w:t>
      </w:r>
      <w:r w:rsidR="008061EC">
        <w:t xml:space="preserve">can be </w:t>
      </w:r>
      <w:r w:rsidR="00606047">
        <w:t xml:space="preserve">substantially smaller when health is measured as </w:t>
      </w:r>
      <w:r w:rsidR="002A30DF">
        <w:t>QALE</w:t>
      </w:r>
      <w:r w:rsidR="00606047">
        <w:t>.</w:t>
      </w:r>
    </w:p>
    <w:p w14:paraId="2B9BCE0E" w14:textId="78013343" w:rsidR="00332E05" w:rsidRDefault="0029210D" w:rsidP="0010103A">
      <w:pPr>
        <w:spacing w:line="480" w:lineRule="auto"/>
        <w:jc w:val="both"/>
      </w:pPr>
      <w:r>
        <w:t xml:space="preserve">SII measures </w:t>
      </w:r>
      <w:r w:rsidR="007A4F5E">
        <w:t xml:space="preserve">absolute health </w:t>
      </w:r>
      <w:r w:rsidR="007260D0">
        <w:t>inequality – it is invariant to the addition of a constant to the health of all groups</w:t>
      </w:r>
      <w:r w:rsidR="001260E8">
        <w:t xml:space="preserve"> (or individuals)</w:t>
      </w:r>
      <w:r w:rsidR="007260D0">
        <w:t xml:space="preserve">. </w:t>
      </w:r>
      <w:r w:rsidR="00E53E03">
        <w:t xml:space="preserve">The </w:t>
      </w:r>
      <w:r w:rsidR="00E53E03" w:rsidRPr="003C4508">
        <w:rPr>
          <w:i/>
          <w:iCs/>
        </w:rPr>
        <w:t>GAP</w:t>
      </w:r>
      <w:r w:rsidR="00E53E03">
        <w:t xml:space="preserve"> measure inherits this property.</w:t>
      </w:r>
      <w:r w:rsidR="007A4F5E">
        <w:t xml:space="preserve"> </w:t>
      </w:r>
      <w:r w:rsidR="00E53E03">
        <w:t xml:space="preserve">Consequently, </w:t>
      </w:r>
      <w:r w:rsidR="007A4F5E">
        <w:t xml:space="preserve">the </w:t>
      </w:r>
      <w:r w:rsidR="00E53E03">
        <w:t xml:space="preserve">health inequality </w:t>
      </w:r>
      <w:r w:rsidR="007A4F5E">
        <w:t>impact</w:t>
      </w:r>
      <w:r w:rsidR="002F5BC6">
        <w:t xml:space="preserve"> </w:t>
      </w:r>
      <w:r w:rsidR="00E53E03">
        <w:t xml:space="preserve">captured by the change in </w:t>
      </w:r>
      <w:r w:rsidR="002F5BC6">
        <w:t xml:space="preserve">this measure </w:t>
      </w:r>
      <w:r w:rsidR="007A4F5E">
        <w:t xml:space="preserve">can be </w:t>
      </w:r>
      <w:r w:rsidR="002F5BC6">
        <w:t xml:space="preserve">estimated from the scaled SII of </w:t>
      </w:r>
      <w:r w:rsidR="00E53E03">
        <w:t xml:space="preserve">the </w:t>
      </w:r>
      <w:r w:rsidR="00B720A3">
        <w:t xml:space="preserve">incremental </w:t>
      </w:r>
      <w:r w:rsidR="002E3C80">
        <w:t>net health benefit</w:t>
      </w:r>
      <w:r w:rsidR="00CB27F0">
        <w:t xml:space="preserve"> (NHB)</w:t>
      </w:r>
      <w:r w:rsidR="00E53E03">
        <w:t xml:space="preserve"> generated by an intervention</w:t>
      </w:r>
      <w:r w:rsidR="002F5BC6">
        <w:t xml:space="preserve">. </w:t>
      </w:r>
      <w:r w:rsidR="00CB27F0">
        <w:t>Th</w:t>
      </w:r>
      <w:r w:rsidR="00B720A3">
        <w:t>e</w:t>
      </w:r>
      <w:r w:rsidR="00CB27F0">
        <w:t xml:space="preserve"> </w:t>
      </w:r>
      <w:r w:rsidR="00B720A3">
        <w:t xml:space="preserve">average NHB of group </w:t>
      </w:r>
      <w:r w:rsidR="00B720A3">
        <w:rPr>
          <w:i/>
          <w:iCs/>
        </w:rPr>
        <w:t xml:space="preserve">j </w:t>
      </w:r>
      <w:r w:rsidR="00CB27F0">
        <w:t xml:space="preserve">is the difference between </w:t>
      </w:r>
      <w:r w:rsidR="00B720A3">
        <w:t xml:space="preserve">its </w:t>
      </w:r>
      <w:r w:rsidR="00332E05">
        <w:t>mean</w:t>
      </w:r>
      <w:r w:rsidR="00B720A3">
        <w:t xml:space="preserve"> health (</w:t>
      </w:r>
      <w:r w:rsidR="00CB27F0">
        <w:t>QAL</w:t>
      </w:r>
      <w:r w:rsidR="00332E05">
        <w:t>Ys</w:t>
      </w:r>
      <w:r w:rsidR="00B720A3">
        <w:t>)</w:t>
      </w:r>
      <w:r w:rsidR="00CB27F0">
        <w:t xml:space="preserve"> with and without the intervention,  </w:t>
      </w:r>
      <m:oMath>
        <m:sSub>
          <m:sSubPr>
            <m:ctrlPr>
              <w:rPr>
                <w:rFonts w:ascii="Cambria Math" w:hAnsi="Cambria Math"/>
                <w:i/>
              </w:rPr>
            </m:ctrlPr>
          </m:sSubPr>
          <m:e>
            <m:r>
              <w:rPr>
                <w:rFonts w:ascii="Cambria Math" w:hAnsi="Cambria Math"/>
              </w:rPr>
              <m:t>NHB</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j</m:t>
            </m:r>
          </m:sub>
        </m:sSub>
        <m:d>
          <m:dPr>
            <m:ctrlPr>
              <w:rPr>
                <w:rFonts w:ascii="Cambria Math" w:hAnsi="Cambria Math"/>
                <w:i/>
              </w:rPr>
            </m:ctrlPr>
          </m:dPr>
          <m:e>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j</m:t>
            </m:r>
          </m:sub>
        </m:sSub>
        <m:d>
          <m:dPr>
            <m:ctrlPr>
              <w:rPr>
                <w:rFonts w:ascii="Cambria Math" w:hAnsi="Cambria Math"/>
                <w:i/>
              </w:rPr>
            </m:ctrlPr>
          </m:dPr>
          <m:e>
            <m:r>
              <w:rPr>
                <w:rFonts w:ascii="Cambria Math" w:hAnsi="Cambria Math"/>
              </w:rPr>
              <m:t>0</m:t>
            </m:r>
          </m:e>
        </m:d>
      </m:oMath>
      <w:r w:rsidR="00CB27F0">
        <w:t xml:space="preserve">. </w:t>
      </w:r>
      <w:r w:rsidR="00332E05">
        <w:t>This</w:t>
      </w:r>
      <w:r w:rsidR="00CB27F0">
        <w:t xml:space="preserve"> is the </w:t>
      </w:r>
      <w:r w:rsidR="00B720A3">
        <w:t xml:space="preserve">average </w:t>
      </w:r>
      <w:r w:rsidR="00CB27F0">
        <w:t xml:space="preserve">health gain to group </w:t>
      </w:r>
      <w:r w:rsidR="00CB27F0" w:rsidRPr="00B720A3">
        <w:rPr>
          <w:i/>
          <w:iCs/>
        </w:rPr>
        <w:t>j</w:t>
      </w:r>
      <w:r w:rsidR="00CB27F0">
        <w:t xml:space="preserve"> from the intervention net of the </w:t>
      </w:r>
      <w:r w:rsidR="00B720A3">
        <w:t xml:space="preserve">average </w:t>
      </w:r>
      <w:r w:rsidR="00CB27F0">
        <w:t xml:space="preserve">health opportunity cost incurred by that group. </w:t>
      </w:r>
    </w:p>
    <w:p w14:paraId="399F80C4" w14:textId="26369F21" w:rsidR="007D279C" w:rsidRDefault="00716461" w:rsidP="0010103A">
      <w:pPr>
        <w:spacing w:line="480" w:lineRule="auto"/>
        <w:jc w:val="both"/>
      </w:pPr>
      <w:r>
        <w:t xml:space="preserve">Health inequality </w:t>
      </w:r>
      <w:r w:rsidR="007D279C">
        <w:t>with</w:t>
      </w:r>
      <w:r w:rsidR="002A30DF">
        <w:t>out</w:t>
      </w:r>
      <w:r w:rsidR="007D279C">
        <w:t xml:space="preserve"> and with the intervention </w:t>
      </w:r>
      <w:r>
        <w:t xml:space="preserve">could be estimated by the respective SII obtained </w:t>
      </w:r>
      <w:r w:rsidR="007D279C">
        <w:t xml:space="preserve">from </w:t>
      </w:r>
      <w:r>
        <w:t>two</w:t>
      </w:r>
      <w:r w:rsidR="007D279C">
        <w:t xml:space="preserve"> linear regressions,</w:t>
      </w:r>
    </w:p>
    <w:p w14:paraId="5098EAEA" w14:textId="10FB3CB7" w:rsidR="007D279C" w:rsidRDefault="002472BD" w:rsidP="0010103A">
      <w:pPr>
        <w:spacing w:line="480" w:lineRule="auto"/>
        <w:jc w:val="both"/>
      </w:pPr>
      <w:r>
        <w:t xml:space="preserve">(4)   </w:t>
      </w:r>
      <w:r>
        <w:tab/>
      </w:r>
      <w:r>
        <w:tab/>
      </w:r>
      <w:r>
        <w:tab/>
      </w:r>
      <w:r>
        <w:tab/>
      </w:r>
      <m:oMath>
        <m:sSub>
          <m:sSubPr>
            <m:ctrlPr>
              <w:rPr>
                <w:rFonts w:ascii="Cambria Math" w:hAnsi="Cambria Math"/>
                <w:i/>
              </w:rPr>
            </m:ctrlPr>
          </m:sSubPr>
          <m:e>
            <m:r>
              <w:rPr>
                <w:rFonts w:ascii="Cambria Math" w:hAnsi="Cambria Math"/>
              </w:rPr>
              <m:t>h</m:t>
            </m:r>
          </m:e>
          <m:sub>
            <m:r>
              <w:rPr>
                <w:rFonts w:ascii="Cambria Math" w:hAnsi="Cambria Math"/>
              </w:rPr>
              <m:t>j</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t</m:t>
            </m:r>
          </m:sub>
        </m:sSub>
        <m:sSub>
          <m:sSubPr>
            <m:ctrlPr>
              <w:rPr>
                <w:rFonts w:ascii="Cambria Math" w:hAnsi="Cambria Math"/>
                <w:i/>
              </w:rPr>
            </m:ctrlPr>
          </m:sSubPr>
          <m:e>
            <m:r>
              <w:rPr>
                <w:rFonts w:ascii="Cambria Math" w:hAnsi="Cambria Math"/>
              </w:rPr>
              <m:t>R</m:t>
            </m:r>
          </m:e>
          <m:sub>
            <m:r>
              <w:rPr>
                <w:rFonts w:ascii="Cambria Math" w:hAnsi="Cambria Math"/>
              </w:rPr>
              <m:t>tj</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ti</m:t>
            </m:r>
          </m:sub>
        </m:sSub>
        <m:r>
          <w:rPr>
            <w:rFonts w:ascii="Cambria Math" w:hAnsi="Cambria Math"/>
          </w:rPr>
          <m:t>,    t ∈</m:t>
        </m:r>
        <m:d>
          <m:dPr>
            <m:begChr m:val="{"/>
            <m:endChr m:val="}"/>
            <m:ctrlPr>
              <w:rPr>
                <w:rFonts w:ascii="Cambria Math" w:hAnsi="Cambria Math"/>
                <w:i/>
              </w:rPr>
            </m:ctrlPr>
          </m:dPr>
          <m:e>
            <m:r>
              <w:rPr>
                <w:rFonts w:ascii="Cambria Math" w:hAnsi="Cambria Math"/>
              </w:rPr>
              <m:t>0,1</m:t>
            </m:r>
          </m:e>
        </m:d>
        <m:r>
          <w:rPr>
            <w:rFonts w:ascii="Cambria Math" w:hAnsi="Cambria Math"/>
          </w:rPr>
          <m:t>,</m:t>
        </m:r>
      </m:oMath>
    </w:p>
    <w:p w14:paraId="29B38152" w14:textId="296D011E" w:rsidR="002E3C80" w:rsidRDefault="001260E8" w:rsidP="0010103A">
      <w:pPr>
        <w:spacing w:line="480" w:lineRule="auto"/>
        <w:jc w:val="both"/>
      </w:pPr>
      <w:r>
        <w:lastRenderedPageBreak/>
        <w:t xml:space="preserve">where </w:t>
      </w:r>
      <m:oMath>
        <m:sSub>
          <m:sSubPr>
            <m:ctrlPr>
              <w:rPr>
                <w:rFonts w:ascii="Cambria Math" w:hAnsi="Cambria Math"/>
                <w:i/>
              </w:rPr>
            </m:ctrlPr>
          </m:sSubPr>
          <m:e>
            <m:r>
              <w:rPr>
                <w:rFonts w:ascii="Cambria Math" w:hAnsi="Cambria Math"/>
              </w:rPr>
              <m:t>R</m:t>
            </m:r>
          </m:e>
          <m:sub>
            <m:r>
              <w:rPr>
                <w:rFonts w:ascii="Cambria Math" w:hAnsi="Cambria Math"/>
              </w:rPr>
              <m:t>tj</m:t>
            </m:r>
          </m:sub>
        </m:sSub>
      </m:oMath>
      <w:r>
        <w:t xml:space="preserve"> is the fractional rank of group j under intervention scenario </w:t>
      </w:r>
      <w:r w:rsidRPr="00F3299D">
        <w:rPr>
          <w:i/>
          <w:iCs/>
        </w:rPr>
        <w:t>t.</w:t>
      </w:r>
      <w:r>
        <w:t xml:space="preserve"> </w:t>
      </w:r>
      <w:r w:rsidR="00716461">
        <w:t xml:space="preserve">OLS estimates of </w:t>
      </w:r>
      <m:oMath>
        <m:sSub>
          <m:sSubPr>
            <m:ctrlPr>
              <w:rPr>
                <w:rFonts w:ascii="Cambria Math" w:hAnsi="Cambria Math"/>
                <w:i/>
              </w:rPr>
            </m:ctrlPr>
          </m:sSubPr>
          <m:e>
            <m:r>
              <w:rPr>
                <w:rFonts w:ascii="Cambria Math" w:hAnsi="Cambria Math"/>
              </w:rPr>
              <m:t>β</m:t>
            </m:r>
          </m:e>
          <m:sub>
            <m:r>
              <w:rPr>
                <w:rFonts w:ascii="Cambria Math" w:hAnsi="Cambria Math"/>
              </w:rPr>
              <m:t>0</m:t>
            </m:r>
          </m:sub>
        </m:sSub>
      </m:oMath>
      <w:r w:rsidR="00716461">
        <w:t xml:space="preserve"> and </w:t>
      </w:r>
      <m:oMath>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 xml:space="preserve"> </m:t>
        </m:r>
      </m:oMath>
      <w:r w:rsidR="00716461">
        <w:t>are the SII with</w:t>
      </w:r>
      <w:r w:rsidR="00A60024">
        <w:t>out</w:t>
      </w:r>
      <w:r w:rsidR="00716461">
        <w:t xml:space="preserve"> and with the intervention, respectively. </w:t>
      </w:r>
      <w:r>
        <w:t xml:space="preserve">Provided the intervention </w:t>
      </w:r>
      <w:r w:rsidR="0027143B">
        <w:t xml:space="preserve">does not change the (social </w:t>
      </w:r>
      <w:r w:rsidR="00A60024">
        <w:t>dis</w:t>
      </w:r>
      <w:r w:rsidR="0027143B">
        <w:t xml:space="preserve">advantage) ranks, </w:t>
      </w:r>
      <m:oMath>
        <m:sSub>
          <m:sSubPr>
            <m:ctrlPr>
              <w:rPr>
                <w:rFonts w:ascii="Cambria Math" w:hAnsi="Cambria Math"/>
                <w:i/>
              </w:rPr>
            </m:ctrlPr>
          </m:sSubPr>
          <m:e>
            <m:r>
              <w:rPr>
                <w:rFonts w:ascii="Cambria Math" w:hAnsi="Cambria Math"/>
              </w:rPr>
              <m:t>R</m:t>
            </m:r>
          </m:e>
          <m:sub>
            <m:r>
              <w:rPr>
                <w:rFonts w:ascii="Cambria Math" w:hAnsi="Cambria Math"/>
              </w:rPr>
              <m:t>1j</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0j</m:t>
            </m:r>
          </m:sub>
        </m:sSub>
        <m:r>
          <w:rPr>
            <w:rFonts w:ascii="Cambria Math" w:hAnsi="Cambria Math"/>
          </w:rPr>
          <m:t xml:space="preserve">  ∀j</m:t>
        </m:r>
      </m:oMath>
      <w:r w:rsidR="0027143B">
        <w:t>, t</w:t>
      </w:r>
      <w:r w:rsidR="00A80AA9">
        <w:t xml:space="preserve">he health inequality impact can be estimated directly from </w:t>
      </w:r>
      <w:r w:rsidR="002472BD">
        <w:t xml:space="preserve">a regression </w:t>
      </w:r>
      <w:r w:rsidR="00A80AA9">
        <w:t>o</w:t>
      </w:r>
      <w:r w:rsidR="002472BD">
        <w:t xml:space="preserve">f the </w:t>
      </w:r>
      <w:r w:rsidR="00B66CEC">
        <w:t>group</w:t>
      </w:r>
      <w:r w:rsidR="00A80AA9">
        <w:t>-</w:t>
      </w:r>
      <w:r w:rsidR="00B66CEC">
        <w:t xml:space="preserve">average </w:t>
      </w:r>
      <w:r w:rsidR="00B720A3">
        <w:t xml:space="preserve">NHB </w:t>
      </w:r>
      <w:r w:rsidR="00A80AA9">
        <w:t>on the fractional rank</w:t>
      </w:r>
      <w:r w:rsidR="00B720A3">
        <w:t>:</w:t>
      </w:r>
    </w:p>
    <w:p w14:paraId="4E8A94DC" w14:textId="7C788C30" w:rsidR="002472BD" w:rsidRDefault="00000000" w:rsidP="0010103A">
      <w:pPr>
        <w:spacing w:line="480" w:lineRule="auto"/>
        <w:jc w:val="both"/>
      </w:pPr>
      <m:oMathPara>
        <m:oMath>
          <m:d>
            <m:dPr>
              <m:ctrlPr>
                <w:rPr>
                  <w:rFonts w:ascii="Cambria Math" w:hAnsi="Cambria Math"/>
                  <w:i/>
                </w:rPr>
              </m:ctrlPr>
            </m:dPr>
            <m:e>
              <m:r>
                <w:rPr>
                  <w:rFonts w:ascii="Cambria Math" w:hAnsi="Cambria Math"/>
                </w:rPr>
                <m:t>5</m:t>
              </m:r>
            </m:e>
          </m:d>
          <m:r>
            <w:rPr>
              <w:rFonts w:ascii="Cambria Math" w:hAnsi="Cambria Math"/>
            </w:rPr>
            <m:t xml:space="preserve">  </m:t>
          </m:r>
          <m:sSub>
            <m:sSubPr>
              <m:ctrlPr>
                <w:rPr>
                  <w:rFonts w:ascii="Cambria Math" w:eastAsia="Cambria Math" w:hAnsi="Cambria Math" w:cs="Cambria Math"/>
                </w:rPr>
              </m:ctrlPr>
            </m:sSubPr>
            <m:e>
              <m:r>
                <w:rPr>
                  <w:rFonts w:ascii="Cambria Math" w:eastAsia="Cambria Math" w:hAnsi="Cambria Math" w:cs="Cambria Math"/>
                </w:rPr>
                <m:t xml:space="preserve">      h</m:t>
              </m:r>
            </m:e>
            <m:sub>
              <m:r>
                <w:rPr>
                  <w:rFonts w:ascii="Cambria Math" w:eastAsia="Cambria Math" w:hAnsi="Cambria Math" w:cs="Cambria Math"/>
                </w:rPr>
                <m:t>j</m:t>
              </m:r>
            </m:sub>
          </m:sSub>
          <m:d>
            <m:dPr>
              <m:ctrlPr>
                <w:rPr>
                  <w:rFonts w:ascii="Cambria Math" w:eastAsia="Cambria Math" w:hAnsi="Cambria Math" w:cs="Cambria Math"/>
                  <w:i/>
                </w:rPr>
              </m:ctrlPr>
            </m:dPr>
            <m:e>
              <m:r>
                <w:rPr>
                  <w:rFonts w:ascii="Cambria Math" w:eastAsia="Cambria Math" w:hAnsi="Cambria Math" w:cs="Cambria Math"/>
                </w:rPr>
                <m:t>1</m:t>
              </m:r>
            </m:e>
          </m: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j</m:t>
              </m:r>
            </m:sub>
          </m:sSub>
          <m:d>
            <m:dPr>
              <m:ctrlPr>
                <w:rPr>
                  <w:rFonts w:ascii="Cambria Math" w:eastAsia="Cambria Math" w:hAnsi="Cambria Math" w:cs="Cambria Math"/>
                  <w:i/>
                </w:rPr>
              </m:ctrlPr>
            </m:dPr>
            <m:e>
              <m:r>
                <w:rPr>
                  <w:rFonts w:ascii="Cambria Math" w:eastAsia="Cambria Math" w:hAnsi="Cambria Math" w:cs="Cambria Math"/>
                </w:rPr>
                <m:t>0</m:t>
              </m:r>
            </m:e>
          </m:d>
          <m:r>
            <w:rPr>
              <w:rFonts w:ascii="Cambria Math" w:eastAsia="Cambria Math" w:hAnsi="Cambria Math" w:cs="Cambria Math"/>
            </w:rPr>
            <m:t>=</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e>
          </m:d>
          <m:sSub>
            <m:sSubPr>
              <m:ctrlPr>
                <w:rPr>
                  <w:rFonts w:ascii="Cambria Math" w:hAnsi="Cambria Math"/>
                  <w:i/>
                </w:rPr>
              </m:ctrlPr>
            </m:sSubPr>
            <m:e>
              <m:r>
                <w:rPr>
                  <w:rFonts w:ascii="Cambria Math" w:hAnsi="Cambria Math"/>
                </w:rPr>
                <m:t>R</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1i</m:t>
              </m:r>
            </m:sub>
          </m:sSub>
          <m:sSub>
            <m:sSubPr>
              <m:ctrlPr>
                <w:rPr>
                  <w:rFonts w:ascii="Cambria Math" w:hAnsi="Cambria Math"/>
                  <w:i/>
                </w:rPr>
              </m:ctrlPr>
            </m:sSubPr>
            <m:e>
              <m:r>
                <w:rPr>
                  <w:rFonts w:ascii="Cambria Math" w:hAnsi="Cambria Math"/>
                </w:rPr>
                <m:t>-ε</m:t>
              </m:r>
            </m:e>
            <m:sub>
              <m:r>
                <w:rPr>
                  <w:rFonts w:ascii="Cambria Math" w:hAnsi="Cambria Math"/>
                </w:rPr>
                <m:t>0i</m:t>
              </m:r>
            </m:sub>
          </m:sSub>
          <m:r>
            <w:rPr>
              <w:rFonts w:ascii="Cambria Math" w:hAnsi="Cambria Math"/>
            </w:rPr>
            <m:t>=γ+δ</m:t>
          </m:r>
          <m:sSub>
            <m:sSubPr>
              <m:ctrlPr>
                <w:rPr>
                  <w:rFonts w:ascii="Cambria Math" w:hAnsi="Cambria Math"/>
                  <w:i/>
                </w:rPr>
              </m:ctrlPr>
            </m:sSubPr>
            <m:e>
              <m:r>
                <w:rPr>
                  <w:rFonts w:ascii="Cambria Math" w:hAnsi="Cambria Math"/>
                </w:rPr>
                <m:t>R</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υ</m:t>
              </m:r>
            </m:e>
            <m:sub>
              <m:r>
                <w:rPr>
                  <w:rFonts w:ascii="Cambria Math" w:hAnsi="Cambria Math"/>
                </w:rPr>
                <m:t>j.</m:t>
              </m:r>
            </m:sub>
          </m:sSub>
        </m:oMath>
      </m:oMathPara>
    </w:p>
    <w:p w14:paraId="0A064CB4" w14:textId="1BAB68F7" w:rsidR="00A80AA9" w:rsidRDefault="002472BD" w:rsidP="0010103A">
      <w:pPr>
        <w:spacing w:line="480" w:lineRule="auto"/>
        <w:jc w:val="both"/>
      </w:pPr>
      <w:r>
        <w:t xml:space="preserve">The OLS estimate of </w:t>
      </w:r>
      <m:oMath>
        <m:r>
          <w:rPr>
            <w:rFonts w:ascii="Cambria Math" w:hAnsi="Cambria Math"/>
          </w:rPr>
          <m:t>δ</m:t>
        </m:r>
      </m:oMath>
      <w:r>
        <w:t xml:space="preserve"> is the difference in the SII between the intervention and no intervention scenarios</w:t>
      </w:r>
      <w:r w:rsidR="00A80AA9">
        <w:t xml:space="preserve"> – </w:t>
      </w:r>
      <w:r>
        <w:t>a measure of health inequality impact</w:t>
      </w:r>
      <w:r w:rsidR="0027143B">
        <w:t xml:space="preserve"> in QALYs</w:t>
      </w:r>
      <w:r w:rsidR="00806EC0">
        <w:t xml:space="preserve"> per capita</w:t>
      </w:r>
      <w:r>
        <w:t xml:space="preserve">. </w:t>
      </w:r>
    </w:p>
    <w:p w14:paraId="4B383835" w14:textId="6F8AB903" w:rsidR="002472BD" w:rsidRDefault="00EE4057" w:rsidP="0010103A">
      <w:pPr>
        <w:spacing w:line="480" w:lineRule="auto"/>
        <w:jc w:val="both"/>
      </w:pPr>
      <w:r>
        <w:t>T</w:t>
      </w:r>
      <w:r w:rsidR="00B66CEC">
        <w:t xml:space="preserve">he </w:t>
      </w:r>
      <w:r w:rsidR="00806EC0">
        <w:t>change in</w:t>
      </w:r>
      <w:r w:rsidR="00B66CEC">
        <w:t xml:space="preserve"> the gap in total </w:t>
      </w:r>
      <w:r w:rsidR="0027143B">
        <w:t xml:space="preserve">(not per capita) </w:t>
      </w:r>
      <w:r>
        <w:t xml:space="preserve">predicted </w:t>
      </w:r>
      <w:r w:rsidR="00B66CEC">
        <w:t>health (</w:t>
      </w:r>
      <m:oMath>
        <m:r>
          <w:rPr>
            <w:rFonts w:ascii="Cambria Math" w:hAnsi="Cambria Math"/>
          </w:rPr>
          <m:t>∆GAP</m:t>
        </m:r>
      </m:oMath>
      <w:r w:rsidR="00B66CEC">
        <w:t xml:space="preserve">) is </w:t>
      </w:r>
      <w:r w:rsidR="00806EC0">
        <w:t xml:space="preserve">equal to </w:t>
      </w:r>
      <w:r w:rsidR="00B66CEC">
        <w:t xml:space="preserve">the gap in </w:t>
      </w:r>
      <w:r w:rsidR="00816072">
        <w:t>total predicted</w:t>
      </w:r>
      <w:r w:rsidR="0027143B">
        <w:t xml:space="preserve"> </w:t>
      </w:r>
      <w:r w:rsidR="00B66CEC">
        <w:t>net health benefits (</w:t>
      </w:r>
      <w:r w:rsidR="00B66CEC" w:rsidRPr="00C2325E">
        <w:rPr>
          <w:i/>
          <w:iCs/>
        </w:rPr>
        <w:t>G</w:t>
      </w:r>
      <w:r w:rsidRPr="00C2325E">
        <w:rPr>
          <w:i/>
          <w:iCs/>
        </w:rPr>
        <w:t>AP-</w:t>
      </w:r>
      <w:r w:rsidR="00B66CEC" w:rsidRPr="00C2325E">
        <w:rPr>
          <w:i/>
          <w:iCs/>
        </w:rPr>
        <w:t>NHB</w:t>
      </w:r>
      <w:r w:rsidR="00B66CEC">
        <w:t xml:space="preserve">). </w:t>
      </w:r>
      <w:r w:rsidR="0067410C">
        <w:t xml:space="preserve">Assuming the intervention </w:t>
      </w:r>
      <w:r w:rsidR="0027143B">
        <w:t>also does not change the</w:t>
      </w:r>
      <w:r w:rsidR="0067410C">
        <w:t xml:space="preserve"> group sizes, </w:t>
      </w:r>
      <w:r w:rsidR="00B66CEC">
        <w:t>this is</w:t>
      </w:r>
    </w:p>
    <w:p w14:paraId="0E3D0D6D" w14:textId="7CA223B9" w:rsidR="0067410C" w:rsidRPr="0067410C" w:rsidRDefault="0067410C" w:rsidP="0010103A">
      <w:pPr>
        <w:spacing w:line="480" w:lineRule="auto"/>
        <w:jc w:val="both"/>
      </w:pPr>
      <m:oMathPara>
        <m:oMath>
          <m:r>
            <w:rPr>
              <w:rFonts w:ascii="Cambria Math" w:hAnsi="Cambria Math"/>
            </w:rPr>
            <m:t xml:space="preserve">               </m:t>
          </m:r>
          <m:d>
            <m:dPr>
              <m:ctrlPr>
                <w:rPr>
                  <w:rFonts w:ascii="Cambria Math" w:hAnsi="Cambria Math"/>
                  <w:i/>
                </w:rPr>
              </m:ctrlPr>
            </m:dPr>
            <m:e>
              <m:r>
                <w:rPr>
                  <w:rFonts w:ascii="Cambria Math" w:hAnsi="Cambria Math"/>
                </w:rPr>
                <m:t>6</m:t>
              </m:r>
            </m:e>
          </m:d>
          <m:r>
            <w:rPr>
              <w:rFonts w:ascii="Cambria Math" w:hAnsi="Cambria Math"/>
            </w:rPr>
            <m:t xml:space="preserve">  ∆GAP=GAP</m:t>
          </m:r>
          <m:r>
            <m:rPr>
              <m:nor/>
            </m:rPr>
            <w:rPr>
              <w:rFonts w:ascii="Cambria Math" w:hAnsi="Cambria Math"/>
            </w:rPr>
            <m:t>-</m:t>
          </m:r>
          <m:r>
            <w:rPr>
              <w:rFonts w:ascii="Cambria Math" w:hAnsi="Cambria Math"/>
            </w:rPr>
            <m:t xml:space="preserve">NHB= </m:t>
          </m:r>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α</m:t>
                      </m:r>
                    </m:e>
                  </m:acc>
                </m:e>
                <m:sub>
                  <m:r>
                    <w:rPr>
                      <w:rFonts w:ascii="Cambria Math" w:hAnsi="Cambria Math"/>
                    </w:rPr>
                    <m:t>1</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α</m:t>
                      </m:r>
                    </m:e>
                  </m:acc>
                </m:e>
                <m:sub>
                  <m:r>
                    <w:rPr>
                      <w:rFonts w:ascii="Cambria Math" w:hAnsi="Cambria Math"/>
                    </w:rPr>
                    <m:t>0</m:t>
                  </m:r>
                </m:sub>
              </m:sSub>
            </m:e>
          </m:d>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0</m:t>
                  </m:r>
                </m:sub>
              </m:sSub>
            </m:e>
          </m:d>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J</m:t>
                  </m:r>
                </m:sub>
              </m:sSub>
              <m:sSub>
                <m:sSubPr>
                  <m:ctrlPr>
                    <w:rPr>
                      <w:rFonts w:ascii="Cambria Math" w:hAnsi="Cambria Math"/>
                      <w:i/>
                    </w:rPr>
                  </m:ctrlPr>
                </m:sSubPr>
                <m:e>
                  <m:r>
                    <w:rPr>
                      <w:rFonts w:ascii="Cambria Math" w:hAnsi="Cambria Math"/>
                    </w:rPr>
                    <m:t>n</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n</m:t>
                  </m:r>
                </m:e>
                <m:sub>
                  <m:r>
                    <w:rPr>
                      <w:rFonts w:ascii="Cambria Math" w:hAnsi="Cambria Math"/>
                    </w:rPr>
                    <m:t>1</m:t>
                  </m:r>
                </m:sub>
              </m:sSub>
            </m:e>
          </m:d>
        </m:oMath>
      </m:oMathPara>
    </w:p>
    <w:p w14:paraId="35149664" w14:textId="50527BC3" w:rsidR="0067410C" w:rsidRPr="0067410C" w:rsidRDefault="00EE4057" w:rsidP="0010103A">
      <w:pPr>
        <w:spacing w:line="480" w:lineRule="auto"/>
        <w:jc w:val="both"/>
      </w:pPr>
      <m:oMathPara>
        <m:oMath>
          <m:r>
            <w:rPr>
              <w:rFonts w:ascii="Cambria Math" w:hAnsi="Cambria Math"/>
            </w:rPr>
            <m:t xml:space="preserve">                                         =</m:t>
          </m:r>
          <m:acc>
            <m:accPr>
              <m:ctrlPr>
                <w:rPr>
                  <w:rFonts w:ascii="Cambria Math" w:hAnsi="Cambria Math"/>
                  <w:i/>
                </w:rPr>
              </m:ctrlPr>
            </m:accPr>
            <m:e>
              <m:r>
                <w:rPr>
                  <w:rFonts w:ascii="Cambria Math" w:hAnsi="Cambria Math"/>
                </w:rPr>
                <m:t>γ</m:t>
              </m:r>
            </m:e>
          </m:acc>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e>
          </m:d>
          <m:r>
            <w:rPr>
              <w:rFonts w:ascii="Cambria Math" w:hAnsi="Cambria Math"/>
            </w:rPr>
            <m:t>+</m:t>
          </m:r>
          <m:acc>
            <m:accPr>
              <m:ctrlPr>
                <w:rPr>
                  <w:rFonts w:ascii="Cambria Math" w:hAnsi="Cambria Math"/>
                  <w:i/>
                </w:rPr>
              </m:ctrlPr>
            </m:accPr>
            <m:e>
              <m:r>
                <w:rPr>
                  <w:rFonts w:ascii="Cambria Math" w:hAnsi="Cambria Math"/>
                </w:rPr>
                <m:t>δ</m:t>
              </m:r>
            </m:e>
          </m:acc>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J</m:t>
                  </m:r>
                </m:sub>
              </m:sSub>
              <m:sSub>
                <m:sSubPr>
                  <m:ctrlPr>
                    <w:rPr>
                      <w:rFonts w:ascii="Cambria Math" w:hAnsi="Cambria Math"/>
                      <w:i/>
                    </w:rPr>
                  </m:ctrlPr>
                </m:sSubPr>
                <m:e>
                  <m:r>
                    <w:rPr>
                      <w:rFonts w:ascii="Cambria Math" w:hAnsi="Cambria Math"/>
                    </w:rPr>
                    <m:t>n</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n</m:t>
                  </m:r>
                </m:e>
                <m:sub>
                  <m:r>
                    <w:rPr>
                      <w:rFonts w:ascii="Cambria Math" w:hAnsi="Cambria Math"/>
                    </w:rPr>
                    <m:t>1</m:t>
                  </m:r>
                </m:sub>
              </m:sSub>
            </m:e>
          </m:d>
          <m:r>
            <w:rPr>
              <w:rFonts w:ascii="Cambria Math" w:hAnsi="Cambria Math"/>
            </w:rPr>
            <m:t xml:space="preserve"> ,</m:t>
          </m:r>
        </m:oMath>
      </m:oMathPara>
    </w:p>
    <w:p w14:paraId="5C86D7AF" w14:textId="73415E33" w:rsidR="0067410C" w:rsidRPr="0067410C" w:rsidRDefault="00EE4057" w:rsidP="0010103A">
      <w:pPr>
        <w:spacing w:line="480" w:lineRule="auto"/>
        <w:jc w:val="both"/>
      </w:pPr>
      <w:r>
        <w:t xml:space="preserve">where </w:t>
      </w:r>
      <w:r w:rsidR="00406EFC">
        <w:t xml:space="preserve">^ indicates OLS estimates of the respective parameters. </w:t>
      </w:r>
      <w:r w:rsidR="0067410C">
        <w:t xml:space="preserve">In the case of equally sized groups, this </w:t>
      </w:r>
      <w:r>
        <w:t>reduces to</w:t>
      </w:r>
    </w:p>
    <w:p w14:paraId="785282A9" w14:textId="62B3D0F5" w:rsidR="0067410C" w:rsidRPr="00B720A3" w:rsidRDefault="00997663" w:rsidP="00B720A3">
      <w:pPr>
        <w:spacing w:line="480" w:lineRule="auto"/>
        <w:ind w:firstLine="720"/>
        <w:jc w:val="both"/>
      </w:pPr>
      <w:r>
        <w:rPr>
          <w:iCs/>
        </w:rPr>
        <w:t xml:space="preserve">(7)    </w:t>
      </w:r>
      <w:r>
        <w:rPr>
          <w:iCs/>
        </w:rPr>
        <w:tab/>
      </w:r>
      <w:r>
        <w:rPr>
          <w:iCs/>
        </w:rPr>
        <w:tab/>
      </w:r>
      <w:r>
        <w:rPr>
          <w:iCs/>
        </w:rPr>
        <w:tab/>
      </w:r>
      <w:r>
        <w:rPr>
          <w:iCs/>
        </w:rPr>
        <w:tab/>
      </w:r>
      <m:oMath>
        <m:r>
          <w:rPr>
            <w:rFonts w:ascii="Cambria Math" w:hAnsi="Cambria Math"/>
          </w:rPr>
          <m:t xml:space="preserve">∆GAP= </m:t>
        </m:r>
        <m:acc>
          <m:accPr>
            <m:ctrlPr>
              <w:rPr>
                <w:rFonts w:ascii="Cambria Math" w:hAnsi="Cambria Math"/>
                <w:i/>
                <w:iCs/>
              </w:rPr>
            </m:ctrlPr>
          </m:accPr>
          <m:e>
            <m:r>
              <w:rPr>
                <w:rFonts w:ascii="Cambria Math" w:hAnsi="Cambria Math"/>
              </w:rPr>
              <m:t>δ</m:t>
            </m:r>
          </m:e>
        </m:acc>
        <m:d>
          <m:dPr>
            <m:ctrlPr>
              <w:rPr>
                <w:rFonts w:ascii="Cambria Math" w:hAnsi="Cambria Math"/>
                <w:i/>
                <w:iCs/>
              </w:rPr>
            </m:ctrlPr>
          </m:dPr>
          <m:e>
            <m:f>
              <m:fPr>
                <m:ctrlPr>
                  <w:rPr>
                    <w:rFonts w:ascii="Cambria Math" w:hAnsi="Cambria Math"/>
                    <w:i/>
                    <w:iCs/>
                  </w:rPr>
                </m:ctrlPr>
              </m:fPr>
              <m:num>
                <m:r>
                  <w:rPr>
                    <w:rFonts w:ascii="Cambria Math" w:hAnsi="Cambria Math"/>
                  </w:rPr>
                  <m:t>J-1</m:t>
                </m:r>
              </m:num>
              <m:den>
                <m:sSup>
                  <m:sSupPr>
                    <m:ctrlPr>
                      <w:rPr>
                        <w:rFonts w:ascii="Cambria Math" w:hAnsi="Cambria Math"/>
                        <w:i/>
                        <w:iCs/>
                      </w:rPr>
                    </m:ctrlPr>
                  </m:sSupPr>
                  <m:e>
                    <m:r>
                      <w:rPr>
                        <w:rFonts w:ascii="Cambria Math" w:hAnsi="Cambria Math"/>
                      </w:rPr>
                      <m:t>J</m:t>
                    </m:r>
                  </m:e>
                  <m:sup>
                    <m:r>
                      <w:rPr>
                        <w:rFonts w:ascii="Cambria Math" w:hAnsi="Cambria Math"/>
                      </w:rPr>
                      <m:t>2</m:t>
                    </m:r>
                  </m:sup>
                </m:sSup>
              </m:den>
            </m:f>
          </m:e>
        </m:d>
        <m:r>
          <w:rPr>
            <w:rFonts w:ascii="Cambria Math" w:hAnsi="Cambria Math"/>
          </w:rPr>
          <m:t>n.</m:t>
        </m:r>
      </m:oMath>
    </w:p>
    <w:p w14:paraId="4F29C861" w14:textId="3E96FDAD" w:rsidR="002472BD" w:rsidRPr="002472BD" w:rsidRDefault="00997663" w:rsidP="0010103A">
      <w:pPr>
        <w:spacing w:line="480" w:lineRule="auto"/>
        <w:jc w:val="both"/>
      </w:pPr>
      <w:r>
        <w:t xml:space="preserve">That is, the scaled SII of the intervention’s </w:t>
      </w:r>
      <w:r w:rsidR="00B720A3">
        <w:t xml:space="preserve">average </w:t>
      </w:r>
      <w:r>
        <w:t>NHB measure</w:t>
      </w:r>
      <w:r w:rsidR="00406EFC">
        <w:t>s</w:t>
      </w:r>
      <w:r>
        <w:t xml:space="preserve"> its impact on inequality in total health</w:t>
      </w:r>
      <w:r w:rsidR="00ED1629">
        <w:t xml:space="preserve"> (QALYs)</w:t>
      </w:r>
      <w:r>
        <w:t>.</w:t>
      </w:r>
      <w:r w:rsidR="00ED1629">
        <w:t xml:space="preserve"> We label this the </w:t>
      </w:r>
      <w:r w:rsidR="00ED1629" w:rsidRPr="0097433B">
        <w:rPr>
          <w:i/>
          <w:iCs/>
        </w:rPr>
        <w:t>health inequality impact</w:t>
      </w:r>
      <w:r w:rsidR="00ED1629">
        <w:t xml:space="preserve">. </w:t>
      </w:r>
    </w:p>
    <w:p w14:paraId="2C4EFC36" w14:textId="2713CC39" w:rsidR="00774064" w:rsidRDefault="004D4FC4" w:rsidP="00A60024">
      <w:pPr>
        <w:spacing w:line="480" w:lineRule="auto"/>
        <w:jc w:val="both"/>
      </w:pPr>
      <w:r>
        <w:t>T</w:t>
      </w:r>
      <w:r w:rsidR="00A24645">
        <w:t xml:space="preserve">able </w:t>
      </w:r>
      <w:r w:rsidR="00CF3809">
        <w:t>1</w:t>
      </w:r>
      <w:r w:rsidR="00A24645">
        <w:t xml:space="preserve"> illustrates </w:t>
      </w:r>
      <w:r w:rsidR="005F69ED">
        <w:t xml:space="preserve">calculation of </w:t>
      </w:r>
      <w:r w:rsidR="00406EFC">
        <w:t>th</w:t>
      </w:r>
      <w:r w:rsidR="00ED1629">
        <w:t xml:space="preserve">is measure </w:t>
      </w:r>
      <w:r w:rsidR="005F69ED">
        <w:t xml:space="preserve">for a hypothetical treatment </w:t>
      </w:r>
      <w:r w:rsidR="00A24645">
        <w:t>for sickle cell disease in England.</w:t>
      </w:r>
      <w:r w:rsidR="001A3A34">
        <w:t xml:space="preserve"> </w:t>
      </w:r>
      <w:r w:rsidR="00705EB0">
        <w:t xml:space="preserve">We </w:t>
      </w:r>
      <w:r w:rsidR="008E201C">
        <w:t>report the impact as</w:t>
      </w:r>
      <w:r w:rsidR="00705EB0">
        <w:t xml:space="preserve"> </w:t>
      </w:r>
      <m:oMath>
        <m:r>
          <w:rPr>
            <w:rFonts w:ascii="Cambria Math" w:hAnsi="Cambria Math"/>
          </w:rPr>
          <m:t>-∆GAP</m:t>
        </m:r>
      </m:oMath>
      <w:r w:rsidR="00ED13F5">
        <w:t xml:space="preserve">, such that a positive number indicates a reduction in inequality. </w:t>
      </w:r>
      <w:r w:rsidR="001A3A34">
        <w:t xml:space="preserve">To facilitate comparison between interventions differing in scale and unit cost, we propose also reporting the impact as </w:t>
      </w:r>
      <m:oMath>
        <m:r>
          <w:rPr>
            <w:rFonts w:ascii="Cambria Math" w:hAnsi="Cambria Math"/>
          </w:rPr>
          <m:t>∆GAP</m:t>
        </m:r>
      </m:oMath>
      <w:r w:rsidR="001A3A34">
        <w:t xml:space="preserve"> per unit of health opportunity cost (last row</w:t>
      </w:r>
      <w:r w:rsidR="00ED1629">
        <w:t xml:space="preserve"> of the table</w:t>
      </w:r>
      <w:r w:rsidR="001A3A34">
        <w:t>).</w:t>
      </w:r>
    </w:p>
    <w:p w14:paraId="01B8A025" w14:textId="6C0E136A" w:rsidR="00E515CC" w:rsidRPr="00637DBF" w:rsidRDefault="005B121C" w:rsidP="00637DBF">
      <w:pPr>
        <w:spacing w:after="120" w:line="240" w:lineRule="auto"/>
        <w:rPr>
          <w:b/>
          <w:bCs/>
          <w:sz w:val="20"/>
          <w:szCs w:val="20"/>
        </w:rPr>
      </w:pPr>
      <w:r w:rsidRPr="00061AF6">
        <w:rPr>
          <w:sz w:val="20"/>
          <w:szCs w:val="20"/>
        </w:rPr>
        <w:lastRenderedPageBreak/>
        <w:fldChar w:fldCharType="begin"/>
      </w:r>
      <w:r w:rsidRPr="00061AF6">
        <w:rPr>
          <w:sz w:val="20"/>
          <w:szCs w:val="20"/>
        </w:rPr>
        <w:instrText>HYPERLINK \l "_Manuscript_Figures_and"</w:instrText>
      </w:r>
      <w:r w:rsidRPr="00061AF6">
        <w:rPr>
          <w:sz w:val="20"/>
          <w:szCs w:val="20"/>
        </w:rPr>
      </w:r>
      <w:r w:rsidRPr="00061AF6">
        <w:rPr>
          <w:sz w:val="20"/>
          <w:szCs w:val="20"/>
        </w:rPr>
        <w:fldChar w:fldCharType="separate"/>
      </w:r>
      <w:r w:rsidR="00E515CC" w:rsidRPr="00637DBF">
        <w:rPr>
          <w:b/>
          <w:bCs/>
          <w:sz w:val="20"/>
          <w:szCs w:val="20"/>
        </w:rPr>
        <w:t xml:space="preserve">Table 1 </w:t>
      </w:r>
      <w:r w:rsidR="00637DBF">
        <w:rPr>
          <w:b/>
          <w:bCs/>
          <w:sz w:val="20"/>
          <w:szCs w:val="20"/>
        </w:rPr>
        <w:t>H</w:t>
      </w:r>
      <w:r w:rsidR="00E515CC" w:rsidRPr="00637DBF">
        <w:rPr>
          <w:b/>
          <w:bCs/>
          <w:sz w:val="20"/>
          <w:szCs w:val="20"/>
        </w:rPr>
        <w:t>ealth inequality impact of hypothetical sickle cell intervention in England, QALYs</w:t>
      </w:r>
    </w:p>
    <w:tbl>
      <w:tblPr>
        <w:tblStyle w:val="4"/>
        <w:tblW w:w="9206" w:type="dxa"/>
        <w:tblLayout w:type="fixed"/>
        <w:tblCellMar>
          <w:left w:w="28" w:type="dxa"/>
          <w:right w:w="28" w:type="dxa"/>
        </w:tblCellMar>
        <w:tblLook w:val="0000" w:firstRow="0" w:lastRow="0" w:firstColumn="0" w:lastColumn="0" w:noHBand="0" w:noVBand="0"/>
      </w:tblPr>
      <w:tblGrid>
        <w:gridCol w:w="1843"/>
        <w:gridCol w:w="1701"/>
        <w:gridCol w:w="1418"/>
        <w:gridCol w:w="1417"/>
        <w:gridCol w:w="1418"/>
        <w:gridCol w:w="1409"/>
      </w:tblGrid>
      <w:tr w:rsidR="00E515CC" w:rsidRPr="00061AF6" w14:paraId="23C6441A" w14:textId="77777777" w:rsidTr="001B7850">
        <w:trPr>
          <w:trHeight w:val="680"/>
        </w:trPr>
        <w:tc>
          <w:tcPr>
            <w:tcW w:w="1843" w:type="dxa"/>
            <w:tcBorders>
              <w:top w:val="double" w:sz="4" w:space="0" w:color="auto"/>
              <w:bottom w:val="single" w:sz="4" w:space="0" w:color="auto"/>
            </w:tcBorders>
            <w:shd w:val="clear" w:color="auto" w:fill="FFFFFF"/>
            <w:tcMar>
              <w:top w:w="0" w:type="dxa"/>
              <w:bottom w:w="0" w:type="dxa"/>
            </w:tcMar>
          </w:tcPr>
          <w:p w14:paraId="22E461B1" w14:textId="7D689390" w:rsidR="00E515CC" w:rsidRPr="00061AF6" w:rsidRDefault="001B7850" w:rsidP="00B84BF4">
            <w:pPr>
              <w:jc w:val="center"/>
              <w:rPr>
                <w:color w:val="000000"/>
                <w:sz w:val="20"/>
                <w:szCs w:val="20"/>
              </w:rPr>
            </w:pPr>
            <w:r w:rsidRPr="00061AF6">
              <w:rPr>
                <w:color w:val="000000"/>
                <w:sz w:val="20"/>
                <w:szCs w:val="20"/>
              </w:rPr>
              <w:t>Social disadvantage group (j)</w:t>
            </w:r>
          </w:p>
        </w:tc>
        <w:tc>
          <w:tcPr>
            <w:tcW w:w="1701" w:type="dxa"/>
            <w:tcBorders>
              <w:top w:val="double" w:sz="4" w:space="0" w:color="auto"/>
              <w:bottom w:val="single" w:sz="4" w:space="0" w:color="auto"/>
            </w:tcBorders>
            <w:shd w:val="clear" w:color="auto" w:fill="FFFFFF"/>
            <w:tcMar>
              <w:top w:w="0" w:type="dxa"/>
              <w:bottom w:w="0" w:type="dxa"/>
            </w:tcMar>
          </w:tcPr>
          <w:p w14:paraId="2DB8F758" w14:textId="4D33BF65" w:rsidR="00E515CC" w:rsidRPr="00061AF6" w:rsidRDefault="00E515CC" w:rsidP="00B84BF4">
            <w:pPr>
              <w:jc w:val="center"/>
              <w:rPr>
                <w:color w:val="000000"/>
                <w:sz w:val="20"/>
                <w:szCs w:val="20"/>
                <w:vertAlign w:val="superscript"/>
              </w:rPr>
            </w:pPr>
            <w:r w:rsidRPr="00061AF6">
              <w:rPr>
                <w:color w:val="000000"/>
                <w:sz w:val="20"/>
                <w:szCs w:val="20"/>
              </w:rPr>
              <w:t>Total Health Benefit (THB)</w:t>
            </w:r>
            <w:r w:rsidRPr="00061AF6">
              <w:rPr>
                <w:color w:val="000000"/>
                <w:sz w:val="20"/>
                <w:szCs w:val="20"/>
                <w:vertAlign w:val="superscript"/>
              </w:rPr>
              <w:t>a</w:t>
            </w:r>
          </w:p>
        </w:tc>
        <w:tc>
          <w:tcPr>
            <w:tcW w:w="1418" w:type="dxa"/>
            <w:tcBorders>
              <w:top w:val="double" w:sz="4" w:space="0" w:color="auto"/>
              <w:bottom w:val="single" w:sz="4" w:space="0" w:color="auto"/>
            </w:tcBorders>
            <w:shd w:val="clear" w:color="auto" w:fill="FFFFFF"/>
            <w:tcMar>
              <w:top w:w="0" w:type="dxa"/>
              <w:bottom w:w="0" w:type="dxa"/>
            </w:tcMar>
          </w:tcPr>
          <w:p w14:paraId="0D8676A5" w14:textId="55425198" w:rsidR="00E515CC" w:rsidRPr="00061AF6" w:rsidRDefault="00E515CC" w:rsidP="00B84BF4">
            <w:pPr>
              <w:jc w:val="center"/>
              <w:rPr>
                <w:color w:val="000000"/>
                <w:sz w:val="20"/>
                <w:szCs w:val="20"/>
                <w:vertAlign w:val="superscript"/>
              </w:rPr>
            </w:pPr>
            <w:r w:rsidRPr="00061AF6">
              <w:rPr>
                <w:color w:val="000000"/>
                <w:sz w:val="20"/>
                <w:szCs w:val="20"/>
              </w:rPr>
              <w:t>Total Health Opportunity Cost (THC)</w:t>
            </w:r>
            <w:r w:rsidRPr="00061AF6">
              <w:rPr>
                <w:color w:val="000000"/>
                <w:sz w:val="20"/>
                <w:szCs w:val="20"/>
                <w:vertAlign w:val="superscript"/>
              </w:rPr>
              <w:t>b</w:t>
            </w:r>
          </w:p>
        </w:tc>
        <w:tc>
          <w:tcPr>
            <w:tcW w:w="1417" w:type="dxa"/>
            <w:tcBorders>
              <w:top w:val="double" w:sz="4" w:space="0" w:color="auto"/>
              <w:bottom w:val="single" w:sz="4" w:space="0" w:color="auto"/>
            </w:tcBorders>
            <w:shd w:val="clear" w:color="auto" w:fill="FFFFFF"/>
            <w:tcMar>
              <w:top w:w="0" w:type="dxa"/>
              <w:bottom w:w="0" w:type="dxa"/>
            </w:tcMar>
          </w:tcPr>
          <w:p w14:paraId="7A824259" w14:textId="1ED1977F" w:rsidR="00E515CC" w:rsidRPr="00061AF6" w:rsidRDefault="00E515CC" w:rsidP="00B84BF4">
            <w:pPr>
              <w:jc w:val="center"/>
              <w:rPr>
                <w:color w:val="000000"/>
                <w:sz w:val="20"/>
                <w:szCs w:val="20"/>
              </w:rPr>
            </w:pPr>
            <w:r w:rsidRPr="00061AF6">
              <w:rPr>
                <w:color w:val="000000"/>
                <w:sz w:val="20"/>
                <w:szCs w:val="20"/>
              </w:rPr>
              <w:t>Total Net Health Benefit (TNHB = THB - THC)</w:t>
            </w:r>
          </w:p>
        </w:tc>
        <w:tc>
          <w:tcPr>
            <w:tcW w:w="1418" w:type="dxa"/>
            <w:tcBorders>
              <w:top w:val="double" w:sz="4" w:space="0" w:color="auto"/>
              <w:bottom w:val="single" w:sz="4" w:space="0" w:color="auto"/>
            </w:tcBorders>
            <w:shd w:val="clear" w:color="auto" w:fill="FFFFFF"/>
            <w:tcMar>
              <w:top w:w="0" w:type="dxa"/>
              <w:bottom w:w="0" w:type="dxa"/>
            </w:tcMar>
          </w:tcPr>
          <w:p w14:paraId="72384930" w14:textId="03AD4F63" w:rsidR="00E515CC" w:rsidRPr="00061AF6" w:rsidDel="00B71248" w:rsidRDefault="00E515CC" w:rsidP="00B84BF4">
            <w:pPr>
              <w:jc w:val="center"/>
              <w:rPr>
                <w:color w:val="000000"/>
                <w:sz w:val="20"/>
                <w:szCs w:val="20"/>
              </w:rPr>
            </w:pPr>
            <w:proofErr w:type="spellStart"/>
            <w:r w:rsidRPr="00061AF6">
              <w:rPr>
                <w:color w:val="000000"/>
                <w:sz w:val="20"/>
                <w:szCs w:val="20"/>
              </w:rPr>
              <w:t>TNHB</w:t>
            </w:r>
            <w:r w:rsidRPr="00061AF6">
              <w:rPr>
                <w:color w:val="000000"/>
                <w:sz w:val="20"/>
                <w:szCs w:val="20"/>
                <w:vertAlign w:val="subscript"/>
              </w:rPr>
              <w:t>j</w:t>
            </w:r>
            <w:proofErr w:type="spellEnd"/>
            <w:r w:rsidRPr="00061AF6">
              <w:rPr>
                <w:color w:val="000000"/>
                <w:sz w:val="20"/>
                <w:szCs w:val="20"/>
              </w:rPr>
              <w:t xml:space="preserve"> </w:t>
            </w:r>
            <w:r w:rsidR="001B7850" w:rsidRPr="00061AF6">
              <w:rPr>
                <w:color w:val="000000"/>
                <w:sz w:val="20"/>
                <w:szCs w:val="20"/>
              </w:rPr>
              <w:t>-</w:t>
            </w:r>
            <w:r w:rsidRPr="00061AF6">
              <w:rPr>
                <w:color w:val="000000"/>
                <w:sz w:val="20"/>
                <w:szCs w:val="20"/>
              </w:rPr>
              <w:t>TNHB</w:t>
            </w:r>
            <w:r w:rsidRPr="00061AF6">
              <w:rPr>
                <w:color w:val="000000"/>
                <w:sz w:val="20"/>
                <w:szCs w:val="20"/>
                <w:vertAlign w:val="subscript"/>
              </w:rPr>
              <w:t xml:space="preserve">5 </w:t>
            </w:r>
          </w:p>
        </w:tc>
        <w:tc>
          <w:tcPr>
            <w:tcW w:w="1409" w:type="dxa"/>
            <w:tcBorders>
              <w:top w:val="double" w:sz="4" w:space="0" w:color="auto"/>
              <w:bottom w:val="single" w:sz="4" w:space="0" w:color="auto"/>
            </w:tcBorders>
            <w:shd w:val="clear" w:color="auto" w:fill="FFFFFF"/>
          </w:tcPr>
          <w:p w14:paraId="745CB630" w14:textId="3674A96F" w:rsidR="00E515CC" w:rsidRPr="00061AF6" w:rsidRDefault="00061AF6" w:rsidP="00B84BF4">
            <w:pPr>
              <w:jc w:val="center"/>
              <w:rPr>
                <w:color w:val="000000"/>
                <w:sz w:val="20"/>
                <w:szCs w:val="20"/>
              </w:rPr>
            </w:pPr>
            <m:oMath>
              <m:r>
                <m:rPr>
                  <m:sty m:val="p"/>
                </m:rPr>
                <w:rPr>
                  <w:rFonts w:ascii="Cambria Math" w:hAnsi="Cambria Math"/>
                  <w:color w:val="000000"/>
                  <w:sz w:val="20"/>
                  <w:szCs w:val="20"/>
                </w:rPr>
                <m:t>-∆</m:t>
              </m:r>
              <m:sSub>
                <m:sSubPr>
                  <m:ctrlPr>
                    <w:rPr>
                      <w:rFonts w:ascii="Cambria Math" w:hAnsi="Cambria Math"/>
                      <w:i/>
                      <w:color w:val="000000"/>
                      <w:sz w:val="20"/>
                      <w:szCs w:val="20"/>
                    </w:rPr>
                  </m:ctrlPr>
                </m:sSubPr>
                <m:e>
                  <m:r>
                    <m:rPr>
                      <m:sty m:val="p"/>
                    </m:rPr>
                    <w:rPr>
                      <w:rFonts w:ascii="Cambria Math" w:hAnsi="Cambria Math"/>
                      <w:color w:val="000000"/>
                      <w:sz w:val="20"/>
                      <w:szCs w:val="20"/>
                    </w:rPr>
                    <m:t>GAP</m:t>
                  </m:r>
                </m:e>
                <m:sub>
                  <m:r>
                    <m:rPr>
                      <m:sty m:val="p"/>
                    </m:rPr>
                    <w:rPr>
                      <w:rFonts w:ascii="Cambria Math" w:hAnsi="Cambria Math"/>
                      <w:color w:val="000000"/>
                      <w:sz w:val="20"/>
                      <w:szCs w:val="20"/>
                    </w:rPr>
                    <m:t>j</m:t>
                  </m:r>
                </m:sub>
              </m:sSub>
              <m:r>
                <m:rPr>
                  <m:sty m:val="p"/>
                </m:rPr>
                <w:rPr>
                  <w:rFonts w:ascii="Cambria Math" w:hAnsi="Cambria Math"/>
                  <w:color w:val="000000"/>
                  <w:sz w:val="20"/>
                  <w:szCs w:val="20"/>
                </w:rPr>
                <m:t xml:space="preserve">= </m:t>
              </m:r>
              <m:sSub>
                <m:sSubPr>
                  <m:ctrlPr>
                    <w:rPr>
                      <w:rFonts w:ascii="Cambria Math" w:hAnsi="Cambria Math"/>
                      <w:i/>
                      <w:color w:val="000000"/>
                      <w:sz w:val="20"/>
                      <w:szCs w:val="20"/>
                    </w:rPr>
                  </m:ctrlPr>
                </m:sSubPr>
                <m:e>
                  <m:acc>
                    <m:accPr>
                      <m:ctrlPr>
                        <w:rPr>
                          <w:rFonts w:ascii="Cambria Math" w:hAnsi="Cambria Math"/>
                          <w:i/>
                          <w:color w:val="000000"/>
                          <w:sz w:val="20"/>
                          <w:szCs w:val="20"/>
                        </w:rPr>
                      </m:ctrlPr>
                    </m:accPr>
                    <m:e>
                      <m:r>
                        <m:rPr>
                          <m:sty m:val="p"/>
                        </m:rPr>
                        <w:rPr>
                          <w:rFonts w:ascii="Cambria Math" w:hAnsi="Cambria Math"/>
                          <w:color w:val="000000"/>
                          <w:sz w:val="20"/>
                          <w:szCs w:val="20"/>
                        </w:rPr>
                        <m:t>TNHB</m:t>
                      </m:r>
                    </m:e>
                  </m:acc>
                </m:e>
                <m:sub>
                  <m:r>
                    <m:rPr>
                      <m:sty m:val="p"/>
                    </m:rPr>
                    <w:rPr>
                      <w:rFonts w:ascii="Cambria Math" w:hAnsi="Cambria Math"/>
                      <w:color w:val="000000"/>
                      <w:sz w:val="20"/>
                      <w:szCs w:val="20"/>
                    </w:rPr>
                    <m:t>j</m:t>
                  </m:r>
                </m:sub>
              </m:sSub>
              <m:r>
                <m:rPr>
                  <m:sty m:val="p"/>
                </m:rPr>
                <w:rPr>
                  <w:rFonts w:ascii="Cambria Math" w:hAnsi="Cambria Math"/>
                  <w:color w:val="000000"/>
                  <w:sz w:val="20"/>
                  <w:szCs w:val="20"/>
                </w:rPr>
                <m:t xml:space="preserve">- </m:t>
              </m:r>
              <m:sSub>
                <m:sSubPr>
                  <m:ctrlPr>
                    <w:rPr>
                      <w:rFonts w:ascii="Cambria Math" w:hAnsi="Cambria Math"/>
                      <w:i/>
                      <w:color w:val="000000"/>
                      <w:sz w:val="20"/>
                      <w:szCs w:val="20"/>
                    </w:rPr>
                  </m:ctrlPr>
                </m:sSubPr>
                <m:e>
                  <m:acc>
                    <m:accPr>
                      <m:ctrlPr>
                        <w:rPr>
                          <w:rFonts w:ascii="Cambria Math" w:hAnsi="Cambria Math"/>
                          <w:i/>
                          <w:color w:val="000000"/>
                          <w:sz w:val="20"/>
                          <w:szCs w:val="20"/>
                        </w:rPr>
                      </m:ctrlPr>
                    </m:accPr>
                    <m:e>
                      <m:r>
                        <m:rPr>
                          <m:sty m:val="p"/>
                        </m:rPr>
                        <w:rPr>
                          <w:rFonts w:ascii="Cambria Math" w:hAnsi="Cambria Math"/>
                          <w:color w:val="000000"/>
                          <w:sz w:val="20"/>
                          <w:szCs w:val="20"/>
                        </w:rPr>
                        <m:t>TNHB</m:t>
                      </m:r>
                    </m:e>
                  </m:acc>
                </m:e>
                <m:sub>
                  <m:r>
                    <m:rPr>
                      <m:sty m:val="p"/>
                    </m:rPr>
                    <w:rPr>
                      <w:rFonts w:ascii="Cambria Math" w:hAnsi="Cambria Math"/>
                      <w:color w:val="000000"/>
                      <w:sz w:val="20"/>
                      <w:szCs w:val="20"/>
                    </w:rPr>
                    <m:t>5</m:t>
                  </m:r>
                </m:sub>
              </m:sSub>
            </m:oMath>
            <w:r w:rsidR="00E515CC" w:rsidRPr="00061AF6">
              <w:rPr>
                <w:color w:val="000000"/>
                <w:sz w:val="20"/>
                <w:szCs w:val="20"/>
                <w:vertAlign w:val="superscript"/>
              </w:rPr>
              <w:t>c</w:t>
            </w:r>
          </w:p>
        </w:tc>
      </w:tr>
      <w:tr w:rsidR="00E515CC" w:rsidRPr="00061AF6" w14:paraId="50E9B1AD" w14:textId="77777777" w:rsidTr="001B7850">
        <w:trPr>
          <w:trHeight w:val="305"/>
        </w:trPr>
        <w:tc>
          <w:tcPr>
            <w:tcW w:w="1843" w:type="dxa"/>
            <w:shd w:val="clear" w:color="auto" w:fill="FFFFFF"/>
            <w:tcMar>
              <w:top w:w="0" w:type="dxa"/>
              <w:bottom w:w="0" w:type="dxa"/>
            </w:tcMar>
          </w:tcPr>
          <w:p w14:paraId="7026AA9F" w14:textId="04099D09" w:rsidR="00E515CC" w:rsidRPr="00061AF6" w:rsidRDefault="00E515CC" w:rsidP="00B84BF4">
            <w:pPr>
              <w:rPr>
                <w:color w:val="000000"/>
                <w:sz w:val="20"/>
                <w:szCs w:val="20"/>
              </w:rPr>
            </w:pPr>
            <w:r w:rsidRPr="00061AF6">
              <w:rPr>
                <w:color w:val="000000"/>
                <w:sz w:val="20"/>
                <w:szCs w:val="20"/>
              </w:rPr>
              <w:t>1 –</w:t>
            </w:r>
            <w:r w:rsidR="00A60024" w:rsidRPr="00061AF6">
              <w:rPr>
                <w:color w:val="000000"/>
                <w:sz w:val="20"/>
                <w:szCs w:val="20"/>
              </w:rPr>
              <w:t>Most</w:t>
            </w:r>
          </w:p>
        </w:tc>
        <w:tc>
          <w:tcPr>
            <w:tcW w:w="1701" w:type="dxa"/>
            <w:shd w:val="clear" w:color="auto" w:fill="FFFFFF"/>
            <w:tcMar>
              <w:top w:w="0" w:type="dxa"/>
              <w:bottom w:w="0" w:type="dxa"/>
            </w:tcMar>
            <w:vAlign w:val="center"/>
          </w:tcPr>
          <w:p w14:paraId="166C7C57" w14:textId="77777777" w:rsidR="00E515CC" w:rsidRPr="00061AF6" w:rsidRDefault="00E515CC" w:rsidP="00B84BF4">
            <w:pPr>
              <w:jc w:val="center"/>
              <w:rPr>
                <w:color w:val="000000"/>
                <w:sz w:val="20"/>
                <w:szCs w:val="20"/>
              </w:rPr>
            </w:pPr>
            <w:r w:rsidRPr="00061AF6">
              <w:rPr>
                <w:sz w:val="20"/>
                <w:szCs w:val="20"/>
              </w:rPr>
              <w:t>180</w:t>
            </w:r>
          </w:p>
        </w:tc>
        <w:tc>
          <w:tcPr>
            <w:tcW w:w="1418" w:type="dxa"/>
            <w:shd w:val="clear" w:color="auto" w:fill="FFFFFF"/>
            <w:tcMar>
              <w:top w:w="0" w:type="dxa"/>
              <w:bottom w:w="0" w:type="dxa"/>
            </w:tcMar>
            <w:vAlign w:val="center"/>
          </w:tcPr>
          <w:p w14:paraId="5AEAE2B5" w14:textId="77777777" w:rsidR="00E515CC" w:rsidRPr="00061AF6" w:rsidRDefault="00E515CC" w:rsidP="00B84BF4">
            <w:pPr>
              <w:jc w:val="center"/>
              <w:rPr>
                <w:color w:val="000000"/>
                <w:sz w:val="20"/>
                <w:szCs w:val="20"/>
              </w:rPr>
            </w:pPr>
            <w:r w:rsidRPr="00061AF6">
              <w:rPr>
                <w:sz w:val="20"/>
                <w:szCs w:val="20"/>
              </w:rPr>
              <w:t>133</w:t>
            </w:r>
          </w:p>
        </w:tc>
        <w:tc>
          <w:tcPr>
            <w:tcW w:w="1417" w:type="dxa"/>
            <w:shd w:val="clear" w:color="auto" w:fill="FFFFFF"/>
            <w:tcMar>
              <w:top w:w="0" w:type="dxa"/>
              <w:bottom w:w="0" w:type="dxa"/>
            </w:tcMar>
            <w:vAlign w:val="center"/>
          </w:tcPr>
          <w:p w14:paraId="00081013" w14:textId="77777777" w:rsidR="00E515CC" w:rsidRPr="00061AF6" w:rsidRDefault="00E515CC" w:rsidP="00B84BF4">
            <w:pPr>
              <w:jc w:val="center"/>
              <w:rPr>
                <w:color w:val="000000"/>
                <w:sz w:val="20"/>
                <w:szCs w:val="20"/>
              </w:rPr>
            </w:pPr>
            <w:r w:rsidRPr="00061AF6">
              <w:rPr>
                <w:sz w:val="20"/>
                <w:szCs w:val="20"/>
              </w:rPr>
              <w:t>47</w:t>
            </w:r>
          </w:p>
        </w:tc>
        <w:tc>
          <w:tcPr>
            <w:tcW w:w="1418" w:type="dxa"/>
            <w:shd w:val="clear" w:color="auto" w:fill="FFFFFF"/>
            <w:tcMar>
              <w:top w:w="0" w:type="dxa"/>
              <w:bottom w:w="0" w:type="dxa"/>
            </w:tcMar>
            <w:vAlign w:val="center"/>
          </w:tcPr>
          <w:p w14:paraId="505D65F8" w14:textId="77777777" w:rsidR="00E515CC" w:rsidRPr="00061AF6" w:rsidRDefault="00E515CC" w:rsidP="00B84BF4">
            <w:pPr>
              <w:jc w:val="center"/>
              <w:rPr>
                <w:color w:val="000000"/>
                <w:sz w:val="20"/>
                <w:szCs w:val="20"/>
              </w:rPr>
            </w:pPr>
            <w:r w:rsidRPr="00061AF6">
              <w:rPr>
                <w:sz w:val="20"/>
                <w:szCs w:val="20"/>
              </w:rPr>
              <w:t>155</w:t>
            </w:r>
          </w:p>
        </w:tc>
        <w:tc>
          <w:tcPr>
            <w:tcW w:w="1409" w:type="dxa"/>
            <w:shd w:val="clear" w:color="auto" w:fill="FFFFFF"/>
            <w:tcMar>
              <w:top w:w="0" w:type="dxa"/>
              <w:bottom w:w="0" w:type="dxa"/>
            </w:tcMar>
            <w:vAlign w:val="center"/>
          </w:tcPr>
          <w:p w14:paraId="2A1DB65C" w14:textId="77777777" w:rsidR="00E515CC" w:rsidRPr="00061AF6" w:rsidRDefault="00E515CC" w:rsidP="00B84BF4">
            <w:pPr>
              <w:jc w:val="center"/>
              <w:rPr>
                <w:color w:val="000000"/>
                <w:sz w:val="20"/>
                <w:szCs w:val="20"/>
              </w:rPr>
            </w:pPr>
            <w:r w:rsidRPr="00061AF6">
              <w:rPr>
                <w:sz w:val="20"/>
                <w:szCs w:val="20"/>
              </w:rPr>
              <w:t>174</w:t>
            </w:r>
          </w:p>
        </w:tc>
      </w:tr>
      <w:tr w:rsidR="00E515CC" w:rsidRPr="00061AF6" w14:paraId="7F89F4B6" w14:textId="77777777" w:rsidTr="001B7850">
        <w:trPr>
          <w:trHeight w:val="305"/>
        </w:trPr>
        <w:tc>
          <w:tcPr>
            <w:tcW w:w="1843" w:type="dxa"/>
            <w:shd w:val="clear" w:color="auto" w:fill="FFFFFF"/>
            <w:tcMar>
              <w:top w:w="0" w:type="dxa"/>
              <w:bottom w:w="0" w:type="dxa"/>
            </w:tcMar>
          </w:tcPr>
          <w:p w14:paraId="305213EA" w14:textId="77777777" w:rsidR="00E515CC" w:rsidRPr="00061AF6" w:rsidRDefault="00E515CC" w:rsidP="00B84BF4">
            <w:pPr>
              <w:rPr>
                <w:color w:val="000000"/>
                <w:sz w:val="20"/>
                <w:szCs w:val="20"/>
              </w:rPr>
            </w:pPr>
            <w:r w:rsidRPr="00061AF6">
              <w:rPr>
                <w:color w:val="000000"/>
                <w:sz w:val="20"/>
                <w:szCs w:val="20"/>
              </w:rPr>
              <w:t>2</w:t>
            </w:r>
          </w:p>
        </w:tc>
        <w:tc>
          <w:tcPr>
            <w:tcW w:w="1701" w:type="dxa"/>
            <w:shd w:val="clear" w:color="auto" w:fill="FFFFFF"/>
            <w:tcMar>
              <w:top w:w="0" w:type="dxa"/>
              <w:bottom w:w="0" w:type="dxa"/>
            </w:tcMar>
            <w:vAlign w:val="center"/>
          </w:tcPr>
          <w:p w14:paraId="57D2B838" w14:textId="77777777" w:rsidR="00E515CC" w:rsidRPr="00061AF6" w:rsidRDefault="00E515CC" w:rsidP="00B84BF4">
            <w:pPr>
              <w:jc w:val="center"/>
              <w:rPr>
                <w:color w:val="000000"/>
                <w:sz w:val="20"/>
                <w:szCs w:val="20"/>
              </w:rPr>
            </w:pPr>
            <w:r w:rsidRPr="00061AF6">
              <w:rPr>
                <w:sz w:val="20"/>
                <w:szCs w:val="20"/>
              </w:rPr>
              <w:t>167</w:t>
            </w:r>
          </w:p>
        </w:tc>
        <w:tc>
          <w:tcPr>
            <w:tcW w:w="1418" w:type="dxa"/>
            <w:shd w:val="clear" w:color="auto" w:fill="FFFFFF"/>
            <w:tcMar>
              <w:top w:w="0" w:type="dxa"/>
              <w:bottom w:w="0" w:type="dxa"/>
            </w:tcMar>
            <w:vAlign w:val="center"/>
          </w:tcPr>
          <w:p w14:paraId="49F22FBC" w14:textId="77777777" w:rsidR="00E515CC" w:rsidRPr="00061AF6" w:rsidRDefault="00E515CC" w:rsidP="00B84BF4">
            <w:pPr>
              <w:jc w:val="center"/>
              <w:rPr>
                <w:color w:val="000000"/>
                <w:sz w:val="20"/>
                <w:szCs w:val="20"/>
              </w:rPr>
            </w:pPr>
            <w:r w:rsidRPr="00061AF6">
              <w:rPr>
                <w:sz w:val="20"/>
                <w:szCs w:val="20"/>
              </w:rPr>
              <w:t>133</w:t>
            </w:r>
          </w:p>
        </w:tc>
        <w:tc>
          <w:tcPr>
            <w:tcW w:w="1417" w:type="dxa"/>
            <w:shd w:val="clear" w:color="auto" w:fill="FFFFFF"/>
            <w:tcMar>
              <w:top w:w="0" w:type="dxa"/>
              <w:bottom w:w="0" w:type="dxa"/>
            </w:tcMar>
            <w:vAlign w:val="center"/>
          </w:tcPr>
          <w:p w14:paraId="6B1E0EA5" w14:textId="77777777" w:rsidR="00E515CC" w:rsidRPr="00061AF6" w:rsidRDefault="00E515CC" w:rsidP="00B84BF4">
            <w:pPr>
              <w:jc w:val="center"/>
              <w:rPr>
                <w:color w:val="000000"/>
                <w:sz w:val="20"/>
                <w:szCs w:val="20"/>
              </w:rPr>
            </w:pPr>
            <w:r w:rsidRPr="00061AF6">
              <w:rPr>
                <w:sz w:val="20"/>
                <w:szCs w:val="20"/>
              </w:rPr>
              <w:t>34</w:t>
            </w:r>
          </w:p>
        </w:tc>
        <w:tc>
          <w:tcPr>
            <w:tcW w:w="1418" w:type="dxa"/>
            <w:shd w:val="clear" w:color="auto" w:fill="FFFFFF"/>
            <w:tcMar>
              <w:top w:w="0" w:type="dxa"/>
              <w:bottom w:w="0" w:type="dxa"/>
            </w:tcMar>
            <w:vAlign w:val="center"/>
          </w:tcPr>
          <w:p w14:paraId="7B24B77D" w14:textId="77777777" w:rsidR="00E515CC" w:rsidRPr="00061AF6" w:rsidRDefault="00E515CC" w:rsidP="00B84BF4">
            <w:pPr>
              <w:jc w:val="center"/>
              <w:rPr>
                <w:color w:val="000000"/>
                <w:sz w:val="20"/>
                <w:szCs w:val="20"/>
              </w:rPr>
            </w:pPr>
            <w:r w:rsidRPr="00061AF6">
              <w:rPr>
                <w:sz w:val="20"/>
                <w:szCs w:val="20"/>
              </w:rPr>
              <w:t>142</w:t>
            </w:r>
          </w:p>
        </w:tc>
        <w:tc>
          <w:tcPr>
            <w:tcW w:w="1409" w:type="dxa"/>
            <w:shd w:val="clear" w:color="auto" w:fill="FFFFFF"/>
            <w:tcMar>
              <w:top w:w="0" w:type="dxa"/>
              <w:bottom w:w="0" w:type="dxa"/>
            </w:tcMar>
            <w:vAlign w:val="center"/>
          </w:tcPr>
          <w:p w14:paraId="4AA037D0" w14:textId="77777777" w:rsidR="00E515CC" w:rsidRPr="00061AF6" w:rsidRDefault="00E515CC" w:rsidP="00B84BF4">
            <w:pPr>
              <w:jc w:val="center"/>
              <w:rPr>
                <w:color w:val="000000"/>
                <w:sz w:val="20"/>
                <w:szCs w:val="20"/>
              </w:rPr>
            </w:pPr>
            <w:r w:rsidRPr="00061AF6">
              <w:rPr>
                <w:sz w:val="20"/>
                <w:szCs w:val="20"/>
              </w:rPr>
              <w:t>130</w:t>
            </w:r>
          </w:p>
        </w:tc>
      </w:tr>
      <w:tr w:rsidR="00E515CC" w:rsidRPr="00061AF6" w14:paraId="72B9D091" w14:textId="77777777" w:rsidTr="001B7850">
        <w:trPr>
          <w:trHeight w:val="305"/>
        </w:trPr>
        <w:tc>
          <w:tcPr>
            <w:tcW w:w="1843" w:type="dxa"/>
            <w:shd w:val="clear" w:color="auto" w:fill="FFFFFF"/>
            <w:tcMar>
              <w:top w:w="0" w:type="dxa"/>
              <w:bottom w:w="0" w:type="dxa"/>
            </w:tcMar>
          </w:tcPr>
          <w:p w14:paraId="6A7DD543" w14:textId="77777777" w:rsidR="00E515CC" w:rsidRPr="00061AF6" w:rsidRDefault="00E515CC" w:rsidP="00B84BF4">
            <w:pPr>
              <w:rPr>
                <w:color w:val="000000"/>
                <w:sz w:val="20"/>
                <w:szCs w:val="20"/>
              </w:rPr>
            </w:pPr>
            <w:r w:rsidRPr="00061AF6">
              <w:rPr>
                <w:color w:val="000000"/>
                <w:sz w:val="20"/>
                <w:szCs w:val="20"/>
              </w:rPr>
              <w:t>3</w:t>
            </w:r>
          </w:p>
        </w:tc>
        <w:tc>
          <w:tcPr>
            <w:tcW w:w="1701" w:type="dxa"/>
            <w:shd w:val="clear" w:color="auto" w:fill="FFFFFF"/>
            <w:tcMar>
              <w:top w:w="0" w:type="dxa"/>
              <w:bottom w:w="0" w:type="dxa"/>
            </w:tcMar>
            <w:vAlign w:val="center"/>
          </w:tcPr>
          <w:p w14:paraId="786B61F3" w14:textId="77777777" w:rsidR="00E515CC" w:rsidRPr="00061AF6" w:rsidRDefault="00E515CC" w:rsidP="00B84BF4">
            <w:pPr>
              <w:jc w:val="center"/>
              <w:rPr>
                <w:color w:val="000000"/>
                <w:sz w:val="20"/>
                <w:szCs w:val="20"/>
              </w:rPr>
            </w:pPr>
            <w:r w:rsidRPr="00061AF6">
              <w:rPr>
                <w:sz w:val="20"/>
                <w:szCs w:val="20"/>
              </w:rPr>
              <w:t>87</w:t>
            </w:r>
          </w:p>
        </w:tc>
        <w:tc>
          <w:tcPr>
            <w:tcW w:w="1418" w:type="dxa"/>
            <w:shd w:val="clear" w:color="auto" w:fill="FFFFFF"/>
            <w:tcMar>
              <w:top w:w="0" w:type="dxa"/>
              <w:bottom w:w="0" w:type="dxa"/>
            </w:tcMar>
            <w:vAlign w:val="center"/>
          </w:tcPr>
          <w:p w14:paraId="4A9995B9" w14:textId="77777777" w:rsidR="00E515CC" w:rsidRPr="00061AF6" w:rsidRDefault="00E515CC" w:rsidP="00B84BF4">
            <w:pPr>
              <w:jc w:val="center"/>
              <w:rPr>
                <w:color w:val="000000"/>
                <w:sz w:val="20"/>
                <w:szCs w:val="20"/>
              </w:rPr>
            </w:pPr>
            <w:r w:rsidRPr="00061AF6">
              <w:rPr>
                <w:sz w:val="20"/>
                <w:szCs w:val="20"/>
              </w:rPr>
              <w:t>133</w:t>
            </w:r>
          </w:p>
        </w:tc>
        <w:tc>
          <w:tcPr>
            <w:tcW w:w="1417" w:type="dxa"/>
            <w:shd w:val="clear" w:color="auto" w:fill="FFFFFF"/>
            <w:tcMar>
              <w:top w:w="0" w:type="dxa"/>
              <w:bottom w:w="0" w:type="dxa"/>
            </w:tcMar>
            <w:vAlign w:val="center"/>
          </w:tcPr>
          <w:p w14:paraId="0111AA29" w14:textId="77777777" w:rsidR="00E515CC" w:rsidRPr="00061AF6" w:rsidRDefault="00E515CC" w:rsidP="00B84BF4">
            <w:pPr>
              <w:jc w:val="center"/>
              <w:rPr>
                <w:color w:val="000000"/>
                <w:sz w:val="20"/>
                <w:szCs w:val="20"/>
              </w:rPr>
            </w:pPr>
            <w:r w:rsidRPr="00061AF6">
              <w:rPr>
                <w:sz w:val="20"/>
                <w:szCs w:val="20"/>
              </w:rPr>
              <w:t>-46</w:t>
            </w:r>
          </w:p>
        </w:tc>
        <w:tc>
          <w:tcPr>
            <w:tcW w:w="1418" w:type="dxa"/>
            <w:shd w:val="clear" w:color="auto" w:fill="FFFFFF"/>
            <w:tcMar>
              <w:top w:w="0" w:type="dxa"/>
              <w:bottom w:w="0" w:type="dxa"/>
            </w:tcMar>
            <w:vAlign w:val="center"/>
          </w:tcPr>
          <w:p w14:paraId="1DB9931B" w14:textId="77777777" w:rsidR="00E515CC" w:rsidRPr="00061AF6" w:rsidRDefault="00E515CC" w:rsidP="00B84BF4">
            <w:pPr>
              <w:jc w:val="center"/>
              <w:rPr>
                <w:color w:val="000000"/>
                <w:sz w:val="20"/>
                <w:szCs w:val="20"/>
              </w:rPr>
            </w:pPr>
            <w:r w:rsidRPr="00061AF6">
              <w:rPr>
                <w:sz w:val="20"/>
                <w:szCs w:val="20"/>
              </w:rPr>
              <w:t>62</w:t>
            </w:r>
          </w:p>
        </w:tc>
        <w:tc>
          <w:tcPr>
            <w:tcW w:w="1409" w:type="dxa"/>
            <w:shd w:val="clear" w:color="auto" w:fill="FFFFFF"/>
            <w:tcMar>
              <w:top w:w="0" w:type="dxa"/>
              <w:bottom w:w="0" w:type="dxa"/>
            </w:tcMar>
            <w:vAlign w:val="center"/>
          </w:tcPr>
          <w:p w14:paraId="734D2CBA" w14:textId="77777777" w:rsidR="00E515CC" w:rsidRPr="00061AF6" w:rsidRDefault="00E515CC" w:rsidP="00B84BF4">
            <w:pPr>
              <w:jc w:val="center"/>
              <w:rPr>
                <w:color w:val="000000"/>
                <w:sz w:val="20"/>
                <w:szCs w:val="20"/>
              </w:rPr>
            </w:pPr>
            <w:r w:rsidRPr="00061AF6">
              <w:rPr>
                <w:sz w:val="20"/>
                <w:szCs w:val="20"/>
              </w:rPr>
              <w:t>87</w:t>
            </w:r>
          </w:p>
        </w:tc>
      </w:tr>
      <w:tr w:rsidR="00E515CC" w:rsidRPr="00061AF6" w14:paraId="274A75B4" w14:textId="77777777" w:rsidTr="001B7850">
        <w:trPr>
          <w:trHeight w:val="305"/>
        </w:trPr>
        <w:tc>
          <w:tcPr>
            <w:tcW w:w="1843" w:type="dxa"/>
            <w:shd w:val="clear" w:color="auto" w:fill="FFFFFF"/>
            <w:tcMar>
              <w:top w:w="0" w:type="dxa"/>
              <w:bottom w:w="0" w:type="dxa"/>
            </w:tcMar>
          </w:tcPr>
          <w:p w14:paraId="5D834FF9" w14:textId="77777777" w:rsidR="00E515CC" w:rsidRPr="00061AF6" w:rsidRDefault="00E515CC" w:rsidP="00B84BF4">
            <w:pPr>
              <w:rPr>
                <w:color w:val="000000"/>
                <w:sz w:val="20"/>
                <w:szCs w:val="20"/>
              </w:rPr>
            </w:pPr>
            <w:r w:rsidRPr="00061AF6">
              <w:rPr>
                <w:color w:val="000000"/>
                <w:sz w:val="20"/>
                <w:szCs w:val="20"/>
              </w:rPr>
              <w:t>4</w:t>
            </w:r>
          </w:p>
        </w:tc>
        <w:tc>
          <w:tcPr>
            <w:tcW w:w="1701" w:type="dxa"/>
            <w:shd w:val="clear" w:color="auto" w:fill="FFFFFF"/>
            <w:tcMar>
              <w:top w:w="0" w:type="dxa"/>
              <w:bottom w:w="0" w:type="dxa"/>
            </w:tcMar>
            <w:vAlign w:val="center"/>
          </w:tcPr>
          <w:p w14:paraId="119FE2B2" w14:textId="77777777" w:rsidR="00E515CC" w:rsidRPr="00061AF6" w:rsidRDefault="00E515CC" w:rsidP="00B84BF4">
            <w:pPr>
              <w:jc w:val="center"/>
              <w:rPr>
                <w:color w:val="000000"/>
                <w:sz w:val="20"/>
                <w:szCs w:val="20"/>
              </w:rPr>
            </w:pPr>
            <w:r w:rsidRPr="00061AF6">
              <w:rPr>
                <w:sz w:val="20"/>
                <w:szCs w:val="20"/>
              </w:rPr>
              <w:t>41</w:t>
            </w:r>
          </w:p>
        </w:tc>
        <w:tc>
          <w:tcPr>
            <w:tcW w:w="1418" w:type="dxa"/>
            <w:shd w:val="clear" w:color="auto" w:fill="FFFFFF"/>
            <w:tcMar>
              <w:top w:w="0" w:type="dxa"/>
              <w:bottom w:w="0" w:type="dxa"/>
            </w:tcMar>
            <w:vAlign w:val="center"/>
          </w:tcPr>
          <w:p w14:paraId="3DC874F8" w14:textId="77777777" w:rsidR="00E515CC" w:rsidRPr="00061AF6" w:rsidRDefault="00E515CC" w:rsidP="00B84BF4">
            <w:pPr>
              <w:jc w:val="center"/>
              <w:rPr>
                <w:color w:val="000000"/>
                <w:sz w:val="20"/>
                <w:szCs w:val="20"/>
              </w:rPr>
            </w:pPr>
            <w:r w:rsidRPr="00061AF6">
              <w:rPr>
                <w:sz w:val="20"/>
                <w:szCs w:val="20"/>
              </w:rPr>
              <w:t>133</w:t>
            </w:r>
          </w:p>
        </w:tc>
        <w:tc>
          <w:tcPr>
            <w:tcW w:w="1417" w:type="dxa"/>
            <w:shd w:val="clear" w:color="auto" w:fill="FFFFFF"/>
            <w:tcMar>
              <w:top w:w="0" w:type="dxa"/>
              <w:bottom w:w="0" w:type="dxa"/>
            </w:tcMar>
            <w:vAlign w:val="center"/>
          </w:tcPr>
          <w:p w14:paraId="4E3C31AC" w14:textId="77777777" w:rsidR="00E515CC" w:rsidRPr="00061AF6" w:rsidRDefault="00E515CC" w:rsidP="00B84BF4">
            <w:pPr>
              <w:jc w:val="center"/>
              <w:rPr>
                <w:color w:val="000000"/>
                <w:sz w:val="20"/>
                <w:szCs w:val="20"/>
              </w:rPr>
            </w:pPr>
            <w:r w:rsidRPr="00061AF6">
              <w:rPr>
                <w:sz w:val="20"/>
                <w:szCs w:val="20"/>
              </w:rPr>
              <w:t>-92</w:t>
            </w:r>
          </w:p>
        </w:tc>
        <w:tc>
          <w:tcPr>
            <w:tcW w:w="1418" w:type="dxa"/>
            <w:shd w:val="clear" w:color="auto" w:fill="FFFFFF"/>
            <w:tcMar>
              <w:top w:w="0" w:type="dxa"/>
              <w:bottom w:w="0" w:type="dxa"/>
            </w:tcMar>
            <w:vAlign w:val="center"/>
          </w:tcPr>
          <w:p w14:paraId="764A7CAE" w14:textId="77777777" w:rsidR="00E515CC" w:rsidRPr="00061AF6" w:rsidRDefault="00E515CC" w:rsidP="00B84BF4">
            <w:pPr>
              <w:jc w:val="center"/>
              <w:rPr>
                <w:color w:val="000000"/>
                <w:sz w:val="20"/>
                <w:szCs w:val="20"/>
              </w:rPr>
            </w:pPr>
            <w:r w:rsidRPr="00061AF6">
              <w:rPr>
                <w:sz w:val="20"/>
                <w:szCs w:val="20"/>
              </w:rPr>
              <w:t>16</w:t>
            </w:r>
          </w:p>
        </w:tc>
        <w:tc>
          <w:tcPr>
            <w:tcW w:w="1409" w:type="dxa"/>
            <w:shd w:val="clear" w:color="auto" w:fill="FFFFFF"/>
            <w:tcMar>
              <w:top w:w="0" w:type="dxa"/>
              <w:bottom w:w="0" w:type="dxa"/>
            </w:tcMar>
            <w:vAlign w:val="center"/>
          </w:tcPr>
          <w:p w14:paraId="229E2051" w14:textId="77777777" w:rsidR="00E515CC" w:rsidRPr="00061AF6" w:rsidRDefault="00E515CC" w:rsidP="00B84BF4">
            <w:pPr>
              <w:jc w:val="center"/>
              <w:rPr>
                <w:color w:val="000000"/>
                <w:sz w:val="20"/>
                <w:szCs w:val="20"/>
              </w:rPr>
            </w:pPr>
            <w:r w:rsidRPr="00061AF6">
              <w:rPr>
                <w:sz w:val="20"/>
                <w:szCs w:val="20"/>
              </w:rPr>
              <w:t>43</w:t>
            </w:r>
          </w:p>
        </w:tc>
      </w:tr>
      <w:tr w:rsidR="00E515CC" w:rsidRPr="00061AF6" w14:paraId="592F9028" w14:textId="77777777" w:rsidTr="001B7850">
        <w:trPr>
          <w:trHeight w:val="305"/>
        </w:trPr>
        <w:tc>
          <w:tcPr>
            <w:tcW w:w="1843" w:type="dxa"/>
            <w:shd w:val="clear" w:color="auto" w:fill="FFFFFF"/>
            <w:tcMar>
              <w:top w:w="0" w:type="dxa"/>
              <w:bottom w:w="0" w:type="dxa"/>
            </w:tcMar>
          </w:tcPr>
          <w:p w14:paraId="6E924FA8" w14:textId="1686F050" w:rsidR="00E515CC" w:rsidRPr="00061AF6" w:rsidRDefault="00E515CC" w:rsidP="00B84BF4">
            <w:pPr>
              <w:rPr>
                <w:color w:val="000000"/>
                <w:sz w:val="20"/>
                <w:szCs w:val="20"/>
              </w:rPr>
            </w:pPr>
            <w:r w:rsidRPr="00061AF6">
              <w:rPr>
                <w:color w:val="000000"/>
                <w:sz w:val="20"/>
                <w:szCs w:val="20"/>
              </w:rPr>
              <w:t xml:space="preserve">5 - </w:t>
            </w:r>
            <w:r w:rsidR="00A60024" w:rsidRPr="00061AF6">
              <w:rPr>
                <w:color w:val="000000"/>
                <w:sz w:val="20"/>
                <w:szCs w:val="20"/>
              </w:rPr>
              <w:t>Least</w:t>
            </w:r>
          </w:p>
        </w:tc>
        <w:tc>
          <w:tcPr>
            <w:tcW w:w="1701" w:type="dxa"/>
            <w:shd w:val="clear" w:color="auto" w:fill="FFFFFF"/>
            <w:tcMar>
              <w:top w:w="0" w:type="dxa"/>
              <w:bottom w:w="0" w:type="dxa"/>
            </w:tcMar>
            <w:vAlign w:val="center"/>
          </w:tcPr>
          <w:p w14:paraId="7E06D4FE" w14:textId="77777777" w:rsidR="00E515CC" w:rsidRPr="00061AF6" w:rsidRDefault="00E515CC" w:rsidP="00B84BF4">
            <w:pPr>
              <w:jc w:val="center"/>
              <w:rPr>
                <w:color w:val="000000"/>
                <w:sz w:val="20"/>
                <w:szCs w:val="20"/>
              </w:rPr>
            </w:pPr>
            <w:r w:rsidRPr="00061AF6">
              <w:rPr>
                <w:sz w:val="20"/>
                <w:szCs w:val="20"/>
              </w:rPr>
              <w:t>25</w:t>
            </w:r>
          </w:p>
        </w:tc>
        <w:tc>
          <w:tcPr>
            <w:tcW w:w="1418" w:type="dxa"/>
            <w:shd w:val="clear" w:color="auto" w:fill="FFFFFF"/>
            <w:tcMar>
              <w:top w:w="0" w:type="dxa"/>
              <w:bottom w:w="0" w:type="dxa"/>
            </w:tcMar>
            <w:vAlign w:val="center"/>
          </w:tcPr>
          <w:p w14:paraId="672602F1" w14:textId="77777777" w:rsidR="00E515CC" w:rsidRPr="00061AF6" w:rsidRDefault="00E515CC" w:rsidP="00B84BF4">
            <w:pPr>
              <w:jc w:val="center"/>
              <w:rPr>
                <w:color w:val="000000"/>
                <w:sz w:val="20"/>
                <w:szCs w:val="20"/>
              </w:rPr>
            </w:pPr>
            <w:r w:rsidRPr="00061AF6">
              <w:rPr>
                <w:sz w:val="20"/>
                <w:szCs w:val="20"/>
              </w:rPr>
              <w:t>133</w:t>
            </w:r>
          </w:p>
        </w:tc>
        <w:tc>
          <w:tcPr>
            <w:tcW w:w="1417" w:type="dxa"/>
            <w:shd w:val="clear" w:color="auto" w:fill="FFFFFF"/>
            <w:tcMar>
              <w:top w:w="0" w:type="dxa"/>
              <w:bottom w:w="0" w:type="dxa"/>
            </w:tcMar>
            <w:vAlign w:val="center"/>
          </w:tcPr>
          <w:p w14:paraId="384BBC55" w14:textId="77777777" w:rsidR="00E515CC" w:rsidRPr="00061AF6" w:rsidRDefault="00E515CC" w:rsidP="00B84BF4">
            <w:pPr>
              <w:jc w:val="center"/>
              <w:rPr>
                <w:color w:val="000000"/>
                <w:sz w:val="20"/>
                <w:szCs w:val="20"/>
              </w:rPr>
            </w:pPr>
            <w:r w:rsidRPr="00061AF6">
              <w:rPr>
                <w:sz w:val="20"/>
                <w:szCs w:val="20"/>
              </w:rPr>
              <w:t>-108</w:t>
            </w:r>
          </w:p>
        </w:tc>
        <w:tc>
          <w:tcPr>
            <w:tcW w:w="1418" w:type="dxa"/>
            <w:shd w:val="clear" w:color="auto" w:fill="FFFFFF"/>
            <w:tcMar>
              <w:top w:w="0" w:type="dxa"/>
              <w:bottom w:w="0" w:type="dxa"/>
            </w:tcMar>
            <w:vAlign w:val="center"/>
          </w:tcPr>
          <w:p w14:paraId="4C84C81E" w14:textId="77777777" w:rsidR="00E515CC" w:rsidRPr="00061AF6" w:rsidRDefault="00E515CC" w:rsidP="00B84BF4">
            <w:pPr>
              <w:jc w:val="center"/>
              <w:rPr>
                <w:color w:val="000000"/>
                <w:sz w:val="20"/>
                <w:szCs w:val="20"/>
              </w:rPr>
            </w:pPr>
            <w:r w:rsidRPr="00061AF6">
              <w:rPr>
                <w:sz w:val="20"/>
                <w:szCs w:val="20"/>
              </w:rPr>
              <w:t>0</w:t>
            </w:r>
          </w:p>
        </w:tc>
        <w:tc>
          <w:tcPr>
            <w:tcW w:w="1409" w:type="dxa"/>
            <w:shd w:val="clear" w:color="auto" w:fill="FFFFFF"/>
            <w:tcMar>
              <w:top w:w="0" w:type="dxa"/>
              <w:bottom w:w="0" w:type="dxa"/>
            </w:tcMar>
            <w:vAlign w:val="center"/>
          </w:tcPr>
          <w:p w14:paraId="1CFE0C6E" w14:textId="77777777" w:rsidR="00E515CC" w:rsidRPr="00061AF6" w:rsidRDefault="00E515CC" w:rsidP="00B84BF4">
            <w:pPr>
              <w:jc w:val="center"/>
              <w:rPr>
                <w:color w:val="000000"/>
                <w:sz w:val="20"/>
                <w:szCs w:val="20"/>
              </w:rPr>
            </w:pPr>
            <w:r w:rsidRPr="00061AF6">
              <w:rPr>
                <w:sz w:val="20"/>
                <w:szCs w:val="20"/>
              </w:rPr>
              <w:t>0</w:t>
            </w:r>
          </w:p>
        </w:tc>
      </w:tr>
      <w:tr w:rsidR="00E515CC" w:rsidRPr="00061AF6" w14:paraId="77B9BBBF" w14:textId="77777777" w:rsidTr="00A66178">
        <w:trPr>
          <w:trHeight w:val="305"/>
        </w:trPr>
        <w:tc>
          <w:tcPr>
            <w:tcW w:w="1843" w:type="dxa"/>
            <w:tcBorders>
              <w:bottom w:val="single" w:sz="4" w:space="0" w:color="auto"/>
            </w:tcBorders>
            <w:shd w:val="clear" w:color="auto" w:fill="FFFFFF"/>
            <w:tcMar>
              <w:top w:w="0" w:type="dxa"/>
              <w:bottom w:w="0" w:type="dxa"/>
            </w:tcMar>
          </w:tcPr>
          <w:p w14:paraId="10BA3137" w14:textId="77777777" w:rsidR="00E515CC" w:rsidRPr="00061AF6" w:rsidRDefault="00E515CC" w:rsidP="00B84BF4">
            <w:pPr>
              <w:rPr>
                <w:color w:val="000000"/>
                <w:sz w:val="20"/>
                <w:szCs w:val="20"/>
              </w:rPr>
            </w:pPr>
            <w:r w:rsidRPr="00061AF6">
              <w:rPr>
                <w:color w:val="000000"/>
                <w:sz w:val="20"/>
                <w:szCs w:val="20"/>
              </w:rPr>
              <w:t>Mean</w:t>
            </w:r>
          </w:p>
        </w:tc>
        <w:tc>
          <w:tcPr>
            <w:tcW w:w="1701" w:type="dxa"/>
            <w:tcBorders>
              <w:bottom w:val="single" w:sz="4" w:space="0" w:color="auto"/>
            </w:tcBorders>
            <w:shd w:val="clear" w:color="auto" w:fill="FFFFFF"/>
            <w:tcMar>
              <w:top w:w="0" w:type="dxa"/>
              <w:bottom w:w="0" w:type="dxa"/>
            </w:tcMar>
            <w:vAlign w:val="center"/>
          </w:tcPr>
          <w:p w14:paraId="51FEC6EC" w14:textId="77777777" w:rsidR="00E515CC" w:rsidRPr="00061AF6" w:rsidRDefault="00E515CC" w:rsidP="00B84BF4">
            <w:pPr>
              <w:jc w:val="center"/>
              <w:rPr>
                <w:color w:val="000000"/>
                <w:sz w:val="20"/>
                <w:szCs w:val="20"/>
              </w:rPr>
            </w:pPr>
            <w:r w:rsidRPr="00061AF6">
              <w:rPr>
                <w:sz w:val="20"/>
                <w:szCs w:val="20"/>
              </w:rPr>
              <w:t>100</w:t>
            </w:r>
          </w:p>
        </w:tc>
        <w:tc>
          <w:tcPr>
            <w:tcW w:w="1418" w:type="dxa"/>
            <w:tcBorders>
              <w:bottom w:val="single" w:sz="4" w:space="0" w:color="auto"/>
            </w:tcBorders>
            <w:shd w:val="clear" w:color="auto" w:fill="FFFFFF"/>
            <w:tcMar>
              <w:top w:w="0" w:type="dxa"/>
              <w:bottom w:w="0" w:type="dxa"/>
            </w:tcMar>
            <w:vAlign w:val="center"/>
          </w:tcPr>
          <w:p w14:paraId="36223190" w14:textId="77777777" w:rsidR="00E515CC" w:rsidRPr="00061AF6" w:rsidRDefault="00E515CC" w:rsidP="00B84BF4">
            <w:pPr>
              <w:jc w:val="center"/>
              <w:rPr>
                <w:color w:val="000000"/>
                <w:sz w:val="20"/>
                <w:szCs w:val="20"/>
              </w:rPr>
            </w:pPr>
            <w:r w:rsidRPr="00061AF6">
              <w:rPr>
                <w:sz w:val="20"/>
                <w:szCs w:val="20"/>
              </w:rPr>
              <w:t>133</w:t>
            </w:r>
          </w:p>
        </w:tc>
        <w:tc>
          <w:tcPr>
            <w:tcW w:w="1417" w:type="dxa"/>
            <w:tcBorders>
              <w:bottom w:val="single" w:sz="4" w:space="0" w:color="auto"/>
            </w:tcBorders>
            <w:shd w:val="clear" w:color="auto" w:fill="FFFFFF"/>
            <w:tcMar>
              <w:top w:w="0" w:type="dxa"/>
              <w:bottom w:w="0" w:type="dxa"/>
            </w:tcMar>
            <w:vAlign w:val="center"/>
          </w:tcPr>
          <w:p w14:paraId="58D43561" w14:textId="77777777" w:rsidR="00E515CC" w:rsidRPr="00061AF6" w:rsidRDefault="00E515CC" w:rsidP="00B84BF4">
            <w:pPr>
              <w:jc w:val="center"/>
              <w:rPr>
                <w:color w:val="000000"/>
                <w:sz w:val="20"/>
                <w:szCs w:val="20"/>
              </w:rPr>
            </w:pPr>
            <w:r w:rsidRPr="00061AF6">
              <w:rPr>
                <w:sz w:val="20"/>
                <w:szCs w:val="20"/>
              </w:rPr>
              <w:t>-33</w:t>
            </w:r>
          </w:p>
        </w:tc>
        <w:tc>
          <w:tcPr>
            <w:tcW w:w="1418" w:type="dxa"/>
            <w:tcBorders>
              <w:bottom w:val="single" w:sz="4" w:space="0" w:color="auto"/>
            </w:tcBorders>
            <w:shd w:val="clear" w:color="auto" w:fill="FFFFFF"/>
            <w:tcMar>
              <w:top w:w="0" w:type="dxa"/>
              <w:bottom w:w="0" w:type="dxa"/>
            </w:tcMar>
            <w:vAlign w:val="center"/>
          </w:tcPr>
          <w:p w14:paraId="6010C2CC" w14:textId="77777777" w:rsidR="00E515CC" w:rsidRPr="00061AF6" w:rsidRDefault="00E515CC" w:rsidP="00B84BF4">
            <w:pPr>
              <w:jc w:val="center"/>
              <w:rPr>
                <w:color w:val="000000"/>
                <w:sz w:val="20"/>
                <w:szCs w:val="20"/>
              </w:rPr>
            </w:pPr>
            <w:r w:rsidRPr="00061AF6">
              <w:rPr>
                <w:sz w:val="20"/>
                <w:szCs w:val="20"/>
              </w:rPr>
              <w:t>75</w:t>
            </w:r>
          </w:p>
        </w:tc>
        <w:tc>
          <w:tcPr>
            <w:tcW w:w="1409" w:type="dxa"/>
            <w:tcBorders>
              <w:bottom w:val="single" w:sz="4" w:space="0" w:color="auto"/>
            </w:tcBorders>
            <w:shd w:val="clear" w:color="auto" w:fill="FFFFFF"/>
            <w:tcMar>
              <w:top w:w="0" w:type="dxa"/>
              <w:bottom w:w="0" w:type="dxa"/>
            </w:tcMar>
            <w:vAlign w:val="center"/>
          </w:tcPr>
          <w:p w14:paraId="7E0DEFE9" w14:textId="77777777" w:rsidR="00E515CC" w:rsidRPr="00061AF6" w:rsidRDefault="00E515CC" w:rsidP="00B84BF4">
            <w:pPr>
              <w:jc w:val="center"/>
              <w:rPr>
                <w:color w:val="000000"/>
                <w:sz w:val="20"/>
                <w:szCs w:val="20"/>
              </w:rPr>
            </w:pPr>
            <w:r w:rsidRPr="00061AF6">
              <w:rPr>
                <w:sz w:val="20"/>
                <w:szCs w:val="20"/>
              </w:rPr>
              <w:t>87</w:t>
            </w:r>
          </w:p>
        </w:tc>
      </w:tr>
      <w:tr w:rsidR="00E515CC" w:rsidRPr="00061AF6" w14:paraId="51F5C79E" w14:textId="77777777" w:rsidTr="00A66178">
        <w:trPr>
          <w:trHeight w:val="433"/>
        </w:trPr>
        <w:tc>
          <w:tcPr>
            <w:tcW w:w="6379" w:type="dxa"/>
            <w:gridSpan w:val="4"/>
            <w:tcBorders>
              <w:top w:val="single" w:sz="4" w:space="0" w:color="auto"/>
            </w:tcBorders>
            <w:shd w:val="clear" w:color="auto" w:fill="FFFFFF"/>
            <w:tcMar>
              <w:top w:w="0" w:type="dxa"/>
              <w:bottom w:w="0" w:type="dxa"/>
            </w:tcMar>
            <w:vAlign w:val="center"/>
          </w:tcPr>
          <w:p w14:paraId="2B648334" w14:textId="45089D2B" w:rsidR="00E515CC" w:rsidRPr="00061AF6" w:rsidRDefault="00E515CC" w:rsidP="00B84BF4">
            <w:pPr>
              <w:rPr>
                <w:color w:val="000000"/>
                <w:sz w:val="20"/>
                <w:szCs w:val="20"/>
              </w:rPr>
            </w:pPr>
            <w:r w:rsidRPr="00061AF6">
              <w:rPr>
                <w:color w:val="000000"/>
                <w:sz w:val="20"/>
                <w:szCs w:val="20"/>
              </w:rPr>
              <w:t>Health Inequality Impact</w:t>
            </w:r>
            <w:r w:rsidR="00A66178" w:rsidRPr="00061AF6">
              <w:rPr>
                <w:color w:val="000000"/>
                <w:sz w:val="20"/>
                <w:szCs w:val="20"/>
              </w:rPr>
              <w:t xml:space="preserve"> (HIC), -∆GAP</w:t>
            </w:r>
          </w:p>
        </w:tc>
        <w:tc>
          <w:tcPr>
            <w:tcW w:w="1418" w:type="dxa"/>
            <w:tcBorders>
              <w:top w:val="single" w:sz="4" w:space="0" w:color="auto"/>
            </w:tcBorders>
            <w:shd w:val="clear" w:color="auto" w:fill="FFFFFF"/>
            <w:tcMar>
              <w:top w:w="0" w:type="dxa"/>
              <w:bottom w:w="0" w:type="dxa"/>
            </w:tcMar>
            <w:vAlign w:val="center"/>
          </w:tcPr>
          <w:p w14:paraId="4A0A1C42" w14:textId="77777777" w:rsidR="00E515CC" w:rsidRPr="00061AF6" w:rsidRDefault="00E515CC" w:rsidP="00B84BF4">
            <w:pPr>
              <w:jc w:val="center"/>
              <w:rPr>
                <w:color w:val="000000"/>
                <w:sz w:val="20"/>
                <w:szCs w:val="20"/>
              </w:rPr>
            </w:pPr>
          </w:p>
        </w:tc>
        <w:tc>
          <w:tcPr>
            <w:tcW w:w="1409" w:type="dxa"/>
            <w:tcBorders>
              <w:top w:val="single" w:sz="4" w:space="0" w:color="auto"/>
            </w:tcBorders>
            <w:shd w:val="clear" w:color="auto" w:fill="FFFFFF"/>
            <w:tcMar>
              <w:top w:w="0" w:type="dxa"/>
              <w:bottom w:w="0" w:type="dxa"/>
            </w:tcMar>
            <w:vAlign w:val="center"/>
          </w:tcPr>
          <w:p w14:paraId="00EAFCED" w14:textId="4BF3B772" w:rsidR="00E515CC" w:rsidRPr="00061AF6" w:rsidRDefault="00A66178" w:rsidP="00B84BF4">
            <w:pPr>
              <w:jc w:val="center"/>
              <w:rPr>
                <w:color w:val="000000"/>
                <w:sz w:val="20"/>
                <w:szCs w:val="20"/>
              </w:rPr>
            </w:pPr>
            <w:r w:rsidRPr="00061AF6">
              <w:rPr>
                <w:color w:val="000000"/>
                <w:sz w:val="20"/>
                <w:szCs w:val="20"/>
              </w:rPr>
              <w:t>174</w:t>
            </w:r>
          </w:p>
        </w:tc>
      </w:tr>
      <w:tr w:rsidR="00E515CC" w:rsidRPr="00061AF6" w14:paraId="5C8A965C" w14:textId="77777777" w:rsidTr="00A66178">
        <w:trPr>
          <w:trHeight w:val="497"/>
        </w:trPr>
        <w:tc>
          <w:tcPr>
            <w:tcW w:w="6379" w:type="dxa"/>
            <w:gridSpan w:val="4"/>
            <w:tcBorders>
              <w:bottom w:val="single" w:sz="4" w:space="0" w:color="auto"/>
            </w:tcBorders>
            <w:shd w:val="clear" w:color="auto" w:fill="FFFFFF"/>
            <w:tcMar>
              <w:top w:w="0" w:type="dxa"/>
              <w:bottom w:w="0" w:type="dxa"/>
            </w:tcMar>
            <w:vAlign w:val="center"/>
          </w:tcPr>
          <w:p w14:paraId="079AD167" w14:textId="36B327A1" w:rsidR="00E515CC" w:rsidRPr="00061AF6" w:rsidRDefault="00A66178" w:rsidP="00B84BF4">
            <w:pPr>
              <w:rPr>
                <w:color w:val="000000"/>
                <w:sz w:val="20"/>
                <w:szCs w:val="20"/>
              </w:rPr>
            </w:pPr>
            <w:r w:rsidRPr="00061AF6">
              <w:rPr>
                <w:color w:val="000000"/>
                <w:sz w:val="20"/>
                <w:szCs w:val="20"/>
              </w:rPr>
              <w:t>HIC r</w:t>
            </w:r>
            <w:r w:rsidR="00E515CC" w:rsidRPr="00061AF6">
              <w:rPr>
                <w:color w:val="000000"/>
                <w:sz w:val="20"/>
                <w:szCs w:val="20"/>
              </w:rPr>
              <w:t xml:space="preserve">elative to health opportunity cost, </w:t>
            </w:r>
            <m:oMath>
              <m:r>
                <m:rPr>
                  <m:sty m:val="p"/>
                </m:rPr>
                <w:rPr>
                  <w:rFonts w:ascii="Cambria Math" w:hAnsi="Cambria Math"/>
                  <w:color w:val="000000"/>
                  <w:sz w:val="20"/>
                  <w:szCs w:val="20"/>
                </w:rPr>
                <m:t>-∆</m:t>
              </m:r>
              <m:sSub>
                <m:sSubPr>
                  <m:ctrlPr>
                    <w:rPr>
                      <w:rFonts w:ascii="Cambria Math" w:hAnsi="Cambria Math"/>
                      <w:i/>
                      <w:color w:val="000000"/>
                      <w:sz w:val="20"/>
                      <w:szCs w:val="20"/>
                    </w:rPr>
                  </m:ctrlPr>
                </m:sSubPr>
                <m:e>
                  <m:r>
                    <m:rPr>
                      <m:sty m:val="p"/>
                    </m:rPr>
                    <w:rPr>
                      <w:rFonts w:ascii="Cambria Math" w:hAnsi="Cambria Math"/>
                      <w:color w:val="000000"/>
                      <w:sz w:val="20"/>
                      <w:szCs w:val="20"/>
                    </w:rPr>
                    <m:t>GAP/(5×THC)</m:t>
                  </m:r>
                </m:e>
                <m:sub/>
              </m:sSub>
            </m:oMath>
            <w:r w:rsidR="00E515CC" w:rsidRPr="00061AF6">
              <w:rPr>
                <w:color w:val="000000"/>
                <w:sz w:val="20"/>
                <w:szCs w:val="20"/>
                <w:vertAlign w:val="superscript"/>
              </w:rPr>
              <w:t>d</w:t>
            </w:r>
          </w:p>
        </w:tc>
        <w:tc>
          <w:tcPr>
            <w:tcW w:w="1418" w:type="dxa"/>
            <w:tcBorders>
              <w:bottom w:val="single" w:sz="4" w:space="0" w:color="auto"/>
            </w:tcBorders>
            <w:shd w:val="clear" w:color="auto" w:fill="FFFFFF"/>
            <w:tcMar>
              <w:top w:w="0" w:type="dxa"/>
              <w:bottom w:w="0" w:type="dxa"/>
            </w:tcMar>
            <w:vAlign w:val="center"/>
          </w:tcPr>
          <w:p w14:paraId="59600BFF" w14:textId="77777777" w:rsidR="00E515CC" w:rsidRPr="00061AF6" w:rsidRDefault="00E515CC" w:rsidP="00B84BF4">
            <w:pPr>
              <w:jc w:val="center"/>
              <w:rPr>
                <w:color w:val="000000"/>
                <w:sz w:val="20"/>
                <w:szCs w:val="20"/>
              </w:rPr>
            </w:pPr>
          </w:p>
        </w:tc>
        <w:tc>
          <w:tcPr>
            <w:tcW w:w="1409" w:type="dxa"/>
            <w:tcBorders>
              <w:bottom w:val="single" w:sz="4" w:space="0" w:color="auto"/>
            </w:tcBorders>
            <w:shd w:val="clear" w:color="auto" w:fill="FFFFFF"/>
            <w:tcMar>
              <w:top w:w="0" w:type="dxa"/>
              <w:bottom w:w="0" w:type="dxa"/>
            </w:tcMar>
            <w:vAlign w:val="center"/>
          </w:tcPr>
          <w:p w14:paraId="54B91C96" w14:textId="77777777" w:rsidR="00E515CC" w:rsidRPr="00061AF6" w:rsidRDefault="00E515CC" w:rsidP="00B84BF4">
            <w:pPr>
              <w:jc w:val="center"/>
              <w:rPr>
                <w:color w:val="000000"/>
                <w:sz w:val="20"/>
                <w:szCs w:val="20"/>
              </w:rPr>
            </w:pPr>
            <w:r w:rsidRPr="00061AF6">
              <w:rPr>
                <w:sz w:val="20"/>
                <w:szCs w:val="20"/>
              </w:rPr>
              <w:t>0.261</w:t>
            </w:r>
          </w:p>
        </w:tc>
      </w:tr>
    </w:tbl>
    <w:p w14:paraId="4BB72887" w14:textId="77777777" w:rsidR="00E515CC" w:rsidRPr="00061AF6" w:rsidRDefault="00E515CC" w:rsidP="00B84BF4">
      <w:pPr>
        <w:spacing w:after="0" w:line="240" w:lineRule="auto"/>
        <w:rPr>
          <w:i/>
          <w:iCs/>
          <w:sz w:val="20"/>
          <w:szCs w:val="20"/>
        </w:rPr>
      </w:pPr>
      <w:r w:rsidRPr="00061AF6">
        <w:rPr>
          <w:i/>
          <w:iCs/>
          <w:sz w:val="20"/>
          <w:szCs w:val="20"/>
        </w:rPr>
        <w:t>Notes:</w:t>
      </w:r>
    </w:p>
    <w:p w14:paraId="4C9AAC77" w14:textId="4F5451B7" w:rsidR="00E515CC" w:rsidRPr="00061AF6" w:rsidRDefault="00E515CC" w:rsidP="00B84BF4">
      <w:pPr>
        <w:pStyle w:val="ListParagraph"/>
        <w:numPr>
          <w:ilvl w:val="0"/>
          <w:numId w:val="13"/>
        </w:numPr>
        <w:spacing w:after="0" w:line="240" w:lineRule="auto"/>
        <w:rPr>
          <w:sz w:val="20"/>
          <w:szCs w:val="20"/>
        </w:rPr>
      </w:pPr>
      <w:r w:rsidRPr="00061AF6">
        <w:rPr>
          <w:sz w:val="20"/>
          <w:szCs w:val="20"/>
        </w:rPr>
        <w:t xml:space="preserve">Total health benefits are simulated on the simple assumptions of 1 QALY benefit per recipient and a total of 500 recipients with severe sickle cell disease receiving the intervention annually.  Health benefit breakdowns by social group </w:t>
      </w:r>
      <w:r w:rsidR="00A66178" w:rsidRPr="00061AF6">
        <w:rPr>
          <w:sz w:val="20"/>
          <w:szCs w:val="20"/>
        </w:rPr>
        <w:t xml:space="preserve">categorised by neighbourhood deprivation index quintiles </w:t>
      </w:r>
      <w:r w:rsidRPr="00061AF6">
        <w:rPr>
          <w:sz w:val="20"/>
          <w:szCs w:val="20"/>
        </w:rPr>
        <w:t>are simulated using prevalence inequality alone, assuming no inequality in uptake or effect. We estimate prevalence inequality using primary care data from 2018, with shares of 35.92%, 33.49%, 17.34%, 8.15%, and 5.10% from the most to least deprived groups, respectively.  We assume that each group has a general population size of about 11.5m summing to a total England population size of about 57.7m, which was the UK Office for National Statistics estimate for 2023.</w:t>
      </w:r>
    </w:p>
    <w:p w14:paraId="64D740DF" w14:textId="68D88F0F" w:rsidR="00E515CC" w:rsidRPr="00061AF6" w:rsidRDefault="00E515CC" w:rsidP="00B84BF4">
      <w:pPr>
        <w:pStyle w:val="ListParagraph"/>
        <w:numPr>
          <w:ilvl w:val="0"/>
          <w:numId w:val="13"/>
        </w:numPr>
        <w:spacing w:after="0" w:line="240" w:lineRule="auto"/>
        <w:ind w:left="357" w:hanging="357"/>
        <w:rPr>
          <w:sz w:val="20"/>
          <w:szCs w:val="20"/>
        </w:rPr>
      </w:pPr>
      <w:r w:rsidRPr="00061AF6">
        <w:rPr>
          <w:sz w:val="20"/>
          <w:szCs w:val="20"/>
        </w:rPr>
        <w:t>Health opportunity costs are estimated based on a cost per recipient of £40,000, a health opportunity cost transformation rate</w:t>
      </w:r>
      <w:r w:rsidR="00A66178" w:rsidRPr="00061AF6">
        <w:rPr>
          <w:sz w:val="20"/>
          <w:szCs w:val="20"/>
        </w:rPr>
        <w:t xml:space="preserve"> (</w:t>
      </w:r>
      <w:r w:rsidRPr="00061AF6">
        <w:rPr>
          <w:i/>
          <w:iCs/>
          <w:sz w:val="20"/>
          <w:szCs w:val="20"/>
        </w:rPr>
        <w:t>k</w:t>
      </w:r>
      <w:r w:rsidR="00A66178" w:rsidRPr="00061AF6">
        <w:rPr>
          <w:sz w:val="20"/>
          <w:szCs w:val="20"/>
        </w:rPr>
        <w:t>)</w:t>
      </w:r>
      <w:r w:rsidRPr="00061AF6">
        <w:rPr>
          <w:sz w:val="20"/>
          <w:szCs w:val="20"/>
        </w:rPr>
        <w:t xml:space="preserve"> of £30,000 per QALY, and a flat gradient in health opportunity costs, see SN S4.  </w:t>
      </w:r>
    </w:p>
    <w:p w14:paraId="30E09D94" w14:textId="1E48E231" w:rsidR="00E515CC" w:rsidRPr="00061AF6" w:rsidRDefault="00000000" w:rsidP="00B84BF4">
      <w:pPr>
        <w:pStyle w:val="ListParagraph"/>
        <w:numPr>
          <w:ilvl w:val="0"/>
          <w:numId w:val="13"/>
        </w:numPr>
        <w:spacing w:after="0" w:line="240" w:lineRule="auto"/>
        <w:rPr>
          <w:sz w:val="20"/>
          <w:szCs w:val="20"/>
        </w:rPr>
      </w:pPr>
      <m:oMath>
        <m:sSub>
          <m:sSubPr>
            <m:ctrlPr>
              <w:rPr>
                <w:rFonts w:ascii="Cambria Math" w:hAnsi="Cambria Math"/>
                <w:i/>
                <w:color w:val="000000"/>
                <w:sz w:val="20"/>
                <w:szCs w:val="20"/>
              </w:rPr>
            </m:ctrlPr>
          </m:sSubPr>
          <m:e>
            <m:acc>
              <m:accPr>
                <m:ctrlPr>
                  <w:rPr>
                    <w:rFonts w:ascii="Cambria Math" w:hAnsi="Cambria Math"/>
                    <w:i/>
                    <w:color w:val="000000"/>
                    <w:sz w:val="20"/>
                    <w:szCs w:val="20"/>
                  </w:rPr>
                </m:ctrlPr>
              </m:accPr>
              <m:e>
                <m:r>
                  <m:rPr>
                    <m:sty m:val="p"/>
                  </m:rPr>
                  <w:rPr>
                    <w:rFonts w:ascii="Cambria Math" w:hAnsi="Cambria Math"/>
                    <w:color w:val="000000"/>
                    <w:sz w:val="20"/>
                    <w:szCs w:val="20"/>
                  </w:rPr>
                  <m:t>TNHB</m:t>
                </m:r>
              </m:e>
            </m:acc>
          </m:e>
          <m:sub>
            <m:r>
              <m:rPr>
                <m:sty m:val="p"/>
              </m:rPr>
              <w:rPr>
                <w:rFonts w:ascii="Cambria Math" w:hAnsi="Cambria Math"/>
                <w:color w:val="000000"/>
                <w:sz w:val="20"/>
                <w:szCs w:val="20"/>
              </w:rPr>
              <m:t>j</m:t>
            </m:r>
          </m:sub>
        </m:sSub>
      </m:oMath>
      <w:r w:rsidR="00E515CC" w:rsidRPr="00061AF6">
        <w:rPr>
          <w:sz w:val="20"/>
          <w:szCs w:val="20"/>
        </w:rPr>
        <w:t xml:space="preserve">is the predicted total net health benefit for social advantage group </w:t>
      </w:r>
      <w:r w:rsidR="00E515CC" w:rsidRPr="00061AF6">
        <w:rPr>
          <w:i/>
          <w:iCs/>
          <w:sz w:val="20"/>
          <w:szCs w:val="20"/>
        </w:rPr>
        <w:t>j</w:t>
      </w:r>
      <w:r w:rsidR="00E515CC" w:rsidRPr="00061AF6">
        <w:rPr>
          <w:sz w:val="20"/>
          <w:szCs w:val="20"/>
        </w:rPr>
        <w:t xml:space="preserve"> from regression (5) scaled up by the population group size. </w:t>
      </w:r>
      <m:oMath>
        <m:sSub>
          <m:sSubPr>
            <m:ctrlPr>
              <w:rPr>
                <w:rFonts w:ascii="Cambria Math" w:hAnsi="Cambria Math"/>
                <w:i/>
                <w:sz w:val="20"/>
                <w:szCs w:val="20"/>
              </w:rPr>
            </m:ctrlPr>
          </m:sSubPr>
          <m:e>
            <m:r>
              <m:rPr>
                <m:sty m:val="p"/>
              </m:rPr>
              <w:rPr>
                <w:rFonts w:ascii="Cambria Math" w:hAnsi="Cambria Math"/>
                <w:sz w:val="20"/>
                <w:szCs w:val="20"/>
              </w:rPr>
              <m:t>GAP</m:t>
            </m:r>
          </m:e>
          <m:sub>
            <m:r>
              <m:rPr>
                <m:sty m:val="p"/>
              </m:rPr>
              <w:rPr>
                <w:rFonts w:ascii="Cambria Math" w:hAnsi="Cambria Math"/>
                <w:sz w:val="20"/>
                <w:szCs w:val="20"/>
              </w:rPr>
              <m:t>j</m:t>
            </m:r>
          </m:sub>
        </m:sSub>
        <m:r>
          <m:rPr>
            <m:sty m:val="p"/>
          </m:rPr>
          <w:rPr>
            <w:rFonts w:ascii="Cambria Math" w:hAnsi="Cambria Math"/>
            <w:sz w:val="20"/>
            <w:szCs w:val="20"/>
          </w:rPr>
          <m:t xml:space="preserve"> </m:t>
        </m:r>
      </m:oMath>
      <w:r w:rsidR="00E515CC" w:rsidRPr="00061AF6">
        <w:rPr>
          <w:sz w:val="20"/>
          <w:szCs w:val="20"/>
        </w:rPr>
        <w:t xml:space="preserve">is from Eq. (6), with group </w:t>
      </w:r>
      <w:r w:rsidR="00E515CC" w:rsidRPr="00061AF6">
        <w:rPr>
          <w:i/>
          <w:iCs/>
          <w:sz w:val="20"/>
          <w:szCs w:val="20"/>
        </w:rPr>
        <w:t>j</w:t>
      </w:r>
      <w:r w:rsidR="00E515CC" w:rsidRPr="00061AF6">
        <w:rPr>
          <w:sz w:val="20"/>
          <w:szCs w:val="20"/>
        </w:rPr>
        <w:t xml:space="preserve"> in place of group 1.</w:t>
      </w:r>
    </w:p>
    <w:p w14:paraId="000000A1" w14:textId="73E6328C" w:rsidR="00BB118B" w:rsidRPr="00061AF6" w:rsidRDefault="00E515CC" w:rsidP="00251AFD">
      <w:pPr>
        <w:pStyle w:val="ListParagraph"/>
        <w:numPr>
          <w:ilvl w:val="0"/>
          <w:numId w:val="13"/>
        </w:numPr>
        <w:spacing w:after="240" w:line="240" w:lineRule="auto"/>
        <w:ind w:left="357" w:hanging="357"/>
        <w:contextualSpacing w:val="0"/>
        <w:rPr>
          <w:sz w:val="20"/>
          <w:szCs w:val="20"/>
        </w:rPr>
      </w:pPr>
      <w:r w:rsidRPr="00061AF6">
        <w:rPr>
          <w:sz w:val="20"/>
          <w:szCs w:val="20"/>
        </w:rPr>
        <w:t xml:space="preserve">This row gives the health inequality impact </w:t>
      </w:r>
      <m:oMath>
        <m:sSub>
          <m:sSubPr>
            <m:ctrlPr>
              <w:rPr>
                <w:rFonts w:ascii="Cambria Math" w:hAnsi="Cambria Math"/>
                <w:i/>
                <w:sz w:val="20"/>
                <w:szCs w:val="20"/>
              </w:rPr>
            </m:ctrlPr>
          </m:sSubPr>
          <m:e>
            <m:r>
              <m:rPr>
                <m:sty m:val="p"/>
              </m:rPr>
              <w:rPr>
                <w:rFonts w:ascii="Cambria Math" w:hAnsi="Cambria Math"/>
                <w:sz w:val="20"/>
                <w:szCs w:val="20"/>
              </w:rPr>
              <m:t>(GAP</m:t>
            </m:r>
          </m:e>
          <m:sub>
            <m:r>
              <m:rPr>
                <m:sty m:val="p"/>
              </m:rPr>
              <w:rPr>
                <w:rFonts w:ascii="Cambria Math" w:hAnsi="Cambria Math"/>
                <w:sz w:val="20"/>
                <w:szCs w:val="20"/>
              </w:rPr>
              <m:t>j</m:t>
            </m:r>
          </m:sub>
        </m:sSub>
        <m:r>
          <m:rPr>
            <m:sty m:val="p"/>
          </m:rPr>
          <w:rPr>
            <w:rFonts w:ascii="Cambria Math" w:hAnsi="Cambria Math"/>
            <w:sz w:val="20"/>
            <w:szCs w:val="20"/>
          </w:rPr>
          <m:t>)</m:t>
        </m:r>
      </m:oMath>
      <w:r w:rsidRPr="00061AF6">
        <w:rPr>
          <w:sz w:val="20"/>
          <w:szCs w:val="20"/>
        </w:rPr>
        <w:t xml:space="preserve"> as a proportion of the total health opportunity cost over all groups. </w:t>
      </w:r>
      <w:r w:rsidR="005B121C" w:rsidRPr="00061AF6">
        <w:rPr>
          <w:sz w:val="20"/>
          <w:szCs w:val="20"/>
        </w:rPr>
        <w:fldChar w:fldCharType="end"/>
      </w:r>
    </w:p>
    <w:p w14:paraId="000000BD" w14:textId="51BEDCE5" w:rsidR="00BB118B" w:rsidRPr="00884AB0" w:rsidRDefault="006E363B" w:rsidP="00B84BF4">
      <w:pPr>
        <w:pStyle w:val="ListParagraph"/>
        <w:numPr>
          <w:ilvl w:val="0"/>
          <w:numId w:val="4"/>
        </w:numPr>
        <w:pBdr>
          <w:top w:val="nil"/>
          <w:left w:val="nil"/>
          <w:bottom w:val="nil"/>
          <w:right w:val="nil"/>
          <w:between w:val="nil"/>
        </w:pBdr>
        <w:spacing w:after="0" w:line="480" w:lineRule="auto"/>
        <w:ind w:left="357" w:hanging="357"/>
        <w:contextualSpacing w:val="0"/>
        <w:rPr>
          <w:b/>
          <w:color w:val="000000"/>
          <w:sz w:val="28"/>
          <w:szCs w:val="28"/>
        </w:rPr>
      </w:pPr>
      <w:bookmarkStart w:id="11" w:name="_Toc202181790"/>
      <w:r>
        <w:rPr>
          <w:rStyle w:val="Heading1Char"/>
          <w:rFonts w:ascii="Times New Roman" w:hAnsi="Times New Roman" w:cs="Times New Roman"/>
          <w:b/>
          <w:color w:val="auto"/>
          <w:sz w:val="28"/>
          <w:szCs w:val="28"/>
        </w:rPr>
        <w:t xml:space="preserve">Illustrative </w:t>
      </w:r>
      <w:r w:rsidR="005F69ED">
        <w:rPr>
          <w:rStyle w:val="Heading1Char"/>
          <w:rFonts w:ascii="Times New Roman" w:hAnsi="Times New Roman" w:cs="Times New Roman"/>
          <w:b/>
          <w:color w:val="auto"/>
          <w:sz w:val="28"/>
          <w:szCs w:val="28"/>
        </w:rPr>
        <w:t>application</w:t>
      </w:r>
      <w:bookmarkEnd w:id="11"/>
    </w:p>
    <w:p w14:paraId="1D7C671C" w14:textId="5E27A451" w:rsidR="00C94F0F" w:rsidRDefault="006E363B">
      <w:pPr>
        <w:spacing w:line="480" w:lineRule="auto"/>
        <w:jc w:val="both"/>
      </w:pPr>
      <w:bookmarkStart w:id="12" w:name="_heading=h.3znysh7" w:colFirst="0" w:colLast="0"/>
      <w:bookmarkEnd w:id="12"/>
      <w:r>
        <w:t xml:space="preserve">We </w:t>
      </w:r>
      <w:r w:rsidR="005D715F">
        <w:t>us</w:t>
      </w:r>
      <w:r>
        <w:t xml:space="preserve">ed </w:t>
      </w:r>
      <w:r w:rsidR="005D715F">
        <w:t xml:space="preserve">the </w:t>
      </w:r>
      <w:r w:rsidR="00544C2F" w:rsidRPr="00544C2F">
        <w:rPr>
          <w:i/>
          <w:iCs/>
          <w:lang w:val="el-GR"/>
        </w:rPr>
        <w:t>Δ</w:t>
      </w:r>
      <w:r w:rsidR="00544C2F" w:rsidRPr="00544C2F">
        <w:rPr>
          <w:i/>
          <w:iCs/>
          <w:lang w:val="en-US"/>
        </w:rPr>
        <w:t>GAP</w:t>
      </w:r>
      <w:r w:rsidR="00544C2F">
        <w:rPr>
          <w:lang w:val="en-US"/>
        </w:rPr>
        <w:t xml:space="preserve"> </w:t>
      </w:r>
      <w:r w:rsidR="00544C2F">
        <w:t>measure t</w:t>
      </w:r>
      <w:r w:rsidR="005D715F">
        <w:t xml:space="preserve">o </w:t>
      </w:r>
      <w:r w:rsidR="000D66EB">
        <w:t xml:space="preserve">illustrate </w:t>
      </w:r>
      <w:r w:rsidR="005D715F">
        <w:t>t</w:t>
      </w:r>
      <w:r w:rsidR="00E5212F">
        <w:t xml:space="preserve">he potential </w:t>
      </w:r>
      <w:r w:rsidR="00AD07C1">
        <w:t xml:space="preserve">range of </w:t>
      </w:r>
      <w:r w:rsidR="00E5212F">
        <w:t xml:space="preserve">health inequality impacts of </w:t>
      </w:r>
      <w:r w:rsidR="008661BE" w:rsidRPr="00327E2E">
        <w:rPr>
          <w:i/>
          <w:iCs/>
        </w:rPr>
        <w:t>hypothetical</w:t>
      </w:r>
      <w:r w:rsidR="008661BE">
        <w:t xml:space="preserve"> </w:t>
      </w:r>
      <w:r w:rsidR="000B5217">
        <w:t xml:space="preserve">new treatments for </w:t>
      </w:r>
      <w:r w:rsidR="00CA0D1F">
        <w:t xml:space="preserve">1,336 </w:t>
      </w:r>
      <w:r w:rsidR="00E5212F">
        <w:t>diseases</w:t>
      </w:r>
      <w:r w:rsidR="00870A14">
        <w:t xml:space="preserve"> in England</w:t>
      </w:r>
      <w:r w:rsidR="005D715F">
        <w:t xml:space="preserve">. </w:t>
      </w:r>
      <w:r w:rsidR="009F5603">
        <w:t xml:space="preserve">We </w:t>
      </w:r>
      <w:r w:rsidR="005D715F">
        <w:t>simulate</w:t>
      </w:r>
      <w:r>
        <w:t>d</w:t>
      </w:r>
      <w:r w:rsidR="005D715F">
        <w:t xml:space="preserve"> </w:t>
      </w:r>
      <w:r w:rsidR="00E5212F">
        <w:t>impacts</w:t>
      </w:r>
      <w:r w:rsidR="008661BE">
        <w:t xml:space="preserve"> by estimating </w:t>
      </w:r>
      <w:r w:rsidR="00CA0D1F">
        <w:t>inequality in</w:t>
      </w:r>
      <w:r w:rsidR="00870A14">
        <w:t xml:space="preserve"> disease</w:t>
      </w:r>
      <w:r w:rsidR="00CA0D1F">
        <w:t xml:space="preserve"> prevalence by social group using p</w:t>
      </w:r>
      <w:r w:rsidR="003259CE">
        <w:t xml:space="preserve">ublished data on </w:t>
      </w:r>
      <w:r w:rsidR="000B5217">
        <w:t xml:space="preserve">hospital </w:t>
      </w:r>
      <w:r w:rsidR="00CA0D1F">
        <w:t>admissions</w:t>
      </w:r>
      <w:r w:rsidR="008661BE">
        <w:t xml:space="preserve"> and assuming </w:t>
      </w:r>
      <w:r w:rsidR="00CA0D1F">
        <w:t xml:space="preserve">no inequality </w:t>
      </w:r>
      <w:r w:rsidR="00870A14">
        <w:t xml:space="preserve">by social group </w:t>
      </w:r>
      <w:r w:rsidR="00CA0D1F">
        <w:t xml:space="preserve">in </w:t>
      </w:r>
      <w:r w:rsidR="000B5217">
        <w:t>treatment uptake</w:t>
      </w:r>
      <w:r w:rsidR="00870A14">
        <w:t>,</w:t>
      </w:r>
      <w:r w:rsidR="000B5217">
        <w:t xml:space="preserve"> l</w:t>
      </w:r>
      <w:r w:rsidR="00E5212F">
        <w:t>ong-term health effect</w:t>
      </w:r>
      <w:r w:rsidR="00CA0D1F">
        <w:t xml:space="preserve"> </w:t>
      </w:r>
      <w:r w:rsidR="008661BE">
        <w:t>and health opportunity cost</w:t>
      </w:r>
      <w:r w:rsidR="00E5212F">
        <w:t>. We conduct</w:t>
      </w:r>
      <w:r>
        <w:t>ed</w:t>
      </w:r>
      <w:r w:rsidR="00E5212F">
        <w:t xml:space="preserve"> scenario analysis of </w:t>
      </w:r>
      <w:r w:rsidR="00870A14">
        <w:t xml:space="preserve">sensitivity to </w:t>
      </w:r>
      <w:r w:rsidR="00E5212F">
        <w:t xml:space="preserve">assumptions about </w:t>
      </w:r>
      <w:r w:rsidR="00870A14">
        <w:t>distribution of</w:t>
      </w:r>
      <w:r w:rsidR="007739A3">
        <w:t xml:space="preserve"> </w:t>
      </w:r>
      <w:r w:rsidR="008661BE">
        <w:t>o</w:t>
      </w:r>
      <w:r w:rsidR="00E5212F">
        <w:t>pportunity cost</w:t>
      </w:r>
      <w:r w:rsidR="00870A14">
        <w:t>s</w:t>
      </w:r>
      <w:r w:rsidR="00E5212F">
        <w:t xml:space="preserve"> and </w:t>
      </w:r>
      <w:r w:rsidR="008661BE">
        <w:t xml:space="preserve">the </w:t>
      </w:r>
      <w:r w:rsidR="00E5212F">
        <w:t>benefit-cost ratio</w:t>
      </w:r>
      <w:r w:rsidR="005D715F">
        <w:t xml:space="preserve"> of simulated interventions</w:t>
      </w:r>
      <w:r w:rsidR="00E5212F">
        <w:t xml:space="preserve">. </w:t>
      </w:r>
    </w:p>
    <w:p w14:paraId="097567E1" w14:textId="249FE676" w:rsidR="006E363B" w:rsidRPr="006E363B" w:rsidRDefault="006E363B" w:rsidP="001A6B89">
      <w:pPr>
        <w:pStyle w:val="Heading2"/>
        <w:spacing w:before="240" w:after="240"/>
        <w:rPr>
          <w:rFonts w:ascii="Times New Roman" w:hAnsi="Times New Roman" w:cs="Times New Roman"/>
          <w:b/>
          <w:bCs/>
          <w:color w:val="000000" w:themeColor="text1"/>
          <w:sz w:val="24"/>
          <w:szCs w:val="24"/>
        </w:rPr>
      </w:pPr>
      <w:bookmarkStart w:id="13" w:name="_Toc202181791"/>
      <w:r w:rsidRPr="006E363B">
        <w:rPr>
          <w:rFonts w:ascii="Times New Roman" w:hAnsi="Times New Roman" w:cs="Times New Roman"/>
          <w:b/>
          <w:bCs/>
          <w:color w:val="000000" w:themeColor="text1"/>
          <w:sz w:val="24"/>
          <w:szCs w:val="24"/>
        </w:rPr>
        <w:lastRenderedPageBreak/>
        <w:t>3.1 Data</w:t>
      </w:r>
      <w:bookmarkEnd w:id="13"/>
    </w:p>
    <w:p w14:paraId="000000BF" w14:textId="1D787595" w:rsidR="00BB118B" w:rsidRDefault="003259CE">
      <w:pPr>
        <w:spacing w:line="480" w:lineRule="auto"/>
        <w:jc w:val="both"/>
      </w:pPr>
      <w:r>
        <w:t xml:space="preserve">Our main simulation </w:t>
      </w:r>
      <w:r w:rsidR="00CA0D1F">
        <w:t>was</w:t>
      </w:r>
      <w:r>
        <w:t xml:space="preserve"> based on </w:t>
      </w:r>
      <w:r w:rsidR="00B336DC">
        <w:t xml:space="preserve">all </w:t>
      </w:r>
      <w:r w:rsidR="009F5603">
        <w:t xml:space="preserve">inpatient </w:t>
      </w:r>
      <w:r w:rsidR="00782B86">
        <w:t xml:space="preserve">(including emergency) </w:t>
      </w:r>
      <w:r w:rsidR="009F5603">
        <w:t>hospital admissions</w:t>
      </w:r>
      <w:r>
        <w:t xml:space="preserve"> </w:t>
      </w:r>
      <w:r w:rsidR="00782B86">
        <w:t>in</w:t>
      </w:r>
      <w:r w:rsidR="009F5603">
        <w:t xml:space="preserve"> </w:t>
      </w:r>
      <w:r w:rsidR="00187169">
        <w:t>E</w:t>
      </w:r>
      <w:r w:rsidR="009F5603">
        <w:t>ngland in 2011/12</w:t>
      </w:r>
      <w:r w:rsidR="00E67B0D">
        <w:t xml:space="preserve"> </w:t>
      </w:r>
      <w:r w:rsidR="005B121C">
        <w:fldChar w:fldCharType="begin"/>
      </w:r>
      <w:r w:rsidR="00D070FB">
        <w:instrText xml:space="preserve"> ADDIN EN.CITE &lt;EndNote&gt;&lt;Cite&gt;&lt;Author&gt;Love-Koh&lt;/Author&gt;&lt;Year&gt;2020&lt;/Year&gt;&lt;RecNum&gt;2023&lt;/RecNum&gt;&lt;DisplayText&gt;[7, 8]&lt;/DisplayText&gt;&lt;record&gt;&lt;rec-number&gt;2023&lt;/rec-number&gt;&lt;foreign-keys&gt;&lt;key app="EN" db-id="e99wzfveh5dvsae9f5cxv2s05r00fwtpfrsp" timestamp="1696687157" guid="14512921-8444-4ebd-8719-4005ae16a5a8"&gt;2023&lt;/key&gt;&lt;/foreign-keys&gt;&lt;ref-type name="Journal Article"&gt;17&lt;/ref-type&gt;&lt;contributors&gt;&lt;authors&gt;&lt;author&gt;Love-Koh, James&lt;/author&gt;&lt;author&gt;Cookson, Richard&lt;/author&gt;&lt;author&gt;Claxton, Karl&lt;/author&gt;&lt;author&gt;Griffin, Susan&lt;/author&gt;&lt;/authors&gt;&lt;/contributors&gt;&lt;titles&gt;&lt;title&gt;Estimating Social Variation in the Health Effects of Changes in Health Care Expenditure&lt;/title&gt;&lt;secondary-title&gt;Medical Decision Making&lt;/secondary-title&gt;&lt;/titles&gt;&lt;periodical&gt;&lt;full-title&gt;Medical Decision Making&lt;/full-title&gt;&lt;/periodical&gt;&lt;keywords&gt;&lt;keyword&gt;health opportunity cost, health inequality, distributional cost-effectiveness analysis, health equity&lt;/keyword&gt;&lt;/keywords&gt;&lt;dates&gt;&lt;year&gt;2020&lt;/year&gt;&lt;pub-dates&gt;&lt;date&gt;2/15&lt;/date&gt;&lt;/pub-dates&gt;&lt;/dates&gt;&lt;isbn&gt;0272-989X&lt;/isbn&gt;&lt;work-type&gt;Article&lt;/work-type&gt;&lt;urls&gt;&lt;/urls&gt;&lt;electronic-resource-num&gt;10.1177/0272989X20904360&lt;/electronic-resource-num&gt;&lt;/record&gt;&lt;/Cite&gt;&lt;Cite&gt;&lt;Author&gt;Cookson&lt;/Author&gt;&lt;Year&gt;2023&lt;/Year&gt;&lt;RecNum&gt;5131&lt;/RecNum&gt;&lt;record&gt;&lt;rec-number&gt;5131&lt;/rec-number&gt;&lt;foreign-keys&gt;&lt;key app="EN" db-id="e99wzfveh5dvsae9f5cxv2s05r00fwtpfrsp" timestamp="1696694892" guid="93ed6c4d-e2aa-4791-a0dd-7a4bc2f2588e"&gt;5131&lt;/key&gt;&lt;/foreign-keys&gt;&lt;ref-type name="Report"&gt;27&lt;/ref-type&gt;&lt;contributors&gt;&lt;authors&gt;&lt;author&gt;Cookson, R&lt;/author&gt;&lt;author&gt;Koh, J&lt;/author&gt;&lt;/authors&gt;&lt;/contributors&gt;&lt;titles&gt;&lt;title&gt;Quantifying Impact on Health Inequality in England:  Revised Final Report and Web-Based Calculator&lt;/title&gt;&lt;secondary-title&gt;CHE Research Paper&lt;/secondary-title&gt;&lt;/titles&gt;&lt;dates&gt;&lt;year&gt;2023&lt;/year&gt;&lt;/dates&gt;&lt;publisher&gt;University of York&lt;/publisher&gt;&lt;urls&gt;&lt;/urls&gt;&lt;/record&gt;&lt;/Cite&gt;&lt;/EndNote&gt;</w:instrText>
      </w:r>
      <w:r w:rsidR="005B121C">
        <w:fldChar w:fldCharType="separate"/>
      </w:r>
      <w:r w:rsidR="00B720A3">
        <w:rPr>
          <w:noProof/>
        </w:rPr>
        <w:t>[7, 8]</w:t>
      </w:r>
      <w:r w:rsidR="005B121C">
        <w:fldChar w:fldCharType="end"/>
      </w:r>
      <w:r w:rsidR="00782B86">
        <w:t>.</w:t>
      </w:r>
      <w:r w:rsidR="00782B86">
        <w:rPr>
          <w:rStyle w:val="FootnoteReference"/>
        </w:rPr>
        <w:footnoteReference w:id="3"/>
      </w:r>
      <w:r w:rsidR="00CB6636">
        <w:rPr>
          <w:sz w:val="20"/>
          <w:szCs w:val="20"/>
        </w:rPr>
        <w:t xml:space="preserve">  </w:t>
      </w:r>
      <w:r>
        <w:t>We use</w:t>
      </w:r>
      <w:r w:rsidR="00CA0D1F">
        <w:t>d</w:t>
      </w:r>
      <w:r>
        <w:t xml:space="preserve"> </w:t>
      </w:r>
      <w:r w:rsidR="006D0031">
        <w:t xml:space="preserve">Hospital Episodes Statistics (HES) </w:t>
      </w:r>
      <w:r>
        <w:t xml:space="preserve">data on 1,336 </w:t>
      </w:r>
      <w:r w:rsidR="00782B86">
        <w:t>International Classification of Disease 10 (</w:t>
      </w:r>
      <w:r>
        <w:t>ICD-10</w:t>
      </w:r>
      <w:r w:rsidR="00782B86">
        <w:t>)</w:t>
      </w:r>
      <w:r>
        <w:t xml:space="preserve"> 3-digit disease codes</w:t>
      </w:r>
      <w:r w:rsidR="00914265">
        <w:t xml:space="preserve"> </w:t>
      </w:r>
      <w:r w:rsidR="009541AC">
        <w:fldChar w:fldCharType="begin"/>
      </w:r>
      <w:r w:rsidR="009541AC">
        <w:instrText xml:space="preserve"> ADDIN EN.CITE &lt;EndNote&gt;&lt;Cite&gt;&lt;Author&gt;NHS England Digital&lt;/Author&gt;&lt;Year&gt;2024&lt;/Year&gt;&lt;RecNum&gt;5334&lt;/RecNum&gt;&lt;DisplayText&gt;[9]&lt;/DisplayText&gt;&lt;record&gt;&lt;rec-number&gt;5334&lt;/rec-number&gt;&lt;foreign-keys&gt;&lt;key app="EN" db-id="e99wzfveh5dvsae9f5cxv2s05r00fwtpfrsp" timestamp="1751822376"&gt;5334&lt;/key&gt;&lt;/foreign-keys&gt;&lt;ref-type name="Web Page"&gt;12&lt;/ref-type&gt;&lt;contributors&gt;&lt;authors&gt;&lt;author&gt;NHS England Digital,&lt;/author&gt;&lt;/authors&gt;&lt;/contributors&gt;&lt;titles&gt;&lt;title&gt;Hospital Episode Statistics (HES)&lt;/title&gt;&lt;/titles&gt;&lt;dates&gt;&lt;year&gt;2024&lt;/year&gt;&lt;/dates&gt;&lt;urls&gt;&lt;related-urls&gt;&lt;url&gt;https://digital.nhs.uk/data-and-information/data-tools-and-services/data-services/hospital-episode-statistics&lt;/url&gt;&lt;/related-urls&gt;&lt;/urls&gt;&lt;/record&gt;&lt;/Cite&gt;&lt;/EndNote&gt;</w:instrText>
      </w:r>
      <w:r w:rsidR="009541AC">
        <w:fldChar w:fldCharType="separate"/>
      </w:r>
      <w:r w:rsidR="009541AC">
        <w:rPr>
          <w:noProof/>
        </w:rPr>
        <w:t>[9]</w:t>
      </w:r>
      <w:r w:rsidR="009541AC">
        <w:fldChar w:fldCharType="end"/>
      </w:r>
      <w:r w:rsidR="00782B86">
        <w:t>. We</w:t>
      </w:r>
      <w:r w:rsidR="00B336DC">
        <w:t xml:space="preserve"> exclud</w:t>
      </w:r>
      <w:r w:rsidR="00782B86">
        <w:t>ed</w:t>
      </w:r>
      <w:r w:rsidR="00B336DC">
        <w:t xml:space="preserve"> censored data for 143 very rare diseases and </w:t>
      </w:r>
      <w:r w:rsidR="00B336DC" w:rsidRPr="00B336DC">
        <w:t>ICD-10 Chapters 20 to 22 for external factors (e.g. accidents) and special codes</w:t>
      </w:r>
      <w:r w:rsidR="00B336DC">
        <w:t xml:space="preserve">. </w:t>
      </w:r>
      <w:r w:rsidR="00A24645">
        <w:t>We use</w:t>
      </w:r>
      <w:r w:rsidR="00CA0D1F">
        <w:t>d</w:t>
      </w:r>
      <w:r w:rsidR="00A24645">
        <w:t xml:space="preserve"> the </w:t>
      </w:r>
      <w:r w:rsidR="009F5603">
        <w:t xml:space="preserve">percentage share of </w:t>
      </w:r>
      <w:r w:rsidR="00907381">
        <w:t xml:space="preserve">all </w:t>
      </w:r>
      <w:r w:rsidR="00A24645">
        <w:t xml:space="preserve">disease-specific admissions </w:t>
      </w:r>
      <w:r w:rsidR="00907381">
        <w:t>a</w:t>
      </w:r>
      <w:r w:rsidR="004D77DE">
        <w:t xml:space="preserve">ttributable to </w:t>
      </w:r>
      <w:r w:rsidR="009F5603">
        <w:t xml:space="preserve">each </w:t>
      </w:r>
      <w:r w:rsidR="00907381">
        <w:t xml:space="preserve">social </w:t>
      </w:r>
      <w:r w:rsidR="009F5603">
        <w:t xml:space="preserve">group </w:t>
      </w:r>
      <w:r w:rsidR="00A24645">
        <w:t>as a</w:t>
      </w:r>
      <w:r w:rsidR="00C94F0F">
        <w:t xml:space="preserve"> simple </w:t>
      </w:r>
      <w:r w:rsidR="00A24645">
        <w:t xml:space="preserve">estimate of the </w:t>
      </w:r>
      <w:r w:rsidR="009F5603">
        <w:t xml:space="preserve">share of health benefit </w:t>
      </w:r>
      <w:r w:rsidR="00907381">
        <w:t>to</w:t>
      </w:r>
      <w:r w:rsidR="009F5603">
        <w:t xml:space="preserve"> each group</w:t>
      </w:r>
      <w:r w:rsidR="009F5603" w:rsidRPr="00A24645">
        <w:rPr>
          <w:i/>
          <w:iCs/>
        </w:rPr>
        <w:t>.</w:t>
      </w:r>
      <w:r w:rsidR="009F5603">
        <w:t xml:space="preserve"> </w:t>
      </w:r>
      <w:r w:rsidR="00FD2D96">
        <w:t>In effect, w</w:t>
      </w:r>
      <w:r w:rsidR="009F5603">
        <w:t>e assume</w:t>
      </w:r>
      <w:r w:rsidR="00CA0D1F">
        <w:t>d</w:t>
      </w:r>
      <w:r w:rsidR="009F5603">
        <w:t xml:space="preserve"> that </w:t>
      </w:r>
      <w:r w:rsidR="00FD2D96">
        <w:t xml:space="preserve">use </w:t>
      </w:r>
      <w:r w:rsidR="009F5603">
        <w:t xml:space="preserve">of the </w:t>
      </w:r>
      <w:r w:rsidR="00FD2D96">
        <w:t>new</w:t>
      </w:r>
      <w:r w:rsidR="00907381">
        <w:t>, hypothetical</w:t>
      </w:r>
      <w:r w:rsidR="00FD2D96">
        <w:t xml:space="preserve"> </w:t>
      </w:r>
      <w:r w:rsidR="00907381">
        <w:t xml:space="preserve">treatment </w:t>
      </w:r>
      <w:r w:rsidR="00FD2D96">
        <w:t>for th</w:t>
      </w:r>
      <w:r w:rsidR="00907381">
        <w:t>e disease would be</w:t>
      </w:r>
      <w:r w:rsidR="009F5603">
        <w:t xml:space="preserve"> proportional to </w:t>
      </w:r>
      <w:r w:rsidR="00FD2D96">
        <w:t>existing hospital admissions for th</w:t>
      </w:r>
      <w:r w:rsidR="00907381">
        <w:t>at disease</w:t>
      </w:r>
      <w:r w:rsidR="00C94F0F">
        <w:t xml:space="preserve"> and </w:t>
      </w:r>
      <w:r w:rsidR="00FD2D96">
        <w:t xml:space="preserve">that </w:t>
      </w:r>
      <w:r w:rsidR="00C94F0F">
        <w:t xml:space="preserve">each </w:t>
      </w:r>
      <w:r w:rsidR="00907381">
        <w:t>patient</w:t>
      </w:r>
      <w:r w:rsidR="00C94F0F">
        <w:t xml:space="preserve"> </w:t>
      </w:r>
      <w:r w:rsidR="00907381">
        <w:t xml:space="preserve">would </w:t>
      </w:r>
      <w:r w:rsidR="00C94F0F">
        <w:t xml:space="preserve">get the same </w:t>
      </w:r>
      <w:r w:rsidR="00FD2D96">
        <w:t xml:space="preserve">long-term </w:t>
      </w:r>
      <w:r w:rsidR="009F5603">
        <w:t>health benefit</w:t>
      </w:r>
      <w:r w:rsidR="00FD2D96">
        <w:t xml:space="preserve"> per unit of expenditure.</w:t>
      </w:r>
      <w:r>
        <w:t xml:space="preserve"> </w:t>
      </w:r>
      <w:r w:rsidR="006E363B">
        <w:t>Th</w:t>
      </w:r>
      <w:r w:rsidR="00907381">
        <w:t>e</w:t>
      </w:r>
      <w:r w:rsidR="006E363B">
        <w:t>s</w:t>
      </w:r>
      <w:r w:rsidR="00907381">
        <w:t>e</w:t>
      </w:r>
      <w:r w:rsidR="006E363B">
        <w:t xml:space="preserve"> assumption</w:t>
      </w:r>
      <w:r w:rsidR="00907381">
        <w:t>s</w:t>
      </w:r>
      <w:r w:rsidR="006E363B">
        <w:t xml:space="preserve"> may tend to over-estimate impacts</w:t>
      </w:r>
      <w:r w:rsidR="00EB0C2B">
        <w:t>.</w:t>
      </w:r>
      <w:r w:rsidR="006E363B">
        <w:t xml:space="preserve"> </w:t>
      </w:r>
    </w:p>
    <w:p w14:paraId="5C72372C" w14:textId="7D84A644" w:rsidR="008E768D" w:rsidRPr="00B336DC" w:rsidRDefault="008E768D">
      <w:pPr>
        <w:spacing w:line="480" w:lineRule="auto"/>
        <w:jc w:val="both"/>
      </w:pPr>
      <w:r>
        <w:t xml:space="preserve">We used </w:t>
      </w:r>
      <w:r w:rsidR="00577252">
        <w:t>quintiles of a neighbourhood index of multiple deprivation (IMD)</w:t>
      </w:r>
      <w:r w:rsidR="008C3274">
        <w:t xml:space="preserve"> </w:t>
      </w:r>
      <w:r w:rsidR="008C3274">
        <w:fldChar w:fldCharType="begin"/>
      </w:r>
      <w:r w:rsidR="009541AC">
        <w:instrText xml:space="preserve"> ADDIN EN.CITE &lt;EndNote&gt;&lt;Cite&gt;&lt;Author&gt;McLennan&lt;/Author&gt;&lt;Year&gt;2011&lt;/Year&gt;&lt;RecNum&gt;5331&lt;/RecNum&gt;&lt;DisplayText&gt;[10]&lt;/DisplayText&gt;&lt;record&gt;&lt;rec-number&gt;5331&lt;/rec-number&gt;&lt;foreign-keys&gt;&lt;key app="EN" db-id="e99wzfveh5dvsae9f5cxv2s05r00fwtpfrsp" timestamp="1750870535" guid="b8e6f699-8d1d-46da-805f-6a5c194f5d45"&gt;5331&lt;/key&gt;&lt;/foreign-keys&gt;&lt;ref-type name="Report"&gt;27&lt;/ref-type&gt;&lt;contributors&gt;&lt;authors&gt;&lt;author&gt;McLennan, David&lt;/author&gt;&lt;author&gt;Barnes, Helen&lt;/author&gt;&lt;author&gt;Noble, Michael&lt;/author&gt;&lt;author&gt;Davies, Joanna&lt;/author&gt;&lt;author&gt;Garratt, Elisabeth&lt;/author&gt;&lt;author&gt;Dibben, Chris&lt;/author&gt;&lt;/authors&gt;&lt;/contributors&gt;&lt;titles&gt;&lt;title&gt;English indices of deprivation 2010: technical report&lt;/title&gt;&lt;/titles&gt;&lt;dates&gt;&lt;year&gt;2011&lt;/year&gt;&lt;/dates&gt;&lt;pub-location&gt;London, UK&lt;/pub-location&gt;&lt;publisher&gt;Department for Communities and Local Government&lt;/publisher&gt;&lt;urls&gt;&lt;/urls&gt;&lt;/record&gt;&lt;/Cite&gt;&lt;/EndNote&gt;</w:instrText>
      </w:r>
      <w:r w:rsidR="008C3274">
        <w:fldChar w:fldCharType="separate"/>
      </w:r>
      <w:r w:rsidR="009541AC">
        <w:rPr>
          <w:noProof/>
        </w:rPr>
        <w:t>[10]</w:t>
      </w:r>
      <w:r w:rsidR="008C3274">
        <w:fldChar w:fldCharType="end"/>
      </w:r>
      <w:r w:rsidR="00577252">
        <w:t xml:space="preserve"> to stratify the population into five equally sized groups from most deprived to least deprived. Admissions were categorised by these groups. </w:t>
      </w:r>
    </w:p>
    <w:p w14:paraId="60CCA8D8" w14:textId="3C378E57" w:rsidR="006E363B" w:rsidRPr="006E363B" w:rsidRDefault="006E363B" w:rsidP="00E67B0D">
      <w:pPr>
        <w:pStyle w:val="Heading2"/>
        <w:spacing w:before="240" w:after="240"/>
        <w:rPr>
          <w:rFonts w:ascii="Times New Roman" w:hAnsi="Times New Roman" w:cs="Times New Roman"/>
          <w:b/>
          <w:bCs/>
          <w:color w:val="000000" w:themeColor="text1"/>
          <w:sz w:val="24"/>
          <w:szCs w:val="24"/>
        </w:rPr>
      </w:pPr>
      <w:bookmarkStart w:id="14" w:name="_Toc202181792"/>
      <w:r w:rsidRPr="006E363B">
        <w:rPr>
          <w:rFonts w:ascii="Times New Roman" w:hAnsi="Times New Roman" w:cs="Times New Roman"/>
          <w:b/>
          <w:bCs/>
          <w:color w:val="000000" w:themeColor="text1"/>
          <w:sz w:val="24"/>
          <w:szCs w:val="24"/>
        </w:rPr>
        <w:t>3.2 Methods</w:t>
      </w:r>
      <w:bookmarkEnd w:id="14"/>
    </w:p>
    <w:p w14:paraId="0B2E5ED8" w14:textId="0C8D9495" w:rsidR="000A1508" w:rsidRDefault="00FB515D">
      <w:pPr>
        <w:spacing w:line="480" w:lineRule="auto"/>
        <w:jc w:val="both"/>
      </w:pPr>
      <w:r>
        <w:t>T</w:t>
      </w:r>
      <w:r w:rsidR="000A1508">
        <w:t xml:space="preserve">he </w:t>
      </w:r>
      <w:r w:rsidR="00D70556">
        <w:t xml:space="preserve">health </w:t>
      </w:r>
      <w:r w:rsidR="00A24645">
        <w:t xml:space="preserve">inequality </w:t>
      </w:r>
      <w:r w:rsidR="008E201C">
        <w:t>impact</w:t>
      </w:r>
      <w:r w:rsidR="000A1508">
        <w:t xml:space="preserve"> </w:t>
      </w:r>
      <w:r>
        <w:t xml:space="preserve">can be estimated </w:t>
      </w:r>
      <w:r w:rsidR="00CA1FF3">
        <w:t>i</w:t>
      </w:r>
      <w:r w:rsidR="007D67A5">
        <w:t xml:space="preserve">n </w:t>
      </w:r>
      <w:r w:rsidR="003C39FB">
        <w:t xml:space="preserve">two </w:t>
      </w:r>
      <w:r w:rsidR="00D70556">
        <w:t xml:space="preserve">steps. First, </w:t>
      </w:r>
      <w:r w:rsidR="000A1508">
        <w:t xml:space="preserve">calculate </w:t>
      </w:r>
      <w:r w:rsidR="005D715F">
        <w:t xml:space="preserve">the </w:t>
      </w:r>
      <w:r w:rsidR="000A1508">
        <w:t xml:space="preserve">total net health benefit </w:t>
      </w:r>
      <w:r w:rsidR="005D715F">
        <w:t xml:space="preserve">for each group </w:t>
      </w:r>
      <m:oMath>
        <m:d>
          <m:dPr>
            <m:ctrlPr>
              <w:rPr>
                <w:rFonts w:ascii="Cambria Math" w:hAnsi="Cambria Math"/>
                <w:i/>
              </w:rPr>
            </m:ctrlPr>
          </m:dPr>
          <m:e>
            <m:sSub>
              <m:sSubPr>
                <m:ctrlPr>
                  <w:rPr>
                    <w:rFonts w:ascii="Cambria Math" w:hAnsi="Cambria Math"/>
                    <w:i/>
                  </w:rPr>
                </m:ctrlPr>
              </m:sSubPr>
              <m:e>
                <m:r>
                  <w:rPr>
                    <w:rFonts w:ascii="Cambria Math" w:hAnsi="Cambria Math"/>
                  </w:rPr>
                  <m:t>TNHB</m:t>
                </m:r>
              </m:e>
              <m:sub>
                <m:r>
                  <w:rPr>
                    <w:rFonts w:ascii="Cambria Math" w:hAnsi="Cambria Math"/>
                  </w:rPr>
                  <m:t>j</m:t>
                </m:r>
              </m:sub>
            </m:sSub>
          </m:e>
        </m:d>
      </m:oMath>
      <w:r w:rsidR="008E201C">
        <w:t xml:space="preserve"> </w:t>
      </w:r>
      <w:r w:rsidR="000A1508">
        <w:t xml:space="preserve">as a proportion of </w:t>
      </w:r>
      <w:r w:rsidR="008E201C">
        <w:t>the total</w:t>
      </w:r>
      <w:r w:rsidR="000A1508">
        <w:t xml:space="preserve"> health </w:t>
      </w:r>
      <w:r w:rsidR="00F646EF">
        <w:t>opportunity cost</w:t>
      </w:r>
      <w:r w:rsidR="008E201C">
        <w:t xml:space="preserve"> across the population (</w:t>
      </w:r>
      <w:r w:rsidR="008E201C" w:rsidRPr="00596ABF">
        <w:rPr>
          <w:i/>
          <w:iCs/>
        </w:rPr>
        <w:t>THC</w:t>
      </w:r>
      <w:r w:rsidR="008E201C">
        <w:t>)</w:t>
      </w:r>
      <w:r w:rsidR="000A1508">
        <w:t>:</w:t>
      </w:r>
    </w:p>
    <w:bookmarkStart w:id="15" w:name="_Hlk187696811"/>
    <w:p w14:paraId="576B4709" w14:textId="2192029C" w:rsidR="000A1508" w:rsidRDefault="00000000" w:rsidP="000A1508">
      <w:pPr>
        <w:jc w:val="center"/>
        <w:rPr>
          <w:rFonts w:ascii="Cambria Math" w:eastAsia="Cambria Math" w:hAnsi="Cambria Math" w:cs="Cambria Math"/>
        </w:rPr>
      </w:pPr>
      <m:oMathPara>
        <m:oMath>
          <m:d>
            <m:dPr>
              <m:ctrlPr>
                <w:rPr>
                  <w:rFonts w:ascii="Cambria Math" w:eastAsia="Cambria Math" w:hAnsi="Cambria Math" w:cs="Cambria Math"/>
                  <w:i/>
                </w:rPr>
              </m:ctrlPr>
            </m:dPr>
            <m:e>
              <m:r>
                <w:rPr>
                  <w:rFonts w:ascii="Cambria Math" w:eastAsia="Cambria Math" w:hAnsi="Cambria Math" w:cs="Cambria Math"/>
                </w:rPr>
                <m:t>8</m:t>
              </m:r>
            </m:e>
          </m:d>
          <m:r>
            <w:rPr>
              <w:rFonts w:ascii="Cambria Math" w:eastAsia="Cambria Math" w:hAnsi="Cambria Math" w:cs="Cambria Math"/>
            </w:rPr>
            <m:t xml:space="preserve">        </m:t>
          </m:r>
          <w:bookmarkStart w:id="16" w:name="_Hlk188107450"/>
          <w:bookmarkStart w:id="17" w:name="_Hlk188185413"/>
          <m:f>
            <m:fPr>
              <m:ctrlPr>
                <w:rPr>
                  <w:rFonts w:ascii="Cambria Math" w:eastAsia="Cambria Math" w:hAnsi="Cambria Math" w:cs="Cambria Math"/>
                  <w:i/>
                </w:rPr>
              </m:ctrlPr>
            </m:fPr>
            <m:num>
              <m:sSub>
                <m:sSubPr>
                  <m:ctrlPr>
                    <w:rPr>
                      <w:rFonts w:ascii="Cambria Math" w:eastAsia="Cambria Math" w:hAnsi="Cambria Math" w:cs="Cambria Math"/>
                    </w:rPr>
                  </m:ctrlPr>
                </m:sSubPr>
                <m:e>
                  <m:r>
                    <w:rPr>
                      <w:rFonts w:ascii="Cambria Math" w:eastAsia="Cambria Math" w:hAnsi="Cambria Math" w:cs="Cambria Math"/>
                    </w:rPr>
                    <m:t>TNHB</m:t>
                  </m:r>
                </m:e>
                <m:sub>
                  <m:r>
                    <w:rPr>
                      <w:rFonts w:ascii="Cambria Math" w:eastAsia="Cambria Math" w:hAnsi="Cambria Math" w:cs="Cambria Math"/>
                    </w:rPr>
                    <m:t>j</m:t>
                  </m:r>
                </m:sub>
              </m:sSub>
            </m:num>
            <m:den>
              <m:sSub>
                <m:sSubPr>
                  <m:ctrlPr>
                    <w:rPr>
                      <w:rFonts w:ascii="Cambria Math" w:eastAsia="Cambria Math" w:hAnsi="Cambria Math" w:cs="Cambria Math"/>
                    </w:rPr>
                  </m:ctrlPr>
                </m:sSubPr>
                <m:e>
                  <m:r>
                    <w:rPr>
                      <w:rFonts w:ascii="Cambria Math" w:eastAsia="Cambria Math" w:hAnsi="Cambria Math" w:cs="Cambria Math"/>
                    </w:rPr>
                    <m:t>THC</m:t>
                  </m:r>
                </m:e>
                <m:sub>
                  <m:r>
                    <w:rPr>
                      <w:rFonts w:ascii="Cambria Math" w:eastAsia="Cambria Math" w:hAnsi="Cambria Math" w:cs="Cambria Math"/>
                    </w:rPr>
                    <m:t xml:space="preserve"> </m:t>
                  </m:r>
                </m:sub>
              </m:sSub>
            </m:den>
          </m:f>
          <m:r>
            <w:rPr>
              <w:rFonts w:ascii="Cambria Math" w:eastAsia="Cambria Math" w:hAnsi="Cambria Math" w:cs="Cambria Math"/>
            </w:rPr>
            <m:t>=</m:t>
          </m:r>
          <m:f>
            <m:fPr>
              <m:ctrlPr>
                <w:rPr>
                  <w:rFonts w:ascii="Cambria Math" w:eastAsia="Cambria Math" w:hAnsi="Cambria Math" w:cs="Cambria Math"/>
                  <w:i/>
                </w:rPr>
              </m:ctrlPr>
            </m:fPr>
            <m:num>
              <m:sSub>
                <m:sSubPr>
                  <m:ctrlPr>
                    <w:rPr>
                      <w:rFonts w:ascii="Cambria Math" w:eastAsia="Cambria Math" w:hAnsi="Cambria Math" w:cs="Cambria Math"/>
                    </w:rPr>
                  </m:ctrlPr>
                </m:sSubPr>
                <m:e>
                  <m:r>
                    <w:rPr>
                      <w:rFonts w:ascii="Cambria Math" w:eastAsia="Cambria Math" w:hAnsi="Cambria Math" w:cs="Cambria Math"/>
                    </w:rPr>
                    <m:t>THB</m:t>
                  </m:r>
                </m:e>
                <m:sub>
                  <m:r>
                    <w:rPr>
                      <w:rFonts w:ascii="Cambria Math" w:eastAsia="Cambria Math" w:hAnsi="Cambria Math" w:cs="Cambria Math"/>
                    </w:rPr>
                    <m:t>j</m:t>
                  </m:r>
                </m:sub>
              </m:sSub>
            </m:num>
            <m:den>
              <m:sSub>
                <m:sSubPr>
                  <m:ctrlPr>
                    <w:rPr>
                      <w:rFonts w:ascii="Cambria Math" w:eastAsia="Cambria Math" w:hAnsi="Cambria Math" w:cs="Cambria Math"/>
                    </w:rPr>
                  </m:ctrlPr>
                </m:sSubPr>
                <m:e>
                  <m:r>
                    <w:rPr>
                      <w:rFonts w:ascii="Cambria Math" w:eastAsia="Cambria Math" w:hAnsi="Cambria Math" w:cs="Cambria Math"/>
                    </w:rPr>
                    <m:t>THC</m:t>
                  </m:r>
                </m:e>
                <m:sub>
                  <m:r>
                    <w:rPr>
                      <w:rFonts w:ascii="Cambria Math" w:eastAsia="Cambria Math" w:hAnsi="Cambria Math" w:cs="Cambria Math"/>
                    </w:rPr>
                    <m:t xml:space="preserve"> </m:t>
                  </m:r>
                </m:sub>
              </m:sSub>
            </m:den>
          </m:f>
          <m:r>
            <w:rPr>
              <w:rFonts w:ascii="Cambria Math" w:eastAsia="Cambria Math" w:hAnsi="Cambria Math" w:cs="Cambria Math"/>
            </w:rPr>
            <m:t>-</m:t>
          </m:r>
          <m:f>
            <m:fPr>
              <m:ctrlPr>
                <w:rPr>
                  <w:rFonts w:ascii="Cambria Math" w:eastAsia="Cambria Math" w:hAnsi="Cambria Math" w:cs="Cambria Math"/>
                  <w:i/>
                </w:rPr>
              </m:ctrlPr>
            </m:fPr>
            <m:num>
              <m:sSub>
                <m:sSubPr>
                  <m:ctrlPr>
                    <w:rPr>
                      <w:rFonts w:ascii="Cambria Math" w:eastAsia="Cambria Math" w:hAnsi="Cambria Math" w:cs="Cambria Math"/>
                    </w:rPr>
                  </m:ctrlPr>
                </m:sSubPr>
                <m:e>
                  <m:r>
                    <w:rPr>
                      <w:rFonts w:ascii="Cambria Math" w:eastAsia="Cambria Math" w:hAnsi="Cambria Math" w:cs="Cambria Math"/>
                    </w:rPr>
                    <m:t>THC</m:t>
                  </m:r>
                </m:e>
                <m:sub>
                  <m:r>
                    <w:rPr>
                      <w:rFonts w:ascii="Cambria Math" w:eastAsia="Cambria Math" w:hAnsi="Cambria Math" w:cs="Cambria Math"/>
                    </w:rPr>
                    <m:t>j</m:t>
                  </m:r>
                </m:sub>
              </m:sSub>
            </m:num>
            <m:den>
              <m:r>
                <w:rPr>
                  <w:rFonts w:ascii="Cambria Math" w:eastAsia="Cambria Math" w:hAnsi="Cambria Math" w:cs="Cambria Math"/>
                </w:rPr>
                <m:t>T</m:t>
              </m:r>
              <m:sSub>
                <m:sSubPr>
                  <m:ctrlPr>
                    <w:rPr>
                      <w:rFonts w:ascii="Cambria Math" w:eastAsia="Cambria Math" w:hAnsi="Cambria Math" w:cs="Cambria Math"/>
                    </w:rPr>
                  </m:ctrlPr>
                </m:sSubPr>
                <m:e>
                  <m:r>
                    <w:rPr>
                      <w:rFonts w:ascii="Cambria Math" w:eastAsia="Cambria Math" w:hAnsi="Cambria Math" w:cs="Cambria Math"/>
                    </w:rPr>
                    <m:t>HC</m:t>
                  </m:r>
                </m:e>
                <m:sub>
                  <m:r>
                    <w:rPr>
                      <w:rFonts w:ascii="Cambria Math" w:eastAsia="Cambria Math" w:hAnsi="Cambria Math" w:cs="Cambria Math"/>
                    </w:rPr>
                    <m:t xml:space="preserve"> </m:t>
                  </m:r>
                </m:sub>
              </m:sSub>
            </m:den>
          </m:f>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j</m:t>
              </m:r>
            </m:sub>
          </m:sSub>
          <m:r>
            <w:rPr>
              <w:rFonts w:ascii="Cambria Math" w:eastAsia="Cambria Math" w:hAnsi="Cambria Math" w:cs="Cambria Math"/>
            </w:rPr>
            <m:t>×</m:t>
          </m:r>
          <m:f>
            <m:fPr>
              <m:ctrlPr>
                <w:rPr>
                  <w:rFonts w:ascii="Cambria Math" w:eastAsia="Cambria Math" w:hAnsi="Cambria Math" w:cs="Cambria Math"/>
                  <w:i/>
                </w:rPr>
              </m:ctrlPr>
            </m:fPr>
            <m:num>
              <m:r>
                <w:rPr>
                  <w:rFonts w:ascii="Cambria Math" w:eastAsia="Cambria Math" w:hAnsi="Cambria Math" w:cs="Cambria Math"/>
                </w:rPr>
                <m:t>THB</m:t>
              </m:r>
            </m:num>
            <m:den>
              <m:r>
                <w:rPr>
                  <w:rFonts w:ascii="Cambria Math" w:eastAsia="Cambria Math" w:hAnsi="Cambria Math" w:cs="Cambria Math"/>
                </w:rPr>
                <m:t>THC</m:t>
              </m:r>
            </m:den>
          </m:f>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j</m:t>
              </m:r>
            </m:sub>
          </m:sSub>
          <w:bookmarkEnd w:id="16"/>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j</m:t>
              </m:r>
            </m:sub>
          </m:sSub>
          <m:r>
            <w:rPr>
              <w:rFonts w:ascii="Cambria Math" w:eastAsia="Cambria Math" w:hAnsi="Cambria Math" w:cs="Cambria Math"/>
            </w:rPr>
            <m:t>×BCR-</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j</m:t>
              </m:r>
            </m:sub>
          </m:sSub>
        </m:oMath>
      </m:oMathPara>
      <w:bookmarkEnd w:id="17"/>
    </w:p>
    <w:bookmarkEnd w:id="15"/>
    <w:p w14:paraId="00EFBB76" w14:textId="425E023A" w:rsidR="006E363B" w:rsidRDefault="00F646EF">
      <w:pPr>
        <w:spacing w:line="480" w:lineRule="auto"/>
        <w:jc w:val="both"/>
      </w:pPr>
      <w:r>
        <w:t>where</w:t>
      </w:r>
      <w:r w:rsidR="0074783C">
        <w:t xml:space="preserve"> </w:t>
      </w:r>
      <m:oMath>
        <m:sSub>
          <m:sSubPr>
            <m:ctrlPr>
              <w:rPr>
                <w:rFonts w:ascii="Cambria Math" w:hAnsi="Cambria Math"/>
                <w:i/>
              </w:rPr>
            </m:ctrlPr>
          </m:sSubPr>
          <m:e>
            <m:r>
              <w:rPr>
                <w:rFonts w:ascii="Cambria Math" w:hAnsi="Cambria Math"/>
              </w:rPr>
              <m:t>TNHB</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NHB</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j</m:t>
            </m:r>
          </m:sub>
        </m:sSub>
      </m:oMath>
      <w:r w:rsidR="005D715F">
        <w:rPr>
          <w:i/>
          <w:iCs/>
        </w:rPr>
        <w:t>,</w:t>
      </w:r>
      <w:r w:rsidR="0074783C">
        <w:rPr>
          <w:i/>
          <w:iCs/>
        </w:rPr>
        <w:t xml:space="preserve"> </w:t>
      </w:r>
      <m:oMath>
        <m:sSub>
          <m:sSubPr>
            <m:ctrlPr>
              <w:rPr>
                <w:rFonts w:ascii="Cambria Math" w:hAnsi="Cambria Math"/>
                <w:i/>
                <w:iCs/>
              </w:rPr>
            </m:ctrlPr>
          </m:sSubPr>
          <m:e>
            <m:r>
              <w:rPr>
                <w:rFonts w:ascii="Cambria Math" w:hAnsi="Cambria Math"/>
              </w:rPr>
              <m:t>THB</m:t>
            </m:r>
          </m:e>
          <m:sub>
            <m:r>
              <w:rPr>
                <w:rFonts w:ascii="Cambria Math" w:hAnsi="Cambria Math"/>
              </w:rPr>
              <m:t>j</m:t>
            </m:r>
          </m:sub>
        </m:sSub>
      </m:oMath>
      <w:r w:rsidR="005D715F">
        <w:rPr>
          <w:i/>
          <w:iCs/>
        </w:rPr>
        <w:t xml:space="preserve"> </w:t>
      </w:r>
      <w:r w:rsidR="0074783C">
        <w:t xml:space="preserve">and </w:t>
      </w:r>
      <m:oMath>
        <m:sSub>
          <m:sSubPr>
            <m:ctrlPr>
              <w:rPr>
                <w:rFonts w:ascii="Cambria Math" w:hAnsi="Cambria Math"/>
                <w:i/>
              </w:rPr>
            </m:ctrlPr>
          </m:sSubPr>
          <m:e>
            <m:r>
              <w:rPr>
                <w:rFonts w:ascii="Cambria Math" w:hAnsi="Cambria Math"/>
              </w:rPr>
              <m:t>THC</m:t>
            </m:r>
          </m:e>
          <m:sub>
            <m:r>
              <w:rPr>
                <w:rFonts w:ascii="Cambria Math" w:hAnsi="Cambria Math"/>
              </w:rPr>
              <m:t>j</m:t>
            </m:r>
          </m:sub>
        </m:sSub>
      </m:oMath>
      <w:r w:rsidR="0074783C">
        <w:t xml:space="preserve"> are the total health benefit and health opportunity cost for group </w:t>
      </w:r>
      <w:r w:rsidR="0074783C" w:rsidRPr="00596ABF">
        <w:rPr>
          <w:i/>
          <w:iCs/>
        </w:rPr>
        <w:t>j</w:t>
      </w:r>
      <w:r w:rsidR="0074783C">
        <w:t xml:space="preserve">, respectively, </w:t>
      </w:r>
      <m:oMath>
        <m:r>
          <w:rPr>
            <w:rFonts w:ascii="Cambria Math" w:hAnsi="Cambria Math"/>
          </w:rPr>
          <m:t>THC=</m:t>
        </m:r>
        <m:nary>
          <m:naryPr>
            <m:chr m:val="∑"/>
            <m:limLoc m:val="undOvr"/>
            <m:supHide m:val="1"/>
            <m:ctrlPr>
              <w:rPr>
                <w:rFonts w:ascii="Cambria Math" w:hAnsi="Cambria Math"/>
                <w:i/>
                <w:iCs/>
              </w:rPr>
            </m:ctrlPr>
          </m:naryPr>
          <m:sub>
            <m:r>
              <w:rPr>
                <w:rFonts w:ascii="Cambria Math" w:hAnsi="Cambria Math"/>
              </w:rPr>
              <m:t>j</m:t>
            </m:r>
          </m:sub>
          <m:sup/>
          <m:e>
            <m:sSub>
              <m:sSubPr>
                <m:ctrlPr>
                  <w:rPr>
                    <w:rFonts w:ascii="Cambria Math" w:hAnsi="Cambria Math"/>
                    <w:i/>
                    <w:iCs/>
                  </w:rPr>
                </m:ctrlPr>
              </m:sSubPr>
              <m:e>
                <m:r>
                  <w:rPr>
                    <w:rFonts w:ascii="Cambria Math" w:hAnsi="Cambria Math"/>
                  </w:rPr>
                  <m:t>THC</m:t>
                </m:r>
              </m:e>
              <m:sub>
                <m:r>
                  <w:rPr>
                    <w:rFonts w:ascii="Cambria Math" w:hAnsi="Cambria Math"/>
                  </w:rPr>
                  <m:t>j</m:t>
                </m:r>
              </m:sub>
            </m:sSub>
            <m:r>
              <w:rPr>
                <w:rFonts w:ascii="Cambria Math" w:hAnsi="Cambria Math"/>
              </w:rPr>
              <m:t>,</m:t>
            </m:r>
          </m:e>
        </m:nary>
      </m:oMath>
      <w:r w:rsidR="005D715F">
        <w:t xml:space="preserve"> </w:t>
      </w:r>
      <m:oMath>
        <m:r>
          <w:rPr>
            <w:rFonts w:ascii="Cambria Math" w:hAnsi="Cambria Math"/>
          </w:rPr>
          <m:t>THB=</m:t>
        </m:r>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THB</m:t>
                </m:r>
              </m:e>
              <m:sub>
                <m:r>
                  <w:rPr>
                    <w:rFonts w:ascii="Cambria Math" w:hAnsi="Cambria Math"/>
                  </w:rPr>
                  <m:t>j</m:t>
                </m:r>
              </m:sub>
            </m:sSub>
          </m:e>
        </m:nary>
      </m:oMath>
      <w:r w:rsidR="006E363B">
        <w:t>,</w:t>
      </w:r>
      <w:r w:rsidR="0074783C">
        <w:t xml:space="preserve"> </w:t>
      </w:r>
      <m:oMath>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THB</m:t>
                </m:r>
              </m:e>
              <m:sub>
                <m:r>
                  <w:rPr>
                    <w:rFonts w:ascii="Cambria Math" w:hAnsi="Cambria Math"/>
                  </w:rPr>
                  <m:t>j</m:t>
                </m:r>
              </m:sub>
            </m:sSub>
          </m:num>
          <m:den>
            <m:r>
              <w:rPr>
                <w:rFonts w:ascii="Cambria Math" w:hAnsi="Cambria Math"/>
              </w:rPr>
              <m:t>THB,</m:t>
            </m:r>
          </m:den>
        </m:f>
        <m:r>
          <w:rPr>
            <w:rFonts w:ascii="Cambria Math" w:hAnsi="Cambria Math"/>
          </w:rPr>
          <m:t xml:space="preserve"> </m:t>
        </m:r>
      </m:oMath>
      <w:r w:rsidR="00674DBB">
        <w:t>and</w:t>
      </w:r>
      <w:r w:rsidR="004657E5">
        <w:t xml:space="preserve"> </w:t>
      </w:r>
      <m:oMath>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THC</m:t>
                </m:r>
              </m:e>
              <m:sub>
                <m:r>
                  <w:rPr>
                    <w:rFonts w:ascii="Cambria Math" w:hAnsi="Cambria Math"/>
                  </w:rPr>
                  <m:t>j</m:t>
                </m:r>
              </m:sub>
            </m:sSub>
          </m:num>
          <m:den>
            <m:r>
              <w:rPr>
                <w:rFonts w:ascii="Cambria Math" w:hAnsi="Cambria Math"/>
              </w:rPr>
              <m:t>THC</m:t>
            </m:r>
          </m:den>
        </m:f>
      </m:oMath>
      <w:r w:rsidR="00674DBB">
        <w:t>. T</w:t>
      </w:r>
      <w:r w:rsidR="00B336DC">
        <w:t>he benefit-cost ratio</w:t>
      </w:r>
      <w:r w:rsidR="006E363B">
        <w:t xml:space="preserve">, </w:t>
      </w:r>
      <m:oMath>
        <m:r>
          <w:rPr>
            <w:rFonts w:ascii="Cambria Math" w:hAnsi="Cambria Math"/>
          </w:rPr>
          <m:t>BCR=</m:t>
        </m:r>
        <m:f>
          <m:fPr>
            <m:type m:val="lin"/>
            <m:ctrlPr>
              <w:rPr>
                <w:rFonts w:ascii="Cambria Math" w:hAnsi="Cambria Math"/>
                <w:i/>
              </w:rPr>
            </m:ctrlPr>
          </m:fPr>
          <m:num>
            <m:r>
              <w:rPr>
                <w:rFonts w:ascii="Cambria Math" w:hAnsi="Cambria Math"/>
              </w:rPr>
              <m:t>THB</m:t>
            </m:r>
          </m:num>
          <m:den>
            <m:r>
              <w:rPr>
                <w:rFonts w:ascii="Cambria Math" w:hAnsi="Cambria Math"/>
              </w:rPr>
              <m:t>THC</m:t>
            </m:r>
          </m:den>
        </m:f>
      </m:oMath>
      <w:r w:rsidR="006E363B" w:rsidRPr="008661BE">
        <w:t xml:space="preserve"> is the inverse of the </w:t>
      </w:r>
      <w:r w:rsidR="00674DBB">
        <w:t>incremental cost-</w:t>
      </w:r>
      <w:r w:rsidR="00674DBB">
        <w:lastRenderedPageBreak/>
        <w:t>effectiveness ratio (</w:t>
      </w:r>
      <w:r w:rsidR="006E363B" w:rsidRPr="00596ABF">
        <w:rPr>
          <w:i/>
          <w:iCs/>
        </w:rPr>
        <w:t>ICER</w:t>
      </w:r>
      <w:r w:rsidR="00674DBB">
        <w:t>)</w:t>
      </w:r>
      <w:r w:rsidR="006E363B" w:rsidRPr="006E363B">
        <w:t xml:space="preserve"> </w:t>
      </w:r>
      <w:r w:rsidR="00674DBB">
        <w:t xml:space="preserve">multiplied by the marginal rate of transformation </w:t>
      </w:r>
      <w:r w:rsidR="008E201C">
        <w:t>from</w:t>
      </w:r>
      <w:r w:rsidR="00674DBB">
        <w:t xml:space="preserve"> expenditure </w:t>
      </w:r>
      <w:r w:rsidR="008E201C">
        <w:t>to</w:t>
      </w:r>
      <w:r w:rsidR="00674DBB">
        <w:t xml:space="preserve"> health, </w:t>
      </w:r>
      <w:r w:rsidR="006E363B" w:rsidRPr="006E363B">
        <w:rPr>
          <w:i/>
          <w:iCs/>
        </w:rPr>
        <w:t>k</w:t>
      </w:r>
      <w:r w:rsidR="006E363B" w:rsidRPr="008661BE">
        <w:t>.</w:t>
      </w:r>
    </w:p>
    <w:p w14:paraId="5A8B5F00" w14:textId="0AE6908E" w:rsidR="00F646EF" w:rsidRPr="007A4F5E" w:rsidRDefault="00242D27">
      <w:pPr>
        <w:spacing w:line="480" w:lineRule="auto"/>
        <w:jc w:val="both"/>
        <w:rPr>
          <w:vertAlign w:val="subscript"/>
        </w:rPr>
      </w:pPr>
      <w:r>
        <w:t xml:space="preserve">Second, </w:t>
      </w:r>
      <w:r w:rsidR="00DB509F">
        <w:t xml:space="preserve">regress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TNHB</m:t>
                </m:r>
              </m:e>
              <m:sub>
                <m:r>
                  <w:rPr>
                    <w:rFonts w:ascii="Cambria Math" w:hAnsi="Cambria Math"/>
                  </w:rPr>
                  <m:t>j</m:t>
                </m:r>
              </m:sub>
            </m:sSub>
          </m:num>
          <m:den>
            <m:r>
              <w:rPr>
                <w:rFonts w:ascii="Cambria Math" w:hAnsi="Cambria Math"/>
              </w:rPr>
              <m:t>THC</m:t>
            </m:r>
          </m:den>
        </m:f>
      </m:oMath>
      <w:r w:rsidR="00ED1629">
        <w:t xml:space="preserve"> </w:t>
      </w:r>
      <w:r w:rsidR="00DB509F">
        <w:t xml:space="preserve">on a rescaled group cumulative fractional rank, </w:t>
      </w:r>
      <m:oMath>
        <m:sSub>
          <m:sSubPr>
            <m:ctrlPr>
              <w:rPr>
                <w:rFonts w:ascii="Cambria Math" w:hAnsi="Cambria Math"/>
                <w:i/>
              </w:rPr>
            </m:ctrlPr>
          </m:sSubPr>
          <m:e>
            <m:r>
              <w:rPr>
                <w:rFonts w:ascii="Cambria Math" w:hAnsi="Cambria Math"/>
              </w:rPr>
              <m:t>R</m:t>
            </m:r>
          </m:e>
          <m:sub>
            <m:r>
              <w:rPr>
                <w:rFonts w:ascii="Cambria Math" w:hAnsi="Cambria Math"/>
              </w:rPr>
              <m:t>Gj</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num>
              <m:den>
                <m:r>
                  <w:rPr>
                    <w:rFonts w:ascii="Cambria Math" w:hAnsi="Cambria Math"/>
                  </w:rPr>
                  <m:t>2n</m:t>
                </m:r>
              </m:den>
            </m:f>
          </m:e>
        </m:d>
        <m:f>
          <m:fPr>
            <m:ctrlPr>
              <w:rPr>
                <w:rFonts w:ascii="Cambria Math" w:hAnsi="Cambria Math"/>
                <w:i/>
              </w:rPr>
            </m:ctrlPr>
          </m:fPr>
          <m:num>
            <m:r>
              <w:rPr>
                <w:rFonts w:ascii="Cambria Math" w:hAnsi="Cambria Math"/>
              </w:rPr>
              <m:t>J</m:t>
            </m:r>
          </m:num>
          <m:den>
            <m:r>
              <w:rPr>
                <w:rFonts w:ascii="Cambria Math" w:hAnsi="Cambria Math"/>
              </w:rPr>
              <m:t>J-1</m:t>
            </m:r>
          </m:den>
        </m:f>
      </m:oMath>
      <w:r w:rsidR="00DB509F">
        <w:t xml:space="preserve"> (see footnote 1)</w:t>
      </w:r>
      <w:r w:rsidR="00F646EF">
        <w:t>:</w:t>
      </w:r>
    </w:p>
    <w:p w14:paraId="2B4E9D93" w14:textId="0C1EF6E2" w:rsidR="00F646EF" w:rsidRDefault="00000000" w:rsidP="00F646EF">
      <w:pPr>
        <w:jc w:val="center"/>
        <w:rPr>
          <w:rFonts w:ascii="Cambria Math" w:eastAsia="Cambria Math" w:hAnsi="Cambria Math" w:cs="Cambria Math"/>
        </w:rPr>
      </w:pPr>
      <m:oMathPara>
        <m:oMath>
          <m:d>
            <m:dPr>
              <m:ctrlPr>
                <w:rPr>
                  <w:rFonts w:ascii="Cambria Math" w:eastAsia="Cambria Math" w:hAnsi="Cambria Math" w:cs="Cambria Math"/>
                  <w:i/>
                </w:rPr>
              </m:ctrlPr>
            </m:dPr>
            <m:e>
              <m:r>
                <w:rPr>
                  <w:rFonts w:ascii="Cambria Math" w:eastAsia="Cambria Math" w:hAnsi="Cambria Math" w:cs="Cambria Math"/>
                </w:rPr>
                <m:t>9</m:t>
              </m:r>
            </m:e>
          </m:d>
          <m:r>
            <w:rPr>
              <w:rFonts w:ascii="Cambria Math" w:eastAsia="Cambria Math" w:hAnsi="Cambria Math" w:cs="Cambria Math"/>
            </w:rPr>
            <m:t xml:space="preserve">  </m:t>
          </m:r>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TNHB</m:t>
                  </m:r>
                </m:e>
                <m:sub>
                  <m:r>
                    <w:rPr>
                      <w:rFonts w:ascii="Cambria Math" w:eastAsia="Cambria Math" w:hAnsi="Cambria Math" w:cs="Cambria Math"/>
                    </w:rPr>
                    <m:t>j</m:t>
                  </m:r>
                </m:sub>
              </m:sSub>
            </m:num>
            <m:den>
              <m:r>
                <w:rPr>
                  <w:rFonts w:ascii="Cambria Math" w:eastAsia="Cambria Math" w:hAnsi="Cambria Math" w:cs="Cambria Math"/>
                </w:rPr>
                <m:t>THC</m:t>
              </m:r>
            </m:den>
          </m:f>
          <m:r>
            <w:rPr>
              <w:rFonts w:ascii="Cambria Math" w:eastAsia="Cambria Math" w:hAnsi="Cambria Math" w:cs="Cambria Math"/>
            </w:rPr>
            <m:t xml:space="preserve">= </m:t>
          </m:r>
          <m:sSub>
            <m:sSubPr>
              <m:ctrlPr>
                <w:rPr>
                  <w:rFonts w:ascii="Cambria Math" w:eastAsia="Cambria Math" w:hAnsi="Cambria Math" w:cs="Cambria Math"/>
                  <w:i/>
                </w:rPr>
              </m:ctrlPr>
            </m:sSubPr>
            <m:e>
              <m:r>
                <w:rPr>
                  <w:rFonts w:ascii="Cambria Math" w:eastAsia="Cambria Math" w:hAnsi="Cambria Math" w:cs="Cambria Math"/>
                </w:rPr>
                <m:t>γ</m:t>
              </m:r>
            </m:e>
            <m:sub>
              <m:r>
                <w:rPr>
                  <w:rFonts w:ascii="Cambria Math" w:eastAsia="Cambria Math" w:hAnsi="Cambria Math" w:cs="Cambria Math"/>
                </w:rPr>
                <m:t>G</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δ</m:t>
              </m:r>
            </m:e>
            <m:sub>
              <m:r>
                <w:rPr>
                  <w:rFonts w:ascii="Cambria Math" w:eastAsia="Cambria Math" w:hAnsi="Cambria Math" w:cs="Cambria Math"/>
                </w:rPr>
                <m:t>G</m:t>
              </m:r>
            </m:sub>
          </m:sSub>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Gj</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υ</m:t>
              </m:r>
            </m:e>
            <m:sub>
              <m:r>
                <w:rPr>
                  <w:rFonts w:ascii="Cambria Math" w:eastAsia="Cambria Math" w:hAnsi="Cambria Math" w:cs="Cambria Math"/>
                </w:rPr>
                <m:t>Gi</m:t>
              </m:r>
            </m:sub>
          </m:sSub>
        </m:oMath>
      </m:oMathPara>
    </w:p>
    <w:p w14:paraId="000000C2" w14:textId="08E69EDE" w:rsidR="00BB118B" w:rsidRDefault="00E621D0">
      <w:pPr>
        <w:spacing w:line="480" w:lineRule="auto"/>
        <w:jc w:val="both"/>
      </w:pPr>
      <w:r>
        <w:t>Th</w:t>
      </w:r>
      <w:r w:rsidR="003C39FB">
        <w:t xml:space="preserve">e </w:t>
      </w:r>
      <w:r w:rsidR="00503849">
        <w:t xml:space="preserve">OLS </w:t>
      </w:r>
      <w:r w:rsidR="005D715F">
        <w:t xml:space="preserve">estimate </w:t>
      </w:r>
      <w:r w:rsidR="00503849">
        <w:t xml:space="preserve">of </w:t>
      </w:r>
      <m:oMath>
        <m:sSub>
          <m:sSubPr>
            <m:ctrlPr>
              <w:rPr>
                <w:rFonts w:ascii="Cambria Math" w:hAnsi="Cambria Math"/>
                <w:i/>
              </w:rPr>
            </m:ctrlPr>
          </m:sSubPr>
          <m:e>
            <m:r>
              <w:rPr>
                <w:rFonts w:ascii="Cambria Math" w:hAnsi="Cambria Math"/>
              </w:rPr>
              <m:t>δ</m:t>
            </m:r>
          </m:e>
          <m:sub>
            <m:r>
              <w:rPr>
                <w:rFonts w:ascii="Cambria Math" w:hAnsi="Cambria Math"/>
              </w:rPr>
              <m:t>G</m:t>
            </m:r>
          </m:sub>
        </m:sSub>
        <m:r>
          <w:rPr>
            <w:rFonts w:ascii="Cambria Math" w:hAnsi="Cambria Math"/>
          </w:rPr>
          <m:t xml:space="preserve"> </m:t>
        </m:r>
      </m:oMath>
      <w:r w:rsidR="00503849">
        <w:t xml:space="preserve">is </w:t>
      </w:r>
      <m:oMath>
        <m:f>
          <m:fPr>
            <m:ctrlPr>
              <w:rPr>
                <w:rFonts w:ascii="Cambria Math" w:hAnsi="Cambria Math"/>
                <w:i/>
              </w:rPr>
            </m:ctrlPr>
          </m:fPr>
          <m:num>
            <m:r>
              <w:rPr>
                <w:rFonts w:ascii="Cambria Math" w:hAnsi="Cambria Math"/>
              </w:rPr>
              <m:t>∆GAP</m:t>
            </m:r>
          </m:num>
          <m:den>
            <m:r>
              <w:rPr>
                <w:rFonts w:ascii="Cambria Math" w:hAnsi="Cambria Math"/>
              </w:rPr>
              <m:t>THC</m:t>
            </m:r>
          </m:den>
        </m:f>
      </m:oMath>
      <w:r w:rsidR="003B0525">
        <w:t xml:space="preserve">: </w:t>
      </w:r>
      <w:r>
        <w:t xml:space="preserve">the </w:t>
      </w:r>
      <w:r w:rsidR="001258AA">
        <w:t xml:space="preserve">health inequality impact relative to the health opportunity cost. That is, the </w:t>
      </w:r>
      <w:r w:rsidR="00503849">
        <w:t xml:space="preserve">impact of the intervention on the </w:t>
      </w:r>
      <w:r>
        <w:t xml:space="preserve">gap </w:t>
      </w:r>
      <w:r w:rsidR="00503849">
        <w:t xml:space="preserve">in total predicted QALYs between the </w:t>
      </w:r>
      <w:r w:rsidR="00AD1434">
        <w:t xml:space="preserve">least and </w:t>
      </w:r>
      <w:r w:rsidR="00503849">
        <w:t xml:space="preserve">most </w:t>
      </w:r>
      <w:r w:rsidR="00AD1434">
        <w:t>dis</w:t>
      </w:r>
      <w:r w:rsidR="00503849">
        <w:t xml:space="preserve">advantage groups </w:t>
      </w:r>
      <w:r>
        <w:t>per QALY of health opportunity cost.</w:t>
      </w:r>
      <w:r w:rsidR="00503849">
        <w:t xml:space="preserve"> M</w:t>
      </w:r>
      <w:r w:rsidR="000A1508">
        <w:t>ultiply</w:t>
      </w:r>
      <w:r w:rsidR="00503849">
        <w:t>ing</w:t>
      </w:r>
      <w:r w:rsidR="000A1508">
        <w:t xml:space="preserve"> </w:t>
      </w:r>
      <w:r w:rsidR="00503849">
        <w:t xml:space="preserve">this measure </w:t>
      </w:r>
      <w:r w:rsidR="000A1508">
        <w:t xml:space="preserve">by </w:t>
      </w:r>
      <w:r w:rsidR="007D67A5">
        <w:t xml:space="preserve">1m </w:t>
      </w:r>
      <w:r>
        <w:t xml:space="preserve">/ </w:t>
      </w:r>
      <w:r w:rsidRPr="005D715F">
        <w:rPr>
          <w:i/>
          <w:iCs/>
        </w:rPr>
        <w:t>k</w:t>
      </w:r>
      <w:r>
        <w:t xml:space="preserve"> </w:t>
      </w:r>
      <w:r w:rsidR="00503849">
        <w:t xml:space="preserve">gives the inequality impact </w:t>
      </w:r>
      <w:r w:rsidR="007D67A5">
        <w:t xml:space="preserve">per million </w:t>
      </w:r>
      <w:r w:rsidR="00A142DD">
        <w:t xml:space="preserve">monetary units </w:t>
      </w:r>
      <w:r w:rsidR="007D67A5">
        <w:t>of expenditure</w:t>
      </w:r>
      <w:r w:rsidR="00242D27">
        <w:t>.</w:t>
      </w:r>
    </w:p>
    <w:p w14:paraId="551D2346" w14:textId="0D9192F7" w:rsidR="007A4F5E" w:rsidRDefault="00FB515D">
      <w:pPr>
        <w:spacing w:line="480" w:lineRule="auto"/>
        <w:jc w:val="both"/>
      </w:pPr>
      <w:r>
        <w:t>Given we estimated health inequality impacts for 1,336 disease</w:t>
      </w:r>
      <w:r w:rsidR="00BA6B23">
        <w:t xml:space="preserve"> </w:t>
      </w:r>
      <w:proofErr w:type="gramStart"/>
      <w:r>
        <w:t>interventions,</w:t>
      </w:r>
      <w:proofErr w:type="gramEnd"/>
      <w:r>
        <w:t xml:space="preserve"> to reduce computation time we took a short cut to the second step.  Using Eq. (8) and the </w:t>
      </w:r>
      <w:r w:rsidR="007A4F5E">
        <w:t>linear</w:t>
      </w:r>
      <w:r>
        <w:t>ity of</w:t>
      </w:r>
      <w:r w:rsidR="009B5169">
        <w:t xml:space="preserve"> regression</w:t>
      </w:r>
      <w:r>
        <w:t xml:space="preserve"> (9)</w:t>
      </w:r>
      <w:r w:rsidR="007A4F5E">
        <w:t>:</w:t>
      </w:r>
    </w:p>
    <w:p w14:paraId="359E2FBE" w14:textId="76520316" w:rsidR="007A4F5E" w:rsidRPr="007A4F5E" w:rsidRDefault="00000000">
      <w:pPr>
        <w:spacing w:line="480" w:lineRule="auto"/>
        <w:jc w:val="both"/>
      </w:pPr>
      <m:oMathPara>
        <m:oMath>
          <m:d>
            <m:dPr>
              <m:ctrlPr>
                <w:rPr>
                  <w:rFonts w:ascii="Cambria Math" w:eastAsia="Cambria Math" w:hAnsi="Cambria Math" w:cs="Cambria Math"/>
                  <w:i/>
                </w:rPr>
              </m:ctrlPr>
            </m:dPr>
            <m:e>
              <m:r>
                <w:rPr>
                  <w:rFonts w:ascii="Cambria Math" w:eastAsia="Cambria Math" w:hAnsi="Cambria Math" w:cs="Cambria Math"/>
                </w:rPr>
                <m:t>10</m:t>
              </m:r>
            </m:e>
          </m:d>
          <m:r>
            <w:rPr>
              <w:rFonts w:ascii="Cambria Math" w:eastAsia="Cambria Math" w:hAnsi="Cambria Math" w:cs="Cambria Math"/>
            </w:rPr>
            <m:t xml:space="preserve">   </m:t>
          </m:r>
          <m:f>
            <m:fPr>
              <m:ctrlPr>
                <w:rPr>
                  <w:rFonts w:ascii="Cambria Math" w:eastAsia="Cambria Math" w:hAnsi="Cambria Math" w:cs="Cambria Math"/>
                  <w:i/>
                </w:rPr>
              </m:ctrlPr>
            </m:fPr>
            <m:num>
              <m:r>
                <w:rPr>
                  <w:rFonts w:ascii="Cambria Math" w:eastAsia="Cambria Math" w:hAnsi="Cambria Math" w:cs="Cambria Math"/>
                </w:rPr>
                <m:t>∆GAP</m:t>
              </m:r>
            </m:num>
            <m:den>
              <m:r>
                <w:rPr>
                  <w:rFonts w:ascii="Cambria Math" w:eastAsia="Cambria Math" w:hAnsi="Cambria Math" w:cs="Cambria Math"/>
                </w:rPr>
                <m:t>THC</m:t>
              </m:r>
            </m:den>
          </m:f>
          <m:r>
            <w:rPr>
              <w:rFonts w:ascii="Cambria Math" w:eastAsia="Cambria Math" w:hAnsi="Cambria Math" w:cs="Cambria Math"/>
            </w:rPr>
            <m:t>=GAP</m:t>
          </m:r>
          <m:d>
            <m:dPr>
              <m:ctrlPr>
                <w:rPr>
                  <w:rFonts w:ascii="Cambria Math" w:eastAsia="Cambria Math" w:hAnsi="Cambria Math" w:cs="Cambria Math"/>
                  <w:i/>
                </w:rPr>
              </m:ctrlPr>
            </m:dPr>
            <m:e>
              <m:f>
                <m:fPr>
                  <m:ctrlPr>
                    <w:rPr>
                      <w:rFonts w:ascii="Cambria Math" w:eastAsia="Cambria Math" w:hAnsi="Cambria Math" w:cs="Cambria Math"/>
                      <w:i/>
                    </w:rPr>
                  </m:ctrlPr>
                </m:fPr>
                <m:num>
                  <m:r>
                    <w:rPr>
                      <w:rFonts w:ascii="Cambria Math" w:eastAsia="Cambria Math" w:hAnsi="Cambria Math" w:cs="Cambria Math"/>
                    </w:rPr>
                    <m:t>T</m:t>
                  </m:r>
                  <m:sSub>
                    <m:sSubPr>
                      <m:ctrlPr>
                        <w:rPr>
                          <w:rFonts w:ascii="Cambria Math" w:eastAsia="Cambria Math" w:hAnsi="Cambria Math" w:cs="Cambria Math"/>
                          <w:i/>
                        </w:rPr>
                      </m:ctrlPr>
                    </m:sSubPr>
                    <m:e>
                      <m:r>
                        <w:rPr>
                          <w:rFonts w:ascii="Cambria Math" w:eastAsia="Cambria Math" w:hAnsi="Cambria Math" w:cs="Cambria Math"/>
                        </w:rPr>
                        <m:t>NHB</m:t>
                      </m:r>
                    </m:e>
                    <m:sub>
                      <m:r>
                        <w:rPr>
                          <w:rFonts w:ascii="Cambria Math" w:eastAsia="Cambria Math" w:hAnsi="Cambria Math" w:cs="Cambria Math"/>
                        </w:rPr>
                        <m:t>j</m:t>
                      </m:r>
                    </m:sub>
                  </m:sSub>
                </m:num>
                <m:den>
                  <m:r>
                    <w:rPr>
                      <w:rFonts w:ascii="Cambria Math" w:eastAsia="Cambria Math" w:hAnsi="Cambria Math" w:cs="Cambria Math"/>
                    </w:rPr>
                    <m:t>THC</m:t>
                  </m:r>
                </m:den>
              </m:f>
            </m:e>
          </m:d>
          <m:r>
            <w:rPr>
              <w:rFonts w:ascii="Cambria Math" w:eastAsia="Cambria Math" w:hAnsi="Cambria Math" w:cs="Cambria Math"/>
            </w:rPr>
            <m:t xml:space="preserve"> = GAP</m:t>
          </m:r>
          <m:d>
            <m:dPr>
              <m:ctrlPr>
                <w:rPr>
                  <w:rFonts w:ascii="Cambria Math" w:eastAsia="Cambria Math" w:hAnsi="Cambria Math" w:cs="Cambria Math"/>
                  <w:i/>
                </w:rPr>
              </m:ctrlPr>
            </m:dPr>
            <m:e>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j</m:t>
                  </m:r>
                </m:sub>
              </m:sSub>
            </m:e>
          </m:d>
          <m:r>
            <w:rPr>
              <w:rFonts w:ascii="Cambria Math" w:eastAsia="Cambria Math" w:hAnsi="Cambria Math" w:cs="Cambria Math"/>
            </w:rPr>
            <m:t>×BCR-GAP</m:t>
          </m:r>
          <m:d>
            <m:dPr>
              <m:ctrlPr>
                <w:rPr>
                  <w:rFonts w:ascii="Cambria Math" w:eastAsia="Cambria Math" w:hAnsi="Cambria Math" w:cs="Cambria Math"/>
                  <w:i/>
                </w:rPr>
              </m:ctrlPr>
            </m:dPr>
            <m:e>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j</m:t>
                  </m:r>
                </m:sub>
              </m:sSub>
            </m:e>
          </m:d>
          <m:r>
            <w:rPr>
              <w:rFonts w:ascii="Cambria Math" w:eastAsia="Cambria Math" w:hAnsi="Cambria Math" w:cs="Cambria Math"/>
            </w:rPr>
            <m:t xml:space="preserve"> </m:t>
          </m:r>
        </m:oMath>
      </m:oMathPara>
    </w:p>
    <w:p w14:paraId="28EB23E6" w14:textId="30ADB518" w:rsidR="007A4F5E" w:rsidRPr="006F04BF" w:rsidRDefault="008661BE" w:rsidP="00E520C3">
      <w:pPr>
        <w:spacing w:line="480" w:lineRule="auto"/>
        <w:jc w:val="both"/>
      </w:pPr>
      <w:r>
        <w:t xml:space="preserve">where </w:t>
      </w:r>
      <w:r w:rsidR="007E724A">
        <w:t>G</w:t>
      </w:r>
      <w:r w:rsidR="00E520C3">
        <w:t>AP</w:t>
      </w:r>
      <w:r>
        <w:t>(</w:t>
      </w:r>
      <w:proofErr w:type="spellStart"/>
      <w:r w:rsidR="002E7CE1" w:rsidRPr="00254831">
        <w:rPr>
          <w:i/>
          <w:iCs/>
        </w:rPr>
        <w:t>X</w:t>
      </w:r>
      <w:r w:rsidR="002A631F">
        <w:rPr>
          <w:i/>
          <w:iCs/>
          <w:vertAlign w:val="subscript"/>
        </w:rPr>
        <w:t>j</w:t>
      </w:r>
      <w:proofErr w:type="spellEnd"/>
      <w:r>
        <w:t xml:space="preserve">) is the </w:t>
      </w:r>
      <w:r w:rsidR="002E7CE1">
        <w:t xml:space="preserve">scaled SII of variable </w:t>
      </w:r>
      <m:oMath>
        <m:sSub>
          <m:sSubPr>
            <m:ctrlPr>
              <w:rPr>
                <w:rFonts w:ascii="Cambria Math" w:hAnsi="Cambria Math"/>
                <w:i/>
              </w:rPr>
            </m:ctrlPr>
          </m:sSubPr>
          <m:e>
            <m:r>
              <w:rPr>
                <w:rFonts w:ascii="Cambria Math" w:hAnsi="Cambria Math"/>
              </w:rPr>
              <m:t>X</m:t>
            </m:r>
          </m:e>
          <m:sub>
            <m:r>
              <w:rPr>
                <w:rFonts w:ascii="Cambria Math" w:hAnsi="Cambria Math"/>
              </w:rPr>
              <m:t>j</m:t>
            </m:r>
          </m:sub>
        </m:sSub>
      </m:oMath>
      <w:r w:rsidR="002E7CE1">
        <w:t xml:space="preserve"> </w:t>
      </w:r>
      <w:r w:rsidR="00814668">
        <w:t>estimated by the slope coefficient from</w:t>
      </w:r>
      <w:r w:rsidR="007E724A">
        <w:t xml:space="preserve"> </w:t>
      </w:r>
      <w:r>
        <w:t>a convenient regression</w:t>
      </w:r>
      <w:r w:rsidR="00A8239F">
        <w:t xml:space="preserve"> like</w:t>
      </w:r>
      <w:r w:rsidR="002E7CE1">
        <w:t xml:space="preserve"> Eq. </w:t>
      </w:r>
      <w:r w:rsidR="007E724A">
        <w:t>(</w:t>
      </w:r>
      <w:r w:rsidR="002E7CE1">
        <w:t>9</w:t>
      </w:r>
      <w:r w:rsidR="007E724A">
        <w:t>)</w:t>
      </w:r>
      <w:r w:rsidR="009024F1">
        <w:t xml:space="preserve"> for that variable</w:t>
      </w:r>
      <w:r w:rsidR="007E724A">
        <w:t>.</w:t>
      </w:r>
      <w:r w:rsidR="003E0689">
        <w:t xml:space="preserve"> </w:t>
      </w:r>
      <w:r w:rsidR="00E520C3">
        <w:t>T</w:t>
      </w:r>
      <w:r w:rsidR="007A4F5E">
        <w:t>his allows us to focus on simulating</w:t>
      </w:r>
      <w:r w:rsidR="009024F1">
        <w:t xml:space="preserve"> </w:t>
      </w:r>
      <m:oMath>
        <m:sSub>
          <m:sSubPr>
            <m:ctrlPr>
              <w:rPr>
                <w:rFonts w:ascii="Cambria Math" w:hAnsi="Cambria Math"/>
                <w:i/>
              </w:rPr>
            </m:ctrlPr>
          </m:sSubPr>
          <m:e>
            <m:r>
              <w:rPr>
                <w:rFonts w:ascii="Cambria Math" w:hAnsi="Cambria Math"/>
              </w:rPr>
              <m:t>s</m:t>
            </m:r>
          </m:e>
          <m:sub>
            <m:r>
              <w:rPr>
                <w:rFonts w:ascii="Cambria Math" w:hAnsi="Cambria Math"/>
              </w:rPr>
              <m:t>j</m:t>
            </m:r>
          </m:sub>
        </m:sSub>
      </m:oMath>
      <w:r w:rsidR="009024F1">
        <w:t xml:space="preserve"> and</w:t>
      </w:r>
      <w:r w:rsidR="007A4F5E">
        <w:t xml:space="preserve"> </w:t>
      </w:r>
      <m:oMath>
        <m:r>
          <w:rPr>
            <w:rFonts w:ascii="Cambria Math" w:hAnsi="Cambria Math"/>
          </w:rPr>
          <m:t>GAP</m:t>
        </m:r>
        <m:d>
          <m:dPr>
            <m:ctrlPr>
              <w:rPr>
                <w:rFonts w:ascii="Cambria Math" w:eastAsia="Cambria Math" w:hAnsi="Cambria Math" w:cs="Cambria Math"/>
                <w:i/>
              </w:rPr>
            </m:ctrlPr>
          </m:dPr>
          <m:e>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j</m:t>
                </m:r>
              </m:sub>
            </m:sSub>
          </m:e>
        </m:d>
      </m:oMath>
      <w:r w:rsidR="007A4F5E">
        <w:t xml:space="preserve"> for each disease</w:t>
      </w:r>
      <w:r w:rsidR="009024F1">
        <w:t>,</w:t>
      </w:r>
      <w:r w:rsidR="007A4F5E">
        <w:t xml:space="preserve"> and then making a simple linear transformation based on two parameters that are assumed constant across all hypothetical interventions: BCR and </w:t>
      </w:r>
      <m:oMath>
        <m:r>
          <w:rPr>
            <w:rFonts w:ascii="Cambria Math" w:hAnsi="Cambria Math"/>
          </w:rPr>
          <m:t>GAP</m:t>
        </m:r>
        <m:d>
          <m:dPr>
            <m:ctrlPr>
              <w:rPr>
                <w:rFonts w:ascii="Cambria Math" w:eastAsia="Cambria Math" w:hAnsi="Cambria Math" w:cs="Cambria Math"/>
                <w:i/>
              </w:rPr>
            </m:ctrlPr>
          </m:dPr>
          <m:e>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j</m:t>
                </m:r>
              </m:sub>
            </m:sSub>
          </m:e>
        </m:d>
        <m:r>
          <w:rPr>
            <w:rFonts w:ascii="Cambria Math" w:eastAsia="Cambria Math" w:hAnsi="Cambria Math" w:cs="Cambria Math"/>
          </w:rPr>
          <m:t>.</m:t>
        </m:r>
      </m:oMath>
      <w:r w:rsidR="007A4CD0">
        <w:t xml:space="preserve"> Given the assumption of equal </w:t>
      </w:r>
      <w:r w:rsidR="00C57582">
        <w:t xml:space="preserve">uptake and </w:t>
      </w:r>
      <w:r w:rsidR="006B4CBE">
        <w:t xml:space="preserve">equal </w:t>
      </w:r>
      <w:r w:rsidR="007A4CD0">
        <w:t xml:space="preserve">treatment effects across groups, </w:t>
      </w:r>
      <m:oMath>
        <m:sSub>
          <m:sSubPr>
            <m:ctrlPr>
              <w:rPr>
                <w:rFonts w:ascii="Cambria Math" w:hAnsi="Cambria Math"/>
                <w:i/>
              </w:rPr>
            </m:ctrlPr>
          </m:sSubPr>
          <m:e>
            <m:r>
              <w:rPr>
                <w:rFonts w:ascii="Cambria Math" w:hAnsi="Cambria Math"/>
              </w:rPr>
              <m:t>s</m:t>
            </m:r>
          </m:e>
          <m:sub>
            <m:r>
              <w:rPr>
                <w:rFonts w:ascii="Cambria Math" w:hAnsi="Cambria Math"/>
              </w:rPr>
              <m:t>j</m:t>
            </m:r>
          </m:sub>
        </m:sSub>
      </m:oMath>
      <w:r w:rsidR="007A4CD0">
        <w:t xml:space="preserve"> is determined by a group’s </w:t>
      </w:r>
      <w:r w:rsidR="00B03CFB">
        <w:t xml:space="preserve">hospital </w:t>
      </w:r>
      <w:r w:rsidR="007A4CD0">
        <w:t xml:space="preserve">utilisation </w:t>
      </w:r>
      <w:r w:rsidR="00352807">
        <w:t xml:space="preserve">share </w:t>
      </w:r>
      <w:r w:rsidR="006A7064">
        <w:t xml:space="preserve">for </w:t>
      </w:r>
      <w:r w:rsidR="007A4CD0">
        <w:t xml:space="preserve">the </w:t>
      </w:r>
      <w:r w:rsidR="006A7064">
        <w:t>disease</w:t>
      </w:r>
      <w:r w:rsidR="007A4CD0">
        <w:t xml:space="preserve">, which is assumed to correspond to its prevalence </w:t>
      </w:r>
      <w:r w:rsidR="00352807">
        <w:t>share</w:t>
      </w:r>
      <w:r w:rsidR="007A4CD0">
        <w:t>.</w:t>
      </w:r>
    </w:p>
    <w:p w14:paraId="113C181B" w14:textId="52440A2F" w:rsidR="008209BC" w:rsidRDefault="008209BC" w:rsidP="008209BC">
      <w:pPr>
        <w:spacing w:line="480" w:lineRule="auto"/>
        <w:jc w:val="both"/>
      </w:pPr>
      <w:r>
        <w:t xml:space="preserve">Since the data include repeat </w:t>
      </w:r>
      <w:r w:rsidR="00B84300">
        <w:t xml:space="preserve">hospital </w:t>
      </w:r>
      <w:r>
        <w:t xml:space="preserve">admissions within a year and </w:t>
      </w:r>
      <w:r w:rsidR="00B84300">
        <w:t xml:space="preserve">more </w:t>
      </w:r>
      <w:r>
        <w:t xml:space="preserve">disadvantaged groups have higher rates of repeat hospitalisation, </w:t>
      </w:r>
      <w:r w:rsidR="00B84300">
        <w:t xml:space="preserve">admissions </w:t>
      </w:r>
      <w:r>
        <w:t>share</w:t>
      </w:r>
      <w:r w:rsidR="00B84300">
        <w:t>s</w:t>
      </w:r>
      <w:r>
        <w:t xml:space="preserve"> may overestimate prevalence </w:t>
      </w:r>
      <w:r w:rsidR="00096610">
        <w:lastRenderedPageBreak/>
        <w:t xml:space="preserve">count </w:t>
      </w:r>
      <w:r>
        <w:t>share</w:t>
      </w:r>
      <w:r w:rsidR="00B84300">
        <w:t>s</w:t>
      </w:r>
      <w:r>
        <w:t xml:space="preserve"> </w:t>
      </w:r>
      <w:r w:rsidR="00B84300">
        <w:t xml:space="preserve">of these </w:t>
      </w:r>
      <w:r>
        <w:t xml:space="preserve">groups. </w:t>
      </w:r>
      <w:bookmarkStart w:id="18" w:name="_Hlk202515669"/>
      <w:r w:rsidR="00096610">
        <w:t xml:space="preserve">We adjusted for </w:t>
      </w:r>
      <w:r w:rsidR="00B84300">
        <w:t xml:space="preserve">this </w:t>
      </w:r>
      <w:r w:rsidR="00EB2DD0">
        <w:t xml:space="preserve">potential </w:t>
      </w:r>
      <w:r>
        <w:t>bias</w:t>
      </w:r>
      <w:r w:rsidR="00096610">
        <w:t xml:space="preserve"> by </w:t>
      </w:r>
      <w:bookmarkStart w:id="19" w:name="_Hlk202451082"/>
      <w:r>
        <w:t>us</w:t>
      </w:r>
      <w:r w:rsidR="00096610">
        <w:t xml:space="preserve">ing </w:t>
      </w:r>
      <w:r w:rsidR="00EB2DD0">
        <w:t xml:space="preserve">primary care </w:t>
      </w:r>
      <w:r w:rsidR="0022334C">
        <w:t>data</w:t>
      </w:r>
      <w:r w:rsidR="00EB2DD0">
        <w:t xml:space="preserve"> on </w:t>
      </w:r>
      <w:r w:rsidR="009541AC">
        <w:t>12</w:t>
      </w:r>
      <w:r w:rsidR="00EB2DD0" w:rsidRPr="00914265">
        <w:t>m</w:t>
      </w:r>
      <w:r w:rsidR="00EB2DD0">
        <w:t xml:space="preserve"> patients</w:t>
      </w:r>
      <w:r w:rsidR="0022334C">
        <w:t xml:space="preserve"> from </w:t>
      </w:r>
      <w:r w:rsidR="00EB2DD0" w:rsidRPr="00914265">
        <w:t>1406</w:t>
      </w:r>
      <w:r w:rsidR="00EB2DD0" w:rsidRPr="00EB2DD0">
        <w:t xml:space="preserve"> general practices </w:t>
      </w:r>
      <w:r w:rsidR="0022334C">
        <w:t xml:space="preserve">that provide more </w:t>
      </w:r>
      <w:r>
        <w:t xml:space="preserve">accurate </w:t>
      </w:r>
      <w:r w:rsidR="0022334C">
        <w:t xml:space="preserve">estimates of </w:t>
      </w:r>
      <w:r>
        <w:t xml:space="preserve">prevalence </w:t>
      </w:r>
      <w:r w:rsidR="0022334C">
        <w:t xml:space="preserve">by deprivation group for 155 </w:t>
      </w:r>
      <w:r w:rsidR="00A3279D">
        <w:t xml:space="preserve">health conditions </w:t>
      </w:r>
      <w:r w:rsidR="00EB2DD0">
        <w:t xml:space="preserve">that can be matched to </w:t>
      </w:r>
      <w:r w:rsidR="00A3279D">
        <w:t xml:space="preserve">a subset </w:t>
      </w:r>
      <w:r w:rsidR="0022334C">
        <w:t xml:space="preserve">of the </w:t>
      </w:r>
      <w:r>
        <w:t>1,336 disease</w:t>
      </w:r>
      <w:r w:rsidR="00A3279D">
        <w:t xml:space="preserve"> categories</w:t>
      </w:r>
      <w:r w:rsidR="0022334C">
        <w:t xml:space="preserve"> </w:t>
      </w:r>
      <w:r w:rsidR="00A3279D">
        <w:t xml:space="preserve">in the HES data </w:t>
      </w:r>
      <w:r w:rsidR="0022334C">
        <w:t>used in the analysis</w:t>
      </w:r>
      <w:r w:rsidR="00A3279D">
        <w:t xml:space="preserve"> </w:t>
      </w:r>
      <w:r w:rsidR="00A3279D" w:rsidRPr="00B336DC">
        <w:fldChar w:fldCharType="begin"/>
      </w:r>
      <w:r w:rsidR="009541AC">
        <w:instrText xml:space="preserve"> ADDIN EN.CITE &lt;EndNote&gt;&lt;Cite&gt;&lt;Author&gt;Wang&lt;/Author&gt;&lt;Year&gt;2024&lt;/Year&gt;&lt;RecNum&gt;5312&lt;/RecNum&gt;&lt;DisplayText&gt;[11]&lt;/DisplayText&gt;&lt;record&gt;&lt;rec-number&gt;5312&lt;/rec-number&gt;&lt;foreign-keys&gt;&lt;key app="EN" db-id="e99wzfveh5dvsae9f5cxv2s05r00fwtpfrsp" timestamp="1738070376" guid="5b3fbf9d-6dfc-45f2-94d4-e1e1e1bc81b6"&gt;5312&lt;/key&gt;&lt;/foreign-keys&gt;&lt;ref-type name="Journal Article"&gt;17&lt;/ref-type&gt;&lt;contributors&gt;&lt;authors&gt;&lt;author&gt;Wang, Shaolin&lt;/author&gt;&lt;author&gt;Lau, Yiu-Shing&lt;/author&gt;&lt;author&gt;Sutton, Matt&lt;/author&gt;&lt;author&gt;Anderson, Michael&lt;/author&gt;&lt;author&gt;Kypridemos, Christodoulos&lt;/author&gt;&lt;author&gt;Head, Anna&lt;/author&gt;&lt;author&gt;Barr, Ben&lt;/author&gt;&lt;author&gt;Cookson, Richard&lt;/author&gt;&lt;author&gt;Bentley, Chris&lt;/author&gt;&lt;author&gt;Anselmi, Laura&lt;/author&gt;&lt;/authors&gt;&lt;/contributors&gt;&lt;titles&gt;&lt;title&gt;Inequalities in the prevalence recording of 205 chronic conditions recorded in primary and secondary care for 12 million patients in the English National Health Service&lt;/title&gt;&lt;secondary-title&gt;BMC Medicine&lt;/secondary-title&gt;&lt;/titles&gt;&lt;periodical&gt;&lt;full-title&gt;BMC medicine&lt;/full-title&gt;&lt;/periodical&gt;&lt;pages&gt;570&lt;/pages&gt;&lt;volume&gt;22&lt;/volume&gt;&lt;number&gt;1&lt;/number&gt;&lt;dates&gt;&lt;year&gt;2024&lt;/year&gt;&lt;pub-dates&gt;&lt;date&gt;2024/12/02&lt;/date&gt;&lt;/pub-dates&gt;&lt;/dates&gt;&lt;isbn&gt;1741-7015&lt;/isbn&gt;&lt;urls&gt;&lt;related-urls&gt;&lt;url&gt;https://doi.org/10.1186/s12916-024-03767-4&lt;/url&gt;&lt;/related-urls&gt;&lt;/urls&gt;&lt;electronic-resource-num&gt;10.1186/s12916-024-03767-4&lt;/electronic-resource-num&gt;&lt;/record&gt;&lt;/Cite&gt;&lt;/EndNote&gt;</w:instrText>
      </w:r>
      <w:r w:rsidR="00A3279D" w:rsidRPr="00B336DC">
        <w:fldChar w:fldCharType="separate"/>
      </w:r>
      <w:r w:rsidR="009541AC">
        <w:rPr>
          <w:noProof/>
        </w:rPr>
        <w:t>[11]</w:t>
      </w:r>
      <w:r w:rsidR="00A3279D" w:rsidRPr="00B336DC">
        <w:fldChar w:fldCharType="end"/>
      </w:r>
      <w:r>
        <w:t xml:space="preserve">. </w:t>
      </w:r>
      <w:bookmarkEnd w:id="18"/>
      <w:bookmarkEnd w:id="19"/>
      <w:r w:rsidR="0022334C">
        <w:t xml:space="preserve">For these 155 diseases, we estimated health inequality impact from the primary care data </w:t>
      </w:r>
      <w:r w:rsidR="00A3279D">
        <w:t>and</w:t>
      </w:r>
      <w:r w:rsidR="00557C53">
        <w:t xml:space="preserve"> from </w:t>
      </w:r>
      <w:r w:rsidR="0022334C">
        <w:t>the hospital admissions data</w:t>
      </w:r>
      <w:r w:rsidR="00557C53">
        <w:t>. T</w:t>
      </w:r>
      <w:r w:rsidR="0022334C">
        <w:t xml:space="preserve">hen, we regressed the </w:t>
      </w:r>
      <w:r w:rsidR="00557C53">
        <w:t xml:space="preserve">first </w:t>
      </w:r>
      <w:r w:rsidR="00A3279D">
        <w:t xml:space="preserve">set of </w:t>
      </w:r>
      <w:r w:rsidR="0022334C">
        <w:t>estimate</w:t>
      </w:r>
      <w:r w:rsidR="00A3279D">
        <w:t>s</w:t>
      </w:r>
      <w:r w:rsidR="0022334C">
        <w:t xml:space="preserve"> on the </w:t>
      </w:r>
      <w:r w:rsidR="00557C53">
        <w:t>second</w:t>
      </w:r>
      <w:r w:rsidR="0022334C">
        <w:t xml:space="preserve"> </w:t>
      </w:r>
      <w:r w:rsidR="00557C53">
        <w:t xml:space="preserve">(separately for positive and negative inequality impacts) </w:t>
      </w:r>
      <w:r w:rsidR="0022334C">
        <w:t xml:space="preserve">and used the fitted regression to </w:t>
      </w:r>
      <w:r w:rsidR="00557C53">
        <w:t>predict an adjusted inequality impact from the hospital-admissions estimate for all 1,336 diseases</w:t>
      </w:r>
      <w:r>
        <w:t xml:space="preserve"> (see SN </w:t>
      </w:r>
      <w:r w:rsidR="00A3279D">
        <w:t>4</w:t>
      </w:r>
      <w:r>
        <w:t>)</w:t>
      </w:r>
      <w:r w:rsidRPr="00B336DC">
        <w:t>.</w:t>
      </w:r>
      <w:r w:rsidR="00557C53">
        <w:t xml:space="preserve"> The adjusted estimates are our baseline health inequality impacts.</w:t>
      </w:r>
    </w:p>
    <w:p w14:paraId="0F5B5828" w14:textId="6F684E94" w:rsidR="006E363B" w:rsidRPr="006E363B" w:rsidRDefault="006E363B" w:rsidP="007E724A">
      <w:pPr>
        <w:pStyle w:val="Heading2"/>
        <w:spacing w:before="240" w:after="240"/>
        <w:rPr>
          <w:rFonts w:ascii="Times New Roman" w:hAnsi="Times New Roman" w:cs="Times New Roman"/>
          <w:b/>
          <w:bCs/>
          <w:color w:val="000000" w:themeColor="text1"/>
          <w:sz w:val="24"/>
          <w:szCs w:val="24"/>
        </w:rPr>
      </w:pPr>
      <w:bookmarkStart w:id="20" w:name="_Toc202181793"/>
      <w:r w:rsidRPr="006E363B">
        <w:rPr>
          <w:rFonts w:ascii="Times New Roman" w:hAnsi="Times New Roman" w:cs="Times New Roman"/>
          <w:b/>
          <w:bCs/>
          <w:color w:val="000000" w:themeColor="text1"/>
          <w:sz w:val="24"/>
          <w:szCs w:val="24"/>
        </w:rPr>
        <w:t>3.</w:t>
      </w:r>
      <w:r w:rsidR="00B36D4D">
        <w:rPr>
          <w:rFonts w:ascii="Times New Roman" w:hAnsi="Times New Roman" w:cs="Times New Roman"/>
          <w:b/>
          <w:bCs/>
          <w:color w:val="000000" w:themeColor="text1"/>
          <w:sz w:val="24"/>
          <w:szCs w:val="24"/>
        </w:rPr>
        <w:t>3</w:t>
      </w:r>
      <w:r w:rsidRPr="006E363B">
        <w:rPr>
          <w:rFonts w:ascii="Times New Roman" w:hAnsi="Times New Roman" w:cs="Times New Roman"/>
          <w:b/>
          <w:bCs/>
          <w:color w:val="000000" w:themeColor="text1"/>
          <w:sz w:val="24"/>
          <w:szCs w:val="24"/>
        </w:rPr>
        <w:t xml:space="preserve"> Base case assumptions</w:t>
      </w:r>
      <w:bookmarkEnd w:id="20"/>
    </w:p>
    <w:p w14:paraId="153EA5C9" w14:textId="7B42D726" w:rsidR="006E363B" w:rsidRDefault="006E363B" w:rsidP="006E363B">
      <w:pPr>
        <w:spacing w:line="480" w:lineRule="auto"/>
        <w:jc w:val="both"/>
      </w:pPr>
      <w:r>
        <w:t>Our base case assumption</w:t>
      </w:r>
      <w:r w:rsidR="00B36D4D">
        <w:t>s</w:t>
      </w:r>
      <w:r>
        <w:t xml:space="preserve"> </w:t>
      </w:r>
      <w:r w:rsidR="007E724A">
        <w:t>w</w:t>
      </w:r>
      <w:r w:rsidR="00B36D4D">
        <w:t>ere</w:t>
      </w:r>
      <w:r w:rsidR="004D77DE">
        <w:t>, for each intervention,</w:t>
      </w:r>
      <w:r>
        <w:t xml:space="preserve"> </w:t>
      </w:r>
      <w:r w:rsidR="004D77DE">
        <w:t xml:space="preserve">a) equal treatment effects across social groups, such that group health benefit shares </w:t>
      </w:r>
      <w:r w:rsidR="00B36D4D">
        <w:t>equal</w:t>
      </w:r>
      <w:r w:rsidR="004D77DE">
        <w:t xml:space="preserve"> group utilisation shares, which equal group disease prevalence count shares, b) equal</w:t>
      </w:r>
      <w:r w:rsidR="003D2684">
        <w:t xml:space="preserve"> </w:t>
      </w:r>
      <w:r>
        <w:t xml:space="preserve">health opportunity cost shares </w:t>
      </w:r>
      <w:r w:rsidR="00B36D4D">
        <w:t>across</w:t>
      </w:r>
      <w:r>
        <w:t xml:space="preserve"> group</w:t>
      </w:r>
      <w:r w:rsidR="00B36D4D">
        <w:t>s</w:t>
      </w:r>
      <w:r>
        <w:t xml:space="preserve">, </w:t>
      </w:r>
      <m:oMath>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=0.2 ∀j</m:t>
        </m:r>
      </m:oMath>
      <w:r w:rsidR="004D77DE">
        <w:t>,</w:t>
      </w:r>
      <w:r>
        <w:t xml:space="preserve"> and </w:t>
      </w:r>
      <w:r w:rsidR="004D77DE">
        <w:t xml:space="preserve">c) </w:t>
      </w:r>
      <w:r>
        <w:t xml:space="preserve">a BCR of </w:t>
      </w:r>
      <w:r w:rsidR="00B36D4D">
        <w:t>1</w:t>
      </w:r>
      <w:r>
        <w:t>.</w:t>
      </w:r>
      <w:r w:rsidRPr="006E363B">
        <w:t xml:space="preserve"> </w:t>
      </w:r>
      <w:r w:rsidR="00B36D4D">
        <w:t>The latter</w:t>
      </w:r>
      <w:r>
        <w:t xml:space="preserve"> implies that </w:t>
      </w:r>
      <w:r w:rsidR="00B36D4D">
        <w:t>each</w:t>
      </w:r>
      <w:r>
        <w:t xml:space="preserve"> intervention is (just) cost-effective</w:t>
      </w:r>
      <w:r w:rsidR="00F94CCC">
        <w:t>;</w:t>
      </w:r>
      <w:r>
        <w:t xml:space="preserve"> </w:t>
      </w:r>
      <w:r w:rsidRPr="007E372F">
        <w:rPr>
          <w:i/>
          <w:iCs/>
        </w:rPr>
        <w:t>ICER</w:t>
      </w:r>
      <w:r w:rsidR="00B36D4D">
        <w:t xml:space="preserve"> =</w:t>
      </w:r>
      <w:r>
        <w:t xml:space="preserve"> </w:t>
      </w:r>
      <w:r>
        <w:rPr>
          <w:i/>
          <w:iCs/>
        </w:rPr>
        <w:t xml:space="preserve">k. </w:t>
      </w:r>
      <w:r>
        <w:t xml:space="preserve">The BCR influences the health inequality </w:t>
      </w:r>
      <w:r w:rsidR="00B36D4D">
        <w:t>impact</w:t>
      </w:r>
      <w:r w:rsidR="00AF00A7">
        <w:t xml:space="preserve"> since </w:t>
      </w:r>
      <w:r w:rsidR="00B36D4D">
        <w:t xml:space="preserve">a </w:t>
      </w:r>
      <w:r>
        <w:t>larger health effect per unit of cost generate</w:t>
      </w:r>
      <w:r w:rsidR="00B36D4D">
        <w:t>s</w:t>
      </w:r>
      <w:r>
        <w:t xml:space="preserve"> a larger health inequality impact </w:t>
      </w:r>
      <w:r w:rsidR="00F94CCC">
        <w:t>(</w:t>
      </w:r>
      <w:r>
        <w:t>per unit of cost</w:t>
      </w:r>
      <w:r w:rsidR="00F94CCC">
        <w:t>)</w:t>
      </w:r>
      <w:r w:rsidR="00AF00A7">
        <w:t>, all else equal</w:t>
      </w:r>
      <w:r>
        <w:t xml:space="preserve">. </w:t>
      </w:r>
    </w:p>
    <w:p w14:paraId="58EF8CFB" w14:textId="401019D1" w:rsidR="006E363B" w:rsidRDefault="006E363B" w:rsidP="006E363B">
      <w:pPr>
        <w:spacing w:line="480" w:lineRule="auto"/>
        <w:jc w:val="both"/>
      </w:pPr>
      <w:r>
        <w:t>We assume</w:t>
      </w:r>
      <w:r w:rsidR="006C11AB">
        <w:t>d</w:t>
      </w:r>
      <w:r>
        <w:t xml:space="preserve"> </w:t>
      </w:r>
      <w:r>
        <w:rPr>
          <w:i/>
          <w:iCs/>
        </w:rPr>
        <w:t>k</w:t>
      </w:r>
      <w:r w:rsidR="003D2684">
        <w:rPr>
          <w:i/>
          <w:iCs/>
        </w:rPr>
        <w:t xml:space="preserve"> =</w:t>
      </w:r>
      <w:r>
        <w:t xml:space="preserve"> £30,000, in line with the technology appraisal decision threshold used by </w:t>
      </w:r>
      <w:r w:rsidR="003D2684">
        <w:t>the National Institute for Health and Care Excellence (</w:t>
      </w:r>
      <w:r>
        <w:t>NICE</w:t>
      </w:r>
      <w:r w:rsidR="003D2684">
        <w:t>)</w:t>
      </w:r>
      <w:r>
        <w:t>. We interpret this as a context-specific health opportunity cost transformation rate that allows both for future long-term price decreases and for the rebate paid by the pharmaceutical industry to ensure that pharmaceutical cost growth in the UK is capped</w:t>
      </w:r>
      <w:r w:rsidR="00D224ED">
        <w:t xml:space="preserve"> (see </w:t>
      </w:r>
      <w:r w:rsidR="00CA70AC">
        <w:t>SN</w:t>
      </w:r>
      <w:r w:rsidR="00B03A1D">
        <w:t>2</w:t>
      </w:r>
      <w:r w:rsidR="00D224ED">
        <w:t>)</w:t>
      </w:r>
      <w:r>
        <w:t>. In th</w:t>
      </w:r>
      <w:r w:rsidR="00AF00A7">
        <w:t>is</w:t>
      </w:r>
      <w:r>
        <w:t xml:space="preserve"> context, a BCR of </w:t>
      </w:r>
      <w:r w:rsidR="003D2684">
        <w:t>1</w:t>
      </w:r>
      <w:r>
        <w:t xml:space="preserve"> </w:t>
      </w:r>
      <w:r w:rsidR="00AF00A7">
        <w:t xml:space="preserve">corresponds to </w:t>
      </w:r>
      <w:r>
        <w:t xml:space="preserve">both the ICER and </w:t>
      </w:r>
      <w:r>
        <w:rPr>
          <w:i/>
          <w:iCs/>
        </w:rPr>
        <w:t xml:space="preserve">k </w:t>
      </w:r>
      <w:r w:rsidR="00AF00A7">
        <w:t xml:space="preserve">equal to approximately </w:t>
      </w:r>
      <w:r>
        <w:t>£30,000</w:t>
      </w:r>
      <w:r w:rsidR="003D2684">
        <w:t>, al</w:t>
      </w:r>
      <w:r>
        <w:t xml:space="preserve">though it can also fit cases </w:t>
      </w:r>
      <w:r w:rsidR="003D2684">
        <w:t xml:space="preserve">with </w:t>
      </w:r>
      <w:r w:rsidR="00AF00A7">
        <w:t xml:space="preserve">lower values of </w:t>
      </w:r>
      <w:r w:rsidR="003D2684">
        <w:t>both parameters</w:t>
      </w:r>
      <w:r w:rsidRPr="007042D7">
        <w:t>.</w:t>
      </w:r>
      <w:r>
        <w:t xml:space="preserve">  </w:t>
      </w:r>
    </w:p>
    <w:p w14:paraId="6B1327ED" w14:textId="3331E371" w:rsidR="006E363B" w:rsidRPr="006E363B" w:rsidRDefault="006E363B" w:rsidP="007E724A">
      <w:pPr>
        <w:pStyle w:val="Heading2"/>
        <w:spacing w:before="240" w:after="240"/>
        <w:rPr>
          <w:rFonts w:ascii="Times New Roman" w:hAnsi="Times New Roman" w:cs="Times New Roman"/>
          <w:b/>
          <w:bCs/>
          <w:color w:val="000000" w:themeColor="text1"/>
          <w:sz w:val="24"/>
          <w:szCs w:val="24"/>
        </w:rPr>
      </w:pPr>
      <w:bookmarkStart w:id="21" w:name="_Toc202181794"/>
      <w:r w:rsidRPr="006E363B">
        <w:rPr>
          <w:rFonts w:ascii="Times New Roman" w:hAnsi="Times New Roman" w:cs="Times New Roman"/>
          <w:b/>
          <w:bCs/>
          <w:color w:val="000000" w:themeColor="text1"/>
          <w:sz w:val="24"/>
          <w:szCs w:val="24"/>
        </w:rPr>
        <w:lastRenderedPageBreak/>
        <w:t>3.</w:t>
      </w:r>
      <w:r w:rsidR="003D2684">
        <w:rPr>
          <w:rFonts w:ascii="Times New Roman" w:hAnsi="Times New Roman" w:cs="Times New Roman"/>
          <w:b/>
          <w:bCs/>
          <w:color w:val="000000" w:themeColor="text1"/>
          <w:sz w:val="24"/>
          <w:szCs w:val="24"/>
        </w:rPr>
        <w:t>4</w:t>
      </w:r>
      <w:r w:rsidRPr="006E363B">
        <w:rPr>
          <w:rFonts w:ascii="Times New Roman" w:hAnsi="Times New Roman" w:cs="Times New Roman"/>
          <w:b/>
          <w:bCs/>
          <w:color w:val="000000" w:themeColor="text1"/>
          <w:sz w:val="24"/>
          <w:szCs w:val="24"/>
        </w:rPr>
        <w:t xml:space="preserve"> Uncertainty intervals and scenario analysis</w:t>
      </w:r>
      <w:bookmarkEnd w:id="21"/>
    </w:p>
    <w:p w14:paraId="72C0C122" w14:textId="2E698D6D" w:rsidR="00042E0E" w:rsidRDefault="00313E8E" w:rsidP="00E63E2B">
      <w:pPr>
        <w:spacing w:after="0" w:line="480" w:lineRule="auto"/>
        <w:jc w:val="both"/>
        <w:rPr>
          <w:bCs/>
          <w:color w:val="000000"/>
        </w:rPr>
      </w:pPr>
      <w:r>
        <w:rPr>
          <w:bCs/>
          <w:color w:val="000000"/>
        </w:rPr>
        <w:t>Given our base case assumption</w:t>
      </w:r>
      <w:r w:rsidR="001B7921">
        <w:rPr>
          <w:bCs/>
          <w:color w:val="000000"/>
        </w:rPr>
        <w:t>s</w:t>
      </w:r>
      <w:r>
        <w:rPr>
          <w:bCs/>
          <w:color w:val="000000"/>
        </w:rPr>
        <w:t xml:space="preserve"> of no social inequalit</w:t>
      </w:r>
      <w:r w:rsidR="001B7921">
        <w:rPr>
          <w:bCs/>
          <w:color w:val="000000"/>
        </w:rPr>
        <w:t>ies</w:t>
      </w:r>
      <w:r>
        <w:rPr>
          <w:bCs/>
          <w:color w:val="000000"/>
        </w:rPr>
        <w:t xml:space="preserve"> in uptake, treatment effect </w:t>
      </w:r>
      <w:r w:rsidR="001B7921">
        <w:rPr>
          <w:bCs/>
          <w:color w:val="000000"/>
        </w:rPr>
        <w:t>and</w:t>
      </w:r>
      <w:r>
        <w:rPr>
          <w:bCs/>
          <w:color w:val="000000"/>
        </w:rPr>
        <w:t xml:space="preserve"> opportunity cost, t</w:t>
      </w:r>
      <w:r w:rsidR="00092F8E">
        <w:rPr>
          <w:bCs/>
          <w:color w:val="000000"/>
        </w:rPr>
        <w:t xml:space="preserve">he </w:t>
      </w:r>
      <w:r>
        <w:rPr>
          <w:bCs/>
          <w:color w:val="000000"/>
        </w:rPr>
        <w:t>e</w:t>
      </w:r>
      <w:r w:rsidR="0065115C">
        <w:rPr>
          <w:bCs/>
          <w:color w:val="000000"/>
        </w:rPr>
        <w:t xml:space="preserve">stimated </w:t>
      </w:r>
      <w:r w:rsidR="00092F8E">
        <w:rPr>
          <w:bCs/>
          <w:color w:val="000000"/>
        </w:rPr>
        <w:t xml:space="preserve">health inequality impact </w:t>
      </w:r>
      <w:r w:rsidR="00042E0E">
        <w:rPr>
          <w:bCs/>
          <w:color w:val="000000"/>
        </w:rPr>
        <w:t xml:space="preserve">of each disease-intervention </w:t>
      </w:r>
      <w:r w:rsidR="00092F8E">
        <w:rPr>
          <w:bCs/>
          <w:color w:val="000000"/>
        </w:rPr>
        <w:t xml:space="preserve">is </w:t>
      </w:r>
      <w:r>
        <w:rPr>
          <w:bCs/>
          <w:color w:val="000000"/>
        </w:rPr>
        <w:t>entirely</w:t>
      </w:r>
      <w:r w:rsidR="00092F8E">
        <w:rPr>
          <w:bCs/>
          <w:color w:val="000000"/>
        </w:rPr>
        <w:t xml:space="preserve"> </w:t>
      </w:r>
      <w:r>
        <w:rPr>
          <w:bCs/>
          <w:color w:val="000000"/>
        </w:rPr>
        <w:t xml:space="preserve">attributable to inequality </w:t>
      </w:r>
      <w:r w:rsidR="001B7921">
        <w:rPr>
          <w:bCs/>
          <w:color w:val="000000"/>
        </w:rPr>
        <w:t>in prevalence count shares</w:t>
      </w:r>
      <w:r w:rsidR="00E32075">
        <w:rPr>
          <w:bCs/>
          <w:color w:val="000000"/>
        </w:rPr>
        <w:t>, which is</w:t>
      </w:r>
      <w:r w:rsidR="001B7921">
        <w:rPr>
          <w:bCs/>
          <w:color w:val="000000"/>
        </w:rPr>
        <w:t xml:space="preserve"> captured by the </w:t>
      </w:r>
      <w:r w:rsidR="008F7975">
        <w:rPr>
          <w:bCs/>
          <w:color w:val="000000"/>
        </w:rPr>
        <w:t xml:space="preserve">scaled </w:t>
      </w:r>
      <w:r w:rsidR="001B7921">
        <w:rPr>
          <w:bCs/>
          <w:color w:val="000000"/>
        </w:rPr>
        <w:t>SII for those shares</w:t>
      </w:r>
      <w:r w:rsidR="00D91AF3">
        <w:rPr>
          <w:bCs/>
          <w:color w:val="000000"/>
        </w:rPr>
        <w:t>.</w:t>
      </w:r>
      <w:r w:rsidR="00532C94">
        <w:rPr>
          <w:bCs/>
          <w:color w:val="000000"/>
        </w:rPr>
        <w:t xml:space="preserve"> </w:t>
      </w:r>
      <w:r w:rsidR="002257AE">
        <w:rPr>
          <w:bCs/>
          <w:color w:val="000000"/>
        </w:rPr>
        <w:t xml:space="preserve">We </w:t>
      </w:r>
      <w:r w:rsidR="001B7921">
        <w:rPr>
          <w:bCs/>
          <w:color w:val="000000"/>
        </w:rPr>
        <w:t xml:space="preserve">used Monte Carlo simulation to </w:t>
      </w:r>
      <w:r w:rsidR="002257AE">
        <w:rPr>
          <w:bCs/>
          <w:color w:val="000000"/>
        </w:rPr>
        <w:t xml:space="preserve">calculate uncertainty intervals around </w:t>
      </w:r>
      <w:r w:rsidR="00DD307A">
        <w:rPr>
          <w:bCs/>
          <w:color w:val="000000"/>
        </w:rPr>
        <w:t xml:space="preserve">this </w:t>
      </w:r>
      <w:r w:rsidR="001B7921">
        <w:rPr>
          <w:bCs/>
          <w:color w:val="000000"/>
        </w:rPr>
        <w:t xml:space="preserve">scaled </w:t>
      </w:r>
      <w:r w:rsidR="000A2FC2">
        <w:rPr>
          <w:bCs/>
          <w:color w:val="000000"/>
        </w:rPr>
        <w:t>SII</w:t>
      </w:r>
      <w:r w:rsidR="000512BE">
        <w:rPr>
          <w:bCs/>
          <w:color w:val="000000"/>
        </w:rPr>
        <w:t>. We took 1,000 random draws from five</w:t>
      </w:r>
      <w:r w:rsidR="00E32075">
        <w:rPr>
          <w:bCs/>
          <w:color w:val="000000"/>
        </w:rPr>
        <w:t xml:space="preserve"> group-specific</w:t>
      </w:r>
      <w:r w:rsidR="000512BE">
        <w:rPr>
          <w:bCs/>
          <w:color w:val="000000"/>
        </w:rPr>
        <w:t xml:space="preserve"> Poisson distributions, with each event rate set to the observed admissions rate (number of admissions divided by population size) of the respective deprivation group. For each draw, we computed the scaled SII and used the percentile method to construct the 95% uncertainty interva</w:t>
      </w:r>
      <w:r w:rsidR="00716F53">
        <w:rPr>
          <w:bCs/>
          <w:color w:val="000000"/>
        </w:rPr>
        <w:t>l</w:t>
      </w:r>
      <w:r w:rsidR="000512BE">
        <w:rPr>
          <w:bCs/>
          <w:color w:val="000000"/>
        </w:rPr>
        <w:t xml:space="preserve">. </w:t>
      </w:r>
      <w:r w:rsidR="00042E0E">
        <w:rPr>
          <w:bCs/>
          <w:color w:val="000000"/>
        </w:rPr>
        <w:t xml:space="preserve">We </w:t>
      </w:r>
      <w:r w:rsidR="000A2FC2">
        <w:rPr>
          <w:bCs/>
          <w:color w:val="000000"/>
        </w:rPr>
        <w:t xml:space="preserve">used </w:t>
      </w:r>
      <w:r w:rsidR="00042E0E">
        <w:rPr>
          <w:bCs/>
          <w:color w:val="000000"/>
        </w:rPr>
        <w:t xml:space="preserve">that interval </w:t>
      </w:r>
      <w:r w:rsidR="000A2FC2">
        <w:rPr>
          <w:bCs/>
          <w:color w:val="000000"/>
        </w:rPr>
        <w:t xml:space="preserve">to test the null of no social inequality in the prevalence of </w:t>
      </w:r>
      <w:r w:rsidR="00042E0E">
        <w:rPr>
          <w:bCs/>
          <w:color w:val="000000"/>
        </w:rPr>
        <w:t xml:space="preserve">the respective </w:t>
      </w:r>
      <w:r w:rsidR="000A2FC2">
        <w:rPr>
          <w:bCs/>
          <w:color w:val="000000"/>
        </w:rPr>
        <w:t>disease</w:t>
      </w:r>
      <w:r w:rsidR="005A53B3">
        <w:rPr>
          <w:bCs/>
          <w:color w:val="000000"/>
        </w:rPr>
        <w:t xml:space="preserve">. </w:t>
      </w:r>
    </w:p>
    <w:p w14:paraId="78107831" w14:textId="0D365F55" w:rsidR="00AB6E61" w:rsidRDefault="00121EE7" w:rsidP="00E63E2B">
      <w:pPr>
        <w:spacing w:after="0" w:line="480" w:lineRule="auto"/>
        <w:jc w:val="both"/>
        <w:rPr>
          <w:bCs/>
          <w:color w:val="000000"/>
        </w:rPr>
      </w:pPr>
      <w:r>
        <w:rPr>
          <w:bCs/>
          <w:color w:val="000000"/>
        </w:rPr>
        <w:t xml:space="preserve">We </w:t>
      </w:r>
      <w:r w:rsidR="000B088F">
        <w:rPr>
          <w:bCs/>
          <w:color w:val="000000"/>
        </w:rPr>
        <w:t xml:space="preserve">used </w:t>
      </w:r>
      <w:r w:rsidR="00042E0E">
        <w:rPr>
          <w:bCs/>
          <w:color w:val="000000"/>
        </w:rPr>
        <w:t xml:space="preserve">group-level </w:t>
      </w:r>
      <w:r w:rsidR="000B088F">
        <w:rPr>
          <w:bCs/>
          <w:color w:val="000000"/>
        </w:rPr>
        <w:t>generali</w:t>
      </w:r>
      <w:r w:rsidR="00AA4A3C">
        <w:rPr>
          <w:bCs/>
          <w:color w:val="000000"/>
        </w:rPr>
        <w:t>s</w:t>
      </w:r>
      <w:r w:rsidR="000B088F">
        <w:rPr>
          <w:bCs/>
          <w:color w:val="000000"/>
        </w:rPr>
        <w:t xml:space="preserve">ed linear models </w:t>
      </w:r>
      <w:r w:rsidR="00042E0E">
        <w:rPr>
          <w:bCs/>
          <w:color w:val="000000"/>
        </w:rPr>
        <w:t xml:space="preserve">(Poisson with log link) </w:t>
      </w:r>
      <w:r w:rsidR="000B088F">
        <w:rPr>
          <w:bCs/>
          <w:color w:val="000000"/>
        </w:rPr>
        <w:t xml:space="preserve">of admissions </w:t>
      </w:r>
      <w:r w:rsidR="00042E0E">
        <w:rPr>
          <w:bCs/>
          <w:color w:val="000000"/>
        </w:rPr>
        <w:t xml:space="preserve">counts </w:t>
      </w:r>
      <w:r w:rsidR="000B088F">
        <w:rPr>
          <w:bCs/>
          <w:color w:val="000000"/>
        </w:rPr>
        <w:t xml:space="preserve">to </w:t>
      </w:r>
      <w:r>
        <w:rPr>
          <w:bCs/>
          <w:color w:val="000000"/>
        </w:rPr>
        <w:t xml:space="preserve">conduct </w:t>
      </w:r>
      <w:r w:rsidR="006E363B">
        <w:rPr>
          <w:bCs/>
          <w:color w:val="000000"/>
        </w:rPr>
        <w:t>t</w:t>
      </w:r>
      <w:r w:rsidR="00402A27">
        <w:rPr>
          <w:bCs/>
          <w:color w:val="000000"/>
        </w:rPr>
        <w:t xml:space="preserve">wo </w:t>
      </w:r>
      <w:r w:rsidR="000A2FC2">
        <w:rPr>
          <w:bCs/>
          <w:color w:val="000000"/>
        </w:rPr>
        <w:t xml:space="preserve">other </w:t>
      </w:r>
      <w:r w:rsidR="002257AE">
        <w:rPr>
          <w:bCs/>
          <w:color w:val="000000"/>
        </w:rPr>
        <w:t xml:space="preserve">tests of </w:t>
      </w:r>
      <w:r w:rsidR="003B56F5">
        <w:rPr>
          <w:bCs/>
          <w:color w:val="000000"/>
        </w:rPr>
        <w:t>equality</w:t>
      </w:r>
      <w:r w:rsidR="006E363B">
        <w:rPr>
          <w:bCs/>
          <w:color w:val="000000"/>
        </w:rPr>
        <w:t>.</w:t>
      </w:r>
      <w:r w:rsidR="00042E0E">
        <w:rPr>
          <w:bCs/>
          <w:color w:val="000000"/>
        </w:rPr>
        <w:t xml:space="preserve"> </w:t>
      </w:r>
      <w:r w:rsidR="003B56F5">
        <w:rPr>
          <w:bCs/>
          <w:color w:val="000000"/>
        </w:rPr>
        <w:t xml:space="preserve">The first regressed admissions on group indicators and </w:t>
      </w:r>
      <w:r w:rsidR="00042E0E" w:rsidRPr="002257AE">
        <w:rPr>
          <w:bCs/>
          <w:color w:val="000000"/>
        </w:rPr>
        <w:t>test</w:t>
      </w:r>
      <w:r w:rsidR="003B56F5">
        <w:rPr>
          <w:bCs/>
          <w:color w:val="000000"/>
        </w:rPr>
        <w:t>ed</w:t>
      </w:r>
      <w:r w:rsidR="00042E0E" w:rsidRPr="002257AE">
        <w:rPr>
          <w:bCs/>
          <w:color w:val="000000"/>
        </w:rPr>
        <w:t xml:space="preserve"> </w:t>
      </w:r>
      <w:r w:rsidR="00042E0E">
        <w:rPr>
          <w:bCs/>
          <w:color w:val="000000"/>
        </w:rPr>
        <w:t>equal</w:t>
      </w:r>
      <w:r w:rsidR="003B56F5">
        <w:rPr>
          <w:bCs/>
          <w:color w:val="000000"/>
        </w:rPr>
        <w:t xml:space="preserve"> admission shares of </w:t>
      </w:r>
      <w:r w:rsidR="00042E0E">
        <w:rPr>
          <w:bCs/>
          <w:color w:val="000000"/>
        </w:rPr>
        <w:t xml:space="preserve">the </w:t>
      </w:r>
      <w:r w:rsidR="00042E0E" w:rsidRPr="002257AE">
        <w:rPr>
          <w:bCs/>
          <w:color w:val="000000"/>
        </w:rPr>
        <w:t xml:space="preserve">most and least deprived </w:t>
      </w:r>
      <w:r w:rsidR="003B56F5">
        <w:rPr>
          <w:bCs/>
          <w:color w:val="000000"/>
        </w:rPr>
        <w:t>g</w:t>
      </w:r>
      <w:r w:rsidR="00042E0E">
        <w:rPr>
          <w:bCs/>
          <w:color w:val="000000"/>
        </w:rPr>
        <w:t>roup</w:t>
      </w:r>
      <w:r w:rsidR="003B56F5">
        <w:rPr>
          <w:bCs/>
          <w:color w:val="000000"/>
        </w:rPr>
        <w:t>s. The second regressed</w:t>
      </w:r>
      <w:r w:rsidR="00042E0E">
        <w:rPr>
          <w:bCs/>
          <w:color w:val="000000"/>
        </w:rPr>
        <w:t xml:space="preserve"> </w:t>
      </w:r>
      <w:r w:rsidR="003B56F5">
        <w:rPr>
          <w:bCs/>
          <w:color w:val="000000"/>
        </w:rPr>
        <w:t xml:space="preserve">admissions on fractional group ranks and </w:t>
      </w:r>
      <w:r w:rsidR="00042E0E">
        <w:rPr>
          <w:bCs/>
          <w:color w:val="000000"/>
        </w:rPr>
        <w:t>test</w:t>
      </w:r>
      <w:r w:rsidR="003B56F5">
        <w:rPr>
          <w:bCs/>
          <w:color w:val="000000"/>
        </w:rPr>
        <w:t>ed significance of the (</w:t>
      </w:r>
      <w:r w:rsidR="00042E0E">
        <w:rPr>
          <w:bCs/>
          <w:color w:val="000000"/>
        </w:rPr>
        <w:t>exponentiated</w:t>
      </w:r>
      <w:r w:rsidR="003B56F5">
        <w:rPr>
          <w:bCs/>
          <w:color w:val="000000"/>
        </w:rPr>
        <w:t>) rank</w:t>
      </w:r>
      <w:r w:rsidR="00042E0E">
        <w:rPr>
          <w:bCs/>
          <w:color w:val="000000"/>
        </w:rPr>
        <w:t xml:space="preserve"> coefficient.</w:t>
      </w:r>
      <w:r w:rsidR="00E32075">
        <w:rPr>
          <w:bCs/>
          <w:color w:val="000000"/>
        </w:rPr>
        <w:t xml:space="preserve"> </w:t>
      </w:r>
      <w:r w:rsidR="006E363B">
        <w:rPr>
          <w:bCs/>
          <w:color w:val="000000"/>
        </w:rPr>
        <w:t>We p</w:t>
      </w:r>
      <w:r w:rsidR="002257AE">
        <w:rPr>
          <w:bCs/>
          <w:color w:val="000000"/>
        </w:rPr>
        <w:t>roduce</w:t>
      </w:r>
      <w:r w:rsidR="006E363B">
        <w:rPr>
          <w:bCs/>
          <w:color w:val="000000"/>
        </w:rPr>
        <w:t>d</w:t>
      </w:r>
      <w:r w:rsidR="002257AE">
        <w:rPr>
          <w:bCs/>
          <w:color w:val="000000"/>
        </w:rPr>
        <w:t xml:space="preserve"> a </w:t>
      </w:r>
      <w:r w:rsidR="002257AE" w:rsidRPr="00E63E2B">
        <w:rPr>
          <w:bCs/>
          <w:i/>
          <w:iCs/>
          <w:color w:val="000000"/>
        </w:rPr>
        <w:t>conservative</w:t>
      </w:r>
      <w:r w:rsidR="002257AE">
        <w:rPr>
          <w:bCs/>
          <w:color w:val="000000"/>
        </w:rPr>
        <w:t xml:space="preserve"> set of </w:t>
      </w:r>
      <w:r w:rsidR="000A2FC2">
        <w:rPr>
          <w:bCs/>
          <w:color w:val="000000"/>
        </w:rPr>
        <w:t xml:space="preserve">inequality </w:t>
      </w:r>
      <w:r w:rsidR="002257AE">
        <w:rPr>
          <w:bCs/>
          <w:color w:val="000000"/>
        </w:rPr>
        <w:t xml:space="preserve">impacts </w:t>
      </w:r>
      <w:r w:rsidR="000A2FC2">
        <w:rPr>
          <w:bCs/>
          <w:color w:val="000000"/>
        </w:rPr>
        <w:t xml:space="preserve">in which </w:t>
      </w:r>
      <w:r w:rsidR="00885172">
        <w:rPr>
          <w:bCs/>
          <w:color w:val="000000"/>
        </w:rPr>
        <w:t xml:space="preserve">the </w:t>
      </w:r>
      <w:r w:rsidR="002257AE">
        <w:rPr>
          <w:bCs/>
          <w:color w:val="000000"/>
        </w:rPr>
        <w:t>impact</w:t>
      </w:r>
      <w:r w:rsidR="000E51D5">
        <w:rPr>
          <w:bCs/>
          <w:color w:val="000000"/>
        </w:rPr>
        <w:t xml:space="preserve"> </w:t>
      </w:r>
      <w:r w:rsidR="00E84971">
        <w:rPr>
          <w:bCs/>
          <w:color w:val="000000"/>
        </w:rPr>
        <w:t xml:space="preserve">of an intervention was </w:t>
      </w:r>
      <w:r w:rsidR="002257AE">
        <w:rPr>
          <w:bCs/>
          <w:color w:val="000000"/>
        </w:rPr>
        <w:t xml:space="preserve">set to zero if </w:t>
      </w:r>
      <w:r w:rsidR="00E84971">
        <w:rPr>
          <w:bCs/>
          <w:color w:val="000000"/>
        </w:rPr>
        <w:t xml:space="preserve">the null of no inequality in prevalence of the respective disease was not rejected by </w:t>
      </w:r>
      <w:r w:rsidR="002257AE">
        <w:rPr>
          <w:bCs/>
          <w:color w:val="000000"/>
        </w:rPr>
        <w:t>any of the</w:t>
      </w:r>
      <w:r w:rsidR="006E363B">
        <w:rPr>
          <w:bCs/>
          <w:color w:val="000000"/>
        </w:rPr>
        <w:t xml:space="preserve"> three </w:t>
      </w:r>
      <w:r w:rsidR="002257AE">
        <w:rPr>
          <w:bCs/>
          <w:color w:val="000000"/>
        </w:rPr>
        <w:t xml:space="preserve">tests </w:t>
      </w:r>
      <w:r w:rsidR="00E84971">
        <w:rPr>
          <w:bCs/>
          <w:color w:val="000000"/>
        </w:rPr>
        <w:t xml:space="preserve">at the </w:t>
      </w:r>
      <w:r w:rsidR="002257AE">
        <w:rPr>
          <w:bCs/>
          <w:color w:val="000000"/>
        </w:rPr>
        <w:t>5%</w:t>
      </w:r>
      <w:r w:rsidR="00E84971">
        <w:rPr>
          <w:bCs/>
          <w:color w:val="000000"/>
        </w:rPr>
        <w:t xml:space="preserve"> significance level.</w:t>
      </w:r>
    </w:p>
    <w:p w14:paraId="2A2123EA" w14:textId="37849603" w:rsidR="00402A27" w:rsidRDefault="006E363B" w:rsidP="006E363B">
      <w:pPr>
        <w:spacing w:line="480" w:lineRule="auto"/>
        <w:jc w:val="both"/>
      </w:pPr>
      <w:r>
        <w:t>We conducted sensitivity analysis using alternative BCRs of 1.5, 1, 0.75, 0.6 and 0.3</w:t>
      </w:r>
      <w:r w:rsidR="00E32075">
        <w:t>. These values</w:t>
      </w:r>
      <w:r>
        <w:t xml:space="preserve"> correspond to ICERs of £20,000, £30,000, £40,000, £50,000 and £100,000, respectively, if the health opportunity cost transformation rate (aka “threshold”) used for monetising health effects</w:t>
      </w:r>
      <w:r w:rsidR="00E32075">
        <w:t xml:space="preserve"> (</w:t>
      </w:r>
      <w:r>
        <w:rPr>
          <w:i/>
          <w:iCs/>
        </w:rPr>
        <w:t>k</w:t>
      </w:r>
      <w:r w:rsidR="00E32075" w:rsidRPr="00E32075">
        <w:t>)</w:t>
      </w:r>
      <w:r w:rsidR="00E32075">
        <w:rPr>
          <w:i/>
          <w:iCs/>
        </w:rPr>
        <w:t xml:space="preserve"> </w:t>
      </w:r>
      <w:r>
        <w:t xml:space="preserve">is assumed equal to £30,000. We also conducted sensitivity analysis </w:t>
      </w:r>
      <w:r w:rsidR="00183C81">
        <w:t xml:space="preserve">with respect to the assumption of equal health opportunity costs by considering three alternative scenarios in which </w:t>
      </w:r>
      <w:r w:rsidR="00313E8E">
        <w:t xml:space="preserve">cost </w:t>
      </w:r>
      <w:r>
        <w:t xml:space="preserve">shares </w:t>
      </w:r>
      <w:r w:rsidR="00183C81">
        <w:t>were skewed a) slightly toward more deprived groups (</w:t>
      </w:r>
      <w:r>
        <w:t xml:space="preserve">22%, 21%, 20%, 19% and 18%, </w:t>
      </w:r>
      <w:r w:rsidR="00183C81">
        <w:t>for the</w:t>
      </w:r>
      <w:r>
        <w:t xml:space="preserve"> most to least deprived groups</w:t>
      </w:r>
      <w:r w:rsidR="00183C81">
        <w:t>)</w:t>
      </w:r>
      <w:r w:rsidR="006E4472">
        <w:t xml:space="preserve">, which we label </w:t>
      </w:r>
      <w:r w:rsidR="006E4472" w:rsidRPr="006E4472">
        <w:rPr>
          <w:i/>
          <w:iCs/>
        </w:rPr>
        <w:t>slight pro-poor</w:t>
      </w:r>
      <w:r>
        <w:t xml:space="preserve">, </w:t>
      </w:r>
      <w:r w:rsidR="00183C81">
        <w:t>b) moderately in the same direction (</w:t>
      </w:r>
      <w:r>
        <w:t>24%, 22%, 20%, 18% and 16%</w:t>
      </w:r>
      <w:r w:rsidR="00716F53">
        <w:t>)</w:t>
      </w:r>
      <w:r w:rsidR="006E4472">
        <w:t xml:space="preserve">, aka </w:t>
      </w:r>
      <w:r w:rsidR="006E4472" w:rsidRPr="006E4472">
        <w:rPr>
          <w:i/>
          <w:iCs/>
        </w:rPr>
        <w:t xml:space="preserve">moderate </w:t>
      </w:r>
      <w:r w:rsidR="006E4472" w:rsidRPr="006E4472">
        <w:rPr>
          <w:i/>
          <w:iCs/>
        </w:rPr>
        <w:lastRenderedPageBreak/>
        <w:t>pro-poor</w:t>
      </w:r>
      <w:r w:rsidR="00716F53">
        <w:t>, and c) slightly in the other direction (</w:t>
      </w:r>
      <w:r>
        <w:t>18%, 19%, 2%, 21% and 22%</w:t>
      </w:r>
      <w:r w:rsidR="00716F53">
        <w:t>)</w:t>
      </w:r>
      <w:r w:rsidR="006E4472">
        <w:t xml:space="preserve">, aka </w:t>
      </w:r>
      <w:r w:rsidR="006E4472" w:rsidRPr="006E4472">
        <w:rPr>
          <w:i/>
          <w:iCs/>
        </w:rPr>
        <w:t>slight pro-rich</w:t>
      </w:r>
      <w:r>
        <w:t xml:space="preserve">. </w:t>
      </w:r>
      <w:r w:rsidR="00716F53">
        <w:t>See SN5 for t</w:t>
      </w:r>
      <w:r w:rsidR="00832BA2">
        <w:t>he rationale for these scenarios</w:t>
      </w:r>
      <w:r w:rsidR="00832BA2" w:rsidRPr="00B03A1D">
        <w:t>.</w:t>
      </w:r>
      <w:r w:rsidR="00832BA2">
        <w:t xml:space="preserve"> </w:t>
      </w:r>
      <w:r w:rsidR="00F94CCC">
        <w:t>With unequal health opportunity costs, the BCR has an indirect influence on the inequality impact because the distribution of net health benefits depends on the magnitudes of health benefits and opportunity costs.</w:t>
      </w:r>
    </w:p>
    <w:p w14:paraId="5289D8EA" w14:textId="0EDAC264" w:rsidR="006E363B" w:rsidRPr="006E363B" w:rsidRDefault="006E363B" w:rsidP="006C11AB">
      <w:pPr>
        <w:pStyle w:val="Heading2"/>
        <w:spacing w:before="240" w:after="240"/>
        <w:rPr>
          <w:rFonts w:ascii="Times New Roman" w:hAnsi="Times New Roman" w:cs="Times New Roman"/>
          <w:b/>
          <w:bCs/>
          <w:color w:val="000000" w:themeColor="text1"/>
          <w:sz w:val="24"/>
          <w:szCs w:val="24"/>
        </w:rPr>
      </w:pPr>
      <w:bookmarkStart w:id="22" w:name="_Toc202181795"/>
      <w:r w:rsidRPr="006E363B">
        <w:rPr>
          <w:rFonts w:ascii="Times New Roman" w:hAnsi="Times New Roman" w:cs="Times New Roman"/>
          <w:b/>
          <w:bCs/>
          <w:color w:val="000000" w:themeColor="text1"/>
          <w:sz w:val="24"/>
          <w:szCs w:val="24"/>
        </w:rPr>
        <w:t>3.</w:t>
      </w:r>
      <w:r w:rsidR="00B51ED9">
        <w:rPr>
          <w:rFonts w:ascii="Times New Roman" w:hAnsi="Times New Roman" w:cs="Times New Roman"/>
          <w:b/>
          <w:bCs/>
          <w:color w:val="000000" w:themeColor="text1"/>
          <w:sz w:val="24"/>
          <w:szCs w:val="24"/>
        </w:rPr>
        <w:t>4</w:t>
      </w:r>
      <w:r w:rsidRPr="006E363B">
        <w:rPr>
          <w:rFonts w:ascii="Times New Roman" w:hAnsi="Times New Roman" w:cs="Times New Roman"/>
          <w:b/>
          <w:bCs/>
          <w:color w:val="000000" w:themeColor="text1"/>
          <w:sz w:val="24"/>
          <w:szCs w:val="24"/>
        </w:rPr>
        <w:t xml:space="preserve"> Results</w:t>
      </w:r>
      <w:bookmarkEnd w:id="22"/>
    </w:p>
    <w:p w14:paraId="57882F28" w14:textId="27858A89" w:rsidR="007D71F6" w:rsidRDefault="0073290D" w:rsidP="007D71F6">
      <w:pPr>
        <w:tabs>
          <w:tab w:val="left" w:pos="1790"/>
        </w:tabs>
        <w:spacing w:line="480" w:lineRule="auto"/>
        <w:jc w:val="both"/>
      </w:pPr>
      <w:r>
        <w:t xml:space="preserve">For diseases </w:t>
      </w:r>
      <w:r w:rsidRPr="00FC6F65">
        <w:rPr>
          <w:i/>
          <w:iCs/>
        </w:rPr>
        <w:t>d</w:t>
      </w:r>
      <w:r>
        <w:t xml:space="preserve"> = 1, 2, …, 1</w:t>
      </w:r>
      <w:r w:rsidR="00790396">
        <w:t>,</w:t>
      </w:r>
      <w:r>
        <w:t xml:space="preserve">336, </w:t>
      </w:r>
      <w:r w:rsidR="00666B61" w:rsidRPr="007042D7">
        <w:t>Fig</w:t>
      </w:r>
      <w:r w:rsidR="00B51ED9">
        <w:t>.</w:t>
      </w:r>
      <w:r w:rsidR="00666B61" w:rsidRPr="007042D7">
        <w:t xml:space="preserve"> </w:t>
      </w:r>
      <w:r w:rsidR="00187169" w:rsidRPr="007042D7">
        <w:t>3</w:t>
      </w:r>
      <w:r w:rsidR="00666B61">
        <w:t xml:space="preserve"> plot</w:t>
      </w:r>
      <w:r w:rsidR="00B51ED9">
        <w:t>s</w:t>
      </w:r>
      <w:r w:rsidR="007D67A5">
        <w:t xml:space="preserve"> </w:t>
      </w:r>
      <w:r w:rsidR="00666B61">
        <w:t xml:space="preserve">the </w:t>
      </w:r>
      <w:r w:rsidR="00A3656C">
        <w:t xml:space="preserve">simulated </w:t>
      </w:r>
      <w:r w:rsidR="007D67A5">
        <w:t xml:space="preserve">health inequality impact </w:t>
      </w:r>
      <w:r w:rsidR="00A3656C">
        <w:t>per QALY of health opportunity cost</w:t>
      </w:r>
      <w:r>
        <w:t xml:space="preserve"> of the respective hypothetical intervention</w:t>
      </w:r>
      <w:r w:rsidR="00B51ED9">
        <w:t>,</w:t>
      </w:r>
      <w:r w:rsidR="00C8021F">
        <w:t xml:space="preserve"> </w:t>
      </w:r>
      <m:oMath>
        <m:f>
          <m:fPr>
            <m:type m:val="lin"/>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GAP</m:t>
                </m:r>
              </m:e>
              <m:sub>
                <m:r>
                  <w:rPr>
                    <w:rFonts w:ascii="Cambria Math" w:hAnsi="Cambria Math"/>
                  </w:rPr>
                  <m:t>d</m:t>
                </m:r>
              </m:sub>
            </m:sSub>
          </m:num>
          <m:den>
            <m:sSub>
              <m:sSubPr>
                <m:ctrlPr>
                  <w:rPr>
                    <w:rFonts w:ascii="Cambria Math" w:hAnsi="Cambria Math"/>
                    <w:i/>
                  </w:rPr>
                </m:ctrlPr>
              </m:sSubPr>
              <m:e>
                <m:r>
                  <w:rPr>
                    <w:rFonts w:ascii="Cambria Math" w:hAnsi="Cambria Math"/>
                  </w:rPr>
                  <m:t>THC</m:t>
                </m:r>
              </m:e>
              <m:sub>
                <m:r>
                  <w:rPr>
                    <w:rFonts w:ascii="Cambria Math" w:hAnsi="Cambria Math"/>
                  </w:rPr>
                  <m:t>d</m:t>
                </m:r>
              </m:sub>
            </m:sSub>
          </m:den>
        </m:f>
      </m:oMath>
      <w:r w:rsidR="00C8021F">
        <w:t xml:space="preserve">, </w:t>
      </w:r>
      <w:r w:rsidR="00666B61">
        <w:t xml:space="preserve">against </w:t>
      </w:r>
      <w:r w:rsidR="00FF12CE">
        <w:t xml:space="preserve">inequality in prevalence count shares </w:t>
      </w:r>
      <w:r w:rsidR="000F64F0">
        <w:t>between the most and least deprived groups</w:t>
      </w:r>
      <w:r w:rsidR="003866DC">
        <w:t xml:space="preserve">. </w:t>
      </w:r>
      <w:r w:rsidR="00A93426">
        <w:t xml:space="preserve">The </w:t>
      </w:r>
      <w:r w:rsidR="003866DC">
        <w:t xml:space="preserve">latter </w:t>
      </w:r>
      <w:r w:rsidR="00A93426">
        <w:t xml:space="preserve">is </w:t>
      </w:r>
      <w:r w:rsidR="00FF12CE">
        <w:t xml:space="preserve">proxied by inequality in admission shares </w:t>
      </w:r>
      <w:r w:rsidR="00A93426">
        <w:t xml:space="preserve">adjusted </w:t>
      </w:r>
      <w:r w:rsidR="000D5D02">
        <w:t xml:space="preserve">for repeat hospitalisation bias in the same way as the </w:t>
      </w:r>
      <w:r w:rsidR="00C256D0">
        <w:t xml:space="preserve">simulated </w:t>
      </w:r>
      <w:r w:rsidR="000D5D02">
        <w:t>health inequality impact</w:t>
      </w:r>
      <w:r w:rsidR="00C256D0">
        <w:t xml:space="preserve"> </w:t>
      </w:r>
      <w:r w:rsidR="00C256D0" w:rsidRPr="00B03A1D">
        <w:t>(SN 4).</w:t>
      </w:r>
      <w:r w:rsidR="003866DC">
        <w:t xml:space="preserve"> </w:t>
      </w:r>
      <w:r w:rsidR="00FF12CE">
        <w:t>The base case (in green) assumes a BCR = 1 – corresponding to an ICER = £30,000</w:t>
      </w:r>
      <w:r w:rsidR="00B30EEC">
        <w:t>,</w:t>
      </w:r>
      <w:r w:rsidR="00FF12CE">
        <w:t xml:space="preserve"> assum</w:t>
      </w:r>
      <w:r w:rsidR="00B30EEC">
        <w:t>ing a</w:t>
      </w:r>
      <w:r w:rsidR="00FF12CE">
        <w:t xml:space="preserve"> </w:t>
      </w:r>
      <w:r w:rsidR="003613E3">
        <w:t xml:space="preserve">health opportunity cost transformation rate </w:t>
      </w:r>
      <w:r w:rsidR="00B30EEC">
        <w:t xml:space="preserve">of </w:t>
      </w:r>
      <w:r w:rsidR="00FF12CE">
        <w:t>that value – and equal incidence of those costs across groups. Panel a. shows scenarios differing in cost-effectiveness,</w:t>
      </w:r>
      <w:r w:rsidR="00B30EEC">
        <w:t xml:space="preserve"> while Panel b. shows different health opportunity cost incidence scenarios (SN5).</w:t>
      </w:r>
    </w:p>
    <w:p w14:paraId="38B632C9" w14:textId="77777777" w:rsidR="00914265" w:rsidRDefault="00914265" w:rsidP="00914265">
      <w:pPr>
        <w:tabs>
          <w:tab w:val="left" w:pos="1790"/>
        </w:tabs>
        <w:spacing w:line="480" w:lineRule="auto"/>
        <w:jc w:val="both"/>
      </w:pPr>
      <w:r>
        <w:t>In the base case, potential health inequality impacts across the 1,336 disease codes ranged from a reduction in the gap in total predicted QALYs between the least and most deprived fifths of the population equal to 45.3% of the respective health opportunity cost of the treatment (F11: mental and behavioural disorders due to use of opioids) to an increase in the gap of 33.1% (L36: other acute skin changes due to ultraviolet radiation)</w:t>
      </w:r>
      <w:r w:rsidRPr="007042D7">
        <w:t xml:space="preserve">. </w:t>
      </w:r>
      <w:r>
        <w:t>The inter-percentile range of the inequality impacts relative to health opportunity costs was from a gap reduction of 3</w:t>
      </w:r>
      <w:r w:rsidRPr="007042D7">
        <w:t xml:space="preserve">2.2% to </w:t>
      </w:r>
      <w:r>
        <w:t xml:space="preserve">a gap increase of </w:t>
      </w:r>
      <w:r w:rsidRPr="007042D7">
        <w:t>5.9%</w:t>
      </w:r>
      <w:r>
        <w:t xml:space="preserve">, and the inter-quartile range was from a gap reduction of </w:t>
      </w:r>
      <w:r w:rsidRPr="00EE0DF7">
        <w:t>11</w:t>
      </w:r>
      <w:r>
        <w:t>.</w:t>
      </w:r>
      <w:r w:rsidRPr="00EE0DF7">
        <w:t>9</w:t>
      </w:r>
      <w:r>
        <w:t>% to zero impact (corresponding to a non-significant gap reduction of 2.6%)</w:t>
      </w:r>
      <w:r w:rsidRPr="007042D7">
        <w:t>. Impacts</w:t>
      </w:r>
      <w:r w:rsidRPr="000D66EB">
        <w:t xml:space="preserve"> </w:t>
      </w:r>
      <w:r>
        <w:t>di</w:t>
      </w:r>
      <w:r w:rsidRPr="000D66EB">
        <w:t>d not differ significantly from zero for 23.4% of diseases</w:t>
      </w:r>
      <w:r>
        <w:t xml:space="preserve">. Gap reductions (relative to cost) were ≥ 5% for 41.8% of diseases, ≥ 10% for 16.5%, ≥ 15% for 6.2% and ≥ 20% for 1.6%. Gap increases were ≥ 5% for 1.6% of diseases and ≥ 10% for 0.4%. </w:t>
      </w:r>
    </w:p>
    <w:p w14:paraId="394006C9" w14:textId="516A934F" w:rsidR="003146CA" w:rsidRDefault="003146CA" w:rsidP="00B30EEC">
      <w:pPr>
        <w:tabs>
          <w:tab w:val="left" w:pos="1790"/>
        </w:tabs>
        <w:spacing w:after="0" w:line="480" w:lineRule="auto"/>
        <w:jc w:val="both"/>
      </w:pPr>
      <w:r>
        <w:lastRenderedPageBreak/>
        <w:t xml:space="preserve">a. </w:t>
      </w:r>
      <w:r w:rsidRPr="00B80C9D">
        <w:rPr>
          <w:b/>
          <w:bCs/>
        </w:rPr>
        <w:t xml:space="preserve">By incremental cost-effectiveness ratio </w:t>
      </w:r>
      <w:r w:rsidR="00B80C9D">
        <w:rPr>
          <w:b/>
          <w:bCs/>
        </w:rPr>
        <w:tab/>
      </w:r>
      <w:r w:rsidR="00B80C9D">
        <w:rPr>
          <w:b/>
          <w:bCs/>
        </w:rPr>
        <w:tab/>
        <w:t xml:space="preserve">b. </w:t>
      </w:r>
      <w:bookmarkStart w:id="23" w:name="_Hlk202547334"/>
      <w:r w:rsidR="00B80C9D">
        <w:rPr>
          <w:b/>
          <w:bCs/>
        </w:rPr>
        <w:t>By health opportunity cost incidence</w:t>
      </w:r>
      <w:bookmarkEnd w:id="23"/>
    </w:p>
    <w:p w14:paraId="5DD8504A" w14:textId="425CEB49" w:rsidR="00D4467D" w:rsidRDefault="00397ACA" w:rsidP="00B30EEC">
      <w:pPr>
        <w:tabs>
          <w:tab w:val="left" w:pos="1790"/>
        </w:tabs>
        <w:spacing w:after="0" w:line="480" w:lineRule="auto"/>
        <w:jc w:val="both"/>
      </w:pPr>
      <w:r>
        <w:rPr>
          <w:noProof/>
        </w:rPr>
        <w:drawing>
          <wp:inline distT="0" distB="0" distL="0" distR="0" wp14:anchorId="5BE8990D" wp14:editId="1A895D80">
            <wp:extent cx="2825466" cy="1846801"/>
            <wp:effectExtent l="0" t="0" r="0" b="1270"/>
            <wp:docPr id="1994387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6089" cy="1860280"/>
                    </a:xfrm>
                    <a:prstGeom prst="rect">
                      <a:avLst/>
                    </a:prstGeom>
                    <a:noFill/>
                  </pic:spPr>
                </pic:pic>
              </a:graphicData>
            </a:graphic>
          </wp:inline>
        </w:drawing>
      </w:r>
      <w:r w:rsidR="003146CA" w:rsidRPr="001A6B89">
        <w:rPr>
          <w:b/>
          <w:bCs/>
          <w:noProof/>
        </w:rPr>
        <w:drawing>
          <wp:inline distT="0" distB="0" distL="0" distR="0" wp14:anchorId="7D1A1D22" wp14:editId="4571EF37">
            <wp:extent cx="2882348" cy="1846683"/>
            <wp:effectExtent l="0" t="0" r="0" b="1270"/>
            <wp:docPr id="1017730571" name="Picture 5" descr="A graph showing the growth of an individu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30571" name="Picture 5" descr="A graph showing the growth of an individual&#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82348" cy="1846683"/>
                    </a:xfrm>
                    <a:prstGeom prst="rect">
                      <a:avLst/>
                    </a:prstGeom>
                  </pic:spPr>
                </pic:pic>
              </a:graphicData>
            </a:graphic>
          </wp:inline>
        </w:drawing>
      </w:r>
    </w:p>
    <w:p w14:paraId="074A29E0" w14:textId="7C642CFF" w:rsidR="003146CA" w:rsidRDefault="003146CA" w:rsidP="00B30EEC">
      <w:pPr>
        <w:jc w:val="both"/>
        <w:rPr>
          <w:b/>
          <w:bCs/>
        </w:rPr>
      </w:pPr>
      <w:bookmarkStart w:id="24" w:name="_Hlk202546782"/>
      <w:r w:rsidRPr="001A6B89">
        <w:rPr>
          <w:b/>
          <w:bCs/>
        </w:rPr>
        <w:t>Fig</w:t>
      </w:r>
      <w:r>
        <w:rPr>
          <w:b/>
          <w:bCs/>
        </w:rPr>
        <w:t>.</w:t>
      </w:r>
      <w:r w:rsidRPr="001A6B89">
        <w:rPr>
          <w:b/>
          <w:bCs/>
        </w:rPr>
        <w:t xml:space="preserve"> 3 </w:t>
      </w:r>
      <w:bookmarkStart w:id="25" w:name="_Hlk202546110"/>
      <w:r>
        <w:rPr>
          <w:b/>
          <w:bCs/>
        </w:rPr>
        <w:t>Proportionate h</w:t>
      </w:r>
      <w:r w:rsidRPr="001A6B89">
        <w:rPr>
          <w:b/>
          <w:bCs/>
        </w:rPr>
        <w:t xml:space="preserve">ealth </w:t>
      </w:r>
      <w:r>
        <w:rPr>
          <w:b/>
          <w:bCs/>
        </w:rPr>
        <w:t>i</w:t>
      </w:r>
      <w:r w:rsidRPr="001A6B89">
        <w:rPr>
          <w:b/>
          <w:bCs/>
        </w:rPr>
        <w:t xml:space="preserve">nequality </w:t>
      </w:r>
      <w:r>
        <w:rPr>
          <w:b/>
          <w:bCs/>
        </w:rPr>
        <w:t>i</w:t>
      </w:r>
      <w:r w:rsidRPr="001A6B89">
        <w:rPr>
          <w:b/>
          <w:bCs/>
        </w:rPr>
        <w:t xml:space="preserve">mpact </w:t>
      </w:r>
      <w:r>
        <w:rPr>
          <w:b/>
          <w:bCs/>
        </w:rPr>
        <w:t xml:space="preserve">against </w:t>
      </w:r>
      <w:r w:rsidR="00B80C9D">
        <w:rPr>
          <w:b/>
          <w:bCs/>
        </w:rPr>
        <w:t>inequality in prevalence count share</w:t>
      </w:r>
      <w:r w:rsidR="007D01F1">
        <w:rPr>
          <w:b/>
          <w:bCs/>
        </w:rPr>
        <w:t>s</w:t>
      </w:r>
      <w:r w:rsidR="00B80C9D">
        <w:rPr>
          <w:b/>
          <w:bCs/>
        </w:rPr>
        <w:t xml:space="preserve"> </w:t>
      </w:r>
      <w:r>
        <w:rPr>
          <w:b/>
          <w:bCs/>
        </w:rPr>
        <w:t xml:space="preserve">between most and least deprived groups for </w:t>
      </w:r>
      <w:r w:rsidRPr="001A6B89">
        <w:rPr>
          <w:b/>
          <w:bCs/>
        </w:rPr>
        <w:t xml:space="preserve">1,336 </w:t>
      </w:r>
      <w:r>
        <w:rPr>
          <w:b/>
          <w:bCs/>
        </w:rPr>
        <w:t>d</w:t>
      </w:r>
      <w:r w:rsidRPr="001A6B89">
        <w:rPr>
          <w:b/>
          <w:bCs/>
        </w:rPr>
        <w:t>isease</w:t>
      </w:r>
      <w:r>
        <w:rPr>
          <w:b/>
          <w:bCs/>
        </w:rPr>
        <w:t>s, England 2011</w:t>
      </w:r>
      <w:bookmarkEnd w:id="25"/>
    </w:p>
    <w:p w14:paraId="380B31EE" w14:textId="2CCB59C2" w:rsidR="003146CA" w:rsidRPr="00A8394F" w:rsidRDefault="003146CA" w:rsidP="003146CA">
      <w:pPr>
        <w:jc w:val="both"/>
        <w:rPr>
          <w:sz w:val="20"/>
          <w:szCs w:val="20"/>
        </w:rPr>
      </w:pPr>
      <w:r w:rsidRPr="00CB6636">
        <w:rPr>
          <w:i/>
          <w:iCs/>
          <w:sz w:val="20"/>
          <w:szCs w:val="20"/>
        </w:rPr>
        <w:t>Note</w:t>
      </w:r>
      <w:r>
        <w:rPr>
          <w:i/>
          <w:iCs/>
          <w:sz w:val="20"/>
          <w:szCs w:val="20"/>
        </w:rPr>
        <w:t>s</w:t>
      </w:r>
      <w:r w:rsidRPr="00CB6636">
        <w:rPr>
          <w:i/>
          <w:iCs/>
          <w:sz w:val="20"/>
          <w:szCs w:val="20"/>
        </w:rPr>
        <w:t>:</w:t>
      </w:r>
      <w:bookmarkStart w:id="26" w:name="_Hlk189910473"/>
      <w:r>
        <w:rPr>
          <w:i/>
          <w:iCs/>
          <w:sz w:val="20"/>
          <w:szCs w:val="20"/>
        </w:rPr>
        <w:t xml:space="preserve"> </w:t>
      </w:r>
      <w:bookmarkStart w:id="27" w:name="_Hlk202546211"/>
      <w:r>
        <w:rPr>
          <w:sz w:val="20"/>
          <w:szCs w:val="20"/>
        </w:rPr>
        <w:t xml:space="preserve">The y-axis shows health inequality impact </w:t>
      </w:r>
      <w:bookmarkStart w:id="28" w:name="_Hlk202541682"/>
      <w:r>
        <w:rPr>
          <w:sz w:val="20"/>
          <w:szCs w:val="20"/>
        </w:rPr>
        <w:t xml:space="preserve">as a proportion of health opportunity cost, </w:t>
      </w:r>
      <w:bookmarkStart w:id="29" w:name="_Hlk202544881"/>
      <w:r w:rsidRPr="00E23276">
        <w:rPr>
          <w:sz w:val="20"/>
          <w:szCs w:val="20"/>
        </w:rPr>
        <w:t>-ΔGAP</w:t>
      </w:r>
      <w:r>
        <w:rPr>
          <w:sz w:val="20"/>
          <w:szCs w:val="20"/>
        </w:rPr>
        <w:t xml:space="preserve"> </w:t>
      </w:r>
      <w:r w:rsidRPr="00E23276">
        <w:rPr>
          <w:sz w:val="20"/>
          <w:szCs w:val="20"/>
        </w:rPr>
        <w:t>/</w:t>
      </w:r>
      <w:r>
        <w:rPr>
          <w:sz w:val="20"/>
          <w:szCs w:val="20"/>
        </w:rPr>
        <w:t xml:space="preserve"> </w:t>
      </w:r>
      <w:r w:rsidRPr="00E23276">
        <w:rPr>
          <w:sz w:val="20"/>
          <w:szCs w:val="20"/>
        </w:rPr>
        <w:t>THC</w:t>
      </w:r>
      <w:bookmarkEnd w:id="29"/>
      <w:r>
        <w:rPr>
          <w:sz w:val="20"/>
          <w:szCs w:val="20"/>
        </w:rPr>
        <w:t xml:space="preserve">, </w:t>
      </w:r>
      <w:bookmarkEnd w:id="28"/>
      <w:r>
        <w:rPr>
          <w:sz w:val="20"/>
          <w:szCs w:val="20"/>
        </w:rPr>
        <w:t>for each disease intervention. The x-axis shows</w:t>
      </w:r>
      <w:r w:rsidR="00184D29">
        <w:rPr>
          <w:sz w:val="20"/>
          <w:szCs w:val="20"/>
        </w:rPr>
        <w:t>, per disease,</w:t>
      </w:r>
      <w:r>
        <w:rPr>
          <w:sz w:val="20"/>
          <w:szCs w:val="20"/>
        </w:rPr>
        <w:t xml:space="preserve"> </w:t>
      </w:r>
      <w:r w:rsidR="00184D29">
        <w:rPr>
          <w:sz w:val="20"/>
          <w:szCs w:val="20"/>
        </w:rPr>
        <w:t xml:space="preserve">inequality in </w:t>
      </w:r>
      <w:r>
        <w:rPr>
          <w:sz w:val="20"/>
          <w:szCs w:val="20"/>
        </w:rPr>
        <w:t xml:space="preserve">prevalence </w:t>
      </w:r>
      <w:r w:rsidR="007D01F1">
        <w:rPr>
          <w:sz w:val="20"/>
          <w:szCs w:val="20"/>
        </w:rPr>
        <w:t xml:space="preserve">count </w:t>
      </w:r>
      <w:r>
        <w:rPr>
          <w:sz w:val="20"/>
          <w:szCs w:val="20"/>
        </w:rPr>
        <w:t>shares between the most and least deprived groups</w:t>
      </w:r>
      <w:r w:rsidR="00184D29">
        <w:rPr>
          <w:sz w:val="20"/>
          <w:szCs w:val="20"/>
        </w:rPr>
        <w:t>. P</w:t>
      </w:r>
      <w:r>
        <w:rPr>
          <w:sz w:val="20"/>
          <w:szCs w:val="20"/>
        </w:rPr>
        <w:t xml:space="preserve">revalence shares estimated </w:t>
      </w:r>
      <w:r w:rsidR="007D01F1">
        <w:rPr>
          <w:sz w:val="20"/>
          <w:szCs w:val="20"/>
        </w:rPr>
        <w:t xml:space="preserve">by hospital </w:t>
      </w:r>
      <w:r>
        <w:rPr>
          <w:sz w:val="20"/>
          <w:szCs w:val="20"/>
        </w:rPr>
        <w:t>admissions shares adjust</w:t>
      </w:r>
      <w:r w:rsidR="007D01F1">
        <w:rPr>
          <w:sz w:val="20"/>
          <w:szCs w:val="20"/>
        </w:rPr>
        <w:t>ed</w:t>
      </w:r>
      <w:r>
        <w:rPr>
          <w:sz w:val="20"/>
          <w:szCs w:val="20"/>
        </w:rPr>
        <w:t xml:space="preserve"> for repeat hospitalisation</w:t>
      </w:r>
      <w:r w:rsidR="00184D29">
        <w:rPr>
          <w:sz w:val="20"/>
          <w:szCs w:val="20"/>
        </w:rPr>
        <w:t>s</w:t>
      </w:r>
      <w:r>
        <w:rPr>
          <w:sz w:val="20"/>
          <w:szCs w:val="20"/>
        </w:rPr>
        <w:t xml:space="preserve">. </w:t>
      </w:r>
      <w:r w:rsidR="00184D29">
        <w:rPr>
          <w:sz w:val="20"/>
          <w:szCs w:val="20"/>
        </w:rPr>
        <w:t>Figure o</w:t>
      </w:r>
      <w:r w:rsidRPr="00427823">
        <w:rPr>
          <w:sz w:val="20"/>
          <w:szCs w:val="20"/>
        </w:rPr>
        <w:t xml:space="preserve">nly </w:t>
      </w:r>
      <w:r w:rsidR="00184D29">
        <w:rPr>
          <w:sz w:val="20"/>
          <w:szCs w:val="20"/>
        </w:rPr>
        <w:t xml:space="preserve">shows </w:t>
      </w:r>
      <w:r w:rsidRPr="00427823">
        <w:rPr>
          <w:sz w:val="20"/>
          <w:szCs w:val="20"/>
        </w:rPr>
        <w:t>impacts significantly different from zero</w:t>
      </w:r>
      <w:r w:rsidR="007D01F1">
        <w:rPr>
          <w:sz w:val="20"/>
          <w:szCs w:val="20"/>
        </w:rPr>
        <w:t xml:space="preserve"> using 95% uncertainty intervals</w:t>
      </w:r>
      <w:r>
        <w:rPr>
          <w:sz w:val="20"/>
          <w:szCs w:val="20"/>
        </w:rPr>
        <w:t xml:space="preserve">. </w:t>
      </w:r>
      <w:bookmarkEnd w:id="26"/>
      <w:r w:rsidR="007D01F1">
        <w:rPr>
          <w:sz w:val="20"/>
          <w:szCs w:val="20"/>
        </w:rPr>
        <w:t>In Panel a., w</w:t>
      </w:r>
      <w:r w:rsidRPr="00A8394F">
        <w:rPr>
          <w:sz w:val="20"/>
          <w:szCs w:val="20"/>
        </w:rPr>
        <w:t>e assume</w:t>
      </w:r>
      <w:r w:rsidR="00184D29">
        <w:rPr>
          <w:sz w:val="20"/>
          <w:szCs w:val="20"/>
        </w:rPr>
        <w:t>d</w:t>
      </w:r>
      <w:r w:rsidRPr="00A8394F">
        <w:rPr>
          <w:sz w:val="20"/>
          <w:szCs w:val="20"/>
        </w:rPr>
        <w:t xml:space="preserve"> </w:t>
      </w:r>
      <w:r w:rsidR="007D01F1">
        <w:rPr>
          <w:sz w:val="20"/>
          <w:szCs w:val="20"/>
        </w:rPr>
        <w:t xml:space="preserve">equal </w:t>
      </w:r>
      <w:r w:rsidRPr="00A8394F">
        <w:rPr>
          <w:sz w:val="20"/>
          <w:szCs w:val="20"/>
        </w:rPr>
        <w:t>health opportunity cost</w:t>
      </w:r>
      <w:r w:rsidR="007D01F1">
        <w:rPr>
          <w:sz w:val="20"/>
          <w:szCs w:val="20"/>
        </w:rPr>
        <w:t>s</w:t>
      </w:r>
      <w:r w:rsidRPr="00A8394F">
        <w:rPr>
          <w:sz w:val="20"/>
          <w:szCs w:val="20"/>
        </w:rPr>
        <w:t xml:space="preserve"> </w:t>
      </w:r>
      <w:r w:rsidR="007D01F1">
        <w:rPr>
          <w:sz w:val="20"/>
          <w:szCs w:val="20"/>
        </w:rPr>
        <w:t xml:space="preserve">across groups </w:t>
      </w:r>
      <w:r w:rsidRPr="00A8394F">
        <w:rPr>
          <w:sz w:val="20"/>
          <w:szCs w:val="20"/>
        </w:rPr>
        <w:t xml:space="preserve">and show results for benefit-cost ratios </w:t>
      </w:r>
      <w:r w:rsidR="00184D29">
        <w:rPr>
          <w:sz w:val="20"/>
          <w:szCs w:val="20"/>
        </w:rPr>
        <w:t xml:space="preserve">(BCRs) </w:t>
      </w:r>
      <w:r w:rsidRPr="00A8394F">
        <w:rPr>
          <w:sz w:val="20"/>
          <w:szCs w:val="20"/>
        </w:rPr>
        <w:t>of 0.3, 0.6, 1 and 1.5, respectively, correspond</w:t>
      </w:r>
      <w:r w:rsidR="007D01F1">
        <w:rPr>
          <w:sz w:val="20"/>
          <w:szCs w:val="20"/>
        </w:rPr>
        <w:t>ing</w:t>
      </w:r>
      <w:r w:rsidRPr="00A8394F">
        <w:rPr>
          <w:sz w:val="20"/>
          <w:szCs w:val="20"/>
        </w:rPr>
        <w:t xml:space="preserve"> to </w:t>
      </w:r>
      <w:r w:rsidR="007D01F1">
        <w:rPr>
          <w:sz w:val="20"/>
          <w:szCs w:val="20"/>
        </w:rPr>
        <w:t>ICER</w:t>
      </w:r>
      <w:r w:rsidR="00184D29">
        <w:rPr>
          <w:sz w:val="20"/>
          <w:szCs w:val="20"/>
        </w:rPr>
        <w:t>s</w:t>
      </w:r>
      <w:r w:rsidR="007D01F1">
        <w:rPr>
          <w:sz w:val="20"/>
          <w:szCs w:val="20"/>
        </w:rPr>
        <w:t xml:space="preserve"> </w:t>
      </w:r>
      <w:r w:rsidRPr="00A8394F">
        <w:rPr>
          <w:sz w:val="20"/>
          <w:szCs w:val="20"/>
        </w:rPr>
        <w:t xml:space="preserve">of £100,000, £50,000, £30,000 and £20,000, respectively, </w:t>
      </w:r>
      <w:r>
        <w:rPr>
          <w:sz w:val="20"/>
          <w:szCs w:val="20"/>
        </w:rPr>
        <w:t>assum</w:t>
      </w:r>
      <w:r w:rsidR="007D01F1">
        <w:rPr>
          <w:sz w:val="20"/>
          <w:szCs w:val="20"/>
        </w:rPr>
        <w:t xml:space="preserve">ing a </w:t>
      </w:r>
      <w:r w:rsidRPr="00A8394F">
        <w:rPr>
          <w:sz w:val="20"/>
          <w:szCs w:val="20"/>
        </w:rPr>
        <w:t xml:space="preserve">health opportunity cost transformation rate of £30,000. </w:t>
      </w:r>
      <w:r w:rsidR="004764EE">
        <w:rPr>
          <w:sz w:val="20"/>
          <w:szCs w:val="20"/>
        </w:rPr>
        <w:t>Th</w:t>
      </w:r>
      <w:r w:rsidR="00184D29">
        <w:rPr>
          <w:sz w:val="20"/>
          <w:szCs w:val="20"/>
        </w:rPr>
        <w:t>is panel exclude</w:t>
      </w:r>
      <w:r w:rsidR="004764EE">
        <w:rPr>
          <w:sz w:val="20"/>
          <w:szCs w:val="20"/>
        </w:rPr>
        <w:t>s</w:t>
      </w:r>
      <w:r w:rsidR="00184D29">
        <w:rPr>
          <w:sz w:val="20"/>
          <w:szCs w:val="20"/>
        </w:rPr>
        <w:t xml:space="preserve"> </w:t>
      </w:r>
      <w:r>
        <w:rPr>
          <w:sz w:val="20"/>
          <w:szCs w:val="20"/>
        </w:rPr>
        <w:t>o</w:t>
      </w:r>
      <w:r w:rsidRPr="00A8394F">
        <w:rPr>
          <w:sz w:val="20"/>
          <w:szCs w:val="20"/>
        </w:rPr>
        <w:t>ne extreme outlier – L56</w:t>
      </w:r>
      <w:r w:rsidR="004764EE">
        <w:rPr>
          <w:sz w:val="20"/>
          <w:szCs w:val="20"/>
        </w:rPr>
        <w:t>:</w:t>
      </w:r>
      <w:r w:rsidRPr="00A8394F">
        <w:rPr>
          <w:sz w:val="20"/>
          <w:szCs w:val="20"/>
        </w:rPr>
        <w:t xml:space="preserve"> Other acute skin changes due to ultraviolet radiation</w:t>
      </w:r>
      <w:r>
        <w:rPr>
          <w:sz w:val="20"/>
          <w:szCs w:val="20"/>
        </w:rPr>
        <w:t xml:space="preserve"> – </w:t>
      </w:r>
      <w:r w:rsidR="00184D29">
        <w:rPr>
          <w:sz w:val="20"/>
          <w:szCs w:val="20"/>
        </w:rPr>
        <w:t xml:space="preserve">with a </w:t>
      </w:r>
      <w:r w:rsidRPr="00A8394F">
        <w:rPr>
          <w:sz w:val="20"/>
          <w:szCs w:val="20"/>
        </w:rPr>
        <w:t>base</w:t>
      </w:r>
      <w:r w:rsidR="00184D29">
        <w:rPr>
          <w:sz w:val="20"/>
          <w:szCs w:val="20"/>
        </w:rPr>
        <w:t>-</w:t>
      </w:r>
      <w:r w:rsidRPr="00A8394F">
        <w:rPr>
          <w:sz w:val="20"/>
          <w:szCs w:val="20"/>
        </w:rPr>
        <w:t xml:space="preserve">case impact of -0.33. </w:t>
      </w:r>
      <w:bookmarkStart w:id="30" w:name="_Hlk202547434"/>
      <w:r w:rsidR="00184D29">
        <w:rPr>
          <w:sz w:val="20"/>
          <w:szCs w:val="20"/>
        </w:rPr>
        <w:t xml:space="preserve">In Panel b., we </w:t>
      </w:r>
      <w:r>
        <w:rPr>
          <w:sz w:val="20"/>
          <w:szCs w:val="20"/>
        </w:rPr>
        <w:t xml:space="preserve">fix the </w:t>
      </w:r>
      <w:r w:rsidR="00184D29">
        <w:rPr>
          <w:sz w:val="20"/>
          <w:szCs w:val="20"/>
        </w:rPr>
        <w:t xml:space="preserve">BCR </w:t>
      </w:r>
      <w:r>
        <w:rPr>
          <w:sz w:val="20"/>
          <w:szCs w:val="20"/>
        </w:rPr>
        <w:t xml:space="preserve">at </w:t>
      </w:r>
      <w:r w:rsidRPr="00366D68">
        <w:rPr>
          <w:sz w:val="20"/>
          <w:szCs w:val="20"/>
        </w:rPr>
        <w:t xml:space="preserve">1 and show results for </w:t>
      </w:r>
      <w:r w:rsidR="00184D29">
        <w:rPr>
          <w:sz w:val="20"/>
          <w:szCs w:val="20"/>
        </w:rPr>
        <w:t xml:space="preserve">four </w:t>
      </w:r>
      <w:r w:rsidRPr="00366D68">
        <w:rPr>
          <w:sz w:val="20"/>
          <w:szCs w:val="20"/>
        </w:rPr>
        <w:t>health opportunity cost</w:t>
      </w:r>
      <w:r w:rsidR="004764EE">
        <w:rPr>
          <w:sz w:val="20"/>
          <w:szCs w:val="20"/>
        </w:rPr>
        <w:t xml:space="preserve"> incidence scenarios</w:t>
      </w:r>
      <w:r>
        <w:rPr>
          <w:sz w:val="20"/>
          <w:szCs w:val="20"/>
        </w:rPr>
        <w:t xml:space="preserve"> (see SN 5)</w:t>
      </w:r>
      <w:r w:rsidRPr="00366D68">
        <w:rPr>
          <w:sz w:val="20"/>
          <w:szCs w:val="20"/>
        </w:rPr>
        <w:t>.</w:t>
      </w:r>
      <w:bookmarkEnd w:id="27"/>
      <w:bookmarkEnd w:id="30"/>
    </w:p>
    <w:bookmarkEnd w:id="24"/>
    <w:p w14:paraId="54BE7353" w14:textId="293299F5" w:rsidR="00F42101" w:rsidRDefault="00F42101" w:rsidP="00FB0FAE">
      <w:pPr>
        <w:tabs>
          <w:tab w:val="left" w:pos="1790"/>
        </w:tabs>
        <w:spacing w:line="480" w:lineRule="auto"/>
        <w:jc w:val="both"/>
      </w:pPr>
      <w:r>
        <w:t>S</w:t>
      </w:r>
      <w:r w:rsidRPr="007042D7">
        <w:t xml:space="preserve">upplementary </w:t>
      </w:r>
      <w:r>
        <w:t>F</w:t>
      </w:r>
      <w:r w:rsidRPr="007042D7">
        <w:t>ig</w:t>
      </w:r>
      <w:r>
        <w:t xml:space="preserve">. </w:t>
      </w:r>
      <w:r w:rsidRPr="007042D7">
        <w:t>S</w:t>
      </w:r>
      <w:r w:rsidR="00896D7E">
        <w:t>1</w:t>
      </w:r>
      <w:r w:rsidRPr="007042D7">
        <w:t xml:space="preserve"> </w:t>
      </w:r>
      <w:r w:rsidRPr="000D66EB">
        <w:t>show</w:t>
      </w:r>
      <w:r>
        <w:t>s</w:t>
      </w:r>
      <w:r w:rsidRPr="000D66EB">
        <w:t xml:space="preserve"> histograms of significant positive and negative </w:t>
      </w:r>
      <w:r>
        <w:t xml:space="preserve">health inequality </w:t>
      </w:r>
      <w:r w:rsidRPr="000D66EB">
        <w:t>impacts, respectively.</w:t>
      </w:r>
      <w:r w:rsidR="00FB0FAE">
        <w:t xml:space="preserve"> </w:t>
      </w:r>
      <w:r w:rsidR="00FB0FAE" w:rsidRPr="000427D1">
        <w:t xml:space="preserve">Supplementary </w:t>
      </w:r>
      <w:r w:rsidR="00FB0FAE">
        <w:t>F</w:t>
      </w:r>
      <w:r w:rsidR="00FB0FAE" w:rsidRPr="000427D1">
        <w:t>ig</w:t>
      </w:r>
      <w:r w:rsidR="00FB0FAE">
        <w:t xml:space="preserve">. </w:t>
      </w:r>
      <w:r w:rsidR="00FB0FAE" w:rsidRPr="000427D1">
        <w:t>S</w:t>
      </w:r>
      <w:r w:rsidR="007257DE">
        <w:t>2</w:t>
      </w:r>
      <w:r w:rsidR="00FB0FAE" w:rsidRPr="000427D1">
        <w:t xml:space="preserve"> </w:t>
      </w:r>
      <w:r w:rsidR="007257DE">
        <w:t xml:space="preserve">gives a </w:t>
      </w:r>
      <w:r w:rsidR="00FB0FAE">
        <w:t>plot</w:t>
      </w:r>
      <w:r w:rsidR="007257DE">
        <w:t xml:space="preserve"> like Fig. 3a but with </w:t>
      </w:r>
      <w:r w:rsidR="00FB0FAE">
        <w:t xml:space="preserve">health inequality impact in monetary units </w:t>
      </w:r>
      <w:r w:rsidR="007257DE">
        <w:t xml:space="preserve">and using a </w:t>
      </w:r>
      <w:r w:rsidR="00FB0FAE">
        <w:t>lower value of the assumed expenditure-health transformation rate</w:t>
      </w:r>
      <w:r w:rsidR="007257DE">
        <w:t xml:space="preserve">. </w:t>
      </w:r>
      <w:r w:rsidR="00FB0FAE" w:rsidRPr="007042D7">
        <w:t xml:space="preserve">Supplementary </w:t>
      </w:r>
      <w:r w:rsidR="007257DE">
        <w:t xml:space="preserve">Fig. </w:t>
      </w:r>
      <w:r w:rsidR="00FB0FAE" w:rsidRPr="007042D7">
        <w:t>S</w:t>
      </w:r>
      <w:r w:rsidR="007257DE">
        <w:t>3</w:t>
      </w:r>
      <w:r w:rsidR="00FB0FAE" w:rsidRPr="007042D7">
        <w:t xml:space="preserve"> </w:t>
      </w:r>
      <w:r w:rsidR="00FB0FAE">
        <w:t>show</w:t>
      </w:r>
      <w:r w:rsidR="00397427">
        <w:t>s</w:t>
      </w:r>
      <w:r w:rsidR="00FB0FAE">
        <w:t xml:space="preserve"> simulations </w:t>
      </w:r>
      <w:r w:rsidR="007257DE">
        <w:t xml:space="preserve">of health inequality impact </w:t>
      </w:r>
      <w:r w:rsidR="00FB0FAE">
        <w:t xml:space="preserve">based on </w:t>
      </w:r>
      <w:r w:rsidR="007257DE">
        <w:t xml:space="preserve">primary care </w:t>
      </w:r>
      <w:r w:rsidR="00FB0FAE">
        <w:t xml:space="preserve">disease prevalence data for </w:t>
      </w:r>
      <w:r w:rsidR="007257DE">
        <w:t xml:space="preserve">health </w:t>
      </w:r>
      <w:r w:rsidR="00FB0FAE">
        <w:t>conditions.</w:t>
      </w:r>
    </w:p>
    <w:p w14:paraId="6486CD9F" w14:textId="54E35EAC" w:rsidR="00736D18" w:rsidRDefault="00C831CE" w:rsidP="003866DC">
      <w:pPr>
        <w:tabs>
          <w:tab w:val="left" w:pos="1790"/>
        </w:tabs>
        <w:spacing w:line="480" w:lineRule="auto"/>
        <w:jc w:val="both"/>
      </w:pPr>
      <w:r>
        <w:t xml:space="preserve">Table 2 </w:t>
      </w:r>
      <w:r w:rsidR="00FB0FAE">
        <w:t xml:space="preserve">reports </w:t>
      </w:r>
      <w:r>
        <w:t xml:space="preserve">impact quantiles and cut-offs that may be useful </w:t>
      </w:r>
      <w:r w:rsidR="00FB0FAE">
        <w:t xml:space="preserve">to </w:t>
      </w:r>
      <w:r>
        <w:t>normative</w:t>
      </w:r>
      <w:r w:rsidR="00FB0FAE">
        <w:t>ly</w:t>
      </w:r>
      <w:r>
        <w:t xml:space="preserve"> categori</w:t>
      </w:r>
      <w:r w:rsidR="00FB0FAE">
        <w:t>se</w:t>
      </w:r>
      <w:r>
        <w:t xml:space="preserve"> </w:t>
      </w:r>
      <w:r w:rsidR="00FB0FAE">
        <w:t xml:space="preserve">impact </w:t>
      </w:r>
      <w:r>
        <w:t>magnitude</w:t>
      </w:r>
      <w:r w:rsidR="00FB0FAE">
        <w:t>s</w:t>
      </w:r>
      <w:r>
        <w:t xml:space="preserve"> as “large”, “medium” and “small”, with sensitivity around alternative BCRs. Supplementary </w:t>
      </w:r>
      <w:r w:rsidR="0099033F">
        <w:t>T</w:t>
      </w:r>
      <w:r>
        <w:t>able S</w:t>
      </w:r>
      <w:r w:rsidR="00022FC7">
        <w:t>1</w:t>
      </w:r>
      <w:r>
        <w:t xml:space="preserve"> shows the corresponding </w:t>
      </w:r>
      <w:r w:rsidR="0099033F">
        <w:t xml:space="preserve">estimates without </w:t>
      </w:r>
      <w:r>
        <w:t>adjustment for</w:t>
      </w:r>
      <w:r w:rsidR="00FB0FAE">
        <w:t xml:space="preserve"> repeat </w:t>
      </w:r>
      <w:r>
        <w:t>hospital</w:t>
      </w:r>
      <w:r w:rsidR="00FB0FAE">
        <w:t>isation bias in the</w:t>
      </w:r>
      <w:r>
        <w:t xml:space="preserve"> admissions</w:t>
      </w:r>
      <w:r w:rsidR="00FB0FAE">
        <w:t>-data estimates</w:t>
      </w:r>
      <w:r>
        <w:t>.</w:t>
      </w:r>
      <w:r w:rsidR="007257DE">
        <w:t xml:space="preserve"> </w:t>
      </w:r>
      <w:r w:rsidR="005C0065">
        <w:t xml:space="preserve">Supplementary </w:t>
      </w:r>
      <w:r w:rsidR="007257DE">
        <w:t xml:space="preserve">Figs. </w:t>
      </w:r>
      <w:r w:rsidR="00B03A1D">
        <w:t>S</w:t>
      </w:r>
      <w:r w:rsidR="00397427">
        <w:t>4</w:t>
      </w:r>
      <w:r w:rsidR="00B03A1D">
        <w:t xml:space="preserve"> and </w:t>
      </w:r>
      <w:r w:rsidR="005C0065">
        <w:t>S</w:t>
      </w:r>
      <w:r w:rsidR="00397427">
        <w:t>5</w:t>
      </w:r>
      <w:r w:rsidR="005C0065">
        <w:t xml:space="preserve"> provide further information </w:t>
      </w:r>
      <w:r w:rsidR="007257DE">
        <w:t xml:space="preserve">to </w:t>
      </w:r>
      <w:r w:rsidR="005C0065">
        <w:t>assess impact magnitude: a plot of prevalence inequality and ICER for different thresholds of impact and impact</w:t>
      </w:r>
      <w:r w:rsidR="00B03A1D">
        <w:t>s</w:t>
      </w:r>
      <w:r w:rsidR="005C0065">
        <w:t xml:space="preserve"> before and after the </w:t>
      </w:r>
      <w:r w:rsidR="006C11AB">
        <w:t>adjustment for repeat hospitalisation.</w:t>
      </w:r>
      <w:r w:rsidR="007257DE">
        <w:t xml:space="preserve"> </w:t>
      </w:r>
      <w:r w:rsidR="00736D18">
        <w:t xml:space="preserve">Finally, </w:t>
      </w:r>
      <w:r w:rsidR="006A62C0">
        <w:t xml:space="preserve">simulation results </w:t>
      </w:r>
      <w:r w:rsidR="00736D18">
        <w:t>for all 1,336 3-digit disease categories</w:t>
      </w:r>
      <w:r w:rsidR="007042D7">
        <w:t xml:space="preserve"> </w:t>
      </w:r>
      <w:r w:rsidR="00A3656C">
        <w:t xml:space="preserve">together with </w:t>
      </w:r>
      <w:r w:rsidR="006C11AB">
        <w:t>a code look-up table for our 1</w:t>
      </w:r>
      <w:r w:rsidR="007042D7">
        <w:t xml:space="preserve">55 </w:t>
      </w:r>
      <w:r w:rsidR="006C11AB">
        <w:t xml:space="preserve">mapped </w:t>
      </w:r>
      <w:r w:rsidR="007042D7">
        <w:t>primary care conditions</w:t>
      </w:r>
      <w:r w:rsidR="00295B51">
        <w:t xml:space="preserve"> are available on request</w:t>
      </w:r>
      <w:r w:rsidR="007042D7">
        <w:t>.</w:t>
      </w:r>
    </w:p>
    <w:p w14:paraId="3BBA03E6" w14:textId="268DD3A7" w:rsidR="00B23BAD" w:rsidRDefault="00B23BAD" w:rsidP="00B22481">
      <w:pPr>
        <w:spacing w:after="60" w:line="240" w:lineRule="auto"/>
        <w:jc w:val="center"/>
        <w:rPr>
          <w:b/>
          <w:bCs/>
        </w:rPr>
      </w:pPr>
      <w:bookmarkStart w:id="31" w:name="_Hlk202548665"/>
      <w:r w:rsidRPr="000D66EB">
        <w:rPr>
          <w:b/>
          <w:bCs/>
        </w:rPr>
        <w:lastRenderedPageBreak/>
        <w:t>Table 2:</w:t>
      </w:r>
      <w:r w:rsidRPr="00736D18">
        <w:rPr>
          <w:b/>
          <w:bCs/>
        </w:rPr>
        <w:t xml:space="preserve"> </w:t>
      </w:r>
      <w:r>
        <w:rPr>
          <w:b/>
          <w:bCs/>
        </w:rPr>
        <w:t>Percentage of disease interventions achieving different levels of proportionate h</w:t>
      </w:r>
      <w:r w:rsidRPr="00736D18">
        <w:rPr>
          <w:b/>
          <w:bCs/>
        </w:rPr>
        <w:t xml:space="preserve">ealth </w:t>
      </w:r>
      <w:r>
        <w:rPr>
          <w:b/>
          <w:bCs/>
        </w:rPr>
        <w:t>i</w:t>
      </w:r>
      <w:r w:rsidRPr="00736D18">
        <w:rPr>
          <w:b/>
          <w:bCs/>
        </w:rPr>
        <w:t xml:space="preserve">nequality </w:t>
      </w:r>
      <w:r>
        <w:rPr>
          <w:b/>
          <w:bCs/>
        </w:rPr>
        <w:t>i</w:t>
      </w:r>
      <w:r w:rsidRPr="00736D18">
        <w:rPr>
          <w:b/>
          <w:bCs/>
        </w:rPr>
        <w:t>mpact</w:t>
      </w:r>
      <w:r>
        <w:rPr>
          <w:b/>
          <w:bCs/>
        </w:rPr>
        <w:t xml:space="preserve"> given different levels of cost-effectiveness, </w:t>
      </w:r>
      <w:r w:rsidRPr="00736D18">
        <w:rPr>
          <w:b/>
          <w:bCs/>
        </w:rPr>
        <w:t>England 2011</w:t>
      </w:r>
    </w:p>
    <w:tbl>
      <w:tblPr>
        <w:tblW w:w="8600" w:type="dxa"/>
        <w:jc w:val="center"/>
        <w:tblLook w:val="04A0" w:firstRow="1" w:lastRow="0" w:firstColumn="1" w:lastColumn="0" w:noHBand="0" w:noVBand="1"/>
      </w:tblPr>
      <w:tblGrid>
        <w:gridCol w:w="1720"/>
        <w:gridCol w:w="1340"/>
        <w:gridCol w:w="1460"/>
        <w:gridCol w:w="1260"/>
        <w:gridCol w:w="1440"/>
        <w:gridCol w:w="1380"/>
      </w:tblGrid>
      <w:tr w:rsidR="00B23BAD" w:rsidRPr="00637DBF" w14:paraId="10ADE6D2" w14:textId="77777777" w:rsidTr="00FB0FAE">
        <w:trPr>
          <w:trHeight w:val="290"/>
          <w:jc w:val="center"/>
        </w:trPr>
        <w:tc>
          <w:tcPr>
            <w:tcW w:w="1720" w:type="dxa"/>
            <w:tcBorders>
              <w:top w:val="double" w:sz="4" w:space="0" w:color="auto"/>
            </w:tcBorders>
            <w:noWrap/>
            <w:vAlign w:val="bottom"/>
            <w:hideMark/>
          </w:tcPr>
          <w:p w14:paraId="786792EB" w14:textId="77777777" w:rsidR="00B23BAD" w:rsidRPr="00637DBF" w:rsidRDefault="00B23BAD" w:rsidP="00CF70C2">
            <w:pPr>
              <w:spacing w:after="0" w:line="240" w:lineRule="auto"/>
              <w:rPr>
                <w:sz w:val="22"/>
                <w:szCs w:val="22"/>
              </w:rPr>
            </w:pPr>
            <w:bookmarkStart w:id="32" w:name="_Hlk192600786"/>
            <w:bookmarkEnd w:id="31"/>
            <w:r w:rsidRPr="00637DBF">
              <w:rPr>
                <w:sz w:val="22"/>
                <w:szCs w:val="22"/>
              </w:rPr>
              <w:t> </w:t>
            </w:r>
          </w:p>
        </w:tc>
        <w:tc>
          <w:tcPr>
            <w:tcW w:w="1340" w:type="dxa"/>
            <w:tcBorders>
              <w:top w:val="double" w:sz="4" w:space="0" w:color="auto"/>
            </w:tcBorders>
            <w:vAlign w:val="bottom"/>
            <w:hideMark/>
          </w:tcPr>
          <w:p w14:paraId="387C4732" w14:textId="77777777" w:rsidR="00B23BAD" w:rsidRPr="00637DBF" w:rsidRDefault="00B23BAD" w:rsidP="00CF70C2">
            <w:pPr>
              <w:spacing w:after="0" w:line="240" w:lineRule="auto"/>
              <w:jc w:val="center"/>
              <w:rPr>
                <w:b/>
                <w:bCs/>
                <w:sz w:val="22"/>
                <w:szCs w:val="22"/>
              </w:rPr>
            </w:pPr>
            <w:r w:rsidRPr="00637DBF">
              <w:rPr>
                <w:b/>
                <w:bCs/>
                <w:sz w:val="22"/>
                <w:szCs w:val="22"/>
              </w:rPr>
              <w:t>BCR 1.5</w:t>
            </w:r>
          </w:p>
        </w:tc>
        <w:tc>
          <w:tcPr>
            <w:tcW w:w="1460" w:type="dxa"/>
            <w:tcBorders>
              <w:top w:val="double" w:sz="4" w:space="0" w:color="auto"/>
            </w:tcBorders>
            <w:vAlign w:val="bottom"/>
            <w:hideMark/>
          </w:tcPr>
          <w:p w14:paraId="12C40C87" w14:textId="77777777" w:rsidR="00B23BAD" w:rsidRPr="00637DBF" w:rsidRDefault="00B23BAD" w:rsidP="00CF70C2">
            <w:pPr>
              <w:spacing w:after="0" w:line="240" w:lineRule="auto"/>
              <w:jc w:val="center"/>
              <w:rPr>
                <w:b/>
                <w:bCs/>
                <w:sz w:val="22"/>
                <w:szCs w:val="22"/>
              </w:rPr>
            </w:pPr>
            <w:r w:rsidRPr="00637DBF">
              <w:rPr>
                <w:b/>
                <w:bCs/>
                <w:sz w:val="22"/>
                <w:szCs w:val="22"/>
              </w:rPr>
              <w:t>BCR 1</w:t>
            </w:r>
          </w:p>
        </w:tc>
        <w:tc>
          <w:tcPr>
            <w:tcW w:w="1260" w:type="dxa"/>
            <w:tcBorders>
              <w:top w:val="double" w:sz="4" w:space="0" w:color="auto"/>
            </w:tcBorders>
            <w:vAlign w:val="bottom"/>
            <w:hideMark/>
          </w:tcPr>
          <w:p w14:paraId="062155D6" w14:textId="77777777" w:rsidR="00B23BAD" w:rsidRPr="00637DBF" w:rsidRDefault="00B23BAD" w:rsidP="00CF70C2">
            <w:pPr>
              <w:spacing w:after="0" w:line="240" w:lineRule="auto"/>
              <w:jc w:val="center"/>
              <w:rPr>
                <w:b/>
                <w:bCs/>
                <w:sz w:val="22"/>
                <w:szCs w:val="22"/>
              </w:rPr>
            </w:pPr>
            <w:r w:rsidRPr="00637DBF">
              <w:rPr>
                <w:b/>
                <w:bCs/>
                <w:sz w:val="22"/>
                <w:szCs w:val="22"/>
              </w:rPr>
              <w:t>BCR 0.75</w:t>
            </w:r>
          </w:p>
        </w:tc>
        <w:tc>
          <w:tcPr>
            <w:tcW w:w="1440" w:type="dxa"/>
            <w:tcBorders>
              <w:top w:val="double" w:sz="4" w:space="0" w:color="auto"/>
            </w:tcBorders>
            <w:vAlign w:val="bottom"/>
            <w:hideMark/>
          </w:tcPr>
          <w:p w14:paraId="47E6AE76" w14:textId="77777777" w:rsidR="00B23BAD" w:rsidRPr="00637DBF" w:rsidRDefault="00B23BAD" w:rsidP="00CF70C2">
            <w:pPr>
              <w:spacing w:after="0" w:line="240" w:lineRule="auto"/>
              <w:jc w:val="center"/>
              <w:rPr>
                <w:b/>
                <w:bCs/>
                <w:sz w:val="22"/>
                <w:szCs w:val="22"/>
              </w:rPr>
            </w:pPr>
            <w:r w:rsidRPr="00637DBF">
              <w:rPr>
                <w:b/>
                <w:bCs/>
                <w:sz w:val="22"/>
                <w:szCs w:val="22"/>
              </w:rPr>
              <w:t>BCR 0.6</w:t>
            </w:r>
          </w:p>
        </w:tc>
        <w:tc>
          <w:tcPr>
            <w:tcW w:w="1380" w:type="dxa"/>
            <w:tcBorders>
              <w:top w:val="double" w:sz="4" w:space="0" w:color="auto"/>
            </w:tcBorders>
            <w:vAlign w:val="bottom"/>
            <w:hideMark/>
          </w:tcPr>
          <w:p w14:paraId="77BFB5C9" w14:textId="77777777" w:rsidR="00B23BAD" w:rsidRPr="00637DBF" w:rsidRDefault="00B23BAD" w:rsidP="00CF70C2">
            <w:pPr>
              <w:spacing w:after="0" w:line="240" w:lineRule="auto"/>
              <w:jc w:val="center"/>
              <w:rPr>
                <w:b/>
                <w:bCs/>
                <w:sz w:val="22"/>
                <w:szCs w:val="22"/>
              </w:rPr>
            </w:pPr>
            <w:r w:rsidRPr="00637DBF">
              <w:rPr>
                <w:b/>
                <w:bCs/>
                <w:sz w:val="22"/>
                <w:szCs w:val="22"/>
              </w:rPr>
              <w:t>BCR 0.3</w:t>
            </w:r>
          </w:p>
        </w:tc>
      </w:tr>
      <w:tr w:rsidR="00B23BAD" w:rsidRPr="00637DBF" w14:paraId="73BAA8BA" w14:textId="77777777" w:rsidTr="00FB0FAE">
        <w:trPr>
          <w:trHeight w:val="360"/>
          <w:jc w:val="center"/>
        </w:trPr>
        <w:tc>
          <w:tcPr>
            <w:tcW w:w="1720" w:type="dxa"/>
            <w:tcBorders>
              <w:bottom w:val="single" w:sz="4" w:space="0" w:color="auto"/>
            </w:tcBorders>
            <w:noWrap/>
            <w:vAlign w:val="bottom"/>
            <w:hideMark/>
          </w:tcPr>
          <w:p w14:paraId="7A7CB112" w14:textId="77777777" w:rsidR="00B23BAD" w:rsidRPr="00637DBF" w:rsidRDefault="00B23BAD" w:rsidP="00CF70C2">
            <w:pPr>
              <w:spacing w:after="0" w:line="240" w:lineRule="auto"/>
              <w:rPr>
                <w:sz w:val="22"/>
                <w:szCs w:val="22"/>
              </w:rPr>
            </w:pPr>
            <w:r w:rsidRPr="00637DBF">
              <w:rPr>
                <w:sz w:val="22"/>
                <w:szCs w:val="22"/>
              </w:rPr>
              <w:t> </w:t>
            </w:r>
          </w:p>
        </w:tc>
        <w:tc>
          <w:tcPr>
            <w:tcW w:w="1340" w:type="dxa"/>
            <w:tcBorders>
              <w:bottom w:val="single" w:sz="4" w:space="0" w:color="auto"/>
            </w:tcBorders>
            <w:vAlign w:val="bottom"/>
            <w:hideMark/>
          </w:tcPr>
          <w:p w14:paraId="1CA1F4E1" w14:textId="77777777" w:rsidR="00B23BAD" w:rsidRPr="00637DBF" w:rsidRDefault="00B23BAD" w:rsidP="00CF70C2">
            <w:pPr>
              <w:spacing w:after="0" w:line="240" w:lineRule="auto"/>
              <w:jc w:val="center"/>
              <w:rPr>
                <w:b/>
                <w:bCs/>
                <w:sz w:val="22"/>
                <w:szCs w:val="22"/>
              </w:rPr>
            </w:pPr>
            <w:r w:rsidRPr="00637DBF">
              <w:rPr>
                <w:b/>
                <w:bCs/>
                <w:sz w:val="22"/>
                <w:szCs w:val="22"/>
              </w:rPr>
              <w:t>ICER £20,000</w:t>
            </w:r>
          </w:p>
        </w:tc>
        <w:tc>
          <w:tcPr>
            <w:tcW w:w="1460" w:type="dxa"/>
            <w:tcBorders>
              <w:bottom w:val="single" w:sz="4" w:space="0" w:color="auto"/>
            </w:tcBorders>
            <w:vAlign w:val="bottom"/>
            <w:hideMark/>
          </w:tcPr>
          <w:p w14:paraId="0C3C209A" w14:textId="77777777" w:rsidR="00B23BAD" w:rsidRPr="00637DBF" w:rsidRDefault="00B23BAD" w:rsidP="00CF70C2">
            <w:pPr>
              <w:spacing w:after="0" w:line="240" w:lineRule="auto"/>
              <w:jc w:val="center"/>
              <w:rPr>
                <w:b/>
                <w:bCs/>
                <w:sz w:val="22"/>
                <w:szCs w:val="22"/>
              </w:rPr>
            </w:pPr>
            <w:r w:rsidRPr="00637DBF">
              <w:rPr>
                <w:b/>
                <w:bCs/>
                <w:sz w:val="22"/>
                <w:szCs w:val="22"/>
              </w:rPr>
              <w:t xml:space="preserve">ICER </w:t>
            </w:r>
          </w:p>
          <w:p w14:paraId="79BB64A5" w14:textId="77777777" w:rsidR="00B23BAD" w:rsidRPr="00637DBF" w:rsidRDefault="00B23BAD" w:rsidP="00CF70C2">
            <w:pPr>
              <w:spacing w:after="0" w:line="240" w:lineRule="auto"/>
              <w:jc w:val="center"/>
              <w:rPr>
                <w:b/>
                <w:bCs/>
                <w:sz w:val="22"/>
                <w:szCs w:val="22"/>
              </w:rPr>
            </w:pPr>
            <w:r w:rsidRPr="00637DBF">
              <w:rPr>
                <w:b/>
                <w:bCs/>
                <w:sz w:val="22"/>
                <w:szCs w:val="22"/>
              </w:rPr>
              <w:t>£30,000</w:t>
            </w:r>
          </w:p>
        </w:tc>
        <w:tc>
          <w:tcPr>
            <w:tcW w:w="1260" w:type="dxa"/>
            <w:tcBorders>
              <w:bottom w:val="single" w:sz="4" w:space="0" w:color="auto"/>
            </w:tcBorders>
            <w:vAlign w:val="bottom"/>
            <w:hideMark/>
          </w:tcPr>
          <w:p w14:paraId="251110B1" w14:textId="77777777" w:rsidR="00B23BAD" w:rsidRPr="00637DBF" w:rsidRDefault="00B23BAD" w:rsidP="00CF70C2">
            <w:pPr>
              <w:spacing w:after="0" w:line="240" w:lineRule="auto"/>
              <w:jc w:val="center"/>
              <w:rPr>
                <w:b/>
                <w:bCs/>
                <w:sz w:val="22"/>
                <w:szCs w:val="22"/>
              </w:rPr>
            </w:pPr>
            <w:r w:rsidRPr="00637DBF">
              <w:rPr>
                <w:b/>
                <w:bCs/>
                <w:sz w:val="22"/>
                <w:szCs w:val="22"/>
              </w:rPr>
              <w:t>ICER £40,000</w:t>
            </w:r>
          </w:p>
        </w:tc>
        <w:tc>
          <w:tcPr>
            <w:tcW w:w="1440" w:type="dxa"/>
            <w:tcBorders>
              <w:bottom w:val="single" w:sz="4" w:space="0" w:color="auto"/>
            </w:tcBorders>
            <w:vAlign w:val="bottom"/>
            <w:hideMark/>
          </w:tcPr>
          <w:p w14:paraId="1ABA2ECB" w14:textId="77777777" w:rsidR="00B23BAD" w:rsidRPr="00637DBF" w:rsidRDefault="00B23BAD" w:rsidP="00CF70C2">
            <w:pPr>
              <w:spacing w:after="0" w:line="240" w:lineRule="auto"/>
              <w:jc w:val="center"/>
              <w:rPr>
                <w:b/>
                <w:bCs/>
                <w:sz w:val="22"/>
                <w:szCs w:val="22"/>
              </w:rPr>
            </w:pPr>
            <w:r w:rsidRPr="00637DBF">
              <w:rPr>
                <w:b/>
                <w:bCs/>
                <w:sz w:val="22"/>
                <w:szCs w:val="22"/>
              </w:rPr>
              <w:t>ICER</w:t>
            </w:r>
          </w:p>
          <w:p w14:paraId="73A1E913" w14:textId="77777777" w:rsidR="00B23BAD" w:rsidRPr="00637DBF" w:rsidRDefault="00B23BAD" w:rsidP="00CF70C2">
            <w:pPr>
              <w:spacing w:after="0" w:line="240" w:lineRule="auto"/>
              <w:jc w:val="center"/>
              <w:rPr>
                <w:b/>
                <w:bCs/>
                <w:sz w:val="22"/>
                <w:szCs w:val="22"/>
              </w:rPr>
            </w:pPr>
            <w:r w:rsidRPr="00637DBF">
              <w:rPr>
                <w:b/>
                <w:bCs/>
                <w:sz w:val="22"/>
                <w:szCs w:val="22"/>
              </w:rPr>
              <w:t>£50,000</w:t>
            </w:r>
          </w:p>
        </w:tc>
        <w:tc>
          <w:tcPr>
            <w:tcW w:w="1380" w:type="dxa"/>
            <w:tcBorders>
              <w:bottom w:val="single" w:sz="4" w:space="0" w:color="auto"/>
            </w:tcBorders>
            <w:vAlign w:val="bottom"/>
            <w:hideMark/>
          </w:tcPr>
          <w:p w14:paraId="25777B1C" w14:textId="77777777" w:rsidR="00B23BAD" w:rsidRPr="00637DBF" w:rsidRDefault="00B23BAD" w:rsidP="00CF70C2">
            <w:pPr>
              <w:spacing w:after="0" w:line="240" w:lineRule="auto"/>
              <w:jc w:val="center"/>
              <w:rPr>
                <w:b/>
                <w:bCs/>
                <w:sz w:val="22"/>
                <w:szCs w:val="22"/>
              </w:rPr>
            </w:pPr>
            <w:r w:rsidRPr="00637DBF">
              <w:rPr>
                <w:b/>
                <w:bCs/>
                <w:sz w:val="22"/>
                <w:szCs w:val="22"/>
              </w:rPr>
              <w:t>ICER £100,000</w:t>
            </w:r>
          </w:p>
        </w:tc>
      </w:tr>
      <w:tr w:rsidR="00B23BAD" w:rsidRPr="00637DBF" w14:paraId="1DAF88ED" w14:textId="77777777" w:rsidTr="00FB0FAE">
        <w:trPr>
          <w:trHeight w:val="290"/>
          <w:jc w:val="center"/>
        </w:trPr>
        <w:tc>
          <w:tcPr>
            <w:tcW w:w="1720" w:type="dxa"/>
            <w:tcBorders>
              <w:top w:val="single" w:sz="4" w:space="0" w:color="auto"/>
            </w:tcBorders>
            <w:noWrap/>
            <w:vAlign w:val="bottom"/>
            <w:hideMark/>
          </w:tcPr>
          <w:p w14:paraId="5AE7D351" w14:textId="77777777" w:rsidR="00B23BAD" w:rsidRPr="00637DBF" w:rsidRDefault="00B23BAD" w:rsidP="00CF70C2">
            <w:pPr>
              <w:spacing w:after="0" w:line="240" w:lineRule="auto"/>
              <w:rPr>
                <w:sz w:val="22"/>
                <w:szCs w:val="22"/>
              </w:rPr>
            </w:pPr>
            <w:r w:rsidRPr="00637DBF">
              <w:rPr>
                <w:sz w:val="22"/>
                <w:szCs w:val="22"/>
              </w:rPr>
              <w:t> </w:t>
            </w:r>
          </w:p>
        </w:tc>
        <w:tc>
          <w:tcPr>
            <w:tcW w:w="6880" w:type="dxa"/>
            <w:gridSpan w:val="5"/>
            <w:tcBorders>
              <w:top w:val="single" w:sz="4" w:space="0" w:color="auto"/>
            </w:tcBorders>
            <w:noWrap/>
            <w:vAlign w:val="bottom"/>
            <w:hideMark/>
          </w:tcPr>
          <w:p w14:paraId="0AA2AC10" w14:textId="4AFA1E31" w:rsidR="00B23BAD" w:rsidRPr="00637DBF" w:rsidRDefault="00B23BAD" w:rsidP="00CF70C2">
            <w:pPr>
              <w:spacing w:after="0" w:line="240" w:lineRule="auto"/>
              <w:jc w:val="center"/>
              <w:rPr>
                <w:b/>
                <w:bCs/>
                <w:sz w:val="22"/>
                <w:szCs w:val="22"/>
              </w:rPr>
            </w:pPr>
            <w:r w:rsidRPr="00637DBF">
              <w:rPr>
                <w:b/>
                <w:bCs/>
                <w:sz w:val="22"/>
                <w:szCs w:val="22"/>
              </w:rPr>
              <w:t>Minimum positive impact achieved by top percentage groups</w:t>
            </w:r>
          </w:p>
        </w:tc>
      </w:tr>
      <w:tr w:rsidR="00B23BAD" w:rsidRPr="00637DBF" w14:paraId="72DE81D0" w14:textId="77777777" w:rsidTr="00FB0FAE">
        <w:trPr>
          <w:trHeight w:val="290"/>
          <w:jc w:val="center"/>
        </w:trPr>
        <w:tc>
          <w:tcPr>
            <w:tcW w:w="1720" w:type="dxa"/>
            <w:noWrap/>
            <w:vAlign w:val="bottom"/>
            <w:hideMark/>
          </w:tcPr>
          <w:p w14:paraId="7224BEE4" w14:textId="77777777" w:rsidR="00B23BAD" w:rsidRPr="00637DBF" w:rsidRDefault="00B23BAD" w:rsidP="00CF70C2">
            <w:pPr>
              <w:spacing w:after="0" w:line="240" w:lineRule="auto"/>
              <w:rPr>
                <w:b/>
                <w:bCs/>
                <w:sz w:val="22"/>
                <w:szCs w:val="22"/>
              </w:rPr>
            </w:pPr>
            <w:r w:rsidRPr="00637DBF">
              <w:rPr>
                <w:b/>
                <w:bCs/>
                <w:sz w:val="22"/>
                <w:szCs w:val="22"/>
              </w:rPr>
              <w:t>Top 1%</w:t>
            </w:r>
          </w:p>
        </w:tc>
        <w:tc>
          <w:tcPr>
            <w:tcW w:w="1340" w:type="dxa"/>
            <w:noWrap/>
            <w:vAlign w:val="bottom"/>
            <w:hideMark/>
          </w:tcPr>
          <w:p w14:paraId="06BC2605" w14:textId="77777777" w:rsidR="00B23BAD" w:rsidRPr="00637DBF" w:rsidRDefault="00B23BAD" w:rsidP="00CF70C2">
            <w:pPr>
              <w:spacing w:after="0" w:line="240" w:lineRule="auto"/>
              <w:jc w:val="center"/>
              <w:rPr>
                <w:sz w:val="22"/>
                <w:szCs w:val="22"/>
              </w:rPr>
            </w:pPr>
            <w:r w:rsidRPr="00637DBF">
              <w:rPr>
                <w:sz w:val="22"/>
                <w:szCs w:val="22"/>
              </w:rPr>
              <w:t>0.33</w:t>
            </w:r>
          </w:p>
        </w:tc>
        <w:tc>
          <w:tcPr>
            <w:tcW w:w="1460" w:type="dxa"/>
            <w:noWrap/>
            <w:vAlign w:val="bottom"/>
            <w:hideMark/>
          </w:tcPr>
          <w:p w14:paraId="7B0B4496" w14:textId="77777777" w:rsidR="00B23BAD" w:rsidRPr="00637DBF" w:rsidRDefault="00B23BAD" w:rsidP="00CF70C2">
            <w:pPr>
              <w:spacing w:after="0" w:line="240" w:lineRule="auto"/>
              <w:jc w:val="center"/>
              <w:rPr>
                <w:sz w:val="22"/>
                <w:szCs w:val="22"/>
              </w:rPr>
            </w:pPr>
            <w:r w:rsidRPr="00637DBF">
              <w:rPr>
                <w:sz w:val="22"/>
                <w:szCs w:val="22"/>
              </w:rPr>
              <w:t>0.22</w:t>
            </w:r>
          </w:p>
        </w:tc>
        <w:tc>
          <w:tcPr>
            <w:tcW w:w="1260" w:type="dxa"/>
            <w:noWrap/>
            <w:vAlign w:val="bottom"/>
            <w:hideMark/>
          </w:tcPr>
          <w:p w14:paraId="7A532639" w14:textId="77777777" w:rsidR="00B23BAD" w:rsidRPr="00637DBF" w:rsidRDefault="00B23BAD" w:rsidP="00CF70C2">
            <w:pPr>
              <w:spacing w:after="0" w:line="240" w:lineRule="auto"/>
              <w:jc w:val="center"/>
              <w:rPr>
                <w:sz w:val="22"/>
                <w:szCs w:val="22"/>
              </w:rPr>
            </w:pPr>
            <w:r w:rsidRPr="00637DBF">
              <w:rPr>
                <w:sz w:val="22"/>
                <w:szCs w:val="22"/>
              </w:rPr>
              <w:t>0.17</w:t>
            </w:r>
          </w:p>
        </w:tc>
        <w:tc>
          <w:tcPr>
            <w:tcW w:w="1440" w:type="dxa"/>
            <w:noWrap/>
            <w:vAlign w:val="bottom"/>
            <w:hideMark/>
          </w:tcPr>
          <w:p w14:paraId="62EE6319" w14:textId="77777777" w:rsidR="00B23BAD" w:rsidRPr="00637DBF" w:rsidRDefault="00B23BAD" w:rsidP="00CF70C2">
            <w:pPr>
              <w:spacing w:after="0" w:line="240" w:lineRule="auto"/>
              <w:jc w:val="center"/>
              <w:rPr>
                <w:sz w:val="22"/>
                <w:szCs w:val="22"/>
              </w:rPr>
            </w:pPr>
            <w:r w:rsidRPr="00637DBF">
              <w:rPr>
                <w:sz w:val="22"/>
                <w:szCs w:val="22"/>
              </w:rPr>
              <w:t>0.13</w:t>
            </w:r>
          </w:p>
        </w:tc>
        <w:tc>
          <w:tcPr>
            <w:tcW w:w="1380" w:type="dxa"/>
            <w:noWrap/>
            <w:vAlign w:val="bottom"/>
            <w:hideMark/>
          </w:tcPr>
          <w:p w14:paraId="6E5CA2CD" w14:textId="77777777" w:rsidR="00B23BAD" w:rsidRPr="00637DBF" w:rsidRDefault="00B23BAD" w:rsidP="00CF70C2">
            <w:pPr>
              <w:spacing w:after="0" w:line="240" w:lineRule="auto"/>
              <w:jc w:val="center"/>
              <w:rPr>
                <w:sz w:val="22"/>
                <w:szCs w:val="22"/>
              </w:rPr>
            </w:pPr>
            <w:r w:rsidRPr="00637DBF">
              <w:rPr>
                <w:sz w:val="22"/>
                <w:szCs w:val="22"/>
              </w:rPr>
              <w:t>0.07</w:t>
            </w:r>
          </w:p>
        </w:tc>
      </w:tr>
      <w:tr w:rsidR="00B23BAD" w:rsidRPr="00637DBF" w14:paraId="3507A9E0" w14:textId="77777777" w:rsidTr="00FB0FAE">
        <w:trPr>
          <w:trHeight w:val="290"/>
          <w:jc w:val="center"/>
        </w:trPr>
        <w:tc>
          <w:tcPr>
            <w:tcW w:w="1720" w:type="dxa"/>
            <w:noWrap/>
            <w:vAlign w:val="bottom"/>
            <w:hideMark/>
          </w:tcPr>
          <w:p w14:paraId="5D2705C4" w14:textId="77777777" w:rsidR="00B23BAD" w:rsidRPr="00637DBF" w:rsidRDefault="00B23BAD" w:rsidP="00CF70C2">
            <w:pPr>
              <w:spacing w:after="0" w:line="240" w:lineRule="auto"/>
              <w:rPr>
                <w:b/>
                <w:bCs/>
                <w:sz w:val="22"/>
                <w:szCs w:val="22"/>
              </w:rPr>
            </w:pPr>
            <w:r w:rsidRPr="00637DBF">
              <w:rPr>
                <w:b/>
                <w:bCs/>
                <w:sz w:val="22"/>
                <w:szCs w:val="22"/>
              </w:rPr>
              <w:t>Top 2.5%</w:t>
            </w:r>
          </w:p>
        </w:tc>
        <w:tc>
          <w:tcPr>
            <w:tcW w:w="1340" w:type="dxa"/>
            <w:noWrap/>
            <w:vAlign w:val="bottom"/>
            <w:hideMark/>
          </w:tcPr>
          <w:p w14:paraId="3D151E20" w14:textId="77777777" w:rsidR="00B23BAD" w:rsidRPr="00637DBF" w:rsidRDefault="00B23BAD" w:rsidP="00CF70C2">
            <w:pPr>
              <w:spacing w:after="0" w:line="240" w:lineRule="auto"/>
              <w:jc w:val="center"/>
              <w:rPr>
                <w:sz w:val="22"/>
                <w:szCs w:val="22"/>
              </w:rPr>
            </w:pPr>
            <w:r w:rsidRPr="00637DBF">
              <w:rPr>
                <w:sz w:val="22"/>
                <w:szCs w:val="22"/>
              </w:rPr>
              <w:t>0.27</w:t>
            </w:r>
          </w:p>
        </w:tc>
        <w:tc>
          <w:tcPr>
            <w:tcW w:w="1460" w:type="dxa"/>
            <w:noWrap/>
            <w:vAlign w:val="bottom"/>
            <w:hideMark/>
          </w:tcPr>
          <w:p w14:paraId="6E317702" w14:textId="77777777" w:rsidR="00B23BAD" w:rsidRPr="00637DBF" w:rsidRDefault="00B23BAD" w:rsidP="00CF70C2">
            <w:pPr>
              <w:spacing w:after="0" w:line="240" w:lineRule="auto"/>
              <w:jc w:val="center"/>
              <w:rPr>
                <w:sz w:val="22"/>
                <w:szCs w:val="22"/>
              </w:rPr>
            </w:pPr>
            <w:r w:rsidRPr="00637DBF">
              <w:rPr>
                <w:sz w:val="22"/>
                <w:szCs w:val="22"/>
              </w:rPr>
              <w:t>0.18</w:t>
            </w:r>
          </w:p>
        </w:tc>
        <w:tc>
          <w:tcPr>
            <w:tcW w:w="1260" w:type="dxa"/>
            <w:noWrap/>
            <w:vAlign w:val="bottom"/>
            <w:hideMark/>
          </w:tcPr>
          <w:p w14:paraId="7AAF6934" w14:textId="77777777" w:rsidR="00B23BAD" w:rsidRPr="00637DBF" w:rsidRDefault="00B23BAD" w:rsidP="00CF70C2">
            <w:pPr>
              <w:spacing w:after="0" w:line="240" w:lineRule="auto"/>
              <w:jc w:val="center"/>
              <w:rPr>
                <w:sz w:val="22"/>
                <w:szCs w:val="22"/>
              </w:rPr>
            </w:pPr>
            <w:r w:rsidRPr="00637DBF">
              <w:rPr>
                <w:sz w:val="22"/>
                <w:szCs w:val="22"/>
              </w:rPr>
              <w:t>0.13</w:t>
            </w:r>
          </w:p>
        </w:tc>
        <w:tc>
          <w:tcPr>
            <w:tcW w:w="1440" w:type="dxa"/>
            <w:noWrap/>
            <w:vAlign w:val="bottom"/>
            <w:hideMark/>
          </w:tcPr>
          <w:p w14:paraId="3663FC3B" w14:textId="77777777" w:rsidR="00B23BAD" w:rsidRPr="00637DBF" w:rsidRDefault="00B23BAD" w:rsidP="00CF70C2">
            <w:pPr>
              <w:spacing w:after="0" w:line="240" w:lineRule="auto"/>
              <w:jc w:val="center"/>
              <w:rPr>
                <w:sz w:val="22"/>
                <w:szCs w:val="22"/>
              </w:rPr>
            </w:pPr>
            <w:r w:rsidRPr="00637DBF">
              <w:rPr>
                <w:sz w:val="22"/>
                <w:szCs w:val="22"/>
              </w:rPr>
              <w:t>0.11</w:t>
            </w:r>
          </w:p>
        </w:tc>
        <w:tc>
          <w:tcPr>
            <w:tcW w:w="1380" w:type="dxa"/>
            <w:noWrap/>
            <w:vAlign w:val="bottom"/>
            <w:hideMark/>
          </w:tcPr>
          <w:p w14:paraId="34D04584" w14:textId="77777777" w:rsidR="00B23BAD" w:rsidRPr="00637DBF" w:rsidRDefault="00B23BAD" w:rsidP="00CF70C2">
            <w:pPr>
              <w:spacing w:after="0" w:line="240" w:lineRule="auto"/>
              <w:jc w:val="center"/>
              <w:rPr>
                <w:sz w:val="22"/>
                <w:szCs w:val="22"/>
              </w:rPr>
            </w:pPr>
            <w:r w:rsidRPr="00637DBF">
              <w:rPr>
                <w:sz w:val="22"/>
                <w:szCs w:val="22"/>
              </w:rPr>
              <w:t>0.05</w:t>
            </w:r>
          </w:p>
        </w:tc>
      </w:tr>
      <w:tr w:rsidR="00B23BAD" w:rsidRPr="00637DBF" w14:paraId="0C794976" w14:textId="77777777" w:rsidTr="00FB0FAE">
        <w:trPr>
          <w:trHeight w:val="290"/>
          <w:jc w:val="center"/>
        </w:trPr>
        <w:tc>
          <w:tcPr>
            <w:tcW w:w="1720" w:type="dxa"/>
            <w:noWrap/>
            <w:vAlign w:val="bottom"/>
            <w:hideMark/>
          </w:tcPr>
          <w:p w14:paraId="020CD6D0" w14:textId="77777777" w:rsidR="00B23BAD" w:rsidRPr="00637DBF" w:rsidRDefault="00B23BAD" w:rsidP="00CF70C2">
            <w:pPr>
              <w:spacing w:after="0" w:line="240" w:lineRule="auto"/>
              <w:rPr>
                <w:b/>
                <w:bCs/>
                <w:sz w:val="22"/>
                <w:szCs w:val="22"/>
              </w:rPr>
            </w:pPr>
            <w:r w:rsidRPr="00637DBF">
              <w:rPr>
                <w:b/>
                <w:bCs/>
                <w:sz w:val="22"/>
                <w:szCs w:val="22"/>
              </w:rPr>
              <w:t>Top 5%</w:t>
            </w:r>
          </w:p>
        </w:tc>
        <w:tc>
          <w:tcPr>
            <w:tcW w:w="1340" w:type="dxa"/>
            <w:noWrap/>
            <w:vAlign w:val="bottom"/>
            <w:hideMark/>
          </w:tcPr>
          <w:p w14:paraId="41999446" w14:textId="77777777" w:rsidR="00B23BAD" w:rsidRPr="00637DBF" w:rsidRDefault="00B23BAD" w:rsidP="00CF70C2">
            <w:pPr>
              <w:spacing w:after="0" w:line="240" w:lineRule="auto"/>
              <w:jc w:val="center"/>
              <w:rPr>
                <w:sz w:val="22"/>
                <w:szCs w:val="22"/>
              </w:rPr>
            </w:pPr>
            <w:r w:rsidRPr="00637DBF">
              <w:rPr>
                <w:sz w:val="22"/>
                <w:szCs w:val="22"/>
              </w:rPr>
              <w:t>0.24</w:t>
            </w:r>
          </w:p>
        </w:tc>
        <w:tc>
          <w:tcPr>
            <w:tcW w:w="1460" w:type="dxa"/>
            <w:noWrap/>
            <w:vAlign w:val="bottom"/>
            <w:hideMark/>
          </w:tcPr>
          <w:p w14:paraId="3BDA0970" w14:textId="77777777" w:rsidR="00B23BAD" w:rsidRPr="00637DBF" w:rsidRDefault="00B23BAD" w:rsidP="00CF70C2">
            <w:pPr>
              <w:spacing w:after="0" w:line="240" w:lineRule="auto"/>
              <w:jc w:val="center"/>
              <w:rPr>
                <w:sz w:val="22"/>
                <w:szCs w:val="22"/>
              </w:rPr>
            </w:pPr>
            <w:r w:rsidRPr="00637DBF">
              <w:rPr>
                <w:sz w:val="22"/>
                <w:szCs w:val="22"/>
              </w:rPr>
              <w:t>0.16</w:t>
            </w:r>
          </w:p>
        </w:tc>
        <w:tc>
          <w:tcPr>
            <w:tcW w:w="1260" w:type="dxa"/>
            <w:noWrap/>
            <w:vAlign w:val="bottom"/>
            <w:hideMark/>
          </w:tcPr>
          <w:p w14:paraId="36A8ED86" w14:textId="77777777" w:rsidR="00B23BAD" w:rsidRPr="00637DBF" w:rsidRDefault="00B23BAD" w:rsidP="00CF70C2">
            <w:pPr>
              <w:spacing w:after="0" w:line="240" w:lineRule="auto"/>
              <w:jc w:val="center"/>
              <w:rPr>
                <w:sz w:val="22"/>
                <w:szCs w:val="22"/>
              </w:rPr>
            </w:pPr>
            <w:r w:rsidRPr="00637DBF">
              <w:rPr>
                <w:sz w:val="22"/>
                <w:szCs w:val="22"/>
              </w:rPr>
              <w:t>0.12</w:t>
            </w:r>
          </w:p>
        </w:tc>
        <w:tc>
          <w:tcPr>
            <w:tcW w:w="1440" w:type="dxa"/>
            <w:noWrap/>
            <w:vAlign w:val="bottom"/>
            <w:hideMark/>
          </w:tcPr>
          <w:p w14:paraId="09ACED5F" w14:textId="77777777" w:rsidR="00B23BAD" w:rsidRPr="00637DBF" w:rsidRDefault="00B23BAD" w:rsidP="00CF70C2">
            <w:pPr>
              <w:spacing w:after="0" w:line="240" w:lineRule="auto"/>
              <w:jc w:val="center"/>
              <w:rPr>
                <w:sz w:val="22"/>
                <w:szCs w:val="22"/>
              </w:rPr>
            </w:pPr>
            <w:r w:rsidRPr="00637DBF">
              <w:rPr>
                <w:sz w:val="22"/>
                <w:szCs w:val="22"/>
              </w:rPr>
              <w:t>0.10</w:t>
            </w:r>
          </w:p>
        </w:tc>
        <w:tc>
          <w:tcPr>
            <w:tcW w:w="1380" w:type="dxa"/>
            <w:noWrap/>
            <w:vAlign w:val="bottom"/>
            <w:hideMark/>
          </w:tcPr>
          <w:p w14:paraId="4A1B181F" w14:textId="77777777" w:rsidR="00B23BAD" w:rsidRPr="00637DBF" w:rsidRDefault="00B23BAD" w:rsidP="00CF70C2">
            <w:pPr>
              <w:spacing w:after="0" w:line="240" w:lineRule="auto"/>
              <w:jc w:val="center"/>
              <w:rPr>
                <w:sz w:val="22"/>
                <w:szCs w:val="22"/>
              </w:rPr>
            </w:pPr>
            <w:r w:rsidRPr="00637DBF">
              <w:rPr>
                <w:sz w:val="22"/>
                <w:szCs w:val="22"/>
              </w:rPr>
              <w:t>0.05</w:t>
            </w:r>
          </w:p>
        </w:tc>
      </w:tr>
      <w:tr w:rsidR="00B23BAD" w:rsidRPr="00637DBF" w14:paraId="54E336B3" w14:textId="77777777" w:rsidTr="00FB0FAE">
        <w:trPr>
          <w:trHeight w:val="290"/>
          <w:jc w:val="center"/>
        </w:trPr>
        <w:tc>
          <w:tcPr>
            <w:tcW w:w="1720" w:type="dxa"/>
            <w:noWrap/>
            <w:vAlign w:val="bottom"/>
            <w:hideMark/>
          </w:tcPr>
          <w:p w14:paraId="2403F26F" w14:textId="77777777" w:rsidR="00B23BAD" w:rsidRPr="00637DBF" w:rsidRDefault="00B23BAD" w:rsidP="00CF70C2">
            <w:pPr>
              <w:spacing w:after="0" w:line="240" w:lineRule="auto"/>
              <w:rPr>
                <w:b/>
                <w:bCs/>
                <w:sz w:val="22"/>
                <w:szCs w:val="22"/>
              </w:rPr>
            </w:pPr>
            <w:r w:rsidRPr="00637DBF">
              <w:rPr>
                <w:b/>
                <w:bCs/>
                <w:sz w:val="22"/>
                <w:szCs w:val="22"/>
              </w:rPr>
              <w:t>Top 10%</w:t>
            </w:r>
          </w:p>
        </w:tc>
        <w:tc>
          <w:tcPr>
            <w:tcW w:w="1340" w:type="dxa"/>
            <w:noWrap/>
            <w:vAlign w:val="bottom"/>
            <w:hideMark/>
          </w:tcPr>
          <w:p w14:paraId="46785980" w14:textId="77777777" w:rsidR="00B23BAD" w:rsidRPr="00637DBF" w:rsidRDefault="00B23BAD" w:rsidP="00CF70C2">
            <w:pPr>
              <w:spacing w:after="0" w:line="240" w:lineRule="auto"/>
              <w:jc w:val="center"/>
              <w:rPr>
                <w:sz w:val="22"/>
                <w:szCs w:val="22"/>
              </w:rPr>
            </w:pPr>
            <w:r w:rsidRPr="00637DBF">
              <w:rPr>
                <w:sz w:val="22"/>
                <w:szCs w:val="22"/>
              </w:rPr>
              <w:t>0.19</w:t>
            </w:r>
          </w:p>
        </w:tc>
        <w:tc>
          <w:tcPr>
            <w:tcW w:w="1460" w:type="dxa"/>
            <w:noWrap/>
            <w:vAlign w:val="bottom"/>
            <w:hideMark/>
          </w:tcPr>
          <w:p w14:paraId="120E60CA" w14:textId="77777777" w:rsidR="00B23BAD" w:rsidRPr="00637DBF" w:rsidRDefault="00B23BAD" w:rsidP="00CF70C2">
            <w:pPr>
              <w:spacing w:after="0" w:line="240" w:lineRule="auto"/>
              <w:jc w:val="center"/>
              <w:rPr>
                <w:sz w:val="22"/>
                <w:szCs w:val="22"/>
              </w:rPr>
            </w:pPr>
            <w:r w:rsidRPr="00637DBF">
              <w:rPr>
                <w:sz w:val="22"/>
                <w:szCs w:val="22"/>
              </w:rPr>
              <w:t>0.13</w:t>
            </w:r>
          </w:p>
        </w:tc>
        <w:tc>
          <w:tcPr>
            <w:tcW w:w="1260" w:type="dxa"/>
            <w:noWrap/>
            <w:vAlign w:val="bottom"/>
            <w:hideMark/>
          </w:tcPr>
          <w:p w14:paraId="4CA3DE54" w14:textId="77777777" w:rsidR="00B23BAD" w:rsidRPr="00637DBF" w:rsidRDefault="00B23BAD" w:rsidP="00CF70C2">
            <w:pPr>
              <w:spacing w:after="0" w:line="240" w:lineRule="auto"/>
              <w:jc w:val="center"/>
              <w:rPr>
                <w:sz w:val="22"/>
                <w:szCs w:val="22"/>
              </w:rPr>
            </w:pPr>
            <w:r w:rsidRPr="00637DBF">
              <w:rPr>
                <w:sz w:val="22"/>
                <w:szCs w:val="22"/>
              </w:rPr>
              <w:t>0.09</w:t>
            </w:r>
          </w:p>
        </w:tc>
        <w:tc>
          <w:tcPr>
            <w:tcW w:w="1440" w:type="dxa"/>
            <w:noWrap/>
            <w:vAlign w:val="bottom"/>
            <w:hideMark/>
          </w:tcPr>
          <w:p w14:paraId="45951827" w14:textId="77777777" w:rsidR="00B23BAD" w:rsidRPr="00637DBF" w:rsidRDefault="00B23BAD" w:rsidP="00CF70C2">
            <w:pPr>
              <w:spacing w:after="0" w:line="240" w:lineRule="auto"/>
              <w:jc w:val="center"/>
              <w:rPr>
                <w:sz w:val="22"/>
                <w:szCs w:val="22"/>
              </w:rPr>
            </w:pPr>
            <w:r w:rsidRPr="00637DBF">
              <w:rPr>
                <w:sz w:val="22"/>
                <w:szCs w:val="22"/>
              </w:rPr>
              <w:t>0.08</w:t>
            </w:r>
          </w:p>
        </w:tc>
        <w:tc>
          <w:tcPr>
            <w:tcW w:w="1380" w:type="dxa"/>
            <w:noWrap/>
            <w:vAlign w:val="bottom"/>
            <w:hideMark/>
          </w:tcPr>
          <w:p w14:paraId="03CC6FA1" w14:textId="77777777" w:rsidR="00B23BAD" w:rsidRPr="00637DBF" w:rsidRDefault="00B23BAD" w:rsidP="00CF70C2">
            <w:pPr>
              <w:spacing w:after="0" w:line="240" w:lineRule="auto"/>
              <w:jc w:val="center"/>
              <w:rPr>
                <w:sz w:val="22"/>
                <w:szCs w:val="22"/>
              </w:rPr>
            </w:pPr>
            <w:r w:rsidRPr="00637DBF">
              <w:rPr>
                <w:sz w:val="22"/>
                <w:szCs w:val="22"/>
              </w:rPr>
              <w:t>0.04</w:t>
            </w:r>
          </w:p>
        </w:tc>
      </w:tr>
      <w:tr w:rsidR="00B23BAD" w:rsidRPr="00637DBF" w14:paraId="06F47286" w14:textId="77777777" w:rsidTr="00FB0FAE">
        <w:trPr>
          <w:trHeight w:val="290"/>
          <w:jc w:val="center"/>
        </w:trPr>
        <w:tc>
          <w:tcPr>
            <w:tcW w:w="1720" w:type="dxa"/>
            <w:noWrap/>
            <w:vAlign w:val="bottom"/>
            <w:hideMark/>
          </w:tcPr>
          <w:p w14:paraId="2BB6483F" w14:textId="77777777" w:rsidR="00B23BAD" w:rsidRPr="00637DBF" w:rsidRDefault="00B23BAD" w:rsidP="00CF70C2">
            <w:pPr>
              <w:spacing w:after="0" w:line="240" w:lineRule="auto"/>
              <w:rPr>
                <w:b/>
                <w:bCs/>
                <w:sz w:val="22"/>
                <w:szCs w:val="22"/>
              </w:rPr>
            </w:pPr>
            <w:r w:rsidRPr="00637DBF">
              <w:rPr>
                <w:b/>
                <w:bCs/>
                <w:sz w:val="22"/>
                <w:szCs w:val="22"/>
              </w:rPr>
              <w:t>Top 20%</w:t>
            </w:r>
          </w:p>
        </w:tc>
        <w:tc>
          <w:tcPr>
            <w:tcW w:w="1340" w:type="dxa"/>
            <w:noWrap/>
            <w:vAlign w:val="bottom"/>
            <w:hideMark/>
          </w:tcPr>
          <w:p w14:paraId="0AFE5CDA" w14:textId="77777777" w:rsidR="00B23BAD" w:rsidRPr="00637DBF" w:rsidRDefault="00B23BAD" w:rsidP="00CF70C2">
            <w:pPr>
              <w:spacing w:after="0" w:line="240" w:lineRule="auto"/>
              <w:jc w:val="center"/>
              <w:rPr>
                <w:sz w:val="22"/>
                <w:szCs w:val="22"/>
              </w:rPr>
            </w:pPr>
            <w:r w:rsidRPr="00637DBF">
              <w:rPr>
                <w:sz w:val="22"/>
                <w:szCs w:val="22"/>
              </w:rPr>
              <w:t>0.13</w:t>
            </w:r>
          </w:p>
        </w:tc>
        <w:tc>
          <w:tcPr>
            <w:tcW w:w="1460" w:type="dxa"/>
            <w:noWrap/>
            <w:vAlign w:val="bottom"/>
            <w:hideMark/>
          </w:tcPr>
          <w:p w14:paraId="5B3CC101" w14:textId="77777777" w:rsidR="00B23BAD" w:rsidRPr="00637DBF" w:rsidRDefault="00B23BAD" w:rsidP="00CF70C2">
            <w:pPr>
              <w:spacing w:after="0" w:line="240" w:lineRule="auto"/>
              <w:jc w:val="center"/>
              <w:rPr>
                <w:sz w:val="22"/>
                <w:szCs w:val="22"/>
              </w:rPr>
            </w:pPr>
            <w:r w:rsidRPr="00637DBF">
              <w:rPr>
                <w:sz w:val="22"/>
                <w:szCs w:val="22"/>
              </w:rPr>
              <w:t>0.09</w:t>
            </w:r>
          </w:p>
        </w:tc>
        <w:tc>
          <w:tcPr>
            <w:tcW w:w="1260" w:type="dxa"/>
            <w:noWrap/>
            <w:vAlign w:val="bottom"/>
            <w:hideMark/>
          </w:tcPr>
          <w:p w14:paraId="44C52AD7" w14:textId="77777777" w:rsidR="00B23BAD" w:rsidRPr="00637DBF" w:rsidRDefault="00B23BAD" w:rsidP="00CF70C2">
            <w:pPr>
              <w:spacing w:after="0" w:line="240" w:lineRule="auto"/>
              <w:jc w:val="center"/>
              <w:rPr>
                <w:sz w:val="22"/>
                <w:szCs w:val="22"/>
              </w:rPr>
            </w:pPr>
            <w:r w:rsidRPr="00637DBF">
              <w:rPr>
                <w:sz w:val="22"/>
                <w:szCs w:val="22"/>
              </w:rPr>
              <w:t>0.07</w:t>
            </w:r>
          </w:p>
        </w:tc>
        <w:tc>
          <w:tcPr>
            <w:tcW w:w="1440" w:type="dxa"/>
            <w:noWrap/>
            <w:vAlign w:val="bottom"/>
            <w:hideMark/>
          </w:tcPr>
          <w:p w14:paraId="5B094E06" w14:textId="77777777" w:rsidR="00B23BAD" w:rsidRPr="00637DBF" w:rsidRDefault="00B23BAD" w:rsidP="00CF70C2">
            <w:pPr>
              <w:spacing w:after="0" w:line="240" w:lineRule="auto"/>
              <w:jc w:val="center"/>
              <w:rPr>
                <w:sz w:val="22"/>
                <w:szCs w:val="22"/>
              </w:rPr>
            </w:pPr>
            <w:r w:rsidRPr="00637DBF">
              <w:rPr>
                <w:sz w:val="22"/>
                <w:szCs w:val="22"/>
              </w:rPr>
              <w:t>0.05</w:t>
            </w:r>
          </w:p>
        </w:tc>
        <w:tc>
          <w:tcPr>
            <w:tcW w:w="1380" w:type="dxa"/>
            <w:noWrap/>
            <w:vAlign w:val="bottom"/>
            <w:hideMark/>
          </w:tcPr>
          <w:p w14:paraId="0F0326CE" w14:textId="77777777" w:rsidR="00B23BAD" w:rsidRPr="00637DBF" w:rsidRDefault="00B23BAD" w:rsidP="00CF70C2">
            <w:pPr>
              <w:spacing w:after="0" w:line="240" w:lineRule="auto"/>
              <w:jc w:val="center"/>
              <w:rPr>
                <w:sz w:val="22"/>
                <w:szCs w:val="22"/>
              </w:rPr>
            </w:pPr>
            <w:r w:rsidRPr="00637DBF">
              <w:rPr>
                <w:sz w:val="22"/>
                <w:szCs w:val="22"/>
              </w:rPr>
              <w:t>0.03</w:t>
            </w:r>
          </w:p>
        </w:tc>
      </w:tr>
      <w:tr w:rsidR="00B23BAD" w:rsidRPr="00637DBF" w14:paraId="0D95E849" w14:textId="77777777" w:rsidTr="00FB0FAE">
        <w:trPr>
          <w:trHeight w:val="290"/>
          <w:jc w:val="center"/>
        </w:trPr>
        <w:tc>
          <w:tcPr>
            <w:tcW w:w="1720" w:type="dxa"/>
            <w:noWrap/>
            <w:vAlign w:val="bottom"/>
            <w:hideMark/>
          </w:tcPr>
          <w:p w14:paraId="6ADA2F4E" w14:textId="77777777" w:rsidR="00B23BAD" w:rsidRPr="00637DBF" w:rsidRDefault="00B23BAD" w:rsidP="00CF70C2">
            <w:pPr>
              <w:spacing w:after="0" w:line="240" w:lineRule="auto"/>
              <w:rPr>
                <w:b/>
                <w:bCs/>
                <w:sz w:val="22"/>
                <w:szCs w:val="22"/>
              </w:rPr>
            </w:pPr>
            <w:r w:rsidRPr="00637DBF">
              <w:rPr>
                <w:b/>
                <w:bCs/>
                <w:sz w:val="22"/>
                <w:szCs w:val="22"/>
              </w:rPr>
              <w:t>Top 25%</w:t>
            </w:r>
          </w:p>
        </w:tc>
        <w:tc>
          <w:tcPr>
            <w:tcW w:w="1340" w:type="dxa"/>
            <w:noWrap/>
            <w:vAlign w:val="bottom"/>
            <w:hideMark/>
          </w:tcPr>
          <w:p w14:paraId="4F55BF1E" w14:textId="77777777" w:rsidR="00B23BAD" w:rsidRPr="00637DBF" w:rsidRDefault="00B23BAD" w:rsidP="00CF70C2">
            <w:pPr>
              <w:spacing w:after="0" w:line="240" w:lineRule="auto"/>
              <w:jc w:val="center"/>
              <w:rPr>
                <w:sz w:val="22"/>
                <w:szCs w:val="22"/>
              </w:rPr>
            </w:pPr>
            <w:r w:rsidRPr="00637DBF">
              <w:rPr>
                <w:sz w:val="22"/>
                <w:szCs w:val="22"/>
              </w:rPr>
              <w:t>0.11</w:t>
            </w:r>
          </w:p>
        </w:tc>
        <w:tc>
          <w:tcPr>
            <w:tcW w:w="1460" w:type="dxa"/>
            <w:noWrap/>
            <w:vAlign w:val="bottom"/>
            <w:hideMark/>
          </w:tcPr>
          <w:p w14:paraId="2791BE70" w14:textId="77777777" w:rsidR="00B23BAD" w:rsidRPr="00637DBF" w:rsidRDefault="00B23BAD" w:rsidP="00CF70C2">
            <w:pPr>
              <w:spacing w:after="0" w:line="240" w:lineRule="auto"/>
              <w:jc w:val="center"/>
              <w:rPr>
                <w:sz w:val="22"/>
                <w:szCs w:val="22"/>
              </w:rPr>
            </w:pPr>
            <w:r w:rsidRPr="00637DBF">
              <w:rPr>
                <w:sz w:val="22"/>
                <w:szCs w:val="22"/>
              </w:rPr>
              <w:t>0.08</w:t>
            </w:r>
          </w:p>
        </w:tc>
        <w:tc>
          <w:tcPr>
            <w:tcW w:w="1260" w:type="dxa"/>
            <w:noWrap/>
            <w:vAlign w:val="bottom"/>
            <w:hideMark/>
          </w:tcPr>
          <w:p w14:paraId="1D438EAE" w14:textId="77777777" w:rsidR="00B23BAD" w:rsidRPr="00637DBF" w:rsidRDefault="00B23BAD" w:rsidP="00CF70C2">
            <w:pPr>
              <w:spacing w:after="0" w:line="240" w:lineRule="auto"/>
              <w:jc w:val="center"/>
              <w:rPr>
                <w:sz w:val="22"/>
                <w:szCs w:val="22"/>
              </w:rPr>
            </w:pPr>
            <w:r w:rsidRPr="00637DBF">
              <w:rPr>
                <w:sz w:val="22"/>
                <w:szCs w:val="22"/>
              </w:rPr>
              <w:t>0.06</w:t>
            </w:r>
          </w:p>
        </w:tc>
        <w:tc>
          <w:tcPr>
            <w:tcW w:w="1440" w:type="dxa"/>
            <w:noWrap/>
            <w:vAlign w:val="bottom"/>
            <w:hideMark/>
          </w:tcPr>
          <w:p w14:paraId="43C56155" w14:textId="77777777" w:rsidR="00B23BAD" w:rsidRPr="00637DBF" w:rsidRDefault="00B23BAD" w:rsidP="00CF70C2">
            <w:pPr>
              <w:spacing w:after="0" w:line="240" w:lineRule="auto"/>
              <w:jc w:val="center"/>
              <w:rPr>
                <w:sz w:val="22"/>
                <w:szCs w:val="22"/>
              </w:rPr>
            </w:pPr>
            <w:r w:rsidRPr="00637DBF">
              <w:rPr>
                <w:sz w:val="22"/>
                <w:szCs w:val="22"/>
              </w:rPr>
              <w:t>0.05</w:t>
            </w:r>
          </w:p>
        </w:tc>
        <w:tc>
          <w:tcPr>
            <w:tcW w:w="1380" w:type="dxa"/>
            <w:noWrap/>
            <w:vAlign w:val="bottom"/>
            <w:hideMark/>
          </w:tcPr>
          <w:p w14:paraId="0633D598" w14:textId="77777777" w:rsidR="00B23BAD" w:rsidRPr="00637DBF" w:rsidRDefault="00B23BAD" w:rsidP="00CF70C2">
            <w:pPr>
              <w:spacing w:after="0" w:line="240" w:lineRule="auto"/>
              <w:jc w:val="center"/>
              <w:rPr>
                <w:sz w:val="22"/>
                <w:szCs w:val="22"/>
              </w:rPr>
            </w:pPr>
            <w:r w:rsidRPr="00637DBF">
              <w:rPr>
                <w:sz w:val="22"/>
                <w:szCs w:val="22"/>
              </w:rPr>
              <w:t>0.02</w:t>
            </w:r>
          </w:p>
        </w:tc>
      </w:tr>
      <w:tr w:rsidR="00B23BAD" w:rsidRPr="00637DBF" w14:paraId="53509C17" w14:textId="77777777" w:rsidTr="00FB0FAE">
        <w:trPr>
          <w:trHeight w:val="290"/>
          <w:jc w:val="center"/>
        </w:trPr>
        <w:tc>
          <w:tcPr>
            <w:tcW w:w="1720" w:type="dxa"/>
            <w:noWrap/>
            <w:vAlign w:val="bottom"/>
            <w:hideMark/>
          </w:tcPr>
          <w:p w14:paraId="4AFCF79C" w14:textId="77777777" w:rsidR="00B23BAD" w:rsidRPr="00637DBF" w:rsidRDefault="00B23BAD" w:rsidP="00CF70C2">
            <w:pPr>
              <w:spacing w:after="0" w:line="240" w:lineRule="auto"/>
              <w:rPr>
                <w:b/>
                <w:bCs/>
                <w:sz w:val="22"/>
                <w:szCs w:val="22"/>
              </w:rPr>
            </w:pPr>
            <w:r w:rsidRPr="00637DBF">
              <w:rPr>
                <w:b/>
                <w:bCs/>
                <w:sz w:val="22"/>
                <w:szCs w:val="22"/>
              </w:rPr>
              <w:t>Top 30%</w:t>
            </w:r>
          </w:p>
        </w:tc>
        <w:tc>
          <w:tcPr>
            <w:tcW w:w="1340" w:type="dxa"/>
            <w:noWrap/>
            <w:vAlign w:val="bottom"/>
            <w:hideMark/>
          </w:tcPr>
          <w:p w14:paraId="65B3F343" w14:textId="77777777" w:rsidR="00B23BAD" w:rsidRPr="00637DBF" w:rsidRDefault="00B23BAD" w:rsidP="00CF70C2">
            <w:pPr>
              <w:spacing w:after="0" w:line="240" w:lineRule="auto"/>
              <w:jc w:val="center"/>
              <w:rPr>
                <w:sz w:val="22"/>
                <w:szCs w:val="22"/>
              </w:rPr>
            </w:pPr>
            <w:r w:rsidRPr="00637DBF">
              <w:rPr>
                <w:sz w:val="22"/>
                <w:szCs w:val="22"/>
              </w:rPr>
              <w:t>0.10</w:t>
            </w:r>
          </w:p>
        </w:tc>
        <w:tc>
          <w:tcPr>
            <w:tcW w:w="1460" w:type="dxa"/>
            <w:noWrap/>
            <w:vAlign w:val="bottom"/>
            <w:hideMark/>
          </w:tcPr>
          <w:p w14:paraId="43883824" w14:textId="77777777" w:rsidR="00B23BAD" w:rsidRPr="00637DBF" w:rsidRDefault="00B23BAD" w:rsidP="00CF70C2">
            <w:pPr>
              <w:spacing w:after="0" w:line="240" w:lineRule="auto"/>
              <w:jc w:val="center"/>
              <w:rPr>
                <w:sz w:val="22"/>
                <w:szCs w:val="22"/>
              </w:rPr>
            </w:pPr>
            <w:r w:rsidRPr="00637DBF">
              <w:rPr>
                <w:sz w:val="22"/>
                <w:szCs w:val="22"/>
              </w:rPr>
              <w:t>0.07</w:t>
            </w:r>
          </w:p>
        </w:tc>
        <w:tc>
          <w:tcPr>
            <w:tcW w:w="1260" w:type="dxa"/>
            <w:noWrap/>
            <w:vAlign w:val="bottom"/>
            <w:hideMark/>
          </w:tcPr>
          <w:p w14:paraId="5BDE9F02" w14:textId="77777777" w:rsidR="00B23BAD" w:rsidRPr="00637DBF" w:rsidRDefault="00B23BAD" w:rsidP="00CF70C2">
            <w:pPr>
              <w:spacing w:after="0" w:line="240" w:lineRule="auto"/>
              <w:jc w:val="center"/>
              <w:rPr>
                <w:sz w:val="22"/>
                <w:szCs w:val="22"/>
              </w:rPr>
            </w:pPr>
            <w:r w:rsidRPr="00637DBF">
              <w:rPr>
                <w:sz w:val="22"/>
                <w:szCs w:val="22"/>
              </w:rPr>
              <w:t>0.05</w:t>
            </w:r>
          </w:p>
        </w:tc>
        <w:tc>
          <w:tcPr>
            <w:tcW w:w="1440" w:type="dxa"/>
            <w:noWrap/>
            <w:vAlign w:val="bottom"/>
            <w:hideMark/>
          </w:tcPr>
          <w:p w14:paraId="0686F914" w14:textId="77777777" w:rsidR="00B23BAD" w:rsidRPr="00637DBF" w:rsidRDefault="00B23BAD" w:rsidP="00CF70C2">
            <w:pPr>
              <w:spacing w:after="0" w:line="240" w:lineRule="auto"/>
              <w:jc w:val="center"/>
              <w:rPr>
                <w:sz w:val="22"/>
                <w:szCs w:val="22"/>
              </w:rPr>
            </w:pPr>
            <w:r w:rsidRPr="00637DBF">
              <w:rPr>
                <w:sz w:val="22"/>
                <w:szCs w:val="22"/>
              </w:rPr>
              <w:t>0.04</w:t>
            </w:r>
          </w:p>
        </w:tc>
        <w:tc>
          <w:tcPr>
            <w:tcW w:w="1380" w:type="dxa"/>
            <w:noWrap/>
            <w:vAlign w:val="bottom"/>
            <w:hideMark/>
          </w:tcPr>
          <w:p w14:paraId="030E3695" w14:textId="77777777" w:rsidR="00B23BAD" w:rsidRPr="00637DBF" w:rsidRDefault="00B23BAD" w:rsidP="00CF70C2">
            <w:pPr>
              <w:spacing w:after="0" w:line="240" w:lineRule="auto"/>
              <w:jc w:val="center"/>
              <w:rPr>
                <w:sz w:val="22"/>
                <w:szCs w:val="22"/>
              </w:rPr>
            </w:pPr>
            <w:r w:rsidRPr="00637DBF">
              <w:rPr>
                <w:sz w:val="22"/>
                <w:szCs w:val="22"/>
              </w:rPr>
              <w:t>0.02</w:t>
            </w:r>
          </w:p>
        </w:tc>
      </w:tr>
      <w:tr w:rsidR="00B23BAD" w:rsidRPr="00637DBF" w14:paraId="1B793E2D" w14:textId="77777777" w:rsidTr="00FB0FAE">
        <w:trPr>
          <w:trHeight w:val="290"/>
          <w:jc w:val="center"/>
        </w:trPr>
        <w:tc>
          <w:tcPr>
            <w:tcW w:w="1720" w:type="dxa"/>
            <w:noWrap/>
            <w:vAlign w:val="bottom"/>
            <w:hideMark/>
          </w:tcPr>
          <w:p w14:paraId="5680ED68" w14:textId="77777777" w:rsidR="00B23BAD" w:rsidRPr="00637DBF" w:rsidRDefault="00B23BAD" w:rsidP="00CF70C2">
            <w:pPr>
              <w:spacing w:after="0" w:line="240" w:lineRule="auto"/>
              <w:rPr>
                <w:b/>
                <w:bCs/>
                <w:sz w:val="22"/>
                <w:szCs w:val="22"/>
              </w:rPr>
            </w:pPr>
            <w:r w:rsidRPr="00637DBF">
              <w:rPr>
                <w:b/>
                <w:bCs/>
                <w:sz w:val="22"/>
                <w:szCs w:val="22"/>
              </w:rPr>
              <w:t> </w:t>
            </w:r>
          </w:p>
        </w:tc>
        <w:tc>
          <w:tcPr>
            <w:tcW w:w="6880" w:type="dxa"/>
            <w:gridSpan w:val="5"/>
            <w:noWrap/>
            <w:vAlign w:val="bottom"/>
            <w:hideMark/>
          </w:tcPr>
          <w:p w14:paraId="2B209177" w14:textId="2100002E" w:rsidR="00B23BAD" w:rsidRPr="00637DBF" w:rsidRDefault="00B23BAD" w:rsidP="00CF70C2">
            <w:pPr>
              <w:spacing w:after="0" w:line="240" w:lineRule="auto"/>
              <w:jc w:val="center"/>
              <w:rPr>
                <w:b/>
                <w:bCs/>
                <w:sz w:val="22"/>
                <w:szCs w:val="22"/>
              </w:rPr>
            </w:pPr>
            <w:r w:rsidRPr="00637DBF">
              <w:rPr>
                <w:b/>
                <w:bCs/>
                <w:sz w:val="22"/>
                <w:szCs w:val="22"/>
              </w:rPr>
              <w:t>Minimum negative impact achieved by bottom percentage groups</w:t>
            </w:r>
          </w:p>
        </w:tc>
      </w:tr>
      <w:tr w:rsidR="00B23BAD" w:rsidRPr="00637DBF" w14:paraId="7BDFC490" w14:textId="77777777" w:rsidTr="00FB0FAE">
        <w:trPr>
          <w:trHeight w:val="290"/>
          <w:jc w:val="center"/>
        </w:trPr>
        <w:tc>
          <w:tcPr>
            <w:tcW w:w="1720" w:type="dxa"/>
            <w:noWrap/>
            <w:vAlign w:val="bottom"/>
            <w:hideMark/>
          </w:tcPr>
          <w:p w14:paraId="155303D1" w14:textId="77777777" w:rsidR="00B23BAD" w:rsidRPr="00637DBF" w:rsidRDefault="00B23BAD" w:rsidP="00CF70C2">
            <w:pPr>
              <w:spacing w:after="0" w:line="240" w:lineRule="auto"/>
              <w:rPr>
                <w:b/>
                <w:bCs/>
                <w:sz w:val="22"/>
                <w:szCs w:val="22"/>
              </w:rPr>
            </w:pPr>
            <w:r w:rsidRPr="00637DBF">
              <w:rPr>
                <w:b/>
                <w:bCs/>
                <w:sz w:val="22"/>
                <w:szCs w:val="22"/>
              </w:rPr>
              <w:t>Bottom 1%</w:t>
            </w:r>
          </w:p>
        </w:tc>
        <w:tc>
          <w:tcPr>
            <w:tcW w:w="1340" w:type="dxa"/>
            <w:noWrap/>
            <w:vAlign w:val="bottom"/>
            <w:hideMark/>
          </w:tcPr>
          <w:p w14:paraId="2CC616A2" w14:textId="77777777" w:rsidR="00B23BAD" w:rsidRPr="00637DBF" w:rsidRDefault="00B23BAD" w:rsidP="00CF70C2">
            <w:pPr>
              <w:spacing w:after="0" w:line="240" w:lineRule="auto"/>
              <w:jc w:val="center"/>
              <w:rPr>
                <w:sz w:val="22"/>
                <w:szCs w:val="22"/>
              </w:rPr>
            </w:pPr>
            <w:r w:rsidRPr="00637DBF">
              <w:rPr>
                <w:sz w:val="22"/>
                <w:szCs w:val="22"/>
              </w:rPr>
              <w:t>-0.09</w:t>
            </w:r>
          </w:p>
        </w:tc>
        <w:tc>
          <w:tcPr>
            <w:tcW w:w="1460" w:type="dxa"/>
            <w:noWrap/>
            <w:vAlign w:val="bottom"/>
            <w:hideMark/>
          </w:tcPr>
          <w:p w14:paraId="465F170C" w14:textId="77777777" w:rsidR="00B23BAD" w:rsidRPr="00637DBF" w:rsidRDefault="00B23BAD" w:rsidP="00CF70C2">
            <w:pPr>
              <w:spacing w:after="0" w:line="240" w:lineRule="auto"/>
              <w:jc w:val="center"/>
              <w:rPr>
                <w:sz w:val="22"/>
                <w:szCs w:val="22"/>
              </w:rPr>
            </w:pPr>
            <w:r w:rsidRPr="00637DBF">
              <w:rPr>
                <w:sz w:val="22"/>
                <w:szCs w:val="22"/>
              </w:rPr>
              <w:t>-0.06</w:t>
            </w:r>
          </w:p>
        </w:tc>
        <w:tc>
          <w:tcPr>
            <w:tcW w:w="1260" w:type="dxa"/>
            <w:noWrap/>
            <w:vAlign w:val="bottom"/>
            <w:hideMark/>
          </w:tcPr>
          <w:p w14:paraId="49040B2A" w14:textId="77777777" w:rsidR="00B23BAD" w:rsidRPr="00637DBF" w:rsidRDefault="00B23BAD" w:rsidP="00CF70C2">
            <w:pPr>
              <w:spacing w:after="0" w:line="240" w:lineRule="auto"/>
              <w:jc w:val="center"/>
              <w:rPr>
                <w:sz w:val="22"/>
                <w:szCs w:val="22"/>
              </w:rPr>
            </w:pPr>
            <w:r w:rsidRPr="00637DBF">
              <w:rPr>
                <w:sz w:val="22"/>
                <w:szCs w:val="22"/>
              </w:rPr>
              <w:t>-0.05</w:t>
            </w:r>
          </w:p>
        </w:tc>
        <w:tc>
          <w:tcPr>
            <w:tcW w:w="1440" w:type="dxa"/>
            <w:noWrap/>
            <w:vAlign w:val="bottom"/>
            <w:hideMark/>
          </w:tcPr>
          <w:p w14:paraId="3B2D2200" w14:textId="77777777" w:rsidR="00B23BAD" w:rsidRPr="00637DBF" w:rsidRDefault="00B23BAD" w:rsidP="00CF70C2">
            <w:pPr>
              <w:spacing w:after="0" w:line="240" w:lineRule="auto"/>
              <w:jc w:val="center"/>
              <w:rPr>
                <w:sz w:val="22"/>
                <w:szCs w:val="22"/>
              </w:rPr>
            </w:pPr>
            <w:r w:rsidRPr="00637DBF">
              <w:rPr>
                <w:sz w:val="22"/>
                <w:szCs w:val="22"/>
              </w:rPr>
              <w:t>-0.04</w:t>
            </w:r>
          </w:p>
        </w:tc>
        <w:tc>
          <w:tcPr>
            <w:tcW w:w="1380" w:type="dxa"/>
            <w:noWrap/>
            <w:vAlign w:val="bottom"/>
            <w:hideMark/>
          </w:tcPr>
          <w:p w14:paraId="4D7E2860" w14:textId="77777777" w:rsidR="00B23BAD" w:rsidRPr="00637DBF" w:rsidRDefault="00B23BAD" w:rsidP="00CF70C2">
            <w:pPr>
              <w:spacing w:after="0" w:line="240" w:lineRule="auto"/>
              <w:jc w:val="center"/>
              <w:rPr>
                <w:sz w:val="22"/>
                <w:szCs w:val="22"/>
              </w:rPr>
            </w:pPr>
            <w:r w:rsidRPr="00637DBF">
              <w:rPr>
                <w:sz w:val="22"/>
                <w:szCs w:val="22"/>
              </w:rPr>
              <w:t>-0.02</w:t>
            </w:r>
          </w:p>
        </w:tc>
      </w:tr>
      <w:tr w:rsidR="00B23BAD" w:rsidRPr="00637DBF" w14:paraId="25606FA6" w14:textId="77777777" w:rsidTr="00FB0FAE">
        <w:trPr>
          <w:trHeight w:val="290"/>
          <w:jc w:val="center"/>
        </w:trPr>
        <w:tc>
          <w:tcPr>
            <w:tcW w:w="1720" w:type="dxa"/>
            <w:noWrap/>
            <w:vAlign w:val="bottom"/>
            <w:hideMark/>
          </w:tcPr>
          <w:p w14:paraId="5284B269" w14:textId="77777777" w:rsidR="00B23BAD" w:rsidRPr="00637DBF" w:rsidRDefault="00B23BAD" w:rsidP="00CF70C2">
            <w:pPr>
              <w:spacing w:after="0" w:line="240" w:lineRule="auto"/>
              <w:rPr>
                <w:b/>
                <w:bCs/>
                <w:sz w:val="22"/>
                <w:szCs w:val="22"/>
              </w:rPr>
            </w:pPr>
            <w:r w:rsidRPr="00637DBF">
              <w:rPr>
                <w:b/>
                <w:bCs/>
                <w:sz w:val="22"/>
                <w:szCs w:val="22"/>
              </w:rPr>
              <w:t>Bottom 2.5%</w:t>
            </w:r>
          </w:p>
        </w:tc>
        <w:tc>
          <w:tcPr>
            <w:tcW w:w="1340" w:type="dxa"/>
            <w:noWrap/>
            <w:vAlign w:val="bottom"/>
            <w:hideMark/>
          </w:tcPr>
          <w:p w14:paraId="47BD47C7" w14:textId="77777777" w:rsidR="00B23BAD" w:rsidRPr="00637DBF" w:rsidRDefault="00B23BAD" w:rsidP="00CF70C2">
            <w:pPr>
              <w:spacing w:after="0" w:line="240" w:lineRule="auto"/>
              <w:jc w:val="center"/>
              <w:rPr>
                <w:sz w:val="22"/>
                <w:szCs w:val="22"/>
              </w:rPr>
            </w:pPr>
            <w:r w:rsidRPr="00637DBF">
              <w:rPr>
                <w:sz w:val="22"/>
                <w:szCs w:val="22"/>
              </w:rPr>
              <w:t>-0.06</w:t>
            </w:r>
          </w:p>
        </w:tc>
        <w:tc>
          <w:tcPr>
            <w:tcW w:w="1460" w:type="dxa"/>
            <w:noWrap/>
            <w:vAlign w:val="bottom"/>
            <w:hideMark/>
          </w:tcPr>
          <w:p w14:paraId="43776AC5" w14:textId="77777777" w:rsidR="00B23BAD" w:rsidRPr="00637DBF" w:rsidRDefault="00B23BAD" w:rsidP="00CF70C2">
            <w:pPr>
              <w:spacing w:after="0" w:line="240" w:lineRule="auto"/>
              <w:jc w:val="center"/>
              <w:rPr>
                <w:sz w:val="22"/>
                <w:szCs w:val="22"/>
              </w:rPr>
            </w:pPr>
            <w:r w:rsidRPr="00637DBF">
              <w:rPr>
                <w:sz w:val="22"/>
                <w:szCs w:val="22"/>
              </w:rPr>
              <w:t>-0.04</w:t>
            </w:r>
          </w:p>
        </w:tc>
        <w:tc>
          <w:tcPr>
            <w:tcW w:w="1260" w:type="dxa"/>
            <w:noWrap/>
            <w:vAlign w:val="bottom"/>
            <w:hideMark/>
          </w:tcPr>
          <w:p w14:paraId="5747DA5C" w14:textId="77777777" w:rsidR="00B23BAD" w:rsidRPr="00637DBF" w:rsidRDefault="00B23BAD" w:rsidP="00CF70C2">
            <w:pPr>
              <w:spacing w:after="0" w:line="240" w:lineRule="auto"/>
              <w:jc w:val="center"/>
              <w:rPr>
                <w:sz w:val="22"/>
                <w:szCs w:val="22"/>
              </w:rPr>
            </w:pPr>
            <w:r w:rsidRPr="00637DBF">
              <w:rPr>
                <w:sz w:val="22"/>
                <w:szCs w:val="22"/>
              </w:rPr>
              <w:t>-0.03</w:t>
            </w:r>
          </w:p>
        </w:tc>
        <w:tc>
          <w:tcPr>
            <w:tcW w:w="1440" w:type="dxa"/>
            <w:noWrap/>
            <w:vAlign w:val="bottom"/>
            <w:hideMark/>
          </w:tcPr>
          <w:p w14:paraId="7A90F09B" w14:textId="77777777" w:rsidR="00B23BAD" w:rsidRPr="00637DBF" w:rsidRDefault="00B23BAD" w:rsidP="00CF70C2">
            <w:pPr>
              <w:spacing w:after="0" w:line="240" w:lineRule="auto"/>
              <w:jc w:val="center"/>
              <w:rPr>
                <w:sz w:val="22"/>
                <w:szCs w:val="22"/>
              </w:rPr>
            </w:pPr>
            <w:r w:rsidRPr="00637DBF">
              <w:rPr>
                <w:sz w:val="22"/>
                <w:szCs w:val="22"/>
              </w:rPr>
              <w:t>-0.02</w:t>
            </w:r>
          </w:p>
        </w:tc>
        <w:tc>
          <w:tcPr>
            <w:tcW w:w="1380" w:type="dxa"/>
            <w:noWrap/>
            <w:vAlign w:val="bottom"/>
            <w:hideMark/>
          </w:tcPr>
          <w:p w14:paraId="256B6DCF" w14:textId="77777777" w:rsidR="00B23BAD" w:rsidRPr="00637DBF" w:rsidRDefault="00B23BAD" w:rsidP="00CF70C2">
            <w:pPr>
              <w:spacing w:after="0" w:line="240" w:lineRule="auto"/>
              <w:jc w:val="center"/>
              <w:rPr>
                <w:sz w:val="22"/>
                <w:szCs w:val="22"/>
              </w:rPr>
            </w:pPr>
            <w:r w:rsidRPr="00637DBF">
              <w:rPr>
                <w:sz w:val="22"/>
                <w:szCs w:val="22"/>
              </w:rPr>
              <w:t>-0.01</w:t>
            </w:r>
          </w:p>
        </w:tc>
      </w:tr>
      <w:tr w:rsidR="00B23BAD" w:rsidRPr="00637DBF" w14:paraId="7EAA4C34" w14:textId="77777777" w:rsidTr="00FB0FAE">
        <w:trPr>
          <w:trHeight w:val="290"/>
          <w:jc w:val="center"/>
        </w:trPr>
        <w:tc>
          <w:tcPr>
            <w:tcW w:w="1720" w:type="dxa"/>
            <w:noWrap/>
            <w:vAlign w:val="bottom"/>
            <w:hideMark/>
          </w:tcPr>
          <w:p w14:paraId="7FA7F7C9" w14:textId="77777777" w:rsidR="00B23BAD" w:rsidRPr="00637DBF" w:rsidRDefault="00B23BAD" w:rsidP="00CF70C2">
            <w:pPr>
              <w:spacing w:after="0" w:line="240" w:lineRule="auto"/>
              <w:rPr>
                <w:b/>
                <w:bCs/>
                <w:sz w:val="22"/>
                <w:szCs w:val="22"/>
              </w:rPr>
            </w:pPr>
            <w:r w:rsidRPr="00637DBF">
              <w:rPr>
                <w:b/>
                <w:bCs/>
                <w:sz w:val="22"/>
                <w:szCs w:val="22"/>
              </w:rPr>
              <w:t>Bottom 5%</w:t>
            </w:r>
          </w:p>
        </w:tc>
        <w:tc>
          <w:tcPr>
            <w:tcW w:w="1340" w:type="dxa"/>
            <w:noWrap/>
            <w:vAlign w:val="bottom"/>
            <w:hideMark/>
          </w:tcPr>
          <w:p w14:paraId="69D9DAF8" w14:textId="77777777" w:rsidR="00B23BAD" w:rsidRPr="00637DBF" w:rsidRDefault="00B23BAD" w:rsidP="00CF70C2">
            <w:pPr>
              <w:spacing w:after="0" w:line="240" w:lineRule="auto"/>
              <w:jc w:val="center"/>
              <w:rPr>
                <w:sz w:val="22"/>
                <w:szCs w:val="22"/>
              </w:rPr>
            </w:pPr>
            <w:r w:rsidRPr="00637DBF">
              <w:rPr>
                <w:sz w:val="22"/>
                <w:szCs w:val="22"/>
              </w:rPr>
              <w:t>-0.03</w:t>
            </w:r>
          </w:p>
        </w:tc>
        <w:tc>
          <w:tcPr>
            <w:tcW w:w="1460" w:type="dxa"/>
            <w:noWrap/>
            <w:vAlign w:val="bottom"/>
            <w:hideMark/>
          </w:tcPr>
          <w:p w14:paraId="65B24D29" w14:textId="77777777" w:rsidR="00B23BAD" w:rsidRPr="00637DBF" w:rsidRDefault="00B23BAD" w:rsidP="00CF70C2">
            <w:pPr>
              <w:spacing w:after="0" w:line="240" w:lineRule="auto"/>
              <w:jc w:val="center"/>
              <w:rPr>
                <w:sz w:val="22"/>
                <w:szCs w:val="22"/>
              </w:rPr>
            </w:pPr>
            <w:r w:rsidRPr="00637DBF">
              <w:rPr>
                <w:sz w:val="22"/>
                <w:szCs w:val="22"/>
              </w:rPr>
              <w:t>-0.02</w:t>
            </w:r>
          </w:p>
        </w:tc>
        <w:tc>
          <w:tcPr>
            <w:tcW w:w="1260" w:type="dxa"/>
            <w:noWrap/>
            <w:vAlign w:val="bottom"/>
            <w:hideMark/>
          </w:tcPr>
          <w:p w14:paraId="0446FB69" w14:textId="77777777" w:rsidR="00B23BAD" w:rsidRPr="00637DBF" w:rsidRDefault="00B23BAD" w:rsidP="00CF70C2">
            <w:pPr>
              <w:spacing w:after="0" w:line="240" w:lineRule="auto"/>
              <w:jc w:val="center"/>
              <w:rPr>
                <w:sz w:val="22"/>
                <w:szCs w:val="22"/>
              </w:rPr>
            </w:pPr>
            <w:r w:rsidRPr="00637DBF">
              <w:rPr>
                <w:sz w:val="22"/>
                <w:szCs w:val="22"/>
              </w:rPr>
              <w:t>-0.02</w:t>
            </w:r>
          </w:p>
        </w:tc>
        <w:tc>
          <w:tcPr>
            <w:tcW w:w="1440" w:type="dxa"/>
            <w:noWrap/>
            <w:vAlign w:val="bottom"/>
            <w:hideMark/>
          </w:tcPr>
          <w:p w14:paraId="322792A2" w14:textId="77777777" w:rsidR="00B23BAD" w:rsidRPr="00637DBF" w:rsidRDefault="00B23BAD" w:rsidP="00CF70C2">
            <w:pPr>
              <w:spacing w:after="0" w:line="240" w:lineRule="auto"/>
              <w:jc w:val="center"/>
              <w:rPr>
                <w:sz w:val="22"/>
                <w:szCs w:val="22"/>
              </w:rPr>
            </w:pPr>
            <w:r w:rsidRPr="00637DBF">
              <w:rPr>
                <w:sz w:val="22"/>
                <w:szCs w:val="22"/>
              </w:rPr>
              <w:t>-0.01</w:t>
            </w:r>
          </w:p>
        </w:tc>
        <w:tc>
          <w:tcPr>
            <w:tcW w:w="1380" w:type="dxa"/>
            <w:noWrap/>
            <w:vAlign w:val="bottom"/>
            <w:hideMark/>
          </w:tcPr>
          <w:p w14:paraId="33312020" w14:textId="77777777" w:rsidR="00B23BAD" w:rsidRPr="00637DBF" w:rsidRDefault="00B23BAD" w:rsidP="00CF70C2">
            <w:pPr>
              <w:spacing w:after="0" w:line="240" w:lineRule="auto"/>
              <w:jc w:val="center"/>
              <w:rPr>
                <w:sz w:val="22"/>
                <w:szCs w:val="22"/>
              </w:rPr>
            </w:pPr>
            <w:r w:rsidRPr="00637DBF">
              <w:rPr>
                <w:sz w:val="22"/>
                <w:szCs w:val="22"/>
              </w:rPr>
              <w:t>-0.01</w:t>
            </w:r>
          </w:p>
        </w:tc>
      </w:tr>
      <w:tr w:rsidR="00B23BAD" w:rsidRPr="00637DBF" w14:paraId="775A643E" w14:textId="77777777" w:rsidTr="00FB0FAE">
        <w:trPr>
          <w:trHeight w:val="290"/>
          <w:jc w:val="center"/>
        </w:trPr>
        <w:tc>
          <w:tcPr>
            <w:tcW w:w="1720" w:type="dxa"/>
            <w:noWrap/>
            <w:vAlign w:val="bottom"/>
            <w:hideMark/>
          </w:tcPr>
          <w:p w14:paraId="663A6C43" w14:textId="77777777" w:rsidR="00B23BAD" w:rsidRPr="00637DBF" w:rsidRDefault="00B23BAD" w:rsidP="00CF70C2">
            <w:pPr>
              <w:spacing w:after="0" w:line="240" w:lineRule="auto"/>
              <w:rPr>
                <w:b/>
                <w:bCs/>
                <w:sz w:val="22"/>
                <w:szCs w:val="22"/>
              </w:rPr>
            </w:pPr>
            <w:r w:rsidRPr="00637DBF">
              <w:rPr>
                <w:b/>
                <w:bCs/>
                <w:sz w:val="22"/>
                <w:szCs w:val="22"/>
              </w:rPr>
              <w:t>Bottom 10%</w:t>
            </w:r>
          </w:p>
        </w:tc>
        <w:tc>
          <w:tcPr>
            <w:tcW w:w="1340" w:type="dxa"/>
            <w:noWrap/>
            <w:vAlign w:val="bottom"/>
            <w:hideMark/>
          </w:tcPr>
          <w:p w14:paraId="6A582C77" w14:textId="77777777" w:rsidR="00B23BAD" w:rsidRPr="00637DBF" w:rsidRDefault="00B23BAD" w:rsidP="00CF70C2">
            <w:pPr>
              <w:spacing w:after="0" w:line="240" w:lineRule="auto"/>
              <w:jc w:val="center"/>
              <w:rPr>
                <w:sz w:val="22"/>
                <w:szCs w:val="22"/>
              </w:rPr>
            </w:pPr>
            <w:r w:rsidRPr="00637DBF">
              <w:rPr>
                <w:sz w:val="22"/>
                <w:szCs w:val="22"/>
              </w:rPr>
              <w:t>-0.01</w:t>
            </w:r>
          </w:p>
        </w:tc>
        <w:tc>
          <w:tcPr>
            <w:tcW w:w="1460" w:type="dxa"/>
            <w:noWrap/>
            <w:vAlign w:val="bottom"/>
            <w:hideMark/>
          </w:tcPr>
          <w:p w14:paraId="53AEC12C" w14:textId="77777777" w:rsidR="00B23BAD" w:rsidRPr="00637DBF" w:rsidRDefault="00B23BAD" w:rsidP="00CF70C2">
            <w:pPr>
              <w:spacing w:after="0" w:line="240" w:lineRule="auto"/>
              <w:jc w:val="center"/>
              <w:rPr>
                <w:sz w:val="22"/>
                <w:szCs w:val="22"/>
              </w:rPr>
            </w:pPr>
            <w:r w:rsidRPr="00637DBF">
              <w:rPr>
                <w:sz w:val="22"/>
                <w:szCs w:val="22"/>
              </w:rPr>
              <w:t>-0.01</w:t>
            </w:r>
          </w:p>
        </w:tc>
        <w:tc>
          <w:tcPr>
            <w:tcW w:w="1260" w:type="dxa"/>
            <w:noWrap/>
            <w:vAlign w:val="bottom"/>
            <w:hideMark/>
          </w:tcPr>
          <w:p w14:paraId="72359D0F" w14:textId="77777777" w:rsidR="00B23BAD" w:rsidRPr="00637DBF" w:rsidRDefault="00B23BAD" w:rsidP="00CF70C2">
            <w:pPr>
              <w:spacing w:after="0" w:line="240" w:lineRule="auto"/>
              <w:jc w:val="center"/>
              <w:rPr>
                <w:sz w:val="22"/>
                <w:szCs w:val="22"/>
              </w:rPr>
            </w:pPr>
            <w:r w:rsidRPr="00637DBF">
              <w:rPr>
                <w:sz w:val="22"/>
                <w:szCs w:val="22"/>
              </w:rPr>
              <w:t>-0.01</w:t>
            </w:r>
          </w:p>
        </w:tc>
        <w:tc>
          <w:tcPr>
            <w:tcW w:w="1440" w:type="dxa"/>
            <w:noWrap/>
            <w:vAlign w:val="bottom"/>
            <w:hideMark/>
          </w:tcPr>
          <w:p w14:paraId="0DD72DC1" w14:textId="77777777" w:rsidR="00B23BAD" w:rsidRPr="00637DBF" w:rsidRDefault="00B23BAD" w:rsidP="00CF70C2">
            <w:pPr>
              <w:spacing w:after="0" w:line="240" w:lineRule="auto"/>
              <w:jc w:val="center"/>
              <w:rPr>
                <w:sz w:val="22"/>
                <w:szCs w:val="22"/>
              </w:rPr>
            </w:pPr>
            <w:r w:rsidRPr="00637DBF">
              <w:rPr>
                <w:sz w:val="22"/>
                <w:szCs w:val="22"/>
              </w:rPr>
              <w:t>-0.01</w:t>
            </w:r>
          </w:p>
        </w:tc>
        <w:tc>
          <w:tcPr>
            <w:tcW w:w="1380" w:type="dxa"/>
            <w:noWrap/>
            <w:vAlign w:val="bottom"/>
            <w:hideMark/>
          </w:tcPr>
          <w:p w14:paraId="13030EC5" w14:textId="77777777" w:rsidR="00B23BAD" w:rsidRPr="00637DBF" w:rsidRDefault="00B23BAD" w:rsidP="00CF70C2">
            <w:pPr>
              <w:spacing w:after="0" w:line="240" w:lineRule="auto"/>
              <w:jc w:val="center"/>
              <w:rPr>
                <w:sz w:val="22"/>
                <w:szCs w:val="22"/>
              </w:rPr>
            </w:pPr>
            <w:r w:rsidRPr="00637DBF">
              <w:rPr>
                <w:sz w:val="22"/>
                <w:szCs w:val="22"/>
              </w:rPr>
              <w:t>0.00</w:t>
            </w:r>
          </w:p>
        </w:tc>
      </w:tr>
      <w:tr w:rsidR="00B23BAD" w:rsidRPr="00637DBF" w14:paraId="0821E813" w14:textId="77777777" w:rsidTr="00FB0FAE">
        <w:trPr>
          <w:trHeight w:val="290"/>
          <w:jc w:val="center"/>
        </w:trPr>
        <w:tc>
          <w:tcPr>
            <w:tcW w:w="1720" w:type="dxa"/>
            <w:noWrap/>
            <w:vAlign w:val="bottom"/>
            <w:hideMark/>
          </w:tcPr>
          <w:p w14:paraId="61C4A611" w14:textId="77777777" w:rsidR="00B23BAD" w:rsidRPr="00637DBF" w:rsidRDefault="00B23BAD" w:rsidP="00CF70C2">
            <w:pPr>
              <w:spacing w:after="0" w:line="240" w:lineRule="auto"/>
              <w:rPr>
                <w:sz w:val="22"/>
                <w:szCs w:val="22"/>
              </w:rPr>
            </w:pPr>
            <w:r w:rsidRPr="00637DBF">
              <w:rPr>
                <w:sz w:val="22"/>
                <w:szCs w:val="22"/>
              </w:rPr>
              <w:t> </w:t>
            </w:r>
          </w:p>
        </w:tc>
        <w:tc>
          <w:tcPr>
            <w:tcW w:w="6880" w:type="dxa"/>
            <w:gridSpan w:val="5"/>
            <w:noWrap/>
            <w:vAlign w:val="bottom"/>
            <w:hideMark/>
          </w:tcPr>
          <w:p w14:paraId="5023CAA4" w14:textId="5C6030FF" w:rsidR="00B23BAD" w:rsidRPr="00637DBF" w:rsidRDefault="00B23BAD" w:rsidP="00CF70C2">
            <w:pPr>
              <w:spacing w:after="0" w:line="240" w:lineRule="auto"/>
              <w:jc w:val="center"/>
              <w:rPr>
                <w:b/>
                <w:bCs/>
                <w:sz w:val="22"/>
                <w:szCs w:val="22"/>
              </w:rPr>
            </w:pPr>
            <w:r w:rsidRPr="00637DBF">
              <w:rPr>
                <w:b/>
                <w:bCs/>
                <w:sz w:val="22"/>
                <w:szCs w:val="22"/>
              </w:rPr>
              <w:t>Percentage with positive impact above this level</w:t>
            </w:r>
          </w:p>
        </w:tc>
      </w:tr>
      <w:tr w:rsidR="00B23BAD" w:rsidRPr="00637DBF" w14:paraId="435D71E2" w14:textId="77777777" w:rsidTr="00FB0FAE">
        <w:trPr>
          <w:trHeight w:val="290"/>
          <w:jc w:val="center"/>
        </w:trPr>
        <w:tc>
          <w:tcPr>
            <w:tcW w:w="1720" w:type="dxa"/>
            <w:noWrap/>
            <w:vAlign w:val="bottom"/>
            <w:hideMark/>
          </w:tcPr>
          <w:p w14:paraId="17D0C2FF" w14:textId="77777777" w:rsidR="00B23BAD" w:rsidRPr="00637DBF" w:rsidRDefault="00B23BAD" w:rsidP="00CF70C2">
            <w:pPr>
              <w:spacing w:after="0" w:line="240" w:lineRule="auto"/>
              <w:rPr>
                <w:b/>
                <w:bCs/>
                <w:sz w:val="22"/>
                <w:szCs w:val="22"/>
              </w:rPr>
            </w:pPr>
            <w:r w:rsidRPr="00637DBF">
              <w:rPr>
                <w:b/>
                <w:bCs/>
                <w:sz w:val="22"/>
                <w:szCs w:val="22"/>
              </w:rPr>
              <w:t>Above 0.30</w:t>
            </w:r>
          </w:p>
        </w:tc>
        <w:tc>
          <w:tcPr>
            <w:tcW w:w="1340" w:type="dxa"/>
            <w:noWrap/>
            <w:vAlign w:val="bottom"/>
            <w:hideMark/>
          </w:tcPr>
          <w:p w14:paraId="3ED57CEA" w14:textId="77777777" w:rsidR="00B23BAD" w:rsidRPr="00637DBF" w:rsidRDefault="00B23BAD" w:rsidP="00CF70C2">
            <w:pPr>
              <w:spacing w:after="0" w:line="240" w:lineRule="auto"/>
              <w:jc w:val="center"/>
              <w:rPr>
                <w:sz w:val="22"/>
                <w:szCs w:val="22"/>
              </w:rPr>
            </w:pPr>
            <w:r w:rsidRPr="00637DBF">
              <w:rPr>
                <w:sz w:val="22"/>
                <w:szCs w:val="22"/>
              </w:rPr>
              <w:t>1.6%</w:t>
            </w:r>
          </w:p>
        </w:tc>
        <w:tc>
          <w:tcPr>
            <w:tcW w:w="1460" w:type="dxa"/>
            <w:noWrap/>
            <w:vAlign w:val="bottom"/>
            <w:hideMark/>
          </w:tcPr>
          <w:p w14:paraId="1F25F367" w14:textId="77777777" w:rsidR="00B23BAD" w:rsidRPr="00637DBF" w:rsidRDefault="00B23BAD" w:rsidP="00CF70C2">
            <w:pPr>
              <w:spacing w:after="0" w:line="240" w:lineRule="auto"/>
              <w:jc w:val="center"/>
              <w:rPr>
                <w:sz w:val="22"/>
                <w:szCs w:val="22"/>
              </w:rPr>
            </w:pPr>
            <w:r w:rsidRPr="00637DBF">
              <w:rPr>
                <w:sz w:val="22"/>
                <w:szCs w:val="22"/>
              </w:rPr>
              <w:t>0.1%</w:t>
            </w:r>
          </w:p>
        </w:tc>
        <w:tc>
          <w:tcPr>
            <w:tcW w:w="1260" w:type="dxa"/>
            <w:noWrap/>
            <w:vAlign w:val="bottom"/>
            <w:hideMark/>
          </w:tcPr>
          <w:p w14:paraId="0DF77A75" w14:textId="77777777" w:rsidR="00B23BAD" w:rsidRPr="00637DBF" w:rsidRDefault="00B23BAD" w:rsidP="00CF70C2">
            <w:pPr>
              <w:spacing w:after="0" w:line="240" w:lineRule="auto"/>
              <w:jc w:val="center"/>
              <w:rPr>
                <w:sz w:val="22"/>
                <w:szCs w:val="22"/>
              </w:rPr>
            </w:pPr>
            <w:r w:rsidRPr="00637DBF">
              <w:rPr>
                <w:sz w:val="22"/>
                <w:szCs w:val="22"/>
              </w:rPr>
              <w:t>0.0%</w:t>
            </w:r>
          </w:p>
        </w:tc>
        <w:tc>
          <w:tcPr>
            <w:tcW w:w="1440" w:type="dxa"/>
            <w:noWrap/>
            <w:vAlign w:val="bottom"/>
            <w:hideMark/>
          </w:tcPr>
          <w:p w14:paraId="6A218B48" w14:textId="77777777" w:rsidR="00B23BAD" w:rsidRPr="00637DBF" w:rsidRDefault="00B23BAD" w:rsidP="00CF70C2">
            <w:pPr>
              <w:spacing w:after="0" w:line="240" w:lineRule="auto"/>
              <w:jc w:val="center"/>
              <w:rPr>
                <w:sz w:val="22"/>
                <w:szCs w:val="22"/>
              </w:rPr>
            </w:pPr>
            <w:r w:rsidRPr="00637DBF">
              <w:rPr>
                <w:sz w:val="22"/>
                <w:szCs w:val="22"/>
              </w:rPr>
              <w:t>0.0%</w:t>
            </w:r>
          </w:p>
        </w:tc>
        <w:tc>
          <w:tcPr>
            <w:tcW w:w="1380" w:type="dxa"/>
            <w:noWrap/>
            <w:vAlign w:val="bottom"/>
            <w:hideMark/>
          </w:tcPr>
          <w:p w14:paraId="23E92C83" w14:textId="77777777" w:rsidR="00B23BAD" w:rsidRPr="00637DBF" w:rsidRDefault="00B23BAD" w:rsidP="00CF70C2">
            <w:pPr>
              <w:spacing w:after="0" w:line="240" w:lineRule="auto"/>
              <w:jc w:val="center"/>
              <w:rPr>
                <w:sz w:val="22"/>
                <w:szCs w:val="22"/>
              </w:rPr>
            </w:pPr>
            <w:r w:rsidRPr="00637DBF">
              <w:rPr>
                <w:sz w:val="22"/>
                <w:szCs w:val="22"/>
              </w:rPr>
              <w:t>0.0%</w:t>
            </w:r>
          </w:p>
        </w:tc>
      </w:tr>
      <w:tr w:rsidR="00B23BAD" w:rsidRPr="00637DBF" w14:paraId="618EC67D" w14:textId="77777777" w:rsidTr="00FB0FAE">
        <w:trPr>
          <w:trHeight w:val="290"/>
          <w:jc w:val="center"/>
        </w:trPr>
        <w:tc>
          <w:tcPr>
            <w:tcW w:w="1720" w:type="dxa"/>
            <w:noWrap/>
            <w:vAlign w:val="bottom"/>
            <w:hideMark/>
          </w:tcPr>
          <w:p w14:paraId="72E6D233" w14:textId="77777777" w:rsidR="00B23BAD" w:rsidRPr="00637DBF" w:rsidRDefault="00B23BAD" w:rsidP="00CF70C2">
            <w:pPr>
              <w:spacing w:after="0" w:line="240" w:lineRule="auto"/>
              <w:rPr>
                <w:b/>
                <w:bCs/>
                <w:sz w:val="22"/>
                <w:szCs w:val="22"/>
              </w:rPr>
            </w:pPr>
            <w:r w:rsidRPr="00637DBF">
              <w:rPr>
                <w:b/>
                <w:bCs/>
                <w:sz w:val="22"/>
                <w:szCs w:val="22"/>
              </w:rPr>
              <w:t>Above 0.20</w:t>
            </w:r>
          </w:p>
        </w:tc>
        <w:tc>
          <w:tcPr>
            <w:tcW w:w="1340" w:type="dxa"/>
            <w:noWrap/>
            <w:vAlign w:val="bottom"/>
            <w:hideMark/>
          </w:tcPr>
          <w:p w14:paraId="1C1AEC56" w14:textId="77777777" w:rsidR="00B23BAD" w:rsidRPr="00637DBF" w:rsidRDefault="00B23BAD" w:rsidP="00CF70C2">
            <w:pPr>
              <w:spacing w:after="0" w:line="240" w:lineRule="auto"/>
              <w:jc w:val="center"/>
              <w:rPr>
                <w:sz w:val="22"/>
                <w:szCs w:val="22"/>
              </w:rPr>
            </w:pPr>
            <w:r w:rsidRPr="00637DBF">
              <w:rPr>
                <w:sz w:val="22"/>
                <w:szCs w:val="22"/>
              </w:rPr>
              <w:t>8.7%</w:t>
            </w:r>
          </w:p>
        </w:tc>
        <w:tc>
          <w:tcPr>
            <w:tcW w:w="1460" w:type="dxa"/>
            <w:noWrap/>
            <w:vAlign w:val="bottom"/>
            <w:hideMark/>
          </w:tcPr>
          <w:p w14:paraId="4FE951D1" w14:textId="77777777" w:rsidR="00B23BAD" w:rsidRPr="00637DBF" w:rsidRDefault="00B23BAD" w:rsidP="00CF70C2">
            <w:pPr>
              <w:spacing w:after="0" w:line="240" w:lineRule="auto"/>
              <w:jc w:val="center"/>
              <w:rPr>
                <w:sz w:val="22"/>
                <w:szCs w:val="22"/>
              </w:rPr>
            </w:pPr>
            <w:r w:rsidRPr="00637DBF">
              <w:rPr>
                <w:sz w:val="22"/>
                <w:szCs w:val="22"/>
              </w:rPr>
              <w:t>1.6%</w:t>
            </w:r>
          </w:p>
        </w:tc>
        <w:tc>
          <w:tcPr>
            <w:tcW w:w="1260" w:type="dxa"/>
            <w:noWrap/>
            <w:vAlign w:val="bottom"/>
            <w:hideMark/>
          </w:tcPr>
          <w:p w14:paraId="44F4B011" w14:textId="77777777" w:rsidR="00B23BAD" w:rsidRPr="00637DBF" w:rsidRDefault="00B23BAD" w:rsidP="00CF70C2">
            <w:pPr>
              <w:spacing w:after="0" w:line="240" w:lineRule="auto"/>
              <w:jc w:val="center"/>
              <w:rPr>
                <w:sz w:val="22"/>
                <w:szCs w:val="22"/>
              </w:rPr>
            </w:pPr>
            <w:r w:rsidRPr="00637DBF">
              <w:rPr>
                <w:sz w:val="22"/>
                <w:szCs w:val="22"/>
              </w:rPr>
              <w:t>0.3%</w:t>
            </w:r>
          </w:p>
        </w:tc>
        <w:tc>
          <w:tcPr>
            <w:tcW w:w="1440" w:type="dxa"/>
            <w:noWrap/>
            <w:vAlign w:val="bottom"/>
            <w:hideMark/>
          </w:tcPr>
          <w:p w14:paraId="7A1360A7" w14:textId="77777777" w:rsidR="00B23BAD" w:rsidRPr="00637DBF" w:rsidRDefault="00B23BAD" w:rsidP="00CF70C2">
            <w:pPr>
              <w:spacing w:after="0" w:line="240" w:lineRule="auto"/>
              <w:jc w:val="center"/>
              <w:rPr>
                <w:sz w:val="22"/>
                <w:szCs w:val="22"/>
              </w:rPr>
            </w:pPr>
            <w:r w:rsidRPr="00637DBF">
              <w:rPr>
                <w:sz w:val="22"/>
                <w:szCs w:val="22"/>
              </w:rPr>
              <w:t>0.0%</w:t>
            </w:r>
          </w:p>
        </w:tc>
        <w:tc>
          <w:tcPr>
            <w:tcW w:w="1380" w:type="dxa"/>
            <w:noWrap/>
            <w:vAlign w:val="bottom"/>
            <w:hideMark/>
          </w:tcPr>
          <w:p w14:paraId="546FD6C3" w14:textId="77777777" w:rsidR="00B23BAD" w:rsidRPr="00637DBF" w:rsidRDefault="00B23BAD" w:rsidP="00CF70C2">
            <w:pPr>
              <w:spacing w:after="0" w:line="240" w:lineRule="auto"/>
              <w:jc w:val="center"/>
              <w:rPr>
                <w:sz w:val="22"/>
                <w:szCs w:val="22"/>
              </w:rPr>
            </w:pPr>
            <w:r w:rsidRPr="00637DBF">
              <w:rPr>
                <w:sz w:val="22"/>
                <w:szCs w:val="22"/>
              </w:rPr>
              <w:t>0.0%</w:t>
            </w:r>
          </w:p>
        </w:tc>
      </w:tr>
      <w:tr w:rsidR="00B23BAD" w:rsidRPr="00637DBF" w14:paraId="41BEDFE1" w14:textId="77777777" w:rsidTr="00FB0FAE">
        <w:trPr>
          <w:trHeight w:val="290"/>
          <w:jc w:val="center"/>
        </w:trPr>
        <w:tc>
          <w:tcPr>
            <w:tcW w:w="1720" w:type="dxa"/>
            <w:noWrap/>
            <w:vAlign w:val="bottom"/>
          </w:tcPr>
          <w:p w14:paraId="3D618679" w14:textId="77777777" w:rsidR="00B23BAD" w:rsidRPr="00637DBF" w:rsidRDefault="00B23BAD" w:rsidP="00CF70C2">
            <w:pPr>
              <w:spacing w:after="0" w:line="240" w:lineRule="auto"/>
              <w:rPr>
                <w:b/>
                <w:bCs/>
                <w:sz w:val="22"/>
                <w:szCs w:val="22"/>
              </w:rPr>
            </w:pPr>
            <w:r w:rsidRPr="00637DBF">
              <w:rPr>
                <w:b/>
                <w:bCs/>
                <w:sz w:val="22"/>
                <w:szCs w:val="22"/>
              </w:rPr>
              <w:t>Above 0.15</w:t>
            </w:r>
          </w:p>
        </w:tc>
        <w:tc>
          <w:tcPr>
            <w:tcW w:w="1340" w:type="dxa"/>
            <w:noWrap/>
            <w:vAlign w:val="bottom"/>
          </w:tcPr>
          <w:p w14:paraId="61709A5C" w14:textId="77777777" w:rsidR="00B23BAD" w:rsidRPr="00637DBF" w:rsidRDefault="00B23BAD" w:rsidP="00CF70C2">
            <w:pPr>
              <w:spacing w:after="0" w:line="240" w:lineRule="auto"/>
              <w:jc w:val="center"/>
              <w:rPr>
                <w:sz w:val="22"/>
                <w:szCs w:val="22"/>
              </w:rPr>
            </w:pPr>
            <w:r w:rsidRPr="00637DBF">
              <w:rPr>
                <w:sz w:val="22"/>
                <w:szCs w:val="22"/>
              </w:rPr>
              <w:t>16.5%</w:t>
            </w:r>
          </w:p>
        </w:tc>
        <w:tc>
          <w:tcPr>
            <w:tcW w:w="1460" w:type="dxa"/>
            <w:noWrap/>
            <w:vAlign w:val="bottom"/>
          </w:tcPr>
          <w:p w14:paraId="37DEA36C" w14:textId="77777777" w:rsidR="00B23BAD" w:rsidRPr="00637DBF" w:rsidRDefault="00B23BAD" w:rsidP="00CF70C2">
            <w:pPr>
              <w:spacing w:after="0" w:line="240" w:lineRule="auto"/>
              <w:jc w:val="center"/>
              <w:rPr>
                <w:sz w:val="22"/>
                <w:szCs w:val="22"/>
              </w:rPr>
            </w:pPr>
            <w:r w:rsidRPr="00637DBF">
              <w:rPr>
                <w:sz w:val="22"/>
                <w:szCs w:val="22"/>
              </w:rPr>
              <w:t>6.2%</w:t>
            </w:r>
          </w:p>
        </w:tc>
        <w:tc>
          <w:tcPr>
            <w:tcW w:w="1260" w:type="dxa"/>
            <w:noWrap/>
            <w:vAlign w:val="bottom"/>
          </w:tcPr>
          <w:p w14:paraId="73304491" w14:textId="77777777" w:rsidR="00B23BAD" w:rsidRPr="00637DBF" w:rsidRDefault="00B23BAD" w:rsidP="00CF70C2">
            <w:pPr>
              <w:spacing w:after="0" w:line="240" w:lineRule="auto"/>
              <w:jc w:val="center"/>
              <w:rPr>
                <w:sz w:val="22"/>
                <w:szCs w:val="22"/>
              </w:rPr>
            </w:pPr>
            <w:r w:rsidRPr="00637DBF">
              <w:rPr>
                <w:sz w:val="22"/>
                <w:szCs w:val="22"/>
              </w:rPr>
              <w:t>1.6%</w:t>
            </w:r>
          </w:p>
        </w:tc>
        <w:tc>
          <w:tcPr>
            <w:tcW w:w="1440" w:type="dxa"/>
            <w:noWrap/>
            <w:vAlign w:val="bottom"/>
          </w:tcPr>
          <w:p w14:paraId="1DC362D1" w14:textId="77777777" w:rsidR="00B23BAD" w:rsidRPr="00637DBF" w:rsidRDefault="00B23BAD" w:rsidP="00CF70C2">
            <w:pPr>
              <w:spacing w:after="0" w:line="240" w:lineRule="auto"/>
              <w:jc w:val="center"/>
              <w:rPr>
                <w:sz w:val="22"/>
                <w:szCs w:val="22"/>
              </w:rPr>
            </w:pPr>
            <w:r w:rsidRPr="00637DBF">
              <w:rPr>
                <w:sz w:val="22"/>
                <w:szCs w:val="22"/>
              </w:rPr>
              <w:t>0.4%</w:t>
            </w:r>
          </w:p>
        </w:tc>
        <w:tc>
          <w:tcPr>
            <w:tcW w:w="1380" w:type="dxa"/>
            <w:noWrap/>
            <w:vAlign w:val="bottom"/>
          </w:tcPr>
          <w:p w14:paraId="6BB2B461" w14:textId="77777777" w:rsidR="00B23BAD" w:rsidRPr="00637DBF" w:rsidRDefault="00B23BAD" w:rsidP="00CF70C2">
            <w:pPr>
              <w:spacing w:after="0" w:line="240" w:lineRule="auto"/>
              <w:jc w:val="center"/>
              <w:rPr>
                <w:sz w:val="22"/>
                <w:szCs w:val="22"/>
              </w:rPr>
            </w:pPr>
            <w:r w:rsidRPr="00637DBF">
              <w:rPr>
                <w:sz w:val="22"/>
                <w:szCs w:val="22"/>
              </w:rPr>
              <w:t>0.0%</w:t>
            </w:r>
          </w:p>
        </w:tc>
      </w:tr>
      <w:tr w:rsidR="00B23BAD" w:rsidRPr="00637DBF" w14:paraId="5F76A3C6" w14:textId="77777777" w:rsidTr="00FB0FAE">
        <w:trPr>
          <w:trHeight w:val="290"/>
          <w:jc w:val="center"/>
        </w:trPr>
        <w:tc>
          <w:tcPr>
            <w:tcW w:w="1720" w:type="dxa"/>
            <w:noWrap/>
            <w:vAlign w:val="bottom"/>
          </w:tcPr>
          <w:p w14:paraId="529F9148" w14:textId="77777777" w:rsidR="00B23BAD" w:rsidRPr="00637DBF" w:rsidRDefault="00B23BAD" w:rsidP="00CF70C2">
            <w:pPr>
              <w:spacing w:after="0" w:line="240" w:lineRule="auto"/>
              <w:rPr>
                <w:b/>
                <w:bCs/>
                <w:sz w:val="22"/>
                <w:szCs w:val="22"/>
              </w:rPr>
            </w:pPr>
            <w:r w:rsidRPr="00637DBF">
              <w:rPr>
                <w:b/>
                <w:bCs/>
                <w:sz w:val="22"/>
                <w:szCs w:val="22"/>
              </w:rPr>
              <w:t>Above 0.10</w:t>
            </w:r>
          </w:p>
        </w:tc>
        <w:tc>
          <w:tcPr>
            <w:tcW w:w="1340" w:type="dxa"/>
            <w:noWrap/>
            <w:vAlign w:val="bottom"/>
          </w:tcPr>
          <w:p w14:paraId="4E954921" w14:textId="77777777" w:rsidR="00B23BAD" w:rsidRPr="00637DBF" w:rsidRDefault="00B23BAD" w:rsidP="00CF70C2">
            <w:pPr>
              <w:spacing w:after="0" w:line="240" w:lineRule="auto"/>
              <w:jc w:val="center"/>
              <w:rPr>
                <w:sz w:val="22"/>
                <w:szCs w:val="22"/>
              </w:rPr>
            </w:pPr>
            <w:r w:rsidRPr="00637DBF">
              <w:rPr>
                <w:sz w:val="22"/>
                <w:szCs w:val="22"/>
              </w:rPr>
              <w:t>30.2%</w:t>
            </w:r>
          </w:p>
        </w:tc>
        <w:tc>
          <w:tcPr>
            <w:tcW w:w="1460" w:type="dxa"/>
            <w:noWrap/>
            <w:vAlign w:val="bottom"/>
          </w:tcPr>
          <w:p w14:paraId="502345E3" w14:textId="77777777" w:rsidR="00B23BAD" w:rsidRPr="00637DBF" w:rsidRDefault="00B23BAD" w:rsidP="00CF70C2">
            <w:pPr>
              <w:spacing w:after="0" w:line="240" w:lineRule="auto"/>
              <w:jc w:val="center"/>
              <w:rPr>
                <w:sz w:val="22"/>
                <w:szCs w:val="22"/>
              </w:rPr>
            </w:pPr>
            <w:r w:rsidRPr="00637DBF">
              <w:rPr>
                <w:sz w:val="22"/>
                <w:szCs w:val="22"/>
              </w:rPr>
              <w:t>16.5%</w:t>
            </w:r>
          </w:p>
        </w:tc>
        <w:tc>
          <w:tcPr>
            <w:tcW w:w="1260" w:type="dxa"/>
            <w:noWrap/>
            <w:vAlign w:val="bottom"/>
          </w:tcPr>
          <w:p w14:paraId="743CF991" w14:textId="77777777" w:rsidR="00B23BAD" w:rsidRPr="00637DBF" w:rsidRDefault="00B23BAD" w:rsidP="00CF70C2">
            <w:pPr>
              <w:spacing w:after="0" w:line="240" w:lineRule="auto"/>
              <w:jc w:val="center"/>
              <w:rPr>
                <w:sz w:val="22"/>
                <w:szCs w:val="22"/>
              </w:rPr>
            </w:pPr>
            <w:r w:rsidRPr="00637DBF">
              <w:rPr>
                <w:sz w:val="22"/>
                <w:szCs w:val="22"/>
              </w:rPr>
              <w:t>8.7%</w:t>
            </w:r>
          </w:p>
        </w:tc>
        <w:tc>
          <w:tcPr>
            <w:tcW w:w="1440" w:type="dxa"/>
            <w:noWrap/>
            <w:vAlign w:val="bottom"/>
          </w:tcPr>
          <w:p w14:paraId="623F234A" w14:textId="77777777" w:rsidR="00B23BAD" w:rsidRPr="00637DBF" w:rsidRDefault="00B23BAD" w:rsidP="00CF70C2">
            <w:pPr>
              <w:spacing w:after="0" w:line="240" w:lineRule="auto"/>
              <w:jc w:val="center"/>
              <w:rPr>
                <w:sz w:val="22"/>
                <w:szCs w:val="22"/>
              </w:rPr>
            </w:pPr>
            <w:r w:rsidRPr="00637DBF">
              <w:rPr>
                <w:sz w:val="22"/>
                <w:szCs w:val="22"/>
              </w:rPr>
              <w:t>4.0%</w:t>
            </w:r>
          </w:p>
        </w:tc>
        <w:tc>
          <w:tcPr>
            <w:tcW w:w="1380" w:type="dxa"/>
            <w:noWrap/>
            <w:vAlign w:val="bottom"/>
          </w:tcPr>
          <w:p w14:paraId="2B39B237" w14:textId="77777777" w:rsidR="00B23BAD" w:rsidRPr="00637DBF" w:rsidRDefault="00B23BAD" w:rsidP="00CF70C2">
            <w:pPr>
              <w:spacing w:after="0" w:line="240" w:lineRule="auto"/>
              <w:jc w:val="center"/>
              <w:rPr>
                <w:sz w:val="22"/>
                <w:szCs w:val="22"/>
              </w:rPr>
            </w:pPr>
            <w:r w:rsidRPr="00637DBF">
              <w:rPr>
                <w:sz w:val="22"/>
                <w:szCs w:val="22"/>
              </w:rPr>
              <w:t>0.0%</w:t>
            </w:r>
          </w:p>
        </w:tc>
      </w:tr>
      <w:tr w:rsidR="00B23BAD" w:rsidRPr="00637DBF" w14:paraId="4F3C53AC" w14:textId="77777777" w:rsidTr="00FB0FAE">
        <w:trPr>
          <w:trHeight w:val="290"/>
          <w:jc w:val="center"/>
        </w:trPr>
        <w:tc>
          <w:tcPr>
            <w:tcW w:w="1720" w:type="dxa"/>
            <w:noWrap/>
            <w:vAlign w:val="bottom"/>
            <w:hideMark/>
          </w:tcPr>
          <w:p w14:paraId="6575BAD2" w14:textId="77777777" w:rsidR="00B23BAD" w:rsidRPr="00637DBF" w:rsidRDefault="00B23BAD" w:rsidP="00CF70C2">
            <w:pPr>
              <w:spacing w:after="0" w:line="240" w:lineRule="auto"/>
              <w:rPr>
                <w:b/>
                <w:bCs/>
                <w:sz w:val="22"/>
                <w:szCs w:val="22"/>
              </w:rPr>
            </w:pPr>
            <w:r w:rsidRPr="00637DBF">
              <w:rPr>
                <w:b/>
                <w:bCs/>
                <w:sz w:val="22"/>
                <w:szCs w:val="22"/>
              </w:rPr>
              <w:t>Above 0.05</w:t>
            </w:r>
          </w:p>
        </w:tc>
        <w:tc>
          <w:tcPr>
            <w:tcW w:w="1340" w:type="dxa"/>
            <w:noWrap/>
            <w:vAlign w:val="bottom"/>
            <w:hideMark/>
          </w:tcPr>
          <w:p w14:paraId="708CE699" w14:textId="77777777" w:rsidR="00B23BAD" w:rsidRPr="00637DBF" w:rsidRDefault="00B23BAD" w:rsidP="00CF70C2">
            <w:pPr>
              <w:spacing w:after="0" w:line="240" w:lineRule="auto"/>
              <w:jc w:val="center"/>
              <w:rPr>
                <w:sz w:val="22"/>
                <w:szCs w:val="22"/>
              </w:rPr>
            </w:pPr>
            <w:r w:rsidRPr="00637DBF">
              <w:rPr>
                <w:sz w:val="22"/>
                <w:szCs w:val="22"/>
              </w:rPr>
              <w:t>54.3%</w:t>
            </w:r>
          </w:p>
        </w:tc>
        <w:tc>
          <w:tcPr>
            <w:tcW w:w="1460" w:type="dxa"/>
            <w:noWrap/>
            <w:vAlign w:val="bottom"/>
            <w:hideMark/>
          </w:tcPr>
          <w:p w14:paraId="68777364" w14:textId="77777777" w:rsidR="00B23BAD" w:rsidRPr="00637DBF" w:rsidRDefault="00B23BAD" w:rsidP="00CF70C2">
            <w:pPr>
              <w:spacing w:after="0" w:line="240" w:lineRule="auto"/>
              <w:jc w:val="center"/>
              <w:rPr>
                <w:sz w:val="22"/>
                <w:szCs w:val="22"/>
              </w:rPr>
            </w:pPr>
            <w:r w:rsidRPr="00637DBF">
              <w:rPr>
                <w:sz w:val="22"/>
                <w:szCs w:val="22"/>
              </w:rPr>
              <w:t>41.8%</w:t>
            </w:r>
          </w:p>
        </w:tc>
        <w:tc>
          <w:tcPr>
            <w:tcW w:w="1260" w:type="dxa"/>
            <w:noWrap/>
            <w:vAlign w:val="bottom"/>
            <w:hideMark/>
          </w:tcPr>
          <w:p w14:paraId="4992AE40" w14:textId="77777777" w:rsidR="00B23BAD" w:rsidRPr="00637DBF" w:rsidRDefault="00B23BAD" w:rsidP="00CF70C2">
            <w:pPr>
              <w:spacing w:after="0" w:line="240" w:lineRule="auto"/>
              <w:jc w:val="center"/>
              <w:rPr>
                <w:sz w:val="22"/>
                <w:szCs w:val="22"/>
              </w:rPr>
            </w:pPr>
            <w:r w:rsidRPr="00637DBF">
              <w:rPr>
                <w:sz w:val="22"/>
                <w:szCs w:val="22"/>
              </w:rPr>
              <w:t>30.2%</w:t>
            </w:r>
          </w:p>
        </w:tc>
        <w:tc>
          <w:tcPr>
            <w:tcW w:w="1440" w:type="dxa"/>
            <w:noWrap/>
            <w:vAlign w:val="bottom"/>
            <w:hideMark/>
          </w:tcPr>
          <w:p w14:paraId="1B33AECF" w14:textId="77777777" w:rsidR="00B23BAD" w:rsidRPr="00637DBF" w:rsidRDefault="00B23BAD" w:rsidP="00CF70C2">
            <w:pPr>
              <w:spacing w:after="0" w:line="240" w:lineRule="auto"/>
              <w:jc w:val="center"/>
              <w:rPr>
                <w:sz w:val="22"/>
                <w:szCs w:val="22"/>
              </w:rPr>
            </w:pPr>
            <w:r w:rsidRPr="00637DBF">
              <w:rPr>
                <w:sz w:val="22"/>
                <w:szCs w:val="22"/>
              </w:rPr>
              <w:t>21.8%</w:t>
            </w:r>
          </w:p>
        </w:tc>
        <w:tc>
          <w:tcPr>
            <w:tcW w:w="1380" w:type="dxa"/>
            <w:noWrap/>
            <w:vAlign w:val="bottom"/>
            <w:hideMark/>
          </w:tcPr>
          <w:p w14:paraId="28C601B5" w14:textId="77777777" w:rsidR="00B23BAD" w:rsidRPr="00637DBF" w:rsidRDefault="00B23BAD" w:rsidP="00CF70C2">
            <w:pPr>
              <w:spacing w:after="0" w:line="240" w:lineRule="auto"/>
              <w:jc w:val="center"/>
              <w:rPr>
                <w:sz w:val="22"/>
                <w:szCs w:val="22"/>
              </w:rPr>
            </w:pPr>
            <w:r w:rsidRPr="00637DBF">
              <w:rPr>
                <w:sz w:val="22"/>
                <w:szCs w:val="22"/>
              </w:rPr>
              <w:t>4.0%</w:t>
            </w:r>
          </w:p>
        </w:tc>
      </w:tr>
      <w:tr w:rsidR="00B23BAD" w:rsidRPr="00637DBF" w14:paraId="04A974AA" w14:textId="77777777" w:rsidTr="00FB0FAE">
        <w:trPr>
          <w:trHeight w:val="290"/>
          <w:jc w:val="center"/>
        </w:trPr>
        <w:tc>
          <w:tcPr>
            <w:tcW w:w="1720" w:type="dxa"/>
            <w:noWrap/>
            <w:vAlign w:val="bottom"/>
            <w:hideMark/>
          </w:tcPr>
          <w:p w14:paraId="5862BBEF" w14:textId="77777777" w:rsidR="00B23BAD" w:rsidRPr="00637DBF" w:rsidRDefault="00B23BAD" w:rsidP="00CF70C2">
            <w:pPr>
              <w:spacing w:after="0" w:line="240" w:lineRule="auto"/>
              <w:rPr>
                <w:sz w:val="22"/>
                <w:szCs w:val="22"/>
              </w:rPr>
            </w:pPr>
            <w:r w:rsidRPr="00637DBF">
              <w:rPr>
                <w:sz w:val="22"/>
                <w:szCs w:val="22"/>
              </w:rPr>
              <w:t> </w:t>
            </w:r>
          </w:p>
        </w:tc>
        <w:tc>
          <w:tcPr>
            <w:tcW w:w="6880" w:type="dxa"/>
            <w:gridSpan w:val="5"/>
            <w:noWrap/>
            <w:vAlign w:val="bottom"/>
            <w:hideMark/>
          </w:tcPr>
          <w:p w14:paraId="5ED0A07B" w14:textId="676C5731" w:rsidR="00B23BAD" w:rsidRPr="00637DBF" w:rsidRDefault="00B23BAD" w:rsidP="00CF70C2">
            <w:pPr>
              <w:spacing w:after="0" w:line="240" w:lineRule="auto"/>
              <w:jc w:val="center"/>
              <w:rPr>
                <w:b/>
                <w:bCs/>
                <w:sz w:val="22"/>
                <w:szCs w:val="22"/>
              </w:rPr>
            </w:pPr>
            <w:r w:rsidRPr="00637DBF">
              <w:rPr>
                <w:b/>
                <w:bCs/>
                <w:sz w:val="22"/>
                <w:szCs w:val="22"/>
              </w:rPr>
              <w:t>Percentage with negative impact below this level</w:t>
            </w:r>
          </w:p>
        </w:tc>
      </w:tr>
      <w:tr w:rsidR="00B23BAD" w:rsidRPr="00637DBF" w14:paraId="45EFAF83" w14:textId="77777777" w:rsidTr="00FB0FAE">
        <w:trPr>
          <w:trHeight w:val="290"/>
          <w:jc w:val="center"/>
        </w:trPr>
        <w:tc>
          <w:tcPr>
            <w:tcW w:w="1720" w:type="dxa"/>
            <w:noWrap/>
            <w:vAlign w:val="bottom"/>
            <w:hideMark/>
          </w:tcPr>
          <w:p w14:paraId="73ED5966" w14:textId="77777777" w:rsidR="00B23BAD" w:rsidRPr="00637DBF" w:rsidRDefault="00B23BAD" w:rsidP="00CF70C2">
            <w:pPr>
              <w:spacing w:after="0" w:line="240" w:lineRule="auto"/>
              <w:rPr>
                <w:b/>
                <w:bCs/>
                <w:sz w:val="22"/>
                <w:szCs w:val="22"/>
              </w:rPr>
            </w:pPr>
            <w:r w:rsidRPr="00637DBF">
              <w:rPr>
                <w:b/>
                <w:bCs/>
                <w:sz w:val="22"/>
                <w:szCs w:val="22"/>
              </w:rPr>
              <w:t>Below -0.10</w:t>
            </w:r>
          </w:p>
        </w:tc>
        <w:tc>
          <w:tcPr>
            <w:tcW w:w="1340" w:type="dxa"/>
            <w:noWrap/>
            <w:vAlign w:val="bottom"/>
            <w:hideMark/>
          </w:tcPr>
          <w:p w14:paraId="738B8E5F" w14:textId="77777777" w:rsidR="00B23BAD" w:rsidRPr="00637DBF" w:rsidRDefault="00B23BAD" w:rsidP="00CF70C2">
            <w:pPr>
              <w:spacing w:after="0" w:line="240" w:lineRule="auto"/>
              <w:jc w:val="center"/>
              <w:rPr>
                <w:sz w:val="22"/>
                <w:szCs w:val="22"/>
              </w:rPr>
            </w:pPr>
            <w:r w:rsidRPr="00637DBF">
              <w:rPr>
                <w:sz w:val="22"/>
                <w:szCs w:val="22"/>
              </w:rPr>
              <w:t>0.7%</w:t>
            </w:r>
          </w:p>
        </w:tc>
        <w:tc>
          <w:tcPr>
            <w:tcW w:w="1460" w:type="dxa"/>
            <w:noWrap/>
            <w:vAlign w:val="bottom"/>
            <w:hideMark/>
          </w:tcPr>
          <w:p w14:paraId="4BE1B724" w14:textId="77777777" w:rsidR="00B23BAD" w:rsidRPr="00637DBF" w:rsidRDefault="00B23BAD" w:rsidP="00CF70C2">
            <w:pPr>
              <w:spacing w:after="0" w:line="240" w:lineRule="auto"/>
              <w:jc w:val="center"/>
              <w:rPr>
                <w:sz w:val="22"/>
                <w:szCs w:val="22"/>
              </w:rPr>
            </w:pPr>
            <w:r w:rsidRPr="00637DBF">
              <w:rPr>
                <w:sz w:val="22"/>
                <w:szCs w:val="22"/>
              </w:rPr>
              <w:t>0.4%</w:t>
            </w:r>
          </w:p>
        </w:tc>
        <w:tc>
          <w:tcPr>
            <w:tcW w:w="1260" w:type="dxa"/>
            <w:noWrap/>
            <w:vAlign w:val="bottom"/>
            <w:hideMark/>
          </w:tcPr>
          <w:p w14:paraId="2D3BB7D2" w14:textId="77777777" w:rsidR="00B23BAD" w:rsidRPr="00637DBF" w:rsidRDefault="00B23BAD" w:rsidP="00CF70C2">
            <w:pPr>
              <w:spacing w:after="0" w:line="240" w:lineRule="auto"/>
              <w:jc w:val="center"/>
              <w:rPr>
                <w:sz w:val="22"/>
                <w:szCs w:val="22"/>
              </w:rPr>
            </w:pPr>
            <w:r w:rsidRPr="00637DBF">
              <w:rPr>
                <w:sz w:val="22"/>
                <w:szCs w:val="22"/>
              </w:rPr>
              <w:t>0.1%</w:t>
            </w:r>
          </w:p>
        </w:tc>
        <w:tc>
          <w:tcPr>
            <w:tcW w:w="1440" w:type="dxa"/>
            <w:noWrap/>
            <w:vAlign w:val="bottom"/>
            <w:hideMark/>
          </w:tcPr>
          <w:p w14:paraId="6707C1A9" w14:textId="77777777" w:rsidR="00B23BAD" w:rsidRPr="00637DBF" w:rsidRDefault="00B23BAD" w:rsidP="00CF70C2">
            <w:pPr>
              <w:spacing w:after="0" w:line="240" w:lineRule="auto"/>
              <w:jc w:val="center"/>
              <w:rPr>
                <w:sz w:val="22"/>
                <w:szCs w:val="22"/>
              </w:rPr>
            </w:pPr>
            <w:r w:rsidRPr="00637DBF">
              <w:rPr>
                <w:sz w:val="22"/>
                <w:szCs w:val="22"/>
              </w:rPr>
              <w:t>0.1%</w:t>
            </w:r>
          </w:p>
        </w:tc>
        <w:tc>
          <w:tcPr>
            <w:tcW w:w="1380" w:type="dxa"/>
            <w:noWrap/>
            <w:vAlign w:val="bottom"/>
            <w:hideMark/>
          </w:tcPr>
          <w:p w14:paraId="2F9D7073" w14:textId="77777777" w:rsidR="00B23BAD" w:rsidRPr="00637DBF" w:rsidRDefault="00B23BAD" w:rsidP="00CF70C2">
            <w:pPr>
              <w:spacing w:after="0" w:line="240" w:lineRule="auto"/>
              <w:jc w:val="center"/>
              <w:rPr>
                <w:sz w:val="22"/>
                <w:szCs w:val="22"/>
              </w:rPr>
            </w:pPr>
            <w:r w:rsidRPr="00637DBF">
              <w:rPr>
                <w:sz w:val="22"/>
                <w:szCs w:val="22"/>
              </w:rPr>
              <w:t>0.1%</w:t>
            </w:r>
          </w:p>
        </w:tc>
      </w:tr>
      <w:tr w:rsidR="00B23BAD" w:rsidRPr="00637DBF" w14:paraId="35F95959" w14:textId="77777777" w:rsidTr="00FB0FAE">
        <w:trPr>
          <w:trHeight w:val="290"/>
          <w:jc w:val="center"/>
        </w:trPr>
        <w:tc>
          <w:tcPr>
            <w:tcW w:w="1720" w:type="dxa"/>
            <w:tcBorders>
              <w:bottom w:val="single" w:sz="4" w:space="0" w:color="auto"/>
            </w:tcBorders>
            <w:noWrap/>
            <w:vAlign w:val="bottom"/>
            <w:hideMark/>
          </w:tcPr>
          <w:p w14:paraId="172D1639" w14:textId="77777777" w:rsidR="00B23BAD" w:rsidRPr="00637DBF" w:rsidRDefault="00B23BAD" w:rsidP="00CF70C2">
            <w:pPr>
              <w:spacing w:after="0" w:line="240" w:lineRule="auto"/>
              <w:rPr>
                <w:b/>
                <w:bCs/>
                <w:sz w:val="22"/>
                <w:szCs w:val="22"/>
              </w:rPr>
            </w:pPr>
            <w:r w:rsidRPr="00637DBF">
              <w:rPr>
                <w:b/>
                <w:bCs/>
                <w:sz w:val="22"/>
                <w:szCs w:val="22"/>
              </w:rPr>
              <w:t>Below -0.5</w:t>
            </w:r>
          </w:p>
        </w:tc>
        <w:tc>
          <w:tcPr>
            <w:tcW w:w="1340" w:type="dxa"/>
            <w:tcBorders>
              <w:bottom w:val="single" w:sz="4" w:space="0" w:color="auto"/>
            </w:tcBorders>
            <w:noWrap/>
            <w:vAlign w:val="bottom"/>
            <w:hideMark/>
          </w:tcPr>
          <w:p w14:paraId="37BA562F" w14:textId="77777777" w:rsidR="00B23BAD" w:rsidRPr="00637DBF" w:rsidRDefault="00B23BAD" w:rsidP="00CF70C2">
            <w:pPr>
              <w:spacing w:after="0" w:line="240" w:lineRule="auto"/>
              <w:jc w:val="center"/>
              <w:rPr>
                <w:sz w:val="22"/>
                <w:szCs w:val="22"/>
              </w:rPr>
            </w:pPr>
            <w:r w:rsidRPr="00637DBF">
              <w:rPr>
                <w:sz w:val="22"/>
                <w:szCs w:val="22"/>
              </w:rPr>
              <w:t>2.9%</w:t>
            </w:r>
          </w:p>
        </w:tc>
        <w:tc>
          <w:tcPr>
            <w:tcW w:w="1460" w:type="dxa"/>
            <w:tcBorders>
              <w:bottom w:val="single" w:sz="4" w:space="0" w:color="auto"/>
            </w:tcBorders>
            <w:noWrap/>
            <w:vAlign w:val="bottom"/>
            <w:hideMark/>
          </w:tcPr>
          <w:p w14:paraId="02891BE0" w14:textId="77777777" w:rsidR="00B23BAD" w:rsidRPr="00637DBF" w:rsidRDefault="00B23BAD" w:rsidP="00CF70C2">
            <w:pPr>
              <w:spacing w:after="0" w:line="240" w:lineRule="auto"/>
              <w:jc w:val="center"/>
              <w:rPr>
                <w:sz w:val="22"/>
                <w:szCs w:val="22"/>
              </w:rPr>
            </w:pPr>
            <w:r w:rsidRPr="00637DBF">
              <w:rPr>
                <w:sz w:val="22"/>
                <w:szCs w:val="22"/>
              </w:rPr>
              <w:t>1.6%</w:t>
            </w:r>
          </w:p>
        </w:tc>
        <w:tc>
          <w:tcPr>
            <w:tcW w:w="1260" w:type="dxa"/>
            <w:tcBorders>
              <w:bottom w:val="single" w:sz="4" w:space="0" w:color="auto"/>
            </w:tcBorders>
            <w:noWrap/>
            <w:vAlign w:val="bottom"/>
            <w:hideMark/>
          </w:tcPr>
          <w:p w14:paraId="60FF08D6" w14:textId="77777777" w:rsidR="00B23BAD" w:rsidRPr="00637DBF" w:rsidRDefault="00B23BAD" w:rsidP="00CF70C2">
            <w:pPr>
              <w:spacing w:after="0" w:line="240" w:lineRule="auto"/>
              <w:jc w:val="center"/>
              <w:rPr>
                <w:sz w:val="22"/>
                <w:szCs w:val="22"/>
              </w:rPr>
            </w:pPr>
            <w:r w:rsidRPr="00637DBF">
              <w:rPr>
                <w:sz w:val="22"/>
                <w:szCs w:val="22"/>
              </w:rPr>
              <w:t>0.7%</w:t>
            </w:r>
          </w:p>
        </w:tc>
        <w:tc>
          <w:tcPr>
            <w:tcW w:w="1440" w:type="dxa"/>
            <w:tcBorders>
              <w:bottom w:val="single" w:sz="4" w:space="0" w:color="auto"/>
            </w:tcBorders>
            <w:noWrap/>
            <w:vAlign w:val="bottom"/>
            <w:hideMark/>
          </w:tcPr>
          <w:p w14:paraId="3302D6E2" w14:textId="77777777" w:rsidR="00B23BAD" w:rsidRPr="00637DBF" w:rsidRDefault="00B23BAD" w:rsidP="00CF70C2">
            <w:pPr>
              <w:spacing w:after="0" w:line="240" w:lineRule="auto"/>
              <w:jc w:val="center"/>
              <w:rPr>
                <w:sz w:val="22"/>
                <w:szCs w:val="22"/>
              </w:rPr>
            </w:pPr>
            <w:r w:rsidRPr="00637DBF">
              <w:rPr>
                <w:sz w:val="22"/>
                <w:szCs w:val="22"/>
              </w:rPr>
              <w:t>0.6%</w:t>
            </w:r>
          </w:p>
        </w:tc>
        <w:tc>
          <w:tcPr>
            <w:tcW w:w="1380" w:type="dxa"/>
            <w:tcBorders>
              <w:bottom w:val="single" w:sz="4" w:space="0" w:color="auto"/>
            </w:tcBorders>
            <w:noWrap/>
            <w:vAlign w:val="bottom"/>
            <w:hideMark/>
          </w:tcPr>
          <w:p w14:paraId="0EFA5E1E" w14:textId="77777777" w:rsidR="00B23BAD" w:rsidRPr="00637DBF" w:rsidRDefault="00B23BAD" w:rsidP="00CF70C2">
            <w:pPr>
              <w:spacing w:after="0" w:line="240" w:lineRule="auto"/>
              <w:jc w:val="center"/>
              <w:rPr>
                <w:sz w:val="22"/>
                <w:szCs w:val="22"/>
              </w:rPr>
            </w:pPr>
            <w:r w:rsidRPr="00637DBF">
              <w:rPr>
                <w:sz w:val="22"/>
                <w:szCs w:val="22"/>
              </w:rPr>
              <w:t>0.1%</w:t>
            </w:r>
          </w:p>
        </w:tc>
      </w:tr>
    </w:tbl>
    <w:bookmarkEnd w:id="32"/>
    <w:p w14:paraId="360D30D4" w14:textId="3466154C" w:rsidR="00B23BAD" w:rsidRPr="00A51F6A" w:rsidRDefault="00B23BAD" w:rsidP="00B22481">
      <w:pPr>
        <w:spacing w:before="120" w:after="240"/>
        <w:jc w:val="both"/>
        <w:rPr>
          <w:rStyle w:val="Heading1Char"/>
          <w:rFonts w:ascii="Times New Roman" w:eastAsia="Times New Roman" w:hAnsi="Times New Roman" w:cs="Times New Roman"/>
          <w:color w:val="auto"/>
          <w:sz w:val="20"/>
          <w:szCs w:val="20"/>
        </w:rPr>
      </w:pPr>
      <w:r w:rsidRPr="00CB6636">
        <w:rPr>
          <w:i/>
          <w:iCs/>
          <w:sz w:val="20"/>
          <w:szCs w:val="20"/>
        </w:rPr>
        <w:t>Note</w:t>
      </w:r>
      <w:r>
        <w:rPr>
          <w:i/>
          <w:iCs/>
          <w:sz w:val="20"/>
          <w:szCs w:val="20"/>
        </w:rPr>
        <w:t>s</w:t>
      </w:r>
      <w:r w:rsidRPr="00CB6636">
        <w:rPr>
          <w:i/>
          <w:iCs/>
          <w:sz w:val="20"/>
          <w:szCs w:val="20"/>
        </w:rPr>
        <w:t>:</w:t>
      </w:r>
      <w:r>
        <w:rPr>
          <w:i/>
          <w:iCs/>
          <w:sz w:val="20"/>
          <w:szCs w:val="20"/>
        </w:rPr>
        <w:t xml:space="preserve"> </w:t>
      </w:r>
      <w:r>
        <w:rPr>
          <w:sz w:val="20"/>
          <w:szCs w:val="20"/>
        </w:rPr>
        <w:t xml:space="preserve">The minimum impact cut-offs show the minimum proportionate health inequality impact required to join the relevant percentage group.  The percentages show the percentage of all disease interventions with impacts above or below the stated cut-off value for proportionate health inequality impact.  An adjustment is applied </w:t>
      </w:r>
      <w:r w:rsidRPr="00366D68">
        <w:rPr>
          <w:sz w:val="20"/>
          <w:szCs w:val="20"/>
        </w:rPr>
        <w:t xml:space="preserve">for repeat hospitalisation bias, as described in </w:t>
      </w:r>
      <w:r>
        <w:rPr>
          <w:sz w:val="20"/>
          <w:szCs w:val="20"/>
        </w:rPr>
        <w:t>the methods section</w:t>
      </w:r>
      <w:r w:rsidRPr="00366D68">
        <w:rPr>
          <w:iCs/>
          <w:sz w:val="20"/>
          <w:szCs w:val="20"/>
        </w:rPr>
        <w:t>.</w:t>
      </w:r>
      <w:r>
        <w:rPr>
          <w:iCs/>
          <w:sz w:val="20"/>
          <w:szCs w:val="20"/>
        </w:rPr>
        <w:t xml:space="preserve">  </w:t>
      </w:r>
    </w:p>
    <w:p w14:paraId="000000CB" w14:textId="04A72516" w:rsidR="00BB118B" w:rsidRPr="0082551A" w:rsidRDefault="00666B61" w:rsidP="00061AF6">
      <w:pPr>
        <w:pStyle w:val="Heading1"/>
        <w:numPr>
          <w:ilvl w:val="0"/>
          <w:numId w:val="4"/>
        </w:numPr>
        <w:spacing w:line="480" w:lineRule="auto"/>
        <w:ind w:left="357" w:hanging="357"/>
        <w:rPr>
          <w:rFonts w:ascii="Times New Roman" w:eastAsia="Times New Roman" w:hAnsi="Times New Roman" w:cs="Times New Roman"/>
          <w:b/>
          <w:color w:val="000000"/>
          <w:sz w:val="28"/>
          <w:szCs w:val="28"/>
        </w:rPr>
      </w:pPr>
      <w:bookmarkStart w:id="33" w:name="_Toc202181796"/>
      <w:r w:rsidRPr="0082551A">
        <w:rPr>
          <w:rStyle w:val="Heading1Char"/>
          <w:rFonts w:ascii="Times New Roman" w:hAnsi="Times New Roman" w:cs="Times New Roman"/>
          <w:b/>
          <w:bCs/>
          <w:color w:val="auto"/>
          <w:sz w:val="28"/>
          <w:szCs w:val="28"/>
        </w:rPr>
        <w:t>Discussion</w:t>
      </w:r>
      <w:bookmarkEnd w:id="33"/>
      <w:r w:rsidRPr="0082551A">
        <w:rPr>
          <w:b/>
        </w:rPr>
        <w:t xml:space="preserve"> </w:t>
      </w:r>
    </w:p>
    <w:p w14:paraId="000000CD" w14:textId="484C5CE5" w:rsidR="00BB118B" w:rsidRPr="006E363B" w:rsidRDefault="00E520C3" w:rsidP="00022FC7">
      <w:pPr>
        <w:pStyle w:val="Heading2"/>
        <w:spacing w:before="0" w:line="480" w:lineRule="auto"/>
        <w:rPr>
          <w:rFonts w:ascii="Times New Roman" w:hAnsi="Times New Roman" w:cs="Times New Roman"/>
          <w:b/>
          <w:bCs/>
          <w:color w:val="000000" w:themeColor="text1"/>
          <w:sz w:val="24"/>
          <w:szCs w:val="24"/>
        </w:rPr>
      </w:pPr>
      <w:bookmarkStart w:id="34" w:name="_Toc202181797"/>
      <w:r>
        <w:rPr>
          <w:rFonts w:ascii="Times New Roman" w:hAnsi="Times New Roman" w:cs="Times New Roman"/>
          <w:b/>
          <w:bCs/>
          <w:color w:val="000000" w:themeColor="text1"/>
          <w:sz w:val="24"/>
          <w:szCs w:val="24"/>
        </w:rPr>
        <w:t>4</w:t>
      </w:r>
      <w:r w:rsidR="009C01F2" w:rsidRPr="006E363B">
        <w:rPr>
          <w:rFonts w:ascii="Times New Roman" w:hAnsi="Times New Roman" w:cs="Times New Roman"/>
          <w:b/>
          <w:bCs/>
          <w:color w:val="000000" w:themeColor="text1"/>
          <w:sz w:val="24"/>
          <w:szCs w:val="24"/>
        </w:rPr>
        <w:t xml:space="preserve">.1 Summary of </w:t>
      </w:r>
      <w:r w:rsidR="00B9767D" w:rsidRPr="006E363B">
        <w:rPr>
          <w:rFonts w:ascii="Times New Roman" w:hAnsi="Times New Roman" w:cs="Times New Roman"/>
          <w:b/>
          <w:bCs/>
          <w:color w:val="000000" w:themeColor="text1"/>
          <w:sz w:val="24"/>
          <w:szCs w:val="24"/>
        </w:rPr>
        <w:t>findings</w:t>
      </w:r>
      <w:bookmarkEnd w:id="34"/>
    </w:p>
    <w:p w14:paraId="7FE10EBD" w14:textId="2B5AEB25" w:rsidR="00F91919" w:rsidRDefault="000E6AC7" w:rsidP="00D62723">
      <w:pPr>
        <w:pBdr>
          <w:top w:val="nil"/>
          <w:left w:val="nil"/>
          <w:bottom w:val="nil"/>
          <w:right w:val="nil"/>
          <w:between w:val="nil"/>
        </w:pBdr>
        <w:spacing w:before="120" w:after="120" w:line="480" w:lineRule="auto"/>
        <w:jc w:val="both"/>
      </w:pPr>
      <w:r>
        <w:t>We propose</w:t>
      </w:r>
      <w:r w:rsidR="00525E11">
        <w:t>d</w:t>
      </w:r>
      <w:r w:rsidR="005D715F">
        <w:t xml:space="preserve"> a </w:t>
      </w:r>
      <w:r>
        <w:t>metric</w:t>
      </w:r>
      <w:r w:rsidR="005D715F">
        <w:t xml:space="preserve"> </w:t>
      </w:r>
      <w:r>
        <w:t xml:space="preserve">for reporting the </w:t>
      </w:r>
      <w:r w:rsidR="00525E11">
        <w:t xml:space="preserve">health inequality </w:t>
      </w:r>
      <w:r w:rsidR="00C30616">
        <w:t xml:space="preserve">impact of an intervention </w:t>
      </w:r>
      <w:r w:rsidR="00525E11">
        <w:t xml:space="preserve">evaluated by distributional cost-effectiveness analysis (DCEA). </w:t>
      </w:r>
      <w:r w:rsidR="00D62723">
        <w:t>It</w:t>
      </w:r>
      <w:r w:rsidR="00525E11">
        <w:t xml:space="preserve"> is the </w:t>
      </w:r>
      <w:r w:rsidR="00D62723">
        <w:t xml:space="preserve">change </w:t>
      </w:r>
      <w:r w:rsidR="00F8681D">
        <w:t xml:space="preserve">in the gap in total predicted health (QALYs) between </w:t>
      </w:r>
      <w:r w:rsidR="00D62723">
        <w:t xml:space="preserve">least and </w:t>
      </w:r>
      <w:r w:rsidR="00F8681D">
        <w:t xml:space="preserve">most </w:t>
      </w:r>
      <w:r w:rsidR="00D62723">
        <w:t>dis</w:t>
      </w:r>
      <w:r w:rsidR="00F8681D">
        <w:t>advantaged social groups</w:t>
      </w:r>
      <w:r w:rsidR="00D62723">
        <w:t>, which is</w:t>
      </w:r>
      <w:r w:rsidR="00F8681D">
        <w:t xml:space="preserve"> calculated by re-scaling the </w:t>
      </w:r>
      <w:r w:rsidR="00525E11">
        <w:t>intervention-induced change in the slope index of inequality (SII)</w:t>
      </w:r>
      <w:r w:rsidR="00D62723">
        <w:t xml:space="preserve">, </w:t>
      </w:r>
      <w:r w:rsidR="00525E11">
        <w:t xml:space="preserve">a standard measure of </w:t>
      </w:r>
      <w:r w:rsidR="00313E8E">
        <w:t xml:space="preserve">social inequality in </w:t>
      </w:r>
      <w:r w:rsidR="00525E11">
        <w:t>health</w:t>
      </w:r>
      <w:r w:rsidR="00B04177">
        <w:t xml:space="preserve">. Equivalently, </w:t>
      </w:r>
      <w:r w:rsidR="00D62723">
        <w:t xml:space="preserve">the metric </w:t>
      </w:r>
      <w:r w:rsidR="00B04177">
        <w:t xml:space="preserve">is the scaled SII of the intervention’s total net health benefit. Division by the </w:t>
      </w:r>
      <w:r w:rsidR="005D715F">
        <w:t>health opportunity cost</w:t>
      </w:r>
      <w:r w:rsidR="00B04177">
        <w:t xml:space="preserve"> of the </w:t>
      </w:r>
      <w:r w:rsidR="00B04177">
        <w:lastRenderedPageBreak/>
        <w:t xml:space="preserve">intervention </w:t>
      </w:r>
      <w:r w:rsidR="00B04537">
        <w:t xml:space="preserve">incurred </w:t>
      </w:r>
      <w:r w:rsidR="00B04177">
        <w:t>across the population gives the health inequality impact per QALY of that cost</w:t>
      </w:r>
      <w:r w:rsidR="005D715F">
        <w:t>.</w:t>
      </w:r>
      <w:r w:rsidR="00B04177">
        <w:t xml:space="preserve"> </w:t>
      </w:r>
      <w:r w:rsidR="00F91919">
        <w:t xml:space="preserve">Measurement of inequality impact by </w:t>
      </w:r>
      <w:r w:rsidR="00B04537">
        <w:t xml:space="preserve">change in </w:t>
      </w:r>
      <w:r w:rsidR="00F91919">
        <w:t xml:space="preserve">the </w:t>
      </w:r>
      <w:r w:rsidR="00B04537">
        <w:t xml:space="preserve">gap </w:t>
      </w:r>
      <w:r w:rsidR="00F91919">
        <w:t xml:space="preserve">in </w:t>
      </w:r>
      <w:r w:rsidR="00F91919" w:rsidRPr="00313E8E">
        <w:rPr>
          <w:i/>
          <w:iCs/>
        </w:rPr>
        <w:t>predicted</w:t>
      </w:r>
      <w:r w:rsidR="00F91919">
        <w:t xml:space="preserve"> health b</w:t>
      </w:r>
      <w:r w:rsidR="00B04537">
        <w:t xml:space="preserve">etween the top and bottom groups </w:t>
      </w:r>
      <w:r w:rsidR="00F91919">
        <w:t>ensures sensitivity to (net) effects on intermediate groups.</w:t>
      </w:r>
    </w:p>
    <w:p w14:paraId="17BA4EEB" w14:textId="3F9E93B1" w:rsidR="00F3632A" w:rsidRDefault="00C30616" w:rsidP="00D62723">
      <w:pPr>
        <w:pBdr>
          <w:top w:val="nil"/>
          <w:left w:val="nil"/>
          <w:bottom w:val="nil"/>
          <w:right w:val="nil"/>
          <w:between w:val="nil"/>
        </w:pBdr>
        <w:spacing w:before="120" w:after="120" w:line="480" w:lineRule="auto"/>
        <w:jc w:val="both"/>
      </w:pPr>
      <w:r>
        <w:t xml:space="preserve">Our illustrative </w:t>
      </w:r>
      <w:r w:rsidR="00F91919">
        <w:t xml:space="preserve">application to hypothetical, equally effective interventions for 1,336 disease categories in England </w:t>
      </w:r>
      <w:r w:rsidR="00992661">
        <w:t>reveals</w:t>
      </w:r>
      <w:r w:rsidR="007D67A5">
        <w:t xml:space="preserve"> </w:t>
      </w:r>
      <w:r w:rsidR="00561667" w:rsidRPr="00561667">
        <w:t xml:space="preserve">that </w:t>
      </w:r>
      <w:r w:rsidR="00992661">
        <w:t>if all interventions had a benefit-</w:t>
      </w:r>
      <w:r w:rsidR="0064525F">
        <w:t>cost</w:t>
      </w:r>
      <w:r w:rsidR="00992661">
        <w:t xml:space="preserve"> ratio of 1, then </w:t>
      </w:r>
      <w:r w:rsidR="007D67A5">
        <w:t xml:space="preserve">the health inequality </w:t>
      </w:r>
      <w:r w:rsidR="00992661">
        <w:t>impact w</w:t>
      </w:r>
      <w:r>
        <w:t>o</w:t>
      </w:r>
      <w:r w:rsidR="00561667" w:rsidRPr="00561667">
        <w:t xml:space="preserve">uld range </w:t>
      </w:r>
      <w:r w:rsidR="00EB498E">
        <w:t xml:space="preserve">from a </w:t>
      </w:r>
      <w:r w:rsidR="00992661">
        <w:t xml:space="preserve">reduction in the </w:t>
      </w:r>
      <w:r w:rsidR="00D925A9">
        <w:t xml:space="preserve">(predicted) </w:t>
      </w:r>
      <w:r w:rsidR="00992661">
        <w:t xml:space="preserve">QALY </w:t>
      </w:r>
      <w:r w:rsidR="00C753E3">
        <w:t>gap</w:t>
      </w:r>
      <w:r w:rsidR="00D62723">
        <w:t xml:space="preserve"> between the least and most deprived fifths of the population</w:t>
      </w:r>
      <w:r w:rsidR="00C753E3">
        <w:t xml:space="preserve"> </w:t>
      </w:r>
      <w:r w:rsidR="00992661">
        <w:t xml:space="preserve">equivalent to </w:t>
      </w:r>
      <w:r w:rsidR="002879EC" w:rsidRPr="000D66EB">
        <w:t xml:space="preserve">45.3% </w:t>
      </w:r>
      <w:r w:rsidR="00EB498E">
        <w:t xml:space="preserve">of </w:t>
      </w:r>
      <w:r w:rsidR="00992661">
        <w:t>the population-wide health opportunity cost to a</w:t>
      </w:r>
      <w:r w:rsidR="00C753E3">
        <w:t>n increase in the gap equal to</w:t>
      </w:r>
      <w:r w:rsidR="00992661">
        <w:t xml:space="preserve"> </w:t>
      </w:r>
      <w:r w:rsidR="002879EC" w:rsidRPr="000D66EB">
        <w:t>33.1%</w:t>
      </w:r>
      <w:r w:rsidR="00C753E3">
        <w:t xml:space="preserve"> of the cost</w:t>
      </w:r>
      <w:r w:rsidR="0064525F">
        <w:t>,</w:t>
      </w:r>
      <w:r w:rsidR="007D67A5">
        <w:t xml:space="preserve"> </w:t>
      </w:r>
      <w:r w:rsidR="00C753E3">
        <w:t xml:space="preserve">assuming the health </w:t>
      </w:r>
      <w:r w:rsidR="00561667" w:rsidRPr="00561667">
        <w:t xml:space="preserve">opportunity cost </w:t>
      </w:r>
      <w:r w:rsidR="00C753E3">
        <w:t>is distributed evenly over all social groups</w:t>
      </w:r>
      <w:r w:rsidR="00D925A9">
        <w:t>. T</w:t>
      </w:r>
      <w:r w:rsidR="00C753E3">
        <w:t xml:space="preserve">he </w:t>
      </w:r>
      <w:r>
        <w:t xml:space="preserve">range </w:t>
      </w:r>
      <w:r w:rsidR="00C753E3">
        <w:t xml:space="preserve">of health inequality impacts becomes narrower </w:t>
      </w:r>
      <w:r>
        <w:t>i</w:t>
      </w:r>
      <w:r w:rsidR="00561667" w:rsidRPr="00561667">
        <w:t xml:space="preserve">f </w:t>
      </w:r>
      <w:r w:rsidR="007D67A5">
        <w:t xml:space="preserve">a </w:t>
      </w:r>
      <w:r w:rsidR="00F8681D">
        <w:t xml:space="preserve">less favourable </w:t>
      </w:r>
      <w:r w:rsidR="007D67A5">
        <w:t xml:space="preserve">benefit-cost ratio </w:t>
      </w:r>
      <w:r w:rsidR="00D925A9">
        <w:t xml:space="preserve">(lower cost-effectiveness) </w:t>
      </w:r>
      <w:r w:rsidR="00561667" w:rsidRPr="00561667">
        <w:t>is assumed</w:t>
      </w:r>
      <w:r w:rsidR="00D925A9">
        <w:t>. Positive h</w:t>
      </w:r>
      <w:r w:rsidR="00F8681D">
        <w:t>ealth inequality impact</w:t>
      </w:r>
      <w:r w:rsidR="00D925A9">
        <w:t>s (inequality-reducing) become</w:t>
      </w:r>
      <w:r w:rsidR="00F8681D">
        <w:t xml:space="preserve"> smaller and negative impacts </w:t>
      </w:r>
      <w:r w:rsidR="00D925A9">
        <w:t xml:space="preserve">(inequality-increasing) become larger in magnitude if more deprived </w:t>
      </w:r>
      <w:r w:rsidR="00CE147A">
        <w:t>groups</w:t>
      </w:r>
      <w:r w:rsidR="00D925A9">
        <w:t xml:space="preserve"> – </w:t>
      </w:r>
      <w:r w:rsidR="00CE147A">
        <w:t>who use more healthcare</w:t>
      </w:r>
      <w:r w:rsidR="00D925A9">
        <w:t xml:space="preserve">, generally, and so may benefit more from alternative investments – are </w:t>
      </w:r>
      <w:r w:rsidR="00CE147A">
        <w:t xml:space="preserve">assumed to incur </w:t>
      </w:r>
      <w:r w:rsidR="00D925A9">
        <w:t xml:space="preserve">a larger share of </w:t>
      </w:r>
      <w:r w:rsidR="00CE147A">
        <w:t>health opportunity costs</w:t>
      </w:r>
      <w:r w:rsidR="00561667" w:rsidRPr="00561667">
        <w:t>.</w:t>
      </w:r>
    </w:p>
    <w:p w14:paraId="000000D0" w14:textId="34CE6485" w:rsidR="00BB118B" w:rsidRPr="006E363B" w:rsidRDefault="00E520C3" w:rsidP="00D62723">
      <w:pPr>
        <w:pStyle w:val="Heading2"/>
        <w:spacing w:before="120" w:after="120" w:line="480" w:lineRule="auto"/>
        <w:rPr>
          <w:rFonts w:ascii="Times New Roman" w:hAnsi="Times New Roman" w:cs="Times New Roman"/>
          <w:b/>
          <w:bCs/>
          <w:color w:val="000000" w:themeColor="text1"/>
          <w:sz w:val="24"/>
          <w:szCs w:val="24"/>
        </w:rPr>
      </w:pPr>
      <w:bookmarkStart w:id="35" w:name="_Toc202181798"/>
      <w:r>
        <w:rPr>
          <w:rFonts w:ascii="Times New Roman" w:hAnsi="Times New Roman" w:cs="Times New Roman"/>
          <w:b/>
          <w:bCs/>
          <w:color w:val="000000" w:themeColor="text1"/>
          <w:sz w:val="24"/>
          <w:szCs w:val="24"/>
        </w:rPr>
        <w:t>4</w:t>
      </w:r>
      <w:r w:rsidR="009C01F2" w:rsidRPr="006E363B">
        <w:rPr>
          <w:rFonts w:ascii="Times New Roman" w:hAnsi="Times New Roman" w:cs="Times New Roman"/>
          <w:b/>
          <w:bCs/>
          <w:color w:val="000000" w:themeColor="text1"/>
          <w:sz w:val="24"/>
          <w:szCs w:val="24"/>
        </w:rPr>
        <w:t>.2 Strengths and</w:t>
      </w:r>
      <w:sdt>
        <w:sdtPr>
          <w:rPr>
            <w:rFonts w:ascii="Times New Roman" w:hAnsi="Times New Roman" w:cs="Times New Roman"/>
            <w:b/>
            <w:bCs/>
            <w:color w:val="000000" w:themeColor="text1"/>
            <w:sz w:val="24"/>
            <w:szCs w:val="24"/>
          </w:rPr>
          <w:tag w:val="goog_rdk_2"/>
          <w:id w:val="-1703004679"/>
        </w:sdtPr>
        <w:sdtContent/>
      </w:sdt>
      <w:r w:rsidR="009C01F2" w:rsidRPr="006E363B">
        <w:rPr>
          <w:rFonts w:ascii="Times New Roman" w:hAnsi="Times New Roman" w:cs="Times New Roman"/>
          <w:b/>
          <w:bCs/>
          <w:color w:val="000000" w:themeColor="text1"/>
          <w:sz w:val="24"/>
          <w:szCs w:val="24"/>
        </w:rPr>
        <w:t xml:space="preserve"> limitations</w:t>
      </w:r>
      <w:bookmarkEnd w:id="35"/>
    </w:p>
    <w:p w14:paraId="6838F9C9" w14:textId="200C3FE3" w:rsidR="00F8681D" w:rsidRDefault="00E62DE6" w:rsidP="00D62723">
      <w:pPr>
        <w:spacing w:before="120" w:after="120" w:line="480" w:lineRule="auto"/>
        <w:jc w:val="both"/>
      </w:pPr>
      <w:r>
        <w:t xml:space="preserve">The main strengths of our proposed measure of health inequality impact are that (1) it </w:t>
      </w:r>
      <w:r w:rsidR="00CE147A">
        <w:t xml:space="preserve">is </w:t>
      </w:r>
      <w:r>
        <w:t xml:space="preserve">in QALYs, (2) it captures </w:t>
      </w:r>
      <w:r w:rsidR="00CE147A">
        <w:t>effects</w:t>
      </w:r>
      <w:r>
        <w:t xml:space="preserve"> on </w:t>
      </w:r>
      <w:r w:rsidR="00CE147A">
        <w:t xml:space="preserve">all social </w:t>
      </w:r>
      <w:r>
        <w:t>groups</w:t>
      </w:r>
      <w:r w:rsidR="00CE147A">
        <w:t xml:space="preserve"> and yet has an intuitive interpretation as a gap change</w:t>
      </w:r>
      <w:r>
        <w:t xml:space="preserve">, </w:t>
      </w:r>
      <w:r w:rsidR="00B720A3">
        <w:t xml:space="preserve">(3) it can be calculated </w:t>
      </w:r>
      <w:r w:rsidR="00CE147A">
        <w:t xml:space="preserve">from </w:t>
      </w:r>
      <w:r w:rsidR="00B720A3">
        <w:t xml:space="preserve">the distribution of net health benefits without needing </w:t>
      </w:r>
      <w:r w:rsidR="008C7C68">
        <w:t xml:space="preserve">to simulate </w:t>
      </w:r>
      <w:r w:rsidR="00B720A3">
        <w:t xml:space="preserve">the baseline </w:t>
      </w:r>
      <w:r w:rsidR="008C7C68">
        <w:t xml:space="preserve">distribution </w:t>
      </w:r>
      <w:r w:rsidR="00B720A3">
        <w:t xml:space="preserve">of health, </w:t>
      </w:r>
      <w:r>
        <w:t>(</w:t>
      </w:r>
      <w:r w:rsidR="00B720A3">
        <w:t>4</w:t>
      </w:r>
      <w:r>
        <w:t xml:space="preserve">) it is based on a </w:t>
      </w:r>
      <w:r w:rsidR="008C7C68">
        <w:t>widely</w:t>
      </w:r>
      <w:r w:rsidR="00D925A9">
        <w:t xml:space="preserve"> </w:t>
      </w:r>
      <w:r w:rsidR="008C7C68">
        <w:t xml:space="preserve">used </w:t>
      </w:r>
      <w:r>
        <w:t xml:space="preserve">measure of </w:t>
      </w:r>
      <w:r w:rsidR="008C7C68">
        <w:t xml:space="preserve">health </w:t>
      </w:r>
      <w:r>
        <w:t>inequality, and (5) it can be sense</w:t>
      </w:r>
      <w:r w:rsidR="008C7C68">
        <w:t>-</w:t>
      </w:r>
      <w:r>
        <w:t xml:space="preserve">checked against the </w:t>
      </w:r>
      <w:r w:rsidR="008C7C68">
        <w:t xml:space="preserve">change in </w:t>
      </w:r>
      <w:r w:rsidR="00463DE4">
        <w:t xml:space="preserve">the </w:t>
      </w:r>
      <w:r>
        <w:t>gap</w:t>
      </w:r>
      <w:r w:rsidR="00463DE4">
        <w:t xml:space="preserve"> in QALYs (not predicted QALYs)</w:t>
      </w:r>
      <w:r>
        <w:t xml:space="preserve">, which </w:t>
      </w:r>
      <w:r w:rsidR="00463DE4">
        <w:t xml:space="preserve">is even more </w:t>
      </w:r>
      <w:r>
        <w:t xml:space="preserve">readily understood by non-specialists </w:t>
      </w:r>
      <w:r w:rsidR="00463DE4">
        <w:t>but, importantly, loses strength (2).</w:t>
      </w:r>
      <w:r w:rsidR="00F8681D">
        <w:t xml:space="preserve"> Another potentially appealing feature for decision</w:t>
      </w:r>
      <w:r w:rsidR="00A076C3">
        <w:t>-</w:t>
      </w:r>
      <w:r w:rsidR="00F8681D">
        <w:t xml:space="preserve">makers is that </w:t>
      </w:r>
      <w:r w:rsidR="00A076C3">
        <w:t xml:space="preserve">the measure </w:t>
      </w:r>
      <w:r w:rsidR="00F8681D">
        <w:t>can be applied consistently across interventions in different disease areas without requiring case-by-case selection of parameter</w:t>
      </w:r>
      <w:r w:rsidR="00A076C3">
        <w:t>s</w:t>
      </w:r>
      <w:r w:rsidR="00F8681D">
        <w:t xml:space="preserve"> or model</w:t>
      </w:r>
      <w:r w:rsidR="00A076C3">
        <w:t>s</w:t>
      </w:r>
      <w:r w:rsidR="00F8681D">
        <w:t xml:space="preserve">. </w:t>
      </w:r>
      <w:r w:rsidR="00A076C3">
        <w:t xml:space="preserve">A caveat is that some may consider it limiting </w:t>
      </w:r>
      <w:r w:rsidR="00A076C3">
        <w:lastRenderedPageBreak/>
        <w:t xml:space="preserve">to </w:t>
      </w:r>
      <w:r w:rsidR="00F8681D">
        <w:t>impos</w:t>
      </w:r>
      <w:r w:rsidR="00A076C3">
        <w:t xml:space="preserve">e </w:t>
      </w:r>
      <w:r w:rsidR="00F8681D">
        <w:t xml:space="preserve">the same value judgements about </w:t>
      </w:r>
      <w:r w:rsidR="00A076C3">
        <w:t xml:space="preserve">aversion to </w:t>
      </w:r>
      <w:r w:rsidR="00F8681D">
        <w:t>inequality</w:t>
      </w:r>
      <w:r w:rsidR="00A076C3">
        <w:t xml:space="preserve"> that are</w:t>
      </w:r>
      <w:r w:rsidR="00F8681D">
        <w:t xml:space="preserve"> </w:t>
      </w:r>
      <w:r w:rsidR="00A076C3">
        <w:t xml:space="preserve">implicit in the SII derived from a </w:t>
      </w:r>
      <w:r w:rsidR="00F8681D">
        <w:t xml:space="preserve">linear prediction </w:t>
      </w:r>
      <w:r w:rsidR="00A076C3">
        <w:t>model</w:t>
      </w:r>
      <w:r w:rsidR="00F8681D">
        <w:t>.</w:t>
      </w:r>
    </w:p>
    <w:p w14:paraId="62C17381" w14:textId="2D27BC25" w:rsidR="00E62DE6" w:rsidRDefault="00A076C3" w:rsidP="00D62723">
      <w:pPr>
        <w:spacing w:before="120" w:after="120" w:line="480" w:lineRule="auto"/>
        <w:jc w:val="both"/>
      </w:pPr>
      <w:r>
        <w:t>T</w:t>
      </w:r>
      <w:r w:rsidR="00463DE4">
        <w:t xml:space="preserve">he measure can be </w:t>
      </w:r>
      <w:r w:rsidR="00E62DE6">
        <w:t>report</w:t>
      </w:r>
      <w:r w:rsidR="00463DE4">
        <w:t>ed</w:t>
      </w:r>
      <w:r w:rsidR="00E62DE6">
        <w:t xml:space="preserve"> as a proportion </w:t>
      </w:r>
      <w:r w:rsidR="00EB498E">
        <w:t xml:space="preserve">of </w:t>
      </w:r>
      <w:r w:rsidR="00463DE4">
        <w:t xml:space="preserve">the </w:t>
      </w:r>
      <w:r w:rsidR="00E62DE6">
        <w:t>health opportunity cost</w:t>
      </w:r>
      <w:r w:rsidR="00463DE4">
        <w:t>,</w:t>
      </w:r>
      <w:r w:rsidR="00E62DE6">
        <w:t xml:space="preserve"> facilitat</w:t>
      </w:r>
      <w:r w:rsidR="00463DE4">
        <w:t>ing</w:t>
      </w:r>
      <w:r w:rsidR="00E62DE6">
        <w:t xml:space="preserve"> comparison between </w:t>
      </w:r>
      <w:r w:rsidR="00463DE4">
        <w:t xml:space="preserve">interventions </w:t>
      </w:r>
      <w:r w:rsidR="00E62DE6">
        <w:t xml:space="preserve">of different </w:t>
      </w:r>
      <w:r w:rsidR="00F8681D">
        <w:t>scale and unit cost</w:t>
      </w:r>
      <w:r w:rsidR="00E62DE6">
        <w:t>. Health opportunity cost provides a more stable denominator for this purpose than net health benefit, which can be negative and close to zero</w:t>
      </w:r>
      <w:r w:rsidR="0013129C">
        <w:t xml:space="preserve">. </w:t>
      </w:r>
      <w:r>
        <w:t>I</w:t>
      </w:r>
      <w:r w:rsidR="0013129C">
        <w:t xml:space="preserve">t </w:t>
      </w:r>
      <w:r>
        <w:t xml:space="preserve">is </w:t>
      </w:r>
      <w:r w:rsidR="0013129C">
        <w:t xml:space="preserve">a more useful denominator than </w:t>
      </w:r>
      <w:r>
        <w:t xml:space="preserve">the total </w:t>
      </w:r>
      <w:r w:rsidR="00E62DE6">
        <w:t>health benefi</w:t>
      </w:r>
      <w:r w:rsidR="0013129C">
        <w:t>t</w:t>
      </w:r>
      <w:r w:rsidR="00E62DE6">
        <w:t xml:space="preserve"> </w:t>
      </w:r>
      <w:r w:rsidR="0013129C">
        <w:t xml:space="preserve">since it focuses more directly on efficiency in </w:t>
      </w:r>
      <w:r>
        <w:t xml:space="preserve">reducing </w:t>
      </w:r>
      <w:r w:rsidR="0013129C">
        <w:t>health inequality</w:t>
      </w:r>
      <w:r>
        <w:t>.</w:t>
      </w:r>
      <w:r w:rsidR="00EB498E">
        <w:t xml:space="preserve"> O</w:t>
      </w:r>
      <w:r w:rsidR="0013129C">
        <w:t xml:space="preserve">ver a series of decisions, choosing interventions with larger reductions in health inequality per unit of cost will </w:t>
      </w:r>
      <w:r w:rsidR="00463DE4">
        <w:t>lead to</w:t>
      </w:r>
      <w:r w:rsidR="0013129C">
        <w:t xml:space="preserve"> a larger </w:t>
      </w:r>
      <w:r w:rsidR="0013129C" w:rsidRPr="0013129C">
        <w:t xml:space="preserve">total health inequality </w:t>
      </w:r>
      <w:r w:rsidR="00463DE4">
        <w:t xml:space="preserve">impact </w:t>
      </w:r>
      <w:r w:rsidR="0013129C" w:rsidRPr="0013129C">
        <w:t>for the same expenditure</w:t>
      </w:r>
      <w:r w:rsidR="0013129C">
        <w:t xml:space="preserve">. </w:t>
      </w:r>
      <w:r w:rsidR="007D19B4">
        <w:t>W</w:t>
      </w:r>
      <w:r w:rsidR="0013129C">
        <w:t>e suggest reporting health inequality</w:t>
      </w:r>
      <w:r w:rsidR="007D19B4">
        <w:t xml:space="preserve"> impact</w:t>
      </w:r>
      <w:r w:rsidR="0013129C">
        <w:t xml:space="preserve"> </w:t>
      </w:r>
      <w:r w:rsidR="007D19B4">
        <w:t xml:space="preserve">by the reduction in QALY gap </w:t>
      </w:r>
      <w:r w:rsidR="0013129C">
        <w:t xml:space="preserve">per unit of cost rather than </w:t>
      </w:r>
      <w:r w:rsidR="007D19B4">
        <w:t xml:space="preserve">by </w:t>
      </w:r>
      <w:r w:rsidR="0013129C">
        <w:t xml:space="preserve">the cost per QALY </w:t>
      </w:r>
      <w:r w:rsidR="007D19B4">
        <w:t xml:space="preserve">gap </w:t>
      </w:r>
      <w:r w:rsidR="0013129C">
        <w:t>reduction</w:t>
      </w:r>
      <w:r w:rsidR="00EB498E">
        <w:t xml:space="preserve">. This is because </w:t>
      </w:r>
      <w:r w:rsidR="0013129C">
        <w:t xml:space="preserve">the latter is potentially misleading – it </w:t>
      </w:r>
      <w:r w:rsidR="00E62DE6">
        <w:t xml:space="preserve">looks like </w:t>
      </w:r>
      <w:r w:rsidR="0013129C">
        <w:t xml:space="preserve">a conventional </w:t>
      </w:r>
      <w:r w:rsidR="00295B51">
        <w:t>ICER but</w:t>
      </w:r>
      <w:r w:rsidR="00E62DE6">
        <w:t xml:space="preserve"> is not</w:t>
      </w:r>
      <w:r w:rsidR="0013129C">
        <w:t>.</w:t>
      </w:r>
    </w:p>
    <w:p w14:paraId="7B3364F6" w14:textId="6CCF370A" w:rsidR="00EB498E" w:rsidRDefault="0013129C" w:rsidP="00D62723">
      <w:pPr>
        <w:spacing w:before="120" w:after="120" w:line="480" w:lineRule="auto"/>
        <w:jc w:val="both"/>
        <w:rPr>
          <w:iCs/>
        </w:rPr>
      </w:pPr>
      <w:r>
        <w:rPr>
          <w:iCs/>
        </w:rPr>
        <w:t xml:space="preserve">The </w:t>
      </w:r>
      <w:r w:rsidR="00A90BC4">
        <w:rPr>
          <w:iCs/>
        </w:rPr>
        <w:t xml:space="preserve">main </w:t>
      </w:r>
      <w:r w:rsidR="00227148">
        <w:rPr>
          <w:iCs/>
        </w:rPr>
        <w:t xml:space="preserve">limitations </w:t>
      </w:r>
      <w:r>
        <w:rPr>
          <w:iCs/>
        </w:rPr>
        <w:t xml:space="preserve">of </w:t>
      </w:r>
      <w:r w:rsidR="003E7D01">
        <w:rPr>
          <w:iCs/>
        </w:rPr>
        <w:t xml:space="preserve">the </w:t>
      </w:r>
      <w:r>
        <w:rPr>
          <w:iCs/>
        </w:rPr>
        <w:t xml:space="preserve">measure </w:t>
      </w:r>
      <w:r w:rsidR="003E7D01">
        <w:rPr>
          <w:iCs/>
        </w:rPr>
        <w:t>derive from</w:t>
      </w:r>
      <w:r w:rsidR="00227148">
        <w:rPr>
          <w:iCs/>
        </w:rPr>
        <w:t xml:space="preserve"> th</w:t>
      </w:r>
      <w:r w:rsidR="00B136CB">
        <w:rPr>
          <w:iCs/>
        </w:rPr>
        <w:t xml:space="preserve">ose </w:t>
      </w:r>
      <w:r w:rsidR="00227148">
        <w:rPr>
          <w:iCs/>
        </w:rPr>
        <w:t xml:space="preserve">of the </w:t>
      </w:r>
      <w:r w:rsidR="003E7D01">
        <w:rPr>
          <w:iCs/>
        </w:rPr>
        <w:t>SII</w:t>
      </w:r>
      <w:r w:rsidR="005E7DF1">
        <w:rPr>
          <w:iCs/>
        </w:rPr>
        <w:t xml:space="preserve"> that underpins it.</w:t>
      </w:r>
      <w:r w:rsidR="00323FBF">
        <w:rPr>
          <w:iCs/>
        </w:rPr>
        <w:t xml:space="preserve"> </w:t>
      </w:r>
      <w:r w:rsidR="005E7DF1">
        <w:rPr>
          <w:iCs/>
        </w:rPr>
        <w:t>First, the measure use</w:t>
      </w:r>
      <w:r w:rsidR="007D19B4">
        <w:rPr>
          <w:iCs/>
        </w:rPr>
        <w:t>s</w:t>
      </w:r>
      <w:r w:rsidR="00323FBF">
        <w:rPr>
          <w:iCs/>
        </w:rPr>
        <w:t xml:space="preserve"> predictions from</w:t>
      </w:r>
      <w:r w:rsidR="00A27AD5">
        <w:rPr>
          <w:iCs/>
        </w:rPr>
        <w:t xml:space="preserve"> </w:t>
      </w:r>
      <w:r w:rsidR="00346B0C">
        <w:rPr>
          <w:iCs/>
        </w:rPr>
        <w:t xml:space="preserve">a </w:t>
      </w:r>
      <w:r w:rsidR="00A27AD5">
        <w:rPr>
          <w:iCs/>
        </w:rPr>
        <w:t xml:space="preserve">linear </w:t>
      </w:r>
      <w:r w:rsidR="00323FBF">
        <w:rPr>
          <w:iCs/>
        </w:rPr>
        <w:t xml:space="preserve">regression of health (or net health benefits) on fractional </w:t>
      </w:r>
      <w:r w:rsidR="005E7DF1">
        <w:rPr>
          <w:iCs/>
        </w:rPr>
        <w:t>soci</w:t>
      </w:r>
      <w:r w:rsidR="007D19B4">
        <w:rPr>
          <w:iCs/>
        </w:rPr>
        <w:t xml:space="preserve">al disadvantage group </w:t>
      </w:r>
      <w:r w:rsidR="00323FBF">
        <w:rPr>
          <w:iCs/>
        </w:rPr>
        <w:t>ranks</w:t>
      </w:r>
      <w:r w:rsidR="00A27AD5">
        <w:rPr>
          <w:iCs/>
        </w:rPr>
        <w:t xml:space="preserve">. </w:t>
      </w:r>
      <w:r w:rsidR="00B136CB">
        <w:rPr>
          <w:iCs/>
        </w:rPr>
        <w:t>S</w:t>
      </w:r>
      <w:r w:rsidR="00A27AD5">
        <w:rPr>
          <w:iCs/>
        </w:rPr>
        <w:t xml:space="preserve">ome </w:t>
      </w:r>
      <w:r w:rsidR="007D19B4">
        <w:rPr>
          <w:iCs/>
        </w:rPr>
        <w:t xml:space="preserve">studies </w:t>
      </w:r>
      <w:r w:rsidR="00323FBF">
        <w:rPr>
          <w:iCs/>
        </w:rPr>
        <w:t xml:space="preserve">fit </w:t>
      </w:r>
      <w:r w:rsidR="00A27AD5">
        <w:rPr>
          <w:iCs/>
        </w:rPr>
        <w:t xml:space="preserve">a non-linear </w:t>
      </w:r>
      <w:r w:rsidR="00323FBF">
        <w:rPr>
          <w:iCs/>
        </w:rPr>
        <w:t>relationship when it appears to fit the data better</w:t>
      </w:r>
      <w:r w:rsidR="007D19B4">
        <w:rPr>
          <w:iCs/>
        </w:rPr>
        <w:t>,</w:t>
      </w:r>
      <w:r w:rsidR="00323FBF">
        <w:rPr>
          <w:iCs/>
        </w:rPr>
        <w:t xml:space="preserve"> and </w:t>
      </w:r>
      <w:r w:rsidR="007D19B4">
        <w:rPr>
          <w:iCs/>
        </w:rPr>
        <w:t xml:space="preserve">then </w:t>
      </w:r>
      <w:r w:rsidR="00323FBF">
        <w:rPr>
          <w:iCs/>
        </w:rPr>
        <w:t xml:space="preserve">obtain </w:t>
      </w:r>
      <w:r w:rsidR="00240893">
        <w:rPr>
          <w:iCs/>
        </w:rPr>
        <w:t xml:space="preserve">a </w:t>
      </w:r>
      <w:r w:rsidR="00323FBF">
        <w:rPr>
          <w:iCs/>
        </w:rPr>
        <w:t>non-linear SII</w:t>
      </w:r>
      <w:r w:rsidR="002A5FE7">
        <w:rPr>
          <w:iCs/>
        </w:rPr>
        <w:t xml:space="preserve"> </w:t>
      </w:r>
      <w:r w:rsidR="00A27AD5">
        <w:rPr>
          <w:iCs/>
        </w:rPr>
        <w:fldChar w:fldCharType="begin"/>
      </w:r>
      <w:r w:rsidR="00D070FB">
        <w:rPr>
          <w:iCs/>
        </w:rPr>
        <w:instrText xml:space="preserve"> ADDIN EN.CITE &lt;EndNote&gt;&lt;Cite&gt;&lt;Author&gt;Schlotheuber&lt;/Author&gt;&lt;Year&gt;2022&lt;/Year&gt;&lt;RecNum&gt;5254&lt;/RecNum&gt;&lt;DisplayText&gt;[6]&lt;/DisplayText&gt;&lt;record&gt;&lt;rec-number&gt;5254&lt;/rec-number&gt;&lt;foreign-keys&gt;&lt;key app="EN" db-id="e99wzfveh5dvsae9f5cxv2s05r00fwtpfrsp" timestamp="1725565568" guid="41a9d6b4-54c2-4975-982b-638bf448990d"&gt;5254&lt;/key&gt;&lt;/foreign-keys&gt;&lt;ref-type name="Electronic Article"&gt;43&lt;/ref-type&gt;&lt;contributors&gt;&lt;authors&gt;&lt;author&gt;Schlotheuber, Anne&lt;/author&gt;&lt;author&gt;Hosseinpoor, Ahmad R.&lt;/author&gt;&lt;/authors&gt;&lt;/contributors&gt;&lt;titles&gt;&lt;title&gt;Summary Measures of Health Inequality: A Review of Existing Measures and Their Application&lt;/title&gt;&lt;secondary-title&gt;International Journal of Environmental Research and Public Health&lt;/secondary-title&gt;&lt;/titles&gt;&lt;periodical&gt;&lt;full-title&gt;International journal of environmental research and public health&lt;/full-title&gt;&lt;/periodical&gt;&lt;volume&gt;19&lt;/volume&gt;&lt;number&gt;6&lt;/number&gt;&lt;keywords&gt;&lt;keyword&gt;health equity&lt;/keyword&gt;&lt;keyword&gt;health inequality&lt;/keyword&gt;&lt;keyword&gt;summary measures&lt;/keyword&gt;&lt;keyword&gt;measurement&lt;/keyword&gt;&lt;keyword&gt;monitoring&lt;/keyword&gt;&lt;/keywords&gt;&lt;dates&gt;&lt;year&gt;2022&lt;/year&gt;&lt;/dates&gt;&lt;isbn&gt;1660-4601&lt;/isbn&gt;&lt;urls&gt;&lt;/urls&gt;&lt;electronic-resource-num&gt;10.3390/ijerph19063697&lt;/electronic-resource-num&gt;&lt;/record&gt;&lt;/Cite&gt;&lt;/EndNote&gt;</w:instrText>
      </w:r>
      <w:r w:rsidR="00A27AD5">
        <w:rPr>
          <w:iCs/>
        </w:rPr>
        <w:fldChar w:fldCharType="separate"/>
      </w:r>
      <w:r w:rsidR="008B0198">
        <w:rPr>
          <w:iCs/>
          <w:noProof/>
        </w:rPr>
        <w:t>[6]</w:t>
      </w:r>
      <w:r w:rsidR="00A27AD5">
        <w:rPr>
          <w:iCs/>
        </w:rPr>
        <w:fldChar w:fldCharType="end"/>
      </w:r>
      <w:r w:rsidR="00F02DC7">
        <w:rPr>
          <w:iCs/>
        </w:rPr>
        <w:t>.</w:t>
      </w:r>
      <w:r w:rsidR="00A27AD5">
        <w:rPr>
          <w:iCs/>
        </w:rPr>
        <w:t xml:space="preserve"> </w:t>
      </w:r>
      <w:r w:rsidR="00240893">
        <w:rPr>
          <w:iCs/>
        </w:rPr>
        <w:t>In the context of</w:t>
      </w:r>
      <w:r w:rsidR="00B756F9">
        <w:rPr>
          <w:iCs/>
        </w:rPr>
        <w:t xml:space="preserve"> DCEA</w:t>
      </w:r>
      <w:r w:rsidR="00323FBF">
        <w:rPr>
          <w:iCs/>
        </w:rPr>
        <w:t xml:space="preserve">, </w:t>
      </w:r>
      <w:r w:rsidR="00240893">
        <w:rPr>
          <w:iCs/>
        </w:rPr>
        <w:t>this</w:t>
      </w:r>
      <w:r w:rsidR="001F2D24">
        <w:rPr>
          <w:iCs/>
        </w:rPr>
        <w:t xml:space="preserve"> would </w:t>
      </w:r>
      <w:r w:rsidR="00C92B72">
        <w:rPr>
          <w:iCs/>
        </w:rPr>
        <w:t xml:space="preserve">leave scope for overfitting </w:t>
      </w:r>
      <w:r w:rsidR="001F2D24">
        <w:rPr>
          <w:iCs/>
        </w:rPr>
        <w:t xml:space="preserve">and </w:t>
      </w:r>
      <w:r w:rsidR="00C92B72">
        <w:rPr>
          <w:iCs/>
        </w:rPr>
        <w:t xml:space="preserve">the subjective </w:t>
      </w:r>
      <w:r w:rsidR="001F2D24">
        <w:rPr>
          <w:iCs/>
        </w:rPr>
        <w:t>cho</w:t>
      </w:r>
      <w:r w:rsidR="00C92B72">
        <w:rPr>
          <w:iCs/>
        </w:rPr>
        <w:t xml:space="preserve">ice of specification to </w:t>
      </w:r>
      <w:r w:rsidR="001F2D24">
        <w:rPr>
          <w:iCs/>
        </w:rPr>
        <w:t>yield favourable results</w:t>
      </w:r>
      <w:r w:rsidR="00C92B72">
        <w:rPr>
          <w:iCs/>
        </w:rPr>
        <w:t>, and it would impede comparability across interventions</w:t>
      </w:r>
      <w:r w:rsidR="007D19B4">
        <w:rPr>
          <w:iCs/>
        </w:rPr>
        <w:t xml:space="preserve"> </w:t>
      </w:r>
      <w:r w:rsidR="00A27AD5">
        <w:rPr>
          <w:iCs/>
        </w:rPr>
        <w:fldChar w:fldCharType="begin"/>
      </w:r>
      <w:r w:rsidR="009541AC">
        <w:rPr>
          <w:iCs/>
        </w:rPr>
        <w:instrText xml:space="preserve"> ADDIN EN.CITE &lt;EndNote&gt;&lt;Cite&gt;&lt;Author&gt;Cookson&lt;/Author&gt;&lt;Year&gt;2016&lt;/Year&gt;&lt;RecNum&gt;1211&lt;/RecNum&gt;&lt;DisplayText&gt;[12]&lt;/DisplayText&gt;&lt;record&gt;&lt;rec-number&gt;1211&lt;/rec-number&gt;&lt;foreign-keys&gt;&lt;key app="EN" db-id="e99wzfveh5dvsae9f5cxv2s05r00fwtpfrsp" timestamp="1696686848" guid="8981941e-9c53-490e-8775-236ea93152e6"&gt;1211&lt;/key&gt;&lt;/foreign-keys&gt;&lt;ref-type name="Journal Article"&gt;17&lt;/ref-type&gt;&lt;contributors&gt;&lt;authors&gt;&lt;author&gt;Cookson, R&lt;/author&gt;&lt;author&gt;Asaria, M&lt;/author&gt;&lt;author&gt;Ali, S&lt;/author&gt;&lt;author&gt;Ferguson, B&lt;/author&gt;&lt;author&gt;Fleetcroft, R&lt;/author&gt;&lt;author&gt;Goddard, M&lt;/author&gt;&lt;author&gt;Goldblatt, P&lt;/author&gt;&lt;author&gt;Laudicella, M&lt;/author&gt;&lt;author&gt;Raine, R&lt;/author&gt;&lt;/authors&gt;&lt;/contributors&gt;&lt;titles&gt;&lt;title&gt;Health Equity Indicators for the English NHS: a longitudinal whole-population study at the small-area level&lt;/title&gt;&lt;secondary-title&gt;Health Services and Delivery Research,&lt;/secondary-title&gt;&lt;/titles&gt;&lt;periodical&gt;&lt;full-title&gt;Health Services and Delivery Research,&lt;/full-title&gt;&lt;/periodical&gt;&lt;volume&gt;4&lt;/volume&gt;&lt;number&gt;26&lt;/number&gt;&lt;dates&gt;&lt;year&gt;2016&lt;/year&gt;&lt;/dates&gt;&lt;urls&gt;&lt;related-urls&gt;&lt;url&gt;http://www.journalslibrary.nihr.ac.uk/hsdr/volume-4/issue-26#abstract&lt;/url&gt;&lt;/related-urls&gt;&lt;/urls&gt;&lt;electronic-resource-num&gt;http://dx.doi.org/10.3310/hsdr04260&lt;/electronic-resource-num&gt;&lt;/record&gt;&lt;/Cite&gt;&lt;/EndNote&gt;</w:instrText>
      </w:r>
      <w:r w:rsidR="00A27AD5">
        <w:rPr>
          <w:iCs/>
        </w:rPr>
        <w:fldChar w:fldCharType="separate"/>
      </w:r>
      <w:r w:rsidR="009541AC">
        <w:rPr>
          <w:iCs/>
          <w:noProof/>
        </w:rPr>
        <w:t>[12]</w:t>
      </w:r>
      <w:r w:rsidR="00A27AD5">
        <w:rPr>
          <w:iCs/>
        </w:rPr>
        <w:fldChar w:fldCharType="end"/>
      </w:r>
      <w:r w:rsidR="007D19B4">
        <w:rPr>
          <w:iCs/>
        </w:rPr>
        <w:t xml:space="preserve">. </w:t>
      </w:r>
      <w:r w:rsidR="00A27AD5">
        <w:rPr>
          <w:iCs/>
        </w:rPr>
        <w:t>Th</w:t>
      </w:r>
      <w:r w:rsidR="004003CF">
        <w:rPr>
          <w:iCs/>
        </w:rPr>
        <w:t>is</w:t>
      </w:r>
      <w:r w:rsidR="00A27AD5">
        <w:rPr>
          <w:iCs/>
        </w:rPr>
        <w:t xml:space="preserve"> </w:t>
      </w:r>
      <w:r w:rsidR="007D19B4">
        <w:rPr>
          <w:iCs/>
        </w:rPr>
        <w:t xml:space="preserve">study </w:t>
      </w:r>
      <w:r w:rsidR="00A27AD5">
        <w:rPr>
          <w:iCs/>
        </w:rPr>
        <w:t>pro</w:t>
      </w:r>
      <w:r w:rsidR="000777C2">
        <w:rPr>
          <w:iCs/>
        </w:rPr>
        <w:t>pose</w:t>
      </w:r>
      <w:r w:rsidR="004003CF">
        <w:rPr>
          <w:iCs/>
        </w:rPr>
        <w:t>s</w:t>
      </w:r>
      <w:r w:rsidR="000777C2">
        <w:rPr>
          <w:iCs/>
        </w:rPr>
        <w:t xml:space="preserve"> </w:t>
      </w:r>
      <w:r w:rsidR="004003CF">
        <w:rPr>
          <w:iCs/>
        </w:rPr>
        <w:t xml:space="preserve">a </w:t>
      </w:r>
      <w:r w:rsidR="00855534">
        <w:rPr>
          <w:iCs/>
        </w:rPr>
        <w:t xml:space="preserve">measure of inequality </w:t>
      </w:r>
      <w:r w:rsidR="000777C2">
        <w:rPr>
          <w:iCs/>
        </w:rPr>
        <w:t xml:space="preserve">impact that can be readily interpreted and consistently applied in DCEA. </w:t>
      </w:r>
      <w:r w:rsidR="004003CF">
        <w:rPr>
          <w:iCs/>
        </w:rPr>
        <w:t xml:space="preserve">The objective was </w:t>
      </w:r>
      <w:r w:rsidR="00A27AD5">
        <w:rPr>
          <w:iCs/>
        </w:rPr>
        <w:t xml:space="preserve">not to </w:t>
      </w:r>
      <w:r w:rsidR="00A90BC4">
        <w:rPr>
          <w:iCs/>
        </w:rPr>
        <w:t xml:space="preserve">find </w:t>
      </w:r>
      <w:r w:rsidR="00A27AD5">
        <w:rPr>
          <w:iCs/>
        </w:rPr>
        <w:t xml:space="preserve">the best fitting </w:t>
      </w:r>
      <w:r w:rsidR="00A90BC4">
        <w:rPr>
          <w:iCs/>
        </w:rPr>
        <w:t>statistical description</w:t>
      </w:r>
      <w:r w:rsidR="00855534">
        <w:rPr>
          <w:iCs/>
        </w:rPr>
        <w:t xml:space="preserve"> </w:t>
      </w:r>
      <w:r w:rsidR="000777C2">
        <w:rPr>
          <w:iCs/>
        </w:rPr>
        <w:t>of health differences across social groups.</w:t>
      </w:r>
      <w:r w:rsidR="00A27AD5">
        <w:rPr>
          <w:iCs/>
        </w:rPr>
        <w:t xml:space="preserve"> </w:t>
      </w:r>
      <w:r w:rsidR="000777C2">
        <w:rPr>
          <w:iCs/>
        </w:rPr>
        <w:t>All inequality indices, including</w:t>
      </w:r>
      <w:r w:rsidR="00F02DC7">
        <w:rPr>
          <w:iCs/>
        </w:rPr>
        <w:t xml:space="preserve"> the</w:t>
      </w:r>
      <w:r w:rsidR="000777C2">
        <w:rPr>
          <w:iCs/>
        </w:rPr>
        <w:t xml:space="preserve"> SII, rest on assumptions about the nature and degree of inequality aversion</w:t>
      </w:r>
      <w:r w:rsidR="00F02DC7">
        <w:rPr>
          <w:iCs/>
        </w:rPr>
        <w:t xml:space="preserve"> </w:t>
      </w:r>
      <w:r w:rsidR="00D070FB">
        <w:rPr>
          <w:iCs/>
        </w:rPr>
        <w:fldChar w:fldCharType="begin"/>
      </w:r>
      <w:r w:rsidR="009541AC">
        <w:rPr>
          <w:iCs/>
        </w:rPr>
        <w:instrText xml:space="preserve"> ADDIN EN.CITE &lt;EndNote&gt;&lt;Cite&gt;&lt;Author&gt;O&amp;apos;Donnell&lt;/Author&gt;&lt;Year&gt;2020&lt;/Year&gt;&lt;RecNum&gt;5332&lt;/RecNum&gt;&lt;DisplayText&gt;[13, 14]&lt;/DisplayText&gt;&lt;record&gt;&lt;rec-number&gt;5332&lt;/rec-number&gt;&lt;foreign-keys&gt;&lt;key app="EN" db-id="e99wzfveh5dvsae9f5cxv2s05r00fwtpfrsp" timestamp="1751047326" guid="501bb8cb-8ffd-47eb-894a-18d3e774c392"&gt;5332&lt;/key&gt;&lt;/foreign-keys&gt;&lt;ref-type name="Book Section"&gt;5&lt;/ref-type&gt;&lt;contributors&gt;&lt;authors&gt;&lt;author&gt;Owen O&amp;apos;Donnell&lt;/author&gt;&lt;author&gt;Van Ourti, Tom&lt;/author&gt;&lt;/authors&gt;&lt;secondary-authors&gt;&lt;author&gt;Cookson, Richard&lt;/author&gt;&lt;author&gt;Griffin, Susan&lt;/author&gt;&lt;author&gt;Norheim, Ole Frithjof.&lt;/author&gt;&lt;author&gt;Culyer, Anthony J&lt;/author&gt;&lt;/secondary-authors&gt;&lt;/contributors&gt;&lt;titles&gt;&lt;title&gt;Rank-dependent equity weights&lt;/title&gt;&lt;secondary-title&gt;Distributional cost-effectiveness analysis: analysing equity impacts and trade-offs&lt;/secondary-title&gt;&lt;/titles&gt;&lt;dates&gt;&lt;year&gt;2020&lt;/year&gt;&lt;/dates&gt;&lt;publisher&gt;Oxford University Press&lt;/publisher&gt;&lt;urls&gt;&lt;/urls&gt;&lt;/record&gt;&lt;/Cite&gt;&lt;Cite&gt;&lt;Author&gt;Kjellsson&lt;/Author&gt;&lt;Year&gt;2015&lt;/Year&gt;&lt;RecNum&gt;1084&lt;/RecNum&gt;&lt;record&gt;&lt;rec-number&gt;1084&lt;/rec-number&gt;&lt;foreign-keys&gt;&lt;key app="EN" db-id="e99wzfveh5dvsae9f5cxv2s05r00fwtpfrsp" timestamp="1696686749" guid="536b44dc-da45-47e6-9c6f-ead658b5324f"&gt;1084&lt;/key&gt;&lt;/foreign-keys&gt;&lt;ref-type name="Journal Article"&gt;17&lt;/ref-type&gt;&lt;contributors&gt;&lt;authors&gt;&lt;author&gt;Kjellsson, Gustav&lt;/author&gt;&lt;author&gt;Gerdtham, Ulf-G&lt;/author&gt;&lt;author&gt;Petrie, Dennis&lt;/author&gt;&lt;/authors&gt;&lt;/contributors&gt;&lt;titles&gt;&lt;title&gt;Lies, damned lies, and health inequality measurements: understanding the value judgments&lt;/title&gt;&lt;secondary-title&gt;Epidemiology&lt;/secondary-title&gt;&lt;/titles&gt;&lt;periodical&gt;&lt;full-title&gt;Epidemiology&lt;/full-title&gt;&lt;/periodical&gt;&lt;pages&gt;673-680&lt;/pages&gt;&lt;volume&gt;26&lt;/volume&gt;&lt;number&gt;5&lt;/number&gt;&lt;dates&gt;&lt;year&gt;2015&lt;/year&gt;&lt;/dates&gt;&lt;isbn&gt;1044-3983&lt;/isbn&gt;&lt;urls&gt;&lt;/urls&gt;&lt;/record&gt;&lt;/Cite&gt;&lt;/EndNote&gt;</w:instrText>
      </w:r>
      <w:r w:rsidR="00D070FB">
        <w:rPr>
          <w:iCs/>
        </w:rPr>
        <w:fldChar w:fldCharType="separate"/>
      </w:r>
      <w:r w:rsidR="009541AC">
        <w:rPr>
          <w:iCs/>
          <w:noProof/>
        </w:rPr>
        <w:t>[13, 14]</w:t>
      </w:r>
      <w:r w:rsidR="00D070FB">
        <w:rPr>
          <w:iCs/>
        </w:rPr>
        <w:fldChar w:fldCharType="end"/>
      </w:r>
      <w:r w:rsidR="00D11B31">
        <w:rPr>
          <w:iCs/>
        </w:rPr>
        <w:t xml:space="preserve">. </w:t>
      </w:r>
      <w:r w:rsidR="00F02DC7">
        <w:rPr>
          <w:iCs/>
        </w:rPr>
        <w:t>The choice of index is essentially normative, not empirical.</w:t>
      </w:r>
      <w:r w:rsidR="002A5FE7">
        <w:rPr>
          <w:iCs/>
        </w:rPr>
        <w:t xml:space="preserve"> </w:t>
      </w:r>
      <w:r w:rsidR="00240893">
        <w:rPr>
          <w:iCs/>
        </w:rPr>
        <w:t>For these reasons, and to take advantage of the above-mentioned strengths, w</w:t>
      </w:r>
      <w:r w:rsidR="00A27AD5">
        <w:rPr>
          <w:iCs/>
        </w:rPr>
        <w:t xml:space="preserve">e recommend </w:t>
      </w:r>
      <w:r w:rsidR="00240893">
        <w:rPr>
          <w:iCs/>
        </w:rPr>
        <w:t xml:space="preserve">a measure derived from </w:t>
      </w:r>
      <w:r w:rsidR="00A27AD5">
        <w:rPr>
          <w:iCs/>
        </w:rPr>
        <w:t xml:space="preserve">the </w:t>
      </w:r>
      <w:r w:rsidR="00A90BC4">
        <w:rPr>
          <w:iCs/>
        </w:rPr>
        <w:t xml:space="preserve">linear </w:t>
      </w:r>
      <w:r w:rsidR="00240893">
        <w:rPr>
          <w:iCs/>
        </w:rPr>
        <w:t>SII</w:t>
      </w:r>
      <w:r w:rsidR="004003CF">
        <w:rPr>
          <w:iCs/>
        </w:rPr>
        <w:t xml:space="preserve"> together </w:t>
      </w:r>
      <w:r w:rsidR="00240893">
        <w:rPr>
          <w:iCs/>
        </w:rPr>
        <w:t>with</w:t>
      </w:r>
      <w:r w:rsidR="00E62DE6">
        <w:rPr>
          <w:iCs/>
        </w:rPr>
        <w:t xml:space="preserve"> </w:t>
      </w:r>
      <w:r w:rsidR="00240893">
        <w:rPr>
          <w:iCs/>
        </w:rPr>
        <w:t xml:space="preserve">assessment of the extent to </w:t>
      </w:r>
      <w:r w:rsidR="00240893">
        <w:rPr>
          <w:iCs/>
        </w:rPr>
        <w:lastRenderedPageBreak/>
        <w:t xml:space="preserve">which a linear specification fits the data in any </w:t>
      </w:r>
      <w:r w:rsidR="00D11B31">
        <w:rPr>
          <w:iCs/>
        </w:rPr>
        <w:t>application</w:t>
      </w:r>
      <w:r w:rsidR="00240893">
        <w:rPr>
          <w:iCs/>
        </w:rPr>
        <w:t xml:space="preserve"> </w:t>
      </w:r>
      <w:r w:rsidR="00E62DE6">
        <w:rPr>
          <w:iCs/>
        </w:rPr>
        <w:t xml:space="preserve">and </w:t>
      </w:r>
      <w:r w:rsidR="00240893">
        <w:rPr>
          <w:iCs/>
        </w:rPr>
        <w:t xml:space="preserve">the </w:t>
      </w:r>
      <w:r w:rsidR="00E62DE6">
        <w:rPr>
          <w:iCs/>
        </w:rPr>
        <w:t>sense</w:t>
      </w:r>
      <w:r w:rsidR="00240893">
        <w:rPr>
          <w:iCs/>
        </w:rPr>
        <w:t>-</w:t>
      </w:r>
      <w:r w:rsidR="00E62DE6">
        <w:rPr>
          <w:iCs/>
        </w:rPr>
        <w:t>check</w:t>
      </w:r>
      <w:r w:rsidR="00240893">
        <w:rPr>
          <w:iCs/>
        </w:rPr>
        <w:t xml:space="preserve"> mentioned in strength (5)</w:t>
      </w:r>
      <w:r w:rsidR="00A27AD5">
        <w:rPr>
          <w:iCs/>
        </w:rPr>
        <w:t xml:space="preserve">. </w:t>
      </w:r>
    </w:p>
    <w:p w14:paraId="072040CF" w14:textId="668834AA" w:rsidR="00CF3809" w:rsidRDefault="005E7DF1" w:rsidP="00D62723">
      <w:pPr>
        <w:spacing w:before="120" w:after="120" w:line="480" w:lineRule="auto"/>
        <w:jc w:val="both"/>
        <w:rPr>
          <w:iCs/>
        </w:rPr>
      </w:pPr>
      <w:r>
        <w:rPr>
          <w:iCs/>
        </w:rPr>
        <w:t xml:space="preserve">Second, we measure impact on </w:t>
      </w:r>
      <w:r w:rsidR="00A27AD5" w:rsidRPr="00D070FB">
        <w:rPr>
          <w:i/>
        </w:rPr>
        <w:t>absolute</w:t>
      </w:r>
      <w:r w:rsidR="00A27AD5">
        <w:rPr>
          <w:iCs/>
        </w:rPr>
        <w:t xml:space="preserve"> inequality</w:t>
      </w:r>
      <w:r w:rsidR="00CA6B58">
        <w:rPr>
          <w:iCs/>
        </w:rPr>
        <w:t xml:space="preserve"> </w:t>
      </w:r>
      <w:r>
        <w:rPr>
          <w:iCs/>
        </w:rPr>
        <w:t xml:space="preserve">in the form of change in a </w:t>
      </w:r>
      <w:r w:rsidR="00CF3809">
        <w:rPr>
          <w:iCs/>
        </w:rPr>
        <w:t>health gap</w:t>
      </w:r>
      <w:r>
        <w:rPr>
          <w:iCs/>
        </w:rPr>
        <w:t xml:space="preserve"> between group</w:t>
      </w:r>
      <w:r w:rsidR="00CF3809">
        <w:rPr>
          <w:iCs/>
        </w:rPr>
        <w:t>s</w:t>
      </w:r>
      <w:r>
        <w:rPr>
          <w:iCs/>
        </w:rPr>
        <w:t xml:space="preserve">. This </w:t>
      </w:r>
      <w:r w:rsidR="00D070FB">
        <w:rPr>
          <w:iCs/>
        </w:rPr>
        <w:t>c</w:t>
      </w:r>
      <w:r w:rsidR="00CF3809">
        <w:rPr>
          <w:iCs/>
        </w:rPr>
        <w:t xml:space="preserve">an differ from </w:t>
      </w:r>
      <w:r>
        <w:rPr>
          <w:iCs/>
        </w:rPr>
        <w:t xml:space="preserve">the impact on </w:t>
      </w:r>
      <w:r w:rsidR="00CF3809">
        <w:rPr>
          <w:iCs/>
        </w:rPr>
        <w:t xml:space="preserve">relative inequality based </w:t>
      </w:r>
      <w:r w:rsidR="00D070FB">
        <w:rPr>
          <w:iCs/>
        </w:rPr>
        <w:t xml:space="preserve">on </w:t>
      </w:r>
      <w:r>
        <w:rPr>
          <w:iCs/>
        </w:rPr>
        <w:t>change in a</w:t>
      </w:r>
      <w:r w:rsidR="00CF3809">
        <w:rPr>
          <w:iCs/>
        </w:rPr>
        <w:t xml:space="preserve"> health ratio.</w:t>
      </w:r>
      <w:r w:rsidR="00CF3809" w:rsidRPr="00CF3809">
        <w:rPr>
          <w:iCs/>
        </w:rPr>
        <w:t xml:space="preserve"> </w:t>
      </w:r>
      <w:r w:rsidR="00D11B31">
        <w:rPr>
          <w:iCs/>
        </w:rPr>
        <w:t>G</w:t>
      </w:r>
      <w:r w:rsidR="007E2169" w:rsidRPr="007E2169">
        <w:rPr>
          <w:iCs/>
        </w:rPr>
        <w:t>iven that CEA aims to maximise the amount of health produced from constrained resources, considering impacts on differences in health levels is the most immediate distributional extension – and the most easily bolted onto the CEA toolkit.</w:t>
      </w:r>
      <w:r w:rsidR="007E2169">
        <w:rPr>
          <w:iCs/>
        </w:rPr>
        <w:t xml:space="preserve"> Furthermore, absolute inequality reduction is a tougher test than relative inequality reduction in this context. </w:t>
      </w:r>
      <w:r>
        <w:rPr>
          <w:iCs/>
        </w:rPr>
        <w:t>An intervention could reduce relative inequality by having a proportionately larger</w:t>
      </w:r>
      <w:r w:rsidR="00D11B31">
        <w:rPr>
          <w:iCs/>
        </w:rPr>
        <w:t>, positive</w:t>
      </w:r>
      <w:r>
        <w:rPr>
          <w:iCs/>
        </w:rPr>
        <w:t xml:space="preserve"> effect on the health of </w:t>
      </w:r>
      <w:r w:rsidR="00DF262A">
        <w:rPr>
          <w:iCs/>
        </w:rPr>
        <w:t xml:space="preserve">more socially disadvantaged </w:t>
      </w:r>
      <w:r w:rsidR="00E14C43">
        <w:rPr>
          <w:iCs/>
        </w:rPr>
        <w:t>(less healthy) groups,</w:t>
      </w:r>
      <w:r w:rsidR="00DF262A">
        <w:rPr>
          <w:iCs/>
        </w:rPr>
        <w:t xml:space="preserve"> and yet </w:t>
      </w:r>
      <w:r w:rsidR="00E35A6C">
        <w:rPr>
          <w:iCs/>
        </w:rPr>
        <w:t xml:space="preserve">the absolute health improvement </w:t>
      </w:r>
      <w:r w:rsidR="00DF262A">
        <w:rPr>
          <w:iCs/>
        </w:rPr>
        <w:t xml:space="preserve">can be </w:t>
      </w:r>
      <w:r w:rsidR="00E35A6C">
        <w:rPr>
          <w:iCs/>
        </w:rPr>
        <w:t xml:space="preserve">larger for </w:t>
      </w:r>
      <w:r w:rsidR="00DF262A">
        <w:rPr>
          <w:iCs/>
        </w:rPr>
        <w:t xml:space="preserve">less disadvantaged </w:t>
      </w:r>
      <w:r w:rsidR="00E35A6C">
        <w:rPr>
          <w:iCs/>
        </w:rPr>
        <w:t xml:space="preserve">groups. Providing equal health benefits to all groups will reduce relative inequality. </w:t>
      </w:r>
      <w:r w:rsidR="00DF262A">
        <w:rPr>
          <w:iCs/>
        </w:rPr>
        <w:t>Re</w:t>
      </w:r>
      <w:r w:rsidR="00E35A6C">
        <w:rPr>
          <w:iCs/>
        </w:rPr>
        <w:t xml:space="preserve">ducing absolute inequality requires larger health benefits to </w:t>
      </w:r>
      <w:r w:rsidR="00DF262A">
        <w:rPr>
          <w:iCs/>
        </w:rPr>
        <w:t xml:space="preserve">more disadvantaged </w:t>
      </w:r>
      <w:r w:rsidR="00E35A6C">
        <w:rPr>
          <w:iCs/>
        </w:rPr>
        <w:t xml:space="preserve">groups. </w:t>
      </w:r>
      <w:r w:rsidR="00D070FB">
        <w:rPr>
          <w:iCs/>
        </w:rPr>
        <w:t xml:space="preserve">The possibility that an intervention </w:t>
      </w:r>
      <w:r w:rsidR="00DF262A">
        <w:rPr>
          <w:iCs/>
        </w:rPr>
        <w:t xml:space="preserve">can have a </w:t>
      </w:r>
      <w:r w:rsidR="00D070FB">
        <w:rPr>
          <w:iCs/>
        </w:rPr>
        <w:t xml:space="preserve">negative absolute health inequality </w:t>
      </w:r>
      <w:r w:rsidR="00DF262A">
        <w:rPr>
          <w:iCs/>
        </w:rPr>
        <w:t xml:space="preserve">impact – increasing that inequality – and a </w:t>
      </w:r>
      <w:r w:rsidR="00D070FB">
        <w:rPr>
          <w:iCs/>
        </w:rPr>
        <w:t xml:space="preserve">positive relative inequality </w:t>
      </w:r>
      <w:r w:rsidR="00DF262A">
        <w:rPr>
          <w:iCs/>
        </w:rPr>
        <w:t xml:space="preserve">impact </w:t>
      </w:r>
      <w:r w:rsidR="00A90BC4">
        <w:rPr>
          <w:iCs/>
        </w:rPr>
        <w:t>c</w:t>
      </w:r>
      <w:r w:rsidR="00A27AD5">
        <w:rPr>
          <w:iCs/>
        </w:rPr>
        <w:t xml:space="preserve">an be checked </w:t>
      </w:r>
      <w:r w:rsidR="00B756F9">
        <w:rPr>
          <w:iCs/>
        </w:rPr>
        <w:t xml:space="preserve">using </w:t>
      </w:r>
      <w:r w:rsidR="00795465">
        <w:rPr>
          <w:iCs/>
        </w:rPr>
        <w:t>a relative inequality measure</w:t>
      </w:r>
      <w:r w:rsidR="00CA6B58">
        <w:rPr>
          <w:iCs/>
        </w:rPr>
        <w:t>.</w:t>
      </w:r>
      <w:r w:rsidR="00DF262A">
        <w:rPr>
          <w:iCs/>
        </w:rPr>
        <w:t xml:space="preserve"> D</w:t>
      </w:r>
      <w:r w:rsidR="00E35A6C">
        <w:rPr>
          <w:iCs/>
        </w:rPr>
        <w:t xml:space="preserve">ecision-makers </w:t>
      </w:r>
      <w:r w:rsidR="00DF262A">
        <w:rPr>
          <w:iCs/>
        </w:rPr>
        <w:t>must judge whether a</w:t>
      </w:r>
      <w:r w:rsidR="00E35A6C">
        <w:rPr>
          <w:iCs/>
        </w:rPr>
        <w:t xml:space="preserve"> reduction </w:t>
      </w:r>
      <w:r w:rsidR="00DF262A">
        <w:rPr>
          <w:iCs/>
        </w:rPr>
        <w:t xml:space="preserve">in relative inequality is sufficient </w:t>
      </w:r>
      <w:r w:rsidR="00E35A6C">
        <w:rPr>
          <w:iCs/>
        </w:rPr>
        <w:t xml:space="preserve">to justify </w:t>
      </w:r>
      <w:r w:rsidR="00DF262A">
        <w:rPr>
          <w:iCs/>
        </w:rPr>
        <w:t xml:space="preserve">an </w:t>
      </w:r>
      <w:r w:rsidR="00E35A6C">
        <w:rPr>
          <w:iCs/>
        </w:rPr>
        <w:t xml:space="preserve">investment </w:t>
      </w:r>
      <w:r w:rsidR="00DF262A">
        <w:rPr>
          <w:iCs/>
        </w:rPr>
        <w:t xml:space="preserve">or if </w:t>
      </w:r>
      <w:r w:rsidR="00C03CB7">
        <w:rPr>
          <w:iCs/>
        </w:rPr>
        <w:t>justification requires a reduction in absolute inequality of a certain magnitude, which can be assessed with reference to our proposed measure</w:t>
      </w:r>
      <w:r w:rsidR="00E35A6C">
        <w:rPr>
          <w:iCs/>
        </w:rPr>
        <w:t xml:space="preserve">. </w:t>
      </w:r>
    </w:p>
    <w:p w14:paraId="000000D7" w14:textId="50DE5A9F" w:rsidR="00BB118B" w:rsidRDefault="00B05733" w:rsidP="00D62723">
      <w:pPr>
        <w:spacing w:before="120" w:after="120" w:line="480" w:lineRule="auto"/>
        <w:jc w:val="both"/>
        <w:rPr>
          <w:b/>
          <w:color w:val="000000"/>
        </w:rPr>
      </w:pPr>
      <w:r>
        <w:rPr>
          <w:iCs/>
        </w:rPr>
        <w:t xml:space="preserve">Our illustrative </w:t>
      </w:r>
      <w:r w:rsidR="00C03CB7">
        <w:rPr>
          <w:iCs/>
        </w:rPr>
        <w:t xml:space="preserve">application that aimed to provide a </w:t>
      </w:r>
      <w:r>
        <w:rPr>
          <w:iCs/>
        </w:rPr>
        <w:t xml:space="preserve">range of </w:t>
      </w:r>
      <w:r w:rsidR="00C03CB7">
        <w:rPr>
          <w:iCs/>
        </w:rPr>
        <w:t xml:space="preserve">potential health inequality </w:t>
      </w:r>
      <w:r>
        <w:rPr>
          <w:iCs/>
        </w:rPr>
        <w:t xml:space="preserve">impacts of effective new treatments </w:t>
      </w:r>
      <w:r w:rsidR="00C03CB7">
        <w:rPr>
          <w:iCs/>
        </w:rPr>
        <w:t xml:space="preserve">across many diseases in England </w:t>
      </w:r>
      <w:r>
        <w:rPr>
          <w:iCs/>
        </w:rPr>
        <w:t xml:space="preserve">also has limitations. First, we only use 3-digit ICD disease classification codes, whereas many new technologies focus on more fine-grained disease classification and clinical sub-groups. It is possible that </w:t>
      </w:r>
      <w:r w:rsidR="00DE4197">
        <w:rPr>
          <w:iCs/>
        </w:rPr>
        <w:t xml:space="preserve">a more granular analysis of </w:t>
      </w:r>
      <w:r>
        <w:rPr>
          <w:iCs/>
        </w:rPr>
        <w:t xml:space="preserve">disease categories </w:t>
      </w:r>
      <w:r w:rsidR="00DE4197">
        <w:rPr>
          <w:iCs/>
        </w:rPr>
        <w:t xml:space="preserve">would reveal </w:t>
      </w:r>
      <w:r>
        <w:rPr>
          <w:iCs/>
        </w:rPr>
        <w:t>larger</w:t>
      </w:r>
      <w:r w:rsidR="00DE4197">
        <w:rPr>
          <w:iCs/>
        </w:rPr>
        <w:t xml:space="preserve"> and smaller </w:t>
      </w:r>
      <w:r>
        <w:rPr>
          <w:iCs/>
        </w:rPr>
        <w:t xml:space="preserve">inequality </w:t>
      </w:r>
      <w:r w:rsidR="00DE4197">
        <w:rPr>
          <w:iCs/>
        </w:rPr>
        <w:t>impacts. H</w:t>
      </w:r>
      <w:r>
        <w:rPr>
          <w:iCs/>
        </w:rPr>
        <w:t>ence</w:t>
      </w:r>
      <w:r w:rsidR="00DE4197">
        <w:rPr>
          <w:iCs/>
        </w:rPr>
        <w:t>,</w:t>
      </w:r>
      <w:r>
        <w:rPr>
          <w:iCs/>
        </w:rPr>
        <w:t xml:space="preserve"> we may underestimate the range of po</w:t>
      </w:r>
      <w:r w:rsidR="00DE4197">
        <w:rPr>
          <w:iCs/>
        </w:rPr>
        <w:t>tential</w:t>
      </w:r>
      <w:r>
        <w:rPr>
          <w:iCs/>
        </w:rPr>
        <w:t xml:space="preserve"> impacts. Second, our assumption of equal uptake and long-term treatment benefit by social group may not hold for all new treatments. </w:t>
      </w:r>
      <w:r w:rsidR="00DE4197">
        <w:rPr>
          <w:iCs/>
        </w:rPr>
        <w:t xml:space="preserve">Again, this </w:t>
      </w:r>
      <w:r w:rsidR="00DE4197">
        <w:rPr>
          <w:iCs/>
        </w:rPr>
        <w:lastRenderedPageBreak/>
        <w:t xml:space="preserve">may cause </w:t>
      </w:r>
      <w:r>
        <w:rPr>
          <w:iCs/>
        </w:rPr>
        <w:t>underestimat</w:t>
      </w:r>
      <w:r w:rsidR="00DE4197">
        <w:rPr>
          <w:iCs/>
        </w:rPr>
        <w:t xml:space="preserve">ion of the </w:t>
      </w:r>
      <w:r>
        <w:rPr>
          <w:iCs/>
        </w:rPr>
        <w:t>range of impacts</w:t>
      </w:r>
      <w:r w:rsidR="003736AE">
        <w:rPr>
          <w:iCs/>
        </w:rPr>
        <w:t>. In</w:t>
      </w:r>
      <w:r>
        <w:rPr>
          <w:iCs/>
        </w:rPr>
        <w:t xml:space="preserve">terventions with lower uptake or </w:t>
      </w:r>
      <w:r w:rsidR="003736AE">
        <w:rPr>
          <w:iCs/>
        </w:rPr>
        <w:t xml:space="preserve">smaller </w:t>
      </w:r>
      <w:r>
        <w:rPr>
          <w:iCs/>
        </w:rPr>
        <w:t>benefit</w:t>
      </w:r>
      <w:r w:rsidR="003736AE">
        <w:rPr>
          <w:iCs/>
        </w:rPr>
        <w:t>s</w:t>
      </w:r>
      <w:r>
        <w:rPr>
          <w:iCs/>
        </w:rPr>
        <w:t xml:space="preserve"> </w:t>
      </w:r>
      <w:r w:rsidR="003736AE">
        <w:rPr>
          <w:iCs/>
        </w:rPr>
        <w:t xml:space="preserve">for </w:t>
      </w:r>
      <w:r>
        <w:rPr>
          <w:iCs/>
        </w:rPr>
        <w:t>socially disadvantaged groups may increase health inequality</w:t>
      </w:r>
      <w:r w:rsidR="003736AE">
        <w:rPr>
          <w:iCs/>
        </w:rPr>
        <w:t>, and so we may underestimate negative inequality impacts</w:t>
      </w:r>
      <w:r>
        <w:rPr>
          <w:iCs/>
        </w:rPr>
        <w:t xml:space="preserve">. A third limitation </w:t>
      </w:r>
      <w:r w:rsidR="007042D7">
        <w:rPr>
          <w:iCs/>
        </w:rPr>
        <w:t xml:space="preserve">is our use of data on hospital admissions rather than prevalence. There is potential for overestimating </w:t>
      </w:r>
      <w:r>
        <w:rPr>
          <w:iCs/>
        </w:rPr>
        <w:t xml:space="preserve">positive </w:t>
      </w:r>
      <w:r w:rsidR="00D070FB">
        <w:rPr>
          <w:iCs/>
        </w:rPr>
        <w:t>impacts</w:t>
      </w:r>
      <w:r>
        <w:rPr>
          <w:iCs/>
        </w:rPr>
        <w:t xml:space="preserve"> and underestimating negative impacts</w:t>
      </w:r>
      <w:r w:rsidR="00D070FB">
        <w:rPr>
          <w:iCs/>
        </w:rPr>
        <w:t xml:space="preserve"> </w:t>
      </w:r>
      <w:r w:rsidR="007042D7">
        <w:rPr>
          <w:iCs/>
        </w:rPr>
        <w:t>when using h</w:t>
      </w:r>
      <w:r w:rsidR="007042D7" w:rsidRPr="007042D7">
        <w:rPr>
          <w:iCs/>
        </w:rPr>
        <w:t>ospital admissions data</w:t>
      </w:r>
      <w:r w:rsidR="003736AE">
        <w:rPr>
          <w:iCs/>
        </w:rPr>
        <w:t xml:space="preserve"> due to more frequent </w:t>
      </w:r>
      <w:r w:rsidR="007042D7" w:rsidRPr="007042D7">
        <w:rPr>
          <w:iCs/>
        </w:rPr>
        <w:t xml:space="preserve">repeat admissions in </w:t>
      </w:r>
      <w:r w:rsidR="003736AE">
        <w:rPr>
          <w:iCs/>
        </w:rPr>
        <w:t xml:space="preserve">more disadvantaged </w:t>
      </w:r>
      <w:r w:rsidR="007042D7" w:rsidRPr="007042D7">
        <w:rPr>
          <w:iCs/>
        </w:rPr>
        <w:t>groups</w:t>
      </w:r>
      <w:r w:rsidR="007042D7">
        <w:rPr>
          <w:iCs/>
        </w:rPr>
        <w:t>. We addressed this issue by comparing impact estimates using prevalence inequality in 2018 and admissions inequality in 2011 for a matched sample of 155 primary care conditions. We found substantial bias</w:t>
      </w:r>
      <w:r w:rsidR="000077B3">
        <w:rPr>
          <w:iCs/>
        </w:rPr>
        <w:t xml:space="preserve"> – </w:t>
      </w:r>
      <w:r w:rsidR="002B60B5">
        <w:rPr>
          <w:iCs/>
        </w:rPr>
        <w:t>p</w:t>
      </w:r>
      <w:r w:rsidR="002B60B5">
        <w:t>ositive impacts were overestimated by nearly 39% on average and negative impacts were underestimated by nearly 18%</w:t>
      </w:r>
      <w:r w:rsidR="003736AE">
        <w:t>. W</w:t>
      </w:r>
      <w:r w:rsidR="002B60B5">
        <w:t xml:space="preserve">e applied a simple adjustment to correct for this bias. </w:t>
      </w:r>
      <w:r w:rsidR="007042D7">
        <w:rPr>
          <w:iCs/>
        </w:rPr>
        <w:t xml:space="preserve">However, we cannot be sure how reliable this estimate of bias is, especially at high levels of inequality, since there are relatively few matched conditions with high levels of prevalence inequality. </w:t>
      </w:r>
      <w:r w:rsidR="003736AE">
        <w:rPr>
          <w:iCs/>
        </w:rPr>
        <w:t>We</w:t>
      </w:r>
      <w:r w:rsidR="007042D7">
        <w:rPr>
          <w:iCs/>
        </w:rPr>
        <w:t xml:space="preserve"> report unadjusted results in </w:t>
      </w:r>
      <w:r w:rsidR="0062266C">
        <w:rPr>
          <w:iCs/>
        </w:rPr>
        <w:t>T</w:t>
      </w:r>
      <w:r w:rsidR="007042D7">
        <w:rPr>
          <w:iCs/>
        </w:rPr>
        <w:t>able S</w:t>
      </w:r>
      <w:r w:rsidR="0062266C">
        <w:rPr>
          <w:iCs/>
        </w:rPr>
        <w:t>1</w:t>
      </w:r>
      <w:r>
        <w:rPr>
          <w:iCs/>
        </w:rPr>
        <w:t>, which show a higher range of positive impacts but a lower range of negative impacts</w:t>
      </w:r>
      <w:r w:rsidR="002B60B5">
        <w:rPr>
          <w:iCs/>
        </w:rPr>
        <w:t>.</w:t>
      </w:r>
    </w:p>
    <w:p w14:paraId="000000D8" w14:textId="24776895" w:rsidR="00BB118B" w:rsidRPr="006E363B" w:rsidRDefault="00E520C3" w:rsidP="00D62723">
      <w:pPr>
        <w:pStyle w:val="Heading2"/>
        <w:spacing w:before="120" w:after="120" w:line="480" w:lineRule="auto"/>
        <w:rPr>
          <w:rFonts w:ascii="Times New Roman" w:hAnsi="Times New Roman" w:cs="Times New Roman"/>
          <w:b/>
          <w:bCs/>
          <w:color w:val="000000" w:themeColor="text1"/>
          <w:sz w:val="24"/>
          <w:szCs w:val="24"/>
        </w:rPr>
      </w:pPr>
      <w:bookmarkStart w:id="36" w:name="_Toc202181799"/>
      <w:r>
        <w:rPr>
          <w:rFonts w:ascii="Times New Roman" w:hAnsi="Times New Roman" w:cs="Times New Roman"/>
          <w:b/>
          <w:bCs/>
          <w:color w:val="000000" w:themeColor="text1"/>
          <w:sz w:val="24"/>
          <w:szCs w:val="24"/>
        </w:rPr>
        <w:t>4</w:t>
      </w:r>
      <w:r w:rsidR="009C01F2" w:rsidRPr="006E363B">
        <w:rPr>
          <w:rFonts w:ascii="Times New Roman" w:hAnsi="Times New Roman" w:cs="Times New Roman"/>
          <w:b/>
          <w:bCs/>
          <w:color w:val="000000" w:themeColor="text1"/>
          <w:sz w:val="24"/>
          <w:szCs w:val="24"/>
        </w:rPr>
        <w:t xml:space="preserve">.3 </w:t>
      </w:r>
      <w:r w:rsidR="00795465" w:rsidRPr="006E363B">
        <w:rPr>
          <w:rFonts w:ascii="Times New Roman" w:hAnsi="Times New Roman" w:cs="Times New Roman"/>
          <w:b/>
          <w:bCs/>
          <w:color w:val="000000" w:themeColor="text1"/>
          <w:sz w:val="24"/>
          <w:szCs w:val="24"/>
        </w:rPr>
        <w:t>Conclusions</w:t>
      </w:r>
      <w:bookmarkEnd w:id="36"/>
      <w:r w:rsidR="00CB63E8">
        <w:rPr>
          <w:rFonts w:ascii="Times New Roman" w:hAnsi="Times New Roman" w:cs="Times New Roman"/>
          <w:b/>
          <w:bCs/>
          <w:color w:val="000000" w:themeColor="text1"/>
          <w:sz w:val="24"/>
          <w:szCs w:val="24"/>
        </w:rPr>
        <w:t xml:space="preserve"> and implications</w:t>
      </w:r>
    </w:p>
    <w:p w14:paraId="19ED8750" w14:textId="7D7CD18B" w:rsidR="00A90BC4" w:rsidRDefault="005D715F" w:rsidP="00D62723">
      <w:pPr>
        <w:spacing w:before="120" w:after="120" w:line="480" w:lineRule="auto"/>
        <w:jc w:val="both"/>
        <w:rPr>
          <w:iCs/>
        </w:rPr>
      </w:pPr>
      <w:r>
        <w:t xml:space="preserve">Impacts on health inequality </w:t>
      </w:r>
      <w:r w:rsidR="00795465">
        <w:t>c</w:t>
      </w:r>
      <w:r w:rsidR="00795465" w:rsidRPr="00884AB0">
        <w:t xml:space="preserve">an be </w:t>
      </w:r>
      <w:r>
        <w:t xml:space="preserve">compared between </w:t>
      </w:r>
      <w:r w:rsidR="002B60B5">
        <w:t xml:space="preserve">interventions for </w:t>
      </w:r>
      <w:r>
        <w:t xml:space="preserve">different diseases in a way that is grounded </w:t>
      </w:r>
      <w:r w:rsidR="00795465" w:rsidRPr="00884AB0">
        <w:t xml:space="preserve">in </w:t>
      </w:r>
      <w:r>
        <w:t xml:space="preserve">the slope index of </w:t>
      </w:r>
      <w:r w:rsidR="00795465">
        <w:t>i</w:t>
      </w:r>
      <w:r w:rsidR="00795465" w:rsidRPr="00884AB0">
        <w:t>nequality</w:t>
      </w:r>
      <w:r>
        <w:t xml:space="preserve">, </w:t>
      </w:r>
      <w:r w:rsidR="00E830C9">
        <w:t xml:space="preserve">the </w:t>
      </w:r>
      <w:r w:rsidR="00795465" w:rsidRPr="00884AB0">
        <w:t>strengths</w:t>
      </w:r>
      <w:r w:rsidR="003736AE">
        <w:t xml:space="preserve"> and</w:t>
      </w:r>
      <w:r w:rsidR="00795465" w:rsidRPr="00884AB0">
        <w:t xml:space="preserve"> limitations </w:t>
      </w:r>
      <w:r w:rsidR="003736AE">
        <w:t xml:space="preserve">of which </w:t>
      </w:r>
      <w:r w:rsidR="00795465" w:rsidRPr="00884AB0">
        <w:t>are well</w:t>
      </w:r>
      <w:r w:rsidR="00795465">
        <w:t>-</w:t>
      </w:r>
      <w:r w:rsidR="00795465" w:rsidRPr="00884AB0">
        <w:t>understood by specialists.</w:t>
      </w:r>
      <w:r w:rsidR="00795465">
        <w:t xml:space="preserve"> </w:t>
      </w:r>
      <w:r w:rsidR="00E830C9">
        <w:rPr>
          <w:iCs/>
        </w:rPr>
        <w:t xml:space="preserve">We envisage that intuitive interpretation of our proposed measure of inequality impact as a between-group health gap reduction will appeal to </w:t>
      </w:r>
      <w:r w:rsidR="00A90BC4">
        <w:rPr>
          <w:iCs/>
        </w:rPr>
        <w:t>decision</w:t>
      </w:r>
      <w:r w:rsidR="00CA6B58">
        <w:rPr>
          <w:iCs/>
        </w:rPr>
        <w:t>-</w:t>
      </w:r>
      <w:r w:rsidR="00A90BC4">
        <w:rPr>
          <w:iCs/>
        </w:rPr>
        <w:t>makers</w:t>
      </w:r>
      <w:r w:rsidR="00E830C9">
        <w:rPr>
          <w:iCs/>
        </w:rPr>
        <w:t xml:space="preserve"> aiming to evaluate the return on investments in inequality reduction and to compare them across interventions for a wide array of diseases. </w:t>
      </w:r>
    </w:p>
    <w:p w14:paraId="36BC21EF" w14:textId="4467B4C3" w:rsidR="00EB15D6" w:rsidRDefault="00B756F9" w:rsidP="00D62723">
      <w:pPr>
        <w:spacing w:before="120" w:after="120" w:line="480" w:lineRule="auto"/>
        <w:jc w:val="both"/>
      </w:pPr>
      <w:r>
        <w:t xml:space="preserve">We hope our illustrative DCEA league table </w:t>
      </w:r>
      <w:r w:rsidR="00CA6B58">
        <w:t xml:space="preserve">findings </w:t>
      </w:r>
      <w:r>
        <w:t xml:space="preserve">for England </w:t>
      </w:r>
      <w:r w:rsidR="00CA6B58">
        <w:t xml:space="preserve">are </w:t>
      </w:r>
      <w:r>
        <w:t>useful in gauging the approximate range</w:t>
      </w:r>
      <w:r w:rsidR="007D67A5">
        <w:t xml:space="preserve"> </w:t>
      </w:r>
      <w:r>
        <w:t xml:space="preserve">of health inequality </w:t>
      </w:r>
      <w:r w:rsidR="007D67A5">
        <w:t xml:space="preserve">impacts per </w:t>
      </w:r>
      <w:r w:rsidR="00795465">
        <w:t xml:space="preserve">unit of opportunity cost that might </w:t>
      </w:r>
      <w:r w:rsidR="007D67A5">
        <w:t xml:space="preserve">be expected </w:t>
      </w:r>
      <w:r w:rsidR="00795465">
        <w:t xml:space="preserve">from new treatments in different </w:t>
      </w:r>
      <w:r w:rsidR="007D67A5">
        <w:t>disease areas</w:t>
      </w:r>
      <w:r>
        <w:t>.</w:t>
      </w:r>
      <w:r w:rsidRPr="00B756F9">
        <w:t xml:space="preserve"> </w:t>
      </w:r>
      <w:r w:rsidR="007042D7">
        <w:t xml:space="preserve">They may also help assess what might count as a </w:t>
      </w:r>
      <w:r w:rsidR="005C32E8">
        <w:t xml:space="preserve">sufficiently large and important </w:t>
      </w:r>
      <w:r w:rsidR="007042D7">
        <w:t>impact</w:t>
      </w:r>
      <w:r w:rsidR="005C32E8">
        <w:t xml:space="preserve"> to merit careful consideration in decision </w:t>
      </w:r>
      <w:r w:rsidR="005C32E8">
        <w:lastRenderedPageBreak/>
        <w:t>making</w:t>
      </w:r>
      <w:r w:rsidR="00E830C9">
        <w:t>,</w:t>
      </w:r>
      <w:r w:rsidR="005C32E8">
        <w:t xml:space="preserve"> with the potential to influence reimbursement and pricing decisions</w:t>
      </w:r>
      <w:r w:rsidR="007042D7">
        <w:t xml:space="preserve">. Rather than setting magnitude thresholds </w:t>
      </w:r>
      <w:r w:rsidR="005C32E8">
        <w:t xml:space="preserve">purely </w:t>
      </w:r>
      <w:proofErr w:type="gramStart"/>
      <w:r w:rsidR="00E830C9">
        <w:t xml:space="preserve">on </w:t>
      </w:r>
      <w:r w:rsidR="005C32E8">
        <w:t>the basis of</w:t>
      </w:r>
      <w:proofErr w:type="gramEnd"/>
      <w:r w:rsidR="005C32E8">
        <w:t xml:space="preserve"> inequality in prevalence, or on health inequality impact relative to health benefit, </w:t>
      </w:r>
      <w:r w:rsidR="007042D7">
        <w:t xml:space="preserve">we believe that a more appropriate approach is </w:t>
      </w:r>
      <w:r w:rsidR="00E830C9">
        <w:t xml:space="preserve">to </w:t>
      </w:r>
      <w:r w:rsidR="007042D7">
        <w:t xml:space="preserve">focus on </w:t>
      </w:r>
      <w:r w:rsidR="005C32E8">
        <w:t xml:space="preserve">health inequality </w:t>
      </w:r>
      <w:r w:rsidR="007042D7">
        <w:t xml:space="preserve">impact </w:t>
      </w:r>
      <w:r w:rsidR="005C32E8">
        <w:t>relative to health opportunity cost</w:t>
      </w:r>
      <w:r w:rsidR="007042D7">
        <w:t xml:space="preserve">. </w:t>
      </w:r>
      <w:r w:rsidR="005C32E8">
        <w:t>The net magnitude of reduction in health inequality, after allowing for opportunity costs as well as benefits, d</w:t>
      </w:r>
      <w:r w:rsidR="007042D7">
        <w:t xml:space="preserve">epends </w:t>
      </w:r>
      <w:r w:rsidR="005C32E8">
        <w:t xml:space="preserve">not only prevalence inequality but also </w:t>
      </w:r>
      <w:r w:rsidR="007042D7">
        <w:t xml:space="preserve">on the ICER. </w:t>
      </w:r>
      <w:r w:rsidR="000F6631">
        <w:t xml:space="preserve">For example, a </w:t>
      </w:r>
      <w:r w:rsidR="007042D7">
        <w:t xml:space="preserve">prevalence inequality gap of </w:t>
      </w:r>
      <w:r w:rsidR="00EB15D6">
        <w:t>15</w:t>
      </w:r>
      <w:r w:rsidR="007042D7">
        <w:t xml:space="preserve">% yields an impact on reducing health inequality of </w:t>
      </w:r>
      <w:r w:rsidR="000F6631">
        <w:t xml:space="preserve">about </w:t>
      </w:r>
      <w:r w:rsidR="00EB15D6">
        <w:t>15</w:t>
      </w:r>
      <w:r w:rsidR="007042D7">
        <w:t xml:space="preserve">% if the ICER is £30,000, but </w:t>
      </w:r>
      <w:r w:rsidR="00EB15D6">
        <w:t xml:space="preserve">only </w:t>
      </w:r>
      <w:r w:rsidR="000F6631">
        <w:t xml:space="preserve">about </w:t>
      </w:r>
      <w:r w:rsidR="00EB15D6">
        <w:t>1</w:t>
      </w:r>
      <w:r w:rsidR="000F6631">
        <w:t xml:space="preserve">0% </w:t>
      </w:r>
      <w:r w:rsidR="007042D7">
        <w:t xml:space="preserve">if the ICER is </w:t>
      </w:r>
      <w:r w:rsidR="000F6631">
        <w:t xml:space="preserve">£45,000, </w:t>
      </w:r>
      <w:r w:rsidR="00EB15D6">
        <w:t>7.</w:t>
      </w:r>
      <w:r w:rsidR="000F6631">
        <w:t xml:space="preserve">5% if the ICER is £60,000 and </w:t>
      </w:r>
      <w:r w:rsidR="00EB15D6">
        <w:t>5%</w:t>
      </w:r>
      <w:r w:rsidR="000F6631">
        <w:t xml:space="preserve"> if the ICER is </w:t>
      </w:r>
      <w:r w:rsidR="007042D7">
        <w:t>£</w:t>
      </w:r>
      <w:r w:rsidR="000F6631">
        <w:t>9</w:t>
      </w:r>
      <w:r w:rsidR="007042D7">
        <w:t>0,000.</w:t>
      </w:r>
    </w:p>
    <w:p w14:paraId="3D15DB3F" w14:textId="5B39AF65" w:rsidR="007042D7" w:rsidRDefault="007042D7" w:rsidP="00D62723">
      <w:pPr>
        <w:spacing w:before="120" w:after="120" w:line="480" w:lineRule="auto"/>
        <w:jc w:val="both"/>
      </w:pPr>
      <w:r>
        <w:t xml:space="preserve">One </w:t>
      </w:r>
      <w:r w:rsidR="00EB15D6">
        <w:t>simple a</w:t>
      </w:r>
      <w:r>
        <w:t>pproach</w:t>
      </w:r>
      <w:r w:rsidR="00EB15D6">
        <w:t xml:space="preserve"> to classifying impact magnitudes</w:t>
      </w:r>
      <w:r>
        <w:t xml:space="preserve">, for example, might be to assess an impact per unit of opportunity cost as </w:t>
      </w:r>
      <w:r w:rsidR="000F6631" w:rsidRPr="00CB63E8">
        <w:rPr>
          <w:i/>
          <w:iCs/>
        </w:rPr>
        <w:t>small</w:t>
      </w:r>
      <w:r w:rsidR="000F6631">
        <w:t xml:space="preserve"> if it is less than </w:t>
      </w:r>
      <w:r w:rsidR="00F576D1">
        <w:t>5</w:t>
      </w:r>
      <w:r w:rsidR="000F6631">
        <w:t>%</w:t>
      </w:r>
      <w:r w:rsidR="00EB15D6">
        <w:t>,</w:t>
      </w:r>
      <w:r w:rsidR="000F6631">
        <w:t xml:space="preserve"> </w:t>
      </w:r>
      <w:r w:rsidR="000F6631" w:rsidRPr="00CB63E8">
        <w:rPr>
          <w:i/>
          <w:iCs/>
        </w:rPr>
        <w:t>medium</w:t>
      </w:r>
      <w:r w:rsidR="000F6631">
        <w:t xml:space="preserve"> if it is </w:t>
      </w:r>
      <w:r w:rsidR="00F576D1">
        <w:t>5</w:t>
      </w:r>
      <w:r w:rsidR="000F6631">
        <w:t>% to 1</w:t>
      </w:r>
      <w:r w:rsidR="00F576D1">
        <w:t>0</w:t>
      </w:r>
      <w:r w:rsidR="000F6631">
        <w:t xml:space="preserve">%, and </w:t>
      </w:r>
      <w:r w:rsidR="000F6631" w:rsidRPr="00CB63E8">
        <w:rPr>
          <w:i/>
          <w:iCs/>
        </w:rPr>
        <w:t>large</w:t>
      </w:r>
      <w:r w:rsidR="000F6631">
        <w:t xml:space="preserve"> if it is </w:t>
      </w:r>
      <w:r w:rsidR="00976AA3">
        <w:t xml:space="preserve">more than </w:t>
      </w:r>
      <w:r w:rsidR="000F6631">
        <w:t>1</w:t>
      </w:r>
      <w:r w:rsidR="00F576D1">
        <w:t>0</w:t>
      </w:r>
      <w:r w:rsidR="000F6631">
        <w:t xml:space="preserve">%. </w:t>
      </w:r>
      <w:r w:rsidR="00EB15D6">
        <w:t xml:space="preserve">We found that </w:t>
      </w:r>
      <w:r w:rsidR="00F576D1">
        <w:t xml:space="preserve">new interventions with an ICER of £30,000 (i.e. a benefit-cost ratio of one) would only yield large impacts for about 16.5% of disease categories, falling to </w:t>
      </w:r>
      <w:r w:rsidR="00F576D1" w:rsidRPr="00F576D1">
        <w:t>8.7%</w:t>
      </w:r>
      <w:r w:rsidR="00F576D1">
        <w:t xml:space="preserve"> with an ICER of £40,000, </w:t>
      </w:r>
      <w:r w:rsidR="00F576D1" w:rsidRPr="00F576D1">
        <w:t>4.0%</w:t>
      </w:r>
      <w:r w:rsidR="00F576D1">
        <w:t xml:space="preserve"> with an ICER of £50,000, and zero with an ICER of £100,000 or more. T</w:t>
      </w:r>
      <w:r>
        <w:t xml:space="preserve">he proportions of interventions likely to meet these </w:t>
      </w:r>
      <w:r w:rsidR="00976AA3">
        <w:t xml:space="preserve">and other cut-offs </w:t>
      </w:r>
      <w:r>
        <w:t>can be seen in Table 2</w:t>
      </w:r>
      <w:r w:rsidR="0062266C">
        <w:t xml:space="preserve"> </w:t>
      </w:r>
      <w:r w:rsidR="005C32E8">
        <w:t>and F</w:t>
      </w:r>
      <w:r w:rsidR="005210AB">
        <w:t>ig</w:t>
      </w:r>
      <w:r w:rsidR="00CB63E8">
        <w:t>. S5</w:t>
      </w:r>
      <w:r w:rsidR="005C32E8">
        <w:t>.</w:t>
      </w:r>
    </w:p>
    <w:p w14:paraId="592DDBBB" w14:textId="0767CC48" w:rsidR="00A90BC4" w:rsidRDefault="005D715F" w:rsidP="00D62723">
      <w:pPr>
        <w:spacing w:before="120" w:after="120" w:line="480" w:lineRule="auto"/>
        <w:jc w:val="both"/>
      </w:pPr>
      <w:r>
        <w:t>We</w:t>
      </w:r>
      <w:r w:rsidR="00B756F9">
        <w:t xml:space="preserve"> refrain from drawing policy </w:t>
      </w:r>
      <w:r w:rsidR="00463007">
        <w:t xml:space="preserve">conclusions </w:t>
      </w:r>
      <w:r w:rsidR="00B756F9">
        <w:t xml:space="preserve">about </w:t>
      </w:r>
      <w:r w:rsidR="00463007">
        <w:t xml:space="preserve">the actual health inequality impacts of </w:t>
      </w:r>
      <w:r w:rsidR="00A47478">
        <w:t xml:space="preserve">specific </w:t>
      </w:r>
      <w:r w:rsidR="001D1319">
        <w:t xml:space="preserve">interventions </w:t>
      </w:r>
      <w:r w:rsidR="00B756F9">
        <w:t xml:space="preserve">since </w:t>
      </w:r>
      <w:r w:rsidR="00CA6B58">
        <w:t xml:space="preserve">our </w:t>
      </w:r>
      <w:r w:rsidR="00B756F9">
        <w:t>analysis was based on old and approximate data as well as strong assumption</w:t>
      </w:r>
      <w:r w:rsidR="00463007">
        <w:t>s</w:t>
      </w:r>
      <w:r w:rsidR="00B756F9">
        <w:t xml:space="preserve"> </w:t>
      </w:r>
      <w:r w:rsidR="00795465">
        <w:t xml:space="preserve">about </w:t>
      </w:r>
      <w:r w:rsidR="00463007">
        <w:t>cost-effectiveness</w:t>
      </w:r>
      <w:r w:rsidR="00795465">
        <w:t xml:space="preserve">, </w:t>
      </w:r>
      <w:r w:rsidR="00B756F9">
        <w:t>uptake</w:t>
      </w:r>
      <w:r w:rsidR="001D1319">
        <w:t>,</w:t>
      </w:r>
      <w:r w:rsidR="00B756F9">
        <w:t xml:space="preserve"> and long-term health effect. </w:t>
      </w:r>
      <w:r w:rsidR="00FD796B">
        <w:t xml:space="preserve">For example, </w:t>
      </w:r>
      <w:r w:rsidR="00EB15D6">
        <w:t xml:space="preserve">the disease chapter league table in </w:t>
      </w:r>
      <w:r w:rsidR="0062266C">
        <w:t>T</w:t>
      </w:r>
      <w:r w:rsidR="00EB15D6">
        <w:t>able S2 should not be interpreted as suggesting that interventions for newborn children (the top category) will always reduce health inequality more than interventions for cancer (the bottom category, with inequality-increasing impacts on average). I</w:t>
      </w:r>
      <w:r w:rsidR="00463007">
        <w:t xml:space="preserve">nvesting in </w:t>
      </w:r>
      <w:r w:rsidR="00FD796B">
        <w:t xml:space="preserve">early diagnosis of cancer might conceivably help to reduce health inequality </w:t>
      </w:r>
      <w:r w:rsidR="001D1319">
        <w:t xml:space="preserve">even </w:t>
      </w:r>
      <w:r w:rsidR="00EB15D6">
        <w:t>m</w:t>
      </w:r>
      <w:r w:rsidR="00FD796B">
        <w:t xml:space="preserve">ore than </w:t>
      </w:r>
      <w:r w:rsidR="00463007">
        <w:t>investing in i</w:t>
      </w:r>
      <w:r w:rsidR="00FD796B">
        <w:t xml:space="preserve">mproved treatment of newborn conditions, </w:t>
      </w:r>
      <w:r w:rsidR="00EB15D6">
        <w:t xml:space="preserve">if </w:t>
      </w:r>
      <w:r w:rsidR="001D1319">
        <w:t xml:space="preserve">it is </w:t>
      </w:r>
      <w:r w:rsidR="00463007">
        <w:t>more cost-effective</w:t>
      </w:r>
      <w:r w:rsidR="001D1319">
        <w:t xml:space="preserve"> </w:t>
      </w:r>
      <w:r w:rsidR="00EB15D6">
        <w:t xml:space="preserve">and </w:t>
      </w:r>
      <w:r w:rsidR="001D1319">
        <w:t xml:space="preserve">if it </w:t>
      </w:r>
      <w:r w:rsidR="00EB15D6">
        <w:t>disproportionate</w:t>
      </w:r>
      <w:r w:rsidR="001D1319">
        <w:t xml:space="preserve">ly benefits socially </w:t>
      </w:r>
      <w:r w:rsidR="00463007">
        <w:t xml:space="preserve">disadvantaged </w:t>
      </w:r>
      <w:r w:rsidR="001D1319">
        <w:t xml:space="preserve">populations due to </w:t>
      </w:r>
      <w:r w:rsidR="001D1319">
        <w:lastRenderedPageBreak/>
        <w:t>their higher rates of late diagnosis</w:t>
      </w:r>
      <w:r w:rsidR="00802C33">
        <w:t>. T</w:t>
      </w:r>
      <w:r w:rsidR="001D1319">
        <w:t xml:space="preserve">his </w:t>
      </w:r>
      <w:r w:rsidR="00802C33">
        <w:t xml:space="preserve">in turn </w:t>
      </w:r>
      <w:r w:rsidR="001D1319">
        <w:t xml:space="preserve">will </w:t>
      </w:r>
      <w:r w:rsidR="00802C33">
        <w:t xml:space="preserve">depend </w:t>
      </w:r>
      <w:r w:rsidR="001D1319">
        <w:t>crucially on rates of uptake</w:t>
      </w:r>
      <w:r w:rsidR="00802C33">
        <w:t xml:space="preserve"> of the early diagnosis intervention in different groups, which will depend on the specific details of the intervention</w:t>
      </w:r>
      <w:r w:rsidR="001D1319">
        <w:t xml:space="preserve">. </w:t>
      </w:r>
      <w:r w:rsidR="00B756F9">
        <w:t>W</w:t>
      </w:r>
      <w:r w:rsidR="00A90BC4">
        <w:t xml:space="preserve">e </w:t>
      </w:r>
      <w:r w:rsidR="00B756F9">
        <w:t xml:space="preserve">also refrain from </w:t>
      </w:r>
      <w:r w:rsidR="00A90BC4">
        <w:t xml:space="preserve">generalising our findings outside England </w:t>
      </w:r>
      <w:r w:rsidR="00CA6B58">
        <w:t xml:space="preserve">and </w:t>
      </w:r>
      <w:r w:rsidR="00A90BC4">
        <w:t xml:space="preserve">hope that researchers will </w:t>
      </w:r>
      <w:r w:rsidR="00CB63E8">
        <w:t xml:space="preserve">conduct similar analyses in other </w:t>
      </w:r>
      <w:r w:rsidR="00A90BC4">
        <w:t>countries.</w:t>
      </w:r>
    </w:p>
    <w:p w14:paraId="000002C7" w14:textId="7A368B12" w:rsidR="00BB118B" w:rsidRPr="006E363B" w:rsidRDefault="00D361A7" w:rsidP="006E363B">
      <w:pPr>
        <w:pStyle w:val="Heading1"/>
        <w:rPr>
          <w:rFonts w:ascii="Times New Roman" w:hAnsi="Times New Roman" w:cs="Times New Roman"/>
          <w:b/>
          <w:bCs/>
          <w:sz w:val="24"/>
          <w:szCs w:val="24"/>
        </w:rPr>
      </w:pPr>
      <w:bookmarkStart w:id="37" w:name="_Manuscript_Figures_and"/>
      <w:bookmarkEnd w:id="37"/>
      <w:r>
        <w:br w:type="page"/>
      </w:r>
      <w:bookmarkStart w:id="38" w:name="_Manuscript_Figures_and_1"/>
      <w:bookmarkEnd w:id="38"/>
    </w:p>
    <w:p w14:paraId="59C299EE" w14:textId="25F6D5E7" w:rsidR="00884AB0" w:rsidRPr="00A27AD5" w:rsidRDefault="00884AB0" w:rsidP="00BC7AD2">
      <w:pPr>
        <w:rPr>
          <w:color w:val="000000"/>
        </w:rPr>
      </w:pPr>
      <w:bookmarkStart w:id="39" w:name="_Toc202181800"/>
      <w:r w:rsidRPr="00884AB0">
        <w:rPr>
          <w:rStyle w:val="Heading1Char"/>
          <w:rFonts w:ascii="Times New Roman" w:hAnsi="Times New Roman" w:cs="Times New Roman"/>
          <w:b/>
          <w:bCs/>
          <w:color w:val="auto"/>
          <w:sz w:val="28"/>
          <w:szCs w:val="28"/>
        </w:rPr>
        <w:lastRenderedPageBreak/>
        <w:t>References</w:t>
      </w:r>
      <w:bookmarkEnd w:id="39"/>
    </w:p>
    <w:p w14:paraId="622B9208" w14:textId="77777777" w:rsidR="009541AC" w:rsidRPr="009541AC" w:rsidRDefault="00A27AD5" w:rsidP="00B22481">
      <w:pPr>
        <w:pStyle w:val="EndNoteBibliography"/>
        <w:spacing w:before="120" w:after="120"/>
        <w:ind w:left="720" w:hanging="720"/>
      </w:pPr>
      <w:r>
        <w:fldChar w:fldCharType="begin"/>
      </w:r>
      <w:r>
        <w:instrText xml:space="preserve"> ADDIN EN.REFLIST </w:instrText>
      </w:r>
      <w:r>
        <w:fldChar w:fldCharType="separate"/>
      </w:r>
      <w:r w:rsidR="009541AC" w:rsidRPr="009541AC">
        <w:t>1.</w:t>
      </w:r>
      <w:r w:rsidR="009541AC" w:rsidRPr="009541AC">
        <w:tab/>
        <w:t>Cookson R, Griffin S, Norheim O, Culyer A, editors. Distributional Cost-Effectiveness Analysis: Quantifying Health Equity Impacts and Trade-Offs: Oxford University Press; 2020.</w:t>
      </w:r>
    </w:p>
    <w:p w14:paraId="6F6D47B4" w14:textId="77777777" w:rsidR="009541AC" w:rsidRPr="009541AC" w:rsidRDefault="009541AC" w:rsidP="00B22481">
      <w:pPr>
        <w:pStyle w:val="EndNoteBibliography"/>
        <w:spacing w:before="120" w:after="120"/>
        <w:ind w:left="720" w:hanging="720"/>
      </w:pPr>
      <w:r w:rsidRPr="009541AC">
        <w:t>2.</w:t>
      </w:r>
      <w:r w:rsidRPr="009541AC">
        <w:tab/>
        <w:t>Griffiths M, Cookson R, Avancena A, Espinoza MA, Jacobsen C, Sussell J, et al. Primer on Health Equity Research in Health Economics and Outcomes Research: An ISPOR Special Interest Group Report. Value in Health. 2025.</w:t>
      </w:r>
    </w:p>
    <w:p w14:paraId="51E89E57" w14:textId="77777777" w:rsidR="009541AC" w:rsidRPr="009541AC" w:rsidRDefault="009541AC" w:rsidP="00B22481">
      <w:pPr>
        <w:pStyle w:val="EndNoteBibliography"/>
        <w:spacing w:before="120" w:after="120"/>
        <w:ind w:left="720" w:hanging="720"/>
      </w:pPr>
      <w:r w:rsidRPr="009541AC">
        <w:t>3.</w:t>
      </w:r>
      <w:r w:rsidRPr="009541AC">
        <w:tab/>
        <w:t>Braveman P. What are Health Disparities and Health Equity? We Need to Be Clear. Public Health Reports. 2014;129(1_suppl2):5-8.</w:t>
      </w:r>
    </w:p>
    <w:p w14:paraId="380BBCE6" w14:textId="77777777" w:rsidR="009541AC" w:rsidRPr="009541AC" w:rsidRDefault="009541AC" w:rsidP="00B22481">
      <w:pPr>
        <w:pStyle w:val="EndNoteBibliography"/>
        <w:spacing w:before="120" w:after="120"/>
        <w:ind w:left="720" w:hanging="720"/>
      </w:pPr>
      <w:r w:rsidRPr="009541AC">
        <w:t>4.</w:t>
      </w:r>
      <w:r w:rsidRPr="009541AC">
        <w:tab/>
        <w:t>Marmot M. The health gap: the challenge of an unequal world: Bloomsbury Publishing; 2015.</w:t>
      </w:r>
    </w:p>
    <w:p w14:paraId="30EEC4CD" w14:textId="77777777" w:rsidR="009541AC" w:rsidRPr="009541AC" w:rsidRDefault="009541AC" w:rsidP="00B22481">
      <w:pPr>
        <w:pStyle w:val="EndNoteBibliography"/>
        <w:spacing w:before="120" w:after="120"/>
        <w:ind w:left="720" w:hanging="720"/>
      </w:pPr>
      <w:r w:rsidRPr="009541AC">
        <w:t>5.</w:t>
      </w:r>
      <w:r w:rsidRPr="009541AC">
        <w:tab/>
        <w:t>Love-Koh J, Schneider P, McNamara S, Doran T, Gutacker N. Decomposition of Quality-Adjusted Life Expectancy Inequalities by Mortality and Health-Related Quality of Life Dimensions. Pharmacoeconomics. 2023 Jul;41(7):831-41.</w:t>
      </w:r>
    </w:p>
    <w:p w14:paraId="122BFBA6" w14:textId="77777777" w:rsidR="009541AC" w:rsidRPr="009541AC" w:rsidRDefault="009541AC" w:rsidP="00B22481">
      <w:pPr>
        <w:pStyle w:val="EndNoteBibliography"/>
        <w:spacing w:before="120" w:after="120"/>
        <w:ind w:left="720" w:hanging="720"/>
      </w:pPr>
      <w:r w:rsidRPr="009541AC">
        <w:t>6.</w:t>
      </w:r>
      <w:r w:rsidRPr="009541AC">
        <w:tab/>
        <w:t>Schlotheuber A, Hosseinpoor AR. Summary Measures of Health Inequality: A Review of Existing Measures and Their Application.  International Journal of Environmental Research and Public Health2022.</w:t>
      </w:r>
    </w:p>
    <w:p w14:paraId="0D99E2E9" w14:textId="77777777" w:rsidR="009541AC" w:rsidRPr="009541AC" w:rsidRDefault="009541AC" w:rsidP="00B22481">
      <w:pPr>
        <w:pStyle w:val="EndNoteBibliography"/>
        <w:spacing w:before="120" w:after="120"/>
        <w:ind w:left="720" w:hanging="720"/>
      </w:pPr>
      <w:r w:rsidRPr="009541AC">
        <w:t>7.</w:t>
      </w:r>
      <w:r w:rsidRPr="009541AC">
        <w:tab/>
        <w:t>Love-Koh J, Cookson R, Claxton K, Griffin S. Estimating Social Variation in the Health Effects of Changes in Health Care Expenditure. Medical Decision Making. 2020 2/15.</w:t>
      </w:r>
    </w:p>
    <w:p w14:paraId="076C0D0B" w14:textId="77777777" w:rsidR="009541AC" w:rsidRPr="009541AC" w:rsidRDefault="009541AC" w:rsidP="00B22481">
      <w:pPr>
        <w:pStyle w:val="EndNoteBibliography"/>
        <w:spacing w:before="120" w:after="120"/>
        <w:ind w:left="720" w:hanging="720"/>
      </w:pPr>
      <w:r w:rsidRPr="009541AC">
        <w:t>8.</w:t>
      </w:r>
      <w:r w:rsidRPr="009541AC">
        <w:tab/>
        <w:t>Cookson R, Koh J. Quantifying Impact on Health Inequality in England:  Revised Final Report and Web-Based Calculator: University of York; 2023.</w:t>
      </w:r>
    </w:p>
    <w:p w14:paraId="7B4A21BF" w14:textId="537AA654" w:rsidR="009541AC" w:rsidRPr="009541AC" w:rsidRDefault="009541AC" w:rsidP="00B22481">
      <w:pPr>
        <w:pStyle w:val="EndNoteBibliography"/>
        <w:spacing w:before="120" w:after="120"/>
        <w:ind w:left="720" w:hanging="720"/>
      </w:pPr>
      <w:r w:rsidRPr="009541AC">
        <w:t>9.</w:t>
      </w:r>
      <w:r w:rsidRPr="009541AC">
        <w:tab/>
        <w:t xml:space="preserve">NHS England Digital. Hospital Episode Statistics (HES). 2024; Available from: </w:t>
      </w:r>
      <w:hyperlink r:id="rId19" w:history="1">
        <w:r w:rsidRPr="009541AC">
          <w:rPr>
            <w:rStyle w:val="Hyperlink"/>
          </w:rPr>
          <w:t>https://digital.nhs.uk/data-and-information/data-tools-and-services/data-services/hospital-episode-statistics</w:t>
        </w:r>
      </w:hyperlink>
    </w:p>
    <w:p w14:paraId="49CCA84D" w14:textId="77777777" w:rsidR="009541AC" w:rsidRPr="009541AC" w:rsidRDefault="009541AC" w:rsidP="00B22481">
      <w:pPr>
        <w:pStyle w:val="EndNoteBibliography"/>
        <w:spacing w:before="120" w:after="120"/>
        <w:ind w:left="720" w:hanging="720"/>
      </w:pPr>
      <w:r w:rsidRPr="009541AC">
        <w:t>10.</w:t>
      </w:r>
      <w:r w:rsidRPr="009541AC">
        <w:tab/>
        <w:t>McLennan D, Barnes H, Noble M, Davies J, Garratt E, Dibben C. English indices of deprivation 2010: technical report. London, UK: Department for Communities and Local Government; 2011.</w:t>
      </w:r>
    </w:p>
    <w:p w14:paraId="17D22ACB" w14:textId="77777777" w:rsidR="009541AC" w:rsidRPr="009541AC" w:rsidRDefault="009541AC" w:rsidP="00B22481">
      <w:pPr>
        <w:pStyle w:val="EndNoteBibliography"/>
        <w:spacing w:before="120" w:after="120"/>
        <w:ind w:left="720" w:hanging="720"/>
      </w:pPr>
      <w:r w:rsidRPr="009541AC">
        <w:t>11.</w:t>
      </w:r>
      <w:r w:rsidRPr="009541AC">
        <w:tab/>
        <w:t>Wang S, Lau Y-S, Sutton M, Anderson M, Kypridemos C, Head A, et al. Inequalities in the prevalence recording of 205 chronic conditions recorded in primary and secondary care for 12 million patients in the English National Health Service. BMC Medicine. 2024 2024/12/02;22(1):570.</w:t>
      </w:r>
    </w:p>
    <w:p w14:paraId="40C970C8" w14:textId="77777777" w:rsidR="009541AC" w:rsidRPr="009541AC" w:rsidRDefault="009541AC" w:rsidP="00B22481">
      <w:pPr>
        <w:pStyle w:val="EndNoteBibliography"/>
        <w:spacing w:before="120" w:after="120"/>
        <w:ind w:left="720" w:hanging="720"/>
      </w:pPr>
      <w:r w:rsidRPr="009541AC">
        <w:t>12.</w:t>
      </w:r>
      <w:r w:rsidRPr="009541AC">
        <w:tab/>
        <w:t>Cookson R, Asaria M, Ali S, Ferguson B, Fleetcroft R, Goddard M, et al. Health Equity Indicators for the English NHS: a longitudinal whole-population study at the small-area level. Health Services and Delivery Research,. 2016;4(26).</w:t>
      </w:r>
    </w:p>
    <w:p w14:paraId="68C32D31" w14:textId="77777777" w:rsidR="009541AC" w:rsidRPr="009541AC" w:rsidRDefault="009541AC" w:rsidP="00B22481">
      <w:pPr>
        <w:pStyle w:val="EndNoteBibliography"/>
        <w:spacing w:before="120" w:after="120"/>
        <w:ind w:left="720" w:hanging="720"/>
      </w:pPr>
      <w:r w:rsidRPr="009541AC">
        <w:t>13.</w:t>
      </w:r>
      <w:r w:rsidRPr="009541AC">
        <w:tab/>
        <w:t>O'Donnell O, Van Ourti T. Rank-dependent equity weights. In: Cookson R, Griffin S, Norheim OF, Culyer AJ, editors. Distributional cost-effectiveness analysis: analysing equity impacts and trade-offs: Oxford University Press; 2020.</w:t>
      </w:r>
    </w:p>
    <w:p w14:paraId="6E43F4A4" w14:textId="77777777" w:rsidR="009541AC" w:rsidRPr="009541AC" w:rsidRDefault="009541AC" w:rsidP="00B22481">
      <w:pPr>
        <w:pStyle w:val="EndNoteBibliography"/>
        <w:spacing w:before="120" w:after="120"/>
        <w:ind w:left="720" w:hanging="720"/>
      </w:pPr>
      <w:r w:rsidRPr="009541AC">
        <w:t>14.</w:t>
      </w:r>
      <w:r w:rsidRPr="009541AC">
        <w:tab/>
        <w:t>Kjellsson G, Gerdtham U-G, Petrie D. Lies, damned lies, and health inequality measurements: understanding the value judgments. Epidemiology. 2015;26(5):673-80.</w:t>
      </w:r>
    </w:p>
    <w:p w14:paraId="21FC8045" w14:textId="5DF07EF9" w:rsidR="00BB118B" w:rsidRDefault="00A27AD5" w:rsidP="00B22481">
      <w:pPr>
        <w:pBdr>
          <w:top w:val="nil"/>
          <w:left w:val="nil"/>
          <w:bottom w:val="nil"/>
          <w:right w:val="nil"/>
          <w:between w:val="nil"/>
        </w:pBdr>
        <w:spacing w:before="120" w:after="120" w:line="240" w:lineRule="auto"/>
        <w:ind w:left="720" w:hanging="720"/>
        <w:jc w:val="both"/>
      </w:pPr>
      <w:r>
        <w:fldChar w:fldCharType="end"/>
      </w:r>
    </w:p>
    <w:p w14:paraId="097F7D8F" w14:textId="28EE4261" w:rsidR="00941B88" w:rsidRDefault="00941B88">
      <w:bookmarkStart w:id="40" w:name="_Toc182069555"/>
      <w:bookmarkEnd w:id="40"/>
      <w:r>
        <w:br w:type="page"/>
      </w:r>
    </w:p>
    <w:p w14:paraId="27EDC292" w14:textId="77777777" w:rsidR="00941B88" w:rsidRDefault="00941B88" w:rsidP="00941B88">
      <w:pPr>
        <w:spacing w:line="278" w:lineRule="auto"/>
        <w:jc w:val="center"/>
        <w:rPr>
          <w:b/>
          <w:bCs/>
        </w:rPr>
      </w:pPr>
      <w:r>
        <w:rPr>
          <w:b/>
          <w:bCs/>
        </w:rPr>
        <w:lastRenderedPageBreak/>
        <w:t>Comparing health inequality impact magnitudes across disease interventions</w:t>
      </w:r>
    </w:p>
    <w:p w14:paraId="674E2597" w14:textId="77777777" w:rsidR="00941B88" w:rsidRDefault="00941B88" w:rsidP="00941B88">
      <w:pPr>
        <w:spacing w:line="278" w:lineRule="auto"/>
        <w:jc w:val="center"/>
        <w:rPr>
          <w:b/>
          <w:bCs/>
        </w:rPr>
      </w:pPr>
      <w:r>
        <w:rPr>
          <w:b/>
          <w:bCs/>
        </w:rPr>
        <w:t>Supplementary Information</w:t>
      </w:r>
    </w:p>
    <w:p w14:paraId="3C0507CB" w14:textId="77777777" w:rsidR="00941B88" w:rsidRDefault="00941B88" w:rsidP="00941B88">
      <w:pPr>
        <w:spacing w:line="278" w:lineRule="auto"/>
        <w:jc w:val="cente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t>Page</w:t>
      </w:r>
    </w:p>
    <w:p w14:paraId="2808CCD7" w14:textId="7B579E46" w:rsidR="00941B88" w:rsidRPr="008241F3" w:rsidRDefault="00941B88" w:rsidP="00941B88">
      <w:pPr>
        <w:spacing w:line="278" w:lineRule="auto"/>
      </w:pPr>
      <w:r w:rsidRPr="008241F3">
        <w:t xml:space="preserve">Supplementary Figures </w:t>
      </w:r>
      <w:r w:rsidRPr="008241F3">
        <w:tab/>
      </w:r>
      <w:r>
        <w:tab/>
      </w:r>
      <w:r>
        <w:tab/>
      </w:r>
      <w:r>
        <w:tab/>
      </w:r>
      <w:r>
        <w:tab/>
      </w:r>
      <w:r>
        <w:tab/>
      </w:r>
      <w:r>
        <w:tab/>
      </w:r>
      <w:r>
        <w:tab/>
      </w:r>
      <w:r w:rsidRPr="008241F3">
        <w:t>2</w:t>
      </w:r>
      <w:r>
        <w:t>8</w:t>
      </w:r>
    </w:p>
    <w:p w14:paraId="74A722A1" w14:textId="1CBE1032" w:rsidR="00941B88" w:rsidRPr="008241F3" w:rsidRDefault="00941B88" w:rsidP="00941B88">
      <w:pPr>
        <w:spacing w:line="278" w:lineRule="auto"/>
      </w:pPr>
      <w:r w:rsidRPr="008241F3">
        <w:t>Supplementary Tables</w:t>
      </w:r>
      <w:r w:rsidRPr="008241F3">
        <w:tab/>
      </w:r>
      <w:r w:rsidRPr="008241F3">
        <w:tab/>
      </w:r>
      <w:r w:rsidRPr="008241F3">
        <w:tab/>
      </w:r>
      <w:r w:rsidRPr="008241F3">
        <w:tab/>
      </w:r>
      <w:r w:rsidRPr="008241F3">
        <w:tab/>
      </w:r>
      <w:r w:rsidRPr="008241F3">
        <w:tab/>
      </w:r>
      <w:r w:rsidRPr="008241F3">
        <w:tab/>
      </w:r>
      <w:r w:rsidRPr="008241F3">
        <w:tab/>
      </w:r>
      <w:r w:rsidRPr="008241F3">
        <w:tab/>
      </w:r>
      <w:r>
        <w:t>33</w:t>
      </w:r>
    </w:p>
    <w:p w14:paraId="4AE8621D" w14:textId="1FA66964" w:rsidR="00941B88" w:rsidRPr="008241F3" w:rsidRDefault="00941B88" w:rsidP="00941B88">
      <w:pPr>
        <w:spacing w:line="278" w:lineRule="auto"/>
      </w:pPr>
      <w:r w:rsidRPr="008241F3">
        <w:t>Supplementary Note 1: Health Deficit</w:t>
      </w:r>
      <w:r w:rsidRPr="008241F3">
        <w:tab/>
      </w:r>
      <w:r>
        <w:tab/>
      </w:r>
      <w:r>
        <w:tab/>
      </w:r>
      <w:r>
        <w:tab/>
      </w:r>
      <w:r>
        <w:tab/>
      </w:r>
      <w:r>
        <w:tab/>
      </w:r>
      <w:r>
        <w:t>35</w:t>
      </w:r>
    </w:p>
    <w:p w14:paraId="5008D477" w14:textId="73850262" w:rsidR="00941B88" w:rsidRPr="008241F3" w:rsidRDefault="00941B88" w:rsidP="00941B88">
      <w:pPr>
        <w:spacing w:line="278" w:lineRule="auto"/>
      </w:pPr>
      <w:r w:rsidRPr="008241F3">
        <w:t xml:space="preserve">Supplementary Note 2: Standard Cost-Effectiveness Metrics and Thresholds </w:t>
      </w:r>
      <w:r w:rsidRPr="008241F3">
        <w:tab/>
      </w:r>
      <w:r>
        <w:t>37</w:t>
      </w:r>
    </w:p>
    <w:p w14:paraId="7DCBC294" w14:textId="4FF5E8B6" w:rsidR="00941B88" w:rsidRPr="008241F3" w:rsidRDefault="00941B88" w:rsidP="00941B88">
      <w:pPr>
        <w:spacing w:line="278" w:lineRule="auto"/>
      </w:pPr>
      <w:r w:rsidRPr="008241F3">
        <w:t>Supplementary Note 3: Recap on Distributional Cost-Effectiveness Analysis</w:t>
      </w:r>
      <w:r w:rsidRPr="008241F3">
        <w:tab/>
      </w:r>
      <w:r>
        <w:t>40</w:t>
      </w:r>
    </w:p>
    <w:p w14:paraId="0CF49072" w14:textId="01B00833" w:rsidR="00941B88" w:rsidRPr="008241F3" w:rsidRDefault="00941B88" w:rsidP="00941B88">
      <w:pPr>
        <w:spacing w:line="278" w:lineRule="auto"/>
      </w:pPr>
      <w:r w:rsidRPr="008241F3">
        <w:t>Supplementary Note 4: Adjustment for repeat admission bias</w:t>
      </w:r>
      <w:r w:rsidRPr="008241F3">
        <w:tab/>
      </w:r>
      <w:r>
        <w:tab/>
      </w:r>
      <w:r>
        <w:tab/>
      </w:r>
      <w:r>
        <w:t>43</w:t>
      </w:r>
    </w:p>
    <w:p w14:paraId="1D560F74" w14:textId="37181E1E" w:rsidR="00941B88" w:rsidRPr="008241F3" w:rsidRDefault="00941B88" w:rsidP="00941B88">
      <w:pPr>
        <w:spacing w:line="278" w:lineRule="auto"/>
      </w:pPr>
      <w:r w:rsidRPr="008241F3">
        <w:t>Supplementary Note 5: Health opportunity cost scenarios for England</w:t>
      </w:r>
      <w:r w:rsidRPr="008241F3">
        <w:tab/>
      </w:r>
      <w:r>
        <w:tab/>
      </w:r>
      <w:r>
        <w:t>46</w:t>
      </w:r>
    </w:p>
    <w:p w14:paraId="099B84CC" w14:textId="77777777" w:rsidR="00941B88" w:rsidRDefault="00941B88" w:rsidP="00941B88">
      <w:pPr>
        <w:spacing w:line="278" w:lineRule="auto"/>
        <w:rPr>
          <w:b/>
          <w:bCs/>
        </w:rPr>
      </w:pPr>
    </w:p>
    <w:p w14:paraId="2E424DAB" w14:textId="77777777" w:rsidR="00941B88" w:rsidRPr="00E55BB3" w:rsidRDefault="00941B88" w:rsidP="00941B88">
      <w:pPr>
        <w:spacing w:line="278" w:lineRule="auto"/>
        <w:rPr>
          <w:b/>
          <w:bCs/>
        </w:rPr>
      </w:pPr>
      <w:r>
        <w:rPr>
          <w:b/>
          <w:bCs/>
        </w:rPr>
        <w:br w:type="page"/>
      </w:r>
      <w:r w:rsidRPr="00E55BB3">
        <w:rPr>
          <w:b/>
          <w:bCs/>
        </w:rPr>
        <w:lastRenderedPageBreak/>
        <w:t>Supplementary Figures</w:t>
      </w:r>
    </w:p>
    <w:p w14:paraId="40AA5E81" w14:textId="77777777" w:rsidR="00941B88" w:rsidRPr="003514BB" w:rsidRDefault="00941B88" w:rsidP="00941B88">
      <w:pPr>
        <w:spacing w:after="0"/>
        <w:jc w:val="center"/>
      </w:pPr>
      <w:r w:rsidRPr="003514BB">
        <w:t>Panel A: Positive Impacts</w:t>
      </w:r>
    </w:p>
    <w:p w14:paraId="62F85C58" w14:textId="77777777" w:rsidR="00941B88" w:rsidRDefault="00941B88" w:rsidP="00941B88">
      <w:pPr>
        <w:jc w:val="center"/>
        <w:rPr>
          <w:b/>
        </w:rPr>
      </w:pPr>
      <w:r w:rsidRPr="00316669">
        <w:rPr>
          <w:b/>
          <w:noProof/>
        </w:rPr>
        <w:drawing>
          <wp:inline distT="0" distB="0" distL="0" distR="0" wp14:anchorId="1C0CA69B" wp14:editId="2C60520A">
            <wp:extent cx="4536000" cy="3024000"/>
            <wp:effectExtent l="0" t="0" r="0" b="5080"/>
            <wp:docPr id="11" name="Picture 11" descr="G:\.shortcut-targets-by-id\1vNRhhBLzVkQR7VbaS-b7ARB_ysXnt5Hb\DCEA Communication paper\Ievas code\Slope paper\histograms\Histogram_positive_ad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hortcut-targets-by-id\1vNRhhBLzVkQR7VbaS-b7ARB_ysXnt5Hb\DCEA Communication paper\Ievas code\Slope paper\histograms\Histogram_positive_adj.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36000" cy="3024000"/>
                    </a:xfrm>
                    <a:prstGeom prst="rect">
                      <a:avLst/>
                    </a:prstGeom>
                    <a:noFill/>
                    <a:ln>
                      <a:noFill/>
                    </a:ln>
                  </pic:spPr>
                </pic:pic>
              </a:graphicData>
            </a:graphic>
          </wp:inline>
        </w:drawing>
      </w:r>
    </w:p>
    <w:p w14:paraId="6CFB81DE" w14:textId="77777777" w:rsidR="00941B88" w:rsidRPr="003514BB" w:rsidRDefault="00941B88" w:rsidP="00941B88">
      <w:pPr>
        <w:spacing w:after="0"/>
        <w:jc w:val="center"/>
      </w:pPr>
      <w:r w:rsidRPr="003514BB">
        <w:t>Panel B: Negative Impacts</w:t>
      </w:r>
    </w:p>
    <w:p w14:paraId="07B2230E" w14:textId="77777777" w:rsidR="00941B88" w:rsidRDefault="00941B88" w:rsidP="00941B88">
      <w:pPr>
        <w:pStyle w:val="Heading1"/>
        <w:jc w:val="center"/>
        <w:rPr>
          <w:rFonts w:ascii="Times New Roman" w:hAnsi="Times New Roman" w:cs="Times New Roman"/>
          <w:b/>
          <w:bCs/>
          <w:color w:val="auto"/>
          <w:sz w:val="24"/>
          <w:szCs w:val="24"/>
        </w:rPr>
      </w:pPr>
      <w:bookmarkStart w:id="41" w:name="_Toc190447147"/>
      <w:r w:rsidRPr="00316669">
        <w:rPr>
          <w:b/>
          <w:noProof/>
        </w:rPr>
        <w:drawing>
          <wp:inline distT="0" distB="0" distL="0" distR="0" wp14:anchorId="06381949" wp14:editId="312EBC38">
            <wp:extent cx="4536000" cy="3024000"/>
            <wp:effectExtent l="0" t="0" r="0" b="5080"/>
            <wp:docPr id="12" name="Picture 12" descr="A graph of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a bar graph&#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536000" cy="3024000"/>
                    </a:xfrm>
                    <a:prstGeom prst="rect">
                      <a:avLst/>
                    </a:prstGeom>
                    <a:noFill/>
                    <a:ln>
                      <a:noFill/>
                    </a:ln>
                  </pic:spPr>
                </pic:pic>
              </a:graphicData>
            </a:graphic>
          </wp:inline>
        </w:drawing>
      </w:r>
      <w:bookmarkStart w:id="42" w:name="_Toc190447145"/>
      <w:bookmarkStart w:id="43" w:name="_Toc202118633"/>
      <w:bookmarkStart w:id="44" w:name="_Toc202359427"/>
    </w:p>
    <w:p w14:paraId="57F777DF" w14:textId="77777777" w:rsidR="00941B88" w:rsidRDefault="00941B88" w:rsidP="00941B88">
      <w:pPr>
        <w:pStyle w:val="Heading1"/>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Fig. </w:t>
      </w:r>
      <w:r w:rsidRPr="002C308B">
        <w:rPr>
          <w:rFonts w:ascii="Times New Roman" w:hAnsi="Times New Roman" w:cs="Times New Roman"/>
          <w:b/>
          <w:bCs/>
          <w:color w:val="auto"/>
          <w:sz w:val="24"/>
          <w:szCs w:val="24"/>
        </w:rPr>
        <w:t>S</w:t>
      </w:r>
      <w:r>
        <w:rPr>
          <w:rFonts w:ascii="Times New Roman" w:hAnsi="Times New Roman" w:cs="Times New Roman"/>
          <w:b/>
          <w:bCs/>
          <w:color w:val="auto"/>
          <w:sz w:val="24"/>
          <w:szCs w:val="24"/>
        </w:rPr>
        <w:t>1</w:t>
      </w:r>
      <w:r w:rsidRPr="002C308B">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H</w:t>
      </w:r>
      <w:r w:rsidRPr="002C308B">
        <w:rPr>
          <w:rFonts w:ascii="Times New Roman" w:hAnsi="Times New Roman" w:cs="Times New Roman"/>
          <w:b/>
          <w:bCs/>
          <w:color w:val="auto"/>
          <w:sz w:val="24"/>
          <w:szCs w:val="24"/>
        </w:rPr>
        <w:t>istogram</w:t>
      </w:r>
      <w:r>
        <w:rPr>
          <w:rFonts w:ascii="Times New Roman" w:hAnsi="Times New Roman" w:cs="Times New Roman"/>
          <w:b/>
          <w:bCs/>
          <w:color w:val="auto"/>
          <w:sz w:val="24"/>
          <w:szCs w:val="24"/>
        </w:rPr>
        <w:t>s</w:t>
      </w:r>
      <w:r w:rsidRPr="002C308B">
        <w:rPr>
          <w:rFonts w:ascii="Times New Roman" w:hAnsi="Times New Roman" w:cs="Times New Roman"/>
          <w:b/>
          <w:bCs/>
          <w:color w:val="auto"/>
          <w:sz w:val="24"/>
          <w:szCs w:val="24"/>
        </w:rPr>
        <w:t xml:space="preserve"> of </w:t>
      </w:r>
      <w:r>
        <w:rPr>
          <w:rFonts w:ascii="Times New Roman" w:hAnsi="Times New Roman" w:cs="Times New Roman"/>
          <w:b/>
          <w:bCs/>
          <w:color w:val="auto"/>
          <w:sz w:val="24"/>
          <w:szCs w:val="24"/>
        </w:rPr>
        <w:t xml:space="preserve">significant positive and negative health inequality impacts, </w:t>
      </w:r>
      <w:r w:rsidRPr="002C308B">
        <w:rPr>
          <w:rFonts w:ascii="Times New Roman" w:hAnsi="Times New Roman" w:cs="Times New Roman"/>
          <w:b/>
          <w:bCs/>
          <w:color w:val="auto"/>
          <w:sz w:val="24"/>
          <w:szCs w:val="24"/>
        </w:rPr>
        <w:t>England 2011</w:t>
      </w:r>
      <w:bookmarkEnd w:id="42"/>
      <w:bookmarkEnd w:id="43"/>
      <w:bookmarkEnd w:id="44"/>
    </w:p>
    <w:p w14:paraId="4BBE9129" w14:textId="77777777" w:rsidR="00941B88" w:rsidRPr="00E9683C" w:rsidRDefault="00941B88" w:rsidP="00941B88">
      <w:pPr>
        <w:jc w:val="both"/>
        <w:rPr>
          <w:i/>
          <w:iCs/>
          <w:sz w:val="20"/>
          <w:szCs w:val="20"/>
        </w:rPr>
      </w:pPr>
      <w:r w:rsidRPr="00CB6636">
        <w:rPr>
          <w:i/>
          <w:iCs/>
          <w:sz w:val="20"/>
          <w:szCs w:val="20"/>
        </w:rPr>
        <w:t>Note</w:t>
      </w:r>
      <w:r>
        <w:rPr>
          <w:i/>
          <w:iCs/>
          <w:sz w:val="20"/>
          <w:szCs w:val="20"/>
        </w:rPr>
        <w:t>s</w:t>
      </w:r>
      <w:r w:rsidRPr="00CB6636">
        <w:rPr>
          <w:i/>
          <w:iCs/>
          <w:sz w:val="20"/>
          <w:szCs w:val="20"/>
        </w:rPr>
        <w:t>:</w:t>
      </w:r>
      <w:r>
        <w:rPr>
          <w:i/>
          <w:iCs/>
          <w:sz w:val="20"/>
          <w:szCs w:val="20"/>
        </w:rPr>
        <w:t xml:space="preserve"> </w:t>
      </w:r>
      <w:r w:rsidRPr="00613CBC">
        <w:rPr>
          <w:sz w:val="20"/>
          <w:szCs w:val="20"/>
        </w:rPr>
        <w:t>H</w:t>
      </w:r>
      <w:r>
        <w:rPr>
          <w:sz w:val="20"/>
          <w:szCs w:val="20"/>
        </w:rPr>
        <w:t>istograms of h</w:t>
      </w:r>
      <w:r w:rsidRPr="00613CBC">
        <w:rPr>
          <w:sz w:val="20"/>
          <w:szCs w:val="20"/>
        </w:rPr>
        <w:t>ealth inequality impact per QALY of health opportunity cost</w:t>
      </w:r>
      <w:r>
        <w:rPr>
          <w:sz w:val="20"/>
          <w:szCs w:val="20"/>
        </w:rPr>
        <w:t xml:space="preserve">, </w:t>
      </w:r>
      <w:r w:rsidRPr="00E23276">
        <w:rPr>
          <w:sz w:val="20"/>
          <w:szCs w:val="20"/>
        </w:rPr>
        <w:t>-ΔGAP</w:t>
      </w:r>
      <w:r>
        <w:rPr>
          <w:sz w:val="20"/>
          <w:szCs w:val="20"/>
        </w:rPr>
        <w:t xml:space="preserve"> </w:t>
      </w:r>
      <w:r w:rsidRPr="00E23276">
        <w:rPr>
          <w:sz w:val="20"/>
          <w:szCs w:val="20"/>
        </w:rPr>
        <w:t>/</w:t>
      </w:r>
      <w:r>
        <w:rPr>
          <w:sz w:val="20"/>
          <w:szCs w:val="20"/>
        </w:rPr>
        <w:t xml:space="preserve"> </w:t>
      </w:r>
      <w:r w:rsidRPr="00E23276">
        <w:rPr>
          <w:sz w:val="20"/>
          <w:szCs w:val="20"/>
        </w:rPr>
        <w:t>THC</w:t>
      </w:r>
      <w:r>
        <w:rPr>
          <w:sz w:val="20"/>
          <w:szCs w:val="20"/>
        </w:rPr>
        <w:t xml:space="preserve">. Impact is estimate assuming a benefit-cost ratio of 1 and with inequality in prevalence count shares estimated from admissions data with </w:t>
      </w:r>
      <w:r w:rsidRPr="00E9683C">
        <w:rPr>
          <w:sz w:val="20"/>
          <w:szCs w:val="20"/>
        </w:rPr>
        <w:t>adjust</w:t>
      </w:r>
      <w:r>
        <w:rPr>
          <w:sz w:val="20"/>
          <w:szCs w:val="20"/>
        </w:rPr>
        <w:t xml:space="preserve">ment for </w:t>
      </w:r>
      <w:r w:rsidRPr="00E9683C">
        <w:rPr>
          <w:sz w:val="20"/>
          <w:szCs w:val="20"/>
        </w:rPr>
        <w:t>repeat hospitalisation bias</w:t>
      </w:r>
      <w:r w:rsidRPr="00E9683C">
        <w:rPr>
          <w:iCs/>
          <w:sz w:val="20"/>
          <w:szCs w:val="20"/>
        </w:rPr>
        <w:t>.</w:t>
      </w:r>
      <w:r w:rsidRPr="00E9683C">
        <w:rPr>
          <w:sz w:val="20"/>
          <w:szCs w:val="20"/>
        </w:rPr>
        <w:t xml:space="preserve"> </w:t>
      </w:r>
      <w:r>
        <w:rPr>
          <w:sz w:val="20"/>
          <w:szCs w:val="20"/>
        </w:rPr>
        <w:t xml:space="preserve">Vertical dashed lines are quantiles of base case health inequality impact. For example, disease interventions in the top 1% achieve positive impacts of at least 0.22. </w:t>
      </w:r>
      <w:r w:rsidRPr="00E9683C">
        <w:rPr>
          <w:sz w:val="20"/>
          <w:szCs w:val="20"/>
        </w:rPr>
        <w:t>We include only impacts</w:t>
      </w:r>
      <w:r>
        <w:rPr>
          <w:sz w:val="20"/>
          <w:szCs w:val="20"/>
        </w:rPr>
        <w:t xml:space="preserve"> that are significantly different from zero (p-value &lt; 0.05)</w:t>
      </w:r>
      <w:r w:rsidRPr="00E9683C">
        <w:rPr>
          <w:sz w:val="20"/>
          <w:szCs w:val="20"/>
        </w:rPr>
        <w:t xml:space="preserve">. </w:t>
      </w:r>
      <w:r>
        <w:rPr>
          <w:sz w:val="20"/>
          <w:szCs w:val="20"/>
        </w:rPr>
        <w:t>E</w:t>
      </w:r>
      <w:r w:rsidRPr="00E9683C">
        <w:rPr>
          <w:sz w:val="20"/>
          <w:szCs w:val="20"/>
        </w:rPr>
        <w:t>xtreme low outlier</w:t>
      </w:r>
      <w:r>
        <w:rPr>
          <w:sz w:val="20"/>
          <w:szCs w:val="20"/>
        </w:rPr>
        <w:t xml:space="preserve"> (</w:t>
      </w:r>
      <w:r w:rsidRPr="00E9683C">
        <w:rPr>
          <w:sz w:val="20"/>
          <w:szCs w:val="20"/>
        </w:rPr>
        <w:t>L56</w:t>
      </w:r>
      <w:r>
        <w:rPr>
          <w:sz w:val="20"/>
          <w:szCs w:val="20"/>
        </w:rPr>
        <w:t>) excluded.</w:t>
      </w:r>
      <w:r w:rsidRPr="00E9683C">
        <w:rPr>
          <w:b/>
          <w:bCs/>
        </w:rPr>
        <w:br w:type="page"/>
      </w:r>
    </w:p>
    <w:p w14:paraId="68D3A1FE" w14:textId="77777777" w:rsidR="00941B88" w:rsidRDefault="00941B88" w:rsidP="00941B88">
      <w:pPr>
        <w:jc w:val="center"/>
        <w:rPr>
          <w:i/>
          <w:iCs/>
          <w:sz w:val="22"/>
          <w:szCs w:val="22"/>
        </w:rPr>
      </w:pPr>
      <w:bookmarkStart w:id="45" w:name="_Toc202118634"/>
      <w:bookmarkStart w:id="46" w:name="_Toc202359428"/>
      <w:r>
        <w:rPr>
          <w:i/>
          <w:iCs/>
          <w:noProof/>
          <w:sz w:val="22"/>
          <w:szCs w:val="22"/>
        </w:rPr>
        <w:lastRenderedPageBreak/>
        <w:drawing>
          <wp:inline distT="0" distB="0" distL="0" distR="0" wp14:anchorId="68F77ABF" wp14:editId="73EED7A6">
            <wp:extent cx="5580000" cy="3591969"/>
            <wp:effectExtent l="19050" t="19050" r="20955" b="27940"/>
            <wp:docPr id="844104463" name="Picture 6" descr="A graph of a graph showing the number of individuals in the same dir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04463" name="Picture 6" descr="A graph of a graph showing the number of individuals in the same direction&#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580000" cy="3591969"/>
                    </a:xfrm>
                    <a:prstGeom prst="rect">
                      <a:avLst/>
                    </a:prstGeom>
                    <a:noFill/>
                    <a:ln>
                      <a:solidFill>
                        <a:schemeClr val="bg2"/>
                      </a:solidFill>
                    </a:ln>
                  </pic:spPr>
                </pic:pic>
              </a:graphicData>
            </a:graphic>
          </wp:inline>
        </w:drawing>
      </w:r>
    </w:p>
    <w:p w14:paraId="19FA6DC9" w14:textId="77777777" w:rsidR="00941B88" w:rsidRDefault="00941B88" w:rsidP="00941B88">
      <w:pPr>
        <w:rPr>
          <w:i/>
          <w:iCs/>
          <w:sz w:val="22"/>
          <w:szCs w:val="22"/>
        </w:rPr>
      </w:pPr>
      <w:bookmarkStart w:id="47" w:name="_Toc190447144"/>
      <w:bookmarkStart w:id="48" w:name="_Toc202118632"/>
      <w:bookmarkStart w:id="49" w:name="_Toc202359426"/>
      <w:r>
        <w:rPr>
          <w:b/>
          <w:bCs/>
        </w:rPr>
        <w:t>F</w:t>
      </w:r>
      <w:r w:rsidRPr="00B64A5D">
        <w:rPr>
          <w:b/>
          <w:bCs/>
        </w:rPr>
        <w:t>ig</w:t>
      </w:r>
      <w:r>
        <w:rPr>
          <w:b/>
          <w:bCs/>
        </w:rPr>
        <w:t>.</w:t>
      </w:r>
      <w:r w:rsidRPr="00B64A5D">
        <w:rPr>
          <w:b/>
          <w:bCs/>
        </w:rPr>
        <w:t xml:space="preserve"> S</w:t>
      </w:r>
      <w:r>
        <w:rPr>
          <w:b/>
          <w:bCs/>
        </w:rPr>
        <w:t>2</w:t>
      </w:r>
      <w:r w:rsidRPr="00B64A5D">
        <w:rPr>
          <w:b/>
          <w:bCs/>
        </w:rPr>
        <w:t xml:space="preserve"> </w:t>
      </w:r>
      <w:r>
        <w:rPr>
          <w:b/>
          <w:bCs/>
        </w:rPr>
        <w:t>He</w:t>
      </w:r>
      <w:r w:rsidRPr="00535FE0">
        <w:rPr>
          <w:b/>
          <w:bCs/>
        </w:rPr>
        <w:t xml:space="preserve">alth inequality impact </w:t>
      </w:r>
      <w:r>
        <w:rPr>
          <w:b/>
          <w:bCs/>
        </w:rPr>
        <w:t xml:space="preserve">per million pounds of expenditure on existing treatments against inequality in prevalence count shares between most and least deprived groups for </w:t>
      </w:r>
      <w:r w:rsidRPr="001A6B89">
        <w:rPr>
          <w:b/>
          <w:bCs/>
        </w:rPr>
        <w:t xml:space="preserve">1,336 </w:t>
      </w:r>
      <w:r>
        <w:rPr>
          <w:b/>
          <w:bCs/>
        </w:rPr>
        <w:t>d</w:t>
      </w:r>
      <w:r w:rsidRPr="001A6B89">
        <w:rPr>
          <w:b/>
          <w:bCs/>
        </w:rPr>
        <w:t>isease</w:t>
      </w:r>
      <w:r>
        <w:rPr>
          <w:b/>
          <w:bCs/>
        </w:rPr>
        <w:t>s, England 2011</w:t>
      </w:r>
      <w:bookmarkEnd w:id="47"/>
      <w:bookmarkEnd w:id="48"/>
      <w:bookmarkEnd w:id="49"/>
    </w:p>
    <w:p w14:paraId="375269B3" w14:textId="77777777" w:rsidR="00941B88" w:rsidRDefault="00941B88" w:rsidP="00941B88">
      <w:pPr>
        <w:jc w:val="both"/>
        <w:rPr>
          <w:sz w:val="20"/>
          <w:szCs w:val="20"/>
        </w:rPr>
      </w:pPr>
      <w:r w:rsidRPr="00CB6636">
        <w:rPr>
          <w:i/>
          <w:iCs/>
          <w:sz w:val="20"/>
          <w:szCs w:val="20"/>
        </w:rPr>
        <w:t>Note</w:t>
      </w:r>
      <w:r>
        <w:rPr>
          <w:i/>
          <w:iCs/>
          <w:sz w:val="20"/>
          <w:szCs w:val="20"/>
        </w:rPr>
        <w:t>s</w:t>
      </w:r>
      <w:r w:rsidRPr="00CB6636">
        <w:rPr>
          <w:i/>
          <w:iCs/>
          <w:sz w:val="20"/>
          <w:szCs w:val="20"/>
        </w:rPr>
        <w:t>:</w:t>
      </w:r>
      <w:r>
        <w:rPr>
          <w:sz w:val="20"/>
          <w:szCs w:val="20"/>
        </w:rPr>
        <w:t xml:space="preserve"> The y-axis shows health inequality impact (</w:t>
      </w:r>
      <w:r w:rsidRPr="00E23276">
        <w:rPr>
          <w:sz w:val="20"/>
          <w:szCs w:val="20"/>
        </w:rPr>
        <w:t>-ΔGAP</w:t>
      </w:r>
      <w:r>
        <w:rPr>
          <w:sz w:val="20"/>
          <w:szCs w:val="20"/>
        </w:rPr>
        <w:t>) per million pounds of expenditure on existing treatments for each disease intervention. We assumed a health opportunity cost transformation rate of £15,000 instead of £30,000 used in the baseline estimates (Fig. 3). The lower transformation rate is more appropriate for evaluating existing treatments. The x-axis shows, per disease, inequality in prevalence count shares between the most and least deprived groups. Prevalence shares estimated by hospital admissions shares adjusted for repeat hospitalisations. Figure o</w:t>
      </w:r>
      <w:r w:rsidRPr="00427823">
        <w:rPr>
          <w:sz w:val="20"/>
          <w:szCs w:val="20"/>
        </w:rPr>
        <w:t xml:space="preserve">nly </w:t>
      </w:r>
      <w:r>
        <w:rPr>
          <w:sz w:val="20"/>
          <w:szCs w:val="20"/>
        </w:rPr>
        <w:t xml:space="preserve">shows </w:t>
      </w:r>
      <w:r w:rsidRPr="00427823">
        <w:rPr>
          <w:sz w:val="20"/>
          <w:szCs w:val="20"/>
        </w:rPr>
        <w:t>impacts significantly different from zero</w:t>
      </w:r>
      <w:r>
        <w:rPr>
          <w:sz w:val="20"/>
          <w:szCs w:val="20"/>
        </w:rPr>
        <w:t xml:space="preserve"> using 95% uncertainty intervals. We</w:t>
      </w:r>
      <w:r w:rsidRPr="00A8394F">
        <w:rPr>
          <w:sz w:val="20"/>
          <w:szCs w:val="20"/>
        </w:rPr>
        <w:t xml:space="preserve"> assume</w:t>
      </w:r>
      <w:r>
        <w:rPr>
          <w:sz w:val="20"/>
          <w:szCs w:val="20"/>
        </w:rPr>
        <w:t>d</w:t>
      </w:r>
      <w:r w:rsidRPr="00A8394F">
        <w:rPr>
          <w:sz w:val="20"/>
          <w:szCs w:val="20"/>
        </w:rPr>
        <w:t xml:space="preserve"> </w:t>
      </w:r>
      <w:r>
        <w:rPr>
          <w:sz w:val="20"/>
          <w:szCs w:val="20"/>
        </w:rPr>
        <w:t xml:space="preserve">equal </w:t>
      </w:r>
      <w:r w:rsidRPr="00A8394F">
        <w:rPr>
          <w:sz w:val="20"/>
          <w:szCs w:val="20"/>
        </w:rPr>
        <w:t>health opportunity cost</w:t>
      </w:r>
      <w:r>
        <w:rPr>
          <w:sz w:val="20"/>
          <w:szCs w:val="20"/>
        </w:rPr>
        <w:t>s</w:t>
      </w:r>
      <w:r w:rsidRPr="00A8394F">
        <w:rPr>
          <w:sz w:val="20"/>
          <w:szCs w:val="20"/>
        </w:rPr>
        <w:t xml:space="preserve"> </w:t>
      </w:r>
      <w:r>
        <w:rPr>
          <w:sz w:val="20"/>
          <w:szCs w:val="20"/>
        </w:rPr>
        <w:t xml:space="preserve">across groups </w:t>
      </w:r>
      <w:r w:rsidRPr="00A8394F">
        <w:rPr>
          <w:sz w:val="20"/>
          <w:szCs w:val="20"/>
        </w:rPr>
        <w:t xml:space="preserve">and show results for benefit-cost ratios </w:t>
      </w:r>
      <w:r>
        <w:rPr>
          <w:sz w:val="20"/>
          <w:szCs w:val="20"/>
        </w:rPr>
        <w:t xml:space="preserve">(BCRs) </w:t>
      </w:r>
      <w:r w:rsidRPr="00A8394F">
        <w:rPr>
          <w:sz w:val="20"/>
          <w:szCs w:val="20"/>
        </w:rPr>
        <w:t>of 0.3, 0.6, 1 and 1.5, respectively, correspond</w:t>
      </w:r>
      <w:r>
        <w:rPr>
          <w:sz w:val="20"/>
          <w:szCs w:val="20"/>
        </w:rPr>
        <w:t>ing</w:t>
      </w:r>
      <w:r w:rsidRPr="00A8394F">
        <w:rPr>
          <w:sz w:val="20"/>
          <w:szCs w:val="20"/>
        </w:rPr>
        <w:t xml:space="preserve"> to </w:t>
      </w:r>
      <w:r>
        <w:rPr>
          <w:sz w:val="20"/>
          <w:szCs w:val="20"/>
        </w:rPr>
        <w:t xml:space="preserve">ICERs </w:t>
      </w:r>
      <w:r w:rsidRPr="00A8394F">
        <w:rPr>
          <w:sz w:val="20"/>
          <w:szCs w:val="20"/>
        </w:rPr>
        <w:t xml:space="preserve">of </w:t>
      </w:r>
      <w:r>
        <w:rPr>
          <w:sz w:val="20"/>
          <w:szCs w:val="20"/>
        </w:rPr>
        <w:t>£50,000, £25,000, £15,000, £10,000 and £5,000, respectively, given a health opportunity cost transformation rate of £15,000. Excluded o</w:t>
      </w:r>
      <w:r w:rsidRPr="00A8394F">
        <w:rPr>
          <w:sz w:val="20"/>
          <w:szCs w:val="20"/>
        </w:rPr>
        <w:t xml:space="preserve">ne extreme </w:t>
      </w:r>
      <w:r>
        <w:rPr>
          <w:sz w:val="20"/>
          <w:szCs w:val="20"/>
        </w:rPr>
        <w:t xml:space="preserve">low </w:t>
      </w:r>
      <w:r w:rsidRPr="00A8394F">
        <w:rPr>
          <w:sz w:val="20"/>
          <w:szCs w:val="20"/>
        </w:rPr>
        <w:t>outlier – L56</w:t>
      </w:r>
      <w:r>
        <w:rPr>
          <w:sz w:val="20"/>
          <w:szCs w:val="20"/>
        </w:rPr>
        <w:t>:</w:t>
      </w:r>
      <w:r w:rsidRPr="00A8394F">
        <w:rPr>
          <w:sz w:val="20"/>
          <w:szCs w:val="20"/>
        </w:rPr>
        <w:t xml:space="preserve"> Other acute skin changes due to ultraviolet radiation</w:t>
      </w:r>
    </w:p>
    <w:p w14:paraId="6FADBBE9" w14:textId="77777777" w:rsidR="00941B88" w:rsidRDefault="00941B88" w:rsidP="00941B88">
      <w:pPr>
        <w:spacing w:line="278" w:lineRule="auto"/>
        <w:rPr>
          <w:sz w:val="20"/>
          <w:szCs w:val="20"/>
        </w:rPr>
      </w:pPr>
      <w:r>
        <w:rPr>
          <w:sz w:val="20"/>
          <w:szCs w:val="20"/>
        </w:rPr>
        <w:br w:type="page"/>
      </w:r>
    </w:p>
    <w:p w14:paraId="770EC936" w14:textId="77777777" w:rsidR="00941B88" w:rsidRPr="00A3774B" w:rsidRDefault="00941B88" w:rsidP="00941B88">
      <w:pPr>
        <w:spacing w:line="278" w:lineRule="auto"/>
        <w:rPr>
          <w:b/>
          <w:bCs/>
          <w:sz w:val="20"/>
          <w:szCs w:val="20"/>
        </w:rPr>
      </w:pPr>
      <w:r w:rsidRPr="00A3774B">
        <w:rPr>
          <w:b/>
          <w:bCs/>
          <w:sz w:val="20"/>
          <w:szCs w:val="20"/>
        </w:rPr>
        <w:lastRenderedPageBreak/>
        <w:t>a. By incremental cost-effectiveness ratio</w:t>
      </w:r>
      <w:r w:rsidRPr="00A3774B">
        <w:rPr>
          <w:b/>
          <w:bCs/>
          <w:sz w:val="20"/>
          <w:szCs w:val="20"/>
        </w:rPr>
        <w:tab/>
      </w:r>
      <w:r w:rsidRPr="00A3774B">
        <w:rPr>
          <w:b/>
          <w:bCs/>
          <w:sz w:val="20"/>
          <w:szCs w:val="20"/>
        </w:rPr>
        <w:tab/>
      </w:r>
      <w:r w:rsidRPr="00A3774B">
        <w:rPr>
          <w:b/>
          <w:bCs/>
          <w:sz w:val="20"/>
          <w:szCs w:val="20"/>
        </w:rPr>
        <w:tab/>
        <w:t xml:space="preserve">b. By </w:t>
      </w:r>
      <w:r w:rsidRPr="00A3774B">
        <w:rPr>
          <w:b/>
          <w:bCs/>
        </w:rPr>
        <w:t>health opportunity cost incidence</w:t>
      </w:r>
    </w:p>
    <w:bookmarkEnd w:id="41"/>
    <w:bookmarkEnd w:id="45"/>
    <w:bookmarkEnd w:id="46"/>
    <w:p w14:paraId="0D4A084B" w14:textId="77777777" w:rsidR="00941B88" w:rsidRDefault="00941B88" w:rsidP="00941B88">
      <w:pPr>
        <w:tabs>
          <w:tab w:val="left" w:pos="1790"/>
        </w:tabs>
      </w:pPr>
      <w:r>
        <w:rPr>
          <w:noProof/>
        </w:rPr>
        <w:drawing>
          <wp:inline distT="0" distB="0" distL="0" distR="0" wp14:anchorId="489C894D" wp14:editId="50B9689B">
            <wp:extent cx="2680943" cy="1629164"/>
            <wp:effectExtent l="0" t="0" r="5715" b="9525"/>
            <wp:docPr id="1613285003" name="Picture 5" descr="A graph showing the difference between the number of compan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85003" name="Picture 5" descr="A graph showing the difference between the number of companie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680943" cy="1629164"/>
                    </a:xfrm>
                    <a:prstGeom prst="rect">
                      <a:avLst/>
                    </a:prstGeom>
                    <a:noFill/>
                  </pic:spPr>
                </pic:pic>
              </a:graphicData>
            </a:graphic>
          </wp:inline>
        </w:drawing>
      </w:r>
      <w:r w:rsidRPr="00A3774B">
        <w:rPr>
          <w:noProof/>
        </w:rPr>
        <w:t xml:space="preserve"> </w:t>
      </w:r>
      <w:r>
        <w:rPr>
          <w:noProof/>
        </w:rPr>
        <w:drawing>
          <wp:inline distT="0" distB="0" distL="0" distR="0" wp14:anchorId="5AFA99ED" wp14:editId="5AEFF9AE">
            <wp:extent cx="2972481" cy="1637693"/>
            <wp:effectExtent l="0" t="0" r="0" b="635"/>
            <wp:docPr id="515273027" name="Picture 7" descr="A graph showing the growth of the number of individu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73027" name="Picture 7" descr="A graph showing the growth of the number of individuals&#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010529" cy="1658655"/>
                    </a:xfrm>
                    <a:prstGeom prst="rect">
                      <a:avLst/>
                    </a:prstGeom>
                    <a:noFill/>
                  </pic:spPr>
                </pic:pic>
              </a:graphicData>
            </a:graphic>
          </wp:inline>
        </w:drawing>
      </w:r>
    </w:p>
    <w:p w14:paraId="6C2CD978" w14:textId="77777777" w:rsidR="00941B88" w:rsidRDefault="00941B88" w:rsidP="00941B88">
      <w:pPr>
        <w:jc w:val="both"/>
        <w:rPr>
          <w:b/>
          <w:bCs/>
        </w:rPr>
      </w:pPr>
      <w:r w:rsidRPr="001A6B89">
        <w:rPr>
          <w:b/>
          <w:bCs/>
        </w:rPr>
        <w:t>Fig</w:t>
      </w:r>
      <w:r>
        <w:rPr>
          <w:b/>
          <w:bCs/>
        </w:rPr>
        <w:t>.</w:t>
      </w:r>
      <w:r w:rsidRPr="001A6B89">
        <w:rPr>
          <w:b/>
          <w:bCs/>
        </w:rPr>
        <w:t xml:space="preserve"> 3 </w:t>
      </w:r>
      <w:r>
        <w:rPr>
          <w:b/>
          <w:bCs/>
        </w:rPr>
        <w:t>Proportionate h</w:t>
      </w:r>
      <w:r w:rsidRPr="001A6B89">
        <w:rPr>
          <w:b/>
          <w:bCs/>
        </w:rPr>
        <w:t xml:space="preserve">ealth </w:t>
      </w:r>
      <w:r>
        <w:rPr>
          <w:b/>
          <w:bCs/>
        </w:rPr>
        <w:t>i</w:t>
      </w:r>
      <w:r w:rsidRPr="001A6B89">
        <w:rPr>
          <w:b/>
          <w:bCs/>
        </w:rPr>
        <w:t xml:space="preserve">nequality </w:t>
      </w:r>
      <w:r>
        <w:rPr>
          <w:b/>
          <w:bCs/>
        </w:rPr>
        <w:t>i</w:t>
      </w:r>
      <w:r w:rsidRPr="001A6B89">
        <w:rPr>
          <w:b/>
          <w:bCs/>
        </w:rPr>
        <w:t xml:space="preserve">mpact </w:t>
      </w:r>
      <w:r>
        <w:rPr>
          <w:b/>
          <w:bCs/>
        </w:rPr>
        <w:t xml:space="preserve">against inequality in prevalence count shares between most and least deprived groups </w:t>
      </w:r>
      <w:r w:rsidRPr="00A15658">
        <w:rPr>
          <w:b/>
          <w:bCs/>
        </w:rPr>
        <w:t xml:space="preserve">for </w:t>
      </w:r>
      <w:r>
        <w:rPr>
          <w:b/>
          <w:bCs/>
        </w:rPr>
        <w:t>205 primary care conditions, England 2011</w:t>
      </w:r>
    </w:p>
    <w:p w14:paraId="0F9FC197" w14:textId="77777777" w:rsidR="00941B88" w:rsidRPr="00A8394F" w:rsidRDefault="00941B88" w:rsidP="00941B88">
      <w:pPr>
        <w:jc w:val="both"/>
        <w:rPr>
          <w:sz w:val="20"/>
          <w:szCs w:val="20"/>
        </w:rPr>
      </w:pPr>
      <w:r w:rsidRPr="00CB6636">
        <w:rPr>
          <w:i/>
          <w:iCs/>
          <w:sz w:val="20"/>
          <w:szCs w:val="20"/>
        </w:rPr>
        <w:t>Note</w:t>
      </w:r>
      <w:r>
        <w:rPr>
          <w:i/>
          <w:iCs/>
          <w:sz w:val="20"/>
          <w:szCs w:val="20"/>
        </w:rPr>
        <w:t>s</w:t>
      </w:r>
      <w:r w:rsidRPr="00CB6636">
        <w:rPr>
          <w:i/>
          <w:iCs/>
          <w:sz w:val="20"/>
          <w:szCs w:val="20"/>
        </w:rPr>
        <w:t>:</w:t>
      </w:r>
      <w:r>
        <w:rPr>
          <w:i/>
          <w:iCs/>
          <w:sz w:val="20"/>
          <w:szCs w:val="20"/>
        </w:rPr>
        <w:t xml:space="preserve"> </w:t>
      </w:r>
      <w:r>
        <w:rPr>
          <w:sz w:val="20"/>
          <w:szCs w:val="20"/>
        </w:rPr>
        <w:t xml:space="preserve">The y-axis shows health inequality impact as a proportion of health opportunity cost, </w:t>
      </w:r>
      <w:r w:rsidRPr="00E23276">
        <w:rPr>
          <w:sz w:val="20"/>
          <w:szCs w:val="20"/>
        </w:rPr>
        <w:t>-ΔGAP</w:t>
      </w:r>
      <w:r>
        <w:rPr>
          <w:sz w:val="20"/>
          <w:szCs w:val="20"/>
        </w:rPr>
        <w:t xml:space="preserve"> </w:t>
      </w:r>
      <w:r w:rsidRPr="00E23276">
        <w:rPr>
          <w:sz w:val="20"/>
          <w:szCs w:val="20"/>
        </w:rPr>
        <w:t>/</w:t>
      </w:r>
      <w:r>
        <w:rPr>
          <w:sz w:val="20"/>
          <w:szCs w:val="20"/>
        </w:rPr>
        <w:t xml:space="preserve"> </w:t>
      </w:r>
      <w:r w:rsidRPr="00E23276">
        <w:rPr>
          <w:sz w:val="20"/>
          <w:szCs w:val="20"/>
        </w:rPr>
        <w:t>THC</w:t>
      </w:r>
      <w:r>
        <w:rPr>
          <w:sz w:val="20"/>
          <w:szCs w:val="20"/>
        </w:rPr>
        <w:t xml:space="preserve">, for each condition intervention. The x-axis shows, per condition, inequality in prevalence count shares between the most and least deprived groups. Impact and prevalence shares estimated using primary care data from </w:t>
      </w:r>
      <w:r w:rsidRPr="00B37F71">
        <w:rPr>
          <w:sz w:val="20"/>
          <w:szCs w:val="20"/>
        </w:rPr>
        <w:t>1406</w:t>
      </w:r>
      <w:r>
        <w:rPr>
          <w:sz w:val="20"/>
          <w:szCs w:val="20"/>
        </w:rPr>
        <w:t xml:space="preserve"> general practices in </w:t>
      </w:r>
      <w:r w:rsidRPr="006D6B77">
        <w:rPr>
          <w:sz w:val="20"/>
          <w:szCs w:val="20"/>
        </w:rPr>
        <w:t xml:space="preserve">Clinical Practice Research Datalink </w:t>
      </w:r>
      <w:proofErr w:type="spellStart"/>
      <w:r w:rsidRPr="006D6B77">
        <w:rPr>
          <w:sz w:val="20"/>
          <w:szCs w:val="20"/>
        </w:rPr>
        <w:t>Aurum</w:t>
      </w:r>
      <w:proofErr w:type="spellEnd"/>
      <w:r>
        <w:rPr>
          <w:sz w:val="20"/>
          <w:szCs w:val="20"/>
        </w:rPr>
        <w:t xml:space="preserve"> (CPRD</w:t>
      </w:r>
      <w:r w:rsidRPr="006D6B77">
        <w:rPr>
          <w:sz w:val="20"/>
          <w:szCs w:val="20"/>
        </w:rPr>
        <w:t>)</w:t>
      </w:r>
      <w:r>
        <w:rPr>
          <w:sz w:val="20"/>
          <w:szCs w:val="20"/>
        </w:rPr>
        <w:t>. Figure o</w:t>
      </w:r>
      <w:r w:rsidRPr="00427823">
        <w:rPr>
          <w:sz w:val="20"/>
          <w:szCs w:val="20"/>
        </w:rPr>
        <w:t xml:space="preserve">nly </w:t>
      </w:r>
      <w:r>
        <w:rPr>
          <w:sz w:val="20"/>
          <w:szCs w:val="20"/>
        </w:rPr>
        <w:t xml:space="preserve">shows </w:t>
      </w:r>
      <w:r w:rsidRPr="00427823">
        <w:rPr>
          <w:sz w:val="20"/>
          <w:szCs w:val="20"/>
        </w:rPr>
        <w:t>impacts significantly different from zero</w:t>
      </w:r>
      <w:r>
        <w:rPr>
          <w:sz w:val="20"/>
          <w:szCs w:val="20"/>
        </w:rPr>
        <w:t xml:space="preserve"> using 95% uncertainty intervals. In Panel a., w</w:t>
      </w:r>
      <w:r w:rsidRPr="00A8394F">
        <w:rPr>
          <w:sz w:val="20"/>
          <w:szCs w:val="20"/>
        </w:rPr>
        <w:t>e assume</w:t>
      </w:r>
      <w:r>
        <w:rPr>
          <w:sz w:val="20"/>
          <w:szCs w:val="20"/>
        </w:rPr>
        <w:t>d</w:t>
      </w:r>
      <w:r w:rsidRPr="00A8394F">
        <w:rPr>
          <w:sz w:val="20"/>
          <w:szCs w:val="20"/>
        </w:rPr>
        <w:t xml:space="preserve"> </w:t>
      </w:r>
      <w:r>
        <w:rPr>
          <w:sz w:val="20"/>
          <w:szCs w:val="20"/>
        </w:rPr>
        <w:t xml:space="preserve">equal </w:t>
      </w:r>
      <w:r w:rsidRPr="00A8394F">
        <w:rPr>
          <w:sz w:val="20"/>
          <w:szCs w:val="20"/>
        </w:rPr>
        <w:t>health opportunity cost</w:t>
      </w:r>
      <w:r>
        <w:rPr>
          <w:sz w:val="20"/>
          <w:szCs w:val="20"/>
        </w:rPr>
        <w:t>s</w:t>
      </w:r>
      <w:r w:rsidRPr="00A8394F">
        <w:rPr>
          <w:sz w:val="20"/>
          <w:szCs w:val="20"/>
        </w:rPr>
        <w:t xml:space="preserve"> </w:t>
      </w:r>
      <w:r>
        <w:rPr>
          <w:sz w:val="20"/>
          <w:szCs w:val="20"/>
        </w:rPr>
        <w:t xml:space="preserve">across groups </w:t>
      </w:r>
      <w:r w:rsidRPr="00A8394F">
        <w:rPr>
          <w:sz w:val="20"/>
          <w:szCs w:val="20"/>
        </w:rPr>
        <w:t xml:space="preserve">and show results for benefit-cost ratios </w:t>
      </w:r>
      <w:r>
        <w:rPr>
          <w:sz w:val="20"/>
          <w:szCs w:val="20"/>
        </w:rPr>
        <w:t xml:space="preserve">(BCRs) </w:t>
      </w:r>
      <w:r w:rsidRPr="00A8394F">
        <w:rPr>
          <w:sz w:val="20"/>
          <w:szCs w:val="20"/>
        </w:rPr>
        <w:t>of 0.3, 0.6, 1 and 1.5, respectively, correspond</w:t>
      </w:r>
      <w:r>
        <w:rPr>
          <w:sz w:val="20"/>
          <w:szCs w:val="20"/>
        </w:rPr>
        <w:t>ing</w:t>
      </w:r>
      <w:r w:rsidRPr="00A8394F">
        <w:rPr>
          <w:sz w:val="20"/>
          <w:szCs w:val="20"/>
        </w:rPr>
        <w:t xml:space="preserve"> to </w:t>
      </w:r>
      <w:r>
        <w:rPr>
          <w:sz w:val="20"/>
          <w:szCs w:val="20"/>
        </w:rPr>
        <w:t xml:space="preserve">ICERs </w:t>
      </w:r>
      <w:r w:rsidRPr="00A8394F">
        <w:rPr>
          <w:sz w:val="20"/>
          <w:szCs w:val="20"/>
        </w:rPr>
        <w:t xml:space="preserve">of £100,000, £50,000, £30,000 and £20,000, respectively, </w:t>
      </w:r>
      <w:r>
        <w:rPr>
          <w:sz w:val="20"/>
          <w:szCs w:val="20"/>
        </w:rPr>
        <w:t xml:space="preserve">assuming a </w:t>
      </w:r>
      <w:r w:rsidRPr="00A8394F">
        <w:rPr>
          <w:sz w:val="20"/>
          <w:szCs w:val="20"/>
        </w:rPr>
        <w:t xml:space="preserve">health opportunity cost transformation rate of £30,000. </w:t>
      </w:r>
      <w:r>
        <w:rPr>
          <w:sz w:val="20"/>
          <w:szCs w:val="20"/>
        </w:rPr>
        <w:t xml:space="preserve">In Panel b., we fix the BCR at </w:t>
      </w:r>
      <w:r w:rsidRPr="00366D68">
        <w:rPr>
          <w:sz w:val="20"/>
          <w:szCs w:val="20"/>
        </w:rPr>
        <w:t xml:space="preserve">1 and show results for </w:t>
      </w:r>
      <w:r>
        <w:rPr>
          <w:sz w:val="20"/>
          <w:szCs w:val="20"/>
        </w:rPr>
        <w:t xml:space="preserve">four </w:t>
      </w:r>
      <w:r w:rsidRPr="00366D68">
        <w:rPr>
          <w:sz w:val="20"/>
          <w:szCs w:val="20"/>
        </w:rPr>
        <w:t>health opportunity cost</w:t>
      </w:r>
      <w:r>
        <w:rPr>
          <w:sz w:val="20"/>
          <w:szCs w:val="20"/>
        </w:rPr>
        <w:t xml:space="preserve"> incidence scenarios (see SN 5)</w:t>
      </w:r>
      <w:r w:rsidRPr="00366D68">
        <w:rPr>
          <w:sz w:val="20"/>
          <w:szCs w:val="20"/>
        </w:rPr>
        <w:t>.</w:t>
      </w:r>
    </w:p>
    <w:p w14:paraId="7ED26E08" w14:textId="77777777" w:rsidR="00941B88" w:rsidRDefault="00941B88" w:rsidP="00941B88">
      <w:pPr>
        <w:rPr>
          <w:b/>
          <w:bCs/>
        </w:rPr>
      </w:pPr>
      <w:r>
        <w:rPr>
          <w:b/>
          <w:bCs/>
        </w:rPr>
        <w:br w:type="page"/>
      </w:r>
    </w:p>
    <w:p w14:paraId="69D4213D" w14:textId="77777777" w:rsidR="00941B88" w:rsidRDefault="00941B88" w:rsidP="00941B88">
      <w:pPr>
        <w:jc w:val="both"/>
        <w:rPr>
          <w:i/>
          <w:iCs/>
          <w:sz w:val="22"/>
          <w:szCs w:val="22"/>
        </w:rPr>
      </w:pPr>
      <w:r>
        <w:rPr>
          <w:i/>
          <w:iCs/>
          <w:noProof/>
          <w:sz w:val="22"/>
          <w:szCs w:val="22"/>
          <w14:ligatures w14:val="standardContextual"/>
        </w:rPr>
        <w:lastRenderedPageBreak/>
        <mc:AlternateContent>
          <mc:Choice Requires="wpg">
            <w:drawing>
              <wp:anchor distT="0" distB="0" distL="114300" distR="114300" simplePos="0" relativeHeight="251694080" behindDoc="0" locked="0" layoutInCell="1" allowOverlap="1" wp14:anchorId="434A6738" wp14:editId="1866B579">
                <wp:simplePos x="0" y="0"/>
                <wp:positionH relativeFrom="column">
                  <wp:posOffset>428263</wp:posOffset>
                </wp:positionH>
                <wp:positionV relativeFrom="paragraph">
                  <wp:posOffset>22153</wp:posOffset>
                </wp:positionV>
                <wp:extent cx="4509770" cy="3383915"/>
                <wp:effectExtent l="0" t="0" r="5080" b="6985"/>
                <wp:wrapNone/>
                <wp:docPr id="1587821465" name="Group 11"/>
                <wp:cNvGraphicFramePr/>
                <a:graphic xmlns:a="http://schemas.openxmlformats.org/drawingml/2006/main">
                  <a:graphicData uri="http://schemas.microsoft.com/office/word/2010/wordprocessingGroup">
                    <wpg:wgp>
                      <wpg:cNvGrpSpPr/>
                      <wpg:grpSpPr>
                        <a:xfrm>
                          <a:off x="0" y="0"/>
                          <a:ext cx="4509770" cy="3383915"/>
                          <a:chOff x="0" y="0"/>
                          <a:chExt cx="4509770" cy="3383915"/>
                        </a:xfrm>
                      </wpg:grpSpPr>
                      <pic:pic xmlns:pic="http://schemas.openxmlformats.org/drawingml/2006/picture">
                        <pic:nvPicPr>
                          <pic:cNvPr id="1230434459" name="Picture 4" descr="Output image"/>
                          <pic:cNvPicPr>
                            <a:picLocks noChangeAspect="1"/>
                          </pic:cNvPicPr>
                        </pic:nvPicPr>
                        <pic:blipFill rotWithShape="1">
                          <a:blip r:embed="rId25" cstate="print">
                            <a:extLst>
                              <a:ext uri="{28A0092B-C50C-407E-A947-70E740481C1C}">
                                <a14:useLocalDpi xmlns:a14="http://schemas.microsoft.com/office/drawing/2010/main" val="0"/>
                              </a:ext>
                            </a:extLst>
                          </a:blip>
                          <a:srcRect l="289" t="-59" r="289" b="1889"/>
                          <a:stretch/>
                        </pic:blipFill>
                        <pic:spPr bwMode="auto">
                          <a:xfrm>
                            <a:off x="0" y="0"/>
                            <a:ext cx="4509770" cy="3383915"/>
                          </a:xfrm>
                          <a:prstGeom prst="rect">
                            <a:avLst/>
                          </a:prstGeom>
                          <a:noFill/>
                          <a:ln>
                            <a:noFill/>
                          </a:ln>
                          <a:extLst>
                            <a:ext uri="{53640926-AAD7-44D8-BBD7-CCE9431645EC}">
                              <a14:shadowObscured xmlns:a14="http://schemas.microsoft.com/office/drawing/2010/main"/>
                            </a:ext>
                          </a:extLst>
                        </pic:spPr>
                      </pic:pic>
                      <wps:wsp>
                        <wps:cNvPr id="887031734" name="Rectangle 10"/>
                        <wps:cNvSpPr/>
                        <wps:spPr>
                          <a:xfrm>
                            <a:off x="347241" y="34724"/>
                            <a:ext cx="4004840" cy="17940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F1477C" id="Group 11" o:spid="_x0000_s1026" style="position:absolute;margin-left:33.7pt;margin-top:1.75pt;width:355.1pt;height:266.45pt;z-index:251694080" coordsize="45097,33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">
                <v:shape id="Picture 4" o:spid="_x0000_s1027" type="#_x0000_t75" alt="Output image" style="position:absolute;width:45097;height:33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">
                  <v:imagedata r:id="rId26" o:title="Output image" croptop="-39f" cropbottom="1238f" cropleft="189f" cropright="189f"/>
                </v:shape>
                <v:rect id="Rectangle 10" o:spid="_x0000_s1028" style="position:absolute;left:3472;top:347;width:40048;height:1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" fillcolor="white [3212]" strokecolor="white [3212]" strokeweight="1pt"/>
              </v:group>
            </w:pict>
          </mc:Fallback>
        </mc:AlternateContent>
      </w:r>
    </w:p>
    <w:p w14:paraId="0A0C1694" w14:textId="77777777" w:rsidR="00941B88" w:rsidRDefault="00941B88" w:rsidP="00941B88">
      <w:pPr>
        <w:jc w:val="both"/>
        <w:rPr>
          <w:i/>
          <w:iCs/>
          <w:sz w:val="22"/>
          <w:szCs w:val="22"/>
        </w:rPr>
      </w:pPr>
    </w:p>
    <w:p w14:paraId="0CCAD115" w14:textId="77777777" w:rsidR="00941B88" w:rsidRDefault="00941B88" w:rsidP="00941B88"/>
    <w:p w14:paraId="5BC3D7A3" w14:textId="77777777" w:rsidR="00941B88" w:rsidRDefault="00941B88" w:rsidP="00941B88"/>
    <w:p w14:paraId="03346D39" w14:textId="77777777" w:rsidR="00941B88" w:rsidRDefault="00941B88" w:rsidP="00941B88"/>
    <w:p w14:paraId="0D4ED17E" w14:textId="77777777" w:rsidR="00941B88" w:rsidRDefault="00941B88" w:rsidP="00941B88"/>
    <w:p w14:paraId="23C78194" w14:textId="77777777" w:rsidR="00941B88" w:rsidRDefault="00941B88" w:rsidP="00941B88"/>
    <w:p w14:paraId="37C2DB15" w14:textId="77777777" w:rsidR="00941B88" w:rsidRDefault="00941B88" w:rsidP="00941B88"/>
    <w:p w14:paraId="495B746E" w14:textId="77777777" w:rsidR="00941B88" w:rsidRDefault="00941B88" w:rsidP="00941B88"/>
    <w:p w14:paraId="548E802B" w14:textId="77777777" w:rsidR="00941B88" w:rsidRDefault="00941B88" w:rsidP="00941B88"/>
    <w:p w14:paraId="79D7D426" w14:textId="77777777" w:rsidR="00941B88" w:rsidRDefault="00941B88" w:rsidP="00941B88"/>
    <w:p w14:paraId="67F2B089" w14:textId="77777777" w:rsidR="00941B88" w:rsidRDefault="00941B88" w:rsidP="00941B88"/>
    <w:p w14:paraId="646B65FD" w14:textId="77777777" w:rsidR="00941B88" w:rsidRPr="00D23796" w:rsidRDefault="00941B88" w:rsidP="00941B88">
      <w:pPr>
        <w:pStyle w:val="Heading1"/>
        <w:rPr>
          <w:rFonts w:ascii="Times New Roman" w:hAnsi="Times New Roman" w:cs="Times New Roman"/>
          <w:b/>
          <w:color w:val="auto"/>
          <w:sz w:val="24"/>
          <w:szCs w:val="24"/>
        </w:rPr>
      </w:pPr>
      <w:bookmarkStart w:id="50" w:name="_Toc190447150"/>
      <w:bookmarkStart w:id="51" w:name="_Toc202118637"/>
      <w:bookmarkStart w:id="52" w:name="_Toc202359431"/>
      <w:r w:rsidRPr="00D23796">
        <w:rPr>
          <w:rFonts w:ascii="Times New Roman" w:hAnsi="Times New Roman" w:cs="Times New Roman"/>
          <w:b/>
          <w:color w:val="auto"/>
          <w:sz w:val="24"/>
          <w:szCs w:val="24"/>
        </w:rPr>
        <w:t>Fig</w:t>
      </w:r>
      <w:r>
        <w:rPr>
          <w:rFonts w:ascii="Times New Roman" w:hAnsi="Times New Roman" w:cs="Times New Roman"/>
          <w:b/>
          <w:color w:val="auto"/>
          <w:sz w:val="24"/>
          <w:szCs w:val="24"/>
        </w:rPr>
        <w:t>.</w:t>
      </w:r>
      <w:r w:rsidRPr="00D23796">
        <w:rPr>
          <w:rFonts w:ascii="Times New Roman" w:hAnsi="Times New Roman" w:cs="Times New Roman"/>
          <w:b/>
          <w:color w:val="auto"/>
          <w:sz w:val="24"/>
          <w:szCs w:val="24"/>
        </w:rPr>
        <w:t xml:space="preserve"> S</w:t>
      </w:r>
      <w:r>
        <w:rPr>
          <w:rFonts w:ascii="Times New Roman" w:hAnsi="Times New Roman" w:cs="Times New Roman"/>
          <w:b/>
          <w:color w:val="auto"/>
          <w:sz w:val="24"/>
          <w:szCs w:val="24"/>
        </w:rPr>
        <w:t>4</w:t>
      </w:r>
      <w:r w:rsidRPr="00D23796">
        <w:rPr>
          <w:rFonts w:ascii="Times New Roman" w:hAnsi="Times New Roman" w:cs="Times New Roman"/>
          <w:b/>
          <w:color w:val="auto"/>
          <w:sz w:val="24"/>
          <w:szCs w:val="24"/>
        </w:rPr>
        <w:t xml:space="preserve"> </w:t>
      </w:r>
      <w:bookmarkEnd w:id="50"/>
      <w:r w:rsidRPr="00835AF6">
        <w:rPr>
          <w:rFonts w:ascii="Times New Roman" w:hAnsi="Times New Roman" w:cs="Times New Roman"/>
          <w:b/>
          <w:bCs/>
          <w:color w:val="auto"/>
          <w:sz w:val="24"/>
          <w:szCs w:val="24"/>
        </w:rPr>
        <w:t xml:space="preserve">Prevalence </w:t>
      </w:r>
      <w:r>
        <w:rPr>
          <w:rFonts w:ascii="Times New Roman" w:hAnsi="Times New Roman" w:cs="Times New Roman"/>
          <w:b/>
          <w:bCs/>
          <w:color w:val="auto"/>
          <w:sz w:val="24"/>
          <w:szCs w:val="24"/>
        </w:rPr>
        <w:t>i</w:t>
      </w:r>
      <w:r w:rsidRPr="00835AF6">
        <w:rPr>
          <w:rFonts w:ascii="Times New Roman" w:hAnsi="Times New Roman" w:cs="Times New Roman"/>
          <w:b/>
          <w:bCs/>
          <w:color w:val="auto"/>
          <w:sz w:val="24"/>
          <w:szCs w:val="24"/>
        </w:rPr>
        <w:t xml:space="preserve">nequality and ICER </w:t>
      </w:r>
      <w:r>
        <w:rPr>
          <w:rFonts w:ascii="Times New Roman" w:hAnsi="Times New Roman" w:cs="Times New Roman"/>
          <w:b/>
          <w:bCs/>
          <w:color w:val="auto"/>
          <w:sz w:val="24"/>
          <w:szCs w:val="24"/>
        </w:rPr>
        <w:t>n</w:t>
      </w:r>
      <w:r w:rsidRPr="00835AF6">
        <w:rPr>
          <w:rFonts w:ascii="Times New Roman" w:hAnsi="Times New Roman" w:cs="Times New Roman"/>
          <w:b/>
          <w:bCs/>
          <w:color w:val="auto"/>
          <w:sz w:val="24"/>
          <w:szCs w:val="24"/>
        </w:rPr>
        <w:t>e</w:t>
      </w:r>
      <w:r>
        <w:rPr>
          <w:rFonts w:ascii="Times New Roman" w:hAnsi="Times New Roman" w:cs="Times New Roman"/>
          <w:b/>
          <w:bCs/>
          <w:color w:val="auto"/>
          <w:sz w:val="24"/>
          <w:szCs w:val="24"/>
        </w:rPr>
        <w:t xml:space="preserve">cessary </w:t>
      </w:r>
      <w:r w:rsidRPr="00835AF6">
        <w:rPr>
          <w:rFonts w:ascii="Times New Roman" w:hAnsi="Times New Roman" w:cs="Times New Roman"/>
          <w:b/>
          <w:bCs/>
          <w:color w:val="auto"/>
          <w:sz w:val="24"/>
          <w:szCs w:val="24"/>
        </w:rPr>
        <w:t xml:space="preserve">to </w:t>
      </w:r>
      <w:r>
        <w:rPr>
          <w:rFonts w:ascii="Times New Roman" w:hAnsi="Times New Roman" w:cs="Times New Roman"/>
          <w:b/>
          <w:bCs/>
          <w:color w:val="auto"/>
          <w:sz w:val="24"/>
          <w:szCs w:val="24"/>
        </w:rPr>
        <w:t>a</w:t>
      </w:r>
      <w:r w:rsidRPr="00835AF6">
        <w:rPr>
          <w:rFonts w:ascii="Times New Roman" w:hAnsi="Times New Roman" w:cs="Times New Roman"/>
          <w:b/>
          <w:bCs/>
          <w:color w:val="auto"/>
          <w:sz w:val="24"/>
          <w:szCs w:val="24"/>
        </w:rPr>
        <w:t xml:space="preserve">chieve </w:t>
      </w:r>
      <w:r>
        <w:rPr>
          <w:rFonts w:ascii="Times New Roman" w:hAnsi="Times New Roman" w:cs="Times New Roman"/>
          <w:b/>
          <w:bCs/>
          <w:color w:val="auto"/>
          <w:sz w:val="24"/>
          <w:szCs w:val="24"/>
        </w:rPr>
        <w:t>different magnitudes of health inequality i</w:t>
      </w:r>
      <w:r w:rsidRPr="00835AF6">
        <w:rPr>
          <w:rFonts w:ascii="Times New Roman" w:hAnsi="Times New Roman" w:cs="Times New Roman"/>
          <w:b/>
          <w:bCs/>
          <w:color w:val="auto"/>
          <w:sz w:val="24"/>
          <w:szCs w:val="24"/>
        </w:rPr>
        <w:t>mpac</w:t>
      </w:r>
      <w:bookmarkEnd w:id="51"/>
      <w:r>
        <w:rPr>
          <w:rFonts w:ascii="Times New Roman" w:hAnsi="Times New Roman" w:cs="Times New Roman"/>
          <w:b/>
          <w:bCs/>
          <w:color w:val="auto"/>
          <w:sz w:val="24"/>
          <w:szCs w:val="24"/>
        </w:rPr>
        <w:t>t as a proportion of health opportunity cost</w:t>
      </w:r>
      <w:bookmarkEnd w:id="52"/>
    </w:p>
    <w:p w14:paraId="07347C2C" w14:textId="77777777" w:rsidR="00941B88" w:rsidRDefault="00941B88" w:rsidP="00941B88">
      <w:pPr>
        <w:jc w:val="both"/>
        <w:rPr>
          <w:sz w:val="22"/>
          <w:szCs w:val="22"/>
        </w:rPr>
      </w:pPr>
      <w:r>
        <w:rPr>
          <w:i/>
          <w:iCs/>
          <w:sz w:val="20"/>
          <w:szCs w:val="20"/>
        </w:rPr>
        <w:t>N</w:t>
      </w:r>
      <w:r w:rsidRPr="00EF0B4B">
        <w:rPr>
          <w:i/>
          <w:iCs/>
          <w:sz w:val="20"/>
          <w:szCs w:val="20"/>
        </w:rPr>
        <w:t>ote</w:t>
      </w:r>
      <w:r>
        <w:rPr>
          <w:i/>
          <w:iCs/>
          <w:sz w:val="20"/>
          <w:szCs w:val="20"/>
        </w:rPr>
        <w:t>s:</w:t>
      </w:r>
      <w:bookmarkStart w:id="53" w:name="_Hlk190442802"/>
      <w:r>
        <w:rPr>
          <w:i/>
          <w:iCs/>
          <w:sz w:val="20"/>
          <w:szCs w:val="20"/>
        </w:rPr>
        <w:t xml:space="preserve"> </w:t>
      </w:r>
      <w:r>
        <w:rPr>
          <w:sz w:val="20"/>
          <w:szCs w:val="20"/>
        </w:rPr>
        <w:t>Each line represents a different size of health inequality impact, as specified in the legend. H</w:t>
      </w:r>
      <w:r w:rsidRPr="00EF0B4B">
        <w:rPr>
          <w:sz w:val="20"/>
          <w:szCs w:val="20"/>
        </w:rPr>
        <w:t xml:space="preserve">ealth inequality impact is measured as the reduction in </w:t>
      </w:r>
      <w:r>
        <w:rPr>
          <w:sz w:val="20"/>
          <w:szCs w:val="20"/>
        </w:rPr>
        <w:t xml:space="preserve">predicted </w:t>
      </w:r>
      <w:r w:rsidRPr="00EF0B4B">
        <w:rPr>
          <w:sz w:val="20"/>
          <w:szCs w:val="20"/>
        </w:rPr>
        <w:t>health inequality gap per QALY of health opportunity cost</w:t>
      </w:r>
      <w:r>
        <w:rPr>
          <w:sz w:val="20"/>
          <w:szCs w:val="20"/>
        </w:rPr>
        <w:t xml:space="preserve">, </w:t>
      </w:r>
      <w:r w:rsidRPr="00E23276">
        <w:rPr>
          <w:sz w:val="20"/>
          <w:szCs w:val="20"/>
        </w:rPr>
        <w:t>-ΔGAP</w:t>
      </w:r>
      <w:r>
        <w:rPr>
          <w:sz w:val="20"/>
          <w:szCs w:val="20"/>
        </w:rPr>
        <w:t xml:space="preserve"> </w:t>
      </w:r>
      <w:r w:rsidRPr="00E23276">
        <w:rPr>
          <w:sz w:val="20"/>
          <w:szCs w:val="20"/>
        </w:rPr>
        <w:t>/</w:t>
      </w:r>
      <w:r>
        <w:rPr>
          <w:sz w:val="20"/>
          <w:szCs w:val="20"/>
        </w:rPr>
        <w:t xml:space="preserve"> </w:t>
      </w:r>
      <w:r w:rsidRPr="00E23276">
        <w:rPr>
          <w:sz w:val="20"/>
          <w:szCs w:val="20"/>
        </w:rPr>
        <w:t>THC</w:t>
      </w:r>
      <w:r>
        <w:rPr>
          <w:sz w:val="20"/>
          <w:szCs w:val="20"/>
        </w:rPr>
        <w:t>. Prevalence inequality is measured as the predicted gap in disease prevalence share between the most and least deprived fifths of the population. The health opportunity cost transformation rate is assumed to be £30,000, so that an ICER of £30,000 represents a borderline cost-effective intervention with a benefit-cost ratio of 1. Less cost-effective interventions require higher levels of prevalence inequality to achieve the same impact on reducing health inequality.</w:t>
      </w:r>
    </w:p>
    <w:bookmarkEnd w:id="53"/>
    <w:p w14:paraId="038C4E9F" w14:textId="77777777" w:rsidR="00941B88" w:rsidRDefault="00941B88" w:rsidP="00941B88"/>
    <w:p w14:paraId="38B0EACD" w14:textId="77777777" w:rsidR="00941B88" w:rsidRDefault="00941B88" w:rsidP="00941B88">
      <w:pPr>
        <w:rPr>
          <w:b/>
        </w:rPr>
      </w:pPr>
      <w:r>
        <w:rPr>
          <w:b/>
        </w:rPr>
        <w:br w:type="page"/>
      </w:r>
    </w:p>
    <w:p w14:paraId="762C876C" w14:textId="77777777" w:rsidR="00941B88" w:rsidRPr="00E9683C" w:rsidRDefault="00941B88" w:rsidP="00941B88">
      <w:pPr>
        <w:spacing w:after="0" w:line="240" w:lineRule="auto"/>
        <w:jc w:val="center"/>
        <w:rPr>
          <w:bCs/>
        </w:rPr>
      </w:pPr>
      <w:r w:rsidRPr="00E9683C">
        <w:lastRenderedPageBreak/>
        <w:t xml:space="preserve">Panel A: </w:t>
      </w:r>
      <w:r>
        <w:t>Before Adjustment</w:t>
      </w:r>
    </w:p>
    <w:p w14:paraId="255428FB" w14:textId="77777777" w:rsidR="00941B88" w:rsidRDefault="00941B88" w:rsidP="00941B88">
      <w:pPr>
        <w:pStyle w:val="NormalWeb"/>
        <w:spacing w:before="0" w:beforeAutospacing="0" w:after="0" w:afterAutospacing="0"/>
        <w:jc w:val="center"/>
      </w:pPr>
      <w:r>
        <w:rPr>
          <w:noProof/>
        </w:rPr>
        <w:drawing>
          <wp:inline distT="0" distB="0" distL="0" distR="0" wp14:anchorId="374CAC8A" wp14:editId="06D70CF5">
            <wp:extent cx="5104800" cy="3470400"/>
            <wp:effectExtent l="0" t="0" r="635" b="0"/>
            <wp:docPr id="13" name="Picture 13" descr="A graph of a graph with numbers and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a graph with numbers and a graph&#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104800" cy="3470400"/>
                    </a:xfrm>
                    <a:prstGeom prst="rect">
                      <a:avLst/>
                    </a:prstGeom>
                    <a:noFill/>
                    <a:ln>
                      <a:noFill/>
                    </a:ln>
                  </pic:spPr>
                </pic:pic>
              </a:graphicData>
            </a:graphic>
          </wp:inline>
        </w:drawing>
      </w:r>
    </w:p>
    <w:p w14:paraId="28B4EAA5" w14:textId="77777777" w:rsidR="00941B88" w:rsidRPr="000E24D2" w:rsidRDefault="00941B88" w:rsidP="00941B88">
      <w:pPr>
        <w:spacing w:after="0"/>
        <w:jc w:val="center"/>
        <w:rPr>
          <w:bCs/>
        </w:rPr>
      </w:pPr>
      <w:r w:rsidRPr="00E9683C">
        <w:t xml:space="preserve">Panel B: </w:t>
      </w:r>
      <w:r>
        <w:t>After Adjustment</w:t>
      </w:r>
    </w:p>
    <w:p w14:paraId="3F9A7E07" w14:textId="77777777" w:rsidR="00941B88" w:rsidRDefault="00941B88" w:rsidP="00941B88">
      <w:pPr>
        <w:spacing w:after="0"/>
        <w:jc w:val="center"/>
      </w:pPr>
      <w:r>
        <w:rPr>
          <w:noProof/>
        </w:rPr>
        <w:drawing>
          <wp:inline distT="0" distB="0" distL="0" distR="0" wp14:anchorId="46FBA2C6" wp14:editId="4581038B">
            <wp:extent cx="5151600" cy="3502800"/>
            <wp:effectExtent l="0" t="0" r="0" b="2540"/>
            <wp:docPr id="119498306" name="Picture 119498306"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8306" name="Picture 119498306" descr="A graph of a graph&#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151600" cy="3502800"/>
                    </a:xfrm>
                    <a:prstGeom prst="rect">
                      <a:avLst/>
                    </a:prstGeom>
                    <a:noFill/>
                    <a:ln>
                      <a:noFill/>
                    </a:ln>
                  </pic:spPr>
                </pic:pic>
              </a:graphicData>
            </a:graphic>
          </wp:inline>
        </w:drawing>
      </w:r>
    </w:p>
    <w:p w14:paraId="24E1B454" w14:textId="77777777" w:rsidR="00941B88" w:rsidRPr="00E9683C" w:rsidRDefault="00941B88" w:rsidP="00941B88">
      <w:pPr>
        <w:spacing w:after="120"/>
      </w:pPr>
      <w:bookmarkStart w:id="54" w:name="_Toc190447151"/>
      <w:bookmarkStart w:id="55" w:name="_Toc202118638"/>
      <w:bookmarkStart w:id="56" w:name="_Toc202359432"/>
      <w:r w:rsidRPr="00D23796">
        <w:rPr>
          <w:b/>
        </w:rPr>
        <w:t>Fig</w:t>
      </w:r>
      <w:r>
        <w:rPr>
          <w:b/>
        </w:rPr>
        <w:t>.</w:t>
      </w:r>
      <w:r w:rsidRPr="00D23796">
        <w:rPr>
          <w:b/>
        </w:rPr>
        <w:t xml:space="preserve"> S</w:t>
      </w:r>
      <w:r>
        <w:rPr>
          <w:b/>
        </w:rPr>
        <w:t>5 Histograms of health inequality i</w:t>
      </w:r>
      <w:r w:rsidRPr="00D23796">
        <w:rPr>
          <w:b/>
        </w:rPr>
        <w:t>mpact</w:t>
      </w:r>
      <w:r>
        <w:rPr>
          <w:b/>
        </w:rPr>
        <w:t>s without and with adjustment of prevalence estimates for repeat hospitalisation bias</w:t>
      </w:r>
      <w:bookmarkEnd w:id="54"/>
      <w:bookmarkEnd w:id="55"/>
      <w:bookmarkEnd w:id="56"/>
    </w:p>
    <w:p w14:paraId="01CFAF92" w14:textId="77777777" w:rsidR="00941B88" w:rsidRPr="00735143" w:rsidRDefault="00941B88" w:rsidP="00941B88">
      <w:pPr>
        <w:jc w:val="both"/>
        <w:rPr>
          <w:sz w:val="20"/>
          <w:szCs w:val="20"/>
        </w:rPr>
      </w:pPr>
      <w:r w:rsidRPr="00502050">
        <w:rPr>
          <w:i/>
          <w:iCs/>
          <w:sz w:val="20"/>
          <w:szCs w:val="20"/>
        </w:rPr>
        <w:t>Note:</w:t>
      </w:r>
      <w:r>
        <w:rPr>
          <w:i/>
          <w:iCs/>
          <w:sz w:val="20"/>
          <w:szCs w:val="20"/>
        </w:rPr>
        <w:t xml:space="preserve"> </w:t>
      </w:r>
      <w:r w:rsidRPr="00613CBC">
        <w:rPr>
          <w:sz w:val="20"/>
          <w:szCs w:val="20"/>
        </w:rPr>
        <w:t>H</w:t>
      </w:r>
      <w:r>
        <w:rPr>
          <w:sz w:val="20"/>
          <w:szCs w:val="20"/>
        </w:rPr>
        <w:t>istograms of h</w:t>
      </w:r>
      <w:r w:rsidRPr="00613CBC">
        <w:rPr>
          <w:sz w:val="20"/>
          <w:szCs w:val="20"/>
        </w:rPr>
        <w:t>ealth inequality impact per QALY of health opportunity cost</w:t>
      </w:r>
      <w:r>
        <w:rPr>
          <w:sz w:val="20"/>
          <w:szCs w:val="20"/>
        </w:rPr>
        <w:t xml:space="preserve">, </w:t>
      </w:r>
      <w:r w:rsidRPr="00E23276">
        <w:rPr>
          <w:sz w:val="20"/>
          <w:szCs w:val="20"/>
        </w:rPr>
        <w:t>-ΔGAP</w:t>
      </w:r>
      <w:r>
        <w:rPr>
          <w:sz w:val="20"/>
          <w:szCs w:val="20"/>
        </w:rPr>
        <w:t xml:space="preserve"> </w:t>
      </w:r>
      <w:r w:rsidRPr="00E23276">
        <w:rPr>
          <w:sz w:val="20"/>
          <w:szCs w:val="20"/>
        </w:rPr>
        <w:t>/</w:t>
      </w:r>
      <w:r>
        <w:rPr>
          <w:sz w:val="20"/>
          <w:szCs w:val="20"/>
        </w:rPr>
        <w:t xml:space="preserve"> </w:t>
      </w:r>
      <w:r w:rsidRPr="00E23276">
        <w:rPr>
          <w:sz w:val="20"/>
          <w:szCs w:val="20"/>
        </w:rPr>
        <w:t>THC</w:t>
      </w:r>
      <w:r>
        <w:rPr>
          <w:sz w:val="20"/>
          <w:szCs w:val="20"/>
        </w:rPr>
        <w:t xml:space="preserve">. Impact is estimate assuming a benefit-cost ratio of 1 and with inequality in prevalence count shares estimated from admissions data. In Panel a., there is no </w:t>
      </w:r>
      <w:r w:rsidRPr="00E9683C">
        <w:rPr>
          <w:sz w:val="20"/>
          <w:szCs w:val="20"/>
        </w:rPr>
        <w:t>adjust</w:t>
      </w:r>
      <w:r>
        <w:rPr>
          <w:sz w:val="20"/>
          <w:szCs w:val="20"/>
        </w:rPr>
        <w:t xml:space="preserve">ment for </w:t>
      </w:r>
      <w:r w:rsidRPr="00E9683C">
        <w:rPr>
          <w:sz w:val="20"/>
          <w:szCs w:val="20"/>
        </w:rPr>
        <w:t>repeat hospitalisation bias</w:t>
      </w:r>
      <w:r w:rsidRPr="00E9683C">
        <w:rPr>
          <w:iCs/>
          <w:sz w:val="20"/>
          <w:szCs w:val="20"/>
        </w:rPr>
        <w:t>.</w:t>
      </w:r>
      <w:r>
        <w:rPr>
          <w:iCs/>
          <w:sz w:val="20"/>
          <w:szCs w:val="20"/>
        </w:rPr>
        <w:t xml:space="preserve"> In Panel b., there is adjustment using the procedure described in SN4. </w:t>
      </w:r>
      <w:r>
        <w:rPr>
          <w:sz w:val="20"/>
          <w:szCs w:val="20"/>
        </w:rPr>
        <w:t xml:space="preserve">Vertical dashed lines are quantiles of base case health inequality impact. For example, disease interventions in the top 1% achieve positive impacts of at least 0.22. </w:t>
      </w:r>
      <w:r w:rsidRPr="00E9683C">
        <w:rPr>
          <w:sz w:val="20"/>
          <w:szCs w:val="20"/>
        </w:rPr>
        <w:t>We include only impacts</w:t>
      </w:r>
      <w:r>
        <w:rPr>
          <w:sz w:val="20"/>
          <w:szCs w:val="20"/>
        </w:rPr>
        <w:t xml:space="preserve"> that are significantly different from zero (p-value &lt; 0.05)</w:t>
      </w:r>
      <w:r w:rsidRPr="00E9683C">
        <w:rPr>
          <w:sz w:val="20"/>
          <w:szCs w:val="20"/>
        </w:rPr>
        <w:t xml:space="preserve">. </w:t>
      </w:r>
      <w:r>
        <w:rPr>
          <w:sz w:val="20"/>
          <w:szCs w:val="20"/>
        </w:rPr>
        <w:t>E</w:t>
      </w:r>
      <w:r w:rsidRPr="00E9683C">
        <w:rPr>
          <w:sz w:val="20"/>
          <w:szCs w:val="20"/>
        </w:rPr>
        <w:t>xtreme low outlier</w:t>
      </w:r>
      <w:r>
        <w:rPr>
          <w:sz w:val="20"/>
          <w:szCs w:val="20"/>
        </w:rPr>
        <w:t xml:space="preserve"> (</w:t>
      </w:r>
      <w:r w:rsidRPr="00E9683C">
        <w:rPr>
          <w:sz w:val="20"/>
          <w:szCs w:val="20"/>
        </w:rPr>
        <w:t>L56</w:t>
      </w:r>
      <w:r>
        <w:rPr>
          <w:sz w:val="20"/>
          <w:szCs w:val="20"/>
        </w:rPr>
        <w:t>) excluded.</w:t>
      </w:r>
      <w:r w:rsidRPr="00E9683C">
        <w:rPr>
          <w:rFonts w:eastAsiaTheme="majorEastAsia"/>
          <w:sz w:val="20"/>
          <w:szCs w:val="20"/>
        </w:rPr>
        <w:t xml:space="preserve"> </w:t>
      </w:r>
      <w:r>
        <w:br w:type="page"/>
      </w:r>
    </w:p>
    <w:p w14:paraId="178F183B" w14:textId="77777777" w:rsidR="00941B88" w:rsidRDefault="00941B88" w:rsidP="00941B88">
      <w:pPr>
        <w:spacing w:after="0" w:line="240" w:lineRule="auto"/>
        <w:rPr>
          <w:b/>
          <w:bCs/>
        </w:rPr>
      </w:pPr>
      <w:bookmarkStart w:id="57" w:name="_Toc202359434"/>
      <w:r>
        <w:rPr>
          <w:b/>
          <w:bCs/>
        </w:rPr>
        <w:lastRenderedPageBreak/>
        <w:t xml:space="preserve">Supplementary Tables </w:t>
      </w:r>
    </w:p>
    <w:p w14:paraId="67A15F02" w14:textId="77777777" w:rsidR="00941B88" w:rsidRDefault="00941B88" w:rsidP="00941B88">
      <w:pPr>
        <w:spacing w:after="0" w:line="240" w:lineRule="auto"/>
        <w:rPr>
          <w:b/>
          <w:bCs/>
        </w:rPr>
      </w:pPr>
    </w:p>
    <w:p w14:paraId="34C6BCD3" w14:textId="77777777" w:rsidR="00941B88" w:rsidRDefault="00941B88" w:rsidP="00941B88">
      <w:pPr>
        <w:spacing w:after="0" w:line="240" w:lineRule="auto"/>
        <w:rPr>
          <w:b/>
          <w:bCs/>
        </w:rPr>
      </w:pPr>
      <w:r w:rsidRPr="000D66EB">
        <w:rPr>
          <w:b/>
          <w:bCs/>
        </w:rPr>
        <w:t xml:space="preserve">Table </w:t>
      </w:r>
      <w:r>
        <w:rPr>
          <w:b/>
          <w:bCs/>
        </w:rPr>
        <w:t>S1</w:t>
      </w:r>
      <w:r w:rsidRPr="00736D18">
        <w:rPr>
          <w:b/>
          <w:bCs/>
        </w:rPr>
        <w:t xml:space="preserve"> </w:t>
      </w:r>
      <w:r>
        <w:rPr>
          <w:b/>
          <w:bCs/>
        </w:rPr>
        <w:t>Percentage of disease interventions achieving different levels of proportionate h</w:t>
      </w:r>
      <w:r w:rsidRPr="00736D18">
        <w:rPr>
          <w:b/>
          <w:bCs/>
        </w:rPr>
        <w:t xml:space="preserve">ealth </w:t>
      </w:r>
      <w:r>
        <w:rPr>
          <w:b/>
          <w:bCs/>
        </w:rPr>
        <w:t>i</w:t>
      </w:r>
      <w:r w:rsidRPr="00736D18">
        <w:rPr>
          <w:b/>
          <w:bCs/>
        </w:rPr>
        <w:t xml:space="preserve">nequality </w:t>
      </w:r>
      <w:r>
        <w:rPr>
          <w:b/>
          <w:bCs/>
        </w:rPr>
        <w:t>i</w:t>
      </w:r>
      <w:r w:rsidRPr="00736D18">
        <w:rPr>
          <w:b/>
          <w:bCs/>
        </w:rPr>
        <w:t>mpact</w:t>
      </w:r>
      <w:r>
        <w:rPr>
          <w:b/>
          <w:bCs/>
        </w:rPr>
        <w:t xml:space="preserve"> given different levels of cost-effectiveness, </w:t>
      </w:r>
      <w:r w:rsidRPr="00FE27C9">
        <w:rPr>
          <w:b/>
          <w:bCs/>
          <w:color w:val="000000" w:themeColor="text1"/>
        </w:rPr>
        <w:t>without adjusting for repeat hospitalisation bias</w:t>
      </w:r>
      <w:r>
        <w:rPr>
          <w:b/>
          <w:bCs/>
        </w:rPr>
        <w:t xml:space="preserve"> </w:t>
      </w:r>
      <w:r w:rsidRPr="00736D18">
        <w:rPr>
          <w:b/>
          <w:bCs/>
        </w:rPr>
        <w:t>England 2011</w:t>
      </w:r>
    </w:p>
    <w:p w14:paraId="4746B01C" w14:textId="77777777" w:rsidR="00941B88" w:rsidRDefault="00941B88" w:rsidP="00941B88">
      <w:pPr>
        <w:spacing w:after="0" w:line="240" w:lineRule="auto"/>
        <w:rPr>
          <w:b/>
          <w:bCs/>
        </w:rPr>
      </w:pPr>
    </w:p>
    <w:tbl>
      <w:tblPr>
        <w:tblW w:w="8600" w:type="dxa"/>
        <w:jc w:val="center"/>
        <w:tblLook w:val="04A0" w:firstRow="1" w:lastRow="0" w:firstColumn="1" w:lastColumn="0" w:noHBand="0" w:noVBand="1"/>
      </w:tblPr>
      <w:tblGrid>
        <w:gridCol w:w="1720"/>
        <w:gridCol w:w="1340"/>
        <w:gridCol w:w="1460"/>
        <w:gridCol w:w="1260"/>
        <w:gridCol w:w="1440"/>
        <w:gridCol w:w="1380"/>
      </w:tblGrid>
      <w:tr w:rsidR="00941B88" w:rsidRPr="00B37F71" w14:paraId="3FA69A3B" w14:textId="77777777" w:rsidTr="00F22D57">
        <w:trPr>
          <w:trHeight w:val="290"/>
          <w:jc w:val="center"/>
        </w:trPr>
        <w:tc>
          <w:tcPr>
            <w:tcW w:w="1720" w:type="dxa"/>
            <w:tcBorders>
              <w:top w:val="double" w:sz="4" w:space="0" w:color="auto"/>
            </w:tcBorders>
            <w:noWrap/>
            <w:vAlign w:val="bottom"/>
            <w:hideMark/>
          </w:tcPr>
          <w:bookmarkEnd w:id="57"/>
          <w:p w14:paraId="7DDF0A9E" w14:textId="77777777" w:rsidR="00941B88" w:rsidRPr="00B37F71" w:rsidRDefault="00941B88" w:rsidP="00F22D57">
            <w:pPr>
              <w:spacing w:after="0" w:line="240" w:lineRule="auto"/>
              <w:rPr>
                <w:sz w:val="22"/>
                <w:szCs w:val="22"/>
              </w:rPr>
            </w:pPr>
            <w:r w:rsidRPr="00B37F71">
              <w:rPr>
                <w:sz w:val="22"/>
                <w:szCs w:val="22"/>
              </w:rPr>
              <w:t> </w:t>
            </w:r>
          </w:p>
        </w:tc>
        <w:tc>
          <w:tcPr>
            <w:tcW w:w="1340" w:type="dxa"/>
            <w:tcBorders>
              <w:top w:val="double" w:sz="4" w:space="0" w:color="auto"/>
            </w:tcBorders>
            <w:vAlign w:val="bottom"/>
            <w:hideMark/>
          </w:tcPr>
          <w:p w14:paraId="70A7578A" w14:textId="77777777" w:rsidR="00941B88" w:rsidRPr="00B37F71" w:rsidRDefault="00941B88" w:rsidP="00F22D57">
            <w:pPr>
              <w:spacing w:after="0" w:line="240" w:lineRule="auto"/>
              <w:jc w:val="center"/>
              <w:rPr>
                <w:b/>
                <w:bCs/>
                <w:sz w:val="22"/>
                <w:szCs w:val="22"/>
              </w:rPr>
            </w:pPr>
            <w:r w:rsidRPr="00B37F71">
              <w:rPr>
                <w:b/>
                <w:bCs/>
                <w:sz w:val="22"/>
                <w:szCs w:val="22"/>
              </w:rPr>
              <w:t>BCR 1.5</w:t>
            </w:r>
          </w:p>
        </w:tc>
        <w:tc>
          <w:tcPr>
            <w:tcW w:w="1460" w:type="dxa"/>
            <w:tcBorders>
              <w:top w:val="double" w:sz="4" w:space="0" w:color="auto"/>
            </w:tcBorders>
            <w:vAlign w:val="bottom"/>
            <w:hideMark/>
          </w:tcPr>
          <w:p w14:paraId="5ED64AFB" w14:textId="77777777" w:rsidR="00941B88" w:rsidRPr="00B37F71" w:rsidRDefault="00941B88" w:rsidP="00F22D57">
            <w:pPr>
              <w:spacing w:after="0" w:line="240" w:lineRule="auto"/>
              <w:jc w:val="center"/>
              <w:rPr>
                <w:b/>
                <w:bCs/>
                <w:sz w:val="22"/>
                <w:szCs w:val="22"/>
              </w:rPr>
            </w:pPr>
            <w:r w:rsidRPr="00B37F71">
              <w:rPr>
                <w:b/>
                <w:bCs/>
                <w:sz w:val="22"/>
                <w:szCs w:val="22"/>
              </w:rPr>
              <w:t>BCR 1</w:t>
            </w:r>
          </w:p>
        </w:tc>
        <w:tc>
          <w:tcPr>
            <w:tcW w:w="1260" w:type="dxa"/>
            <w:tcBorders>
              <w:top w:val="double" w:sz="4" w:space="0" w:color="auto"/>
            </w:tcBorders>
            <w:vAlign w:val="bottom"/>
            <w:hideMark/>
          </w:tcPr>
          <w:p w14:paraId="5E077724" w14:textId="77777777" w:rsidR="00941B88" w:rsidRPr="00B37F71" w:rsidRDefault="00941B88" w:rsidP="00F22D57">
            <w:pPr>
              <w:spacing w:after="0" w:line="240" w:lineRule="auto"/>
              <w:jc w:val="center"/>
              <w:rPr>
                <w:b/>
                <w:bCs/>
                <w:sz w:val="22"/>
                <w:szCs w:val="22"/>
              </w:rPr>
            </w:pPr>
            <w:r w:rsidRPr="00B37F71">
              <w:rPr>
                <w:b/>
                <w:bCs/>
                <w:sz w:val="22"/>
                <w:szCs w:val="22"/>
              </w:rPr>
              <w:t>BCR 0.75</w:t>
            </w:r>
          </w:p>
        </w:tc>
        <w:tc>
          <w:tcPr>
            <w:tcW w:w="1440" w:type="dxa"/>
            <w:tcBorders>
              <w:top w:val="double" w:sz="4" w:space="0" w:color="auto"/>
            </w:tcBorders>
            <w:vAlign w:val="bottom"/>
            <w:hideMark/>
          </w:tcPr>
          <w:p w14:paraId="5F7298DC" w14:textId="77777777" w:rsidR="00941B88" w:rsidRPr="00B37F71" w:rsidRDefault="00941B88" w:rsidP="00F22D57">
            <w:pPr>
              <w:spacing w:after="0" w:line="240" w:lineRule="auto"/>
              <w:jc w:val="center"/>
              <w:rPr>
                <w:b/>
                <w:bCs/>
                <w:sz w:val="22"/>
                <w:szCs w:val="22"/>
              </w:rPr>
            </w:pPr>
            <w:r w:rsidRPr="00B37F71">
              <w:rPr>
                <w:b/>
                <w:bCs/>
                <w:sz w:val="22"/>
                <w:szCs w:val="22"/>
              </w:rPr>
              <w:t>BCR 0.6</w:t>
            </w:r>
          </w:p>
        </w:tc>
        <w:tc>
          <w:tcPr>
            <w:tcW w:w="1380" w:type="dxa"/>
            <w:tcBorders>
              <w:top w:val="double" w:sz="4" w:space="0" w:color="auto"/>
            </w:tcBorders>
            <w:vAlign w:val="bottom"/>
            <w:hideMark/>
          </w:tcPr>
          <w:p w14:paraId="4A5F28A2" w14:textId="77777777" w:rsidR="00941B88" w:rsidRPr="00B37F71" w:rsidRDefault="00941B88" w:rsidP="00F22D57">
            <w:pPr>
              <w:spacing w:after="0" w:line="240" w:lineRule="auto"/>
              <w:jc w:val="center"/>
              <w:rPr>
                <w:b/>
                <w:bCs/>
                <w:sz w:val="22"/>
                <w:szCs w:val="22"/>
              </w:rPr>
            </w:pPr>
            <w:r w:rsidRPr="00B37F71">
              <w:rPr>
                <w:b/>
                <w:bCs/>
                <w:sz w:val="22"/>
                <w:szCs w:val="22"/>
              </w:rPr>
              <w:t>BCR 0.3</w:t>
            </w:r>
          </w:p>
        </w:tc>
      </w:tr>
      <w:tr w:rsidR="00941B88" w:rsidRPr="00B37F71" w14:paraId="5B4DA359" w14:textId="77777777" w:rsidTr="00F22D57">
        <w:trPr>
          <w:trHeight w:val="360"/>
          <w:jc w:val="center"/>
        </w:trPr>
        <w:tc>
          <w:tcPr>
            <w:tcW w:w="1720" w:type="dxa"/>
            <w:tcBorders>
              <w:bottom w:val="single" w:sz="4" w:space="0" w:color="auto"/>
            </w:tcBorders>
            <w:noWrap/>
            <w:vAlign w:val="bottom"/>
            <w:hideMark/>
          </w:tcPr>
          <w:p w14:paraId="757798EE" w14:textId="77777777" w:rsidR="00941B88" w:rsidRPr="00B37F71" w:rsidRDefault="00941B88" w:rsidP="00F22D57">
            <w:pPr>
              <w:spacing w:after="0" w:line="240" w:lineRule="auto"/>
              <w:rPr>
                <w:sz w:val="22"/>
                <w:szCs w:val="22"/>
              </w:rPr>
            </w:pPr>
            <w:r w:rsidRPr="00B37F71">
              <w:rPr>
                <w:sz w:val="22"/>
                <w:szCs w:val="22"/>
              </w:rPr>
              <w:t> </w:t>
            </w:r>
          </w:p>
        </w:tc>
        <w:tc>
          <w:tcPr>
            <w:tcW w:w="1340" w:type="dxa"/>
            <w:tcBorders>
              <w:bottom w:val="single" w:sz="4" w:space="0" w:color="auto"/>
            </w:tcBorders>
            <w:vAlign w:val="bottom"/>
            <w:hideMark/>
          </w:tcPr>
          <w:p w14:paraId="0832D7F4" w14:textId="77777777" w:rsidR="00941B88" w:rsidRPr="00B37F71" w:rsidRDefault="00941B88" w:rsidP="00F22D57">
            <w:pPr>
              <w:spacing w:after="0" w:line="240" w:lineRule="auto"/>
              <w:jc w:val="center"/>
              <w:rPr>
                <w:b/>
                <w:bCs/>
                <w:sz w:val="22"/>
                <w:szCs w:val="22"/>
              </w:rPr>
            </w:pPr>
            <w:r w:rsidRPr="00B37F71">
              <w:rPr>
                <w:b/>
                <w:bCs/>
                <w:sz w:val="22"/>
                <w:szCs w:val="22"/>
              </w:rPr>
              <w:t>ICER £20,000</w:t>
            </w:r>
          </w:p>
        </w:tc>
        <w:tc>
          <w:tcPr>
            <w:tcW w:w="1460" w:type="dxa"/>
            <w:tcBorders>
              <w:bottom w:val="single" w:sz="4" w:space="0" w:color="auto"/>
            </w:tcBorders>
            <w:vAlign w:val="bottom"/>
            <w:hideMark/>
          </w:tcPr>
          <w:p w14:paraId="219357ED" w14:textId="77777777" w:rsidR="00941B88" w:rsidRPr="00B37F71" w:rsidRDefault="00941B88" w:rsidP="00F22D57">
            <w:pPr>
              <w:spacing w:after="0" w:line="240" w:lineRule="auto"/>
              <w:jc w:val="center"/>
              <w:rPr>
                <w:b/>
                <w:bCs/>
                <w:sz w:val="22"/>
                <w:szCs w:val="22"/>
              </w:rPr>
            </w:pPr>
            <w:r w:rsidRPr="00B37F71">
              <w:rPr>
                <w:b/>
                <w:bCs/>
                <w:sz w:val="22"/>
                <w:szCs w:val="22"/>
              </w:rPr>
              <w:t xml:space="preserve">ICER </w:t>
            </w:r>
          </w:p>
          <w:p w14:paraId="2CA0DFFD" w14:textId="77777777" w:rsidR="00941B88" w:rsidRPr="00B37F71" w:rsidRDefault="00941B88" w:rsidP="00F22D57">
            <w:pPr>
              <w:spacing w:after="0" w:line="240" w:lineRule="auto"/>
              <w:jc w:val="center"/>
              <w:rPr>
                <w:b/>
                <w:bCs/>
                <w:sz w:val="22"/>
                <w:szCs w:val="22"/>
              </w:rPr>
            </w:pPr>
            <w:r w:rsidRPr="00B37F71">
              <w:rPr>
                <w:b/>
                <w:bCs/>
                <w:sz w:val="22"/>
                <w:szCs w:val="22"/>
              </w:rPr>
              <w:t>£30,000</w:t>
            </w:r>
          </w:p>
        </w:tc>
        <w:tc>
          <w:tcPr>
            <w:tcW w:w="1260" w:type="dxa"/>
            <w:tcBorders>
              <w:bottom w:val="single" w:sz="4" w:space="0" w:color="auto"/>
            </w:tcBorders>
            <w:vAlign w:val="bottom"/>
            <w:hideMark/>
          </w:tcPr>
          <w:p w14:paraId="32BDABED" w14:textId="77777777" w:rsidR="00941B88" w:rsidRPr="00B37F71" w:rsidRDefault="00941B88" w:rsidP="00F22D57">
            <w:pPr>
              <w:spacing w:after="0" w:line="240" w:lineRule="auto"/>
              <w:jc w:val="center"/>
              <w:rPr>
                <w:b/>
                <w:bCs/>
                <w:sz w:val="22"/>
                <w:szCs w:val="22"/>
              </w:rPr>
            </w:pPr>
            <w:r w:rsidRPr="00B37F71">
              <w:rPr>
                <w:b/>
                <w:bCs/>
                <w:sz w:val="22"/>
                <w:szCs w:val="22"/>
              </w:rPr>
              <w:t>ICER £40,000</w:t>
            </w:r>
          </w:p>
        </w:tc>
        <w:tc>
          <w:tcPr>
            <w:tcW w:w="1440" w:type="dxa"/>
            <w:tcBorders>
              <w:bottom w:val="single" w:sz="4" w:space="0" w:color="auto"/>
            </w:tcBorders>
            <w:vAlign w:val="bottom"/>
            <w:hideMark/>
          </w:tcPr>
          <w:p w14:paraId="317973B9" w14:textId="77777777" w:rsidR="00941B88" w:rsidRPr="00B37F71" w:rsidRDefault="00941B88" w:rsidP="00F22D57">
            <w:pPr>
              <w:spacing w:after="0" w:line="240" w:lineRule="auto"/>
              <w:jc w:val="center"/>
              <w:rPr>
                <w:b/>
                <w:bCs/>
                <w:sz w:val="22"/>
                <w:szCs w:val="22"/>
              </w:rPr>
            </w:pPr>
            <w:r w:rsidRPr="00B37F71">
              <w:rPr>
                <w:b/>
                <w:bCs/>
                <w:sz w:val="22"/>
                <w:szCs w:val="22"/>
              </w:rPr>
              <w:t>ICER</w:t>
            </w:r>
          </w:p>
          <w:p w14:paraId="1B5944C5" w14:textId="77777777" w:rsidR="00941B88" w:rsidRPr="00B37F71" w:rsidRDefault="00941B88" w:rsidP="00F22D57">
            <w:pPr>
              <w:spacing w:after="0" w:line="240" w:lineRule="auto"/>
              <w:jc w:val="center"/>
              <w:rPr>
                <w:b/>
                <w:bCs/>
                <w:sz w:val="22"/>
                <w:szCs w:val="22"/>
              </w:rPr>
            </w:pPr>
            <w:r w:rsidRPr="00B37F71">
              <w:rPr>
                <w:b/>
                <w:bCs/>
                <w:sz w:val="22"/>
                <w:szCs w:val="22"/>
              </w:rPr>
              <w:t>£50,000</w:t>
            </w:r>
          </w:p>
        </w:tc>
        <w:tc>
          <w:tcPr>
            <w:tcW w:w="1380" w:type="dxa"/>
            <w:tcBorders>
              <w:bottom w:val="single" w:sz="4" w:space="0" w:color="auto"/>
            </w:tcBorders>
            <w:vAlign w:val="bottom"/>
            <w:hideMark/>
          </w:tcPr>
          <w:p w14:paraId="4AAFF4C2" w14:textId="77777777" w:rsidR="00941B88" w:rsidRPr="00B37F71" w:rsidRDefault="00941B88" w:rsidP="00F22D57">
            <w:pPr>
              <w:spacing w:after="0" w:line="240" w:lineRule="auto"/>
              <w:jc w:val="center"/>
              <w:rPr>
                <w:b/>
                <w:bCs/>
                <w:sz w:val="22"/>
                <w:szCs w:val="22"/>
              </w:rPr>
            </w:pPr>
            <w:r w:rsidRPr="00B37F71">
              <w:rPr>
                <w:b/>
                <w:bCs/>
                <w:sz w:val="22"/>
                <w:szCs w:val="22"/>
              </w:rPr>
              <w:t>ICER £100,000</w:t>
            </w:r>
          </w:p>
        </w:tc>
      </w:tr>
      <w:tr w:rsidR="00941B88" w:rsidRPr="00B37F71" w14:paraId="3BEAE8AF" w14:textId="77777777" w:rsidTr="00F22D57">
        <w:trPr>
          <w:trHeight w:val="290"/>
          <w:jc w:val="center"/>
        </w:trPr>
        <w:tc>
          <w:tcPr>
            <w:tcW w:w="1720" w:type="dxa"/>
            <w:tcBorders>
              <w:top w:val="single" w:sz="4" w:space="0" w:color="auto"/>
            </w:tcBorders>
            <w:noWrap/>
            <w:vAlign w:val="bottom"/>
            <w:hideMark/>
          </w:tcPr>
          <w:p w14:paraId="4C806440" w14:textId="77777777" w:rsidR="00941B88" w:rsidRPr="00B37F71" w:rsidRDefault="00941B88" w:rsidP="00F22D57">
            <w:pPr>
              <w:spacing w:after="0" w:line="240" w:lineRule="auto"/>
              <w:rPr>
                <w:sz w:val="22"/>
                <w:szCs w:val="22"/>
              </w:rPr>
            </w:pPr>
            <w:r w:rsidRPr="00B37F71">
              <w:rPr>
                <w:sz w:val="22"/>
                <w:szCs w:val="22"/>
              </w:rPr>
              <w:t> </w:t>
            </w:r>
          </w:p>
        </w:tc>
        <w:tc>
          <w:tcPr>
            <w:tcW w:w="6880" w:type="dxa"/>
            <w:gridSpan w:val="5"/>
            <w:tcBorders>
              <w:top w:val="single" w:sz="4" w:space="0" w:color="auto"/>
            </w:tcBorders>
            <w:noWrap/>
            <w:vAlign w:val="bottom"/>
            <w:hideMark/>
          </w:tcPr>
          <w:p w14:paraId="7492B9B2" w14:textId="77777777" w:rsidR="00941B88" w:rsidRPr="00B37F71" w:rsidRDefault="00941B88" w:rsidP="00F22D57">
            <w:pPr>
              <w:spacing w:after="0" w:line="240" w:lineRule="auto"/>
              <w:jc w:val="center"/>
              <w:rPr>
                <w:b/>
                <w:bCs/>
                <w:sz w:val="22"/>
                <w:szCs w:val="22"/>
              </w:rPr>
            </w:pPr>
            <w:r w:rsidRPr="00B37F71">
              <w:rPr>
                <w:b/>
                <w:bCs/>
                <w:sz w:val="22"/>
                <w:szCs w:val="22"/>
              </w:rPr>
              <w:t>Minimum positive impact achieved by top percentage groups</w:t>
            </w:r>
          </w:p>
        </w:tc>
      </w:tr>
      <w:tr w:rsidR="00941B88" w:rsidRPr="00B37F71" w14:paraId="61A42EEE" w14:textId="77777777" w:rsidTr="00F22D57">
        <w:trPr>
          <w:trHeight w:val="290"/>
          <w:jc w:val="center"/>
        </w:trPr>
        <w:tc>
          <w:tcPr>
            <w:tcW w:w="1720" w:type="dxa"/>
            <w:noWrap/>
            <w:vAlign w:val="bottom"/>
            <w:hideMark/>
          </w:tcPr>
          <w:p w14:paraId="3DED67B4" w14:textId="77777777" w:rsidR="00941B88" w:rsidRPr="00B37F71" w:rsidRDefault="00941B88" w:rsidP="00F22D57">
            <w:pPr>
              <w:spacing w:after="0" w:line="240" w:lineRule="auto"/>
              <w:rPr>
                <w:b/>
                <w:bCs/>
                <w:sz w:val="22"/>
                <w:szCs w:val="22"/>
              </w:rPr>
            </w:pPr>
            <w:r w:rsidRPr="00B37F71">
              <w:rPr>
                <w:b/>
                <w:bCs/>
                <w:sz w:val="22"/>
                <w:szCs w:val="22"/>
              </w:rPr>
              <w:t>Top 1%</w:t>
            </w:r>
          </w:p>
        </w:tc>
        <w:tc>
          <w:tcPr>
            <w:tcW w:w="1340" w:type="dxa"/>
            <w:noWrap/>
            <w:vAlign w:val="bottom"/>
            <w:hideMark/>
          </w:tcPr>
          <w:p w14:paraId="57B02DF8" w14:textId="77777777" w:rsidR="00941B88" w:rsidRPr="00B37F71" w:rsidRDefault="00941B88" w:rsidP="00F22D57">
            <w:pPr>
              <w:spacing w:after="0" w:line="240" w:lineRule="auto"/>
              <w:jc w:val="center"/>
              <w:rPr>
                <w:sz w:val="22"/>
                <w:szCs w:val="22"/>
              </w:rPr>
            </w:pPr>
            <w:r w:rsidRPr="00B37F71">
              <w:rPr>
                <w:sz w:val="22"/>
                <w:szCs w:val="22"/>
              </w:rPr>
              <w:t>0.48</w:t>
            </w:r>
          </w:p>
        </w:tc>
        <w:tc>
          <w:tcPr>
            <w:tcW w:w="1460" w:type="dxa"/>
            <w:noWrap/>
            <w:vAlign w:val="bottom"/>
            <w:hideMark/>
          </w:tcPr>
          <w:p w14:paraId="1CE06B2C" w14:textId="77777777" w:rsidR="00941B88" w:rsidRPr="00B37F71" w:rsidRDefault="00941B88" w:rsidP="00F22D57">
            <w:pPr>
              <w:spacing w:after="0" w:line="240" w:lineRule="auto"/>
              <w:jc w:val="center"/>
              <w:rPr>
                <w:sz w:val="22"/>
                <w:szCs w:val="22"/>
              </w:rPr>
            </w:pPr>
            <w:r w:rsidRPr="00B37F71">
              <w:rPr>
                <w:sz w:val="22"/>
                <w:szCs w:val="22"/>
              </w:rPr>
              <w:t>0.32</w:t>
            </w:r>
          </w:p>
        </w:tc>
        <w:tc>
          <w:tcPr>
            <w:tcW w:w="1260" w:type="dxa"/>
            <w:noWrap/>
            <w:vAlign w:val="bottom"/>
            <w:hideMark/>
          </w:tcPr>
          <w:p w14:paraId="687C35EC" w14:textId="77777777" w:rsidR="00941B88" w:rsidRPr="00B37F71" w:rsidRDefault="00941B88" w:rsidP="00F22D57">
            <w:pPr>
              <w:spacing w:after="0" w:line="240" w:lineRule="auto"/>
              <w:jc w:val="center"/>
              <w:rPr>
                <w:sz w:val="22"/>
                <w:szCs w:val="22"/>
              </w:rPr>
            </w:pPr>
            <w:r w:rsidRPr="00B37F71">
              <w:rPr>
                <w:sz w:val="22"/>
                <w:szCs w:val="22"/>
              </w:rPr>
              <w:t>0.24</w:t>
            </w:r>
          </w:p>
        </w:tc>
        <w:tc>
          <w:tcPr>
            <w:tcW w:w="1440" w:type="dxa"/>
            <w:noWrap/>
            <w:vAlign w:val="bottom"/>
            <w:hideMark/>
          </w:tcPr>
          <w:p w14:paraId="002D8EC2" w14:textId="77777777" w:rsidR="00941B88" w:rsidRPr="00B37F71" w:rsidRDefault="00941B88" w:rsidP="00F22D57">
            <w:pPr>
              <w:spacing w:after="0" w:line="240" w:lineRule="auto"/>
              <w:jc w:val="center"/>
              <w:rPr>
                <w:sz w:val="22"/>
                <w:szCs w:val="22"/>
              </w:rPr>
            </w:pPr>
            <w:r w:rsidRPr="00B37F71">
              <w:rPr>
                <w:sz w:val="22"/>
                <w:szCs w:val="22"/>
              </w:rPr>
              <w:t>0.19</w:t>
            </w:r>
          </w:p>
        </w:tc>
        <w:tc>
          <w:tcPr>
            <w:tcW w:w="1380" w:type="dxa"/>
            <w:noWrap/>
            <w:vAlign w:val="bottom"/>
            <w:hideMark/>
          </w:tcPr>
          <w:p w14:paraId="6ECA4ACB" w14:textId="77777777" w:rsidR="00941B88" w:rsidRPr="00B37F71" w:rsidRDefault="00941B88" w:rsidP="00F22D57">
            <w:pPr>
              <w:spacing w:after="0" w:line="240" w:lineRule="auto"/>
              <w:jc w:val="center"/>
              <w:rPr>
                <w:sz w:val="22"/>
                <w:szCs w:val="22"/>
              </w:rPr>
            </w:pPr>
            <w:r w:rsidRPr="00B37F71">
              <w:rPr>
                <w:sz w:val="22"/>
                <w:szCs w:val="22"/>
              </w:rPr>
              <w:t>0.10</w:t>
            </w:r>
          </w:p>
        </w:tc>
      </w:tr>
      <w:tr w:rsidR="00941B88" w:rsidRPr="00B37F71" w14:paraId="5C43C6FC" w14:textId="77777777" w:rsidTr="00F22D57">
        <w:trPr>
          <w:trHeight w:val="290"/>
          <w:jc w:val="center"/>
        </w:trPr>
        <w:tc>
          <w:tcPr>
            <w:tcW w:w="1720" w:type="dxa"/>
            <w:noWrap/>
            <w:vAlign w:val="bottom"/>
            <w:hideMark/>
          </w:tcPr>
          <w:p w14:paraId="72A938F3" w14:textId="77777777" w:rsidR="00941B88" w:rsidRPr="00B37F71" w:rsidRDefault="00941B88" w:rsidP="00F22D57">
            <w:pPr>
              <w:spacing w:after="0" w:line="240" w:lineRule="auto"/>
              <w:rPr>
                <w:b/>
                <w:bCs/>
                <w:sz w:val="22"/>
                <w:szCs w:val="22"/>
              </w:rPr>
            </w:pPr>
            <w:r w:rsidRPr="00B37F71">
              <w:rPr>
                <w:b/>
                <w:bCs/>
                <w:sz w:val="22"/>
                <w:szCs w:val="22"/>
              </w:rPr>
              <w:t>Top 2.5%</w:t>
            </w:r>
          </w:p>
        </w:tc>
        <w:tc>
          <w:tcPr>
            <w:tcW w:w="1340" w:type="dxa"/>
            <w:noWrap/>
            <w:vAlign w:val="bottom"/>
            <w:hideMark/>
          </w:tcPr>
          <w:p w14:paraId="60FAAFF8" w14:textId="77777777" w:rsidR="00941B88" w:rsidRPr="00B37F71" w:rsidRDefault="00941B88" w:rsidP="00F22D57">
            <w:pPr>
              <w:spacing w:after="0" w:line="240" w:lineRule="auto"/>
              <w:jc w:val="center"/>
              <w:rPr>
                <w:sz w:val="22"/>
                <w:szCs w:val="22"/>
              </w:rPr>
            </w:pPr>
            <w:r w:rsidRPr="00B37F71">
              <w:rPr>
                <w:sz w:val="22"/>
                <w:szCs w:val="22"/>
              </w:rPr>
              <w:t>0.40</w:t>
            </w:r>
          </w:p>
        </w:tc>
        <w:tc>
          <w:tcPr>
            <w:tcW w:w="1460" w:type="dxa"/>
            <w:noWrap/>
            <w:vAlign w:val="bottom"/>
            <w:hideMark/>
          </w:tcPr>
          <w:p w14:paraId="0C3DBA4D" w14:textId="77777777" w:rsidR="00941B88" w:rsidRPr="00B37F71" w:rsidRDefault="00941B88" w:rsidP="00F22D57">
            <w:pPr>
              <w:spacing w:after="0" w:line="240" w:lineRule="auto"/>
              <w:jc w:val="center"/>
              <w:rPr>
                <w:sz w:val="22"/>
                <w:szCs w:val="22"/>
              </w:rPr>
            </w:pPr>
            <w:r w:rsidRPr="00B37F71">
              <w:rPr>
                <w:sz w:val="22"/>
                <w:szCs w:val="22"/>
              </w:rPr>
              <w:t>0.26</w:t>
            </w:r>
          </w:p>
        </w:tc>
        <w:tc>
          <w:tcPr>
            <w:tcW w:w="1260" w:type="dxa"/>
            <w:noWrap/>
            <w:vAlign w:val="bottom"/>
            <w:hideMark/>
          </w:tcPr>
          <w:p w14:paraId="3720E375" w14:textId="77777777" w:rsidR="00941B88" w:rsidRPr="00B37F71" w:rsidRDefault="00941B88" w:rsidP="00F22D57">
            <w:pPr>
              <w:spacing w:after="0" w:line="240" w:lineRule="auto"/>
              <w:jc w:val="center"/>
              <w:rPr>
                <w:sz w:val="22"/>
                <w:szCs w:val="22"/>
              </w:rPr>
            </w:pPr>
            <w:r w:rsidRPr="00B37F71">
              <w:rPr>
                <w:sz w:val="22"/>
                <w:szCs w:val="22"/>
              </w:rPr>
              <w:t>0.20</w:t>
            </w:r>
          </w:p>
        </w:tc>
        <w:tc>
          <w:tcPr>
            <w:tcW w:w="1440" w:type="dxa"/>
            <w:noWrap/>
            <w:vAlign w:val="bottom"/>
            <w:hideMark/>
          </w:tcPr>
          <w:p w14:paraId="03C2BDEC" w14:textId="77777777" w:rsidR="00941B88" w:rsidRPr="00B37F71" w:rsidRDefault="00941B88" w:rsidP="00F22D57">
            <w:pPr>
              <w:spacing w:after="0" w:line="240" w:lineRule="auto"/>
              <w:jc w:val="center"/>
              <w:rPr>
                <w:sz w:val="22"/>
                <w:szCs w:val="22"/>
              </w:rPr>
            </w:pPr>
            <w:r w:rsidRPr="00B37F71">
              <w:rPr>
                <w:sz w:val="22"/>
                <w:szCs w:val="22"/>
              </w:rPr>
              <w:t>0.16</w:t>
            </w:r>
          </w:p>
        </w:tc>
        <w:tc>
          <w:tcPr>
            <w:tcW w:w="1380" w:type="dxa"/>
            <w:noWrap/>
            <w:vAlign w:val="bottom"/>
            <w:hideMark/>
          </w:tcPr>
          <w:p w14:paraId="60FCC5F9" w14:textId="77777777" w:rsidR="00941B88" w:rsidRPr="00B37F71" w:rsidRDefault="00941B88" w:rsidP="00F22D57">
            <w:pPr>
              <w:spacing w:after="0" w:line="240" w:lineRule="auto"/>
              <w:jc w:val="center"/>
              <w:rPr>
                <w:sz w:val="22"/>
                <w:szCs w:val="22"/>
              </w:rPr>
            </w:pPr>
            <w:r w:rsidRPr="00B37F71">
              <w:rPr>
                <w:sz w:val="22"/>
                <w:szCs w:val="22"/>
              </w:rPr>
              <w:t>0.08</w:t>
            </w:r>
          </w:p>
        </w:tc>
      </w:tr>
      <w:tr w:rsidR="00941B88" w:rsidRPr="00B37F71" w14:paraId="5021A868" w14:textId="77777777" w:rsidTr="00F22D57">
        <w:trPr>
          <w:trHeight w:val="290"/>
          <w:jc w:val="center"/>
        </w:trPr>
        <w:tc>
          <w:tcPr>
            <w:tcW w:w="1720" w:type="dxa"/>
            <w:noWrap/>
            <w:vAlign w:val="bottom"/>
            <w:hideMark/>
          </w:tcPr>
          <w:p w14:paraId="2F35901C" w14:textId="77777777" w:rsidR="00941B88" w:rsidRPr="00B37F71" w:rsidRDefault="00941B88" w:rsidP="00F22D57">
            <w:pPr>
              <w:spacing w:after="0" w:line="240" w:lineRule="auto"/>
              <w:rPr>
                <w:b/>
                <w:bCs/>
                <w:sz w:val="22"/>
                <w:szCs w:val="22"/>
              </w:rPr>
            </w:pPr>
            <w:r w:rsidRPr="00B37F71">
              <w:rPr>
                <w:b/>
                <w:bCs/>
                <w:sz w:val="22"/>
                <w:szCs w:val="22"/>
              </w:rPr>
              <w:t>Top 5%</w:t>
            </w:r>
          </w:p>
        </w:tc>
        <w:tc>
          <w:tcPr>
            <w:tcW w:w="1340" w:type="dxa"/>
            <w:noWrap/>
            <w:vAlign w:val="bottom"/>
            <w:hideMark/>
          </w:tcPr>
          <w:p w14:paraId="34E63E7D" w14:textId="77777777" w:rsidR="00941B88" w:rsidRPr="00B37F71" w:rsidRDefault="00941B88" w:rsidP="00F22D57">
            <w:pPr>
              <w:spacing w:after="0" w:line="240" w:lineRule="auto"/>
              <w:jc w:val="center"/>
              <w:rPr>
                <w:sz w:val="22"/>
                <w:szCs w:val="22"/>
              </w:rPr>
            </w:pPr>
            <w:r w:rsidRPr="00B37F71">
              <w:rPr>
                <w:sz w:val="22"/>
                <w:szCs w:val="22"/>
              </w:rPr>
              <w:t>0.35</w:t>
            </w:r>
          </w:p>
        </w:tc>
        <w:tc>
          <w:tcPr>
            <w:tcW w:w="1460" w:type="dxa"/>
            <w:noWrap/>
            <w:vAlign w:val="bottom"/>
            <w:hideMark/>
          </w:tcPr>
          <w:p w14:paraId="7FF823B6" w14:textId="77777777" w:rsidR="00941B88" w:rsidRPr="00B37F71" w:rsidRDefault="00941B88" w:rsidP="00F22D57">
            <w:pPr>
              <w:spacing w:after="0" w:line="240" w:lineRule="auto"/>
              <w:jc w:val="center"/>
              <w:rPr>
                <w:sz w:val="22"/>
                <w:szCs w:val="22"/>
              </w:rPr>
            </w:pPr>
            <w:r w:rsidRPr="00B37F71">
              <w:rPr>
                <w:sz w:val="22"/>
                <w:szCs w:val="22"/>
              </w:rPr>
              <w:t>0.24</w:t>
            </w:r>
          </w:p>
        </w:tc>
        <w:tc>
          <w:tcPr>
            <w:tcW w:w="1260" w:type="dxa"/>
            <w:noWrap/>
            <w:vAlign w:val="bottom"/>
            <w:hideMark/>
          </w:tcPr>
          <w:p w14:paraId="6D7F094E" w14:textId="77777777" w:rsidR="00941B88" w:rsidRPr="00B37F71" w:rsidRDefault="00941B88" w:rsidP="00F22D57">
            <w:pPr>
              <w:spacing w:after="0" w:line="240" w:lineRule="auto"/>
              <w:jc w:val="center"/>
              <w:rPr>
                <w:sz w:val="22"/>
                <w:szCs w:val="22"/>
              </w:rPr>
            </w:pPr>
            <w:r w:rsidRPr="00B37F71">
              <w:rPr>
                <w:sz w:val="22"/>
                <w:szCs w:val="22"/>
              </w:rPr>
              <w:t>0.18</w:t>
            </w:r>
          </w:p>
        </w:tc>
        <w:tc>
          <w:tcPr>
            <w:tcW w:w="1440" w:type="dxa"/>
            <w:noWrap/>
            <w:vAlign w:val="bottom"/>
            <w:hideMark/>
          </w:tcPr>
          <w:p w14:paraId="3D94EFD8" w14:textId="77777777" w:rsidR="00941B88" w:rsidRPr="00B37F71" w:rsidRDefault="00941B88" w:rsidP="00F22D57">
            <w:pPr>
              <w:spacing w:after="0" w:line="240" w:lineRule="auto"/>
              <w:jc w:val="center"/>
              <w:rPr>
                <w:sz w:val="22"/>
                <w:szCs w:val="22"/>
              </w:rPr>
            </w:pPr>
            <w:r w:rsidRPr="00B37F71">
              <w:rPr>
                <w:sz w:val="22"/>
                <w:szCs w:val="22"/>
              </w:rPr>
              <w:t>0.14</w:t>
            </w:r>
          </w:p>
        </w:tc>
        <w:tc>
          <w:tcPr>
            <w:tcW w:w="1380" w:type="dxa"/>
            <w:noWrap/>
            <w:vAlign w:val="bottom"/>
            <w:hideMark/>
          </w:tcPr>
          <w:p w14:paraId="15C20AB6" w14:textId="77777777" w:rsidR="00941B88" w:rsidRPr="00B37F71" w:rsidRDefault="00941B88" w:rsidP="00F22D57">
            <w:pPr>
              <w:spacing w:after="0" w:line="240" w:lineRule="auto"/>
              <w:jc w:val="center"/>
              <w:rPr>
                <w:sz w:val="22"/>
                <w:szCs w:val="22"/>
              </w:rPr>
            </w:pPr>
            <w:r w:rsidRPr="00B37F71">
              <w:rPr>
                <w:sz w:val="22"/>
                <w:szCs w:val="22"/>
              </w:rPr>
              <w:t>0.07</w:t>
            </w:r>
          </w:p>
        </w:tc>
      </w:tr>
      <w:tr w:rsidR="00941B88" w:rsidRPr="00B37F71" w14:paraId="13313AAD" w14:textId="77777777" w:rsidTr="00F22D57">
        <w:trPr>
          <w:trHeight w:val="290"/>
          <w:jc w:val="center"/>
        </w:trPr>
        <w:tc>
          <w:tcPr>
            <w:tcW w:w="1720" w:type="dxa"/>
            <w:noWrap/>
            <w:vAlign w:val="bottom"/>
            <w:hideMark/>
          </w:tcPr>
          <w:p w14:paraId="364671C7" w14:textId="77777777" w:rsidR="00941B88" w:rsidRPr="00B37F71" w:rsidRDefault="00941B88" w:rsidP="00F22D57">
            <w:pPr>
              <w:spacing w:after="0" w:line="240" w:lineRule="auto"/>
              <w:rPr>
                <w:b/>
                <w:bCs/>
                <w:sz w:val="22"/>
                <w:szCs w:val="22"/>
              </w:rPr>
            </w:pPr>
            <w:r w:rsidRPr="00B37F71">
              <w:rPr>
                <w:b/>
                <w:bCs/>
                <w:sz w:val="22"/>
                <w:szCs w:val="22"/>
              </w:rPr>
              <w:t>Top 10%</w:t>
            </w:r>
          </w:p>
        </w:tc>
        <w:tc>
          <w:tcPr>
            <w:tcW w:w="1340" w:type="dxa"/>
            <w:noWrap/>
            <w:vAlign w:val="bottom"/>
            <w:hideMark/>
          </w:tcPr>
          <w:p w14:paraId="4787AA85" w14:textId="77777777" w:rsidR="00941B88" w:rsidRPr="00B37F71" w:rsidRDefault="00941B88" w:rsidP="00F22D57">
            <w:pPr>
              <w:spacing w:after="0" w:line="240" w:lineRule="auto"/>
              <w:jc w:val="center"/>
              <w:rPr>
                <w:sz w:val="22"/>
                <w:szCs w:val="22"/>
              </w:rPr>
            </w:pPr>
            <w:r w:rsidRPr="00B37F71">
              <w:rPr>
                <w:sz w:val="22"/>
                <w:szCs w:val="22"/>
              </w:rPr>
              <w:t>0.28</w:t>
            </w:r>
          </w:p>
        </w:tc>
        <w:tc>
          <w:tcPr>
            <w:tcW w:w="1460" w:type="dxa"/>
            <w:noWrap/>
            <w:vAlign w:val="bottom"/>
            <w:hideMark/>
          </w:tcPr>
          <w:p w14:paraId="3AA5983E" w14:textId="77777777" w:rsidR="00941B88" w:rsidRPr="00B37F71" w:rsidRDefault="00941B88" w:rsidP="00F22D57">
            <w:pPr>
              <w:spacing w:after="0" w:line="240" w:lineRule="auto"/>
              <w:jc w:val="center"/>
              <w:rPr>
                <w:sz w:val="22"/>
                <w:szCs w:val="22"/>
              </w:rPr>
            </w:pPr>
            <w:r w:rsidRPr="00B37F71">
              <w:rPr>
                <w:sz w:val="22"/>
                <w:szCs w:val="22"/>
              </w:rPr>
              <w:t>0.19</w:t>
            </w:r>
          </w:p>
        </w:tc>
        <w:tc>
          <w:tcPr>
            <w:tcW w:w="1260" w:type="dxa"/>
            <w:noWrap/>
            <w:vAlign w:val="bottom"/>
            <w:hideMark/>
          </w:tcPr>
          <w:p w14:paraId="7DCE59E3" w14:textId="77777777" w:rsidR="00941B88" w:rsidRPr="00B37F71" w:rsidRDefault="00941B88" w:rsidP="00F22D57">
            <w:pPr>
              <w:spacing w:after="0" w:line="240" w:lineRule="auto"/>
              <w:jc w:val="center"/>
              <w:rPr>
                <w:sz w:val="22"/>
                <w:szCs w:val="22"/>
              </w:rPr>
            </w:pPr>
            <w:r w:rsidRPr="00B37F71">
              <w:rPr>
                <w:sz w:val="22"/>
                <w:szCs w:val="22"/>
              </w:rPr>
              <w:t>0.14</w:t>
            </w:r>
          </w:p>
        </w:tc>
        <w:tc>
          <w:tcPr>
            <w:tcW w:w="1440" w:type="dxa"/>
            <w:noWrap/>
            <w:vAlign w:val="bottom"/>
            <w:hideMark/>
          </w:tcPr>
          <w:p w14:paraId="705B51B9" w14:textId="77777777" w:rsidR="00941B88" w:rsidRPr="00B37F71" w:rsidRDefault="00941B88" w:rsidP="00F22D57">
            <w:pPr>
              <w:spacing w:after="0" w:line="240" w:lineRule="auto"/>
              <w:jc w:val="center"/>
              <w:rPr>
                <w:sz w:val="22"/>
                <w:szCs w:val="22"/>
              </w:rPr>
            </w:pPr>
            <w:r w:rsidRPr="00B37F71">
              <w:rPr>
                <w:sz w:val="22"/>
                <w:szCs w:val="22"/>
              </w:rPr>
              <w:t>0.11</w:t>
            </w:r>
          </w:p>
        </w:tc>
        <w:tc>
          <w:tcPr>
            <w:tcW w:w="1380" w:type="dxa"/>
            <w:noWrap/>
            <w:vAlign w:val="bottom"/>
            <w:hideMark/>
          </w:tcPr>
          <w:p w14:paraId="7A5B1493" w14:textId="77777777" w:rsidR="00941B88" w:rsidRPr="00B37F71" w:rsidRDefault="00941B88" w:rsidP="00F22D57">
            <w:pPr>
              <w:spacing w:after="0" w:line="240" w:lineRule="auto"/>
              <w:jc w:val="center"/>
              <w:rPr>
                <w:sz w:val="22"/>
                <w:szCs w:val="22"/>
              </w:rPr>
            </w:pPr>
            <w:r w:rsidRPr="00B37F71">
              <w:rPr>
                <w:sz w:val="22"/>
                <w:szCs w:val="22"/>
              </w:rPr>
              <w:t>0.06</w:t>
            </w:r>
          </w:p>
        </w:tc>
      </w:tr>
      <w:tr w:rsidR="00941B88" w:rsidRPr="00B37F71" w14:paraId="7B0E4DA7" w14:textId="77777777" w:rsidTr="00F22D57">
        <w:trPr>
          <w:trHeight w:val="290"/>
          <w:jc w:val="center"/>
        </w:trPr>
        <w:tc>
          <w:tcPr>
            <w:tcW w:w="1720" w:type="dxa"/>
            <w:noWrap/>
            <w:vAlign w:val="bottom"/>
            <w:hideMark/>
          </w:tcPr>
          <w:p w14:paraId="62A4A848" w14:textId="77777777" w:rsidR="00941B88" w:rsidRPr="00B37F71" w:rsidRDefault="00941B88" w:rsidP="00F22D57">
            <w:pPr>
              <w:spacing w:after="0" w:line="240" w:lineRule="auto"/>
              <w:rPr>
                <w:b/>
                <w:bCs/>
                <w:sz w:val="22"/>
                <w:szCs w:val="22"/>
              </w:rPr>
            </w:pPr>
            <w:r w:rsidRPr="00B37F71">
              <w:rPr>
                <w:b/>
                <w:bCs/>
                <w:sz w:val="22"/>
                <w:szCs w:val="22"/>
              </w:rPr>
              <w:t>Top 20%</w:t>
            </w:r>
          </w:p>
        </w:tc>
        <w:tc>
          <w:tcPr>
            <w:tcW w:w="1340" w:type="dxa"/>
            <w:noWrap/>
            <w:vAlign w:val="bottom"/>
            <w:hideMark/>
          </w:tcPr>
          <w:p w14:paraId="61D8BD27" w14:textId="77777777" w:rsidR="00941B88" w:rsidRPr="00B37F71" w:rsidRDefault="00941B88" w:rsidP="00F22D57">
            <w:pPr>
              <w:spacing w:after="0" w:line="240" w:lineRule="auto"/>
              <w:jc w:val="center"/>
              <w:rPr>
                <w:sz w:val="22"/>
                <w:szCs w:val="22"/>
              </w:rPr>
            </w:pPr>
            <w:r w:rsidRPr="00B37F71">
              <w:rPr>
                <w:sz w:val="22"/>
                <w:szCs w:val="22"/>
              </w:rPr>
              <w:t>0.20</w:t>
            </w:r>
          </w:p>
        </w:tc>
        <w:tc>
          <w:tcPr>
            <w:tcW w:w="1460" w:type="dxa"/>
            <w:noWrap/>
            <w:vAlign w:val="bottom"/>
            <w:hideMark/>
          </w:tcPr>
          <w:p w14:paraId="52DD69B1" w14:textId="77777777" w:rsidR="00941B88" w:rsidRPr="00B37F71" w:rsidRDefault="00941B88" w:rsidP="00F22D57">
            <w:pPr>
              <w:spacing w:after="0" w:line="240" w:lineRule="auto"/>
              <w:jc w:val="center"/>
              <w:rPr>
                <w:sz w:val="22"/>
                <w:szCs w:val="22"/>
              </w:rPr>
            </w:pPr>
            <w:r w:rsidRPr="00B37F71">
              <w:rPr>
                <w:sz w:val="22"/>
                <w:szCs w:val="22"/>
              </w:rPr>
              <w:t>0.14</w:t>
            </w:r>
          </w:p>
        </w:tc>
        <w:tc>
          <w:tcPr>
            <w:tcW w:w="1260" w:type="dxa"/>
            <w:noWrap/>
            <w:vAlign w:val="bottom"/>
            <w:hideMark/>
          </w:tcPr>
          <w:p w14:paraId="132C940E" w14:textId="77777777" w:rsidR="00941B88" w:rsidRPr="00B37F71" w:rsidRDefault="00941B88" w:rsidP="00F22D57">
            <w:pPr>
              <w:spacing w:after="0" w:line="240" w:lineRule="auto"/>
              <w:jc w:val="center"/>
              <w:rPr>
                <w:sz w:val="22"/>
                <w:szCs w:val="22"/>
              </w:rPr>
            </w:pPr>
            <w:r w:rsidRPr="00B37F71">
              <w:rPr>
                <w:sz w:val="22"/>
                <w:szCs w:val="22"/>
              </w:rPr>
              <w:t>0.10</w:t>
            </w:r>
          </w:p>
        </w:tc>
        <w:tc>
          <w:tcPr>
            <w:tcW w:w="1440" w:type="dxa"/>
            <w:noWrap/>
            <w:vAlign w:val="bottom"/>
            <w:hideMark/>
          </w:tcPr>
          <w:p w14:paraId="30388E04" w14:textId="77777777" w:rsidR="00941B88" w:rsidRPr="00B37F71" w:rsidRDefault="00941B88" w:rsidP="00F22D57">
            <w:pPr>
              <w:spacing w:after="0" w:line="240" w:lineRule="auto"/>
              <w:jc w:val="center"/>
              <w:rPr>
                <w:sz w:val="22"/>
                <w:szCs w:val="22"/>
              </w:rPr>
            </w:pPr>
            <w:r w:rsidRPr="00B37F71">
              <w:rPr>
                <w:sz w:val="22"/>
                <w:szCs w:val="22"/>
              </w:rPr>
              <w:t>0.08</w:t>
            </w:r>
          </w:p>
        </w:tc>
        <w:tc>
          <w:tcPr>
            <w:tcW w:w="1380" w:type="dxa"/>
            <w:noWrap/>
            <w:vAlign w:val="bottom"/>
            <w:hideMark/>
          </w:tcPr>
          <w:p w14:paraId="04ACFA63" w14:textId="77777777" w:rsidR="00941B88" w:rsidRPr="00B37F71" w:rsidRDefault="00941B88" w:rsidP="00F22D57">
            <w:pPr>
              <w:spacing w:after="0" w:line="240" w:lineRule="auto"/>
              <w:jc w:val="center"/>
              <w:rPr>
                <w:sz w:val="22"/>
                <w:szCs w:val="22"/>
              </w:rPr>
            </w:pPr>
            <w:r w:rsidRPr="00B37F71">
              <w:rPr>
                <w:sz w:val="22"/>
                <w:szCs w:val="22"/>
              </w:rPr>
              <w:t>0.04</w:t>
            </w:r>
          </w:p>
        </w:tc>
      </w:tr>
      <w:tr w:rsidR="00941B88" w:rsidRPr="00B37F71" w14:paraId="55FEA001" w14:textId="77777777" w:rsidTr="00F22D57">
        <w:trPr>
          <w:trHeight w:val="290"/>
          <w:jc w:val="center"/>
        </w:trPr>
        <w:tc>
          <w:tcPr>
            <w:tcW w:w="1720" w:type="dxa"/>
            <w:noWrap/>
            <w:vAlign w:val="bottom"/>
            <w:hideMark/>
          </w:tcPr>
          <w:p w14:paraId="6EC5E784" w14:textId="77777777" w:rsidR="00941B88" w:rsidRPr="00B37F71" w:rsidRDefault="00941B88" w:rsidP="00F22D57">
            <w:pPr>
              <w:spacing w:after="0" w:line="240" w:lineRule="auto"/>
              <w:rPr>
                <w:b/>
                <w:bCs/>
                <w:sz w:val="22"/>
                <w:szCs w:val="22"/>
              </w:rPr>
            </w:pPr>
            <w:r w:rsidRPr="00B37F71">
              <w:rPr>
                <w:b/>
                <w:bCs/>
                <w:sz w:val="22"/>
                <w:szCs w:val="22"/>
              </w:rPr>
              <w:t>Top 25%</w:t>
            </w:r>
          </w:p>
        </w:tc>
        <w:tc>
          <w:tcPr>
            <w:tcW w:w="1340" w:type="dxa"/>
            <w:noWrap/>
            <w:vAlign w:val="bottom"/>
            <w:hideMark/>
          </w:tcPr>
          <w:p w14:paraId="394FA9DD" w14:textId="77777777" w:rsidR="00941B88" w:rsidRPr="00B37F71" w:rsidRDefault="00941B88" w:rsidP="00F22D57">
            <w:pPr>
              <w:spacing w:after="0" w:line="240" w:lineRule="auto"/>
              <w:jc w:val="center"/>
              <w:rPr>
                <w:sz w:val="22"/>
                <w:szCs w:val="22"/>
              </w:rPr>
            </w:pPr>
            <w:r w:rsidRPr="00B37F71">
              <w:rPr>
                <w:sz w:val="22"/>
                <w:szCs w:val="22"/>
              </w:rPr>
              <w:t>0.18</w:t>
            </w:r>
          </w:p>
        </w:tc>
        <w:tc>
          <w:tcPr>
            <w:tcW w:w="1460" w:type="dxa"/>
            <w:noWrap/>
            <w:vAlign w:val="bottom"/>
            <w:hideMark/>
          </w:tcPr>
          <w:p w14:paraId="40346751" w14:textId="77777777" w:rsidR="00941B88" w:rsidRPr="00B37F71" w:rsidRDefault="00941B88" w:rsidP="00F22D57">
            <w:pPr>
              <w:spacing w:after="0" w:line="240" w:lineRule="auto"/>
              <w:jc w:val="center"/>
              <w:rPr>
                <w:sz w:val="22"/>
                <w:szCs w:val="22"/>
              </w:rPr>
            </w:pPr>
            <w:r w:rsidRPr="00B37F71">
              <w:rPr>
                <w:sz w:val="22"/>
                <w:szCs w:val="22"/>
              </w:rPr>
              <w:t>0.12</w:t>
            </w:r>
          </w:p>
        </w:tc>
        <w:tc>
          <w:tcPr>
            <w:tcW w:w="1260" w:type="dxa"/>
            <w:noWrap/>
            <w:vAlign w:val="bottom"/>
            <w:hideMark/>
          </w:tcPr>
          <w:p w14:paraId="356C54B6" w14:textId="77777777" w:rsidR="00941B88" w:rsidRPr="00B37F71" w:rsidRDefault="00941B88" w:rsidP="00F22D57">
            <w:pPr>
              <w:spacing w:after="0" w:line="240" w:lineRule="auto"/>
              <w:jc w:val="center"/>
              <w:rPr>
                <w:sz w:val="22"/>
                <w:szCs w:val="22"/>
              </w:rPr>
            </w:pPr>
            <w:r w:rsidRPr="00B37F71">
              <w:rPr>
                <w:sz w:val="22"/>
                <w:szCs w:val="22"/>
              </w:rPr>
              <w:t>0.09</w:t>
            </w:r>
          </w:p>
        </w:tc>
        <w:tc>
          <w:tcPr>
            <w:tcW w:w="1440" w:type="dxa"/>
            <w:noWrap/>
            <w:vAlign w:val="bottom"/>
            <w:hideMark/>
          </w:tcPr>
          <w:p w14:paraId="17FA8C22" w14:textId="77777777" w:rsidR="00941B88" w:rsidRPr="00B37F71" w:rsidRDefault="00941B88" w:rsidP="00F22D57">
            <w:pPr>
              <w:spacing w:after="0" w:line="240" w:lineRule="auto"/>
              <w:jc w:val="center"/>
              <w:rPr>
                <w:sz w:val="22"/>
                <w:szCs w:val="22"/>
              </w:rPr>
            </w:pPr>
            <w:r w:rsidRPr="00B37F71">
              <w:rPr>
                <w:sz w:val="22"/>
                <w:szCs w:val="22"/>
              </w:rPr>
              <w:t>0.07</w:t>
            </w:r>
          </w:p>
        </w:tc>
        <w:tc>
          <w:tcPr>
            <w:tcW w:w="1380" w:type="dxa"/>
            <w:noWrap/>
            <w:vAlign w:val="bottom"/>
            <w:hideMark/>
          </w:tcPr>
          <w:p w14:paraId="01DEA8CE" w14:textId="77777777" w:rsidR="00941B88" w:rsidRPr="00B37F71" w:rsidRDefault="00941B88" w:rsidP="00F22D57">
            <w:pPr>
              <w:spacing w:after="0" w:line="240" w:lineRule="auto"/>
              <w:jc w:val="center"/>
              <w:rPr>
                <w:sz w:val="22"/>
                <w:szCs w:val="22"/>
              </w:rPr>
            </w:pPr>
            <w:r w:rsidRPr="00B37F71">
              <w:rPr>
                <w:sz w:val="22"/>
                <w:szCs w:val="22"/>
              </w:rPr>
              <w:t>0.04</w:t>
            </w:r>
          </w:p>
        </w:tc>
      </w:tr>
      <w:tr w:rsidR="00941B88" w:rsidRPr="00B37F71" w14:paraId="0CBDF847" w14:textId="77777777" w:rsidTr="00F22D57">
        <w:trPr>
          <w:trHeight w:val="290"/>
          <w:jc w:val="center"/>
        </w:trPr>
        <w:tc>
          <w:tcPr>
            <w:tcW w:w="1720" w:type="dxa"/>
            <w:noWrap/>
            <w:vAlign w:val="bottom"/>
            <w:hideMark/>
          </w:tcPr>
          <w:p w14:paraId="244D36E9" w14:textId="77777777" w:rsidR="00941B88" w:rsidRPr="00B37F71" w:rsidRDefault="00941B88" w:rsidP="00F22D57">
            <w:pPr>
              <w:spacing w:after="0" w:line="240" w:lineRule="auto"/>
              <w:rPr>
                <w:b/>
                <w:bCs/>
                <w:sz w:val="22"/>
                <w:szCs w:val="22"/>
              </w:rPr>
            </w:pPr>
            <w:r w:rsidRPr="00B37F71">
              <w:rPr>
                <w:b/>
                <w:bCs/>
                <w:sz w:val="22"/>
                <w:szCs w:val="22"/>
              </w:rPr>
              <w:t>Top 30%</w:t>
            </w:r>
          </w:p>
        </w:tc>
        <w:tc>
          <w:tcPr>
            <w:tcW w:w="1340" w:type="dxa"/>
            <w:noWrap/>
            <w:vAlign w:val="bottom"/>
            <w:hideMark/>
          </w:tcPr>
          <w:p w14:paraId="41404C61" w14:textId="77777777" w:rsidR="00941B88" w:rsidRPr="00B37F71" w:rsidRDefault="00941B88" w:rsidP="00F22D57">
            <w:pPr>
              <w:spacing w:after="0" w:line="240" w:lineRule="auto"/>
              <w:jc w:val="center"/>
              <w:rPr>
                <w:sz w:val="22"/>
                <w:szCs w:val="22"/>
              </w:rPr>
            </w:pPr>
            <w:r w:rsidRPr="00B37F71">
              <w:rPr>
                <w:sz w:val="22"/>
                <w:szCs w:val="22"/>
              </w:rPr>
              <w:t>0.16</w:t>
            </w:r>
          </w:p>
        </w:tc>
        <w:tc>
          <w:tcPr>
            <w:tcW w:w="1460" w:type="dxa"/>
            <w:noWrap/>
            <w:vAlign w:val="bottom"/>
            <w:hideMark/>
          </w:tcPr>
          <w:p w14:paraId="5ABF06DE" w14:textId="77777777" w:rsidR="00941B88" w:rsidRPr="00B37F71" w:rsidRDefault="00941B88" w:rsidP="00F22D57">
            <w:pPr>
              <w:spacing w:after="0" w:line="240" w:lineRule="auto"/>
              <w:jc w:val="center"/>
              <w:rPr>
                <w:sz w:val="22"/>
                <w:szCs w:val="22"/>
              </w:rPr>
            </w:pPr>
            <w:r w:rsidRPr="00B37F71">
              <w:rPr>
                <w:sz w:val="22"/>
                <w:szCs w:val="22"/>
              </w:rPr>
              <w:t>0.11</w:t>
            </w:r>
          </w:p>
        </w:tc>
        <w:tc>
          <w:tcPr>
            <w:tcW w:w="1260" w:type="dxa"/>
            <w:noWrap/>
            <w:vAlign w:val="bottom"/>
            <w:hideMark/>
          </w:tcPr>
          <w:p w14:paraId="6D77667C" w14:textId="77777777" w:rsidR="00941B88" w:rsidRPr="00B37F71" w:rsidRDefault="00941B88" w:rsidP="00F22D57">
            <w:pPr>
              <w:spacing w:after="0" w:line="240" w:lineRule="auto"/>
              <w:jc w:val="center"/>
              <w:rPr>
                <w:sz w:val="22"/>
                <w:szCs w:val="22"/>
              </w:rPr>
            </w:pPr>
            <w:r w:rsidRPr="00B37F71">
              <w:rPr>
                <w:sz w:val="22"/>
                <w:szCs w:val="22"/>
              </w:rPr>
              <w:t>0.08</w:t>
            </w:r>
          </w:p>
        </w:tc>
        <w:tc>
          <w:tcPr>
            <w:tcW w:w="1440" w:type="dxa"/>
            <w:noWrap/>
            <w:vAlign w:val="bottom"/>
            <w:hideMark/>
          </w:tcPr>
          <w:p w14:paraId="18A39C35" w14:textId="77777777" w:rsidR="00941B88" w:rsidRPr="00B37F71" w:rsidRDefault="00941B88" w:rsidP="00F22D57">
            <w:pPr>
              <w:spacing w:after="0" w:line="240" w:lineRule="auto"/>
              <w:jc w:val="center"/>
              <w:rPr>
                <w:sz w:val="22"/>
                <w:szCs w:val="22"/>
              </w:rPr>
            </w:pPr>
            <w:r w:rsidRPr="00B37F71">
              <w:rPr>
                <w:sz w:val="22"/>
                <w:szCs w:val="22"/>
              </w:rPr>
              <w:t>0.06</w:t>
            </w:r>
          </w:p>
        </w:tc>
        <w:tc>
          <w:tcPr>
            <w:tcW w:w="1380" w:type="dxa"/>
            <w:noWrap/>
            <w:vAlign w:val="bottom"/>
            <w:hideMark/>
          </w:tcPr>
          <w:p w14:paraId="57AC6C27" w14:textId="77777777" w:rsidR="00941B88" w:rsidRPr="00B37F71" w:rsidRDefault="00941B88" w:rsidP="00F22D57">
            <w:pPr>
              <w:spacing w:after="0" w:line="240" w:lineRule="auto"/>
              <w:jc w:val="center"/>
              <w:rPr>
                <w:sz w:val="22"/>
                <w:szCs w:val="22"/>
              </w:rPr>
            </w:pPr>
            <w:r w:rsidRPr="00B37F71">
              <w:rPr>
                <w:sz w:val="22"/>
                <w:szCs w:val="22"/>
              </w:rPr>
              <w:t>0.03</w:t>
            </w:r>
          </w:p>
        </w:tc>
      </w:tr>
      <w:tr w:rsidR="00941B88" w:rsidRPr="00B37F71" w14:paraId="7F515D91" w14:textId="77777777" w:rsidTr="00F22D57">
        <w:trPr>
          <w:trHeight w:val="290"/>
          <w:jc w:val="center"/>
        </w:trPr>
        <w:tc>
          <w:tcPr>
            <w:tcW w:w="1720" w:type="dxa"/>
            <w:noWrap/>
            <w:vAlign w:val="bottom"/>
            <w:hideMark/>
          </w:tcPr>
          <w:p w14:paraId="6EEA62AE" w14:textId="77777777" w:rsidR="00941B88" w:rsidRPr="00B37F71" w:rsidRDefault="00941B88" w:rsidP="00F22D57">
            <w:pPr>
              <w:spacing w:after="0" w:line="240" w:lineRule="auto"/>
              <w:rPr>
                <w:b/>
                <w:bCs/>
                <w:sz w:val="22"/>
                <w:szCs w:val="22"/>
              </w:rPr>
            </w:pPr>
            <w:r w:rsidRPr="00B37F71">
              <w:rPr>
                <w:b/>
                <w:bCs/>
                <w:sz w:val="22"/>
                <w:szCs w:val="22"/>
              </w:rPr>
              <w:t> </w:t>
            </w:r>
          </w:p>
        </w:tc>
        <w:tc>
          <w:tcPr>
            <w:tcW w:w="6880" w:type="dxa"/>
            <w:gridSpan w:val="5"/>
            <w:noWrap/>
            <w:vAlign w:val="bottom"/>
            <w:hideMark/>
          </w:tcPr>
          <w:p w14:paraId="30D89177" w14:textId="77777777" w:rsidR="00941B88" w:rsidRPr="00B37F71" w:rsidRDefault="00941B88" w:rsidP="00F22D57">
            <w:pPr>
              <w:spacing w:after="0" w:line="240" w:lineRule="auto"/>
              <w:jc w:val="center"/>
              <w:rPr>
                <w:b/>
                <w:bCs/>
                <w:sz w:val="22"/>
                <w:szCs w:val="22"/>
              </w:rPr>
            </w:pPr>
            <w:r w:rsidRPr="00B37F71">
              <w:rPr>
                <w:b/>
                <w:bCs/>
                <w:sz w:val="22"/>
                <w:szCs w:val="22"/>
              </w:rPr>
              <w:t>Minimum negative impact achieved by bottom percentage groups</w:t>
            </w:r>
          </w:p>
        </w:tc>
      </w:tr>
      <w:tr w:rsidR="00941B88" w:rsidRPr="00B37F71" w14:paraId="46AD2887" w14:textId="77777777" w:rsidTr="00F22D57">
        <w:trPr>
          <w:trHeight w:val="290"/>
          <w:jc w:val="center"/>
        </w:trPr>
        <w:tc>
          <w:tcPr>
            <w:tcW w:w="1720" w:type="dxa"/>
            <w:noWrap/>
            <w:vAlign w:val="bottom"/>
            <w:hideMark/>
          </w:tcPr>
          <w:p w14:paraId="6F7F6D9F" w14:textId="77777777" w:rsidR="00941B88" w:rsidRPr="00B37F71" w:rsidRDefault="00941B88" w:rsidP="00F22D57">
            <w:pPr>
              <w:spacing w:after="0" w:line="240" w:lineRule="auto"/>
              <w:rPr>
                <w:b/>
                <w:bCs/>
                <w:sz w:val="22"/>
                <w:szCs w:val="22"/>
              </w:rPr>
            </w:pPr>
            <w:r w:rsidRPr="00B37F71">
              <w:rPr>
                <w:b/>
                <w:bCs/>
                <w:sz w:val="22"/>
                <w:szCs w:val="22"/>
              </w:rPr>
              <w:t>Bottom 1%</w:t>
            </w:r>
          </w:p>
        </w:tc>
        <w:tc>
          <w:tcPr>
            <w:tcW w:w="1340" w:type="dxa"/>
            <w:noWrap/>
            <w:vAlign w:val="bottom"/>
            <w:hideMark/>
          </w:tcPr>
          <w:p w14:paraId="069D66F9" w14:textId="77777777" w:rsidR="00941B88" w:rsidRPr="00B37F71" w:rsidRDefault="00941B88" w:rsidP="00F22D57">
            <w:pPr>
              <w:spacing w:after="0" w:line="240" w:lineRule="auto"/>
              <w:jc w:val="center"/>
              <w:rPr>
                <w:sz w:val="22"/>
                <w:szCs w:val="22"/>
              </w:rPr>
            </w:pPr>
            <w:r w:rsidRPr="00B37F71">
              <w:rPr>
                <w:sz w:val="22"/>
                <w:szCs w:val="22"/>
              </w:rPr>
              <w:t>-0.09</w:t>
            </w:r>
          </w:p>
        </w:tc>
        <w:tc>
          <w:tcPr>
            <w:tcW w:w="1460" w:type="dxa"/>
            <w:noWrap/>
            <w:vAlign w:val="bottom"/>
            <w:hideMark/>
          </w:tcPr>
          <w:p w14:paraId="5F841BD2" w14:textId="77777777" w:rsidR="00941B88" w:rsidRPr="00B37F71" w:rsidRDefault="00941B88" w:rsidP="00F22D57">
            <w:pPr>
              <w:spacing w:after="0" w:line="240" w:lineRule="auto"/>
              <w:jc w:val="center"/>
              <w:rPr>
                <w:sz w:val="22"/>
                <w:szCs w:val="22"/>
              </w:rPr>
            </w:pPr>
            <w:r w:rsidRPr="00B37F71">
              <w:rPr>
                <w:sz w:val="22"/>
                <w:szCs w:val="22"/>
              </w:rPr>
              <w:t>-0.06</w:t>
            </w:r>
          </w:p>
        </w:tc>
        <w:tc>
          <w:tcPr>
            <w:tcW w:w="1260" w:type="dxa"/>
            <w:noWrap/>
            <w:vAlign w:val="bottom"/>
            <w:hideMark/>
          </w:tcPr>
          <w:p w14:paraId="6A2C3E6C" w14:textId="77777777" w:rsidR="00941B88" w:rsidRPr="00B37F71" w:rsidRDefault="00941B88" w:rsidP="00F22D57">
            <w:pPr>
              <w:spacing w:after="0" w:line="240" w:lineRule="auto"/>
              <w:jc w:val="center"/>
              <w:rPr>
                <w:sz w:val="22"/>
                <w:szCs w:val="22"/>
              </w:rPr>
            </w:pPr>
            <w:r w:rsidRPr="00B37F71">
              <w:rPr>
                <w:sz w:val="22"/>
                <w:szCs w:val="22"/>
              </w:rPr>
              <w:t>-0.04</w:t>
            </w:r>
          </w:p>
        </w:tc>
        <w:tc>
          <w:tcPr>
            <w:tcW w:w="1440" w:type="dxa"/>
            <w:noWrap/>
            <w:vAlign w:val="bottom"/>
            <w:hideMark/>
          </w:tcPr>
          <w:p w14:paraId="3E63AE18" w14:textId="77777777" w:rsidR="00941B88" w:rsidRPr="00B37F71" w:rsidRDefault="00941B88" w:rsidP="00F22D57">
            <w:pPr>
              <w:spacing w:after="0" w:line="240" w:lineRule="auto"/>
              <w:jc w:val="center"/>
              <w:rPr>
                <w:sz w:val="22"/>
                <w:szCs w:val="22"/>
              </w:rPr>
            </w:pPr>
            <w:r w:rsidRPr="00B37F71">
              <w:rPr>
                <w:sz w:val="22"/>
                <w:szCs w:val="22"/>
              </w:rPr>
              <w:t>-0.04</w:t>
            </w:r>
          </w:p>
        </w:tc>
        <w:tc>
          <w:tcPr>
            <w:tcW w:w="1380" w:type="dxa"/>
            <w:noWrap/>
            <w:vAlign w:val="bottom"/>
            <w:hideMark/>
          </w:tcPr>
          <w:p w14:paraId="111AA809" w14:textId="77777777" w:rsidR="00941B88" w:rsidRPr="00B37F71" w:rsidRDefault="00941B88" w:rsidP="00F22D57">
            <w:pPr>
              <w:spacing w:after="0" w:line="240" w:lineRule="auto"/>
              <w:jc w:val="center"/>
              <w:rPr>
                <w:sz w:val="22"/>
                <w:szCs w:val="22"/>
              </w:rPr>
            </w:pPr>
            <w:r w:rsidRPr="00B37F71">
              <w:rPr>
                <w:sz w:val="22"/>
                <w:szCs w:val="22"/>
              </w:rPr>
              <w:t>-0.02</w:t>
            </w:r>
          </w:p>
        </w:tc>
      </w:tr>
      <w:tr w:rsidR="00941B88" w:rsidRPr="00B37F71" w14:paraId="74D4FD24" w14:textId="77777777" w:rsidTr="00F22D57">
        <w:trPr>
          <w:trHeight w:val="290"/>
          <w:jc w:val="center"/>
        </w:trPr>
        <w:tc>
          <w:tcPr>
            <w:tcW w:w="1720" w:type="dxa"/>
            <w:noWrap/>
            <w:vAlign w:val="bottom"/>
            <w:hideMark/>
          </w:tcPr>
          <w:p w14:paraId="7BF892EA" w14:textId="77777777" w:rsidR="00941B88" w:rsidRPr="00B37F71" w:rsidRDefault="00941B88" w:rsidP="00F22D57">
            <w:pPr>
              <w:spacing w:after="0" w:line="240" w:lineRule="auto"/>
              <w:rPr>
                <w:b/>
                <w:bCs/>
                <w:sz w:val="22"/>
                <w:szCs w:val="22"/>
              </w:rPr>
            </w:pPr>
            <w:r w:rsidRPr="00B37F71">
              <w:rPr>
                <w:b/>
                <w:bCs/>
                <w:sz w:val="22"/>
                <w:szCs w:val="22"/>
              </w:rPr>
              <w:t>Bottom 2.5%</w:t>
            </w:r>
          </w:p>
        </w:tc>
        <w:tc>
          <w:tcPr>
            <w:tcW w:w="1340" w:type="dxa"/>
            <w:noWrap/>
            <w:vAlign w:val="bottom"/>
            <w:hideMark/>
          </w:tcPr>
          <w:p w14:paraId="0A290CFA" w14:textId="77777777" w:rsidR="00941B88" w:rsidRPr="00B37F71" w:rsidRDefault="00941B88" w:rsidP="00F22D57">
            <w:pPr>
              <w:spacing w:after="0" w:line="240" w:lineRule="auto"/>
              <w:jc w:val="center"/>
              <w:rPr>
                <w:sz w:val="22"/>
                <w:szCs w:val="22"/>
              </w:rPr>
            </w:pPr>
            <w:r w:rsidRPr="00B37F71">
              <w:rPr>
                <w:sz w:val="22"/>
                <w:szCs w:val="22"/>
              </w:rPr>
              <w:t>-0.06</w:t>
            </w:r>
          </w:p>
        </w:tc>
        <w:tc>
          <w:tcPr>
            <w:tcW w:w="1460" w:type="dxa"/>
            <w:noWrap/>
            <w:vAlign w:val="bottom"/>
            <w:hideMark/>
          </w:tcPr>
          <w:p w14:paraId="63E390EF" w14:textId="77777777" w:rsidR="00941B88" w:rsidRPr="00B37F71" w:rsidRDefault="00941B88" w:rsidP="00F22D57">
            <w:pPr>
              <w:spacing w:after="0" w:line="240" w:lineRule="auto"/>
              <w:jc w:val="center"/>
              <w:rPr>
                <w:sz w:val="22"/>
                <w:szCs w:val="22"/>
              </w:rPr>
            </w:pPr>
            <w:r w:rsidRPr="00B37F71">
              <w:rPr>
                <w:sz w:val="22"/>
                <w:szCs w:val="22"/>
              </w:rPr>
              <w:t>-0.04</w:t>
            </w:r>
          </w:p>
        </w:tc>
        <w:tc>
          <w:tcPr>
            <w:tcW w:w="1260" w:type="dxa"/>
            <w:noWrap/>
            <w:vAlign w:val="bottom"/>
            <w:hideMark/>
          </w:tcPr>
          <w:p w14:paraId="2C3C10EB" w14:textId="77777777" w:rsidR="00941B88" w:rsidRPr="00B37F71" w:rsidRDefault="00941B88" w:rsidP="00F22D57">
            <w:pPr>
              <w:spacing w:after="0" w:line="240" w:lineRule="auto"/>
              <w:jc w:val="center"/>
              <w:rPr>
                <w:sz w:val="22"/>
                <w:szCs w:val="22"/>
              </w:rPr>
            </w:pPr>
            <w:r w:rsidRPr="00B37F71">
              <w:rPr>
                <w:sz w:val="22"/>
                <w:szCs w:val="22"/>
              </w:rPr>
              <w:t>-0.03</w:t>
            </w:r>
          </w:p>
        </w:tc>
        <w:tc>
          <w:tcPr>
            <w:tcW w:w="1440" w:type="dxa"/>
            <w:noWrap/>
            <w:vAlign w:val="bottom"/>
            <w:hideMark/>
          </w:tcPr>
          <w:p w14:paraId="1761D706" w14:textId="77777777" w:rsidR="00941B88" w:rsidRPr="00B37F71" w:rsidRDefault="00941B88" w:rsidP="00F22D57">
            <w:pPr>
              <w:spacing w:after="0" w:line="240" w:lineRule="auto"/>
              <w:jc w:val="center"/>
              <w:rPr>
                <w:sz w:val="22"/>
                <w:szCs w:val="22"/>
              </w:rPr>
            </w:pPr>
            <w:r w:rsidRPr="00B37F71">
              <w:rPr>
                <w:sz w:val="22"/>
                <w:szCs w:val="22"/>
              </w:rPr>
              <w:t>-0.02</w:t>
            </w:r>
          </w:p>
        </w:tc>
        <w:tc>
          <w:tcPr>
            <w:tcW w:w="1380" w:type="dxa"/>
            <w:noWrap/>
            <w:vAlign w:val="bottom"/>
            <w:hideMark/>
          </w:tcPr>
          <w:p w14:paraId="1F82B7E1" w14:textId="77777777" w:rsidR="00941B88" w:rsidRPr="00B37F71" w:rsidRDefault="00941B88" w:rsidP="00F22D57">
            <w:pPr>
              <w:spacing w:after="0" w:line="240" w:lineRule="auto"/>
              <w:jc w:val="center"/>
              <w:rPr>
                <w:sz w:val="22"/>
                <w:szCs w:val="22"/>
              </w:rPr>
            </w:pPr>
            <w:r w:rsidRPr="00B37F71">
              <w:rPr>
                <w:sz w:val="22"/>
                <w:szCs w:val="22"/>
              </w:rPr>
              <w:t>-0.01</w:t>
            </w:r>
          </w:p>
        </w:tc>
      </w:tr>
      <w:tr w:rsidR="00941B88" w:rsidRPr="00B37F71" w14:paraId="45AEBB63" w14:textId="77777777" w:rsidTr="00F22D57">
        <w:trPr>
          <w:trHeight w:val="290"/>
          <w:jc w:val="center"/>
        </w:trPr>
        <w:tc>
          <w:tcPr>
            <w:tcW w:w="1720" w:type="dxa"/>
            <w:noWrap/>
            <w:vAlign w:val="bottom"/>
            <w:hideMark/>
          </w:tcPr>
          <w:p w14:paraId="2A003615" w14:textId="77777777" w:rsidR="00941B88" w:rsidRPr="00B37F71" w:rsidRDefault="00941B88" w:rsidP="00F22D57">
            <w:pPr>
              <w:spacing w:after="0" w:line="240" w:lineRule="auto"/>
              <w:rPr>
                <w:b/>
                <w:bCs/>
                <w:sz w:val="22"/>
                <w:szCs w:val="22"/>
              </w:rPr>
            </w:pPr>
            <w:r w:rsidRPr="00B37F71">
              <w:rPr>
                <w:b/>
                <w:bCs/>
                <w:sz w:val="22"/>
                <w:szCs w:val="22"/>
              </w:rPr>
              <w:t>Bottom 5%</w:t>
            </w:r>
          </w:p>
        </w:tc>
        <w:tc>
          <w:tcPr>
            <w:tcW w:w="1340" w:type="dxa"/>
            <w:noWrap/>
            <w:vAlign w:val="bottom"/>
            <w:hideMark/>
          </w:tcPr>
          <w:p w14:paraId="65277B99" w14:textId="77777777" w:rsidR="00941B88" w:rsidRPr="00B37F71" w:rsidRDefault="00941B88" w:rsidP="00F22D57">
            <w:pPr>
              <w:spacing w:after="0" w:line="240" w:lineRule="auto"/>
              <w:jc w:val="center"/>
              <w:rPr>
                <w:sz w:val="22"/>
                <w:szCs w:val="22"/>
              </w:rPr>
            </w:pPr>
            <w:r w:rsidRPr="00B37F71">
              <w:rPr>
                <w:sz w:val="22"/>
                <w:szCs w:val="22"/>
              </w:rPr>
              <w:t>-0.04</w:t>
            </w:r>
          </w:p>
        </w:tc>
        <w:tc>
          <w:tcPr>
            <w:tcW w:w="1460" w:type="dxa"/>
            <w:noWrap/>
            <w:vAlign w:val="bottom"/>
            <w:hideMark/>
          </w:tcPr>
          <w:p w14:paraId="36BD90B9" w14:textId="77777777" w:rsidR="00941B88" w:rsidRPr="00B37F71" w:rsidRDefault="00941B88" w:rsidP="00F22D57">
            <w:pPr>
              <w:spacing w:after="0" w:line="240" w:lineRule="auto"/>
              <w:jc w:val="center"/>
              <w:rPr>
                <w:sz w:val="22"/>
                <w:szCs w:val="22"/>
              </w:rPr>
            </w:pPr>
            <w:r w:rsidRPr="00B37F71">
              <w:rPr>
                <w:sz w:val="22"/>
                <w:szCs w:val="22"/>
              </w:rPr>
              <w:t>-0.02</w:t>
            </w:r>
          </w:p>
        </w:tc>
        <w:tc>
          <w:tcPr>
            <w:tcW w:w="1260" w:type="dxa"/>
            <w:noWrap/>
            <w:vAlign w:val="bottom"/>
            <w:hideMark/>
          </w:tcPr>
          <w:p w14:paraId="2165D184" w14:textId="77777777" w:rsidR="00941B88" w:rsidRPr="00B37F71" w:rsidRDefault="00941B88" w:rsidP="00F22D57">
            <w:pPr>
              <w:spacing w:after="0" w:line="240" w:lineRule="auto"/>
              <w:jc w:val="center"/>
              <w:rPr>
                <w:sz w:val="22"/>
                <w:szCs w:val="22"/>
              </w:rPr>
            </w:pPr>
            <w:r w:rsidRPr="00B37F71">
              <w:rPr>
                <w:sz w:val="22"/>
                <w:szCs w:val="22"/>
              </w:rPr>
              <w:t>-0.02</w:t>
            </w:r>
          </w:p>
        </w:tc>
        <w:tc>
          <w:tcPr>
            <w:tcW w:w="1440" w:type="dxa"/>
            <w:noWrap/>
            <w:vAlign w:val="bottom"/>
            <w:hideMark/>
          </w:tcPr>
          <w:p w14:paraId="5A23734B" w14:textId="77777777" w:rsidR="00941B88" w:rsidRPr="00B37F71" w:rsidRDefault="00941B88" w:rsidP="00F22D57">
            <w:pPr>
              <w:spacing w:after="0" w:line="240" w:lineRule="auto"/>
              <w:jc w:val="center"/>
              <w:rPr>
                <w:sz w:val="22"/>
                <w:szCs w:val="22"/>
              </w:rPr>
            </w:pPr>
            <w:r w:rsidRPr="00B37F71">
              <w:rPr>
                <w:sz w:val="22"/>
                <w:szCs w:val="22"/>
              </w:rPr>
              <w:t>-0.01</w:t>
            </w:r>
          </w:p>
        </w:tc>
        <w:tc>
          <w:tcPr>
            <w:tcW w:w="1380" w:type="dxa"/>
            <w:noWrap/>
            <w:vAlign w:val="bottom"/>
            <w:hideMark/>
          </w:tcPr>
          <w:p w14:paraId="1D0AE2E2" w14:textId="77777777" w:rsidR="00941B88" w:rsidRPr="00B37F71" w:rsidRDefault="00941B88" w:rsidP="00F22D57">
            <w:pPr>
              <w:spacing w:after="0" w:line="240" w:lineRule="auto"/>
              <w:jc w:val="center"/>
              <w:rPr>
                <w:sz w:val="22"/>
                <w:szCs w:val="22"/>
              </w:rPr>
            </w:pPr>
            <w:r w:rsidRPr="00B37F71">
              <w:rPr>
                <w:sz w:val="22"/>
                <w:szCs w:val="22"/>
              </w:rPr>
              <w:t>-0.01</w:t>
            </w:r>
          </w:p>
        </w:tc>
      </w:tr>
      <w:tr w:rsidR="00941B88" w:rsidRPr="00B37F71" w14:paraId="54227352" w14:textId="77777777" w:rsidTr="00F22D57">
        <w:trPr>
          <w:trHeight w:val="290"/>
          <w:jc w:val="center"/>
        </w:trPr>
        <w:tc>
          <w:tcPr>
            <w:tcW w:w="1720" w:type="dxa"/>
            <w:noWrap/>
            <w:vAlign w:val="bottom"/>
            <w:hideMark/>
          </w:tcPr>
          <w:p w14:paraId="5B57A326" w14:textId="77777777" w:rsidR="00941B88" w:rsidRPr="00B37F71" w:rsidRDefault="00941B88" w:rsidP="00F22D57">
            <w:pPr>
              <w:spacing w:after="0" w:line="240" w:lineRule="auto"/>
              <w:rPr>
                <w:b/>
                <w:bCs/>
                <w:sz w:val="22"/>
                <w:szCs w:val="22"/>
              </w:rPr>
            </w:pPr>
            <w:r w:rsidRPr="00B37F71">
              <w:rPr>
                <w:b/>
                <w:bCs/>
                <w:sz w:val="22"/>
                <w:szCs w:val="22"/>
              </w:rPr>
              <w:t>Bottom 10%</w:t>
            </w:r>
          </w:p>
        </w:tc>
        <w:tc>
          <w:tcPr>
            <w:tcW w:w="1340" w:type="dxa"/>
            <w:noWrap/>
            <w:vAlign w:val="bottom"/>
            <w:hideMark/>
          </w:tcPr>
          <w:p w14:paraId="4C1ACF02" w14:textId="77777777" w:rsidR="00941B88" w:rsidRPr="00B37F71" w:rsidRDefault="00941B88" w:rsidP="00F22D57">
            <w:pPr>
              <w:spacing w:after="0" w:line="240" w:lineRule="auto"/>
              <w:jc w:val="center"/>
              <w:rPr>
                <w:sz w:val="22"/>
                <w:szCs w:val="22"/>
              </w:rPr>
            </w:pPr>
            <w:r w:rsidRPr="00B37F71">
              <w:rPr>
                <w:sz w:val="22"/>
                <w:szCs w:val="22"/>
              </w:rPr>
              <w:t>-0.01</w:t>
            </w:r>
          </w:p>
        </w:tc>
        <w:tc>
          <w:tcPr>
            <w:tcW w:w="1460" w:type="dxa"/>
            <w:noWrap/>
            <w:vAlign w:val="bottom"/>
            <w:hideMark/>
          </w:tcPr>
          <w:p w14:paraId="3B845046" w14:textId="77777777" w:rsidR="00941B88" w:rsidRPr="00B37F71" w:rsidRDefault="00941B88" w:rsidP="00F22D57">
            <w:pPr>
              <w:spacing w:after="0" w:line="240" w:lineRule="auto"/>
              <w:jc w:val="center"/>
              <w:rPr>
                <w:sz w:val="22"/>
                <w:szCs w:val="22"/>
              </w:rPr>
            </w:pPr>
            <w:r w:rsidRPr="00B37F71">
              <w:rPr>
                <w:sz w:val="22"/>
                <w:szCs w:val="22"/>
              </w:rPr>
              <w:t>-0.01</w:t>
            </w:r>
          </w:p>
        </w:tc>
        <w:tc>
          <w:tcPr>
            <w:tcW w:w="1260" w:type="dxa"/>
            <w:noWrap/>
            <w:vAlign w:val="bottom"/>
            <w:hideMark/>
          </w:tcPr>
          <w:p w14:paraId="5E087162" w14:textId="77777777" w:rsidR="00941B88" w:rsidRPr="00B37F71" w:rsidRDefault="00941B88" w:rsidP="00F22D57">
            <w:pPr>
              <w:spacing w:after="0" w:line="240" w:lineRule="auto"/>
              <w:jc w:val="center"/>
              <w:rPr>
                <w:sz w:val="22"/>
                <w:szCs w:val="22"/>
              </w:rPr>
            </w:pPr>
            <w:r w:rsidRPr="00B37F71">
              <w:rPr>
                <w:sz w:val="22"/>
                <w:szCs w:val="22"/>
              </w:rPr>
              <w:t>0.00</w:t>
            </w:r>
          </w:p>
        </w:tc>
        <w:tc>
          <w:tcPr>
            <w:tcW w:w="1440" w:type="dxa"/>
            <w:noWrap/>
            <w:vAlign w:val="bottom"/>
            <w:hideMark/>
          </w:tcPr>
          <w:p w14:paraId="04F2A248" w14:textId="77777777" w:rsidR="00941B88" w:rsidRPr="00B37F71" w:rsidRDefault="00941B88" w:rsidP="00F22D57">
            <w:pPr>
              <w:spacing w:after="0" w:line="240" w:lineRule="auto"/>
              <w:jc w:val="center"/>
              <w:rPr>
                <w:sz w:val="22"/>
                <w:szCs w:val="22"/>
              </w:rPr>
            </w:pPr>
            <w:r w:rsidRPr="00B37F71">
              <w:rPr>
                <w:sz w:val="22"/>
                <w:szCs w:val="22"/>
              </w:rPr>
              <w:t>0.00</w:t>
            </w:r>
          </w:p>
        </w:tc>
        <w:tc>
          <w:tcPr>
            <w:tcW w:w="1380" w:type="dxa"/>
            <w:noWrap/>
            <w:vAlign w:val="bottom"/>
            <w:hideMark/>
          </w:tcPr>
          <w:p w14:paraId="6B486A49" w14:textId="77777777" w:rsidR="00941B88" w:rsidRPr="00B37F71" w:rsidRDefault="00941B88" w:rsidP="00F22D57">
            <w:pPr>
              <w:spacing w:after="0" w:line="240" w:lineRule="auto"/>
              <w:jc w:val="center"/>
              <w:rPr>
                <w:sz w:val="22"/>
                <w:szCs w:val="22"/>
              </w:rPr>
            </w:pPr>
            <w:r w:rsidRPr="00B37F71">
              <w:rPr>
                <w:sz w:val="22"/>
                <w:szCs w:val="22"/>
              </w:rPr>
              <w:t>0.00</w:t>
            </w:r>
          </w:p>
        </w:tc>
      </w:tr>
      <w:tr w:rsidR="00941B88" w:rsidRPr="00B37F71" w14:paraId="279DECBA" w14:textId="77777777" w:rsidTr="00F22D57">
        <w:trPr>
          <w:trHeight w:val="290"/>
          <w:jc w:val="center"/>
        </w:trPr>
        <w:tc>
          <w:tcPr>
            <w:tcW w:w="1720" w:type="dxa"/>
            <w:noWrap/>
            <w:vAlign w:val="bottom"/>
            <w:hideMark/>
          </w:tcPr>
          <w:p w14:paraId="48AEF3EB" w14:textId="77777777" w:rsidR="00941B88" w:rsidRPr="00B37F71" w:rsidRDefault="00941B88" w:rsidP="00F22D57">
            <w:pPr>
              <w:spacing w:after="0" w:line="240" w:lineRule="auto"/>
              <w:rPr>
                <w:sz w:val="22"/>
                <w:szCs w:val="22"/>
              </w:rPr>
            </w:pPr>
            <w:r w:rsidRPr="00B37F71">
              <w:rPr>
                <w:sz w:val="22"/>
                <w:szCs w:val="22"/>
              </w:rPr>
              <w:t> </w:t>
            </w:r>
          </w:p>
        </w:tc>
        <w:tc>
          <w:tcPr>
            <w:tcW w:w="6880" w:type="dxa"/>
            <w:gridSpan w:val="5"/>
            <w:noWrap/>
            <w:vAlign w:val="bottom"/>
            <w:hideMark/>
          </w:tcPr>
          <w:p w14:paraId="7AD0641F" w14:textId="77777777" w:rsidR="00941B88" w:rsidRPr="00B37F71" w:rsidRDefault="00941B88" w:rsidP="00F22D57">
            <w:pPr>
              <w:spacing w:after="0" w:line="240" w:lineRule="auto"/>
              <w:jc w:val="center"/>
              <w:rPr>
                <w:b/>
                <w:bCs/>
                <w:sz w:val="22"/>
                <w:szCs w:val="22"/>
              </w:rPr>
            </w:pPr>
            <w:r w:rsidRPr="00B37F71">
              <w:rPr>
                <w:b/>
                <w:bCs/>
                <w:sz w:val="22"/>
                <w:szCs w:val="22"/>
              </w:rPr>
              <w:t>Percentage with positive impact above this level</w:t>
            </w:r>
          </w:p>
        </w:tc>
      </w:tr>
      <w:tr w:rsidR="00941B88" w:rsidRPr="00B37F71" w14:paraId="239A1C2E" w14:textId="77777777" w:rsidTr="00F22D57">
        <w:trPr>
          <w:trHeight w:val="290"/>
          <w:jc w:val="center"/>
        </w:trPr>
        <w:tc>
          <w:tcPr>
            <w:tcW w:w="1720" w:type="dxa"/>
            <w:noWrap/>
            <w:vAlign w:val="bottom"/>
            <w:hideMark/>
          </w:tcPr>
          <w:p w14:paraId="708F71F6" w14:textId="77777777" w:rsidR="00941B88" w:rsidRPr="00B37F71" w:rsidRDefault="00941B88" w:rsidP="00F22D57">
            <w:pPr>
              <w:spacing w:after="0" w:line="240" w:lineRule="auto"/>
              <w:rPr>
                <w:b/>
                <w:bCs/>
                <w:sz w:val="22"/>
                <w:szCs w:val="22"/>
              </w:rPr>
            </w:pPr>
            <w:r w:rsidRPr="00B37F71">
              <w:rPr>
                <w:b/>
                <w:bCs/>
                <w:sz w:val="22"/>
                <w:szCs w:val="22"/>
              </w:rPr>
              <w:t>Above 0.30</w:t>
            </w:r>
          </w:p>
        </w:tc>
        <w:tc>
          <w:tcPr>
            <w:tcW w:w="1340" w:type="dxa"/>
            <w:noWrap/>
            <w:vAlign w:val="bottom"/>
            <w:hideMark/>
          </w:tcPr>
          <w:p w14:paraId="4A13D4C4" w14:textId="77777777" w:rsidR="00941B88" w:rsidRPr="00B37F71" w:rsidRDefault="00941B88" w:rsidP="00F22D57">
            <w:pPr>
              <w:spacing w:after="0" w:line="240" w:lineRule="auto"/>
              <w:jc w:val="center"/>
              <w:rPr>
                <w:sz w:val="22"/>
                <w:szCs w:val="22"/>
              </w:rPr>
            </w:pPr>
            <w:r w:rsidRPr="00B37F71">
              <w:rPr>
                <w:sz w:val="22"/>
                <w:szCs w:val="22"/>
              </w:rPr>
              <w:t>8.6%</w:t>
            </w:r>
          </w:p>
        </w:tc>
        <w:tc>
          <w:tcPr>
            <w:tcW w:w="1460" w:type="dxa"/>
            <w:noWrap/>
            <w:vAlign w:val="bottom"/>
            <w:hideMark/>
          </w:tcPr>
          <w:p w14:paraId="75D63A57" w14:textId="77777777" w:rsidR="00941B88" w:rsidRPr="00B37F71" w:rsidRDefault="00941B88" w:rsidP="00F22D57">
            <w:pPr>
              <w:spacing w:after="0" w:line="240" w:lineRule="auto"/>
              <w:jc w:val="center"/>
              <w:rPr>
                <w:sz w:val="22"/>
                <w:szCs w:val="22"/>
              </w:rPr>
            </w:pPr>
            <w:r w:rsidRPr="00B37F71">
              <w:rPr>
                <w:sz w:val="22"/>
                <w:szCs w:val="22"/>
              </w:rPr>
              <w:t>1.3%</w:t>
            </w:r>
          </w:p>
        </w:tc>
        <w:tc>
          <w:tcPr>
            <w:tcW w:w="1260" w:type="dxa"/>
            <w:noWrap/>
            <w:vAlign w:val="bottom"/>
            <w:hideMark/>
          </w:tcPr>
          <w:p w14:paraId="36892553" w14:textId="77777777" w:rsidR="00941B88" w:rsidRPr="00B37F71" w:rsidRDefault="00941B88" w:rsidP="00F22D57">
            <w:pPr>
              <w:spacing w:after="0" w:line="240" w:lineRule="auto"/>
              <w:jc w:val="center"/>
              <w:rPr>
                <w:sz w:val="22"/>
                <w:szCs w:val="22"/>
              </w:rPr>
            </w:pPr>
            <w:r w:rsidRPr="00B37F71">
              <w:rPr>
                <w:sz w:val="22"/>
                <w:szCs w:val="22"/>
              </w:rPr>
              <w:t>0.1%</w:t>
            </w:r>
          </w:p>
        </w:tc>
        <w:tc>
          <w:tcPr>
            <w:tcW w:w="1440" w:type="dxa"/>
            <w:noWrap/>
            <w:vAlign w:val="bottom"/>
            <w:hideMark/>
          </w:tcPr>
          <w:p w14:paraId="4669B599" w14:textId="77777777" w:rsidR="00941B88" w:rsidRPr="00B37F71" w:rsidRDefault="00941B88" w:rsidP="00F22D57">
            <w:pPr>
              <w:spacing w:after="0" w:line="240" w:lineRule="auto"/>
              <w:jc w:val="center"/>
              <w:rPr>
                <w:sz w:val="22"/>
                <w:szCs w:val="22"/>
              </w:rPr>
            </w:pPr>
            <w:r w:rsidRPr="00B37F71">
              <w:rPr>
                <w:sz w:val="22"/>
                <w:szCs w:val="22"/>
              </w:rPr>
              <w:t>0.0%</w:t>
            </w:r>
          </w:p>
        </w:tc>
        <w:tc>
          <w:tcPr>
            <w:tcW w:w="1380" w:type="dxa"/>
            <w:noWrap/>
            <w:vAlign w:val="bottom"/>
            <w:hideMark/>
          </w:tcPr>
          <w:p w14:paraId="60687D41" w14:textId="77777777" w:rsidR="00941B88" w:rsidRPr="00B37F71" w:rsidRDefault="00941B88" w:rsidP="00F22D57">
            <w:pPr>
              <w:spacing w:after="0" w:line="240" w:lineRule="auto"/>
              <w:jc w:val="center"/>
              <w:rPr>
                <w:sz w:val="22"/>
                <w:szCs w:val="22"/>
              </w:rPr>
            </w:pPr>
            <w:r w:rsidRPr="00B37F71">
              <w:rPr>
                <w:sz w:val="22"/>
                <w:szCs w:val="22"/>
              </w:rPr>
              <w:t>0.0%</w:t>
            </w:r>
          </w:p>
        </w:tc>
      </w:tr>
      <w:tr w:rsidR="00941B88" w:rsidRPr="00B37F71" w14:paraId="0B3CFAC5" w14:textId="77777777" w:rsidTr="00F22D57">
        <w:trPr>
          <w:trHeight w:val="290"/>
          <w:jc w:val="center"/>
        </w:trPr>
        <w:tc>
          <w:tcPr>
            <w:tcW w:w="1720" w:type="dxa"/>
            <w:noWrap/>
            <w:vAlign w:val="bottom"/>
            <w:hideMark/>
          </w:tcPr>
          <w:p w14:paraId="6A37C3F6" w14:textId="77777777" w:rsidR="00941B88" w:rsidRPr="00B37F71" w:rsidRDefault="00941B88" w:rsidP="00F22D57">
            <w:pPr>
              <w:spacing w:after="0" w:line="240" w:lineRule="auto"/>
              <w:rPr>
                <w:b/>
                <w:bCs/>
                <w:sz w:val="22"/>
                <w:szCs w:val="22"/>
              </w:rPr>
            </w:pPr>
            <w:r w:rsidRPr="00B37F71">
              <w:rPr>
                <w:b/>
                <w:bCs/>
                <w:sz w:val="22"/>
                <w:szCs w:val="22"/>
              </w:rPr>
              <w:t>Above 0.20</w:t>
            </w:r>
          </w:p>
        </w:tc>
        <w:tc>
          <w:tcPr>
            <w:tcW w:w="1340" w:type="dxa"/>
            <w:noWrap/>
            <w:vAlign w:val="bottom"/>
            <w:hideMark/>
          </w:tcPr>
          <w:p w14:paraId="7865977F" w14:textId="77777777" w:rsidR="00941B88" w:rsidRPr="00B37F71" w:rsidRDefault="00941B88" w:rsidP="00F22D57">
            <w:pPr>
              <w:spacing w:after="0" w:line="240" w:lineRule="auto"/>
              <w:jc w:val="center"/>
              <w:rPr>
                <w:sz w:val="22"/>
                <w:szCs w:val="22"/>
              </w:rPr>
            </w:pPr>
            <w:r w:rsidRPr="00B37F71">
              <w:rPr>
                <w:sz w:val="22"/>
                <w:szCs w:val="22"/>
              </w:rPr>
              <w:t>20.3%</w:t>
            </w:r>
          </w:p>
        </w:tc>
        <w:tc>
          <w:tcPr>
            <w:tcW w:w="1460" w:type="dxa"/>
            <w:noWrap/>
            <w:vAlign w:val="bottom"/>
            <w:hideMark/>
          </w:tcPr>
          <w:p w14:paraId="6C71C8E3" w14:textId="77777777" w:rsidR="00941B88" w:rsidRPr="00B37F71" w:rsidRDefault="00941B88" w:rsidP="00F22D57">
            <w:pPr>
              <w:spacing w:after="0" w:line="240" w:lineRule="auto"/>
              <w:jc w:val="center"/>
              <w:rPr>
                <w:sz w:val="22"/>
                <w:szCs w:val="22"/>
              </w:rPr>
            </w:pPr>
            <w:r w:rsidRPr="00B37F71">
              <w:rPr>
                <w:sz w:val="22"/>
                <w:szCs w:val="22"/>
              </w:rPr>
              <w:t>8.6%</w:t>
            </w:r>
          </w:p>
        </w:tc>
        <w:tc>
          <w:tcPr>
            <w:tcW w:w="1260" w:type="dxa"/>
            <w:noWrap/>
            <w:vAlign w:val="bottom"/>
            <w:hideMark/>
          </w:tcPr>
          <w:p w14:paraId="6434A014" w14:textId="77777777" w:rsidR="00941B88" w:rsidRPr="00B37F71" w:rsidRDefault="00941B88" w:rsidP="00F22D57">
            <w:pPr>
              <w:spacing w:after="0" w:line="240" w:lineRule="auto"/>
              <w:jc w:val="center"/>
              <w:rPr>
                <w:sz w:val="22"/>
                <w:szCs w:val="22"/>
              </w:rPr>
            </w:pPr>
            <w:r w:rsidRPr="00B37F71">
              <w:rPr>
                <w:sz w:val="22"/>
                <w:szCs w:val="22"/>
              </w:rPr>
              <w:t>2.4%</w:t>
            </w:r>
          </w:p>
        </w:tc>
        <w:tc>
          <w:tcPr>
            <w:tcW w:w="1440" w:type="dxa"/>
            <w:noWrap/>
            <w:vAlign w:val="bottom"/>
            <w:hideMark/>
          </w:tcPr>
          <w:p w14:paraId="51EE0398" w14:textId="77777777" w:rsidR="00941B88" w:rsidRPr="00B37F71" w:rsidRDefault="00941B88" w:rsidP="00F22D57">
            <w:pPr>
              <w:spacing w:after="0" w:line="240" w:lineRule="auto"/>
              <w:jc w:val="center"/>
              <w:rPr>
                <w:sz w:val="22"/>
                <w:szCs w:val="22"/>
              </w:rPr>
            </w:pPr>
            <w:r w:rsidRPr="00B37F71">
              <w:rPr>
                <w:sz w:val="22"/>
                <w:szCs w:val="22"/>
              </w:rPr>
              <w:t>0.7%</w:t>
            </w:r>
          </w:p>
        </w:tc>
        <w:tc>
          <w:tcPr>
            <w:tcW w:w="1380" w:type="dxa"/>
            <w:noWrap/>
            <w:vAlign w:val="bottom"/>
            <w:hideMark/>
          </w:tcPr>
          <w:p w14:paraId="330CC060" w14:textId="77777777" w:rsidR="00941B88" w:rsidRPr="00B37F71" w:rsidRDefault="00941B88" w:rsidP="00F22D57">
            <w:pPr>
              <w:spacing w:after="0" w:line="240" w:lineRule="auto"/>
              <w:jc w:val="center"/>
              <w:rPr>
                <w:sz w:val="22"/>
                <w:szCs w:val="22"/>
              </w:rPr>
            </w:pPr>
            <w:r w:rsidRPr="00B37F71">
              <w:rPr>
                <w:sz w:val="22"/>
                <w:szCs w:val="22"/>
              </w:rPr>
              <w:t>0.0%</w:t>
            </w:r>
          </w:p>
        </w:tc>
      </w:tr>
      <w:tr w:rsidR="00941B88" w:rsidRPr="00B37F71" w14:paraId="22D5D17E" w14:textId="77777777" w:rsidTr="00F22D57">
        <w:trPr>
          <w:trHeight w:val="290"/>
          <w:jc w:val="center"/>
        </w:trPr>
        <w:tc>
          <w:tcPr>
            <w:tcW w:w="1720" w:type="dxa"/>
            <w:noWrap/>
            <w:vAlign w:val="bottom"/>
          </w:tcPr>
          <w:p w14:paraId="3D6D0D84" w14:textId="77777777" w:rsidR="00941B88" w:rsidRPr="00B37F71" w:rsidRDefault="00941B88" w:rsidP="00F22D57">
            <w:pPr>
              <w:spacing w:after="0" w:line="240" w:lineRule="auto"/>
              <w:rPr>
                <w:b/>
                <w:bCs/>
                <w:sz w:val="22"/>
                <w:szCs w:val="22"/>
              </w:rPr>
            </w:pPr>
            <w:r w:rsidRPr="00B37F71">
              <w:rPr>
                <w:b/>
                <w:bCs/>
                <w:sz w:val="22"/>
                <w:szCs w:val="22"/>
              </w:rPr>
              <w:t>Above 0.15</w:t>
            </w:r>
          </w:p>
        </w:tc>
        <w:tc>
          <w:tcPr>
            <w:tcW w:w="1340" w:type="dxa"/>
            <w:noWrap/>
            <w:vAlign w:val="bottom"/>
          </w:tcPr>
          <w:p w14:paraId="1BAC5267" w14:textId="77777777" w:rsidR="00941B88" w:rsidRPr="00B37F71" w:rsidRDefault="00941B88" w:rsidP="00F22D57">
            <w:pPr>
              <w:spacing w:after="0" w:line="240" w:lineRule="auto"/>
              <w:jc w:val="center"/>
              <w:rPr>
                <w:sz w:val="22"/>
                <w:szCs w:val="22"/>
              </w:rPr>
            </w:pPr>
            <w:r w:rsidRPr="00B37F71">
              <w:rPr>
                <w:sz w:val="22"/>
                <w:szCs w:val="22"/>
              </w:rPr>
              <w:t>33.6%</w:t>
            </w:r>
          </w:p>
        </w:tc>
        <w:tc>
          <w:tcPr>
            <w:tcW w:w="1460" w:type="dxa"/>
            <w:noWrap/>
            <w:vAlign w:val="bottom"/>
          </w:tcPr>
          <w:p w14:paraId="3CE1FDE7" w14:textId="77777777" w:rsidR="00941B88" w:rsidRPr="00B37F71" w:rsidRDefault="00941B88" w:rsidP="00F22D57">
            <w:pPr>
              <w:spacing w:after="0" w:line="240" w:lineRule="auto"/>
              <w:jc w:val="center"/>
              <w:rPr>
                <w:sz w:val="22"/>
                <w:szCs w:val="22"/>
              </w:rPr>
            </w:pPr>
            <w:r w:rsidRPr="00B37F71">
              <w:rPr>
                <w:sz w:val="22"/>
                <w:szCs w:val="22"/>
              </w:rPr>
              <w:t>17.2%</w:t>
            </w:r>
          </w:p>
        </w:tc>
        <w:tc>
          <w:tcPr>
            <w:tcW w:w="1260" w:type="dxa"/>
            <w:noWrap/>
            <w:vAlign w:val="bottom"/>
          </w:tcPr>
          <w:p w14:paraId="44D66182" w14:textId="77777777" w:rsidR="00941B88" w:rsidRPr="00B37F71" w:rsidRDefault="00941B88" w:rsidP="00F22D57">
            <w:pPr>
              <w:spacing w:after="0" w:line="240" w:lineRule="auto"/>
              <w:jc w:val="center"/>
              <w:rPr>
                <w:sz w:val="22"/>
                <w:szCs w:val="22"/>
              </w:rPr>
            </w:pPr>
            <w:r w:rsidRPr="00B37F71">
              <w:rPr>
                <w:sz w:val="22"/>
                <w:szCs w:val="22"/>
              </w:rPr>
              <w:t>8.6%</w:t>
            </w:r>
          </w:p>
        </w:tc>
        <w:tc>
          <w:tcPr>
            <w:tcW w:w="1440" w:type="dxa"/>
            <w:noWrap/>
            <w:vAlign w:val="bottom"/>
          </w:tcPr>
          <w:p w14:paraId="6F6782DA" w14:textId="77777777" w:rsidR="00941B88" w:rsidRPr="00B37F71" w:rsidRDefault="00941B88" w:rsidP="00F22D57">
            <w:pPr>
              <w:spacing w:after="0" w:line="240" w:lineRule="auto"/>
              <w:jc w:val="center"/>
              <w:rPr>
                <w:sz w:val="22"/>
                <w:szCs w:val="22"/>
              </w:rPr>
            </w:pPr>
            <w:r w:rsidRPr="00B37F71">
              <w:rPr>
                <w:sz w:val="22"/>
                <w:szCs w:val="22"/>
              </w:rPr>
              <w:t>3.2%</w:t>
            </w:r>
          </w:p>
        </w:tc>
        <w:tc>
          <w:tcPr>
            <w:tcW w:w="1380" w:type="dxa"/>
            <w:noWrap/>
            <w:vAlign w:val="bottom"/>
          </w:tcPr>
          <w:p w14:paraId="7113E219" w14:textId="77777777" w:rsidR="00941B88" w:rsidRPr="00B37F71" w:rsidRDefault="00941B88" w:rsidP="00F22D57">
            <w:pPr>
              <w:spacing w:after="0" w:line="240" w:lineRule="auto"/>
              <w:jc w:val="center"/>
              <w:rPr>
                <w:sz w:val="22"/>
                <w:szCs w:val="22"/>
              </w:rPr>
            </w:pPr>
            <w:r w:rsidRPr="00B37F71">
              <w:rPr>
                <w:sz w:val="22"/>
                <w:szCs w:val="22"/>
              </w:rPr>
              <w:t>0.0%</w:t>
            </w:r>
          </w:p>
        </w:tc>
      </w:tr>
      <w:tr w:rsidR="00941B88" w:rsidRPr="00B37F71" w14:paraId="1300B649" w14:textId="77777777" w:rsidTr="00F22D57">
        <w:trPr>
          <w:trHeight w:val="290"/>
          <w:jc w:val="center"/>
        </w:trPr>
        <w:tc>
          <w:tcPr>
            <w:tcW w:w="1720" w:type="dxa"/>
            <w:noWrap/>
            <w:vAlign w:val="bottom"/>
            <w:hideMark/>
          </w:tcPr>
          <w:p w14:paraId="7FD2A4B6" w14:textId="77777777" w:rsidR="00941B88" w:rsidRPr="00B37F71" w:rsidRDefault="00941B88" w:rsidP="00F22D57">
            <w:pPr>
              <w:spacing w:after="0" w:line="240" w:lineRule="auto"/>
              <w:rPr>
                <w:b/>
                <w:bCs/>
                <w:sz w:val="22"/>
                <w:szCs w:val="22"/>
              </w:rPr>
            </w:pPr>
            <w:r w:rsidRPr="00B37F71">
              <w:rPr>
                <w:b/>
                <w:bCs/>
                <w:sz w:val="22"/>
                <w:szCs w:val="22"/>
              </w:rPr>
              <w:t>Above 0.10</w:t>
            </w:r>
          </w:p>
        </w:tc>
        <w:tc>
          <w:tcPr>
            <w:tcW w:w="1340" w:type="dxa"/>
            <w:noWrap/>
            <w:vAlign w:val="bottom"/>
            <w:hideMark/>
          </w:tcPr>
          <w:p w14:paraId="4F05E76E" w14:textId="77777777" w:rsidR="00941B88" w:rsidRPr="00B37F71" w:rsidRDefault="00941B88" w:rsidP="00F22D57">
            <w:pPr>
              <w:spacing w:after="0" w:line="240" w:lineRule="auto"/>
              <w:jc w:val="center"/>
              <w:rPr>
                <w:sz w:val="22"/>
                <w:szCs w:val="22"/>
              </w:rPr>
            </w:pPr>
            <w:r w:rsidRPr="00B37F71">
              <w:rPr>
                <w:sz w:val="22"/>
                <w:szCs w:val="22"/>
              </w:rPr>
              <w:t>51.0%</w:t>
            </w:r>
          </w:p>
        </w:tc>
        <w:tc>
          <w:tcPr>
            <w:tcW w:w="1460" w:type="dxa"/>
            <w:noWrap/>
            <w:vAlign w:val="bottom"/>
            <w:hideMark/>
          </w:tcPr>
          <w:p w14:paraId="308C56FB" w14:textId="77777777" w:rsidR="00941B88" w:rsidRPr="00B37F71" w:rsidRDefault="00941B88" w:rsidP="00F22D57">
            <w:pPr>
              <w:spacing w:after="0" w:line="240" w:lineRule="auto"/>
              <w:jc w:val="center"/>
              <w:rPr>
                <w:sz w:val="22"/>
                <w:szCs w:val="22"/>
              </w:rPr>
            </w:pPr>
            <w:r w:rsidRPr="00B37F71">
              <w:rPr>
                <w:sz w:val="22"/>
                <w:szCs w:val="22"/>
              </w:rPr>
              <w:t>33.6%</w:t>
            </w:r>
          </w:p>
        </w:tc>
        <w:tc>
          <w:tcPr>
            <w:tcW w:w="1260" w:type="dxa"/>
            <w:noWrap/>
            <w:vAlign w:val="bottom"/>
            <w:hideMark/>
          </w:tcPr>
          <w:p w14:paraId="12F1A3DE" w14:textId="77777777" w:rsidR="00941B88" w:rsidRPr="00B37F71" w:rsidRDefault="00941B88" w:rsidP="00F22D57">
            <w:pPr>
              <w:spacing w:after="0" w:line="240" w:lineRule="auto"/>
              <w:jc w:val="center"/>
              <w:rPr>
                <w:sz w:val="22"/>
                <w:szCs w:val="22"/>
              </w:rPr>
            </w:pPr>
            <w:r w:rsidRPr="00B37F71">
              <w:rPr>
                <w:sz w:val="22"/>
                <w:szCs w:val="22"/>
              </w:rPr>
              <w:t>20.3%</w:t>
            </w:r>
          </w:p>
        </w:tc>
        <w:tc>
          <w:tcPr>
            <w:tcW w:w="1440" w:type="dxa"/>
            <w:noWrap/>
            <w:vAlign w:val="bottom"/>
            <w:hideMark/>
          </w:tcPr>
          <w:p w14:paraId="5B283677" w14:textId="77777777" w:rsidR="00941B88" w:rsidRPr="00B37F71" w:rsidRDefault="00941B88" w:rsidP="00F22D57">
            <w:pPr>
              <w:spacing w:after="0" w:line="240" w:lineRule="auto"/>
              <w:jc w:val="center"/>
              <w:rPr>
                <w:sz w:val="22"/>
                <w:szCs w:val="22"/>
              </w:rPr>
            </w:pPr>
            <w:r w:rsidRPr="00B37F71">
              <w:rPr>
                <w:sz w:val="22"/>
                <w:szCs w:val="22"/>
              </w:rPr>
              <w:t>14.1%</w:t>
            </w:r>
          </w:p>
        </w:tc>
        <w:tc>
          <w:tcPr>
            <w:tcW w:w="1380" w:type="dxa"/>
            <w:noWrap/>
            <w:vAlign w:val="bottom"/>
            <w:hideMark/>
          </w:tcPr>
          <w:p w14:paraId="30BE63A0" w14:textId="77777777" w:rsidR="00941B88" w:rsidRPr="00B37F71" w:rsidRDefault="00941B88" w:rsidP="00F22D57">
            <w:pPr>
              <w:spacing w:after="0" w:line="240" w:lineRule="auto"/>
              <w:jc w:val="center"/>
              <w:rPr>
                <w:sz w:val="22"/>
                <w:szCs w:val="22"/>
              </w:rPr>
            </w:pPr>
            <w:r w:rsidRPr="00B37F71">
              <w:rPr>
                <w:sz w:val="22"/>
                <w:szCs w:val="22"/>
              </w:rPr>
              <w:t>0.7%</w:t>
            </w:r>
          </w:p>
        </w:tc>
      </w:tr>
      <w:tr w:rsidR="00941B88" w:rsidRPr="00B37F71" w14:paraId="453C9DE4" w14:textId="77777777" w:rsidTr="00F22D57">
        <w:trPr>
          <w:trHeight w:val="290"/>
          <w:jc w:val="center"/>
        </w:trPr>
        <w:tc>
          <w:tcPr>
            <w:tcW w:w="1720" w:type="dxa"/>
            <w:noWrap/>
            <w:vAlign w:val="bottom"/>
            <w:hideMark/>
          </w:tcPr>
          <w:p w14:paraId="1D5DDB19" w14:textId="77777777" w:rsidR="00941B88" w:rsidRPr="00B37F71" w:rsidRDefault="00941B88" w:rsidP="00F22D57">
            <w:pPr>
              <w:spacing w:after="0" w:line="240" w:lineRule="auto"/>
              <w:rPr>
                <w:b/>
                <w:bCs/>
                <w:sz w:val="22"/>
                <w:szCs w:val="22"/>
              </w:rPr>
            </w:pPr>
            <w:r w:rsidRPr="00B37F71">
              <w:rPr>
                <w:b/>
                <w:bCs/>
                <w:sz w:val="22"/>
                <w:szCs w:val="22"/>
              </w:rPr>
              <w:t>Above 0.05</w:t>
            </w:r>
          </w:p>
        </w:tc>
        <w:tc>
          <w:tcPr>
            <w:tcW w:w="1340" w:type="dxa"/>
            <w:noWrap/>
            <w:vAlign w:val="bottom"/>
            <w:hideMark/>
          </w:tcPr>
          <w:p w14:paraId="34AB19FC" w14:textId="77777777" w:rsidR="00941B88" w:rsidRPr="00B37F71" w:rsidRDefault="00941B88" w:rsidP="00F22D57">
            <w:pPr>
              <w:spacing w:after="0" w:line="240" w:lineRule="auto"/>
              <w:jc w:val="center"/>
              <w:rPr>
                <w:sz w:val="22"/>
                <w:szCs w:val="22"/>
              </w:rPr>
            </w:pPr>
            <w:r w:rsidRPr="00B37F71">
              <w:rPr>
                <w:sz w:val="22"/>
                <w:szCs w:val="22"/>
              </w:rPr>
              <w:t>71.5%</w:t>
            </w:r>
          </w:p>
        </w:tc>
        <w:tc>
          <w:tcPr>
            <w:tcW w:w="1460" w:type="dxa"/>
            <w:noWrap/>
            <w:vAlign w:val="bottom"/>
            <w:hideMark/>
          </w:tcPr>
          <w:p w14:paraId="2310B277" w14:textId="77777777" w:rsidR="00941B88" w:rsidRPr="00B37F71" w:rsidRDefault="00941B88" w:rsidP="00F22D57">
            <w:pPr>
              <w:spacing w:after="0" w:line="240" w:lineRule="auto"/>
              <w:jc w:val="center"/>
              <w:rPr>
                <w:sz w:val="22"/>
                <w:szCs w:val="22"/>
              </w:rPr>
            </w:pPr>
            <w:r w:rsidRPr="00B37F71">
              <w:rPr>
                <w:sz w:val="22"/>
                <w:szCs w:val="22"/>
              </w:rPr>
              <w:t>60.3%</w:t>
            </w:r>
          </w:p>
        </w:tc>
        <w:tc>
          <w:tcPr>
            <w:tcW w:w="1260" w:type="dxa"/>
            <w:noWrap/>
            <w:vAlign w:val="bottom"/>
            <w:hideMark/>
          </w:tcPr>
          <w:p w14:paraId="529B3182" w14:textId="77777777" w:rsidR="00941B88" w:rsidRPr="00B37F71" w:rsidRDefault="00941B88" w:rsidP="00F22D57">
            <w:pPr>
              <w:spacing w:after="0" w:line="240" w:lineRule="auto"/>
              <w:jc w:val="center"/>
              <w:rPr>
                <w:sz w:val="22"/>
                <w:szCs w:val="22"/>
              </w:rPr>
            </w:pPr>
            <w:r w:rsidRPr="00B37F71">
              <w:rPr>
                <w:sz w:val="22"/>
                <w:szCs w:val="22"/>
              </w:rPr>
              <w:t>51.0%</w:t>
            </w:r>
          </w:p>
        </w:tc>
        <w:tc>
          <w:tcPr>
            <w:tcW w:w="1440" w:type="dxa"/>
            <w:noWrap/>
            <w:vAlign w:val="bottom"/>
            <w:hideMark/>
          </w:tcPr>
          <w:p w14:paraId="26C71D7F" w14:textId="77777777" w:rsidR="00941B88" w:rsidRPr="00B37F71" w:rsidRDefault="00941B88" w:rsidP="00F22D57">
            <w:pPr>
              <w:spacing w:after="0" w:line="240" w:lineRule="auto"/>
              <w:jc w:val="center"/>
              <w:rPr>
                <w:sz w:val="22"/>
                <w:szCs w:val="22"/>
              </w:rPr>
            </w:pPr>
            <w:r w:rsidRPr="00B37F71">
              <w:rPr>
                <w:sz w:val="22"/>
                <w:szCs w:val="22"/>
              </w:rPr>
              <w:t>41.8%</w:t>
            </w:r>
          </w:p>
        </w:tc>
        <w:tc>
          <w:tcPr>
            <w:tcW w:w="1380" w:type="dxa"/>
            <w:noWrap/>
            <w:vAlign w:val="bottom"/>
            <w:hideMark/>
          </w:tcPr>
          <w:p w14:paraId="3FC35FBD" w14:textId="77777777" w:rsidR="00941B88" w:rsidRPr="00B37F71" w:rsidRDefault="00941B88" w:rsidP="00F22D57">
            <w:pPr>
              <w:spacing w:after="0" w:line="240" w:lineRule="auto"/>
              <w:jc w:val="center"/>
              <w:rPr>
                <w:sz w:val="22"/>
                <w:szCs w:val="22"/>
              </w:rPr>
            </w:pPr>
            <w:r w:rsidRPr="00B37F71">
              <w:rPr>
                <w:sz w:val="22"/>
                <w:szCs w:val="22"/>
              </w:rPr>
              <w:t>14.1%</w:t>
            </w:r>
          </w:p>
        </w:tc>
      </w:tr>
      <w:tr w:rsidR="00941B88" w:rsidRPr="00B37F71" w14:paraId="38EB0973" w14:textId="77777777" w:rsidTr="00F22D57">
        <w:trPr>
          <w:trHeight w:val="290"/>
          <w:jc w:val="center"/>
        </w:trPr>
        <w:tc>
          <w:tcPr>
            <w:tcW w:w="1720" w:type="dxa"/>
            <w:noWrap/>
            <w:vAlign w:val="bottom"/>
            <w:hideMark/>
          </w:tcPr>
          <w:p w14:paraId="41821190" w14:textId="77777777" w:rsidR="00941B88" w:rsidRPr="00B37F71" w:rsidRDefault="00941B88" w:rsidP="00F22D57">
            <w:pPr>
              <w:spacing w:after="0" w:line="240" w:lineRule="auto"/>
              <w:rPr>
                <w:sz w:val="22"/>
                <w:szCs w:val="22"/>
              </w:rPr>
            </w:pPr>
            <w:r w:rsidRPr="00B37F71">
              <w:rPr>
                <w:sz w:val="22"/>
                <w:szCs w:val="22"/>
              </w:rPr>
              <w:t> </w:t>
            </w:r>
          </w:p>
        </w:tc>
        <w:tc>
          <w:tcPr>
            <w:tcW w:w="6880" w:type="dxa"/>
            <w:gridSpan w:val="5"/>
            <w:noWrap/>
            <w:vAlign w:val="bottom"/>
            <w:hideMark/>
          </w:tcPr>
          <w:p w14:paraId="35E8A412" w14:textId="77777777" w:rsidR="00941B88" w:rsidRPr="00B37F71" w:rsidRDefault="00941B88" w:rsidP="00F22D57">
            <w:pPr>
              <w:spacing w:after="0" w:line="240" w:lineRule="auto"/>
              <w:jc w:val="center"/>
              <w:rPr>
                <w:b/>
                <w:bCs/>
                <w:sz w:val="22"/>
                <w:szCs w:val="22"/>
              </w:rPr>
            </w:pPr>
            <w:r w:rsidRPr="00B37F71">
              <w:rPr>
                <w:b/>
                <w:bCs/>
                <w:sz w:val="22"/>
                <w:szCs w:val="22"/>
              </w:rPr>
              <w:t>Percentage with negative impact below this level</w:t>
            </w:r>
          </w:p>
        </w:tc>
      </w:tr>
      <w:tr w:rsidR="00941B88" w:rsidRPr="00B37F71" w14:paraId="03417BCA" w14:textId="77777777" w:rsidTr="00F22D57">
        <w:trPr>
          <w:trHeight w:val="290"/>
          <w:jc w:val="center"/>
        </w:trPr>
        <w:tc>
          <w:tcPr>
            <w:tcW w:w="1720" w:type="dxa"/>
            <w:noWrap/>
            <w:vAlign w:val="bottom"/>
            <w:hideMark/>
          </w:tcPr>
          <w:p w14:paraId="2BD6627C" w14:textId="77777777" w:rsidR="00941B88" w:rsidRPr="00B37F71" w:rsidRDefault="00941B88" w:rsidP="00F22D57">
            <w:pPr>
              <w:spacing w:after="0" w:line="240" w:lineRule="auto"/>
              <w:rPr>
                <w:b/>
                <w:bCs/>
                <w:sz w:val="22"/>
                <w:szCs w:val="22"/>
              </w:rPr>
            </w:pPr>
            <w:r w:rsidRPr="00B37F71">
              <w:rPr>
                <w:b/>
                <w:bCs/>
                <w:sz w:val="22"/>
                <w:szCs w:val="22"/>
              </w:rPr>
              <w:t>Below -0.10</w:t>
            </w:r>
          </w:p>
        </w:tc>
        <w:tc>
          <w:tcPr>
            <w:tcW w:w="1340" w:type="dxa"/>
            <w:noWrap/>
            <w:vAlign w:val="bottom"/>
            <w:hideMark/>
          </w:tcPr>
          <w:p w14:paraId="5A8D037D" w14:textId="77777777" w:rsidR="00941B88" w:rsidRPr="00B37F71" w:rsidRDefault="00941B88" w:rsidP="00F22D57">
            <w:pPr>
              <w:spacing w:after="0" w:line="240" w:lineRule="auto"/>
              <w:jc w:val="center"/>
              <w:rPr>
                <w:sz w:val="22"/>
                <w:szCs w:val="22"/>
              </w:rPr>
            </w:pPr>
            <w:r w:rsidRPr="00B37F71">
              <w:rPr>
                <w:sz w:val="22"/>
                <w:szCs w:val="22"/>
              </w:rPr>
              <w:t>0.7%</w:t>
            </w:r>
          </w:p>
        </w:tc>
        <w:tc>
          <w:tcPr>
            <w:tcW w:w="1460" w:type="dxa"/>
            <w:noWrap/>
            <w:vAlign w:val="bottom"/>
            <w:hideMark/>
          </w:tcPr>
          <w:p w14:paraId="6ECBC772" w14:textId="77777777" w:rsidR="00941B88" w:rsidRPr="00B37F71" w:rsidRDefault="00941B88" w:rsidP="00F22D57">
            <w:pPr>
              <w:spacing w:after="0" w:line="240" w:lineRule="auto"/>
              <w:jc w:val="center"/>
              <w:rPr>
                <w:sz w:val="22"/>
                <w:szCs w:val="22"/>
              </w:rPr>
            </w:pPr>
            <w:r w:rsidRPr="00B37F71">
              <w:rPr>
                <w:sz w:val="22"/>
                <w:szCs w:val="22"/>
              </w:rPr>
              <w:t>0.1%</w:t>
            </w:r>
          </w:p>
        </w:tc>
        <w:tc>
          <w:tcPr>
            <w:tcW w:w="1260" w:type="dxa"/>
            <w:noWrap/>
            <w:vAlign w:val="bottom"/>
            <w:hideMark/>
          </w:tcPr>
          <w:p w14:paraId="1AAF55FB" w14:textId="77777777" w:rsidR="00941B88" w:rsidRPr="00B37F71" w:rsidRDefault="00941B88" w:rsidP="00F22D57">
            <w:pPr>
              <w:spacing w:after="0" w:line="240" w:lineRule="auto"/>
              <w:jc w:val="center"/>
              <w:rPr>
                <w:sz w:val="22"/>
                <w:szCs w:val="22"/>
              </w:rPr>
            </w:pPr>
            <w:r w:rsidRPr="00B37F71">
              <w:rPr>
                <w:sz w:val="22"/>
                <w:szCs w:val="22"/>
              </w:rPr>
              <w:t>0.1%</w:t>
            </w:r>
          </w:p>
        </w:tc>
        <w:tc>
          <w:tcPr>
            <w:tcW w:w="1440" w:type="dxa"/>
            <w:noWrap/>
            <w:vAlign w:val="bottom"/>
            <w:hideMark/>
          </w:tcPr>
          <w:p w14:paraId="53823182" w14:textId="77777777" w:rsidR="00941B88" w:rsidRPr="00B37F71" w:rsidRDefault="00941B88" w:rsidP="00F22D57">
            <w:pPr>
              <w:spacing w:after="0" w:line="240" w:lineRule="auto"/>
              <w:jc w:val="center"/>
              <w:rPr>
                <w:sz w:val="22"/>
                <w:szCs w:val="22"/>
              </w:rPr>
            </w:pPr>
            <w:r w:rsidRPr="00B37F71">
              <w:rPr>
                <w:sz w:val="22"/>
                <w:szCs w:val="22"/>
              </w:rPr>
              <w:t>0.1%</w:t>
            </w:r>
          </w:p>
        </w:tc>
        <w:tc>
          <w:tcPr>
            <w:tcW w:w="1380" w:type="dxa"/>
            <w:noWrap/>
            <w:vAlign w:val="bottom"/>
            <w:hideMark/>
          </w:tcPr>
          <w:p w14:paraId="44B23253" w14:textId="77777777" w:rsidR="00941B88" w:rsidRPr="00B37F71" w:rsidRDefault="00941B88" w:rsidP="00F22D57">
            <w:pPr>
              <w:spacing w:after="0" w:line="240" w:lineRule="auto"/>
              <w:jc w:val="center"/>
              <w:rPr>
                <w:sz w:val="22"/>
                <w:szCs w:val="22"/>
              </w:rPr>
            </w:pPr>
            <w:r w:rsidRPr="00B37F71">
              <w:rPr>
                <w:sz w:val="22"/>
                <w:szCs w:val="22"/>
              </w:rPr>
              <w:t>0.0%</w:t>
            </w:r>
          </w:p>
        </w:tc>
      </w:tr>
      <w:tr w:rsidR="00941B88" w:rsidRPr="00B37F71" w14:paraId="0EB1BDBE" w14:textId="77777777" w:rsidTr="00F22D57">
        <w:trPr>
          <w:trHeight w:val="290"/>
          <w:jc w:val="center"/>
        </w:trPr>
        <w:tc>
          <w:tcPr>
            <w:tcW w:w="1720" w:type="dxa"/>
            <w:tcBorders>
              <w:bottom w:val="single" w:sz="4" w:space="0" w:color="auto"/>
            </w:tcBorders>
            <w:noWrap/>
            <w:vAlign w:val="bottom"/>
            <w:hideMark/>
          </w:tcPr>
          <w:p w14:paraId="02369B80" w14:textId="77777777" w:rsidR="00941B88" w:rsidRPr="00B37F71" w:rsidRDefault="00941B88" w:rsidP="00F22D57">
            <w:pPr>
              <w:spacing w:after="0" w:line="240" w:lineRule="auto"/>
              <w:rPr>
                <w:b/>
                <w:bCs/>
                <w:sz w:val="22"/>
                <w:szCs w:val="22"/>
              </w:rPr>
            </w:pPr>
            <w:r w:rsidRPr="00B37F71">
              <w:rPr>
                <w:b/>
                <w:bCs/>
                <w:sz w:val="22"/>
                <w:szCs w:val="22"/>
              </w:rPr>
              <w:t>Below -0.5</w:t>
            </w:r>
          </w:p>
        </w:tc>
        <w:tc>
          <w:tcPr>
            <w:tcW w:w="1340" w:type="dxa"/>
            <w:tcBorders>
              <w:bottom w:val="single" w:sz="4" w:space="0" w:color="auto"/>
            </w:tcBorders>
            <w:noWrap/>
            <w:vAlign w:val="bottom"/>
            <w:hideMark/>
          </w:tcPr>
          <w:p w14:paraId="03F829F0" w14:textId="77777777" w:rsidR="00941B88" w:rsidRPr="00B37F71" w:rsidRDefault="00941B88" w:rsidP="00F22D57">
            <w:pPr>
              <w:spacing w:after="0" w:line="240" w:lineRule="auto"/>
              <w:jc w:val="center"/>
              <w:rPr>
                <w:sz w:val="22"/>
                <w:szCs w:val="22"/>
              </w:rPr>
            </w:pPr>
            <w:r w:rsidRPr="00B37F71">
              <w:rPr>
                <w:sz w:val="22"/>
                <w:szCs w:val="22"/>
              </w:rPr>
              <w:t>3.1%</w:t>
            </w:r>
          </w:p>
        </w:tc>
        <w:tc>
          <w:tcPr>
            <w:tcW w:w="1460" w:type="dxa"/>
            <w:tcBorders>
              <w:bottom w:val="single" w:sz="4" w:space="0" w:color="auto"/>
            </w:tcBorders>
            <w:noWrap/>
            <w:vAlign w:val="bottom"/>
            <w:hideMark/>
          </w:tcPr>
          <w:p w14:paraId="626D9BA5" w14:textId="77777777" w:rsidR="00941B88" w:rsidRPr="00B37F71" w:rsidRDefault="00941B88" w:rsidP="00F22D57">
            <w:pPr>
              <w:spacing w:after="0" w:line="240" w:lineRule="auto"/>
              <w:jc w:val="center"/>
              <w:rPr>
                <w:sz w:val="22"/>
                <w:szCs w:val="22"/>
              </w:rPr>
            </w:pPr>
            <w:r w:rsidRPr="00B37F71">
              <w:rPr>
                <w:sz w:val="22"/>
                <w:szCs w:val="22"/>
              </w:rPr>
              <w:t>1.6%</w:t>
            </w:r>
          </w:p>
        </w:tc>
        <w:tc>
          <w:tcPr>
            <w:tcW w:w="1260" w:type="dxa"/>
            <w:tcBorders>
              <w:bottom w:val="single" w:sz="4" w:space="0" w:color="auto"/>
            </w:tcBorders>
            <w:noWrap/>
            <w:vAlign w:val="bottom"/>
            <w:hideMark/>
          </w:tcPr>
          <w:p w14:paraId="21F8FBBF" w14:textId="77777777" w:rsidR="00941B88" w:rsidRPr="00B37F71" w:rsidRDefault="00941B88" w:rsidP="00F22D57">
            <w:pPr>
              <w:spacing w:after="0" w:line="240" w:lineRule="auto"/>
              <w:jc w:val="center"/>
              <w:rPr>
                <w:sz w:val="22"/>
                <w:szCs w:val="22"/>
              </w:rPr>
            </w:pPr>
            <w:r w:rsidRPr="00B37F71">
              <w:rPr>
                <w:sz w:val="22"/>
                <w:szCs w:val="22"/>
              </w:rPr>
              <w:t>0.7%</w:t>
            </w:r>
          </w:p>
        </w:tc>
        <w:tc>
          <w:tcPr>
            <w:tcW w:w="1440" w:type="dxa"/>
            <w:tcBorders>
              <w:bottom w:val="single" w:sz="4" w:space="0" w:color="auto"/>
            </w:tcBorders>
            <w:noWrap/>
            <w:vAlign w:val="bottom"/>
            <w:hideMark/>
          </w:tcPr>
          <w:p w14:paraId="67DEA334" w14:textId="77777777" w:rsidR="00941B88" w:rsidRPr="00B37F71" w:rsidRDefault="00941B88" w:rsidP="00F22D57">
            <w:pPr>
              <w:spacing w:after="0" w:line="240" w:lineRule="auto"/>
              <w:jc w:val="center"/>
              <w:rPr>
                <w:sz w:val="22"/>
                <w:szCs w:val="22"/>
              </w:rPr>
            </w:pPr>
            <w:r w:rsidRPr="00B37F71">
              <w:rPr>
                <w:sz w:val="22"/>
                <w:szCs w:val="22"/>
              </w:rPr>
              <w:t>0.5%</w:t>
            </w:r>
          </w:p>
        </w:tc>
        <w:tc>
          <w:tcPr>
            <w:tcW w:w="1380" w:type="dxa"/>
            <w:tcBorders>
              <w:bottom w:val="single" w:sz="4" w:space="0" w:color="auto"/>
            </w:tcBorders>
            <w:noWrap/>
            <w:vAlign w:val="bottom"/>
            <w:hideMark/>
          </w:tcPr>
          <w:p w14:paraId="6327F368" w14:textId="77777777" w:rsidR="00941B88" w:rsidRPr="00B37F71" w:rsidRDefault="00941B88" w:rsidP="00F22D57">
            <w:pPr>
              <w:spacing w:after="0" w:line="240" w:lineRule="auto"/>
              <w:jc w:val="center"/>
              <w:rPr>
                <w:sz w:val="22"/>
                <w:szCs w:val="22"/>
              </w:rPr>
            </w:pPr>
            <w:r w:rsidRPr="00B37F71">
              <w:rPr>
                <w:sz w:val="22"/>
                <w:szCs w:val="22"/>
              </w:rPr>
              <w:t>0.1%</w:t>
            </w:r>
          </w:p>
        </w:tc>
      </w:tr>
    </w:tbl>
    <w:p w14:paraId="53C8D726" w14:textId="77777777" w:rsidR="00941B88" w:rsidRPr="00A51F6A" w:rsidRDefault="00941B88" w:rsidP="00941B88">
      <w:pPr>
        <w:spacing w:before="120"/>
        <w:jc w:val="both"/>
        <w:rPr>
          <w:rStyle w:val="Heading1Char"/>
          <w:sz w:val="20"/>
          <w:szCs w:val="20"/>
        </w:rPr>
      </w:pPr>
      <w:r>
        <w:rPr>
          <w:i/>
          <w:iCs/>
          <w:sz w:val="20"/>
          <w:szCs w:val="20"/>
        </w:rPr>
        <w:t>No</w:t>
      </w:r>
      <w:r w:rsidRPr="00CB6636">
        <w:rPr>
          <w:i/>
          <w:iCs/>
          <w:sz w:val="20"/>
          <w:szCs w:val="20"/>
        </w:rPr>
        <w:t>te</w:t>
      </w:r>
      <w:r>
        <w:rPr>
          <w:i/>
          <w:iCs/>
          <w:sz w:val="20"/>
          <w:szCs w:val="20"/>
        </w:rPr>
        <w:t>s</w:t>
      </w:r>
      <w:r w:rsidRPr="00CB6636">
        <w:rPr>
          <w:i/>
          <w:iCs/>
          <w:sz w:val="20"/>
          <w:szCs w:val="20"/>
        </w:rPr>
        <w:t>:</w:t>
      </w:r>
      <w:r>
        <w:rPr>
          <w:i/>
          <w:iCs/>
          <w:sz w:val="20"/>
          <w:szCs w:val="20"/>
        </w:rPr>
        <w:t xml:space="preserve"> </w:t>
      </w:r>
      <w:r>
        <w:rPr>
          <w:sz w:val="20"/>
          <w:szCs w:val="20"/>
        </w:rPr>
        <w:t xml:space="preserve">The minimum impact cut-offs show the minimum proportionate health inequality impact required to join the relevant percentage group.  The percentages show the percentage of all disease interventions with impacts above or below the stated cut-off value for proportionate health inequality impact.  No adjustment is applied </w:t>
      </w:r>
      <w:r w:rsidRPr="00366D68">
        <w:rPr>
          <w:sz w:val="20"/>
          <w:szCs w:val="20"/>
        </w:rPr>
        <w:t>for repeat hospitalisation bias</w:t>
      </w:r>
      <w:r>
        <w:rPr>
          <w:sz w:val="20"/>
          <w:szCs w:val="20"/>
        </w:rPr>
        <w:t>.</w:t>
      </w:r>
    </w:p>
    <w:p w14:paraId="5AF29E53" w14:textId="77777777" w:rsidR="00941B88" w:rsidRDefault="00941B88" w:rsidP="00941B88">
      <w:pPr>
        <w:spacing w:line="278" w:lineRule="auto"/>
        <w:rPr>
          <w:b/>
          <w:sz w:val="28"/>
          <w:szCs w:val="28"/>
          <w:u w:val="single"/>
        </w:rPr>
      </w:pPr>
      <w:r>
        <w:rPr>
          <w:b/>
          <w:sz w:val="28"/>
          <w:szCs w:val="28"/>
          <w:u w:val="single"/>
        </w:rPr>
        <w:br w:type="page"/>
      </w:r>
    </w:p>
    <w:p w14:paraId="28B0C7F8" w14:textId="77777777" w:rsidR="00941B88" w:rsidRPr="00743C75" w:rsidRDefault="00941B88" w:rsidP="00941B88">
      <w:pPr>
        <w:pStyle w:val="Heading1"/>
        <w:rPr>
          <w:rFonts w:ascii="Times New Roman" w:hAnsi="Times New Roman" w:cs="Times New Roman"/>
          <w:b/>
          <w:bCs/>
          <w:color w:val="auto"/>
          <w:sz w:val="24"/>
          <w:szCs w:val="24"/>
        </w:rPr>
      </w:pPr>
      <w:bookmarkStart w:id="58" w:name="_Toc190447153"/>
      <w:bookmarkStart w:id="59" w:name="_Toc202118640"/>
      <w:bookmarkStart w:id="60" w:name="_Toc202359433"/>
      <w:r w:rsidRPr="00CC61AB">
        <w:rPr>
          <w:rFonts w:ascii="Times New Roman" w:hAnsi="Times New Roman" w:cs="Times New Roman"/>
          <w:b/>
          <w:bCs/>
          <w:color w:val="auto"/>
          <w:sz w:val="24"/>
          <w:szCs w:val="24"/>
        </w:rPr>
        <w:lastRenderedPageBreak/>
        <w:t>Table S</w:t>
      </w:r>
      <w:r>
        <w:rPr>
          <w:rFonts w:ascii="Times New Roman" w:hAnsi="Times New Roman" w:cs="Times New Roman"/>
          <w:b/>
          <w:bCs/>
          <w:color w:val="auto"/>
          <w:sz w:val="24"/>
          <w:szCs w:val="24"/>
        </w:rPr>
        <w:t>2</w:t>
      </w:r>
      <w:r w:rsidRPr="00CC61AB">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H</w:t>
      </w:r>
      <w:r w:rsidRPr="00CC61AB">
        <w:rPr>
          <w:rFonts w:ascii="Times New Roman" w:hAnsi="Times New Roman" w:cs="Times New Roman"/>
          <w:b/>
          <w:bCs/>
          <w:color w:val="auto"/>
          <w:sz w:val="24"/>
          <w:szCs w:val="24"/>
        </w:rPr>
        <w:t xml:space="preserve">ealth </w:t>
      </w:r>
      <w:r>
        <w:rPr>
          <w:rFonts w:ascii="Times New Roman" w:hAnsi="Times New Roman" w:cs="Times New Roman"/>
          <w:b/>
          <w:bCs/>
          <w:color w:val="auto"/>
          <w:sz w:val="24"/>
          <w:szCs w:val="24"/>
        </w:rPr>
        <w:t>i</w:t>
      </w:r>
      <w:r w:rsidRPr="00CC61AB">
        <w:rPr>
          <w:rFonts w:ascii="Times New Roman" w:hAnsi="Times New Roman" w:cs="Times New Roman"/>
          <w:b/>
          <w:bCs/>
          <w:color w:val="auto"/>
          <w:sz w:val="24"/>
          <w:szCs w:val="24"/>
        </w:rPr>
        <w:t xml:space="preserve">nequality </w:t>
      </w:r>
      <w:r>
        <w:rPr>
          <w:rFonts w:ascii="Times New Roman" w:hAnsi="Times New Roman" w:cs="Times New Roman"/>
          <w:b/>
          <w:bCs/>
          <w:color w:val="auto"/>
          <w:sz w:val="24"/>
          <w:szCs w:val="24"/>
        </w:rPr>
        <w:t>i</w:t>
      </w:r>
      <w:r w:rsidRPr="00CC61AB">
        <w:rPr>
          <w:rFonts w:ascii="Times New Roman" w:hAnsi="Times New Roman" w:cs="Times New Roman"/>
          <w:b/>
          <w:bCs/>
          <w:color w:val="auto"/>
          <w:sz w:val="24"/>
          <w:szCs w:val="24"/>
        </w:rPr>
        <w:t xml:space="preserve">mpact by </w:t>
      </w:r>
      <w:r>
        <w:rPr>
          <w:rFonts w:ascii="Times New Roman" w:hAnsi="Times New Roman" w:cs="Times New Roman"/>
          <w:b/>
          <w:bCs/>
          <w:color w:val="auto"/>
          <w:sz w:val="24"/>
          <w:szCs w:val="24"/>
        </w:rPr>
        <w:t>broad ICD-10 d</w:t>
      </w:r>
      <w:r w:rsidRPr="00CC61AB">
        <w:rPr>
          <w:rFonts w:ascii="Times New Roman" w:hAnsi="Times New Roman" w:cs="Times New Roman"/>
          <w:b/>
          <w:bCs/>
          <w:color w:val="auto"/>
          <w:sz w:val="24"/>
          <w:szCs w:val="24"/>
        </w:rPr>
        <w:t xml:space="preserve">isease </w:t>
      </w:r>
      <w:r>
        <w:rPr>
          <w:rFonts w:ascii="Times New Roman" w:hAnsi="Times New Roman" w:cs="Times New Roman"/>
          <w:b/>
          <w:bCs/>
          <w:color w:val="auto"/>
          <w:sz w:val="24"/>
          <w:szCs w:val="24"/>
        </w:rPr>
        <w:t xml:space="preserve">chapter, </w:t>
      </w:r>
      <w:r w:rsidRPr="00CC61AB">
        <w:rPr>
          <w:rFonts w:ascii="Times New Roman" w:hAnsi="Times New Roman" w:cs="Times New Roman"/>
          <w:b/>
          <w:bCs/>
          <w:color w:val="auto"/>
          <w:sz w:val="24"/>
          <w:szCs w:val="24"/>
        </w:rPr>
        <w:t>England 2011</w:t>
      </w:r>
      <w:bookmarkEnd w:id="58"/>
      <w:bookmarkEnd w:id="59"/>
      <w:bookmarkEnd w:id="60"/>
    </w:p>
    <w:tbl>
      <w:tblPr>
        <w:tblW w:w="9781" w:type="dxa"/>
        <w:jc w:val="center"/>
        <w:tblLayout w:type="fixed"/>
        <w:tblLook w:val="0000" w:firstRow="0" w:lastRow="0" w:firstColumn="0" w:lastColumn="0" w:noHBand="0" w:noVBand="0"/>
      </w:tblPr>
      <w:tblGrid>
        <w:gridCol w:w="3681"/>
        <w:gridCol w:w="1139"/>
        <w:gridCol w:w="1129"/>
        <w:gridCol w:w="1276"/>
        <w:gridCol w:w="1134"/>
        <w:gridCol w:w="1422"/>
      </w:tblGrid>
      <w:tr w:rsidR="00941B88" w:rsidRPr="00743C75" w14:paraId="1AABA255" w14:textId="77777777" w:rsidTr="00F22D57">
        <w:trPr>
          <w:trHeight w:val="2098"/>
          <w:jc w:val="center"/>
        </w:trPr>
        <w:tc>
          <w:tcPr>
            <w:tcW w:w="3681" w:type="dxa"/>
            <w:tcBorders>
              <w:top w:val="double" w:sz="4" w:space="0" w:color="auto"/>
              <w:bottom w:val="single" w:sz="4" w:space="0" w:color="auto"/>
            </w:tcBorders>
            <w:tcMar>
              <w:left w:w="0" w:type="dxa"/>
              <w:right w:w="0" w:type="dxa"/>
            </w:tcMar>
            <w:vAlign w:val="center"/>
          </w:tcPr>
          <w:p w14:paraId="20F44B90" w14:textId="77777777" w:rsidR="00941B88" w:rsidRPr="00743C75" w:rsidRDefault="00941B88" w:rsidP="00F22D57">
            <w:pPr>
              <w:autoSpaceDE w:val="0"/>
              <w:autoSpaceDN w:val="0"/>
              <w:adjustRightInd w:val="0"/>
              <w:spacing w:after="0" w:line="240" w:lineRule="auto"/>
              <w:jc w:val="center"/>
              <w:rPr>
                <w:b/>
                <w:bCs/>
                <w:color w:val="000000"/>
              </w:rPr>
            </w:pPr>
            <w:r w:rsidRPr="00743C75">
              <w:rPr>
                <w:b/>
                <w:bCs/>
                <w:color w:val="000000"/>
              </w:rPr>
              <w:t>Broad disease category</w:t>
            </w:r>
          </w:p>
          <w:p w14:paraId="57039E51" w14:textId="77777777" w:rsidR="00941B88" w:rsidRPr="00743C75" w:rsidRDefault="00941B88" w:rsidP="00F22D57">
            <w:pPr>
              <w:autoSpaceDE w:val="0"/>
              <w:autoSpaceDN w:val="0"/>
              <w:adjustRightInd w:val="0"/>
              <w:spacing w:after="0" w:line="240" w:lineRule="auto"/>
              <w:jc w:val="center"/>
              <w:rPr>
                <w:b/>
                <w:bCs/>
                <w:color w:val="000000"/>
              </w:rPr>
            </w:pPr>
            <w:r w:rsidRPr="00743C75">
              <w:rPr>
                <w:b/>
                <w:bCs/>
                <w:color w:val="000000"/>
              </w:rPr>
              <w:t>(ICD 10 chapter)</w:t>
            </w:r>
          </w:p>
        </w:tc>
        <w:tc>
          <w:tcPr>
            <w:tcW w:w="1139" w:type="dxa"/>
            <w:tcBorders>
              <w:top w:val="double" w:sz="4" w:space="0" w:color="auto"/>
              <w:bottom w:val="single" w:sz="4" w:space="0" w:color="auto"/>
            </w:tcBorders>
            <w:vAlign w:val="center"/>
          </w:tcPr>
          <w:p w14:paraId="40DD5C72" w14:textId="77777777" w:rsidR="00941B88" w:rsidRPr="00743C75" w:rsidRDefault="00941B88" w:rsidP="00F22D57">
            <w:pPr>
              <w:autoSpaceDE w:val="0"/>
              <w:autoSpaceDN w:val="0"/>
              <w:adjustRightInd w:val="0"/>
              <w:spacing w:after="0" w:line="240" w:lineRule="auto"/>
              <w:jc w:val="center"/>
              <w:rPr>
                <w:b/>
                <w:bCs/>
                <w:color w:val="000000"/>
              </w:rPr>
            </w:pPr>
            <w:r w:rsidRPr="00743C75">
              <w:rPr>
                <w:b/>
                <w:bCs/>
                <w:color w:val="000000"/>
              </w:rPr>
              <w:t>Disease category share of total</w:t>
            </w:r>
          </w:p>
        </w:tc>
        <w:tc>
          <w:tcPr>
            <w:tcW w:w="1129" w:type="dxa"/>
            <w:tcBorders>
              <w:top w:val="double" w:sz="4" w:space="0" w:color="auto"/>
              <w:bottom w:val="single" w:sz="4" w:space="0" w:color="auto"/>
            </w:tcBorders>
            <w:tcMar>
              <w:left w:w="0" w:type="dxa"/>
              <w:right w:w="0" w:type="dxa"/>
            </w:tcMar>
            <w:vAlign w:val="center"/>
          </w:tcPr>
          <w:p w14:paraId="07306526" w14:textId="77777777" w:rsidR="00941B88" w:rsidRPr="00743C75" w:rsidRDefault="00941B88" w:rsidP="00F22D57">
            <w:pPr>
              <w:autoSpaceDE w:val="0"/>
              <w:autoSpaceDN w:val="0"/>
              <w:adjustRightInd w:val="0"/>
              <w:spacing w:after="0" w:line="240" w:lineRule="auto"/>
              <w:jc w:val="center"/>
              <w:rPr>
                <w:b/>
                <w:bCs/>
                <w:color w:val="000000"/>
              </w:rPr>
            </w:pPr>
            <w:r w:rsidRPr="00743C75">
              <w:rPr>
                <w:b/>
                <w:bCs/>
                <w:color w:val="000000"/>
              </w:rPr>
              <w:t>S1 share of disease category</w:t>
            </w:r>
          </w:p>
          <w:p w14:paraId="66A50D36" w14:textId="77777777" w:rsidR="00941B88" w:rsidRPr="00743C75" w:rsidRDefault="00941B88" w:rsidP="00F22D57">
            <w:pPr>
              <w:autoSpaceDE w:val="0"/>
              <w:autoSpaceDN w:val="0"/>
              <w:adjustRightInd w:val="0"/>
              <w:spacing w:after="0" w:line="240" w:lineRule="auto"/>
              <w:jc w:val="center"/>
              <w:rPr>
                <w:b/>
                <w:bCs/>
                <w:color w:val="000000"/>
              </w:rPr>
            </w:pPr>
            <w:r w:rsidRPr="00743C75">
              <w:rPr>
                <w:b/>
                <w:bCs/>
                <w:color w:val="000000"/>
              </w:rPr>
              <w:t>(Most Deprived)</w:t>
            </w:r>
          </w:p>
        </w:tc>
        <w:tc>
          <w:tcPr>
            <w:tcW w:w="1276" w:type="dxa"/>
            <w:tcBorders>
              <w:top w:val="double" w:sz="4" w:space="0" w:color="auto"/>
              <w:bottom w:val="single" w:sz="4" w:space="0" w:color="auto"/>
            </w:tcBorders>
            <w:tcMar>
              <w:left w:w="0" w:type="dxa"/>
              <w:right w:w="0" w:type="dxa"/>
            </w:tcMar>
            <w:vAlign w:val="center"/>
          </w:tcPr>
          <w:p w14:paraId="64F8C979" w14:textId="77777777" w:rsidR="00941B88" w:rsidRPr="00743C75" w:rsidRDefault="00941B88" w:rsidP="00F22D57">
            <w:pPr>
              <w:autoSpaceDE w:val="0"/>
              <w:autoSpaceDN w:val="0"/>
              <w:adjustRightInd w:val="0"/>
              <w:spacing w:after="0" w:line="240" w:lineRule="auto"/>
              <w:jc w:val="center"/>
              <w:rPr>
                <w:b/>
                <w:bCs/>
                <w:color w:val="000000"/>
              </w:rPr>
            </w:pPr>
            <w:r w:rsidRPr="00743C75">
              <w:rPr>
                <w:b/>
                <w:bCs/>
                <w:color w:val="000000"/>
              </w:rPr>
              <w:t>S5 share of disease category</w:t>
            </w:r>
          </w:p>
          <w:p w14:paraId="375626A3" w14:textId="77777777" w:rsidR="00941B88" w:rsidRPr="00743C75" w:rsidRDefault="00941B88" w:rsidP="00F22D57">
            <w:pPr>
              <w:autoSpaceDE w:val="0"/>
              <w:autoSpaceDN w:val="0"/>
              <w:adjustRightInd w:val="0"/>
              <w:spacing w:after="0" w:line="240" w:lineRule="auto"/>
              <w:jc w:val="center"/>
              <w:rPr>
                <w:b/>
                <w:bCs/>
                <w:color w:val="000000"/>
              </w:rPr>
            </w:pPr>
            <w:r w:rsidRPr="00743C75">
              <w:rPr>
                <w:b/>
                <w:bCs/>
                <w:color w:val="000000"/>
              </w:rPr>
              <w:t>(Least Deprived)</w:t>
            </w:r>
          </w:p>
        </w:tc>
        <w:tc>
          <w:tcPr>
            <w:tcW w:w="1134" w:type="dxa"/>
            <w:tcBorders>
              <w:top w:val="double" w:sz="4" w:space="0" w:color="auto"/>
              <w:bottom w:val="single" w:sz="4" w:space="0" w:color="auto"/>
            </w:tcBorders>
            <w:tcMar>
              <w:left w:w="0" w:type="dxa"/>
              <w:right w:w="0" w:type="dxa"/>
            </w:tcMar>
            <w:vAlign w:val="center"/>
          </w:tcPr>
          <w:p w14:paraId="7F150278" w14:textId="77777777" w:rsidR="00941B88" w:rsidRPr="00743C75" w:rsidRDefault="00941B88" w:rsidP="00F22D57">
            <w:pPr>
              <w:autoSpaceDE w:val="0"/>
              <w:autoSpaceDN w:val="0"/>
              <w:adjustRightInd w:val="0"/>
              <w:spacing w:after="0" w:line="240" w:lineRule="auto"/>
              <w:jc w:val="center"/>
              <w:rPr>
                <w:b/>
                <w:bCs/>
                <w:color w:val="000000"/>
              </w:rPr>
            </w:pPr>
            <w:r w:rsidRPr="00743C75">
              <w:rPr>
                <w:b/>
                <w:bCs/>
                <w:color w:val="000000"/>
              </w:rPr>
              <w:t>Difference in share</w:t>
            </w:r>
          </w:p>
          <w:p w14:paraId="640CABD4" w14:textId="77777777" w:rsidR="00941B88" w:rsidRPr="00743C75" w:rsidRDefault="00941B88" w:rsidP="00F22D57">
            <w:pPr>
              <w:autoSpaceDE w:val="0"/>
              <w:autoSpaceDN w:val="0"/>
              <w:adjustRightInd w:val="0"/>
              <w:spacing w:after="0" w:line="240" w:lineRule="auto"/>
              <w:jc w:val="center"/>
              <w:rPr>
                <w:b/>
                <w:bCs/>
                <w:color w:val="000000"/>
              </w:rPr>
            </w:pPr>
            <w:r w:rsidRPr="00743C75">
              <w:rPr>
                <w:b/>
                <w:bCs/>
                <w:color w:val="000000"/>
              </w:rPr>
              <w:t>(S1 - S5)</w:t>
            </w:r>
          </w:p>
        </w:tc>
        <w:tc>
          <w:tcPr>
            <w:tcW w:w="1422" w:type="dxa"/>
            <w:tcBorders>
              <w:top w:val="double" w:sz="4" w:space="0" w:color="auto"/>
              <w:bottom w:val="single" w:sz="4" w:space="0" w:color="auto"/>
            </w:tcBorders>
            <w:tcMar>
              <w:left w:w="0" w:type="dxa"/>
              <w:right w:w="0" w:type="dxa"/>
            </w:tcMar>
            <w:vAlign w:val="center"/>
          </w:tcPr>
          <w:p w14:paraId="5528D621" w14:textId="77777777" w:rsidR="00941B88" w:rsidRPr="00743C75" w:rsidRDefault="00941B88" w:rsidP="00F22D57">
            <w:pPr>
              <w:autoSpaceDE w:val="0"/>
              <w:autoSpaceDN w:val="0"/>
              <w:adjustRightInd w:val="0"/>
              <w:spacing w:after="0" w:line="240" w:lineRule="auto"/>
              <w:jc w:val="center"/>
              <w:rPr>
                <w:b/>
                <w:bCs/>
                <w:color w:val="000000"/>
              </w:rPr>
            </w:pPr>
            <w:r w:rsidRPr="00743C75">
              <w:rPr>
                <w:b/>
                <w:bCs/>
                <w:color w:val="000000"/>
              </w:rPr>
              <w:t xml:space="preserve">Health </w:t>
            </w:r>
            <w:r>
              <w:rPr>
                <w:b/>
                <w:bCs/>
                <w:color w:val="000000"/>
              </w:rPr>
              <w:t xml:space="preserve">Inequality Impact </w:t>
            </w:r>
            <w:proofErr w:type="gramStart"/>
            <w:r w:rsidRPr="00743C75">
              <w:rPr>
                <w:b/>
                <w:bCs/>
                <w:color w:val="000000"/>
              </w:rPr>
              <w:t>As</w:t>
            </w:r>
            <w:proofErr w:type="gramEnd"/>
            <w:r w:rsidRPr="00743C75">
              <w:rPr>
                <w:b/>
                <w:bCs/>
                <w:color w:val="000000"/>
              </w:rPr>
              <w:t xml:space="preserve"> Proportion of Opportunity Cost</w:t>
            </w:r>
          </w:p>
        </w:tc>
      </w:tr>
      <w:tr w:rsidR="00941B88" w:rsidRPr="00743C75" w14:paraId="3890C9A7" w14:textId="77777777" w:rsidTr="00F22D57">
        <w:trPr>
          <w:trHeight w:val="291"/>
          <w:jc w:val="center"/>
        </w:trPr>
        <w:tc>
          <w:tcPr>
            <w:tcW w:w="3681" w:type="dxa"/>
            <w:tcBorders>
              <w:top w:val="single" w:sz="4" w:space="0" w:color="auto"/>
            </w:tcBorders>
            <w:vAlign w:val="center"/>
          </w:tcPr>
          <w:p w14:paraId="457F5166" w14:textId="77777777" w:rsidR="00941B88" w:rsidRPr="00743C75" w:rsidRDefault="00941B88" w:rsidP="00F22D57">
            <w:pPr>
              <w:autoSpaceDE w:val="0"/>
              <w:autoSpaceDN w:val="0"/>
              <w:adjustRightInd w:val="0"/>
              <w:spacing w:after="0" w:line="240" w:lineRule="auto"/>
              <w:rPr>
                <w:color w:val="000000"/>
              </w:rPr>
            </w:pPr>
            <w:r w:rsidRPr="00743C75">
              <w:t>Newborn Conditions</w:t>
            </w:r>
          </w:p>
        </w:tc>
        <w:tc>
          <w:tcPr>
            <w:tcW w:w="1139" w:type="dxa"/>
            <w:tcBorders>
              <w:top w:val="single" w:sz="4" w:space="0" w:color="auto"/>
            </w:tcBorders>
            <w:vAlign w:val="center"/>
          </w:tcPr>
          <w:p w14:paraId="40628A93" w14:textId="77777777" w:rsidR="00941B88" w:rsidRPr="00743C75" w:rsidRDefault="00941B88" w:rsidP="00F22D57">
            <w:pPr>
              <w:autoSpaceDE w:val="0"/>
              <w:autoSpaceDN w:val="0"/>
              <w:adjustRightInd w:val="0"/>
              <w:spacing w:after="0" w:line="240" w:lineRule="auto"/>
              <w:jc w:val="center"/>
              <w:rPr>
                <w:color w:val="000000"/>
              </w:rPr>
            </w:pPr>
            <w:r w:rsidRPr="00743C75">
              <w:t>1.5%</w:t>
            </w:r>
          </w:p>
        </w:tc>
        <w:tc>
          <w:tcPr>
            <w:tcW w:w="1129" w:type="dxa"/>
            <w:tcBorders>
              <w:top w:val="single" w:sz="4" w:space="0" w:color="auto"/>
            </w:tcBorders>
            <w:vAlign w:val="center"/>
          </w:tcPr>
          <w:p w14:paraId="1F6AFF0C"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35.9%</w:t>
            </w:r>
          </w:p>
        </w:tc>
        <w:tc>
          <w:tcPr>
            <w:tcW w:w="1276" w:type="dxa"/>
            <w:tcBorders>
              <w:top w:val="single" w:sz="4" w:space="0" w:color="auto"/>
            </w:tcBorders>
            <w:vAlign w:val="center"/>
          </w:tcPr>
          <w:p w14:paraId="66C73A6F"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16.9%</w:t>
            </w:r>
          </w:p>
        </w:tc>
        <w:tc>
          <w:tcPr>
            <w:tcW w:w="1134" w:type="dxa"/>
            <w:tcBorders>
              <w:top w:val="single" w:sz="4" w:space="0" w:color="auto"/>
            </w:tcBorders>
            <w:vAlign w:val="center"/>
          </w:tcPr>
          <w:p w14:paraId="0419B4AE"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19.0%</w:t>
            </w:r>
          </w:p>
        </w:tc>
        <w:tc>
          <w:tcPr>
            <w:tcW w:w="1422" w:type="dxa"/>
            <w:tcBorders>
              <w:top w:val="single" w:sz="4" w:space="0" w:color="auto"/>
            </w:tcBorders>
            <w:vAlign w:val="center"/>
          </w:tcPr>
          <w:p w14:paraId="69353074"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12.8%</w:t>
            </w:r>
          </w:p>
        </w:tc>
      </w:tr>
      <w:tr w:rsidR="00941B88" w:rsidRPr="00743C75" w14:paraId="6FA03B8B" w14:textId="77777777" w:rsidTr="00F22D57">
        <w:trPr>
          <w:trHeight w:val="291"/>
          <w:jc w:val="center"/>
        </w:trPr>
        <w:tc>
          <w:tcPr>
            <w:tcW w:w="3681" w:type="dxa"/>
            <w:vAlign w:val="center"/>
          </w:tcPr>
          <w:p w14:paraId="2594DAA5" w14:textId="77777777" w:rsidR="00941B88" w:rsidRPr="00743C75" w:rsidRDefault="00941B88" w:rsidP="00F22D57">
            <w:pPr>
              <w:autoSpaceDE w:val="0"/>
              <w:autoSpaceDN w:val="0"/>
              <w:adjustRightInd w:val="0"/>
              <w:spacing w:after="0" w:line="240" w:lineRule="auto"/>
              <w:rPr>
                <w:color w:val="000000"/>
              </w:rPr>
            </w:pPr>
            <w:r w:rsidRPr="00743C75">
              <w:t>Mental Health Disorders</w:t>
            </w:r>
          </w:p>
        </w:tc>
        <w:tc>
          <w:tcPr>
            <w:tcW w:w="1139" w:type="dxa"/>
            <w:vAlign w:val="center"/>
          </w:tcPr>
          <w:p w14:paraId="5A94B0A6" w14:textId="77777777" w:rsidR="00941B88" w:rsidRPr="00743C75" w:rsidRDefault="00941B88" w:rsidP="00F22D57">
            <w:pPr>
              <w:autoSpaceDE w:val="0"/>
              <w:autoSpaceDN w:val="0"/>
              <w:adjustRightInd w:val="0"/>
              <w:spacing w:after="0" w:line="240" w:lineRule="auto"/>
              <w:jc w:val="center"/>
              <w:rPr>
                <w:color w:val="000000"/>
              </w:rPr>
            </w:pPr>
            <w:r w:rsidRPr="00743C75">
              <w:t>6.3%</w:t>
            </w:r>
          </w:p>
        </w:tc>
        <w:tc>
          <w:tcPr>
            <w:tcW w:w="1129" w:type="dxa"/>
            <w:vAlign w:val="center"/>
          </w:tcPr>
          <w:p w14:paraId="1549BFCD"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27.7%</w:t>
            </w:r>
          </w:p>
        </w:tc>
        <w:tc>
          <w:tcPr>
            <w:tcW w:w="1276" w:type="dxa"/>
            <w:vAlign w:val="center"/>
          </w:tcPr>
          <w:p w14:paraId="494FD9BD"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15.7%</w:t>
            </w:r>
          </w:p>
        </w:tc>
        <w:tc>
          <w:tcPr>
            <w:tcW w:w="1134" w:type="dxa"/>
            <w:vAlign w:val="center"/>
          </w:tcPr>
          <w:p w14:paraId="1760FF54"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12.0%</w:t>
            </w:r>
          </w:p>
        </w:tc>
        <w:tc>
          <w:tcPr>
            <w:tcW w:w="1422" w:type="dxa"/>
            <w:vAlign w:val="center"/>
          </w:tcPr>
          <w:p w14:paraId="7F3000EB"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7.9%</w:t>
            </w:r>
          </w:p>
        </w:tc>
      </w:tr>
      <w:tr w:rsidR="00941B88" w:rsidRPr="00743C75" w14:paraId="244D50DE" w14:textId="77777777" w:rsidTr="00F22D57">
        <w:trPr>
          <w:trHeight w:val="291"/>
          <w:jc w:val="center"/>
        </w:trPr>
        <w:tc>
          <w:tcPr>
            <w:tcW w:w="3681" w:type="dxa"/>
            <w:vAlign w:val="center"/>
          </w:tcPr>
          <w:p w14:paraId="71192D38" w14:textId="77777777" w:rsidR="00941B88" w:rsidRPr="00743C75" w:rsidRDefault="00941B88" w:rsidP="00F22D57">
            <w:pPr>
              <w:autoSpaceDE w:val="0"/>
              <w:autoSpaceDN w:val="0"/>
              <w:adjustRightInd w:val="0"/>
              <w:spacing w:after="0" w:line="240" w:lineRule="auto"/>
              <w:rPr>
                <w:color w:val="000000"/>
              </w:rPr>
            </w:pPr>
            <w:r w:rsidRPr="00743C75">
              <w:t>Birth Defects</w:t>
            </w:r>
          </w:p>
        </w:tc>
        <w:tc>
          <w:tcPr>
            <w:tcW w:w="1139" w:type="dxa"/>
            <w:vAlign w:val="center"/>
          </w:tcPr>
          <w:p w14:paraId="6DE8A292" w14:textId="77777777" w:rsidR="00941B88" w:rsidRPr="00743C75" w:rsidRDefault="00941B88" w:rsidP="00F22D57">
            <w:pPr>
              <w:autoSpaceDE w:val="0"/>
              <w:autoSpaceDN w:val="0"/>
              <w:adjustRightInd w:val="0"/>
              <w:spacing w:after="0" w:line="240" w:lineRule="auto"/>
              <w:jc w:val="center"/>
              <w:rPr>
                <w:color w:val="000000"/>
              </w:rPr>
            </w:pPr>
            <w:r w:rsidRPr="00743C75">
              <w:t>0.8%</w:t>
            </w:r>
          </w:p>
        </w:tc>
        <w:tc>
          <w:tcPr>
            <w:tcW w:w="1129" w:type="dxa"/>
            <w:vAlign w:val="center"/>
          </w:tcPr>
          <w:p w14:paraId="10B1A42B"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28.9%</w:t>
            </w:r>
          </w:p>
        </w:tc>
        <w:tc>
          <w:tcPr>
            <w:tcW w:w="1276" w:type="dxa"/>
            <w:vAlign w:val="center"/>
          </w:tcPr>
          <w:p w14:paraId="09F3B31B"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18.0%</w:t>
            </w:r>
          </w:p>
        </w:tc>
        <w:tc>
          <w:tcPr>
            <w:tcW w:w="1134" w:type="dxa"/>
            <w:vAlign w:val="center"/>
          </w:tcPr>
          <w:p w14:paraId="652AD019"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10.9%</w:t>
            </w:r>
          </w:p>
        </w:tc>
        <w:tc>
          <w:tcPr>
            <w:tcW w:w="1422" w:type="dxa"/>
            <w:vAlign w:val="center"/>
          </w:tcPr>
          <w:p w14:paraId="367E3F40"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5.8%</w:t>
            </w:r>
          </w:p>
        </w:tc>
      </w:tr>
      <w:tr w:rsidR="00941B88" w:rsidRPr="00743C75" w14:paraId="501C0078" w14:textId="77777777" w:rsidTr="00F22D57">
        <w:trPr>
          <w:trHeight w:val="291"/>
          <w:jc w:val="center"/>
        </w:trPr>
        <w:tc>
          <w:tcPr>
            <w:tcW w:w="3681" w:type="dxa"/>
            <w:vAlign w:val="center"/>
          </w:tcPr>
          <w:p w14:paraId="45242D97" w14:textId="77777777" w:rsidR="00941B88" w:rsidRPr="00743C75" w:rsidRDefault="00941B88" w:rsidP="00F22D57">
            <w:pPr>
              <w:autoSpaceDE w:val="0"/>
              <w:autoSpaceDN w:val="0"/>
              <w:adjustRightInd w:val="0"/>
              <w:spacing w:after="0" w:line="240" w:lineRule="auto"/>
              <w:rPr>
                <w:color w:val="000000"/>
              </w:rPr>
            </w:pPr>
            <w:r w:rsidRPr="00743C75">
              <w:t>Pregnancy and Childbirth</w:t>
            </w:r>
          </w:p>
        </w:tc>
        <w:tc>
          <w:tcPr>
            <w:tcW w:w="1139" w:type="dxa"/>
            <w:vAlign w:val="center"/>
          </w:tcPr>
          <w:p w14:paraId="17F5C4A3" w14:textId="77777777" w:rsidR="00941B88" w:rsidRPr="00743C75" w:rsidRDefault="00941B88" w:rsidP="00F22D57">
            <w:pPr>
              <w:autoSpaceDE w:val="0"/>
              <w:autoSpaceDN w:val="0"/>
              <w:adjustRightInd w:val="0"/>
              <w:spacing w:after="0" w:line="240" w:lineRule="auto"/>
              <w:jc w:val="center"/>
              <w:rPr>
                <w:color w:val="000000"/>
              </w:rPr>
            </w:pPr>
            <w:r w:rsidRPr="00743C75">
              <w:t>5.1%</w:t>
            </w:r>
          </w:p>
        </w:tc>
        <w:tc>
          <w:tcPr>
            <w:tcW w:w="1129" w:type="dxa"/>
            <w:vAlign w:val="center"/>
          </w:tcPr>
          <w:p w14:paraId="4A855F55"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25.4%</w:t>
            </w:r>
          </w:p>
        </w:tc>
        <w:tc>
          <w:tcPr>
            <w:tcW w:w="1276" w:type="dxa"/>
            <w:vAlign w:val="center"/>
          </w:tcPr>
          <w:p w14:paraId="79A7099B"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17.2%</w:t>
            </w:r>
          </w:p>
        </w:tc>
        <w:tc>
          <w:tcPr>
            <w:tcW w:w="1134" w:type="dxa"/>
            <w:vAlign w:val="center"/>
          </w:tcPr>
          <w:p w14:paraId="18287553"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8.2%</w:t>
            </w:r>
          </w:p>
        </w:tc>
        <w:tc>
          <w:tcPr>
            <w:tcW w:w="1422" w:type="dxa"/>
            <w:vAlign w:val="center"/>
          </w:tcPr>
          <w:p w14:paraId="6329A7EC"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4.8%</w:t>
            </w:r>
          </w:p>
        </w:tc>
      </w:tr>
      <w:tr w:rsidR="00941B88" w:rsidRPr="00743C75" w14:paraId="35A35870" w14:textId="77777777" w:rsidTr="00F22D57">
        <w:trPr>
          <w:trHeight w:val="291"/>
          <w:jc w:val="center"/>
        </w:trPr>
        <w:tc>
          <w:tcPr>
            <w:tcW w:w="3681" w:type="dxa"/>
            <w:vAlign w:val="center"/>
          </w:tcPr>
          <w:p w14:paraId="5D4ADF79" w14:textId="77777777" w:rsidR="00941B88" w:rsidRPr="00743C75" w:rsidRDefault="00941B88" w:rsidP="00F22D57">
            <w:pPr>
              <w:autoSpaceDE w:val="0"/>
              <w:autoSpaceDN w:val="0"/>
              <w:adjustRightInd w:val="0"/>
              <w:spacing w:after="0" w:line="240" w:lineRule="auto"/>
              <w:rPr>
                <w:color w:val="000000"/>
              </w:rPr>
            </w:pPr>
            <w:r w:rsidRPr="00743C75">
              <w:t>Infectious Diseases</w:t>
            </w:r>
          </w:p>
        </w:tc>
        <w:tc>
          <w:tcPr>
            <w:tcW w:w="1139" w:type="dxa"/>
            <w:vAlign w:val="center"/>
          </w:tcPr>
          <w:p w14:paraId="1C6C03AB" w14:textId="77777777" w:rsidR="00941B88" w:rsidRPr="00743C75" w:rsidRDefault="00941B88" w:rsidP="00F22D57">
            <w:pPr>
              <w:autoSpaceDE w:val="0"/>
              <w:autoSpaceDN w:val="0"/>
              <w:adjustRightInd w:val="0"/>
              <w:spacing w:after="0" w:line="240" w:lineRule="auto"/>
              <w:jc w:val="center"/>
              <w:rPr>
                <w:color w:val="000000"/>
              </w:rPr>
            </w:pPr>
            <w:r w:rsidRPr="00743C75">
              <w:t>1.7%</w:t>
            </w:r>
          </w:p>
        </w:tc>
        <w:tc>
          <w:tcPr>
            <w:tcW w:w="1129" w:type="dxa"/>
            <w:vAlign w:val="center"/>
          </w:tcPr>
          <w:p w14:paraId="76D5815F"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24.1%</w:t>
            </w:r>
          </w:p>
        </w:tc>
        <w:tc>
          <w:tcPr>
            <w:tcW w:w="1276" w:type="dxa"/>
            <w:vAlign w:val="center"/>
          </w:tcPr>
          <w:p w14:paraId="77D119F0"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18.0%</w:t>
            </w:r>
          </w:p>
        </w:tc>
        <w:tc>
          <w:tcPr>
            <w:tcW w:w="1134" w:type="dxa"/>
            <w:vAlign w:val="center"/>
          </w:tcPr>
          <w:p w14:paraId="2BDCF2EA"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6.1%</w:t>
            </w:r>
          </w:p>
        </w:tc>
        <w:tc>
          <w:tcPr>
            <w:tcW w:w="1422" w:type="dxa"/>
            <w:vAlign w:val="center"/>
          </w:tcPr>
          <w:p w14:paraId="565FD60B"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2.1%</w:t>
            </w:r>
          </w:p>
        </w:tc>
      </w:tr>
      <w:tr w:rsidR="00941B88" w:rsidRPr="00743C75" w14:paraId="44B5C950" w14:textId="77777777" w:rsidTr="00F22D57">
        <w:trPr>
          <w:trHeight w:val="291"/>
          <w:jc w:val="center"/>
        </w:trPr>
        <w:tc>
          <w:tcPr>
            <w:tcW w:w="3681" w:type="dxa"/>
            <w:vAlign w:val="center"/>
          </w:tcPr>
          <w:p w14:paraId="56847E81" w14:textId="77777777" w:rsidR="00941B88" w:rsidRPr="00743C75" w:rsidRDefault="00941B88" w:rsidP="00F22D57">
            <w:pPr>
              <w:autoSpaceDE w:val="0"/>
              <w:autoSpaceDN w:val="0"/>
              <w:adjustRightInd w:val="0"/>
              <w:spacing w:after="0" w:line="240" w:lineRule="auto"/>
              <w:rPr>
                <w:color w:val="000000"/>
              </w:rPr>
            </w:pPr>
            <w:r w:rsidRPr="00743C75">
              <w:t>Lung Diseases</w:t>
            </w:r>
          </w:p>
        </w:tc>
        <w:tc>
          <w:tcPr>
            <w:tcW w:w="1139" w:type="dxa"/>
            <w:vAlign w:val="center"/>
          </w:tcPr>
          <w:p w14:paraId="33F5EF15" w14:textId="77777777" w:rsidR="00941B88" w:rsidRPr="00743C75" w:rsidRDefault="00941B88" w:rsidP="00F22D57">
            <w:pPr>
              <w:autoSpaceDE w:val="0"/>
              <w:autoSpaceDN w:val="0"/>
              <w:adjustRightInd w:val="0"/>
              <w:spacing w:after="0" w:line="240" w:lineRule="auto"/>
              <w:jc w:val="center"/>
              <w:rPr>
                <w:color w:val="000000"/>
              </w:rPr>
            </w:pPr>
            <w:r w:rsidRPr="00743C75">
              <w:t>7.3%</w:t>
            </w:r>
          </w:p>
        </w:tc>
        <w:tc>
          <w:tcPr>
            <w:tcW w:w="1129" w:type="dxa"/>
            <w:vAlign w:val="center"/>
          </w:tcPr>
          <w:p w14:paraId="7CE1D8C2"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23.7%</w:t>
            </w:r>
          </w:p>
        </w:tc>
        <w:tc>
          <w:tcPr>
            <w:tcW w:w="1276" w:type="dxa"/>
            <w:vAlign w:val="center"/>
          </w:tcPr>
          <w:p w14:paraId="7F458C66"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17.8%</w:t>
            </w:r>
          </w:p>
        </w:tc>
        <w:tc>
          <w:tcPr>
            <w:tcW w:w="1134" w:type="dxa"/>
            <w:vAlign w:val="center"/>
          </w:tcPr>
          <w:p w14:paraId="2A28240F"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5.9%</w:t>
            </w:r>
          </w:p>
        </w:tc>
        <w:tc>
          <w:tcPr>
            <w:tcW w:w="1422" w:type="dxa"/>
            <w:vAlign w:val="center"/>
          </w:tcPr>
          <w:p w14:paraId="60FC28CA"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1.7%</w:t>
            </w:r>
          </w:p>
        </w:tc>
      </w:tr>
      <w:tr w:rsidR="00941B88" w:rsidRPr="00743C75" w14:paraId="0E5D87C0" w14:textId="77777777" w:rsidTr="00F22D57">
        <w:trPr>
          <w:trHeight w:val="291"/>
          <w:jc w:val="center"/>
        </w:trPr>
        <w:tc>
          <w:tcPr>
            <w:tcW w:w="3681" w:type="dxa"/>
            <w:vAlign w:val="center"/>
          </w:tcPr>
          <w:p w14:paraId="0CF8EC8A" w14:textId="77777777" w:rsidR="00941B88" w:rsidRPr="00743C75" w:rsidRDefault="00941B88" w:rsidP="00F22D57">
            <w:pPr>
              <w:autoSpaceDE w:val="0"/>
              <w:autoSpaceDN w:val="0"/>
              <w:adjustRightInd w:val="0"/>
              <w:spacing w:after="0" w:line="240" w:lineRule="auto"/>
              <w:rPr>
                <w:color w:val="000000"/>
              </w:rPr>
            </w:pPr>
            <w:r w:rsidRPr="00743C75">
              <w:t>Injuries and Poisonings</w:t>
            </w:r>
          </w:p>
        </w:tc>
        <w:tc>
          <w:tcPr>
            <w:tcW w:w="1139" w:type="dxa"/>
            <w:vAlign w:val="center"/>
          </w:tcPr>
          <w:p w14:paraId="449721E1" w14:textId="77777777" w:rsidR="00941B88" w:rsidRPr="00743C75" w:rsidRDefault="00941B88" w:rsidP="00F22D57">
            <w:pPr>
              <w:autoSpaceDE w:val="0"/>
              <w:autoSpaceDN w:val="0"/>
              <w:adjustRightInd w:val="0"/>
              <w:spacing w:after="0" w:line="240" w:lineRule="auto"/>
              <w:jc w:val="center"/>
              <w:rPr>
                <w:color w:val="000000"/>
              </w:rPr>
            </w:pPr>
            <w:r w:rsidRPr="00743C75">
              <w:t>4.3%</w:t>
            </w:r>
          </w:p>
        </w:tc>
        <w:tc>
          <w:tcPr>
            <w:tcW w:w="1129" w:type="dxa"/>
            <w:vAlign w:val="center"/>
          </w:tcPr>
          <w:p w14:paraId="74FB93F8"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23.8%</w:t>
            </w:r>
          </w:p>
        </w:tc>
        <w:tc>
          <w:tcPr>
            <w:tcW w:w="1276" w:type="dxa"/>
            <w:vAlign w:val="center"/>
          </w:tcPr>
          <w:p w14:paraId="72688C20"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18.3%</w:t>
            </w:r>
          </w:p>
        </w:tc>
        <w:tc>
          <w:tcPr>
            <w:tcW w:w="1134" w:type="dxa"/>
            <w:vAlign w:val="center"/>
          </w:tcPr>
          <w:p w14:paraId="2FD48B5B"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5.5%</w:t>
            </w:r>
          </w:p>
        </w:tc>
        <w:tc>
          <w:tcPr>
            <w:tcW w:w="1422" w:type="dxa"/>
            <w:vAlign w:val="center"/>
          </w:tcPr>
          <w:p w14:paraId="07F2F2E9"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1.9%</w:t>
            </w:r>
          </w:p>
        </w:tc>
      </w:tr>
      <w:tr w:rsidR="00941B88" w:rsidRPr="00743C75" w14:paraId="73CF8855" w14:textId="77777777" w:rsidTr="00F22D57">
        <w:trPr>
          <w:trHeight w:val="291"/>
          <w:jc w:val="center"/>
        </w:trPr>
        <w:tc>
          <w:tcPr>
            <w:tcW w:w="3681" w:type="dxa"/>
            <w:vAlign w:val="center"/>
          </w:tcPr>
          <w:p w14:paraId="352D7F95" w14:textId="77777777" w:rsidR="00941B88" w:rsidRPr="00743C75" w:rsidRDefault="00941B88" w:rsidP="00F22D57">
            <w:pPr>
              <w:autoSpaceDE w:val="0"/>
              <w:autoSpaceDN w:val="0"/>
              <w:adjustRightInd w:val="0"/>
              <w:spacing w:after="0" w:line="240" w:lineRule="auto"/>
              <w:rPr>
                <w:color w:val="000000"/>
              </w:rPr>
            </w:pPr>
            <w:r w:rsidRPr="00743C75">
              <w:t>Hormonal and Metabolic Disorders</w:t>
            </w:r>
          </w:p>
        </w:tc>
        <w:tc>
          <w:tcPr>
            <w:tcW w:w="1139" w:type="dxa"/>
            <w:vAlign w:val="center"/>
          </w:tcPr>
          <w:p w14:paraId="2D843EC3" w14:textId="77777777" w:rsidR="00941B88" w:rsidRPr="00743C75" w:rsidRDefault="00941B88" w:rsidP="00F22D57">
            <w:pPr>
              <w:autoSpaceDE w:val="0"/>
              <w:autoSpaceDN w:val="0"/>
              <w:adjustRightInd w:val="0"/>
              <w:spacing w:after="0" w:line="240" w:lineRule="auto"/>
              <w:jc w:val="center"/>
              <w:rPr>
                <w:color w:val="000000"/>
              </w:rPr>
            </w:pPr>
            <w:r w:rsidRPr="00743C75">
              <w:t>7.7%</w:t>
            </w:r>
          </w:p>
        </w:tc>
        <w:tc>
          <w:tcPr>
            <w:tcW w:w="1129" w:type="dxa"/>
            <w:vAlign w:val="center"/>
          </w:tcPr>
          <w:p w14:paraId="45688B31"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22.7%</w:t>
            </w:r>
          </w:p>
        </w:tc>
        <w:tc>
          <w:tcPr>
            <w:tcW w:w="1276" w:type="dxa"/>
            <w:vAlign w:val="center"/>
          </w:tcPr>
          <w:p w14:paraId="56B0B429"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18.0%</w:t>
            </w:r>
          </w:p>
        </w:tc>
        <w:tc>
          <w:tcPr>
            <w:tcW w:w="1134" w:type="dxa"/>
            <w:vAlign w:val="center"/>
          </w:tcPr>
          <w:p w14:paraId="53FC6F2C"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4.7%</w:t>
            </w:r>
          </w:p>
        </w:tc>
        <w:tc>
          <w:tcPr>
            <w:tcW w:w="1422" w:type="dxa"/>
            <w:vAlign w:val="center"/>
          </w:tcPr>
          <w:p w14:paraId="1641C281"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0.6%</w:t>
            </w:r>
          </w:p>
        </w:tc>
      </w:tr>
      <w:tr w:rsidR="00941B88" w:rsidRPr="00743C75" w14:paraId="0A021E94" w14:textId="77777777" w:rsidTr="00F22D57">
        <w:trPr>
          <w:trHeight w:val="291"/>
          <w:jc w:val="center"/>
        </w:trPr>
        <w:tc>
          <w:tcPr>
            <w:tcW w:w="3681" w:type="dxa"/>
            <w:vAlign w:val="center"/>
          </w:tcPr>
          <w:p w14:paraId="7BAE0AEE" w14:textId="77777777" w:rsidR="00941B88" w:rsidRPr="00743C75" w:rsidRDefault="00941B88" w:rsidP="00F22D57">
            <w:pPr>
              <w:autoSpaceDE w:val="0"/>
              <w:autoSpaceDN w:val="0"/>
              <w:adjustRightInd w:val="0"/>
              <w:spacing w:after="0" w:line="240" w:lineRule="auto"/>
              <w:rPr>
                <w:color w:val="000000"/>
              </w:rPr>
            </w:pPr>
            <w:r w:rsidRPr="00743C75">
              <w:t>Other Symptoms and Findings</w:t>
            </w:r>
          </w:p>
        </w:tc>
        <w:tc>
          <w:tcPr>
            <w:tcW w:w="1139" w:type="dxa"/>
            <w:vAlign w:val="center"/>
          </w:tcPr>
          <w:p w14:paraId="5EE63595" w14:textId="77777777" w:rsidR="00941B88" w:rsidRPr="00743C75" w:rsidRDefault="00941B88" w:rsidP="00F22D57">
            <w:pPr>
              <w:autoSpaceDE w:val="0"/>
              <w:autoSpaceDN w:val="0"/>
              <w:adjustRightInd w:val="0"/>
              <w:spacing w:after="0" w:line="240" w:lineRule="auto"/>
              <w:jc w:val="center"/>
              <w:rPr>
                <w:color w:val="000000"/>
              </w:rPr>
            </w:pPr>
            <w:r w:rsidRPr="00743C75">
              <w:t>11.7%</w:t>
            </w:r>
          </w:p>
        </w:tc>
        <w:tc>
          <w:tcPr>
            <w:tcW w:w="1129" w:type="dxa"/>
            <w:vAlign w:val="center"/>
          </w:tcPr>
          <w:p w14:paraId="40A28F56"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23.1%</w:t>
            </w:r>
          </w:p>
        </w:tc>
        <w:tc>
          <w:tcPr>
            <w:tcW w:w="1276" w:type="dxa"/>
            <w:vAlign w:val="center"/>
          </w:tcPr>
          <w:p w14:paraId="3761B9E6"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18.5%</w:t>
            </w:r>
          </w:p>
        </w:tc>
        <w:tc>
          <w:tcPr>
            <w:tcW w:w="1134" w:type="dxa"/>
            <w:vAlign w:val="center"/>
          </w:tcPr>
          <w:p w14:paraId="3B25765C"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4.6%</w:t>
            </w:r>
          </w:p>
        </w:tc>
        <w:tc>
          <w:tcPr>
            <w:tcW w:w="1422" w:type="dxa"/>
            <w:vAlign w:val="center"/>
          </w:tcPr>
          <w:p w14:paraId="273A7E0A"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0.8%</w:t>
            </w:r>
          </w:p>
        </w:tc>
      </w:tr>
      <w:tr w:rsidR="00941B88" w:rsidRPr="00743C75" w14:paraId="6C96FE41" w14:textId="77777777" w:rsidTr="00F22D57">
        <w:trPr>
          <w:trHeight w:val="291"/>
          <w:jc w:val="center"/>
        </w:trPr>
        <w:tc>
          <w:tcPr>
            <w:tcW w:w="3681" w:type="dxa"/>
            <w:vAlign w:val="center"/>
          </w:tcPr>
          <w:p w14:paraId="0E5BB82F" w14:textId="77777777" w:rsidR="00941B88" w:rsidRPr="00743C75" w:rsidRDefault="00941B88" w:rsidP="00F22D57">
            <w:pPr>
              <w:autoSpaceDE w:val="0"/>
              <w:autoSpaceDN w:val="0"/>
              <w:adjustRightInd w:val="0"/>
              <w:spacing w:after="0" w:line="240" w:lineRule="auto"/>
              <w:rPr>
                <w:color w:val="000000"/>
              </w:rPr>
            </w:pPr>
            <w:r w:rsidRPr="00743C75">
              <w:t>Blood and Immune Disorders</w:t>
            </w:r>
          </w:p>
        </w:tc>
        <w:tc>
          <w:tcPr>
            <w:tcW w:w="1139" w:type="dxa"/>
            <w:vAlign w:val="center"/>
          </w:tcPr>
          <w:p w14:paraId="6FB5A130" w14:textId="77777777" w:rsidR="00941B88" w:rsidRPr="00743C75" w:rsidRDefault="00941B88" w:rsidP="00F22D57">
            <w:pPr>
              <w:autoSpaceDE w:val="0"/>
              <w:autoSpaceDN w:val="0"/>
              <w:adjustRightInd w:val="0"/>
              <w:spacing w:after="0" w:line="240" w:lineRule="auto"/>
              <w:jc w:val="center"/>
              <w:rPr>
                <w:color w:val="000000"/>
              </w:rPr>
            </w:pPr>
            <w:r w:rsidRPr="00743C75">
              <w:t>1.6%</w:t>
            </w:r>
          </w:p>
        </w:tc>
        <w:tc>
          <w:tcPr>
            <w:tcW w:w="1129" w:type="dxa"/>
            <w:vAlign w:val="center"/>
          </w:tcPr>
          <w:p w14:paraId="25F59E88"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22.9%</w:t>
            </w:r>
          </w:p>
        </w:tc>
        <w:tc>
          <w:tcPr>
            <w:tcW w:w="1276" w:type="dxa"/>
            <w:vAlign w:val="center"/>
          </w:tcPr>
          <w:p w14:paraId="5ACF970E"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18.3%</w:t>
            </w:r>
          </w:p>
        </w:tc>
        <w:tc>
          <w:tcPr>
            <w:tcW w:w="1134" w:type="dxa"/>
            <w:vAlign w:val="center"/>
          </w:tcPr>
          <w:p w14:paraId="68E2D125"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4.6%</w:t>
            </w:r>
          </w:p>
        </w:tc>
        <w:tc>
          <w:tcPr>
            <w:tcW w:w="1422" w:type="dxa"/>
            <w:vAlign w:val="center"/>
          </w:tcPr>
          <w:p w14:paraId="607E6935"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0.5%</w:t>
            </w:r>
          </w:p>
        </w:tc>
      </w:tr>
      <w:tr w:rsidR="00941B88" w:rsidRPr="00743C75" w14:paraId="74030C1D" w14:textId="77777777" w:rsidTr="00F22D57">
        <w:trPr>
          <w:trHeight w:val="291"/>
          <w:jc w:val="center"/>
        </w:trPr>
        <w:tc>
          <w:tcPr>
            <w:tcW w:w="3681" w:type="dxa"/>
            <w:vAlign w:val="center"/>
          </w:tcPr>
          <w:p w14:paraId="77A4E1F2" w14:textId="77777777" w:rsidR="00941B88" w:rsidRPr="00743C75" w:rsidRDefault="00941B88" w:rsidP="00F22D57">
            <w:pPr>
              <w:autoSpaceDE w:val="0"/>
              <w:autoSpaceDN w:val="0"/>
              <w:adjustRightInd w:val="0"/>
              <w:spacing w:after="0" w:line="240" w:lineRule="auto"/>
              <w:rPr>
                <w:color w:val="000000"/>
              </w:rPr>
            </w:pPr>
            <w:r w:rsidRPr="00743C75">
              <w:t>Skin Diseases</w:t>
            </w:r>
          </w:p>
        </w:tc>
        <w:tc>
          <w:tcPr>
            <w:tcW w:w="1139" w:type="dxa"/>
            <w:vAlign w:val="center"/>
          </w:tcPr>
          <w:p w14:paraId="0B7CF522" w14:textId="77777777" w:rsidR="00941B88" w:rsidRPr="00743C75" w:rsidRDefault="00941B88" w:rsidP="00F22D57">
            <w:pPr>
              <w:autoSpaceDE w:val="0"/>
              <w:autoSpaceDN w:val="0"/>
              <w:adjustRightInd w:val="0"/>
              <w:spacing w:after="0" w:line="240" w:lineRule="auto"/>
              <w:jc w:val="center"/>
              <w:rPr>
                <w:color w:val="000000"/>
              </w:rPr>
            </w:pPr>
            <w:r w:rsidRPr="00743C75">
              <w:t>2.0%</w:t>
            </w:r>
          </w:p>
        </w:tc>
        <w:tc>
          <w:tcPr>
            <w:tcW w:w="1129" w:type="dxa"/>
            <w:vAlign w:val="center"/>
          </w:tcPr>
          <w:p w14:paraId="53D4C256"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22.4%</w:t>
            </w:r>
          </w:p>
        </w:tc>
        <w:tc>
          <w:tcPr>
            <w:tcW w:w="1276" w:type="dxa"/>
            <w:vAlign w:val="center"/>
          </w:tcPr>
          <w:p w14:paraId="243044CC"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18.5%</w:t>
            </w:r>
          </w:p>
        </w:tc>
        <w:tc>
          <w:tcPr>
            <w:tcW w:w="1134" w:type="dxa"/>
            <w:vAlign w:val="center"/>
          </w:tcPr>
          <w:p w14:paraId="6ACBFAA2"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3.9%</w:t>
            </w:r>
          </w:p>
        </w:tc>
        <w:tc>
          <w:tcPr>
            <w:tcW w:w="1422" w:type="dxa"/>
            <w:vAlign w:val="center"/>
          </w:tcPr>
          <w:p w14:paraId="2E5AFF5B"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0.1%</w:t>
            </w:r>
          </w:p>
        </w:tc>
      </w:tr>
      <w:tr w:rsidR="00941B88" w:rsidRPr="00743C75" w14:paraId="46ABF763" w14:textId="77777777" w:rsidTr="00F22D57">
        <w:trPr>
          <w:trHeight w:val="291"/>
          <w:jc w:val="center"/>
        </w:trPr>
        <w:tc>
          <w:tcPr>
            <w:tcW w:w="3681" w:type="dxa"/>
            <w:vAlign w:val="center"/>
          </w:tcPr>
          <w:p w14:paraId="33F4AE5F" w14:textId="77777777" w:rsidR="00941B88" w:rsidRPr="00743C75" w:rsidRDefault="00941B88" w:rsidP="00F22D57">
            <w:pPr>
              <w:autoSpaceDE w:val="0"/>
              <w:autoSpaceDN w:val="0"/>
              <w:adjustRightInd w:val="0"/>
              <w:spacing w:after="0" w:line="240" w:lineRule="auto"/>
              <w:rPr>
                <w:color w:val="000000"/>
              </w:rPr>
            </w:pPr>
            <w:r w:rsidRPr="00743C75">
              <w:t>Neurological Disorders</w:t>
            </w:r>
          </w:p>
        </w:tc>
        <w:tc>
          <w:tcPr>
            <w:tcW w:w="1139" w:type="dxa"/>
            <w:vAlign w:val="center"/>
          </w:tcPr>
          <w:p w14:paraId="4CD23379" w14:textId="77777777" w:rsidR="00941B88" w:rsidRPr="00743C75" w:rsidRDefault="00941B88" w:rsidP="00F22D57">
            <w:pPr>
              <w:autoSpaceDE w:val="0"/>
              <w:autoSpaceDN w:val="0"/>
              <w:adjustRightInd w:val="0"/>
              <w:spacing w:after="0" w:line="240" w:lineRule="auto"/>
              <w:jc w:val="center"/>
              <w:rPr>
                <w:color w:val="000000"/>
              </w:rPr>
            </w:pPr>
            <w:r w:rsidRPr="00743C75">
              <w:t>2.3%</w:t>
            </w:r>
          </w:p>
        </w:tc>
        <w:tc>
          <w:tcPr>
            <w:tcW w:w="1129" w:type="dxa"/>
            <w:vAlign w:val="center"/>
          </w:tcPr>
          <w:p w14:paraId="370D954E"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22.2%</w:t>
            </w:r>
          </w:p>
        </w:tc>
        <w:tc>
          <w:tcPr>
            <w:tcW w:w="1276" w:type="dxa"/>
            <w:vAlign w:val="center"/>
          </w:tcPr>
          <w:p w14:paraId="1F259DD7"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18.7%</w:t>
            </w:r>
          </w:p>
        </w:tc>
        <w:tc>
          <w:tcPr>
            <w:tcW w:w="1134" w:type="dxa"/>
            <w:vAlign w:val="center"/>
          </w:tcPr>
          <w:p w14:paraId="0125060B"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3.5%</w:t>
            </w:r>
          </w:p>
        </w:tc>
        <w:tc>
          <w:tcPr>
            <w:tcW w:w="1422" w:type="dxa"/>
            <w:vAlign w:val="center"/>
          </w:tcPr>
          <w:p w14:paraId="04658BAC"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0.6%</w:t>
            </w:r>
          </w:p>
        </w:tc>
      </w:tr>
      <w:tr w:rsidR="00941B88" w:rsidRPr="00743C75" w14:paraId="3C7634CF" w14:textId="77777777" w:rsidTr="00F22D57">
        <w:trPr>
          <w:trHeight w:val="291"/>
          <w:jc w:val="center"/>
        </w:trPr>
        <w:tc>
          <w:tcPr>
            <w:tcW w:w="3681" w:type="dxa"/>
            <w:vAlign w:val="center"/>
          </w:tcPr>
          <w:p w14:paraId="4E3E7540" w14:textId="77777777" w:rsidR="00941B88" w:rsidRPr="00743C75" w:rsidRDefault="00941B88" w:rsidP="00F22D57">
            <w:pPr>
              <w:autoSpaceDE w:val="0"/>
              <w:autoSpaceDN w:val="0"/>
              <w:adjustRightInd w:val="0"/>
              <w:spacing w:after="0" w:line="240" w:lineRule="auto"/>
              <w:rPr>
                <w:color w:val="000000"/>
              </w:rPr>
            </w:pPr>
            <w:r w:rsidRPr="00743C75">
              <w:t>Ear Disorders</w:t>
            </w:r>
          </w:p>
        </w:tc>
        <w:tc>
          <w:tcPr>
            <w:tcW w:w="1139" w:type="dxa"/>
            <w:vAlign w:val="center"/>
          </w:tcPr>
          <w:p w14:paraId="4D25027F" w14:textId="77777777" w:rsidR="00941B88" w:rsidRPr="00743C75" w:rsidRDefault="00941B88" w:rsidP="00F22D57">
            <w:pPr>
              <w:autoSpaceDE w:val="0"/>
              <w:autoSpaceDN w:val="0"/>
              <w:adjustRightInd w:val="0"/>
              <w:spacing w:after="0" w:line="240" w:lineRule="auto"/>
              <w:jc w:val="center"/>
              <w:rPr>
                <w:color w:val="000000"/>
              </w:rPr>
            </w:pPr>
            <w:r w:rsidRPr="00743C75">
              <w:t>0.7%</w:t>
            </w:r>
          </w:p>
        </w:tc>
        <w:tc>
          <w:tcPr>
            <w:tcW w:w="1129" w:type="dxa"/>
            <w:vAlign w:val="center"/>
          </w:tcPr>
          <w:p w14:paraId="1FDDB1B5"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21.7%</w:t>
            </w:r>
          </w:p>
        </w:tc>
        <w:tc>
          <w:tcPr>
            <w:tcW w:w="1276" w:type="dxa"/>
            <w:vAlign w:val="center"/>
          </w:tcPr>
          <w:p w14:paraId="16F731FE"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19.2%</w:t>
            </w:r>
          </w:p>
        </w:tc>
        <w:tc>
          <w:tcPr>
            <w:tcW w:w="1134" w:type="dxa"/>
            <w:vAlign w:val="center"/>
          </w:tcPr>
          <w:p w14:paraId="24458A75"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2.5%</w:t>
            </w:r>
          </w:p>
        </w:tc>
        <w:tc>
          <w:tcPr>
            <w:tcW w:w="1422" w:type="dxa"/>
            <w:vAlign w:val="center"/>
          </w:tcPr>
          <w:p w14:paraId="1ADD724A"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-1.6%</w:t>
            </w:r>
          </w:p>
        </w:tc>
      </w:tr>
      <w:tr w:rsidR="00941B88" w:rsidRPr="00743C75" w14:paraId="7628EA7D" w14:textId="77777777" w:rsidTr="00F22D57">
        <w:trPr>
          <w:trHeight w:val="291"/>
          <w:jc w:val="center"/>
        </w:trPr>
        <w:tc>
          <w:tcPr>
            <w:tcW w:w="3681" w:type="dxa"/>
            <w:vAlign w:val="center"/>
          </w:tcPr>
          <w:p w14:paraId="1DD4BE52" w14:textId="77777777" w:rsidR="00941B88" w:rsidRPr="00743C75" w:rsidRDefault="00941B88" w:rsidP="00F22D57">
            <w:pPr>
              <w:autoSpaceDE w:val="0"/>
              <w:autoSpaceDN w:val="0"/>
              <w:adjustRightInd w:val="0"/>
              <w:spacing w:after="0" w:line="240" w:lineRule="auto"/>
              <w:rPr>
                <w:color w:val="000000"/>
              </w:rPr>
            </w:pPr>
            <w:r w:rsidRPr="00743C75">
              <w:t>Digestive Diseases</w:t>
            </w:r>
          </w:p>
        </w:tc>
        <w:tc>
          <w:tcPr>
            <w:tcW w:w="1139" w:type="dxa"/>
            <w:vAlign w:val="center"/>
          </w:tcPr>
          <w:p w14:paraId="05961075" w14:textId="77777777" w:rsidR="00941B88" w:rsidRPr="00743C75" w:rsidRDefault="00941B88" w:rsidP="00F22D57">
            <w:pPr>
              <w:autoSpaceDE w:val="0"/>
              <w:autoSpaceDN w:val="0"/>
              <w:adjustRightInd w:val="0"/>
              <w:spacing w:after="0" w:line="240" w:lineRule="auto"/>
              <w:jc w:val="center"/>
              <w:rPr>
                <w:color w:val="000000"/>
              </w:rPr>
            </w:pPr>
            <w:r w:rsidRPr="00743C75">
              <w:t>10.3%</w:t>
            </w:r>
          </w:p>
        </w:tc>
        <w:tc>
          <w:tcPr>
            <w:tcW w:w="1129" w:type="dxa"/>
            <w:vAlign w:val="center"/>
          </w:tcPr>
          <w:p w14:paraId="6902029D"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21.4%</w:t>
            </w:r>
          </w:p>
        </w:tc>
        <w:tc>
          <w:tcPr>
            <w:tcW w:w="1276" w:type="dxa"/>
            <w:vAlign w:val="center"/>
          </w:tcPr>
          <w:p w14:paraId="0D2B1E06"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19.2%</w:t>
            </w:r>
          </w:p>
        </w:tc>
        <w:tc>
          <w:tcPr>
            <w:tcW w:w="1134" w:type="dxa"/>
            <w:vAlign w:val="center"/>
          </w:tcPr>
          <w:p w14:paraId="4A2B8F9D"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2.2%</w:t>
            </w:r>
          </w:p>
        </w:tc>
        <w:tc>
          <w:tcPr>
            <w:tcW w:w="1422" w:type="dxa"/>
            <w:vAlign w:val="center"/>
          </w:tcPr>
          <w:p w14:paraId="04316629"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-0.9%</w:t>
            </w:r>
          </w:p>
        </w:tc>
      </w:tr>
      <w:tr w:rsidR="00941B88" w:rsidRPr="00743C75" w14:paraId="79A6CDDF" w14:textId="77777777" w:rsidTr="00F22D57">
        <w:trPr>
          <w:trHeight w:val="291"/>
          <w:jc w:val="center"/>
        </w:trPr>
        <w:tc>
          <w:tcPr>
            <w:tcW w:w="3681" w:type="dxa"/>
            <w:vAlign w:val="center"/>
          </w:tcPr>
          <w:p w14:paraId="1AB8B513" w14:textId="77777777" w:rsidR="00941B88" w:rsidRPr="00743C75" w:rsidRDefault="00941B88" w:rsidP="00F22D57">
            <w:pPr>
              <w:autoSpaceDE w:val="0"/>
              <w:autoSpaceDN w:val="0"/>
              <w:adjustRightInd w:val="0"/>
              <w:spacing w:after="0" w:line="240" w:lineRule="auto"/>
              <w:rPr>
                <w:color w:val="000000"/>
              </w:rPr>
            </w:pPr>
            <w:r w:rsidRPr="00743C75">
              <w:t>Urinary and Reproductive Diseases</w:t>
            </w:r>
          </w:p>
        </w:tc>
        <w:tc>
          <w:tcPr>
            <w:tcW w:w="1139" w:type="dxa"/>
            <w:vAlign w:val="center"/>
          </w:tcPr>
          <w:p w14:paraId="3B075087" w14:textId="77777777" w:rsidR="00941B88" w:rsidRPr="00743C75" w:rsidRDefault="00941B88" w:rsidP="00F22D57">
            <w:pPr>
              <w:autoSpaceDE w:val="0"/>
              <w:autoSpaceDN w:val="0"/>
              <w:adjustRightInd w:val="0"/>
              <w:spacing w:after="0" w:line="240" w:lineRule="auto"/>
              <w:jc w:val="center"/>
              <w:rPr>
                <w:color w:val="000000"/>
              </w:rPr>
            </w:pPr>
            <w:r w:rsidRPr="00743C75">
              <w:t>6.1%</w:t>
            </w:r>
          </w:p>
        </w:tc>
        <w:tc>
          <w:tcPr>
            <w:tcW w:w="1129" w:type="dxa"/>
            <w:vAlign w:val="center"/>
          </w:tcPr>
          <w:p w14:paraId="22A90E7B"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21.0%</w:t>
            </w:r>
          </w:p>
        </w:tc>
        <w:tc>
          <w:tcPr>
            <w:tcW w:w="1276" w:type="dxa"/>
            <w:vAlign w:val="center"/>
          </w:tcPr>
          <w:p w14:paraId="4A9D4A71"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19.0%</w:t>
            </w:r>
          </w:p>
        </w:tc>
        <w:tc>
          <w:tcPr>
            <w:tcW w:w="1134" w:type="dxa"/>
            <w:vAlign w:val="center"/>
          </w:tcPr>
          <w:p w14:paraId="0F3DAF04"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2.1%</w:t>
            </w:r>
          </w:p>
        </w:tc>
        <w:tc>
          <w:tcPr>
            <w:tcW w:w="1422" w:type="dxa"/>
            <w:vAlign w:val="center"/>
          </w:tcPr>
          <w:p w14:paraId="4C6FD763"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-1.6%</w:t>
            </w:r>
          </w:p>
        </w:tc>
      </w:tr>
      <w:tr w:rsidR="00941B88" w:rsidRPr="00743C75" w14:paraId="06B5F778" w14:textId="77777777" w:rsidTr="00F22D57">
        <w:trPr>
          <w:trHeight w:val="291"/>
          <w:jc w:val="center"/>
        </w:trPr>
        <w:tc>
          <w:tcPr>
            <w:tcW w:w="3681" w:type="dxa"/>
            <w:vAlign w:val="center"/>
          </w:tcPr>
          <w:p w14:paraId="0F34ED35" w14:textId="77777777" w:rsidR="00941B88" w:rsidRPr="00743C75" w:rsidRDefault="00941B88" w:rsidP="00F22D57">
            <w:pPr>
              <w:autoSpaceDE w:val="0"/>
              <w:autoSpaceDN w:val="0"/>
              <w:adjustRightInd w:val="0"/>
              <w:spacing w:after="0" w:line="240" w:lineRule="auto"/>
              <w:rPr>
                <w:color w:val="000000"/>
              </w:rPr>
            </w:pPr>
            <w:r w:rsidRPr="00743C75">
              <w:t>Heart and Vascular Diseases</w:t>
            </w:r>
          </w:p>
        </w:tc>
        <w:tc>
          <w:tcPr>
            <w:tcW w:w="1139" w:type="dxa"/>
            <w:vAlign w:val="center"/>
          </w:tcPr>
          <w:p w14:paraId="7C7CD434" w14:textId="77777777" w:rsidR="00941B88" w:rsidRPr="00743C75" w:rsidRDefault="00941B88" w:rsidP="00F22D57">
            <w:pPr>
              <w:autoSpaceDE w:val="0"/>
              <w:autoSpaceDN w:val="0"/>
              <w:adjustRightInd w:val="0"/>
              <w:spacing w:after="0" w:line="240" w:lineRule="auto"/>
              <w:jc w:val="center"/>
              <w:rPr>
                <w:color w:val="000000"/>
              </w:rPr>
            </w:pPr>
            <w:r w:rsidRPr="00743C75">
              <w:t>16.3%</w:t>
            </w:r>
          </w:p>
        </w:tc>
        <w:tc>
          <w:tcPr>
            <w:tcW w:w="1129" w:type="dxa"/>
            <w:vAlign w:val="center"/>
          </w:tcPr>
          <w:p w14:paraId="5BE5D9CE"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20.9%</w:t>
            </w:r>
          </w:p>
        </w:tc>
        <w:tc>
          <w:tcPr>
            <w:tcW w:w="1276" w:type="dxa"/>
            <w:vAlign w:val="center"/>
          </w:tcPr>
          <w:p w14:paraId="1BE1AB0D"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19.2%</w:t>
            </w:r>
          </w:p>
        </w:tc>
        <w:tc>
          <w:tcPr>
            <w:tcW w:w="1134" w:type="dxa"/>
            <w:vAlign w:val="center"/>
          </w:tcPr>
          <w:p w14:paraId="3B6BC4D3"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1.6%</w:t>
            </w:r>
          </w:p>
        </w:tc>
        <w:tc>
          <w:tcPr>
            <w:tcW w:w="1422" w:type="dxa"/>
            <w:vAlign w:val="center"/>
          </w:tcPr>
          <w:p w14:paraId="306AA7D9"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-1.9%</w:t>
            </w:r>
          </w:p>
        </w:tc>
      </w:tr>
      <w:tr w:rsidR="00941B88" w:rsidRPr="00743C75" w14:paraId="35F9E834" w14:textId="77777777" w:rsidTr="00F22D57">
        <w:trPr>
          <w:trHeight w:val="291"/>
          <w:jc w:val="center"/>
        </w:trPr>
        <w:tc>
          <w:tcPr>
            <w:tcW w:w="3681" w:type="dxa"/>
            <w:vAlign w:val="center"/>
          </w:tcPr>
          <w:p w14:paraId="0DE35C96" w14:textId="77777777" w:rsidR="00941B88" w:rsidRPr="00743C75" w:rsidRDefault="00941B88" w:rsidP="00F22D57">
            <w:pPr>
              <w:autoSpaceDE w:val="0"/>
              <w:autoSpaceDN w:val="0"/>
              <w:adjustRightInd w:val="0"/>
              <w:spacing w:after="0" w:line="240" w:lineRule="auto"/>
              <w:rPr>
                <w:color w:val="000000"/>
              </w:rPr>
            </w:pPr>
            <w:r w:rsidRPr="00743C75">
              <w:t>Musculoskeletal Disorders</w:t>
            </w:r>
          </w:p>
        </w:tc>
        <w:tc>
          <w:tcPr>
            <w:tcW w:w="1139" w:type="dxa"/>
            <w:vAlign w:val="center"/>
          </w:tcPr>
          <w:p w14:paraId="66639D7D" w14:textId="77777777" w:rsidR="00941B88" w:rsidRPr="00743C75" w:rsidRDefault="00941B88" w:rsidP="00F22D57">
            <w:pPr>
              <w:autoSpaceDE w:val="0"/>
              <w:autoSpaceDN w:val="0"/>
              <w:adjustRightInd w:val="0"/>
              <w:spacing w:after="0" w:line="240" w:lineRule="auto"/>
              <w:jc w:val="center"/>
              <w:rPr>
                <w:color w:val="000000"/>
              </w:rPr>
            </w:pPr>
            <w:r w:rsidRPr="00743C75">
              <w:t>7.6%</w:t>
            </w:r>
          </w:p>
        </w:tc>
        <w:tc>
          <w:tcPr>
            <w:tcW w:w="1129" w:type="dxa"/>
            <w:vAlign w:val="center"/>
          </w:tcPr>
          <w:p w14:paraId="169DAAB1"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20.5%</w:t>
            </w:r>
          </w:p>
        </w:tc>
        <w:tc>
          <w:tcPr>
            <w:tcW w:w="1276" w:type="dxa"/>
            <w:vAlign w:val="center"/>
          </w:tcPr>
          <w:p w14:paraId="39A9F974"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19.5%</w:t>
            </w:r>
          </w:p>
        </w:tc>
        <w:tc>
          <w:tcPr>
            <w:tcW w:w="1134" w:type="dxa"/>
            <w:vAlign w:val="center"/>
          </w:tcPr>
          <w:p w14:paraId="48D3B6F9"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1.0%</w:t>
            </w:r>
          </w:p>
        </w:tc>
        <w:tc>
          <w:tcPr>
            <w:tcW w:w="1422" w:type="dxa"/>
            <w:vAlign w:val="center"/>
          </w:tcPr>
          <w:p w14:paraId="7D1F5482"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-2.1%</w:t>
            </w:r>
          </w:p>
        </w:tc>
      </w:tr>
      <w:tr w:rsidR="00941B88" w:rsidRPr="00743C75" w14:paraId="5BAABDA0" w14:textId="77777777" w:rsidTr="00F22D57">
        <w:trPr>
          <w:trHeight w:val="291"/>
          <w:jc w:val="center"/>
        </w:trPr>
        <w:tc>
          <w:tcPr>
            <w:tcW w:w="3681" w:type="dxa"/>
            <w:vAlign w:val="center"/>
          </w:tcPr>
          <w:p w14:paraId="4F4DD8CC" w14:textId="77777777" w:rsidR="00941B88" w:rsidRPr="00743C75" w:rsidRDefault="00941B88" w:rsidP="00F22D57">
            <w:pPr>
              <w:autoSpaceDE w:val="0"/>
              <w:autoSpaceDN w:val="0"/>
              <w:adjustRightInd w:val="0"/>
              <w:spacing w:after="0" w:line="240" w:lineRule="auto"/>
              <w:rPr>
                <w:color w:val="000000"/>
              </w:rPr>
            </w:pPr>
            <w:r w:rsidRPr="00743C75">
              <w:t>Eye Disorders</w:t>
            </w:r>
          </w:p>
        </w:tc>
        <w:tc>
          <w:tcPr>
            <w:tcW w:w="1139" w:type="dxa"/>
            <w:vAlign w:val="center"/>
          </w:tcPr>
          <w:p w14:paraId="7882F601" w14:textId="77777777" w:rsidR="00941B88" w:rsidRPr="00743C75" w:rsidRDefault="00941B88" w:rsidP="00F22D57">
            <w:pPr>
              <w:autoSpaceDE w:val="0"/>
              <w:autoSpaceDN w:val="0"/>
              <w:adjustRightInd w:val="0"/>
              <w:spacing w:after="0" w:line="240" w:lineRule="auto"/>
              <w:jc w:val="center"/>
              <w:rPr>
                <w:color w:val="000000"/>
              </w:rPr>
            </w:pPr>
            <w:r w:rsidRPr="00743C75">
              <w:t>2.6%</w:t>
            </w:r>
          </w:p>
        </w:tc>
        <w:tc>
          <w:tcPr>
            <w:tcW w:w="1129" w:type="dxa"/>
            <w:vAlign w:val="center"/>
          </w:tcPr>
          <w:p w14:paraId="532473C8"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19.5%</w:t>
            </w:r>
          </w:p>
        </w:tc>
        <w:tc>
          <w:tcPr>
            <w:tcW w:w="1276" w:type="dxa"/>
            <w:vAlign w:val="center"/>
          </w:tcPr>
          <w:p w14:paraId="387A9D64"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20.2%</w:t>
            </w:r>
          </w:p>
        </w:tc>
        <w:tc>
          <w:tcPr>
            <w:tcW w:w="1134" w:type="dxa"/>
            <w:vAlign w:val="center"/>
          </w:tcPr>
          <w:p w14:paraId="52F4E815"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-0.6%</w:t>
            </w:r>
          </w:p>
        </w:tc>
        <w:tc>
          <w:tcPr>
            <w:tcW w:w="1422" w:type="dxa"/>
            <w:vAlign w:val="center"/>
          </w:tcPr>
          <w:p w14:paraId="187856E8"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-2.0%</w:t>
            </w:r>
          </w:p>
        </w:tc>
      </w:tr>
      <w:tr w:rsidR="00941B88" w:rsidRPr="00743C75" w14:paraId="4CC23173" w14:textId="77777777" w:rsidTr="00F22D57">
        <w:trPr>
          <w:trHeight w:val="291"/>
          <w:jc w:val="center"/>
        </w:trPr>
        <w:tc>
          <w:tcPr>
            <w:tcW w:w="3681" w:type="dxa"/>
            <w:vAlign w:val="center"/>
          </w:tcPr>
          <w:p w14:paraId="40397792" w14:textId="77777777" w:rsidR="00941B88" w:rsidRPr="00743C75" w:rsidRDefault="00941B88" w:rsidP="00F22D57">
            <w:pPr>
              <w:autoSpaceDE w:val="0"/>
              <w:autoSpaceDN w:val="0"/>
              <w:adjustRightInd w:val="0"/>
              <w:spacing w:after="0" w:line="240" w:lineRule="auto"/>
              <w:rPr>
                <w:color w:val="000000"/>
              </w:rPr>
            </w:pPr>
            <w:r w:rsidRPr="00743C75">
              <w:t>Cancers</w:t>
            </w:r>
          </w:p>
        </w:tc>
        <w:tc>
          <w:tcPr>
            <w:tcW w:w="1139" w:type="dxa"/>
            <w:vAlign w:val="center"/>
          </w:tcPr>
          <w:p w14:paraId="77ACEAB6" w14:textId="77777777" w:rsidR="00941B88" w:rsidRPr="00743C75" w:rsidRDefault="00941B88" w:rsidP="00F22D57">
            <w:pPr>
              <w:autoSpaceDE w:val="0"/>
              <w:autoSpaceDN w:val="0"/>
              <w:adjustRightInd w:val="0"/>
              <w:spacing w:after="0" w:line="240" w:lineRule="auto"/>
              <w:jc w:val="center"/>
              <w:rPr>
                <w:color w:val="000000"/>
              </w:rPr>
            </w:pPr>
            <w:r w:rsidRPr="00743C75">
              <w:t>3.9%</w:t>
            </w:r>
          </w:p>
        </w:tc>
        <w:tc>
          <w:tcPr>
            <w:tcW w:w="1129" w:type="dxa"/>
            <w:vAlign w:val="center"/>
          </w:tcPr>
          <w:p w14:paraId="3FB53DAE"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19.2%</w:t>
            </w:r>
          </w:p>
        </w:tc>
        <w:tc>
          <w:tcPr>
            <w:tcW w:w="1276" w:type="dxa"/>
            <w:vAlign w:val="center"/>
          </w:tcPr>
          <w:p w14:paraId="270C15E7"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21.0%</w:t>
            </w:r>
          </w:p>
        </w:tc>
        <w:tc>
          <w:tcPr>
            <w:tcW w:w="1134" w:type="dxa"/>
            <w:vAlign w:val="center"/>
          </w:tcPr>
          <w:p w14:paraId="15B102A8"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-1.8%</w:t>
            </w:r>
          </w:p>
        </w:tc>
        <w:tc>
          <w:tcPr>
            <w:tcW w:w="1422" w:type="dxa"/>
            <w:vAlign w:val="center"/>
          </w:tcPr>
          <w:p w14:paraId="42BFA24D"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-3.7%</w:t>
            </w:r>
          </w:p>
        </w:tc>
      </w:tr>
      <w:tr w:rsidR="00941B88" w:rsidRPr="00743C75" w14:paraId="6DD7FB27" w14:textId="77777777" w:rsidTr="00F22D57">
        <w:trPr>
          <w:trHeight w:val="454"/>
          <w:jc w:val="center"/>
        </w:trPr>
        <w:tc>
          <w:tcPr>
            <w:tcW w:w="3681" w:type="dxa"/>
            <w:tcBorders>
              <w:bottom w:val="single" w:sz="4" w:space="0" w:color="auto"/>
            </w:tcBorders>
            <w:vAlign w:val="center"/>
          </w:tcPr>
          <w:p w14:paraId="50EFDB93"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Total</w:t>
            </w:r>
          </w:p>
        </w:tc>
        <w:tc>
          <w:tcPr>
            <w:tcW w:w="1139" w:type="dxa"/>
            <w:tcBorders>
              <w:bottom w:val="single" w:sz="4" w:space="0" w:color="auto"/>
            </w:tcBorders>
            <w:vAlign w:val="center"/>
          </w:tcPr>
          <w:p w14:paraId="1CC7653B" w14:textId="77777777" w:rsidR="00941B88" w:rsidRPr="00743C75" w:rsidRDefault="00941B88" w:rsidP="00F22D57">
            <w:pPr>
              <w:autoSpaceDE w:val="0"/>
              <w:autoSpaceDN w:val="0"/>
              <w:adjustRightInd w:val="0"/>
              <w:spacing w:after="0" w:line="240" w:lineRule="auto"/>
              <w:jc w:val="center"/>
              <w:rPr>
                <w:color w:val="000000"/>
              </w:rPr>
            </w:pPr>
            <w:r w:rsidRPr="00743C75">
              <w:rPr>
                <w:color w:val="000000"/>
              </w:rPr>
              <w:t>100.0%</w:t>
            </w:r>
          </w:p>
        </w:tc>
        <w:tc>
          <w:tcPr>
            <w:tcW w:w="1129" w:type="dxa"/>
            <w:tcBorders>
              <w:bottom w:val="single" w:sz="4" w:space="0" w:color="auto"/>
            </w:tcBorders>
            <w:vAlign w:val="center"/>
          </w:tcPr>
          <w:p w14:paraId="28833F35" w14:textId="77777777" w:rsidR="00941B88" w:rsidRPr="00743C75" w:rsidRDefault="00941B88" w:rsidP="00F22D57">
            <w:pPr>
              <w:autoSpaceDE w:val="0"/>
              <w:autoSpaceDN w:val="0"/>
              <w:adjustRightInd w:val="0"/>
              <w:spacing w:after="0" w:line="240" w:lineRule="auto"/>
              <w:jc w:val="center"/>
              <w:rPr>
                <w:color w:val="000000"/>
              </w:rPr>
            </w:pPr>
            <w:r w:rsidRPr="00743C75">
              <w:rPr>
                <w:bCs/>
                <w:color w:val="000000"/>
              </w:rPr>
              <w:t>23.5%</w:t>
            </w:r>
          </w:p>
        </w:tc>
        <w:tc>
          <w:tcPr>
            <w:tcW w:w="1276" w:type="dxa"/>
            <w:tcBorders>
              <w:bottom w:val="single" w:sz="4" w:space="0" w:color="auto"/>
            </w:tcBorders>
            <w:vAlign w:val="center"/>
          </w:tcPr>
          <w:p w14:paraId="4E1CA5A0" w14:textId="77777777" w:rsidR="00941B88" w:rsidRPr="00743C75" w:rsidRDefault="00941B88" w:rsidP="00F22D57">
            <w:pPr>
              <w:autoSpaceDE w:val="0"/>
              <w:autoSpaceDN w:val="0"/>
              <w:adjustRightInd w:val="0"/>
              <w:spacing w:after="0" w:line="240" w:lineRule="auto"/>
              <w:jc w:val="center"/>
              <w:rPr>
                <w:color w:val="000000"/>
              </w:rPr>
            </w:pPr>
            <w:r w:rsidRPr="00743C75">
              <w:rPr>
                <w:bCs/>
                <w:color w:val="000000"/>
              </w:rPr>
              <w:t>18.5%</w:t>
            </w:r>
          </w:p>
        </w:tc>
        <w:tc>
          <w:tcPr>
            <w:tcW w:w="1134" w:type="dxa"/>
            <w:tcBorders>
              <w:bottom w:val="single" w:sz="4" w:space="0" w:color="auto"/>
            </w:tcBorders>
            <w:vAlign w:val="center"/>
          </w:tcPr>
          <w:p w14:paraId="3C0ACF01" w14:textId="77777777" w:rsidR="00941B88" w:rsidRPr="00743C75" w:rsidRDefault="00941B88" w:rsidP="00F22D57">
            <w:pPr>
              <w:autoSpaceDE w:val="0"/>
              <w:autoSpaceDN w:val="0"/>
              <w:adjustRightInd w:val="0"/>
              <w:spacing w:after="0" w:line="240" w:lineRule="auto"/>
              <w:jc w:val="center"/>
              <w:rPr>
                <w:color w:val="000000"/>
              </w:rPr>
            </w:pPr>
            <w:r w:rsidRPr="00743C75">
              <w:rPr>
                <w:bCs/>
                <w:color w:val="000000"/>
              </w:rPr>
              <w:t>5.0%</w:t>
            </w:r>
          </w:p>
        </w:tc>
        <w:tc>
          <w:tcPr>
            <w:tcW w:w="1422" w:type="dxa"/>
            <w:tcBorders>
              <w:bottom w:val="single" w:sz="4" w:space="0" w:color="auto"/>
            </w:tcBorders>
            <w:vAlign w:val="center"/>
          </w:tcPr>
          <w:p w14:paraId="05B43814" w14:textId="77777777" w:rsidR="00941B88" w:rsidRPr="00743C75" w:rsidRDefault="00941B88" w:rsidP="00F22D57">
            <w:pPr>
              <w:autoSpaceDE w:val="0"/>
              <w:autoSpaceDN w:val="0"/>
              <w:adjustRightInd w:val="0"/>
              <w:spacing w:after="0" w:line="240" w:lineRule="auto"/>
              <w:jc w:val="center"/>
              <w:rPr>
                <w:color w:val="000000"/>
              </w:rPr>
            </w:pPr>
            <w:r w:rsidRPr="00743C75">
              <w:rPr>
                <w:bCs/>
                <w:color w:val="000000"/>
              </w:rPr>
              <w:t>1.3%</w:t>
            </w:r>
          </w:p>
        </w:tc>
      </w:tr>
    </w:tbl>
    <w:p w14:paraId="11CB0799" w14:textId="77777777" w:rsidR="00941B88" w:rsidRDefault="00941B88" w:rsidP="00941B88">
      <w:pPr>
        <w:pBdr>
          <w:top w:val="nil"/>
          <w:left w:val="nil"/>
          <w:bottom w:val="nil"/>
          <w:right w:val="nil"/>
          <w:between w:val="nil"/>
        </w:pBdr>
        <w:spacing w:after="0"/>
        <w:rPr>
          <w:i/>
          <w:color w:val="000000"/>
          <w:sz w:val="20"/>
          <w:szCs w:val="20"/>
        </w:rPr>
      </w:pPr>
      <w:bookmarkStart w:id="61" w:name="_Hlk190348116"/>
    </w:p>
    <w:p w14:paraId="34EF38F2" w14:textId="77777777" w:rsidR="00941B88" w:rsidRPr="00743C75" w:rsidRDefault="00941B88" w:rsidP="00941B88">
      <w:pPr>
        <w:pBdr>
          <w:top w:val="nil"/>
          <w:left w:val="nil"/>
          <w:bottom w:val="nil"/>
          <w:right w:val="nil"/>
          <w:between w:val="nil"/>
        </w:pBdr>
        <w:spacing w:after="0"/>
        <w:rPr>
          <w:sz w:val="20"/>
          <w:szCs w:val="20"/>
        </w:rPr>
      </w:pPr>
      <w:r>
        <w:rPr>
          <w:i/>
          <w:color w:val="000000"/>
          <w:sz w:val="20"/>
          <w:szCs w:val="20"/>
        </w:rPr>
        <w:t>Note:</w:t>
      </w:r>
      <w:r>
        <w:rPr>
          <w:color w:val="000000"/>
          <w:sz w:val="22"/>
          <w:szCs w:val="22"/>
        </w:rPr>
        <w:t xml:space="preserve"> </w:t>
      </w:r>
      <w:r w:rsidRPr="00502050">
        <w:rPr>
          <w:color w:val="000000"/>
          <w:sz w:val="20"/>
          <w:szCs w:val="20"/>
        </w:rPr>
        <w:t xml:space="preserve">This table includes 19 disease chapters from ICD-10, ranked in order of potential health inequality reduction by threshold weight, but excludes chapters 20 to 22 which cover external causes (e.g. accidents) and special codes. Shares of hospital admissions are used to approximate treatment uptake shares. </w:t>
      </w:r>
      <w:r>
        <w:rPr>
          <w:color w:val="000000"/>
          <w:sz w:val="20"/>
          <w:szCs w:val="20"/>
        </w:rPr>
        <w:t>W</w:t>
      </w:r>
      <w:r w:rsidRPr="00743C75">
        <w:rPr>
          <w:color w:val="000000"/>
          <w:sz w:val="20"/>
          <w:szCs w:val="20"/>
        </w:rPr>
        <w:t xml:space="preserve">e assume a </w:t>
      </w:r>
      <w:r>
        <w:rPr>
          <w:color w:val="000000"/>
          <w:sz w:val="20"/>
          <w:szCs w:val="20"/>
        </w:rPr>
        <w:t xml:space="preserve">flat </w:t>
      </w:r>
      <w:r w:rsidRPr="00743C75">
        <w:rPr>
          <w:color w:val="000000"/>
          <w:sz w:val="20"/>
          <w:szCs w:val="20"/>
        </w:rPr>
        <w:t>health opportunity cost, a cost-benefit ratio of 1 (e.g. an ICER of £30,000 divided by a health opportunity cost transformation rate of £30,000) and no difference in long-term benefit between patients from different social groups.</w:t>
      </w:r>
      <w:r w:rsidRPr="00743C75">
        <w:rPr>
          <w:sz w:val="20"/>
          <w:szCs w:val="20"/>
        </w:rPr>
        <w:t xml:space="preserve"> The shares and impact are adjusted for repeat hospitalisation bias as described in </w:t>
      </w:r>
      <w:r>
        <w:rPr>
          <w:sz w:val="20"/>
          <w:szCs w:val="20"/>
        </w:rPr>
        <w:t>the methods section</w:t>
      </w:r>
      <w:r w:rsidRPr="00743C75">
        <w:rPr>
          <w:iCs/>
          <w:sz w:val="20"/>
          <w:szCs w:val="20"/>
        </w:rPr>
        <w:t>.</w:t>
      </w:r>
      <w:r w:rsidRPr="00743C75">
        <w:rPr>
          <w:sz w:val="20"/>
          <w:szCs w:val="20"/>
        </w:rPr>
        <w:t xml:space="preserve"> We include only significant impacts.</w:t>
      </w:r>
    </w:p>
    <w:bookmarkEnd w:id="61"/>
    <w:p w14:paraId="586876E0" w14:textId="77777777" w:rsidR="00941B88" w:rsidRDefault="00941B88" w:rsidP="00941B88">
      <w:pPr>
        <w:rPr>
          <w:b/>
          <w:sz w:val="28"/>
          <w:szCs w:val="28"/>
          <w:u w:val="single"/>
        </w:rPr>
      </w:pPr>
      <w:r>
        <w:rPr>
          <w:b/>
          <w:sz w:val="28"/>
          <w:szCs w:val="28"/>
          <w:u w:val="single"/>
        </w:rPr>
        <w:br w:type="page"/>
      </w:r>
    </w:p>
    <w:p w14:paraId="3AA55CD9" w14:textId="77777777" w:rsidR="00941B88" w:rsidRPr="00735143" w:rsidRDefault="00941B88" w:rsidP="00941B88">
      <w:pPr>
        <w:pBdr>
          <w:top w:val="nil"/>
          <w:left w:val="nil"/>
          <w:bottom w:val="nil"/>
          <w:right w:val="nil"/>
          <w:between w:val="nil"/>
        </w:pBdr>
        <w:spacing w:after="0"/>
        <w:jc w:val="both"/>
        <w:rPr>
          <w:b/>
          <w:sz w:val="28"/>
          <w:szCs w:val="28"/>
        </w:rPr>
      </w:pPr>
      <w:r w:rsidRPr="00735143">
        <w:rPr>
          <w:b/>
          <w:sz w:val="28"/>
          <w:szCs w:val="28"/>
        </w:rPr>
        <w:lastRenderedPageBreak/>
        <w:t>Supplementary Notes</w:t>
      </w:r>
    </w:p>
    <w:p w14:paraId="74E7B2C4" w14:textId="77777777" w:rsidR="00941B88" w:rsidRDefault="00941B88" w:rsidP="00941B88">
      <w:pPr>
        <w:pStyle w:val="Heading1"/>
        <w:rPr>
          <w:rFonts w:ascii="Times New Roman" w:hAnsi="Times New Roman" w:cs="Times New Roman"/>
          <w:b/>
          <w:bCs/>
          <w:color w:val="auto"/>
          <w:sz w:val="24"/>
          <w:szCs w:val="24"/>
        </w:rPr>
      </w:pPr>
      <w:bookmarkStart w:id="62" w:name="_Toc202118642"/>
      <w:bookmarkStart w:id="63" w:name="_Toc182221118"/>
      <w:bookmarkStart w:id="64" w:name="_Toc190447155"/>
      <w:r>
        <w:rPr>
          <w:rFonts w:ascii="Times New Roman" w:hAnsi="Times New Roman" w:cs="Times New Roman"/>
          <w:b/>
          <w:bCs/>
          <w:color w:val="auto"/>
          <w:sz w:val="24"/>
          <w:szCs w:val="24"/>
        </w:rPr>
        <w:t xml:space="preserve">Supplementary </w:t>
      </w:r>
      <w:r w:rsidRPr="00B64A5D">
        <w:rPr>
          <w:rFonts w:ascii="Times New Roman" w:hAnsi="Times New Roman" w:cs="Times New Roman"/>
          <w:b/>
          <w:bCs/>
          <w:color w:val="auto"/>
          <w:sz w:val="24"/>
          <w:szCs w:val="24"/>
        </w:rPr>
        <w:t xml:space="preserve">Note </w:t>
      </w:r>
      <w:r>
        <w:rPr>
          <w:rFonts w:ascii="Times New Roman" w:hAnsi="Times New Roman" w:cs="Times New Roman"/>
          <w:b/>
          <w:bCs/>
          <w:color w:val="auto"/>
          <w:sz w:val="24"/>
          <w:szCs w:val="24"/>
        </w:rPr>
        <w:t>1.</w:t>
      </w:r>
      <w:r w:rsidRPr="00B64A5D">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Health Deficit</w:t>
      </w:r>
      <w:bookmarkEnd w:id="62"/>
    </w:p>
    <w:p w14:paraId="77C20368" w14:textId="77777777" w:rsidR="00941B88" w:rsidRDefault="00941B88" w:rsidP="00941B88">
      <w:pPr>
        <w:spacing w:line="480" w:lineRule="auto"/>
        <w:jc w:val="both"/>
      </w:pPr>
      <w:r>
        <w:t xml:space="preserve">The aggregate of the health gaps between the least socially disadvantaged </w:t>
      </w:r>
      <w:r w:rsidRPr="00B55106">
        <w:t>group</w:t>
      </w:r>
      <w:r w:rsidRPr="00463555">
        <w:t xml:space="preserve"> and all other groups</w:t>
      </w:r>
      <w:r>
        <w:t xml:space="preserve"> provides a measure of health inequality we label the </w:t>
      </w:r>
      <w:r w:rsidRPr="007F15B0">
        <w:rPr>
          <w:i/>
          <w:iCs/>
        </w:rPr>
        <w:t>health deficit</w:t>
      </w:r>
      <w:r>
        <w:t xml:space="preserve">. This can be calculated by summing the observed between-group health gaps – the simple health deficit. A modelled version is calculated by scaling the slope index of inequality (SII) – the difference between the predicted health of the least and most disadvantaged individuals – by the general population size (N): </w:t>
      </w:r>
    </w:p>
    <w:p w14:paraId="6909B6DF" w14:textId="77777777" w:rsidR="00941B88" w:rsidRDefault="00941B88" w:rsidP="00941B88">
      <w:pPr>
        <w:spacing w:line="480" w:lineRule="auto"/>
        <w:ind w:left="720" w:firstLine="720"/>
        <w:jc w:val="both"/>
      </w:pPr>
      <w:r>
        <w:t>(S1)</w:t>
      </w:r>
      <w:r>
        <w:tab/>
        <w:t>Modelled health deficit = SII × N × 0.5.</w:t>
      </w:r>
    </w:p>
    <w:p w14:paraId="34B98039" w14:textId="77777777" w:rsidR="00941B88" w:rsidRDefault="00941B88" w:rsidP="00941B88">
      <w:pPr>
        <w:spacing w:line="480" w:lineRule="auto"/>
        <w:jc w:val="both"/>
      </w:pPr>
      <w:r>
        <w:t xml:space="preserve">This metric, which is also known as the </w:t>
      </w:r>
      <w:r w:rsidRPr="00BC5896">
        <w:rPr>
          <w:i/>
          <w:iCs/>
        </w:rPr>
        <w:t>population attributable risk</w:t>
      </w:r>
      <w:r>
        <w:t xml:space="preserve"> (Cookson et al. 2016; </w:t>
      </w:r>
      <w:proofErr w:type="spellStart"/>
      <w:r w:rsidRPr="00071B57">
        <w:t>Schlotheube</w:t>
      </w:r>
      <w:r>
        <w:t>ur</w:t>
      </w:r>
      <w:proofErr w:type="spellEnd"/>
      <w:r>
        <w:t xml:space="preserve"> et al. 2022), can be visualised as the area of a triangle with width equal to N and height equal to the SII in group mean health, as shown in F</w:t>
      </w:r>
      <w:r w:rsidRPr="004724F0">
        <w:t>ig</w:t>
      </w:r>
      <w:r>
        <w:t>.</w:t>
      </w:r>
      <w:r w:rsidRPr="004724F0">
        <w:t xml:space="preserve"> S</w:t>
      </w:r>
      <w:r>
        <w:t>6</w:t>
      </w:r>
      <w:r w:rsidRPr="004724F0">
        <w:t>.</w:t>
      </w:r>
      <w:r>
        <w:t xml:space="preserve"> </w:t>
      </w:r>
    </w:p>
    <w:p w14:paraId="4B78E42C" w14:textId="77777777" w:rsidR="00941B88" w:rsidRDefault="00941B88" w:rsidP="00941B88">
      <w:pPr>
        <w:rPr>
          <w:b/>
        </w:rPr>
      </w:pPr>
      <w:bookmarkStart w:id="65" w:name="_Toc182221113"/>
      <w:bookmarkStart w:id="66" w:name="_Toc182221112"/>
      <w:r w:rsidRPr="00AD4CE5">
        <w:rPr>
          <w:b/>
          <w:noProof/>
        </w:rPr>
        <mc:AlternateContent>
          <mc:Choice Requires="wps">
            <w:drawing>
              <wp:anchor distT="0" distB="0" distL="114300" distR="114300" simplePos="0" relativeHeight="251696128" behindDoc="0" locked="0" layoutInCell="1" allowOverlap="1" wp14:anchorId="2719F62D" wp14:editId="2A05D72B">
                <wp:simplePos x="0" y="0"/>
                <wp:positionH relativeFrom="column">
                  <wp:posOffset>3498187</wp:posOffset>
                </wp:positionH>
                <wp:positionV relativeFrom="paragraph">
                  <wp:posOffset>1966595</wp:posOffset>
                </wp:positionV>
                <wp:extent cx="2066731" cy="755374"/>
                <wp:effectExtent l="0" t="0" r="0" b="0"/>
                <wp:wrapNone/>
                <wp:docPr id="25" name="TextBox 24">
                  <a:extLst xmlns:a="http://schemas.openxmlformats.org/drawingml/2006/main">
                    <a:ext uri="{FF2B5EF4-FFF2-40B4-BE49-F238E27FC236}">
                      <a16:creationId xmlns:a16="http://schemas.microsoft.com/office/drawing/2014/main" id="{7DE83957-2A94-523E-B7A7-66E51C4C6602}"/>
                    </a:ext>
                  </a:extLst>
                </wp:docPr>
                <wp:cNvGraphicFramePr/>
                <a:graphic xmlns:a="http://schemas.openxmlformats.org/drawingml/2006/main">
                  <a:graphicData uri="http://schemas.microsoft.com/office/word/2010/wordprocessingShape">
                    <wps:wsp>
                      <wps:cNvSpPr txBox="1"/>
                      <wps:spPr>
                        <a:xfrm>
                          <a:off x="0" y="0"/>
                          <a:ext cx="2066731" cy="755374"/>
                        </a:xfrm>
                        <a:prstGeom prst="rect">
                          <a:avLst/>
                        </a:prstGeom>
                        <a:noFill/>
                      </wps:spPr>
                      <wps:txbx>
                        <w:txbxContent>
                          <w:p w14:paraId="3F5F49B6" w14:textId="77777777" w:rsidR="00941B88" w:rsidRPr="00791717" w:rsidRDefault="00941B88" w:rsidP="00941B88">
                            <w:pPr>
                              <w:kinsoku w:val="0"/>
                              <w:overflowPunct w:val="0"/>
                              <w:jc w:val="center"/>
                              <w:textAlignment w:val="baseline"/>
                              <w:rPr>
                                <w:rFonts w:ascii="Arial" w:hAnsi="Arial" w:cs="Arial"/>
                                <w:color w:val="000000"/>
                                <w:kern w:val="24"/>
                              </w:rPr>
                            </w:pPr>
                            <w:r w:rsidRPr="00791717">
                              <w:rPr>
                                <w:rFonts w:ascii="Arial" w:hAnsi="Arial" w:cs="Arial"/>
                                <w:color w:val="000000"/>
                                <w:kern w:val="24"/>
                              </w:rPr>
                              <w:t>=</w:t>
                            </w:r>
                          </w:p>
                          <w:p w14:paraId="459B91ED" w14:textId="77777777" w:rsidR="00941B88" w:rsidRPr="00791717" w:rsidRDefault="00941B88" w:rsidP="00941B88">
                            <w:pPr>
                              <w:kinsoku w:val="0"/>
                              <w:overflowPunct w:val="0"/>
                              <w:jc w:val="center"/>
                              <w:textAlignment w:val="baseline"/>
                              <w:rPr>
                                <w:rFonts w:ascii="Arial" w:hAnsi="Arial" w:cs="Arial"/>
                                <w:b/>
                                <w:bCs/>
                                <w:color w:val="000000"/>
                                <w:kern w:val="24"/>
                              </w:rPr>
                            </w:pPr>
                            <w:r>
                              <w:rPr>
                                <w:rFonts w:ascii="Arial" w:hAnsi="Arial" w:cs="Arial"/>
                                <w:b/>
                                <w:bCs/>
                                <w:color w:val="000000"/>
                                <w:kern w:val="24"/>
                              </w:rPr>
                              <w:t>400</w:t>
                            </w:r>
                            <w:r w:rsidRPr="00791717">
                              <w:rPr>
                                <w:rFonts w:ascii="Arial" w:hAnsi="Arial" w:cs="Arial"/>
                                <w:b/>
                                <w:bCs/>
                                <w:color w:val="000000"/>
                                <w:kern w:val="24"/>
                              </w:rPr>
                              <w:t>m</w:t>
                            </w:r>
                            <w:r>
                              <w:rPr>
                                <w:rFonts w:ascii="Arial" w:hAnsi="Arial" w:cs="Arial"/>
                                <w:b/>
                                <w:bCs/>
                                <w:color w:val="000000"/>
                                <w:kern w:val="24"/>
                              </w:rPr>
                              <w:t xml:space="preserve"> </w:t>
                            </w:r>
                            <w:r w:rsidRPr="00791717">
                              <w:rPr>
                                <w:rFonts w:ascii="Arial" w:hAnsi="Arial" w:cs="Arial"/>
                                <w:b/>
                                <w:bCs/>
                                <w:color w:val="000000"/>
                                <w:kern w:val="24"/>
                              </w:rPr>
                              <w:t xml:space="preserve">QALY </w:t>
                            </w:r>
                            <w:r>
                              <w:rPr>
                                <w:rFonts w:ascii="Arial" w:hAnsi="Arial" w:cs="Arial"/>
                                <w:b/>
                                <w:bCs/>
                                <w:color w:val="000000"/>
                                <w:kern w:val="24"/>
                              </w:rPr>
                              <w:t>deficit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719F62D" id="TextBox 24" o:spid="_x0000_s1031" type="#_x0000_t202" style="position:absolute;margin-left:275.45pt;margin-top:154.85pt;width:162.75pt;height:5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" filled="f" stroked="f">
                <v:textbox>
                  <w:txbxContent>
                    <w:p w14:paraId="3F5F49B6" w14:textId="77777777" w:rsidR="00941B88" w:rsidRPr="00791717" w:rsidRDefault="00941B88" w:rsidP="00941B88">
                      <w:pPr>
                        <w:kinsoku w:val="0"/>
                        <w:overflowPunct w:val="0"/>
                        <w:jc w:val="center"/>
                        <w:textAlignment w:val="baseline"/>
                        <w:rPr>
                          <w:rFonts w:ascii="Arial" w:hAnsi="Arial" w:cs="Arial"/>
                          <w:color w:val="000000"/>
                          <w:kern w:val="24"/>
                        </w:rPr>
                      </w:pPr>
                      <w:r w:rsidRPr="00791717">
                        <w:rPr>
                          <w:rFonts w:ascii="Arial" w:hAnsi="Arial" w:cs="Arial"/>
                          <w:color w:val="000000"/>
                          <w:kern w:val="24"/>
                        </w:rPr>
                        <w:t>=</w:t>
                      </w:r>
                    </w:p>
                    <w:p w14:paraId="459B91ED" w14:textId="77777777" w:rsidR="00941B88" w:rsidRPr="00791717" w:rsidRDefault="00941B88" w:rsidP="00941B88">
                      <w:pPr>
                        <w:kinsoku w:val="0"/>
                        <w:overflowPunct w:val="0"/>
                        <w:jc w:val="center"/>
                        <w:textAlignment w:val="baseline"/>
                        <w:rPr>
                          <w:rFonts w:ascii="Arial" w:hAnsi="Arial" w:cs="Arial"/>
                          <w:b/>
                          <w:bCs/>
                          <w:color w:val="000000"/>
                          <w:kern w:val="24"/>
                        </w:rPr>
                      </w:pPr>
                      <w:r>
                        <w:rPr>
                          <w:rFonts w:ascii="Arial" w:hAnsi="Arial" w:cs="Arial"/>
                          <w:b/>
                          <w:bCs/>
                          <w:color w:val="000000"/>
                          <w:kern w:val="24"/>
                        </w:rPr>
                        <w:t>400</w:t>
                      </w:r>
                      <w:r w:rsidRPr="00791717">
                        <w:rPr>
                          <w:rFonts w:ascii="Arial" w:hAnsi="Arial" w:cs="Arial"/>
                          <w:b/>
                          <w:bCs/>
                          <w:color w:val="000000"/>
                          <w:kern w:val="24"/>
                        </w:rPr>
                        <w:t>m</w:t>
                      </w:r>
                      <w:r>
                        <w:rPr>
                          <w:rFonts w:ascii="Arial" w:hAnsi="Arial" w:cs="Arial"/>
                          <w:b/>
                          <w:bCs/>
                          <w:color w:val="000000"/>
                          <w:kern w:val="24"/>
                        </w:rPr>
                        <w:t xml:space="preserve"> </w:t>
                      </w:r>
                      <w:r w:rsidRPr="00791717">
                        <w:rPr>
                          <w:rFonts w:ascii="Arial" w:hAnsi="Arial" w:cs="Arial"/>
                          <w:b/>
                          <w:bCs/>
                          <w:color w:val="000000"/>
                          <w:kern w:val="24"/>
                        </w:rPr>
                        <w:t xml:space="preserve">QALY </w:t>
                      </w:r>
                      <w:r>
                        <w:rPr>
                          <w:rFonts w:ascii="Arial" w:hAnsi="Arial" w:cs="Arial"/>
                          <w:b/>
                          <w:bCs/>
                          <w:color w:val="000000"/>
                          <w:kern w:val="24"/>
                        </w:rPr>
                        <w:t>deficit</w:t>
                      </w:r>
                    </w:p>
                  </w:txbxContent>
                </v:textbox>
              </v:shape>
            </w:pict>
          </mc:Fallback>
        </mc:AlternateContent>
      </w:r>
      <w:r w:rsidRPr="00AD4CE5">
        <w:rPr>
          <w:b/>
          <w:noProof/>
        </w:rPr>
        <mc:AlternateContent>
          <mc:Choice Requires="wps">
            <w:drawing>
              <wp:anchor distT="0" distB="0" distL="114300" distR="114300" simplePos="0" relativeHeight="251697152" behindDoc="0" locked="0" layoutInCell="1" allowOverlap="1" wp14:anchorId="3D1C56A7" wp14:editId="033509D5">
                <wp:simplePos x="0" y="0"/>
                <wp:positionH relativeFrom="page">
                  <wp:posOffset>4102127</wp:posOffset>
                </wp:positionH>
                <wp:positionV relativeFrom="paragraph">
                  <wp:posOffset>490359</wp:posOffset>
                </wp:positionV>
                <wp:extent cx="2713355" cy="1435100"/>
                <wp:effectExtent l="0" t="0" r="0" b="0"/>
                <wp:wrapNone/>
                <wp:docPr id="32" name="TextBox 31">
                  <a:extLst xmlns:a="http://schemas.openxmlformats.org/drawingml/2006/main">
                    <a:ext uri="{FF2B5EF4-FFF2-40B4-BE49-F238E27FC236}">
                      <a16:creationId xmlns:a16="http://schemas.microsoft.com/office/drawing/2014/main" id="{3F10D67C-40ED-D9BC-013D-F47E7367FB09}"/>
                    </a:ext>
                  </a:extLst>
                </wp:docPr>
                <wp:cNvGraphicFramePr/>
                <a:graphic xmlns:a="http://schemas.openxmlformats.org/drawingml/2006/main">
                  <a:graphicData uri="http://schemas.microsoft.com/office/word/2010/wordprocessingShape">
                    <wps:wsp>
                      <wps:cNvSpPr txBox="1"/>
                      <wps:spPr>
                        <a:xfrm>
                          <a:off x="0" y="0"/>
                          <a:ext cx="2713355" cy="1435100"/>
                        </a:xfrm>
                        <a:prstGeom prst="rect">
                          <a:avLst/>
                        </a:prstGeom>
                        <a:noFill/>
                      </wps:spPr>
                      <wps:txbx>
                        <w:txbxContent>
                          <w:p w14:paraId="57BFE202" w14:textId="77777777" w:rsidR="00941B88" w:rsidRPr="00F605C0" w:rsidRDefault="00941B88" w:rsidP="00941B88">
                            <w:pPr>
                              <w:kinsoku w:val="0"/>
                              <w:overflowPunct w:val="0"/>
                              <w:jc w:val="center"/>
                              <w:textAlignment w:val="baseline"/>
                              <w:rPr>
                                <w:rFonts w:ascii="Arial" w:hAnsi="Arial" w:cs="Arial"/>
                                <w:color w:val="000000" w:themeColor="text1"/>
                                <w:kern w:val="24"/>
                                <w:sz w:val="22"/>
                                <w:szCs w:val="22"/>
                              </w:rPr>
                            </w:pPr>
                            <w:r w:rsidRPr="00F605C0">
                              <w:rPr>
                                <w:rFonts w:ascii="Arial" w:hAnsi="Arial" w:cs="Arial"/>
                                <w:color w:val="000000" w:themeColor="text1"/>
                                <w:kern w:val="24"/>
                                <w:sz w:val="22"/>
                                <w:szCs w:val="22"/>
                              </w:rPr>
                              <w:t>13.9 QALYs (slope index of inequality)</w:t>
                            </w:r>
                          </w:p>
                          <w:p w14:paraId="774E48F4" w14:textId="77777777" w:rsidR="00941B88" w:rsidRPr="00F605C0" w:rsidRDefault="00941B88" w:rsidP="00941B88">
                            <w:pPr>
                              <w:kinsoku w:val="0"/>
                              <w:overflowPunct w:val="0"/>
                              <w:jc w:val="center"/>
                              <w:textAlignment w:val="baseline"/>
                              <w:rPr>
                                <w:rFonts w:ascii="Arial" w:hAnsi="Arial" w:cs="Arial"/>
                                <w:color w:val="000000" w:themeColor="text1"/>
                                <w:kern w:val="24"/>
                                <w:sz w:val="22"/>
                                <w:szCs w:val="22"/>
                              </w:rPr>
                            </w:pPr>
                            <w:r w:rsidRPr="00F605C0">
                              <w:rPr>
                                <w:rFonts w:ascii="Arial" w:hAnsi="Arial" w:cs="Arial"/>
                                <w:color w:val="000000" w:themeColor="text1"/>
                                <w:kern w:val="24"/>
                                <w:sz w:val="22"/>
                                <w:szCs w:val="22"/>
                              </w:rPr>
                              <w:t>×</w:t>
                            </w:r>
                          </w:p>
                          <w:p w14:paraId="1151BDDE" w14:textId="77777777" w:rsidR="00941B88" w:rsidRPr="00F605C0" w:rsidRDefault="00941B88" w:rsidP="00941B88">
                            <w:pPr>
                              <w:kinsoku w:val="0"/>
                              <w:overflowPunct w:val="0"/>
                              <w:jc w:val="center"/>
                              <w:textAlignment w:val="baseline"/>
                              <w:rPr>
                                <w:rFonts w:ascii="Arial" w:hAnsi="Arial" w:cs="Arial"/>
                                <w:color w:val="000000" w:themeColor="text1"/>
                                <w:kern w:val="24"/>
                                <w:sz w:val="22"/>
                                <w:szCs w:val="22"/>
                              </w:rPr>
                            </w:pPr>
                            <w:r w:rsidRPr="00F605C0">
                              <w:rPr>
                                <w:rFonts w:ascii="Arial" w:hAnsi="Arial" w:cs="Arial"/>
                                <w:color w:val="000000" w:themeColor="text1"/>
                                <w:kern w:val="24"/>
                                <w:sz w:val="22"/>
                                <w:szCs w:val="22"/>
                              </w:rPr>
                              <w:t>57.7m individuals in England</w:t>
                            </w:r>
                          </w:p>
                          <w:p w14:paraId="07ED9FA1" w14:textId="77777777" w:rsidR="00941B88" w:rsidRPr="00F605C0" w:rsidRDefault="00941B88" w:rsidP="00941B88">
                            <w:pPr>
                              <w:kinsoku w:val="0"/>
                              <w:overflowPunct w:val="0"/>
                              <w:jc w:val="center"/>
                              <w:textAlignment w:val="baseline"/>
                              <w:rPr>
                                <w:rFonts w:ascii="Arial" w:hAnsi="Arial" w:cs="Arial"/>
                                <w:color w:val="000000" w:themeColor="text1"/>
                                <w:kern w:val="24"/>
                                <w:sz w:val="22"/>
                                <w:szCs w:val="22"/>
                              </w:rPr>
                            </w:pPr>
                            <w:r w:rsidRPr="00F605C0">
                              <w:rPr>
                                <w:rFonts w:ascii="Arial" w:hAnsi="Arial" w:cs="Arial"/>
                                <w:color w:val="000000" w:themeColor="text1"/>
                                <w:kern w:val="24"/>
                                <w:sz w:val="22"/>
                                <w:szCs w:val="22"/>
                              </w:rPr>
                              <w:t>×</w:t>
                            </w:r>
                          </w:p>
                          <w:p w14:paraId="42119CE2" w14:textId="77777777" w:rsidR="00941B88" w:rsidRPr="00AD4CE5" w:rsidRDefault="00941B88" w:rsidP="00941B88">
                            <w:pPr>
                              <w:kinsoku w:val="0"/>
                              <w:overflowPunct w:val="0"/>
                              <w:jc w:val="center"/>
                              <w:textAlignment w:val="baseline"/>
                              <w:rPr>
                                <w:rFonts w:ascii="Arial" w:hAnsi="Arial" w:cs="Arial"/>
                                <w:color w:val="000000" w:themeColor="text1"/>
                                <w:kern w:val="24"/>
                                <w:sz w:val="40"/>
                                <w:szCs w:val="40"/>
                              </w:rPr>
                            </w:pPr>
                            <w:r w:rsidRPr="00AD4CE5">
                              <w:rPr>
                                <w:rFonts w:ascii="Arial" w:hAnsi="Arial" w:cs="Arial"/>
                                <w:color w:val="000000" w:themeColor="text1"/>
                                <w:kern w:val="24"/>
                              </w:rPr>
                              <w:t xml:space="preserve">0.5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D1C56A7" id="TextBox 31" o:spid="_x0000_s1032" type="#_x0000_t202" style="position:absolute;margin-left:323pt;margin-top:38.6pt;width:213.65pt;height:113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" filled="f" stroked="f">
                <v:textbox>
                  <w:txbxContent>
                    <w:p w14:paraId="57BFE202" w14:textId="77777777" w:rsidR="00941B88" w:rsidRPr="00F605C0" w:rsidRDefault="00941B88" w:rsidP="00941B88">
                      <w:pPr>
                        <w:kinsoku w:val="0"/>
                        <w:overflowPunct w:val="0"/>
                        <w:jc w:val="center"/>
                        <w:textAlignment w:val="baseline"/>
                        <w:rPr>
                          <w:rFonts w:ascii="Arial" w:hAnsi="Arial" w:cs="Arial"/>
                          <w:color w:val="000000" w:themeColor="text1"/>
                          <w:kern w:val="24"/>
                          <w:sz w:val="22"/>
                          <w:szCs w:val="22"/>
                        </w:rPr>
                      </w:pPr>
                      <w:r w:rsidRPr="00F605C0">
                        <w:rPr>
                          <w:rFonts w:ascii="Arial" w:hAnsi="Arial" w:cs="Arial"/>
                          <w:color w:val="000000" w:themeColor="text1"/>
                          <w:kern w:val="24"/>
                          <w:sz w:val="22"/>
                          <w:szCs w:val="22"/>
                        </w:rPr>
                        <w:t>13.9 QALYs (slope index of inequality)</w:t>
                      </w:r>
                    </w:p>
                    <w:p w14:paraId="774E48F4" w14:textId="77777777" w:rsidR="00941B88" w:rsidRPr="00F605C0" w:rsidRDefault="00941B88" w:rsidP="00941B88">
                      <w:pPr>
                        <w:kinsoku w:val="0"/>
                        <w:overflowPunct w:val="0"/>
                        <w:jc w:val="center"/>
                        <w:textAlignment w:val="baseline"/>
                        <w:rPr>
                          <w:rFonts w:ascii="Arial" w:hAnsi="Arial" w:cs="Arial"/>
                          <w:color w:val="000000" w:themeColor="text1"/>
                          <w:kern w:val="24"/>
                          <w:sz w:val="22"/>
                          <w:szCs w:val="22"/>
                        </w:rPr>
                      </w:pPr>
                      <w:r w:rsidRPr="00F605C0">
                        <w:rPr>
                          <w:rFonts w:ascii="Arial" w:hAnsi="Arial" w:cs="Arial"/>
                          <w:color w:val="000000" w:themeColor="text1"/>
                          <w:kern w:val="24"/>
                          <w:sz w:val="22"/>
                          <w:szCs w:val="22"/>
                        </w:rPr>
                        <w:t>×</w:t>
                      </w:r>
                    </w:p>
                    <w:p w14:paraId="1151BDDE" w14:textId="77777777" w:rsidR="00941B88" w:rsidRPr="00F605C0" w:rsidRDefault="00941B88" w:rsidP="00941B88">
                      <w:pPr>
                        <w:kinsoku w:val="0"/>
                        <w:overflowPunct w:val="0"/>
                        <w:jc w:val="center"/>
                        <w:textAlignment w:val="baseline"/>
                        <w:rPr>
                          <w:rFonts w:ascii="Arial" w:hAnsi="Arial" w:cs="Arial"/>
                          <w:color w:val="000000" w:themeColor="text1"/>
                          <w:kern w:val="24"/>
                          <w:sz w:val="22"/>
                          <w:szCs w:val="22"/>
                        </w:rPr>
                      </w:pPr>
                      <w:r w:rsidRPr="00F605C0">
                        <w:rPr>
                          <w:rFonts w:ascii="Arial" w:hAnsi="Arial" w:cs="Arial"/>
                          <w:color w:val="000000" w:themeColor="text1"/>
                          <w:kern w:val="24"/>
                          <w:sz w:val="22"/>
                          <w:szCs w:val="22"/>
                        </w:rPr>
                        <w:t>57.7m individuals in England</w:t>
                      </w:r>
                    </w:p>
                    <w:p w14:paraId="07ED9FA1" w14:textId="77777777" w:rsidR="00941B88" w:rsidRPr="00F605C0" w:rsidRDefault="00941B88" w:rsidP="00941B88">
                      <w:pPr>
                        <w:kinsoku w:val="0"/>
                        <w:overflowPunct w:val="0"/>
                        <w:jc w:val="center"/>
                        <w:textAlignment w:val="baseline"/>
                        <w:rPr>
                          <w:rFonts w:ascii="Arial" w:hAnsi="Arial" w:cs="Arial"/>
                          <w:color w:val="000000" w:themeColor="text1"/>
                          <w:kern w:val="24"/>
                          <w:sz w:val="22"/>
                          <w:szCs w:val="22"/>
                        </w:rPr>
                      </w:pPr>
                      <w:r w:rsidRPr="00F605C0">
                        <w:rPr>
                          <w:rFonts w:ascii="Arial" w:hAnsi="Arial" w:cs="Arial"/>
                          <w:color w:val="000000" w:themeColor="text1"/>
                          <w:kern w:val="24"/>
                          <w:sz w:val="22"/>
                          <w:szCs w:val="22"/>
                        </w:rPr>
                        <w:t>×</w:t>
                      </w:r>
                    </w:p>
                    <w:p w14:paraId="42119CE2" w14:textId="77777777" w:rsidR="00941B88" w:rsidRPr="00AD4CE5" w:rsidRDefault="00941B88" w:rsidP="00941B88">
                      <w:pPr>
                        <w:kinsoku w:val="0"/>
                        <w:overflowPunct w:val="0"/>
                        <w:jc w:val="center"/>
                        <w:textAlignment w:val="baseline"/>
                        <w:rPr>
                          <w:rFonts w:ascii="Arial" w:hAnsi="Arial" w:cs="Arial"/>
                          <w:color w:val="000000" w:themeColor="text1"/>
                          <w:kern w:val="24"/>
                          <w:sz w:val="40"/>
                          <w:szCs w:val="40"/>
                        </w:rPr>
                      </w:pPr>
                      <w:r w:rsidRPr="00AD4CE5">
                        <w:rPr>
                          <w:rFonts w:ascii="Arial" w:hAnsi="Arial" w:cs="Arial"/>
                          <w:color w:val="000000" w:themeColor="text1"/>
                          <w:kern w:val="24"/>
                        </w:rPr>
                        <w:t xml:space="preserve">0.5 </w:t>
                      </w:r>
                    </w:p>
                  </w:txbxContent>
                </v:textbox>
                <w10:wrap anchorx="page"/>
              </v:shape>
            </w:pict>
          </mc:Fallback>
        </mc:AlternateContent>
      </w:r>
      <w:r>
        <w:rPr>
          <w:b/>
          <w:noProof/>
        </w:rPr>
        <w:drawing>
          <wp:anchor distT="0" distB="0" distL="114300" distR="114300" simplePos="0" relativeHeight="251699200" behindDoc="0" locked="0" layoutInCell="1" allowOverlap="1" wp14:anchorId="24C6D698" wp14:editId="7B23511F">
            <wp:simplePos x="0" y="0"/>
            <wp:positionH relativeFrom="column">
              <wp:posOffset>-80010</wp:posOffset>
            </wp:positionH>
            <wp:positionV relativeFrom="paragraph">
              <wp:posOffset>488039</wp:posOffset>
            </wp:positionV>
            <wp:extent cx="3148330" cy="2242820"/>
            <wp:effectExtent l="0" t="0" r="0" b="5080"/>
            <wp:wrapSquare wrapText="bothSides"/>
            <wp:docPr id="1003715927" name="Picture 9" descr="A graph of a sloped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15927" name="Picture 9" descr="A graph of a sloped graph&#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8330" cy="2242820"/>
                    </a:xfrm>
                    <a:prstGeom prst="rect">
                      <a:avLst/>
                    </a:prstGeom>
                    <a:noFill/>
                  </pic:spPr>
                </pic:pic>
              </a:graphicData>
            </a:graphic>
            <wp14:sizeRelH relativeFrom="margin">
              <wp14:pctWidth>0</wp14:pctWidth>
            </wp14:sizeRelH>
            <wp14:sizeRelV relativeFrom="margin">
              <wp14:pctHeight>0</wp14:pctHeight>
            </wp14:sizeRelV>
          </wp:anchor>
        </w:drawing>
      </w:r>
      <w:r w:rsidRPr="00AD4CE5">
        <w:rPr>
          <w:b/>
          <w:noProof/>
        </w:rPr>
        <mc:AlternateContent>
          <mc:Choice Requires="wps">
            <w:drawing>
              <wp:anchor distT="0" distB="0" distL="114300" distR="114300" simplePos="0" relativeHeight="251698176" behindDoc="0" locked="0" layoutInCell="1" allowOverlap="1" wp14:anchorId="14EC032E" wp14:editId="3D42CB5C">
                <wp:simplePos x="0" y="0"/>
                <wp:positionH relativeFrom="column">
                  <wp:posOffset>3222041</wp:posOffset>
                </wp:positionH>
                <wp:positionV relativeFrom="paragraph">
                  <wp:posOffset>59080</wp:posOffset>
                </wp:positionV>
                <wp:extent cx="2534689" cy="321425"/>
                <wp:effectExtent l="0" t="0" r="0" b="2540"/>
                <wp:wrapNone/>
                <wp:docPr id="5" name="Rectangle 4">
                  <a:extLst xmlns:a="http://schemas.openxmlformats.org/drawingml/2006/main">
                    <a:ext uri="{FF2B5EF4-FFF2-40B4-BE49-F238E27FC236}">
                      <a16:creationId xmlns:a16="http://schemas.microsoft.com/office/drawing/2014/main" id="{1659CAC2-F06E-2E39-36B2-1155C777A463}"/>
                    </a:ext>
                  </a:extLst>
                </wp:docPr>
                <wp:cNvGraphicFramePr/>
                <a:graphic xmlns:a="http://schemas.openxmlformats.org/drawingml/2006/main">
                  <a:graphicData uri="http://schemas.microsoft.com/office/word/2010/wordprocessingShape">
                    <wps:wsp>
                      <wps:cNvSpPr/>
                      <wps:spPr>
                        <a:xfrm>
                          <a:off x="0" y="0"/>
                          <a:ext cx="2534689" cy="3214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1C1D2C" w14:textId="77777777" w:rsidR="00941B88" w:rsidRPr="00AD4CE5" w:rsidRDefault="00941B88" w:rsidP="00941B88">
                            <w:pPr>
                              <w:kinsoku w:val="0"/>
                              <w:overflowPunct w:val="0"/>
                              <w:jc w:val="center"/>
                              <w:textAlignment w:val="baseline"/>
                              <w:rPr>
                                <w:rFonts w:ascii="Arial" w:hAnsi="Arial" w:cs="Arial"/>
                                <w:b/>
                                <w:bCs/>
                                <w:color w:val="5C2751"/>
                                <w:kern w:val="24"/>
                                <w:lang w:val="en-US"/>
                              </w:rPr>
                            </w:pPr>
                            <w:r>
                              <w:rPr>
                                <w:rFonts w:ascii="Arial" w:hAnsi="Arial" w:cs="Arial"/>
                                <w:b/>
                                <w:bCs/>
                                <w:color w:val="5C2751"/>
                                <w:kern w:val="24"/>
                                <w:lang w:val="en-US"/>
                              </w:rPr>
                              <w:t>(b) T</w:t>
                            </w:r>
                            <w:r w:rsidRPr="00AD4CE5">
                              <w:rPr>
                                <w:rFonts w:ascii="Arial" w:hAnsi="Arial" w:cs="Arial"/>
                                <w:b/>
                                <w:bCs/>
                                <w:color w:val="5C2751"/>
                                <w:kern w:val="24"/>
                                <w:lang w:val="en-US"/>
                              </w:rPr>
                              <w:t xml:space="preserve">otal </w:t>
                            </w:r>
                            <w:r>
                              <w:rPr>
                                <w:rFonts w:ascii="Arial" w:hAnsi="Arial" w:cs="Arial"/>
                                <w:b/>
                                <w:bCs/>
                                <w:color w:val="5C2751"/>
                                <w:kern w:val="24"/>
                                <w:lang w:val="en-US"/>
                              </w:rPr>
                              <w:t>QALY</w:t>
                            </w:r>
                            <w:r w:rsidRPr="00AD4CE5">
                              <w:rPr>
                                <w:rFonts w:ascii="Arial" w:hAnsi="Arial" w:cs="Arial"/>
                                <w:b/>
                                <w:bCs/>
                                <w:color w:val="5C2751"/>
                                <w:kern w:val="24"/>
                                <w:lang w:val="en-US"/>
                              </w:rPr>
                              <w:t xml:space="preserve"> </w:t>
                            </w:r>
                            <w:r>
                              <w:rPr>
                                <w:rFonts w:ascii="Arial" w:hAnsi="Arial" w:cs="Arial"/>
                                <w:b/>
                                <w:bCs/>
                                <w:color w:val="5C2751"/>
                                <w:kern w:val="24"/>
                                <w:lang w:val="en-US"/>
                              </w:rPr>
                              <w:t>Deficit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4EC032E" id="Rectangle 4" o:spid="_x0000_s1033" style="position:absolute;margin-left:253.7pt;margin-top:4.65pt;width:199.6pt;height:2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" fillcolor="#f2f2f2 [3052]" stroked="f" strokeweight="1pt">
                <v:textbox>
                  <w:txbxContent>
                    <w:p w14:paraId="2F1C1D2C" w14:textId="77777777" w:rsidR="00941B88" w:rsidRPr="00AD4CE5" w:rsidRDefault="00941B88" w:rsidP="00941B88">
                      <w:pPr>
                        <w:kinsoku w:val="0"/>
                        <w:overflowPunct w:val="0"/>
                        <w:jc w:val="center"/>
                        <w:textAlignment w:val="baseline"/>
                        <w:rPr>
                          <w:rFonts w:ascii="Arial" w:hAnsi="Arial" w:cs="Arial"/>
                          <w:b/>
                          <w:bCs/>
                          <w:color w:val="5C2751"/>
                          <w:kern w:val="24"/>
                          <w:lang w:val="en-US"/>
                        </w:rPr>
                      </w:pPr>
                      <w:r>
                        <w:rPr>
                          <w:rFonts w:ascii="Arial" w:hAnsi="Arial" w:cs="Arial"/>
                          <w:b/>
                          <w:bCs/>
                          <w:color w:val="5C2751"/>
                          <w:kern w:val="24"/>
                          <w:lang w:val="en-US"/>
                        </w:rPr>
                        <w:t>(b) T</w:t>
                      </w:r>
                      <w:r w:rsidRPr="00AD4CE5">
                        <w:rPr>
                          <w:rFonts w:ascii="Arial" w:hAnsi="Arial" w:cs="Arial"/>
                          <w:b/>
                          <w:bCs/>
                          <w:color w:val="5C2751"/>
                          <w:kern w:val="24"/>
                          <w:lang w:val="en-US"/>
                        </w:rPr>
                        <w:t xml:space="preserve">otal </w:t>
                      </w:r>
                      <w:r>
                        <w:rPr>
                          <w:rFonts w:ascii="Arial" w:hAnsi="Arial" w:cs="Arial"/>
                          <w:b/>
                          <w:bCs/>
                          <w:color w:val="5C2751"/>
                          <w:kern w:val="24"/>
                          <w:lang w:val="en-US"/>
                        </w:rPr>
                        <w:t>QALY</w:t>
                      </w:r>
                      <w:r w:rsidRPr="00AD4CE5">
                        <w:rPr>
                          <w:rFonts w:ascii="Arial" w:hAnsi="Arial" w:cs="Arial"/>
                          <w:b/>
                          <w:bCs/>
                          <w:color w:val="5C2751"/>
                          <w:kern w:val="24"/>
                          <w:lang w:val="en-US"/>
                        </w:rPr>
                        <w:t xml:space="preserve"> </w:t>
                      </w:r>
                      <w:r>
                        <w:rPr>
                          <w:rFonts w:ascii="Arial" w:hAnsi="Arial" w:cs="Arial"/>
                          <w:b/>
                          <w:bCs/>
                          <w:color w:val="5C2751"/>
                          <w:kern w:val="24"/>
                          <w:lang w:val="en-US"/>
                        </w:rPr>
                        <w:t>Deficit</w:t>
                      </w:r>
                    </w:p>
                  </w:txbxContent>
                </v:textbox>
              </v:rect>
            </w:pict>
          </mc:Fallback>
        </mc:AlternateContent>
      </w:r>
      <w:r w:rsidRPr="00AD4CE5">
        <w:rPr>
          <w:b/>
          <w:noProof/>
        </w:rPr>
        <mc:AlternateContent>
          <mc:Choice Requires="wps">
            <w:drawing>
              <wp:anchor distT="0" distB="0" distL="114300" distR="114300" simplePos="0" relativeHeight="251695104" behindDoc="0" locked="0" layoutInCell="1" allowOverlap="1" wp14:anchorId="4680657C" wp14:editId="46C21073">
                <wp:simplePos x="0" y="0"/>
                <wp:positionH relativeFrom="margin">
                  <wp:posOffset>103860</wp:posOffset>
                </wp:positionH>
                <wp:positionV relativeFrom="paragraph">
                  <wp:posOffset>62534</wp:posOffset>
                </wp:positionV>
                <wp:extent cx="2693324" cy="315883"/>
                <wp:effectExtent l="0" t="0" r="0" b="8255"/>
                <wp:wrapNone/>
                <wp:docPr id="2" name="Rectangle 1">
                  <a:extLst xmlns:a="http://schemas.openxmlformats.org/drawingml/2006/main">
                    <a:ext uri="{FF2B5EF4-FFF2-40B4-BE49-F238E27FC236}">
                      <a16:creationId xmlns:a16="http://schemas.microsoft.com/office/drawing/2014/main" id="{5019446D-CFFC-4A4A-1D85-C4A31468219F}"/>
                    </a:ext>
                  </a:extLst>
                </wp:docPr>
                <wp:cNvGraphicFramePr/>
                <a:graphic xmlns:a="http://schemas.openxmlformats.org/drawingml/2006/main">
                  <a:graphicData uri="http://schemas.microsoft.com/office/word/2010/wordprocessingShape">
                    <wps:wsp>
                      <wps:cNvSpPr/>
                      <wps:spPr>
                        <a:xfrm>
                          <a:off x="0" y="0"/>
                          <a:ext cx="2693324" cy="31588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706581" w14:textId="77777777" w:rsidR="00941B88" w:rsidRPr="00774064" w:rsidRDefault="00941B88" w:rsidP="00941B88">
                            <w:pPr>
                              <w:pStyle w:val="ListParagraph"/>
                              <w:numPr>
                                <w:ilvl w:val="0"/>
                                <w:numId w:val="36"/>
                              </w:numPr>
                              <w:kinsoku w:val="0"/>
                              <w:overflowPunct w:val="0"/>
                              <w:jc w:val="center"/>
                              <w:textAlignment w:val="baseline"/>
                              <w:rPr>
                                <w:rFonts w:ascii="Arial" w:hAnsi="Arial" w:cs="Arial"/>
                                <w:b/>
                                <w:bCs/>
                                <w:color w:val="5C2751"/>
                                <w:kern w:val="24"/>
                                <w:lang w:val="en-US"/>
                              </w:rPr>
                            </w:pPr>
                            <w:r w:rsidRPr="00774064">
                              <w:rPr>
                                <w:rFonts w:ascii="Arial" w:hAnsi="Arial" w:cs="Arial"/>
                                <w:b/>
                                <w:bCs/>
                                <w:color w:val="5C2751"/>
                                <w:kern w:val="24"/>
                                <w:lang w:val="en-US"/>
                              </w:rPr>
                              <w:t xml:space="preserve">Average </w:t>
                            </w:r>
                            <w:r>
                              <w:rPr>
                                <w:rFonts w:ascii="Arial" w:hAnsi="Arial" w:cs="Arial"/>
                                <w:b/>
                                <w:bCs/>
                                <w:color w:val="5C2751"/>
                                <w:kern w:val="24"/>
                                <w:lang w:val="en-US"/>
                              </w:rPr>
                              <w:t>QALY Deficit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680657C" id="Rectangle 1" o:spid="_x0000_s1034" style="position:absolute;margin-left:8.2pt;margin-top:4.9pt;width:212.05pt;height:24.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" fillcolor="#f2f2f2 [3052]" stroked="f" strokeweight="1pt">
                <v:textbox>
                  <w:txbxContent>
                    <w:p w14:paraId="32706581" w14:textId="77777777" w:rsidR="00941B88" w:rsidRPr="00774064" w:rsidRDefault="00941B88" w:rsidP="00941B88">
                      <w:pPr>
                        <w:pStyle w:val="ListParagraph"/>
                        <w:numPr>
                          <w:ilvl w:val="0"/>
                          <w:numId w:val="36"/>
                        </w:numPr>
                        <w:kinsoku w:val="0"/>
                        <w:overflowPunct w:val="0"/>
                        <w:jc w:val="center"/>
                        <w:textAlignment w:val="baseline"/>
                        <w:rPr>
                          <w:rFonts w:ascii="Arial" w:hAnsi="Arial" w:cs="Arial"/>
                          <w:b/>
                          <w:bCs/>
                          <w:color w:val="5C2751"/>
                          <w:kern w:val="24"/>
                          <w:lang w:val="en-US"/>
                        </w:rPr>
                      </w:pPr>
                      <w:r w:rsidRPr="00774064">
                        <w:rPr>
                          <w:rFonts w:ascii="Arial" w:hAnsi="Arial" w:cs="Arial"/>
                          <w:b/>
                          <w:bCs/>
                          <w:color w:val="5C2751"/>
                          <w:kern w:val="24"/>
                          <w:lang w:val="en-US"/>
                        </w:rPr>
                        <w:t xml:space="preserve">Average </w:t>
                      </w:r>
                      <w:r>
                        <w:rPr>
                          <w:rFonts w:ascii="Arial" w:hAnsi="Arial" w:cs="Arial"/>
                          <w:b/>
                          <w:bCs/>
                          <w:color w:val="5C2751"/>
                          <w:kern w:val="24"/>
                          <w:lang w:val="en-US"/>
                        </w:rPr>
                        <w:t>QALY Deficit</w:t>
                      </w:r>
                    </w:p>
                  </w:txbxContent>
                </v:textbox>
                <w10:wrap anchorx="margin"/>
              </v:rect>
            </w:pict>
          </mc:Fallback>
        </mc:AlternateContent>
      </w:r>
    </w:p>
    <w:p w14:paraId="77D6412D" w14:textId="77777777" w:rsidR="00941B88" w:rsidRDefault="00941B88" w:rsidP="00941B88">
      <w:pPr>
        <w:rPr>
          <w:b/>
        </w:rPr>
      </w:pPr>
    </w:p>
    <w:p w14:paraId="718F4957" w14:textId="77777777" w:rsidR="00941B88" w:rsidRDefault="00941B88" w:rsidP="00941B88">
      <w:pPr>
        <w:rPr>
          <w:b/>
        </w:rPr>
      </w:pPr>
    </w:p>
    <w:p w14:paraId="20FD8153" w14:textId="77777777" w:rsidR="00941B88" w:rsidRDefault="00941B88" w:rsidP="00941B88">
      <w:pPr>
        <w:rPr>
          <w:b/>
        </w:rPr>
      </w:pPr>
    </w:p>
    <w:p w14:paraId="3857043A" w14:textId="77777777" w:rsidR="00941B88" w:rsidRDefault="00941B88" w:rsidP="00941B88">
      <w:pPr>
        <w:rPr>
          <w:b/>
        </w:rPr>
      </w:pPr>
    </w:p>
    <w:p w14:paraId="7D49EBF3" w14:textId="77777777" w:rsidR="00941B88" w:rsidRDefault="00941B88" w:rsidP="00941B88">
      <w:pPr>
        <w:rPr>
          <w:b/>
        </w:rPr>
      </w:pPr>
    </w:p>
    <w:p w14:paraId="17EDC30A" w14:textId="77777777" w:rsidR="00941B88" w:rsidRDefault="00941B88" w:rsidP="00941B88">
      <w:pPr>
        <w:rPr>
          <w:b/>
        </w:rPr>
      </w:pPr>
    </w:p>
    <w:p w14:paraId="1760108E" w14:textId="77777777" w:rsidR="00941B88" w:rsidRDefault="00941B88" w:rsidP="00941B88">
      <w:pPr>
        <w:rPr>
          <w:b/>
        </w:rPr>
      </w:pPr>
    </w:p>
    <w:p w14:paraId="5B67DAB8" w14:textId="77777777" w:rsidR="00941B88" w:rsidRDefault="00941B88" w:rsidP="00941B88">
      <w:pPr>
        <w:rPr>
          <w:b/>
        </w:rPr>
      </w:pPr>
    </w:p>
    <w:p w14:paraId="3A3EBB75" w14:textId="77777777" w:rsidR="00941B88" w:rsidRDefault="00941B88" w:rsidP="00941B88">
      <w:pPr>
        <w:rPr>
          <w:b/>
        </w:rPr>
      </w:pPr>
    </w:p>
    <w:p w14:paraId="13AA3F97" w14:textId="77777777" w:rsidR="00941B88" w:rsidRPr="00243217" w:rsidRDefault="00941B88" w:rsidP="00941B88">
      <w:pPr>
        <w:pStyle w:val="Heading1"/>
        <w:jc w:val="center"/>
        <w:rPr>
          <w:rFonts w:ascii="Times New Roman" w:hAnsi="Times New Roman" w:cs="Times New Roman"/>
          <w:b/>
          <w:bCs/>
          <w:color w:val="auto"/>
          <w:sz w:val="24"/>
          <w:szCs w:val="24"/>
        </w:rPr>
      </w:pPr>
      <w:bookmarkStart w:id="67" w:name="_Toc190447141"/>
      <w:bookmarkStart w:id="68" w:name="_Toc202118629"/>
      <w:bookmarkStart w:id="69" w:name="_Toc202359423"/>
      <w:r w:rsidRPr="00243217">
        <w:rPr>
          <w:rFonts w:ascii="Times New Roman" w:hAnsi="Times New Roman" w:cs="Times New Roman"/>
          <w:b/>
          <w:bCs/>
          <w:color w:val="auto"/>
          <w:sz w:val="24"/>
          <w:szCs w:val="24"/>
        </w:rPr>
        <w:t>Fig</w:t>
      </w:r>
      <w:r>
        <w:rPr>
          <w:rFonts w:ascii="Times New Roman" w:hAnsi="Times New Roman" w:cs="Times New Roman"/>
          <w:b/>
          <w:bCs/>
          <w:color w:val="auto"/>
          <w:sz w:val="24"/>
          <w:szCs w:val="24"/>
        </w:rPr>
        <w:t>.</w:t>
      </w:r>
      <w:r w:rsidRPr="00243217">
        <w:rPr>
          <w:rFonts w:ascii="Times New Roman" w:hAnsi="Times New Roman" w:cs="Times New Roman"/>
          <w:b/>
          <w:bCs/>
          <w:color w:val="auto"/>
          <w:sz w:val="24"/>
          <w:szCs w:val="24"/>
        </w:rPr>
        <w:t xml:space="preserve"> S</w:t>
      </w:r>
      <w:r>
        <w:rPr>
          <w:rFonts w:ascii="Times New Roman" w:hAnsi="Times New Roman" w:cs="Times New Roman"/>
          <w:b/>
          <w:bCs/>
          <w:color w:val="auto"/>
          <w:sz w:val="24"/>
          <w:szCs w:val="24"/>
        </w:rPr>
        <w:t>6</w:t>
      </w:r>
      <w:r w:rsidRPr="00243217">
        <w:rPr>
          <w:rFonts w:ascii="Times New Roman" w:hAnsi="Times New Roman" w:cs="Times New Roman"/>
          <w:b/>
          <w:bCs/>
          <w:color w:val="auto"/>
          <w:sz w:val="24"/>
          <w:szCs w:val="24"/>
        </w:rPr>
        <w:t xml:space="preserve"> </w:t>
      </w:r>
      <w:bookmarkStart w:id="70" w:name="_Hlk188188151"/>
      <w:r>
        <w:rPr>
          <w:rFonts w:ascii="Times New Roman" w:hAnsi="Times New Roman" w:cs="Times New Roman"/>
          <w:b/>
          <w:bCs/>
          <w:color w:val="auto"/>
          <w:sz w:val="24"/>
          <w:szCs w:val="24"/>
        </w:rPr>
        <w:t>H</w:t>
      </w:r>
      <w:r w:rsidRPr="00243217">
        <w:rPr>
          <w:rFonts w:ascii="Times New Roman" w:hAnsi="Times New Roman" w:cs="Times New Roman"/>
          <w:b/>
          <w:bCs/>
          <w:color w:val="auto"/>
          <w:sz w:val="24"/>
          <w:szCs w:val="24"/>
        </w:rPr>
        <w:t xml:space="preserve">ealth </w:t>
      </w:r>
      <w:r>
        <w:rPr>
          <w:rFonts w:ascii="Times New Roman" w:hAnsi="Times New Roman" w:cs="Times New Roman"/>
          <w:b/>
          <w:bCs/>
          <w:color w:val="auto"/>
          <w:sz w:val="24"/>
          <w:szCs w:val="24"/>
        </w:rPr>
        <w:t>i</w:t>
      </w:r>
      <w:r w:rsidRPr="00243217">
        <w:rPr>
          <w:rFonts w:ascii="Times New Roman" w:hAnsi="Times New Roman" w:cs="Times New Roman"/>
          <w:b/>
          <w:bCs/>
          <w:color w:val="auto"/>
          <w:sz w:val="24"/>
          <w:szCs w:val="24"/>
        </w:rPr>
        <w:t xml:space="preserve">nequality </w:t>
      </w:r>
      <w:r>
        <w:rPr>
          <w:rFonts w:ascii="Times New Roman" w:hAnsi="Times New Roman" w:cs="Times New Roman"/>
          <w:b/>
          <w:bCs/>
          <w:color w:val="auto"/>
          <w:sz w:val="24"/>
          <w:szCs w:val="24"/>
        </w:rPr>
        <w:t xml:space="preserve">deficit, </w:t>
      </w:r>
      <w:r w:rsidRPr="00243217">
        <w:rPr>
          <w:rFonts w:ascii="Times New Roman" w:hAnsi="Times New Roman" w:cs="Times New Roman"/>
          <w:b/>
          <w:bCs/>
          <w:color w:val="auto"/>
          <w:sz w:val="24"/>
          <w:szCs w:val="24"/>
        </w:rPr>
        <w:t>England 2023</w:t>
      </w:r>
      <w:bookmarkEnd w:id="67"/>
      <w:bookmarkEnd w:id="68"/>
      <w:bookmarkEnd w:id="69"/>
      <w:bookmarkEnd w:id="70"/>
    </w:p>
    <w:p w14:paraId="05562D4B" w14:textId="77777777" w:rsidR="00941B88" w:rsidRDefault="00941B88" w:rsidP="00941B88">
      <w:pPr>
        <w:rPr>
          <w:sz w:val="22"/>
          <w:szCs w:val="22"/>
        </w:rPr>
      </w:pPr>
      <w:r w:rsidRPr="002C2E88">
        <w:rPr>
          <w:i/>
          <w:iCs/>
          <w:sz w:val="22"/>
          <w:szCs w:val="22"/>
        </w:rPr>
        <w:t xml:space="preserve">Note: </w:t>
      </w:r>
      <w:r>
        <w:rPr>
          <w:sz w:val="22"/>
          <w:szCs w:val="22"/>
        </w:rPr>
        <w:t xml:space="preserve">Based on England ONS mid-year population estimate for 2023 of 57.7m, and </w:t>
      </w:r>
      <w:r w:rsidRPr="002C2E88">
        <w:rPr>
          <w:sz w:val="22"/>
          <w:szCs w:val="22"/>
        </w:rPr>
        <w:t xml:space="preserve">England </w:t>
      </w:r>
      <w:r>
        <w:rPr>
          <w:sz w:val="22"/>
          <w:szCs w:val="22"/>
        </w:rPr>
        <w:t xml:space="preserve">QALE </w:t>
      </w:r>
      <w:r w:rsidRPr="002C2E88">
        <w:rPr>
          <w:sz w:val="22"/>
          <w:szCs w:val="22"/>
        </w:rPr>
        <w:t>estimates for 2017-2018</w:t>
      </w:r>
      <w:r>
        <w:rPr>
          <w:sz w:val="22"/>
          <w:szCs w:val="22"/>
        </w:rPr>
        <w:t xml:space="preserve">. The QALE estimates are </w:t>
      </w:r>
      <w:r w:rsidRPr="002C2E88">
        <w:rPr>
          <w:sz w:val="22"/>
          <w:szCs w:val="22"/>
        </w:rPr>
        <w:t xml:space="preserve">based on quality adjustment using EQ-5D-5L, reported in </w:t>
      </w:r>
      <w:r>
        <w:rPr>
          <w:sz w:val="22"/>
          <w:szCs w:val="22"/>
        </w:rPr>
        <w:t xml:space="preserve">Love-Koh et al. (2023), </w:t>
      </w:r>
      <w:r w:rsidRPr="002C2E88">
        <w:rPr>
          <w:sz w:val="22"/>
          <w:szCs w:val="22"/>
        </w:rPr>
        <w:t>Table 2</w:t>
      </w:r>
      <w:r>
        <w:rPr>
          <w:sz w:val="22"/>
          <w:szCs w:val="22"/>
        </w:rPr>
        <w:t>.</w:t>
      </w:r>
    </w:p>
    <w:bookmarkEnd w:id="65"/>
    <w:bookmarkEnd w:id="66"/>
    <w:p w14:paraId="56145AE1" w14:textId="77777777" w:rsidR="00941B88" w:rsidRDefault="00941B88" w:rsidP="00941B88">
      <w:pPr>
        <w:spacing w:line="480" w:lineRule="auto"/>
        <w:jc w:val="both"/>
      </w:pPr>
      <w:r>
        <w:t xml:space="preserve">The modelled deficit is larger than the simple deficit because the gap in predicted health between the least and most socially disadvantaged individuals is larger than the gap in observed </w:t>
      </w:r>
      <w:r>
        <w:lastRenderedPageBreak/>
        <w:t xml:space="preserve">mean health between the least and most disadvantaged groups (Fig. S7). With five equally sized groups, as in our illustrative example, the modelled deficit is </w:t>
      </w:r>
      <w:r w:rsidRPr="001346A8">
        <w:t>3.</w:t>
      </w:r>
      <w:r>
        <w:t xml:space="preserve">125 (= </w:t>
      </w:r>
      <w:r w:rsidRPr="001346A8">
        <w:t>0.5 / 0.16</w:t>
      </w:r>
      <w:r>
        <w:t>)</w:t>
      </w:r>
      <w:r w:rsidRPr="001346A8">
        <w:t xml:space="preserve"> </w:t>
      </w:r>
      <w:r>
        <w:t>times larger than the GAP in total predicted health between least and most disadvantaged groups given by Eq. (2) in the main manuscript</w:t>
      </w:r>
      <w:r w:rsidRPr="001346A8">
        <w:rPr>
          <w:iCs/>
        </w:rPr>
        <w:t>.</w:t>
      </w:r>
      <w:r>
        <w:t xml:space="preserve"> </w:t>
      </w:r>
    </w:p>
    <w:p w14:paraId="65EF5243" w14:textId="77777777" w:rsidR="00941B88" w:rsidRDefault="00941B88" w:rsidP="00941B88">
      <w:pPr>
        <w:jc w:val="center"/>
        <w:rPr>
          <w:b/>
          <w:noProof/>
        </w:rPr>
      </w:pPr>
      <w:r>
        <w:rPr>
          <w:b/>
          <w:noProof/>
        </w:rPr>
        <w:drawing>
          <wp:inline distT="0" distB="0" distL="0" distR="0" wp14:anchorId="1DFDF3C8" wp14:editId="327DF7A1">
            <wp:extent cx="4269600" cy="2865600"/>
            <wp:effectExtent l="0" t="0" r="0" b="0"/>
            <wp:docPr id="2072160505" name="Picture 1"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60505" name="Picture 1" descr="A graph of a line graph&#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69600" cy="2865600"/>
                    </a:xfrm>
                    <a:prstGeom prst="rect">
                      <a:avLst/>
                    </a:prstGeom>
                    <a:noFill/>
                  </pic:spPr>
                </pic:pic>
              </a:graphicData>
            </a:graphic>
          </wp:inline>
        </w:drawing>
      </w:r>
    </w:p>
    <w:p w14:paraId="2933BD17" w14:textId="77777777" w:rsidR="00941B88" w:rsidRDefault="00941B88" w:rsidP="00941B88">
      <w:pPr>
        <w:jc w:val="center"/>
        <w:rPr>
          <w:b/>
          <w:noProof/>
        </w:rPr>
      </w:pPr>
      <w:bookmarkStart w:id="71" w:name="_Toc190447142"/>
      <w:bookmarkStart w:id="72" w:name="_Toc202118630"/>
      <w:bookmarkStart w:id="73" w:name="_Toc202359424"/>
      <w:r w:rsidRPr="00B64A5D">
        <w:rPr>
          <w:b/>
          <w:bCs/>
        </w:rPr>
        <w:t>Fig</w:t>
      </w:r>
      <w:r>
        <w:rPr>
          <w:b/>
          <w:bCs/>
        </w:rPr>
        <w:t>.</w:t>
      </w:r>
      <w:r w:rsidRPr="00B64A5D">
        <w:rPr>
          <w:b/>
          <w:bCs/>
        </w:rPr>
        <w:t xml:space="preserve"> </w:t>
      </w:r>
      <w:r>
        <w:rPr>
          <w:b/>
          <w:bCs/>
        </w:rPr>
        <w:t>S7</w:t>
      </w:r>
      <w:r w:rsidRPr="00B64A5D">
        <w:rPr>
          <w:b/>
          <w:bCs/>
        </w:rPr>
        <w:t xml:space="preserve"> </w:t>
      </w:r>
      <w:r>
        <w:rPr>
          <w:b/>
          <w:bCs/>
        </w:rPr>
        <w:t>Modelled versus simple health i</w:t>
      </w:r>
      <w:r w:rsidRPr="00B64A5D">
        <w:rPr>
          <w:b/>
          <w:bCs/>
        </w:rPr>
        <w:t xml:space="preserve">nequality </w:t>
      </w:r>
      <w:r>
        <w:rPr>
          <w:b/>
          <w:bCs/>
        </w:rPr>
        <w:t>deficit, England</w:t>
      </w:r>
      <w:bookmarkEnd w:id="71"/>
      <w:bookmarkEnd w:id="72"/>
      <w:r>
        <w:rPr>
          <w:b/>
          <w:bCs/>
        </w:rPr>
        <w:t xml:space="preserve"> 2023</w:t>
      </w:r>
      <w:bookmarkEnd w:id="73"/>
    </w:p>
    <w:p w14:paraId="40E9F2A6" w14:textId="77777777" w:rsidR="00941B88" w:rsidRDefault="00941B88" w:rsidP="00941B88">
      <w:pPr>
        <w:rPr>
          <w:b/>
        </w:rPr>
      </w:pPr>
      <w:r w:rsidRPr="00C01304">
        <w:rPr>
          <w:i/>
          <w:iCs/>
          <w:sz w:val="22"/>
          <w:szCs w:val="22"/>
        </w:rPr>
        <w:t>Note</w:t>
      </w:r>
      <w:r>
        <w:rPr>
          <w:i/>
          <w:iCs/>
          <w:sz w:val="22"/>
          <w:szCs w:val="22"/>
        </w:rPr>
        <w:t xml:space="preserve">: </w:t>
      </w:r>
      <w:r w:rsidRPr="00D04553">
        <w:rPr>
          <w:sz w:val="22"/>
          <w:szCs w:val="22"/>
        </w:rPr>
        <w:t xml:space="preserve">The </w:t>
      </w:r>
      <w:r>
        <w:rPr>
          <w:sz w:val="22"/>
          <w:szCs w:val="22"/>
        </w:rPr>
        <w:t xml:space="preserve">simple deficit is the white area below the horizontal black line times </w:t>
      </w:r>
      <w:r w:rsidRPr="00D04553">
        <w:rPr>
          <w:sz w:val="22"/>
          <w:szCs w:val="22"/>
        </w:rPr>
        <w:t>general population size</w:t>
      </w:r>
      <w:r>
        <w:rPr>
          <w:sz w:val="22"/>
          <w:szCs w:val="22"/>
        </w:rPr>
        <w:t xml:space="preserve">. The modelled deficit </w:t>
      </w:r>
      <w:r w:rsidRPr="00D04553">
        <w:rPr>
          <w:sz w:val="22"/>
          <w:szCs w:val="22"/>
        </w:rPr>
        <w:t xml:space="preserve">is the </w:t>
      </w:r>
      <w:r>
        <w:rPr>
          <w:sz w:val="22"/>
          <w:szCs w:val="22"/>
        </w:rPr>
        <w:t>area of the triangle times general population size.</w:t>
      </w:r>
      <w:r>
        <w:rPr>
          <w:b/>
        </w:rPr>
        <w:t xml:space="preserve"> </w:t>
      </w:r>
      <w:r>
        <w:rPr>
          <w:sz w:val="22"/>
          <w:szCs w:val="22"/>
        </w:rPr>
        <w:t xml:space="preserve">The data source is </w:t>
      </w:r>
      <w:r w:rsidRPr="00D27FCD">
        <w:rPr>
          <w:sz w:val="22"/>
          <w:szCs w:val="22"/>
        </w:rPr>
        <w:t>Love-Koh</w:t>
      </w:r>
      <w:r>
        <w:rPr>
          <w:sz w:val="22"/>
          <w:szCs w:val="22"/>
        </w:rPr>
        <w:t xml:space="preserve"> (2023)</w:t>
      </w:r>
    </w:p>
    <w:p w14:paraId="6A0E953B" w14:textId="77777777" w:rsidR="00941B88" w:rsidRDefault="00941B88" w:rsidP="00941B88">
      <w:pPr>
        <w:spacing w:line="480" w:lineRule="auto"/>
        <w:jc w:val="both"/>
        <w:rPr>
          <w:b/>
          <w:bCs/>
          <w:iCs/>
        </w:rPr>
      </w:pPr>
      <w:r>
        <w:rPr>
          <w:b/>
          <w:bCs/>
          <w:iCs/>
        </w:rPr>
        <w:t xml:space="preserve">References </w:t>
      </w:r>
    </w:p>
    <w:p w14:paraId="4C7FEAD9" w14:textId="77777777" w:rsidR="00941B88" w:rsidRDefault="00941B88" w:rsidP="00941B88">
      <w:pPr>
        <w:spacing w:before="120" w:after="120" w:line="240" w:lineRule="auto"/>
        <w:ind w:left="720" w:hanging="720"/>
        <w:jc w:val="both"/>
      </w:pPr>
      <w:r w:rsidRPr="009C5E5B">
        <w:rPr>
          <w:sz w:val="22"/>
          <w:szCs w:val="22"/>
        </w:rPr>
        <w:t xml:space="preserve">Love-Koh, J., Schneider, P., McNamara, S. et al. </w:t>
      </w:r>
      <w:r w:rsidRPr="002C2E88">
        <w:rPr>
          <w:sz w:val="22"/>
          <w:szCs w:val="22"/>
        </w:rPr>
        <w:t>Decomposition of Quality-Adjusted Life Expectancy Inequalities by Mortality and Health-Related Quality of Life Dimensions. Pharmaco</w:t>
      </w:r>
      <w:r>
        <w:rPr>
          <w:sz w:val="22"/>
          <w:szCs w:val="22"/>
        </w:rPr>
        <w:t>e</w:t>
      </w:r>
      <w:r w:rsidRPr="002C2E88">
        <w:rPr>
          <w:sz w:val="22"/>
          <w:szCs w:val="22"/>
        </w:rPr>
        <w:t xml:space="preserve">conomics 41, 831–841 (2023). </w:t>
      </w:r>
      <w:hyperlink r:id="rId31" w:history="1">
        <w:r w:rsidRPr="009320DC">
          <w:rPr>
            <w:rStyle w:val="Hyperlink"/>
            <w:rFonts w:eastAsiaTheme="majorEastAsia"/>
            <w:sz w:val="22"/>
            <w:szCs w:val="22"/>
          </w:rPr>
          <w:t>https://doi.org/10.1007/s40273-023-01264-9</w:t>
        </w:r>
      </w:hyperlink>
    </w:p>
    <w:p w14:paraId="62616EAE" w14:textId="77777777" w:rsidR="00941B88" w:rsidRPr="00E90C93" w:rsidRDefault="00941B88" w:rsidP="00941B88">
      <w:pPr>
        <w:spacing w:before="120" w:after="120" w:line="240" w:lineRule="auto"/>
        <w:ind w:left="720" w:hanging="720"/>
        <w:jc w:val="both"/>
      </w:pPr>
      <w:proofErr w:type="spellStart"/>
      <w:r w:rsidRPr="00E90C93">
        <w:t>Schlotheuber</w:t>
      </w:r>
      <w:proofErr w:type="spellEnd"/>
      <w:r w:rsidRPr="00E90C93">
        <w:t xml:space="preserve"> A, </w:t>
      </w:r>
      <w:proofErr w:type="spellStart"/>
      <w:r w:rsidRPr="00E90C93">
        <w:t>Hosseinpoor</w:t>
      </w:r>
      <w:proofErr w:type="spellEnd"/>
      <w:r w:rsidRPr="00E90C93">
        <w:t xml:space="preserve"> AR. Summary Measures of Health Inequality: A Review of Existing Measures and Their Application. </w:t>
      </w:r>
      <w:r w:rsidRPr="00E90C93">
        <w:rPr>
          <w:i/>
        </w:rPr>
        <w:t>International Journal of Environmental Research and Public Health</w:t>
      </w:r>
      <w:r w:rsidRPr="00E90C93">
        <w:t xml:space="preserve"> 2022; 19(6).</w:t>
      </w:r>
    </w:p>
    <w:p w14:paraId="4EDFFFF9" w14:textId="77777777" w:rsidR="00941B88" w:rsidRPr="00B50857" w:rsidRDefault="00941B88" w:rsidP="00941B88">
      <w:pPr>
        <w:pStyle w:val="EndNoteBibliography"/>
        <w:spacing w:before="120" w:after="120"/>
        <w:ind w:left="720" w:hanging="720"/>
        <w:rPr>
          <w:rFonts w:eastAsiaTheme="majorEastAsia"/>
          <w:b/>
          <w:bCs/>
          <w:color w:val="000000" w:themeColor="text1"/>
        </w:rPr>
      </w:pPr>
      <w:r w:rsidRPr="00E90C93">
        <w:t xml:space="preserve">Cookson R, Asaria M, Ali S, et al. Health Equity Indicators for the English NHS: a longitudinal whole-population study at the small-area level. </w:t>
      </w:r>
      <w:r w:rsidRPr="00E90C93">
        <w:rPr>
          <w:i/>
        </w:rPr>
        <w:t>Health Services and Delivery Research,</w:t>
      </w:r>
      <w:r w:rsidRPr="00E90C93">
        <w:t xml:space="preserve"> 2016;4(26) doi: </w:t>
      </w:r>
      <w:hyperlink r:id="rId32" w:history="1">
        <w:r w:rsidRPr="00E90C93">
          <w:rPr>
            <w:rStyle w:val="Hyperlink"/>
            <w:rFonts w:eastAsiaTheme="majorEastAsia"/>
          </w:rPr>
          <w:t>http://dx.doi.org/10.3310/hsdr04260</w:t>
        </w:r>
      </w:hyperlink>
      <w:r>
        <w:rPr>
          <w:b/>
          <w:bCs/>
        </w:rPr>
        <w:br w:type="page"/>
      </w:r>
    </w:p>
    <w:p w14:paraId="026BC97B" w14:textId="77777777" w:rsidR="00941B88" w:rsidRPr="00B64A5D" w:rsidRDefault="00941B88" w:rsidP="00941B88">
      <w:pPr>
        <w:pStyle w:val="Heading1"/>
        <w:spacing w:after="240"/>
        <w:rPr>
          <w:rFonts w:ascii="Times New Roman" w:hAnsi="Times New Roman" w:cs="Times New Roman"/>
          <w:b/>
          <w:bCs/>
          <w:color w:val="auto"/>
          <w:sz w:val="24"/>
          <w:szCs w:val="24"/>
        </w:rPr>
      </w:pPr>
      <w:bookmarkStart w:id="74" w:name="_Toc202118643"/>
      <w:r w:rsidRPr="00B64A5D">
        <w:rPr>
          <w:rFonts w:ascii="Times New Roman" w:hAnsi="Times New Roman" w:cs="Times New Roman"/>
          <w:b/>
          <w:bCs/>
          <w:color w:val="auto"/>
          <w:sz w:val="24"/>
          <w:szCs w:val="24"/>
        </w:rPr>
        <w:lastRenderedPageBreak/>
        <w:t xml:space="preserve">Supplementary Note </w:t>
      </w:r>
      <w:r>
        <w:rPr>
          <w:rFonts w:ascii="Times New Roman" w:hAnsi="Times New Roman" w:cs="Times New Roman"/>
          <w:b/>
          <w:bCs/>
          <w:color w:val="auto"/>
          <w:sz w:val="24"/>
          <w:szCs w:val="24"/>
        </w:rPr>
        <w:t>2.</w:t>
      </w:r>
      <w:r w:rsidRPr="00B64A5D">
        <w:rPr>
          <w:rFonts w:ascii="Times New Roman" w:hAnsi="Times New Roman" w:cs="Times New Roman"/>
          <w:b/>
          <w:bCs/>
          <w:color w:val="auto"/>
          <w:sz w:val="24"/>
          <w:szCs w:val="24"/>
        </w:rPr>
        <w:t xml:space="preserve"> Standard </w:t>
      </w:r>
      <w:r>
        <w:rPr>
          <w:rFonts w:ascii="Times New Roman" w:hAnsi="Times New Roman" w:cs="Times New Roman"/>
          <w:b/>
          <w:bCs/>
          <w:color w:val="auto"/>
          <w:sz w:val="24"/>
          <w:szCs w:val="24"/>
        </w:rPr>
        <w:t>C</w:t>
      </w:r>
      <w:r w:rsidRPr="00B64A5D">
        <w:rPr>
          <w:rFonts w:ascii="Times New Roman" w:hAnsi="Times New Roman" w:cs="Times New Roman"/>
          <w:b/>
          <w:bCs/>
          <w:color w:val="auto"/>
          <w:sz w:val="24"/>
          <w:szCs w:val="24"/>
        </w:rPr>
        <w:t>ost-</w:t>
      </w:r>
      <w:r>
        <w:rPr>
          <w:rFonts w:ascii="Times New Roman" w:hAnsi="Times New Roman" w:cs="Times New Roman"/>
          <w:b/>
          <w:bCs/>
          <w:color w:val="auto"/>
          <w:sz w:val="24"/>
          <w:szCs w:val="24"/>
        </w:rPr>
        <w:t>E</w:t>
      </w:r>
      <w:r w:rsidRPr="00B64A5D">
        <w:rPr>
          <w:rFonts w:ascii="Times New Roman" w:hAnsi="Times New Roman" w:cs="Times New Roman"/>
          <w:b/>
          <w:bCs/>
          <w:color w:val="auto"/>
          <w:sz w:val="24"/>
          <w:szCs w:val="24"/>
        </w:rPr>
        <w:t xml:space="preserve">ffectiveness </w:t>
      </w:r>
      <w:r>
        <w:rPr>
          <w:rFonts w:ascii="Times New Roman" w:hAnsi="Times New Roman" w:cs="Times New Roman"/>
          <w:b/>
          <w:bCs/>
          <w:color w:val="auto"/>
          <w:sz w:val="24"/>
          <w:szCs w:val="24"/>
        </w:rPr>
        <w:t>M</w:t>
      </w:r>
      <w:r w:rsidRPr="00B64A5D">
        <w:rPr>
          <w:rFonts w:ascii="Times New Roman" w:hAnsi="Times New Roman" w:cs="Times New Roman"/>
          <w:b/>
          <w:bCs/>
          <w:color w:val="auto"/>
          <w:sz w:val="24"/>
          <w:szCs w:val="24"/>
        </w:rPr>
        <w:t xml:space="preserve">etrics and </w:t>
      </w:r>
      <w:r>
        <w:rPr>
          <w:rFonts w:ascii="Times New Roman" w:hAnsi="Times New Roman" w:cs="Times New Roman"/>
          <w:b/>
          <w:bCs/>
          <w:color w:val="auto"/>
          <w:sz w:val="24"/>
          <w:szCs w:val="24"/>
        </w:rPr>
        <w:t>T</w:t>
      </w:r>
      <w:r w:rsidRPr="00B64A5D">
        <w:rPr>
          <w:rFonts w:ascii="Times New Roman" w:hAnsi="Times New Roman" w:cs="Times New Roman"/>
          <w:b/>
          <w:bCs/>
          <w:color w:val="auto"/>
          <w:sz w:val="24"/>
          <w:szCs w:val="24"/>
        </w:rPr>
        <w:t>hresholds</w:t>
      </w:r>
      <w:bookmarkEnd w:id="63"/>
      <w:bookmarkEnd w:id="64"/>
      <w:bookmarkEnd w:id="74"/>
    </w:p>
    <w:p w14:paraId="7C1D14E0" w14:textId="77777777" w:rsidR="00941B88" w:rsidRDefault="00941B88" w:rsidP="00941B88">
      <w:pPr>
        <w:spacing w:after="100" w:afterAutospacing="1" w:line="480" w:lineRule="auto"/>
        <w:jc w:val="both"/>
      </w:pPr>
      <w:r>
        <w:t>The incremental cost-effectiveness ratio (ICER) test for the cost-effectiveness of a health intervention is:</w:t>
      </w:r>
    </w:p>
    <w:p w14:paraId="02B6C121" w14:textId="77777777" w:rsidR="00941B88" w:rsidRDefault="00941B88" w:rsidP="00941B88">
      <w:pPr>
        <w:spacing w:after="100" w:afterAutospacing="1" w:line="480" w:lineRule="auto"/>
        <w:jc w:val="both"/>
        <w:rPr>
          <w:rFonts w:ascii="Cambria Math" w:eastAsia="Cambria Math" w:hAnsi="Cambria Math" w:cs="Cambria Math"/>
        </w:rPr>
      </w:pPr>
      <m:oMathPara>
        <m:oMath>
          <m:d>
            <m:dPr>
              <m:ctrlPr>
                <w:rPr>
                  <w:rFonts w:ascii="Cambria Math" w:eastAsia="Cambria Math" w:hAnsi="Cambria Math" w:cs="Cambria Math"/>
                  <w:i/>
                </w:rPr>
              </m:ctrlPr>
            </m:dPr>
            <m:e>
              <m:r>
                <w:rPr>
                  <w:rFonts w:ascii="Cambria Math" w:eastAsia="Cambria Math" w:hAnsi="Cambria Math" w:cs="Cambria Math"/>
                </w:rPr>
                <m:t>S</m:t>
              </m:r>
              <m:r>
                <w:rPr>
                  <w:rFonts w:ascii="Cambria Math" w:eastAsia="Cambria Math" w:hAnsi="Cambria Math" w:cs="Cambria Math"/>
                  <w:i/>
                </w:rPr>
                <w:fldChar w:fldCharType="begin"/>
              </m:r>
              <m:r>
                <m:rPr>
                  <m:sty m:val="p"/>
                </m:rPr>
                <w:rPr>
                  <w:rFonts w:ascii="Cambria Math" w:eastAsia="Cambria Math" w:hAnsi="Cambria Math" w:cs="Cambria Math"/>
                </w:rPr>
                <m:t xml:space="preserve"> SEQ eq \* ARABIC </m:t>
              </m:r>
              <m:r>
                <w:rPr>
                  <w:rFonts w:ascii="Cambria Math" w:eastAsia="Cambria Math" w:hAnsi="Cambria Math" w:cs="Cambria Math"/>
                  <w:i/>
                </w:rPr>
                <w:fldChar w:fldCharType="separate"/>
              </m:r>
              <m:r>
                <m:rPr>
                  <m:sty m:val="p"/>
                </m:rPr>
                <w:rPr>
                  <w:rFonts w:ascii="Cambria Math" w:eastAsia="Cambria Math" w:hAnsi="Cambria Math" w:cs="Cambria Math"/>
                  <w:noProof/>
                </w:rPr>
                <m:t>2</m:t>
              </m:r>
              <m:r>
                <w:rPr>
                  <w:rFonts w:ascii="Cambria Math" w:eastAsia="Cambria Math" w:hAnsi="Cambria Math" w:cs="Cambria Math"/>
                  <w:i/>
                </w:rPr>
                <w:fldChar w:fldCharType="end"/>
              </m:r>
            </m:e>
          </m:d>
          <m:r>
            <w:rPr>
              <w:rFonts w:ascii="Cambria Math" w:eastAsia="Cambria Math" w:hAnsi="Cambria Math" w:cs="Cambria Math"/>
            </w:rPr>
            <m:t xml:space="preserve">     ICER Test for Cost-Effectiveness= </m:t>
          </m:r>
          <m:f>
            <m:fPr>
              <m:ctrlPr>
                <w:rPr>
                  <w:rFonts w:ascii="Cambria Math" w:eastAsia="Cambria Math" w:hAnsi="Cambria Math" w:cs="Cambria Math"/>
                </w:rPr>
              </m:ctrlPr>
            </m:fPr>
            <m:num>
              <m:r>
                <w:rPr>
                  <w:rFonts w:ascii="Cambria Math" w:eastAsia="Cambria Math" w:hAnsi="Cambria Math" w:cs="Cambria Math"/>
                </w:rPr>
                <m:t>C</m:t>
              </m:r>
            </m:num>
            <m:den>
              <m:r>
                <w:rPr>
                  <w:rFonts w:ascii="Cambria Math" w:eastAsia="Cambria Math" w:hAnsi="Cambria Math" w:cs="Cambria Math"/>
                </w:rPr>
                <m:t>HB</m:t>
              </m:r>
            </m:den>
          </m:f>
          <m:r>
            <w:rPr>
              <w:rFonts w:ascii="Cambria Math" w:eastAsia="Cambria Math" w:hAnsi="Cambria Math" w:cs="Cambria Math"/>
            </w:rPr>
            <m:t>&lt;γ</m:t>
          </m:r>
        </m:oMath>
      </m:oMathPara>
    </w:p>
    <w:p w14:paraId="381BBAD2" w14:textId="77777777" w:rsidR="00941B88" w:rsidRDefault="00941B88" w:rsidP="00941B88">
      <w:pPr>
        <w:spacing w:after="100" w:afterAutospacing="1" w:line="480" w:lineRule="auto"/>
        <w:jc w:val="both"/>
      </w:pPr>
      <w:r>
        <w:t xml:space="preserve">where </w:t>
      </w:r>
      <w:r>
        <w:rPr>
          <w:i/>
        </w:rPr>
        <w:t>C</w:t>
      </w:r>
      <w:r>
        <w:t xml:space="preserve"> is the total incremental cost for all recipients, </w:t>
      </w:r>
      <w:r>
        <w:rPr>
          <w:i/>
        </w:rPr>
        <w:t>HB</w:t>
      </w:r>
      <w:r>
        <w:t xml:space="preserve"> is the total incremental health benefit in QALYs, and </w:t>
      </w:r>
      <m:oMath>
        <m:r>
          <w:rPr>
            <w:rFonts w:ascii="Cambria Math" w:hAnsi="Cambria Math"/>
          </w:rPr>
          <m:t>γ</m:t>
        </m:r>
      </m:oMath>
      <w:r>
        <w:t xml:space="preserve"> is the decision threshold ICER value for assessing cost-effectiveness. This can be converted into a net health benefit test for general population health improvement by replacing </w:t>
      </w:r>
      <m:oMath>
        <m:r>
          <w:rPr>
            <w:rFonts w:ascii="Cambria Math" w:hAnsi="Cambria Math"/>
          </w:rPr>
          <m:t>γ</m:t>
        </m:r>
      </m:oMath>
      <w:r>
        <w:t xml:space="preserve"> with the health opportunity cost transformation rate, </w:t>
      </w:r>
      <w:r>
        <w:rPr>
          <w:i/>
          <w:iCs/>
        </w:rPr>
        <w:t xml:space="preserve">k, </w:t>
      </w:r>
      <w:r>
        <w:t xml:space="preserve">representing the marginal rate of transformation between expenditure and health, to yield </w:t>
      </w:r>
      <m:oMath>
        <m:f>
          <m:fPr>
            <m:ctrlPr>
              <w:rPr>
                <w:rFonts w:ascii="Cambria Math" w:eastAsia="Cambria Math" w:hAnsi="Cambria Math" w:cs="Cambria Math"/>
              </w:rPr>
            </m:ctrlPr>
          </m:fPr>
          <m:num>
            <m:r>
              <w:rPr>
                <w:rFonts w:ascii="Cambria Math" w:eastAsia="Cambria Math" w:hAnsi="Cambria Math" w:cs="Cambria Math"/>
              </w:rPr>
              <m:t>C</m:t>
            </m:r>
          </m:num>
          <m:den>
            <m:r>
              <w:rPr>
                <w:rFonts w:ascii="Cambria Math" w:eastAsia="Cambria Math" w:hAnsi="Cambria Math" w:cs="Cambria Math"/>
              </w:rPr>
              <m:t>HB</m:t>
            </m:r>
          </m:den>
        </m:f>
        <m:r>
          <w:rPr>
            <w:rFonts w:ascii="Cambria Math" w:eastAsia="Cambria Math" w:hAnsi="Cambria Math" w:cs="Cambria Math"/>
          </w:rPr>
          <m:t>≤k.</m:t>
        </m:r>
      </m:oMath>
      <w:r>
        <w:t xml:space="preserve">  Health opportunity costs arise because resources are diverted towards benefiting the recipient population and away from alternative uses that would have generated health benefits among the general population.  </w:t>
      </w:r>
      <w:r w:rsidRPr="008253FC">
        <w:t xml:space="preserve">The </w:t>
      </w:r>
      <w:r>
        <w:t xml:space="preserve">health opportunity cost transformation rate </w:t>
      </w:r>
      <w:r w:rsidRPr="008253FC">
        <w:t>is used to estimate health opportunity costs by transforming costs into foregone health benefits</w:t>
      </w:r>
      <w:r>
        <w:t>. The health opportunity transformation rate (i.e. the marginal change in expenditure required for one unit of health effect) is the inverse of the marginal productivity of expenditure (i.e. the health effect of a marginal change in expenditure).  Each unit of additional expenditure on the recipient population, C</w:t>
      </w:r>
      <w:r>
        <w:rPr>
          <w:i/>
        </w:rPr>
        <w:t xml:space="preserve">, </w:t>
      </w:r>
      <w:r>
        <w:t xml:space="preserve">imposes </w:t>
      </w:r>
      <w:r>
        <w:rPr>
          <w:i/>
        </w:rPr>
        <w:t xml:space="preserve">k </w:t>
      </w:r>
      <w:r>
        <w:t xml:space="preserve">units of forgone health benefits among the general population, hence the population health opportunity cost is </w:t>
      </w:r>
      <w:r>
        <w:rPr>
          <w:i/>
        </w:rPr>
        <w:t xml:space="preserve">C / k.  </w:t>
      </w:r>
      <w:r>
        <w:t>We can express this as a net health benefit (NHB) test:</w:t>
      </w:r>
    </w:p>
    <w:p w14:paraId="1ADAEE19" w14:textId="77777777" w:rsidR="00941B88" w:rsidRDefault="00941B88" w:rsidP="00941B88">
      <w:pPr>
        <w:spacing w:after="100" w:afterAutospacing="1" w:line="480" w:lineRule="auto"/>
        <w:jc w:val="both"/>
        <w:rPr>
          <w:rFonts w:ascii="Cambria Math" w:eastAsia="Cambria Math" w:hAnsi="Cambria Math" w:cs="Cambria Math"/>
        </w:rPr>
      </w:pPr>
      <m:oMathPara>
        <m:oMath>
          <m:d>
            <m:dPr>
              <m:ctrlPr>
                <w:rPr>
                  <w:rFonts w:ascii="Cambria Math" w:eastAsia="Cambria Math" w:hAnsi="Cambria Math" w:cs="Cambria Math"/>
                  <w:i/>
                </w:rPr>
              </m:ctrlPr>
            </m:dPr>
            <m:e>
              <m:r>
                <w:rPr>
                  <w:rFonts w:ascii="Cambria Math" w:eastAsia="Cambria Math" w:hAnsi="Cambria Math" w:cs="Cambria Math"/>
                </w:rPr>
                <m:t>S</m:t>
              </m:r>
              <m:r>
                <w:rPr>
                  <w:rFonts w:ascii="Cambria Math" w:eastAsia="Cambria Math" w:hAnsi="Cambria Math" w:cs="Cambria Math"/>
                  <w:i/>
                </w:rPr>
                <w:fldChar w:fldCharType="begin"/>
              </m:r>
              <m:r>
                <m:rPr>
                  <m:sty m:val="p"/>
                </m:rPr>
                <w:rPr>
                  <w:rFonts w:ascii="Cambria Math" w:eastAsia="Cambria Math" w:hAnsi="Cambria Math" w:cs="Cambria Math"/>
                </w:rPr>
                <m:t xml:space="preserve"> SEQ eq \* ARABIC </m:t>
              </m:r>
              <m:r>
                <w:rPr>
                  <w:rFonts w:ascii="Cambria Math" w:eastAsia="Cambria Math" w:hAnsi="Cambria Math" w:cs="Cambria Math"/>
                  <w:i/>
                </w:rPr>
                <w:fldChar w:fldCharType="separate"/>
              </m:r>
              <m:r>
                <m:rPr>
                  <m:sty m:val="p"/>
                </m:rPr>
                <w:rPr>
                  <w:rFonts w:ascii="Cambria Math" w:eastAsia="Cambria Math" w:hAnsi="Cambria Math" w:cs="Cambria Math"/>
                  <w:noProof/>
                </w:rPr>
                <m:t>3</m:t>
              </m:r>
              <m:r>
                <w:rPr>
                  <w:rFonts w:ascii="Cambria Math" w:eastAsia="Cambria Math" w:hAnsi="Cambria Math" w:cs="Cambria Math"/>
                  <w:i/>
                </w:rPr>
                <w:fldChar w:fldCharType="end"/>
              </m:r>
            </m:e>
          </m:d>
          <m:r>
            <w:rPr>
              <w:rFonts w:ascii="Cambria Math" w:eastAsia="Cambria Math" w:hAnsi="Cambria Math" w:cs="Cambria Math"/>
            </w:rPr>
            <m:t xml:space="preserve">     NHB Test for Population Health Improvement:  HB - </m:t>
          </m:r>
          <m:f>
            <m:fPr>
              <m:ctrlPr>
                <w:rPr>
                  <w:rFonts w:ascii="Cambria Math" w:eastAsia="Cambria Math" w:hAnsi="Cambria Math" w:cs="Cambria Math"/>
                </w:rPr>
              </m:ctrlPr>
            </m:fPr>
            <m:num>
              <m:r>
                <w:rPr>
                  <w:rFonts w:ascii="Cambria Math" w:eastAsia="Cambria Math" w:hAnsi="Cambria Math" w:cs="Cambria Math"/>
                </w:rPr>
                <m:t>C</m:t>
              </m:r>
            </m:num>
            <m:den>
              <m:r>
                <w:rPr>
                  <w:rFonts w:ascii="Cambria Math" w:eastAsia="Cambria Math" w:hAnsi="Cambria Math" w:cs="Cambria Math"/>
                </w:rPr>
                <m:t>k</m:t>
              </m:r>
            </m:den>
          </m:f>
          <m:r>
            <w:rPr>
              <w:rFonts w:ascii="Cambria Math" w:eastAsia="Cambria Math" w:hAnsi="Cambria Math" w:cs="Cambria Math"/>
            </w:rPr>
            <m:t>&gt; 0</m:t>
          </m:r>
        </m:oMath>
      </m:oMathPara>
    </w:p>
    <w:p w14:paraId="5BECFD76" w14:textId="77777777" w:rsidR="00941B88" w:rsidRDefault="00941B88" w:rsidP="00941B88">
      <w:pPr>
        <w:spacing w:after="100" w:afterAutospacing="1" w:line="480" w:lineRule="auto"/>
        <w:jc w:val="both"/>
      </w:pPr>
      <w:r>
        <w:t xml:space="preserve">The NHB test says that population health is improved if the net health benefit – i.e. the total health benefit, </w:t>
      </w:r>
      <w:r>
        <w:rPr>
          <w:i/>
        </w:rPr>
        <w:t>HB</w:t>
      </w:r>
      <w:r>
        <w:t xml:space="preserve">, minus the total health opportunity cost, </w:t>
      </w:r>
      <w:r>
        <w:rPr>
          <w:i/>
        </w:rPr>
        <w:t xml:space="preserve">C / k – </w:t>
      </w:r>
      <w:r>
        <w:t xml:space="preserve">is greater than zero.  The </w:t>
      </w:r>
      <w:r>
        <w:lastRenderedPageBreak/>
        <w:t xml:space="preserve">population NHB statistic tells us how many QALYs are gained or lost overall by the programme, after allowing for both health benefits and health opportunity costs.  </w:t>
      </w:r>
    </w:p>
    <w:p w14:paraId="2DC4838A" w14:textId="77777777" w:rsidR="00941B88" w:rsidRDefault="00941B88" w:rsidP="00941B88">
      <w:pPr>
        <w:spacing w:after="100" w:afterAutospacing="1" w:line="480" w:lineRule="auto"/>
        <w:jc w:val="both"/>
      </w:pPr>
      <w:r>
        <w:t xml:space="preserve">We can also express these tests in per recipient terms, by dividing B and C by the total number of recipients, N, to get the incremental cost per recipient, </w:t>
      </w:r>
      <w:r>
        <w:rPr>
          <w:i/>
        </w:rPr>
        <w:t xml:space="preserve">c, </w:t>
      </w:r>
      <w:r>
        <w:t xml:space="preserve">and the incremental health benefit per recipient, </w:t>
      </w:r>
      <w:r>
        <w:rPr>
          <w:i/>
        </w:rPr>
        <w:t xml:space="preserve">c.  </w:t>
      </w:r>
      <w:r>
        <w:t xml:space="preserve">The recipient level NHB test then becomes </w:t>
      </w:r>
      <m:oMath>
        <m:r>
          <w:rPr>
            <w:rFonts w:ascii="Cambria Math" w:eastAsia="Cambria Math" w:hAnsi="Cambria Math" w:cs="Cambria Math"/>
          </w:rPr>
          <m:t>b-</m:t>
        </m:r>
        <m:f>
          <m:fPr>
            <m:ctrlPr>
              <w:rPr>
                <w:rFonts w:ascii="Cambria Math" w:eastAsia="Cambria Math" w:hAnsi="Cambria Math" w:cs="Cambria Math"/>
              </w:rPr>
            </m:ctrlPr>
          </m:fPr>
          <m:num>
            <m:r>
              <w:rPr>
                <w:rFonts w:ascii="Cambria Math" w:eastAsia="Cambria Math" w:hAnsi="Cambria Math" w:cs="Cambria Math"/>
              </w:rPr>
              <m:t>c</m:t>
            </m:r>
          </m:num>
          <m:den>
            <m:r>
              <w:rPr>
                <w:rFonts w:ascii="Cambria Math" w:eastAsia="Cambria Math" w:hAnsi="Cambria Math" w:cs="Cambria Math"/>
              </w:rPr>
              <m:t>k</m:t>
            </m:r>
          </m:den>
        </m:f>
        <m:r>
          <w:rPr>
            <w:rFonts w:ascii="Cambria Math" w:eastAsia="Cambria Math" w:hAnsi="Cambria Math" w:cs="Cambria Math"/>
          </w:rPr>
          <m:t>≥0.</m:t>
        </m:r>
      </m:oMath>
      <w:r>
        <w:t xml:space="preserve"> This tells us that the health benefit per recipient must be greater than the health opportunity cost per recipient.  The test could also be expressed per member of the general population – what one might call “citizen level” net health benefit – as </w:t>
      </w:r>
      <m:oMath>
        <m:f>
          <m:fPr>
            <m:ctrlPr>
              <w:rPr>
                <w:rFonts w:ascii="Cambria Math" w:eastAsia="Cambria Math" w:hAnsi="Cambria Math" w:cs="Cambria Math"/>
              </w:rPr>
            </m:ctrlPr>
          </m:fPr>
          <m:num>
            <m:r>
              <w:rPr>
                <w:rFonts w:ascii="Cambria Math" w:eastAsia="Cambria Math" w:hAnsi="Cambria Math" w:cs="Cambria Math"/>
              </w:rPr>
              <m:t>N</m:t>
            </m:r>
          </m:num>
          <m:den>
            <m:r>
              <w:rPr>
                <w:rFonts w:ascii="Cambria Math" w:eastAsia="Cambria Math" w:hAnsi="Cambria Math" w:cs="Cambria Math"/>
              </w:rPr>
              <m:t>P</m:t>
            </m:r>
          </m:den>
        </m:f>
        <m:d>
          <m:dPr>
            <m:ctrlPr>
              <w:rPr>
                <w:rFonts w:ascii="Cambria Math" w:eastAsia="Cambria Math" w:hAnsi="Cambria Math" w:cs="Cambria Math"/>
              </w:rPr>
            </m:ctrlPr>
          </m:dPr>
          <m:e>
            <m:r>
              <w:rPr>
                <w:rFonts w:ascii="Cambria Math" w:eastAsia="Cambria Math" w:hAnsi="Cambria Math" w:cs="Cambria Math"/>
              </w:rPr>
              <m:t>b-</m:t>
            </m:r>
            <m:f>
              <m:fPr>
                <m:ctrlPr>
                  <w:rPr>
                    <w:rFonts w:ascii="Cambria Math" w:eastAsia="Cambria Math" w:hAnsi="Cambria Math" w:cs="Cambria Math"/>
                  </w:rPr>
                </m:ctrlPr>
              </m:fPr>
              <m:num>
                <m:r>
                  <w:rPr>
                    <w:rFonts w:ascii="Cambria Math" w:eastAsia="Cambria Math" w:hAnsi="Cambria Math" w:cs="Cambria Math"/>
                  </w:rPr>
                  <m:t>c</m:t>
                </m:r>
              </m:num>
              <m:den>
                <m:r>
                  <w:rPr>
                    <w:rFonts w:ascii="Cambria Math" w:eastAsia="Cambria Math" w:hAnsi="Cambria Math" w:cs="Cambria Math"/>
                  </w:rPr>
                  <m:t>k</m:t>
                </m:r>
              </m:den>
            </m:f>
          </m:e>
        </m:d>
      </m:oMath>
      <w:r>
        <w:t xml:space="preserve">, where </w:t>
      </w:r>
      <w:r>
        <w:rPr>
          <w:i/>
        </w:rPr>
        <w:t>N / P</w:t>
      </w:r>
      <w:r>
        <w:t xml:space="preserve"> is the ratio of the number of recipients to the number of people in the whole general population.  However, this is likely to be a small number that is hard to interpret since the recipient population is likely to be considerably smaller than the general population.  Fr example, the general population of England is more than 50 million while the corresponding size of the recipient population is sometimes only a few thousand people.  In practice, therefore, NHB is usually reported either in population level or recipient level terms.</w:t>
      </w:r>
    </w:p>
    <w:p w14:paraId="66F71FA5" w14:textId="77777777" w:rsidR="00941B88" w:rsidRPr="008253FC" w:rsidRDefault="00941B88" w:rsidP="00941B88">
      <w:pPr>
        <w:spacing w:after="100" w:afterAutospacing="1" w:line="480" w:lineRule="auto"/>
        <w:jc w:val="both"/>
      </w:pPr>
      <w:r>
        <w:t xml:space="preserve">Different assumptions about the decision threshold and health opportunity cost transformation rate are appropriate in different contexts, depending on the objectives of the relevant decision-making organisation and the nature of the relevant funding system (e.g. is it reasonable to assume that funding comes from an exogenous general health care budget or are things more complicated in important ways).  In practice, </w:t>
      </w:r>
      <m:oMath>
        <m:r>
          <w:rPr>
            <w:rFonts w:ascii="Cambria Math" w:hAnsi="Cambria Math"/>
          </w:rPr>
          <m:t>γ</m:t>
        </m:r>
      </m:oMath>
      <w:r>
        <w:t xml:space="preserve"> is typically higher than </w:t>
      </w:r>
      <w:r>
        <w:rPr>
          <w:i/>
        </w:rPr>
        <w:t xml:space="preserve">k, </w:t>
      </w:r>
      <w:r>
        <w:t xml:space="preserve">meaning that the ICER decision threshold test for cost-effectiveness is typically more favourable towards a programme than the NHB test for population health improvement.  </w:t>
      </w:r>
      <w:r w:rsidRPr="008253FC">
        <w:t xml:space="preserve">For example, in </w:t>
      </w:r>
      <w:r>
        <w:t xml:space="preserve">England </w:t>
      </w:r>
      <w:r w:rsidRPr="008253FC">
        <w:t xml:space="preserve">the current NICE decision threshold for new health technologies of around £30,000 is about twice the current best estimate of the basic health </w:t>
      </w:r>
      <w:r>
        <w:t xml:space="preserve">opportunity cost </w:t>
      </w:r>
      <w:r w:rsidRPr="008253FC">
        <w:t xml:space="preserve">transformation rate based on the marginal productivity of </w:t>
      </w:r>
      <w:r>
        <w:t xml:space="preserve">general </w:t>
      </w:r>
      <w:r w:rsidRPr="008253FC">
        <w:t xml:space="preserve">health care expenditure, of not more than £15,000.  In </w:t>
      </w:r>
      <w:r w:rsidRPr="008253FC">
        <w:lastRenderedPageBreak/>
        <w:t xml:space="preserve">the context of decision making about new patented technologies, </w:t>
      </w:r>
      <w:r>
        <w:t xml:space="preserve">however, </w:t>
      </w:r>
      <w:r w:rsidRPr="008253FC">
        <w:t xml:space="preserve">it may be reasonable to adjust the basic health transformation rate upwards </w:t>
      </w:r>
      <w:r>
        <w:t xml:space="preserve">– closer to the level of the decision threshold – </w:t>
      </w:r>
      <w:r w:rsidRPr="008253FC">
        <w:t>to allow for two specific considerations.  First, the long-term cost of introducing a new technology may be lower than the estimated cost, due to long-term price reductions once the technology loses patent protection</w:t>
      </w:r>
      <w:r>
        <w:t xml:space="preserve"> (Woods et al. 2024)</w:t>
      </w:r>
      <w:r w:rsidRPr="008253FC">
        <w:t>. Second, the net financial cost to the public purse may be lower than the estimated cost if wider national policies are in place to control branded pharmaceutical expenditure growth, such as the UK “Voluntary scheme for branded medicines pricing, access and growth” (VPAG) which caps expenditure growth via a</w:t>
      </w:r>
      <w:r>
        <w:t xml:space="preserve">n </w:t>
      </w:r>
      <w:r w:rsidRPr="008253FC">
        <w:t>industry-wide system of rebates.</w:t>
      </w:r>
    </w:p>
    <w:p w14:paraId="3185E6F7" w14:textId="77777777" w:rsidR="00941B88" w:rsidRDefault="00941B88" w:rsidP="00941B88">
      <w:pPr>
        <w:pBdr>
          <w:top w:val="nil"/>
          <w:left w:val="nil"/>
          <w:bottom w:val="nil"/>
          <w:right w:val="nil"/>
          <w:between w:val="nil"/>
        </w:pBdr>
        <w:spacing w:line="240" w:lineRule="auto"/>
        <w:rPr>
          <w:b/>
          <w:bCs/>
          <w:color w:val="000000"/>
        </w:rPr>
      </w:pPr>
      <w:r>
        <w:rPr>
          <w:b/>
          <w:bCs/>
          <w:color w:val="000000"/>
        </w:rPr>
        <w:t xml:space="preserve">References </w:t>
      </w:r>
    </w:p>
    <w:p w14:paraId="78FA6C64" w14:textId="77777777" w:rsidR="00941B88" w:rsidRDefault="00941B88" w:rsidP="00941B88">
      <w:pPr>
        <w:pBdr>
          <w:top w:val="nil"/>
          <w:left w:val="nil"/>
          <w:bottom w:val="nil"/>
          <w:right w:val="nil"/>
          <w:between w:val="nil"/>
        </w:pBdr>
        <w:spacing w:line="240" w:lineRule="auto"/>
        <w:rPr>
          <w:color w:val="000000"/>
        </w:rPr>
      </w:pPr>
      <w:r>
        <w:rPr>
          <w:color w:val="000000"/>
        </w:rPr>
        <w:t>Woods B, Lomas J, Sculpher M, et al. Achieving dynamic efficiency in pharmaceutical innovation: Identifying the optimal share of value and payments required. Health Econ. 2024; 33: 804-19.</w:t>
      </w:r>
    </w:p>
    <w:p w14:paraId="3A1D304A" w14:textId="77777777" w:rsidR="00941B88" w:rsidRPr="006A3352" w:rsidRDefault="00941B88" w:rsidP="00941B88">
      <w:pPr>
        <w:pBdr>
          <w:top w:val="nil"/>
          <w:left w:val="nil"/>
          <w:bottom w:val="nil"/>
          <w:right w:val="nil"/>
          <w:between w:val="nil"/>
        </w:pBdr>
        <w:spacing w:line="240" w:lineRule="auto"/>
        <w:rPr>
          <w:b/>
          <w:bCs/>
          <w:color w:val="000000"/>
        </w:rPr>
      </w:pPr>
      <w:r>
        <w:rPr>
          <w:b/>
          <w:bCs/>
          <w:color w:val="000000"/>
        </w:rPr>
        <w:t>Information about the VPAG system of pharmaceutical rebates in the UK at:</w:t>
      </w:r>
    </w:p>
    <w:p w14:paraId="0CD25962" w14:textId="77777777" w:rsidR="00941B88" w:rsidRDefault="00941B88" w:rsidP="00941B88">
      <w:pPr>
        <w:pBdr>
          <w:top w:val="nil"/>
          <w:left w:val="nil"/>
          <w:bottom w:val="nil"/>
          <w:right w:val="nil"/>
          <w:between w:val="nil"/>
        </w:pBdr>
        <w:spacing w:line="240" w:lineRule="auto"/>
        <w:rPr>
          <w:color w:val="000000"/>
        </w:rPr>
      </w:pPr>
      <w:hyperlink r:id="rId33" w:history="1">
        <w:r w:rsidRPr="00B67649">
          <w:rPr>
            <w:rStyle w:val="Hyperlink"/>
            <w:rFonts w:eastAsiaTheme="majorEastAsia"/>
          </w:rPr>
          <w:t>https://www.abpi.org.uk/value-and-access/uk-medicine-pricing/voluntary-scheme-on-branded-medicines/contributing-to-a-financially-sustainable-nhs/</w:t>
        </w:r>
      </w:hyperlink>
    </w:p>
    <w:p w14:paraId="7CBBB78D" w14:textId="77777777" w:rsidR="00941B88" w:rsidRDefault="00941B88" w:rsidP="00941B88">
      <w:pPr>
        <w:pBdr>
          <w:top w:val="nil"/>
          <w:left w:val="nil"/>
          <w:bottom w:val="nil"/>
          <w:right w:val="nil"/>
          <w:between w:val="nil"/>
        </w:pBdr>
        <w:spacing w:line="240" w:lineRule="auto"/>
        <w:rPr>
          <w:color w:val="000000"/>
        </w:rPr>
      </w:pPr>
      <w:hyperlink r:id="rId34" w:history="1">
        <w:r w:rsidRPr="00B67649">
          <w:rPr>
            <w:rStyle w:val="Hyperlink"/>
            <w:rFonts w:eastAsiaTheme="majorEastAsia"/>
          </w:rPr>
          <w:t>https://www.abpi.org.uk/value-and-access/uk-medicine-pricing/voluntary-scheme-on-branded-medicines/how-company-payments-are-calculated-under-the-2024-vpag/</w:t>
        </w:r>
      </w:hyperlink>
    </w:p>
    <w:p w14:paraId="487D89D8" w14:textId="77777777" w:rsidR="00941B88" w:rsidRPr="006A3352" w:rsidRDefault="00941B88" w:rsidP="00941B88">
      <w:pPr>
        <w:pBdr>
          <w:top w:val="nil"/>
          <w:left w:val="nil"/>
          <w:bottom w:val="nil"/>
          <w:right w:val="nil"/>
          <w:between w:val="nil"/>
        </w:pBdr>
        <w:spacing w:line="240" w:lineRule="auto"/>
        <w:rPr>
          <w:rStyle w:val="Hyperlink"/>
          <w:rFonts w:eastAsiaTheme="majorEastAsia"/>
        </w:rPr>
      </w:pPr>
      <w:hyperlink r:id="rId35" w:history="1">
        <w:r w:rsidRPr="006A3352">
          <w:rPr>
            <w:rStyle w:val="Hyperlink"/>
            <w:rFonts w:eastAsiaTheme="majorEastAsia"/>
          </w:rPr>
          <w:t>https://www.gov.uk/government/publications/2024-voluntary-scheme-for-branded-medicines-pricing-access-and-growth</w:t>
        </w:r>
      </w:hyperlink>
    </w:p>
    <w:p w14:paraId="131DF36C" w14:textId="77777777" w:rsidR="00941B88" w:rsidRDefault="00941B88" w:rsidP="00941B88">
      <w:pPr>
        <w:rPr>
          <w:b/>
          <w:bCs/>
          <w:iCs/>
        </w:rPr>
      </w:pPr>
    </w:p>
    <w:p w14:paraId="7F102270" w14:textId="77777777" w:rsidR="00941B88" w:rsidRPr="00DB7F03" w:rsidRDefault="00941B88" w:rsidP="00941B88">
      <w:pPr>
        <w:pStyle w:val="Heading1"/>
        <w:spacing w:after="240"/>
        <w:rPr>
          <w:rFonts w:ascii="Times New Roman" w:hAnsi="Times New Roman" w:cs="Times New Roman"/>
          <w:b/>
          <w:bCs/>
          <w:sz w:val="24"/>
          <w:szCs w:val="24"/>
        </w:rPr>
      </w:pPr>
      <w:r>
        <w:rPr>
          <w:iCs/>
        </w:rPr>
        <w:br w:type="page"/>
      </w:r>
      <w:bookmarkStart w:id="75" w:name="_Toc190447156"/>
      <w:bookmarkStart w:id="76" w:name="_Toc202118644"/>
      <w:bookmarkStart w:id="77" w:name="_Toc182221119"/>
      <w:r w:rsidRPr="002C308B">
        <w:rPr>
          <w:rFonts w:ascii="Times New Roman" w:hAnsi="Times New Roman" w:cs="Times New Roman"/>
          <w:b/>
          <w:bCs/>
          <w:color w:val="auto"/>
          <w:sz w:val="24"/>
          <w:szCs w:val="24"/>
        </w:rPr>
        <w:lastRenderedPageBreak/>
        <w:t xml:space="preserve">Supplementary Note </w:t>
      </w:r>
      <w:r>
        <w:rPr>
          <w:rFonts w:ascii="Times New Roman" w:hAnsi="Times New Roman" w:cs="Times New Roman"/>
          <w:b/>
          <w:bCs/>
          <w:color w:val="auto"/>
          <w:sz w:val="24"/>
          <w:szCs w:val="24"/>
        </w:rPr>
        <w:t>3.</w:t>
      </w:r>
      <w:r w:rsidRPr="002C308B">
        <w:rPr>
          <w:rFonts w:ascii="Times New Roman" w:hAnsi="Times New Roman" w:cs="Times New Roman"/>
          <w:b/>
          <w:bCs/>
          <w:color w:val="auto"/>
          <w:sz w:val="24"/>
          <w:szCs w:val="24"/>
        </w:rPr>
        <w:t xml:space="preserve"> Recap on Distributional Cost-Effectiveness Analysis</w:t>
      </w:r>
      <w:bookmarkEnd w:id="75"/>
      <w:bookmarkEnd w:id="76"/>
    </w:p>
    <w:p w14:paraId="29062956" w14:textId="77777777" w:rsidR="00941B88" w:rsidRDefault="00941B88" w:rsidP="00941B88">
      <w:pPr>
        <w:spacing w:line="480" w:lineRule="auto"/>
        <w:jc w:val="both"/>
      </w:pPr>
      <w:r>
        <w:t xml:space="preserve">This note reviews the basic conceptual framework, terminology, and notation used for distributional cost-effectiveness analysis (DCEA) (Cookson et al. 2020), building on the standard CEA metrics </w:t>
      </w:r>
      <w:r w:rsidRPr="009A3997">
        <w:t>reviewed in S</w:t>
      </w:r>
      <w:r>
        <w:t>N2</w:t>
      </w:r>
      <w:r w:rsidRPr="009A3997">
        <w:t>.</w:t>
      </w:r>
      <w:r>
        <w:t xml:space="preserve"> Like CEA, DCEA adopts a general population perspective that considers not only health benefits for intervention recipients but also health opportunity costs borne by the general population. It therefore aims to estimate the impact on health inequality within the general population, not just within the recipient population. Like CEA, it also adopts a standard measurement approach to facilitate systematic comparison of health impacts and value for money between different programmes of intervention for different recipients of different ages with different diseases. This can help reduce the risk of capriciously and inefficiently spending far too much on reducing health inequality in some cases, and far too little in others, without having any clear idea of how much health inequality reduction is being purchased or whether re-allocating that expenditure would deliver a larger overall reduction in health inequality.</w:t>
      </w:r>
    </w:p>
    <w:p w14:paraId="6C6C8B73" w14:textId="77777777" w:rsidR="00941B88" w:rsidRDefault="00941B88" w:rsidP="00941B88">
      <w:pPr>
        <w:spacing w:line="480" w:lineRule="auto"/>
        <w:jc w:val="both"/>
      </w:pPr>
      <w:r>
        <w:t>Establishing a standard measurement approach for doing DCEA routinely in a specific country or by a decision-making agency requires establishing at least five building blocks for standardisation: (1) a standard social advantage classification system for dividing the general population into groups, (2) a standard measure of the health of each social advantage group that allows comparisons between the health impacts of interventions for different recipient populations of different ages with different health conditions, (3) a standard approach to estimating the share of health opportunity cost falling on each social group, with a benchmark and plausible range, (4) a standard summary measure of the direction and magnitude of health inequality impact, and (5) a standard approach to assessing the relevance and importance of health inequality impact as a decision-making consideration, which may or may not involve explicit health inequality weighting with a benchmark and plausible range of values.</w:t>
      </w:r>
    </w:p>
    <w:p w14:paraId="1B2EB85C" w14:textId="77777777" w:rsidR="00941B88" w:rsidRDefault="00941B88" w:rsidP="00941B88">
      <w:pPr>
        <w:spacing w:line="480" w:lineRule="auto"/>
        <w:jc w:val="both"/>
      </w:pPr>
      <w:r>
        <w:lastRenderedPageBreak/>
        <w:t xml:space="preserve">DCEA produces standard health inequality impact breakdowns of (1) health benefit, (2) health opportunity cost, and (3) net health benefit. The total health benefit for group </w:t>
      </w:r>
      <w:proofErr w:type="spellStart"/>
      <w:r>
        <w:rPr>
          <w:i/>
        </w:rPr>
        <w:t>i</w:t>
      </w:r>
      <w:proofErr w:type="spellEnd"/>
      <w:r>
        <w:t xml:space="preserve"> is:</w:t>
      </w:r>
    </w:p>
    <w:p w14:paraId="6A636561" w14:textId="77777777" w:rsidR="00941B88" w:rsidRDefault="00941B88" w:rsidP="00941B88">
      <w:pPr>
        <w:jc w:val="center"/>
        <w:rPr>
          <w:rFonts w:ascii="Cambria Math" w:eastAsia="Cambria Math" w:hAnsi="Cambria Math" w:cs="Cambria Math"/>
        </w:rPr>
      </w:pPr>
      <m:oMathPara>
        <m:oMath>
          <m:d>
            <m:dPr>
              <m:ctrlPr>
                <w:rPr>
                  <w:rFonts w:ascii="Cambria Math" w:eastAsia="Cambria Math" w:hAnsi="Cambria Math" w:cs="Cambria Math"/>
                  <w:i/>
                </w:rPr>
              </m:ctrlPr>
            </m:dPr>
            <m:e>
              <m:r>
                <w:rPr>
                  <w:rFonts w:ascii="Cambria Math" w:eastAsia="Cambria Math" w:hAnsi="Cambria Math" w:cs="Cambria Math"/>
                </w:rPr>
                <m:t>S</m:t>
              </m:r>
              <m:r>
                <w:rPr>
                  <w:rFonts w:ascii="Cambria Math" w:eastAsia="Cambria Math" w:hAnsi="Cambria Math" w:cs="Cambria Math"/>
                  <w:i/>
                </w:rPr>
                <w:fldChar w:fldCharType="begin"/>
              </m:r>
              <m:r>
                <m:rPr>
                  <m:sty m:val="p"/>
                </m:rPr>
                <w:rPr>
                  <w:rFonts w:ascii="Cambria Math" w:eastAsia="Cambria Math" w:hAnsi="Cambria Math" w:cs="Cambria Math"/>
                </w:rPr>
                <m:t xml:space="preserve"> SEQ eq \* ARABIC </m:t>
              </m:r>
              <m:r>
                <w:rPr>
                  <w:rFonts w:ascii="Cambria Math" w:eastAsia="Cambria Math" w:hAnsi="Cambria Math" w:cs="Cambria Math"/>
                  <w:i/>
                </w:rPr>
                <w:fldChar w:fldCharType="separate"/>
              </m:r>
              <m:r>
                <m:rPr>
                  <m:sty m:val="p"/>
                </m:rPr>
                <w:rPr>
                  <w:rFonts w:ascii="Cambria Math" w:eastAsia="Cambria Math" w:hAnsi="Cambria Math" w:cs="Cambria Math"/>
                  <w:noProof/>
                </w:rPr>
                <m:t>4</m:t>
              </m:r>
              <m:r>
                <w:rPr>
                  <w:rFonts w:ascii="Cambria Math" w:eastAsia="Cambria Math" w:hAnsi="Cambria Math" w:cs="Cambria Math"/>
                  <w:i/>
                </w:rPr>
                <w:fldChar w:fldCharType="end"/>
              </m:r>
            </m:e>
          </m:d>
          <m:r>
            <w:rPr>
              <w:rFonts w:ascii="Cambria Math" w:eastAsia="Cambria Math" w:hAnsi="Cambria Math" w:cs="Cambria Math"/>
            </w:rPr>
            <m:t xml:space="preserve">     H</m:t>
          </m:r>
          <m:sSub>
            <m:sSubPr>
              <m:ctrlPr>
                <w:rPr>
                  <w:rFonts w:ascii="Cambria Math" w:eastAsia="Cambria Math" w:hAnsi="Cambria Math" w:cs="Cambria Math"/>
                </w:rPr>
              </m:ctrlPr>
            </m:sSubPr>
            <m:e>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i</m:t>
                  </m:r>
                </m:sub>
              </m:sSub>
              <m:r>
                <w:rPr>
                  <w:rFonts w:ascii="Cambria Math" w:eastAsia="Cambria Math" w:hAnsi="Cambria Math" w:cs="Cambria Math"/>
                </w:rPr>
                <m:t>=s</m:t>
              </m:r>
            </m:e>
            <m:sub>
              <m:r>
                <w:rPr>
                  <w:rFonts w:ascii="Cambria Math" w:eastAsia="Cambria Math" w:hAnsi="Cambria Math" w:cs="Cambria Math"/>
                </w:rPr>
                <m:t>i</m:t>
              </m:r>
            </m:sub>
          </m:sSub>
          <m:r>
            <w:rPr>
              <w:rFonts w:ascii="Cambria Math" w:eastAsia="Cambria Math" w:hAnsi="Cambria Math" w:cs="Cambria Math"/>
            </w:rPr>
            <m:t>×HB</m:t>
          </m:r>
        </m:oMath>
      </m:oMathPara>
    </w:p>
    <w:p w14:paraId="023530C7" w14:textId="77777777" w:rsidR="00941B88" w:rsidRDefault="00941B88" w:rsidP="00941B88">
      <w:pPr>
        <w:spacing w:line="480" w:lineRule="auto"/>
        <w:jc w:val="both"/>
      </w:pPr>
      <w:r>
        <w:t xml:space="preserve">where </w:t>
      </w:r>
      <w:proofErr w:type="spellStart"/>
      <w:r>
        <w:rPr>
          <w:i/>
        </w:rPr>
        <w:t>s</w:t>
      </w:r>
      <w:r>
        <w:rPr>
          <w:i/>
          <w:vertAlign w:val="subscript"/>
        </w:rPr>
        <w:t>i</w:t>
      </w:r>
      <w:proofErr w:type="spellEnd"/>
      <w:r>
        <w:rPr>
          <w:i/>
          <w:vertAlign w:val="subscript"/>
        </w:rPr>
        <w:t xml:space="preserve"> </w:t>
      </w:r>
      <w:r>
        <w:t xml:space="preserve">is the proportional share of general population health benefit received by group </w:t>
      </w:r>
      <w:proofErr w:type="spellStart"/>
      <w:r>
        <w:rPr>
          <w:i/>
        </w:rPr>
        <w:t>i</w:t>
      </w:r>
      <w:proofErr w:type="spellEnd"/>
      <w:r>
        <w:rPr>
          <w:i/>
        </w:rPr>
        <w:t xml:space="preserve"> </w:t>
      </w:r>
      <w:r>
        <w:t xml:space="preserve">and </w:t>
      </w:r>
      <w:r>
        <w:rPr>
          <w:i/>
        </w:rPr>
        <w:t xml:space="preserve">HB </w:t>
      </w:r>
      <w:r>
        <w:t xml:space="preserve">is the total health benefit. The total health opportunity cost borne by group </w:t>
      </w:r>
      <w:proofErr w:type="spellStart"/>
      <w:r>
        <w:rPr>
          <w:i/>
        </w:rPr>
        <w:t>i</w:t>
      </w:r>
      <w:proofErr w:type="spellEnd"/>
      <w:r>
        <w:rPr>
          <w:i/>
        </w:rPr>
        <w:t xml:space="preserve"> </w:t>
      </w:r>
      <w:r>
        <w:t>is:</w:t>
      </w:r>
    </w:p>
    <w:p w14:paraId="4D9D0368" w14:textId="77777777" w:rsidR="00941B88" w:rsidRDefault="00941B88" w:rsidP="00941B88">
      <w:pPr>
        <w:jc w:val="center"/>
        <w:rPr>
          <w:rFonts w:ascii="Cambria Math" w:eastAsia="Cambria Math" w:hAnsi="Cambria Math" w:cs="Cambria Math"/>
        </w:rPr>
      </w:pPr>
      <m:oMathPara>
        <m:oMath>
          <m:r>
            <w:rPr>
              <w:rFonts w:ascii="Cambria Math" w:eastAsia="Cambria Math" w:hAnsi="Cambria Math" w:cs="Cambria Math"/>
            </w:rPr>
            <m:t>(S</m:t>
          </m:r>
          <m:r>
            <w:rPr>
              <w:rFonts w:ascii="Cambria Math" w:eastAsia="Cambria Math" w:hAnsi="Cambria Math" w:cs="Cambria Math"/>
              <w:i/>
            </w:rPr>
            <w:fldChar w:fldCharType="begin"/>
          </m:r>
          <m:r>
            <m:rPr>
              <m:sty m:val="p"/>
            </m:rPr>
            <w:rPr>
              <w:rFonts w:ascii="Cambria Math" w:eastAsia="Cambria Math" w:hAnsi="Cambria Math" w:cs="Cambria Math"/>
            </w:rPr>
            <m:t xml:space="preserve"> SEQ eq \* ARABIC </m:t>
          </m:r>
          <m:r>
            <w:rPr>
              <w:rFonts w:ascii="Cambria Math" w:eastAsia="Cambria Math" w:hAnsi="Cambria Math" w:cs="Cambria Math"/>
              <w:i/>
            </w:rPr>
            <w:fldChar w:fldCharType="separate"/>
          </m:r>
          <m:r>
            <m:rPr>
              <m:sty m:val="p"/>
            </m:rPr>
            <w:rPr>
              <w:rFonts w:ascii="Cambria Math" w:eastAsia="Cambria Math" w:hAnsi="Cambria Math" w:cs="Cambria Math"/>
              <w:noProof/>
            </w:rPr>
            <m:t>5</m:t>
          </m:r>
          <m:r>
            <w:rPr>
              <w:rFonts w:ascii="Cambria Math" w:eastAsia="Cambria Math" w:hAnsi="Cambria Math" w:cs="Cambria Math"/>
              <w:i/>
            </w:rPr>
            <w:fldChar w:fldCharType="end"/>
          </m:r>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 xml:space="preserve">       HOC</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i</m:t>
              </m:r>
            </m:sub>
          </m:sSub>
          <m:r>
            <w:rPr>
              <w:rFonts w:ascii="Cambria Math" w:eastAsia="Cambria Math" w:hAnsi="Cambria Math" w:cs="Cambria Math"/>
            </w:rPr>
            <m:t>×HOC=</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i</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C</m:t>
              </m:r>
            </m:num>
            <m:den>
              <m:r>
                <w:rPr>
                  <w:rFonts w:ascii="Cambria Math" w:eastAsia="Cambria Math" w:hAnsi="Cambria Math" w:cs="Cambria Math"/>
                </w:rPr>
                <m:t>k</m:t>
              </m:r>
            </m:den>
          </m:f>
          <m:r>
            <w:rPr>
              <w:rFonts w:ascii="Cambria Math" w:eastAsia="Cambria Math" w:hAnsi="Cambria Math" w:cs="Cambria Math"/>
            </w:rPr>
            <m:t xml:space="preserve"> </m:t>
          </m:r>
        </m:oMath>
      </m:oMathPara>
    </w:p>
    <w:p w14:paraId="1B9880B5" w14:textId="77777777" w:rsidR="00941B88" w:rsidRDefault="00941B88" w:rsidP="00941B88">
      <w:pPr>
        <w:spacing w:line="480" w:lineRule="auto"/>
        <w:jc w:val="both"/>
      </w:pPr>
      <w:r>
        <w:t>where</w:t>
      </w:r>
      <w:r>
        <w:rPr>
          <w:i/>
        </w:rPr>
        <w:t xml:space="preserve"> p</w:t>
      </w:r>
      <w:r>
        <w:rPr>
          <w:i/>
          <w:vertAlign w:val="subscript"/>
        </w:rPr>
        <w:t>i</w:t>
      </w:r>
      <w:r>
        <w:rPr>
          <w:vertAlign w:val="subscript"/>
        </w:rPr>
        <w:t xml:space="preserve"> </w:t>
      </w:r>
      <w:r>
        <w:t xml:space="preserve">is the proportional share of total health opportunity cost borne by group </w:t>
      </w:r>
      <w:proofErr w:type="spellStart"/>
      <w:r>
        <w:t>i</w:t>
      </w:r>
      <w:proofErr w:type="spellEnd"/>
      <w:r>
        <w:rPr>
          <w:i/>
        </w:rPr>
        <w:t xml:space="preserve">, C </w:t>
      </w:r>
      <w:r>
        <w:t xml:space="preserve">is the total cost of the programme, and </w:t>
      </w:r>
      <w:r>
        <w:rPr>
          <w:i/>
        </w:rPr>
        <w:t>k</w:t>
      </w:r>
      <w:r>
        <w:t xml:space="preserve"> is the marginal rate of transformation between financial cost and health opportunity cost. Each unit of additional expenditure on the recipient population, C</w:t>
      </w:r>
      <w:r>
        <w:rPr>
          <w:i/>
        </w:rPr>
        <w:t xml:space="preserve">, </w:t>
      </w:r>
      <w:r>
        <w:t xml:space="preserve">imposes </w:t>
      </w:r>
      <w:r>
        <w:rPr>
          <w:i/>
        </w:rPr>
        <w:t xml:space="preserve">k </w:t>
      </w:r>
      <w:r>
        <w:t xml:space="preserve">units of forgone health benefits among the general population, hence total health opportunity cost, </w:t>
      </w:r>
      <w:r>
        <w:rPr>
          <w:i/>
          <w:iCs/>
        </w:rPr>
        <w:t xml:space="preserve">HOC, </w:t>
      </w:r>
      <w:r>
        <w:t xml:space="preserve">is </w:t>
      </w:r>
      <w:r>
        <w:rPr>
          <w:i/>
        </w:rPr>
        <w:t>C / k.</w:t>
      </w:r>
    </w:p>
    <w:p w14:paraId="448E54A7" w14:textId="77777777" w:rsidR="00941B88" w:rsidRDefault="00941B88" w:rsidP="00941B88">
      <w:pPr>
        <w:spacing w:line="480" w:lineRule="auto"/>
        <w:jc w:val="both"/>
      </w:pPr>
      <w:r>
        <w:t xml:space="preserve">The total net health benefit for group </w:t>
      </w:r>
      <w:proofErr w:type="spellStart"/>
      <w:r>
        <w:rPr>
          <w:i/>
        </w:rPr>
        <w:t>i</w:t>
      </w:r>
      <w:proofErr w:type="spellEnd"/>
      <w:r>
        <w:t xml:space="preserve"> is:</w:t>
      </w:r>
    </w:p>
    <w:p w14:paraId="23526DA6" w14:textId="77777777" w:rsidR="00941B88" w:rsidRDefault="00941B88" w:rsidP="00941B88">
      <w:pPr>
        <w:jc w:val="center"/>
        <w:rPr>
          <w:rFonts w:ascii="Cambria Math" w:eastAsia="Cambria Math" w:hAnsi="Cambria Math" w:cs="Cambria Math"/>
        </w:rPr>
      </w:pPr>
      <m:oMathPara>
        <m:oMath>
          <m:d>
            <m:dPr>
              <m:ctrlPr>
                <w:rPr>
                  <w:rFonts w:ascii="Cambria Math" w:eastAsia="Cambria Math" w:hAnsi="Cambria Math" w:cs="Cambria Math"/>
                  <w:i/>
                </w:rPr>
              </m:ctrlPr>
            </m:dPr>
            <m:e>
              <m:r>
                <w:rPr>
                  <w:rFonts w:ascii="Cambria Math" w:eastAsia="Cambria Math" w:hAnsi="Cambria Math" w:cs="Cambria Math"/>
                </w:rPr>
                <m:t>S</m:t>
              </m:r>
              <m:r>
                <w:rPr>
                  <w:rFonts w:ascii="Cambria Math" w:eastAsia="Cambria Math" w:hAnsi="Cambria Math" w:cs="Cambria Math"/>
                  <w:i/>
                </w:rPr>
                <w:fldChar w:fldCharType="begin"/>
              </m:r>
              <m:r>
                <m:rPr>
                  <m:sty m:val="p"/>
                </m:rPr>
                <w:rPr>
                  <w:rFonts w:ascii="Cambria Math" w:eastAsia="Cambria Math" w:hAnsi="Cambria Math" w:cs="Cambria Math"/>
                </w:rPr>
                <m:t xml:space="preserve"> SEQ eq \* ARABIC </m:t>
              </m:r>
              <m:r>
                <w:rPr>
                  <w:rFonts w:ascii="Cambria Math" w:eastAsia="Cambria Math" w:hAnsi="Cambria Math" w:cs="Cambria Math"/>
                  <w:i/>
                </w:rPr>
                <w:fldChar w:fldCharType="separate"/>
              </m:r>
              <m:r>
                <m:rPr>
                  <m:sty m:val="p"/>
                </m:rPr>
                <w:rPr>
                  <w:rFonts w:ascii="Cambria Math" w:eastAsia="Cambria Math" w:hAnsi="Cambria Math" w:cs="Cambria Math"/>
                  <w:noProof/>
                </w:rPr>
                <m:t>6</m:t>
              </m:r>
              <m:r>
                <w:rPr>
                  <w:rFonts w:ascii="Cambria Math" w:eastAsia="Cambria Math" w:hAnsi="Cambria Math" w:cs="Cambria Math"/>
                  <w:i/>
                </w:rPr>
                <w:fldChar w:fldCharType="end"/>
              </m:r>
            </m:e>
          </m:d>
          <m:r>
            <w:rPr>
              <w:rFonts w:ascii="Cambria Math" w:eastAsia="Cambria Math" w:hAnsi="Cambria Math" w:cs="Cambria Math"/>
            </w:rPr>
            <m:t xml:space="preserve"> </m:t>
          </m:r>
          <m:sSub>
            <m:sSubPr>
              <m:ctrlPr>
                <w:rPr>
                  <w:rFonts w:ascii="Cambria Math" w:eastAsia="Cambria Math" w:hAnsi="Cambria Math" w:cs="Cambria Math"/>
                  <w:i/>
                </w:rPr>
              </m:ctrlPr>
            </m:sSubPr>
            <m:e>
              <m:r>
                <w:rPr>
                  <w:rFonts w:ascii="Cambria Math" w:eastAsia="Cambria Math" w:hAnsi="Cambria Math" w:cs="Cambria Math"/>
                </w:rPr>
                <m:t>NHB</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HB</m:t>
              </m:r>
            </m:e>
            <m:sub>
              <m:r>
                <w:rPr>
                  <w:rFonts w:ascii="Cambria Math" w:eastAsia="Cambria Math" w:hAnsi="Cambria Math" w:cs="Cambria Math"/>
                </w:rPr>
                <m:t xml:space="preserve">i </m:t>
              </m:r>
            </m:sub>
          </m:sSub>
          <m:sSub>
            <m:sSubPr>
              <m:ctrlPr>
                <w:rPr>
                  <w:rFonts w:ascii="Cambria Math" w:eastAsia="Cambria Math" w:hAnsi="Cambria Math" w:cs="Cambria Math"/>
                </w:rPr>
              </m:ctrlPr>
            </m:sSubPr>
            <m:e>
              <m:r>
                <w:rPr>
                  <w:rFonts w:ascii="Cambria Math" w:eastAsia="Cambria Math" w:hAnsi="Cambria Math" w:cs="Cambria Math"/>
                </w:rPr>
                <m:t>- HOC</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s</m:t>
              </m:r>
            </m:e>
            <m:sub>
              <m:r>
                <w:rPr>
                  <w:rFonts w:ascii="Cambria Math" w:eastAsia="Cambria Math" w:hAnsi="Cambria Math" w:cs="Cambria Math"/>
                </w:rPr>
                <m:t>i</m:t>
              </m:r>
            </m:sub>
          </m:sSub>
          <m:r>
            <w:rPr>
              <w:rFonts w:ascii="Cambria Math" w:eastAsia="Cambria Math" w:hAnsi="Cambria Math" w:cs="Cambria Math"/>
            </w:rPr>
            <m:t>×HB-</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i</m:t>
              </m:r>
            </m:sub>
          </m:sSub>
          <m:r>
            <w:rPr>
              <w:rFonts w:ascii="Cambria Math" w:eastAsia="Cambria Math" w:hAnsi="Cambria Math" w:cs="Cambria Math"/>
            </w:rPr>
            <m:t xml:space="preserve">×HOC= </m:t>
          </m:r>
          <m:sSub>
            <m:sSubPr>
              <m:ctrlPr>
                <w:rPr>
                  <w:rFonts w:ascii="Cambria Math" w:eastAsia="Cambria Math" w:hAnsi="Cambria Math" w:cs="Cambria Math"/>
                  <w:i/>
                </w:rPr>
              </m:ctrlPr>
            </m:sSubPr>
            <m:e>
              <m:r>
                <w:rPr>
                  <w:rFonts w:ascii="Cambria Math" w:eastAsia="Cambria Math" w:hAnsi="Cambria Math" w:cs="Cambria Math"/>
                </w:rPr>
                <m:t>s</m:t>
              </m:r>
            </m:e>
            <m:sub>
              <m:r>
                <w:rPr>
                  <w:rFonts w:ascii="Cambria Math" w:eastAsia="Cambria Math" w:hAnsi="Cambria Math" w:cs="Cambria Math"/>
                </w:rPr>
                <m:t>i</m:t>
              </m:r>
            </m:sub>
          </m:sSub>
          <m:r>
            <w:rPr>
              <w:rFonts w:ascii="Cambria Math" w:eastAsia="Cambria Math" w:hAnsi="Cambria Math" w:cs="Cambria Math"/>
            </w:rPr>
            <m:t>×HB-</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i</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C</m:t>
              </m:r>
            </m:num>
            <m:den>
              <m:r>
                <w:rPr>
                  <w:rFonts w:ascii="Cambria Math" w:eastAsia="Cambria Math" w:hAnsi="Cambria Math" w:cs="Cambria Math"/>
                </w:rPr>
                <m:t>k</m:t>
              </m:r>
            </m:den>
          </m:f>
          <m:r>
            <w:rPr>
              <w:rFonts w:ascii="Cambria Math" w:eastAsia="Cambria Math" w:hAnsi="Cambria Math" w:cs="Cambria Math"/>
            </w:rPr>
            <m:t xml:space="preserve"> </m:t>
          </m:r>
        </m:oMath>
      </m:oMathPara>
    </w:p>
    <w:p w14:paraId="2C45511F" w14:textId="77777777" w:rsidR="00941B88" w:rsidRDefault="00941B88" w:rsidP="00941B88">
      <w:pPr>
        <w:spacing w:line="480" w:lineRule="auto"/>
        <w:jc w:val="both"/>
      </w:pPr>
      <w:r>
        <w:t>Differences between social groups in the proportional share of general population health benefit,</w:t>
      </w:r>
      <w:r>
        <w:rPr>
          <w:i/>
        </w:rPr>
        <w:t xml:space="preserve"> </w:t>
      </w:r>
      <w:proofErr w:type="spellStart"/>
      <w:r>
        <w:rPr>
          <w:i/>
        </w:rPr>
        <w:t>s</w:t>
      </w:r>
      <w:r>
        <w:rPr>
          <w:i/>
          <w:vertAlign w:val="subscript"/>
        </w:rPr>
        <w:t>i</w:t>
      </w:r>
      <w:proofErr w:type="spellEnd"/>
      <w:r>
        <w:t>, depend not only on differences in group size but also on differences along the “staircase” to health inequality impact, including (1) the prevalence of the condition, (2) the uptake of the intervention, and (3) the long-term health effect of intervention.  In the context of new medical treatments in a country with universal health coverage, the main driver is often (1) since inequality in prevalence is often larger than inequality in the uptake and long-term health effect of new treatments. By contrast, in the context of preventive services the main drivers are often (2) and (3), since there are often large inequalities in both the uptake and the long-term health effect of preventive services. Though this will depend on the context and there can be substantial inequalities in both the uptake and long-term health effects of new health technologies, even in countries with universal coverage.</w:t>
      </w:r>
    </w:p>
    <w:p w14:paraId="7A45E79A" w14:textId="77777777" w:rsidR="00941B88" w:rsidRDefault="00941B88" w:rsidP="00941B88">
      <w:pPr>
        <w:spacing w:line="480" w:lineRule="auto"/>
        <w:jc w:val="both"/>
      </w:pPr>
      <w:r>
        <w:lastRenderedPageBreak/>
        <w:t xml:space="preserve">Simple or “aggregate” DCEA starts with aggregate cost-effectiveness results and then does simple further modelling to estimate distributional breakdowns within the general population by social advantage group (Love-Koh et al. 2019). Full DCEA starts by modelling the distributional breakdowns and then aggregates things back up to the general population level to generate the cost-effectiveness results (Cookson et al. 2020). Full DCEA is a more comprehensive and resource-intensive approach that yields more accurate estimates of </w:t>
      </w:r>
      <w:r>
        <w:rPr>
          <w:i/>
        </w:rPr>
        <w:t>HB, C</w:t>
      </w:r>
      <w:r>
        <w:t xml:space="preserve"> and </w:t>
      </w:r>
      <w:proofErr w:type="spellStart"/>
      <w:r>
        <w:rPr>
          <w:i/>
        </w:rPr>
        <w:t>s</w:t>
      </w:r>
      <w:r>
        <w:rPr>
          <w:i/>
          <w:vertAlign w:val="subscript"/>
        </w:rPr>
        <w:t>i</w:t>
      </w:r>
      <w:proofErr w:type="spellEnd"/>
      <w:r>
        <w:t>.</w:t>
      </w:r>
    </w:p>
    <w:p w14:paraId="66D2FAE0" w14:textId="77777777" w:rsidR="00941B88" w:rsidRPr="007D32CA" w:rsidRDefault="00941B88" w:rsidP="00941B88">
      <w:pPr>
        <w:spacing w:line="480" w:lineRule="auto"/>
        <w:jc w:val="both"/>
        <w:rPr>
          <w:b/>
          <w:bCs/>
        </w:rPr>
      </w:pPr>
      <w:r w:rsidRPr="007D32CA">
        <w:rPr>
          <w:b/>
          <w:bCs/>
        </w:rPr>
        <w:t>References</w:t>
      </w:r>
    </w:p>
    <w:p w14:paraId="46EF4DFF" w14:textId="77777777" w:rsidR="00941B88" w:rsidRPr="007D32CA" w:rsidRDefault="00941B88" w:rsidP="00941B88">
      <w:bookmarkStart w:id="78" w:name="_Toc190447157"/>
      <w:r w:rsidRPr="007D32CA">
        <w:t xml:space="preserve">Love-Koh J, Cookson RA, </w:t>
      </w:r>
      <w:proofErr w:type="spellStart"/>
      <w:r w:rsidRPr="007D32CA">
        <w:t>Gutacker</w:t>
      </w:r>
      <w:proofErr w:type="spellEnd"/>
      <w:r w:rsidRPr="007D32CA">
        <w:t xml:space="preserve"> N, Patton TE, Griffin S. Aggregate distributional cost-effectiveness analysis of health technologies. Value in Health. 2019 3/18.</w:t>
      </w:r>
    </w:p>
    <w:p w14:paraId="65901BAE" w14:textId="77777777" w:rsidR="00941B88" w:rsidRPr="007D32CA" w:rsidRDefault="00941B88" w:rsidP="00941B88">
      <w:r w:rsidRPr="007D32CA">
        <w:t xml:space="preserve">Cookson R, Griffin S, Norheim O, </w:t>
      </w:r>
      <w:proofErr w:type="spellStart"/>
      <w:r w:rsidRPr="007D32CA">
        <w:t>Culyer</w:t>
      </w:r>
      <w:proofErr w:type="spellEnd"/>
      <w:r w:rsidRPr="007D32CA">
        <w:t xml:space="preserve"> A, editors. Distributional Cost-Effectiveness Analysis: Quantifying Health Equity Impacts and Trade-Offs: Oxford University Press; 2020.</w:t>
      </w:r>
    </w:p>
    <w:p w14:paraId="6482DF90" w14:textId="77777777" w:rsidR="00941B88" w:rsidRDefault="00941B88" w:rsidP="00941B88">
      <w:pPr>
        <w:rPr>
          <w:rFonts w:eastAsiaTheme="majorEastAsia"/>
          <w:b/>
          <w:bCs/>
        </w:rPr>
      </w:pPr>
      <w:r>
        <w:rPr>
          <w:b/>
          <w:bCs/>
        </w:rPr>
        <w:br w:type="page"/>
      </w:r>
    </w:p>
    <w:p w14:paraId="0BC79319" w14:textId="77777777" w:rsidR="00941B88" w:rsidRPr="005A30C5" w:rsidRDefault="00941B88" w:rsidP="00941B88">
      <w:pPr>
        <w:pStyle w:val="Heading1"/>
        <w:spacing w:after="120" w:line="480" w:lineRule="auto"/>
        <w:rPr>
          <w:rFonts w:ascii="Times New Roman" w:hAnsi="Times New Roman" w:cs="Times New Roman"/>
          <w:b/>
          <w:bCs/>
          <w:color w:val="000000" w:themeColor="text1"/>
          <w:sz w:val="24"/>
          <w:szCs w:val="24"/>
        </w:rPr>
      </w:pPr>
      <w:bookmarkStart w:id="79" w:name="_Toc182221122"/>
      <w:bookmarkStart w:id="80" w:name="_Toc190447159"/>
      <w:bookmarkStart w:id="81" w:name="_Hlk188968739"/>
      <w:bookmarkEnd w:id="77"/>
      <w:bookmarkEnd w:id="78"/>
      <w:r w:rsidRPr="005A30C5">
        <w:rPr>
          <w:rFonts w:ascii="Times New Roman" w:hAnsi="Times New Roman" w:cs="Times New Roman"/>
          <w:b/>
          <w:bCs/>
          <w:color w:val="000000" w:themeColor="text1"/>
          <w:sz w:val="24"/>
          <w:szCs w:val="24"/>
        </w:rPr>
        <w:lastRenderedPageBreak/>
        <w:t>Supplementary Note 4</w:t>
      </w:r>
      <w:r>
        <w:rPr>
          <w:rFonts w:ascii="Times New Roman" w:hAnsi="Times New Roman" w:cs="Times New Roman"/>
          <w:b/>
          <w:bCs/>
          <w:color w:val="000000" w:themeColor="text1"/>
          <w:sz w:val="24"/>
          <w:szCs w:val="24"/>
        </w:rPr>
        <w:t>.</w:t>
      </w:r>
      <w:r w:rsidRPr="005A30C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Adjustment </w:t>
      </w:r>
      <w:r w:rsidRPr="005A30C5">
        <w:rPr>
          <w:rFonts w:ascii="Times New Roman" w:hAnsi="Times New Roman" w:cs="Times New Roman"/>
          <w:b/>
          <w:bCs/>
          <w:color w:val="000000" w:themeColor="text1"/>
          <w:sz w:val="24"/>
          <w:szCs w:val="24"/>
        </w:rPr>
        <w:t xml:space="preserve">for repeat </w:t>
      </w:r>
      <w:r>
        <w:rPr>
          <w:rFonts w:ascii="Times New Roman" w:hAnsi="Times New Roman" w:cs="Times New Roman"/>
          <w:b/>
          <w:bCs/>
          <w:color w:val="000000" w:themeColor="text1"/>
          <w:sz w:val="24"/>
          <w:szCs w:val="24"/>
        </w:rPr>
        <w:t xml:space="preserve">hospitalisation </w:t>
      </w:r>
      <w:r w:rsidRPr="005A30C5">
        <w:rPr>
          <w:rFonts w:ascii="Times New Roman" w:hAnsi="Times New Roman" w:cs="Times New Roman"/>
          <w:b/>
          <w:bCs/>
          <w:color w:val="000000" w:themeColor="text1"/>
          <w:sz w:val="24"/>
          <w:szCs w:val="24"/>
        </w:rPr>
        <w:t>bias</w:t>
      </w:r>
      <w:r>
        <w:rPr>
          <w:rFonts w:ascii="Times New Roman" w:hAnsi="Times New Roman" w:cs="Times New Roman"/>
          <w:b/>
          <w:bCs/>
          <w:color w:val="000000" w:themeColor="text1"/>
          <w:sz w:val="24"/>
          <w:szCs w:val="24"/>
        </w:rPr>
        <w:t xml:space="preserve"> of prevalence</w:t>
      </w:r>
    </w:p>
    <w:p w14:paraId="0262DC42" w14:textId="77777777" w:rsidR="00941B88" w:rsidRDefault="00941B88" w:rsidP="00941B88">
      <w:pPr>
        <w:spacing w:line="480" w:lineRule="auto"/>
        <w:jc w:val="both"/>
      </w:pPr>
      <w:r>
        <w:t xml:space="preserve">Repeat hospitalisation within a year is more common in more deprived groups, and so admission shares tend to overestimate prevalence shares of these groups. This will tend to upwardly bias hospital-admissions estimates of prevalence inequality for diseases that have higher prevalence in more deprived groups and downwardly bias respective estimates for diseases with higher prevalence in less deprived groups. If unaddressed, this would bias our estimates of health inequality impact since we assume that health gains from an intervention to each group are proportionate to the group’s share of the prevalence count for the respective disease. </w:t>
      </w:r>
    </w:p>
    <w:p w14:paraId="25A88FF8" w14:textId="77777777" w:rsidR="00941B88" w:rsidRDefault="00941B88" w:rsidP="00941B88">
      <w:pPr>
        <w:spacing w:line="480" w:lineRule="auto"/>
        <w:jc w:val="both"/>
        <w:rPr>
          <w:lang w:val="en-US"/>
        </w:rPr>
      </w:pPr>
      <w:r>
        <w:t xml:space="preserve">To adjust for this potential bias, we used </w:t>
      </w:r>
      <w:r w:rsidRPr="00EF05FC">
        <w:t xml:space="preserve">primary care data on </w:t>
      </w:r>
      <w:r>
        <w:t>12</w:t>
      </w:r>
      <w:r w:rsidRPr="006A773A">
        <w:t>m</w:t>
      </w:r>
      <w:r w:rsidRPr="00EF05FC">
        <w:t xml:space="preserve"> patients from </w:t>
      </w:r>
      <w:r w:rsidRPr="006A773A">
        <w:t>1406</w:t>
      </w:r>
      <w:r w:rsidRPr="00EF05FC">
        <w:t xml:space="preserve"> general practices </w:t>
      </w:r>
      <w:r>
        <w:t xml:space="preserve">(in the </w:t>
      </w:r>
      <w:r w:rsidRPr="00EF05FC">
        <w:t xml:space="preserve">Clinical Practice Research Datalink </w:t>
      </w:r>
      <w:proofErr w:type="spellStart"/>
      <w:r w:rsidRPr="00EF05FC">
        <w:t>Aurum</w:t>
      </w:r>
      <w:proofErr w:type="spellEnd"/>
      <w:r>
        <w:t xml:space="preserve">) </w:t>
      </w:r>
      <w:r w:rsidRPr="00EF05FC">
        <w:t xml:space="preserve">that provide more accurate estimates of prevalence by </w:t>
      </w:r>
      <w:r>
        <w:t xml:space="preserve">social </w:t>
      </w:r>
      <w:r w:rsidRPr="00EF05FC">
        <w:t xml:space="preserve">deprivation group for 155 health conditions that can be matched to a subset of the 1,336 disease categories in the HES data used in the analysis </w:t>
      </w:r>
      <w:r>
        <w:t>(Wang et al. 2024). For each of the 155 matched disease categories, we made two estimates of health inequality impact (-</w:t>
      </w:r>
      <w:r w:rsidRPr="001E53F5">
        <w:rPr>
          <w:i/>
          <w:iCs/>
          <w:lang w:val="el-GR"/>
        </w:rPr>
        <w:t>Δ</w:t>
      </w:r>
      <w:r w:rsidRPr="001E53F5">
        <w:rPr>
          <w:i/>
          <w:iCs/>
          <w:lang w:val="en-US"/>
        </w:rPr>
        <w:t>GAP</w:t>
      </w:r>
      <w:r>
        <w:rPr>
          <w:lang w:val="en-US"/>
        </w:rPr>
        <w:t xml:space="preserve">): one from the hospital admissions data and the other from the primary care data. We then used ordinary least squares to estimate linear regressions of the primary care data estimate on the hospital admissions data estimate. We estimated separate regressions for diseases with a positive hospital-admissions estimate of health inequality impact </w:t>
      </w:r>
      <w:r>
        <w:t>(-</w:t>
      </w:r>
      <w:r w:rsidRPr="001E53F5">
        <w:rPr>
          <w:i/>
          <w:iCs/>
          <w:lang w:val="el-GR"/>
        </w:rPr>
        <w:t>Δ</w:t>
      </w:r>
      <w:r w:rsidRPr="001E53F5">
        <w:rPr>
          <w:i/>
          <w:iCs/>
          <w:lang w:val="en-US"/>
        </w:rPr>
        <w:t>GAP</w:t>
      </w:r>
      <w:r>
        <w:rPr>
          <w:i/>
          <w:iCs/>
          <w:lang w:val="en-US"/>
        </w:rPr>
        <w:t xml:space="preserve"> </w:t>
      </w:r>
      <w:r w:rsidRPr="001E53F5">
        <w:rPr>
          <w:lang w:val="en-US"/>
        </w:rPr>
        <w:t>&gt; 0</w:t>
      </w:r>
      <w:r>
        <w:rPr>
          <w:lang w:val="en-US"/>
        </w:rPr>
        <w:t xml:space="preserve">, i.e. inequality reducing) and for those with an estimated negative inequality impact using the hospital admissions data. </w:t>
      </w:r>
    </w:p>
    <w:p w14:paraId="4EA7D538" w14:textId="77777777" w:rsidR="00941B88" w:rsidRDefault="00941B88" w:rsidP="00941B88">
      <w:pPr>
        <w:spacing w:line="480" w:lineRule="auto"/>
        <w:jc w:val="both"/>
      </w:pPr>
      <w:r>
        <w:rPr>
          <w:lang w:val="en-US"/>
        </w:rPr>
        <w:t>F</w:t>
      </w:r>
      <w:proofErr w:type="spellStart"/>
      <w:r w:rsidRPr="008C6CC4" w:rsidDel="009577BF">
        <w:t>ig</w:t>
      </w:r>
      <w:proofErr w:type="spellEnd"/>
      <w:r>
        <w:t>.</w:t>
      </w:r>
      <w:r w:rsidRPr="008C6CC4" w:rsidDel="009577BF">
        <w:t xml:space="preserve"> S</w:t>
      </w:r>
      <w:r w:rsidRPr="008C6CC4">
        <w:t>8</w:t>
      </w:r>
      <w:r>
        <w:t xml:space="preserve"> shows the regression estimates and scatter plots of the health inequality impact estimates. </w:t>
      </w:r>
    </w:p>
    <w:p w14:paraId="17AB91B3" w14:textId="77777777" w:rsidR="00941B88" w:rsidRDefault="00941B88" w:rsidP="00941B88">
      <w:pPr>
        <w:spacing w:line="278" w:lineRule="auto"/>
      </w:pPr>
      <w:r>
        <w:br w:type="page"/>
      </w:r>
    </w:p>
    <w:p w14:paraId="2C013707" w14:textId="77777777" w:rsidR="00941B88" w:rsidRDefault="00941B88" w:rsidP="00941B88">
      <w:pPr>
        <w:spacing w:after="0"/>
        <w:ind w:firstLine="720"/>
      </w:pPr>
      <w:r>
        <w:lastRenderedPageBreak/>
        <w:t>a. Positive impacts</w:t>
      </w:r>
      <w:r>
        <w:tab/>
      </w:r>
      <w:r>
        <w:tab/>
      </w:r>
      <w:r>
        <w:tab/>
      </w:r>
      <w:r>
        <w:tab/>
      </w:r>
      <w:r>
        <w:tab/>
        <w:t>b. Negative impacts</w:t>
      </w:r>
    </w:p>
    <w:p w14:paraId="45A8C775" w14:textId="77777777" w:rsidR="00941B88" w:rsidRDefault="00941B88" w:rsidP="00941B88">
      <w:pPr>
        <w:spacing w:after="0"/>
      </w:pPr>
      <w:r>
        <w:rPr>
          <w:noProof/>
        </w:rPr>
        <w:drawing>
          <wp:inline distT="0" distB="0" distL="0" distR="0" wp14:anchorId="2591A944" wp14:editId="60175E02">
            <wp:extent cx="2839086" cy="2017611"/>
            <wp:effectExtent l="0" t="0" r="0" b="1905"/>
            <wp:docPr id="1196209359" name="Picture 9" descr="A graph of a graph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09359" name="Picture 9" descr="A graph of a graph with black dots&#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847910" cy="2023882"/>
                    </a:xfrm>
                    <a:prstGeom prst="rect">
                      <a:avLst/>
                    </a:prstGeom>
                  </pic:spPr>
                </pic:pic>
              </a:graphicData>
            </a:graphic>
          </wp:inline>
        </w:drawing>
      </w:r>
      <w:r>
        <w:rPr>
          <w:noProof/>
        </w:rPr>
        <w:drawing>
          <wp:inline distT="0" distB="0" distL="0" distR="0" wp14:anchorId="7B7E576D" wp14:editId="38ECF599">
            <wp:extent cx="2842810" cy="2016000"/>
            <wp:effectExtent l="0" t="0" r="0" b="3810"/>
            <wp:docPr id="1553871344" name="Picture 10" descr="A graph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71344" name="Picture 10" descr="A graph with black dots&#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842810" cy="2016000"/>
                    </a:xfrm>
                    <a:prstGeom prst="rect">
                      <a:avLst/>
                    </a:prstGeom>
                  </pic:spPr>
                </pic:pic>
              </a:graphicData>
            </a:graphic>
          </wp:inline>
        </w:drawing>
      </w:r>
    </w:p>
    <w:p w14:paraId="76F8AB04" w14:textId="77777777" w:rsidR="00941B88" w:rsidRDefault="00941B88" w:rsidP="00941B88">
      <w:pPr>
        <w:pStyle w:val="Heading1"/>
        <w:rPr>
          <w:rFonts w:ascii="Times New Roman" w:hAnsi="Times New Roman" w:cs="Times New Roman"/>
          <w:b/>
          <w:bCs/>
          <w:color w:val="000000" w:themeColor="text1"/>
          <w:sz w:val="24"/>
          <w:szCs w:val="24"/>
        </w:rPr>
      </w:pPr>
      <w:bookmarkStart w:id="82" w:name="_Toc190447149"/>
      <w:bookmarkStart w:id="83" w:name="_Toc202118636"/>
      <w:bookmarkStart w:id="84" w:name="_Toc202359430"/>
      <w:r w:rsidRPr="002D1026">
        <w:rPr>
          <w:rFonts w:ascii="Times New Roman" w:hAnsi="Times New Roman" w:cs="Times New Roman"/>
          <w:b/>
          <w:bCs/>
          <w:color w:val="000000" w:themeColor="text1"/>
          <w:sz w:val="24"/>
          <w:szCs w:val="24"/>
        </w:rPr>
        <w:t>Figure S</w:t>
      </w:r>
      <w:r>
        <w:rPr>
          <w:rFonts w:ascii="Times New Roman" w:hAnsi="Times New Roman" w:cs="Times New Roman"/>
          <w:b/>
          <w:bCs/>
          <w:color w:val="000000" w:themeColor="text1"/>
          <w:sz w:val="24"/>
          <w:szCs w:val="24"/>
        </w:rPr>
        <w:t>8</w:t>
      </w:r>
      <w:r w:rsidRPr="002D1026">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Health inequality i</w:t>
      </w:r>
      <w:r w:rsidRPr="002D1026">
        <w:rPr>
          <w:rFonts w:ascii="Times New Roman" w:hAnsi="Times New Roman" w:cs="Times New Roman"/>
          <w:b/>
          <w:bCs/>
          <w:color w:val="000000" w:themeColor="text1"/>
          <w:sz w:val="24"/>
          <w:szCs w:val="24"/>
        </w:rPr>
        <w:t xml:space="preserve">mpacts for 155 </w:t>
      </w:r>
      <w:r>
        <w:rPr>
          <w:rFonts w:ascii="Times New Roman" w:hAnsi="Times New Roman" w:cs="Times New Roman"/>
          <w:b/>
          <w:bCs/>
          <w:color w:val="000000" w:themeColor="text1"/>
          <w:sz w:val="24"/>
          <w:szCs w:val="24"/>
        </w:rPr>
        <w:t>disease c</w:t>
      </w:r>
      <w:r w:rsidRPr="002D1026">
        <w:rPr>
          <w:rFonts w:ascii="Times New Roman" w:hAnsi="Times New Roman" w:cs="Times New Roman"/>
          <w:b/>
          <w:bCs/>
          <w:color w:val="000000" w:themeColor="text1"/>
          <w:sz w:val="24"/>
          <w:szCs w:val="24"/>
        </w:rPr>
        <w:t xml:space="preserve">onditions </w:t>
      </w:r>
      <w:r>
        <w:rPr>
          <w:rFonts w:ascii="Times New Roman" w:hAnsi="Times New Roman" w:cs="Times New Roman"/>
          <w:b/>
          <w:bCs/>
          <w:color w:val="000000" w:themeColor="text1"/>
          <w:sz w:val="24"/>
          <w:szCs w:val="24"/>
        </w:rPr>
        <w:t>– primary care e</w:t>
      </w:r>
      <w:r w:rsidRPr="002D1026">
        <w:rPr>
          <w:rFonts w:ascii="Times New Roman" w:hAnsi="Times New Roman" w:cs="Times New Roman"/>
          <w:b/>
          <w:bCs/>
          <w:color w:val="000000" w:themeColor="text1"/>
          <w:sz w:val="24"/>
          <w:szCs w:val="24"/>
        </w:rPr>
        <w:t>stimate</w:t>
      </w:r>
      <w:r>
        <w:rPr>
          <w:rFonts w:ascii="Times New Roman" w:hAnsi="Times New Roman" w:cs="Times New Roman"/>
          <w:b/>
          <w:bCs/>
          <w:color w:val="000000" w:themeColor="text1"/>
          <w:sz w:val="24"/>
          <w:szCs w:val="24"/>
        </w:rPr>
        <w:t>s against h</w:t>
      </w:r>
      <w:r w:rsidRPr="002D1026">
        <w:rPr>
          <w:rFonts w:ascii="Times New Roman" w:hAnsi="Times New Roman" w:cs="Times New Roman"/>
          <w:b/>
          <w:bCs/>
          <w:color w:val="000000" w:themeColor="text1"/>
          <w:sz w:val="24"/>
          <w:szCs w:val="24"/>
        </w:rPr>
        <w:t xml:space="preserve">ospital </w:t>
      </w:r>
      <w:r>
        <w:rPr>
          <w:rFonts w:ascii="Times New Roman" w:hAnsi="Times New Roman" w:cs="Times New Roman"/>
          <w:b/>
          <w:bCs/>
          <w:color w:val="000000" w:themeColor="text1"/>
          <w:sz w:val="24"/>
          <w:szCs w:val="24"/>
        </w:rPr>
        <w:t>a</w:t>
      </w:r>
      <w:r w:rsidRPr="002D1026">
        <w:rPr>
          <w:rFonts w:ascii="Times New Roman" w:hAnsi="Times New Roman" w:cs="Times New Roman"/>
          <w:b/>
          <w:bCs/>
          <w:color w:val="000000" w:themeColor="text1"/>
          <w:sz w:val="24"/>
          <w:szCs w:val="24"/>
        </w:rPr>
        <w:t xml:space="preserve">dmissions </w:t>
      </w:r>
      <w:r>
        <w:rPr>
          <w:rFonts w:ascii="Times New Roman" w:hAnsi="Times New Roman" w:cs="Times New Roman"/>
          <w:b/>
          <w:bCs/>
          <w:color w:val="000000" w:themeColor="text1"/>
          <w:sz w:val="24"/>
          <w:szCs w:val="24"/>
        </w:rPr>
        <w:t>estimate</w:t>
      </w:r>
      <w:bookmarkEnd w:id="82"/>
      <w:bookmarkEnd w:id="83"/>
      <w:bookmarkEnd w:id="84"/>
    </w:p>
    <w:p w14:paraId="3CC5BEA6" w14:textId="77777777" w:rsidR="00941B88" w:rsidRPr="00613CBC" w:rsidRDefault="00941B88" w:rsidP="00941B88">
      <w:pPr>
        <w:spacing w:after="0"/>
        <w:rPr>
          <w:i/>
          <w:iCs/>
          <w:sz w:val="20"/>
          <w:szCs w:val="20"/>
        </w:rPr>
      </w:pPr>
      <w:r>
        <w:rPr>
          <w:i/>
          <w:iCs/>
          <w:sz w:val="20"/>
          <w:szCs w:val="20"/>
        </w:rPr>
        <w:t>N</w:t>
      </w:r>
      <w:r w:rsidRPr="00EF0B4B">
        <w:rPr>
          <w:i/>
          <w:iCs/>
          <w:sz w:val="20"/>
          <w:szCs w:val="20"/>
        </w:rPr>
        <w:t>ote</w:t>
      </w:r>
      <w:r>
        <w:rPr>
          <w:i/>
          <w:iCs/>
          <w:sz w:val="20"/>
          <w:szCs w:val="20"/>
        </w:rPr>
        <w:t xml:space="preserve">s: </w:t>
      </w:r>
      <w:r>
        <w:rPr>
          <w:sz w:val="20"/>
          <w:szCs w:val="20"/>
        </w:rPr>
        <w:t>Base case h</w:t>
      </w:r>
      <w:r w:rsidRPr="00261A00">
        <w:rPr>
          <w:sz w:val="20"/>
          <w:szCs w:val="20"/>
        </w:rPr>
        <w:t>ealth inequality impact</w:t>
      </w:r>
      <w:r>
        <w:rPr>
          <w:sz w:val="20"/>
          <w:szCs w:val="20"/>
        </w:rPr>
        <w:t xml:space="preserve">s as a proportion of health opportunity cost, </w:t>
      </w:r>
      <w:r w:rsidRPr="00E23276">
        <w:rPr>
          <w:sz w:val="20"/>
          <w:szCs w:val="20"/>
        </w:rPr>
        <w:t>-ΔGAP</w:t>
      </w:r>
      <w:r>
        <w:rPr>
          <w:sz w:val="20"/>
          <w:szCs w:val="20"/>
        </w:rPr>
        <w:t xml:space="preserve"> </w:t>
      </w:r>
      <w:r w:rsidRPr="00E23276">
        <w:rPr>
          <w:sz w:val="20"/>
          <w:szCs w:val="20"/>
        </w:rPr>
        <w:t>/</w:t>
      </w:r>
      <w:r>
        <w:rPr>
          <w:sz w:val="20"/>
          <w:szCs w:val="20"/>
        </w:rPr>
        <w:t xml:space="preserve"> </w:t>
      </w:r>
      <w:r w:rsidRPr="00E23276">
        <w:rPr>
          <w:sz w:val="20"/>
          <w:szCs w:val="20"/>
        </w:rPr>
        <w:t>THC</w:t>
      </w:r>
      <w:r>
        <w:rPr>
          <w:sz w:val="20"/>
          <w:szCs w:val="20"/>
        </w:rPr>
        <w:t>.</w:t>
      </w:r>
      <w:r w:rsidRPr="00261A00">
        <w:rPr>
          <w:sz w:val="20"/>
          <w:szCs w:val="20"/>
        </w:rPr>
        <w:t xml:space="preserve"> </w:t>
      </w:r>
      <w:r>
        <w:rPr>
          <w:sz w:val="20"/>
          <w:szCs w:val="20"/>
        </w:rPr>
        <w:t xml:space="preserve">Y-axis shows estimates obtained using primary care data from </w:t>
      </w:r>
      <w:r w:rsidRPr="006A773A">
        <w:rPr>
          <w:sz w:val="20"/>
          <w:szCs w:val="20"/>
        </w:rPr>
        <w:t>1406</w:t>
      </w:r>
      <w:r>
        <w:rPr>
          <w:sz w:val="20"/>
          <w:szCs w:val="20"/>
        </w:rPr>
        <w:t xml:space="preserve"> general practices in </w:t>
      </w:r>
      <w:r w:rsidRPr="006D6B77">
        <w:rPr>
          <w:sz w:val="20"/>
          <w:szCs w:val="20"/>
        </w:rPr>
        <w:t xml:space="preserve">Clinical Practice Research Datalink </w:t>
      </w:r>
      <w:proofErr w:type="spellStart"/>
      <w:r w:rsidRPr="006D6B77">
        <w:rPr>
          <w:sz w:val="20"/>
          <w:szCs w:val="20"/>
        </w:rPr>
        <w:t>Aurum</w:t>
      </w:r>
      <w:proofErr w:type="spellEnd"/>
      <w:r>
        <w:rPr>
          <w:sz w:val="20"/>
          <w:szCs w:val="20"/>
        </w:rPr>
        <w:t xml:space="preserve"> (CPRD</w:t>
      </w:r>
      <w:r w:rsidRPr="006D6B77">
        <w:rPr>
          <w:sz w:val="20"/>
          <w:szCs w:val="20"/>
        </w:rPr>
        <w:t>)</w:t>
      </w:r>
      <w:r>
        <w:rPr>
          <w:sz w:val="20"/>
          <w:szCs w:val="20"/>
        </w:rPr>
        <w:t xml:space="preserve">. X-axis gives estimates obtained using admissions data from Hospital Episode Statistics (HES). Panel a. includes diseases with a positive HES estimate of health inequality impact (inequality reducing, </w:t>
      </w:r>
      <w:r w:rsidRPr="00E23276">
        <w:rPr>
          <w:sz w:val="20"/>
          <w:szCs w:val="20"/>
        </w:rPr>
        <w:t>-ΔGAP</w:t>
      </w:r>
      <w:r>
        <w:rPr>
          <w:sz w:val="20"/>
          <w:szCs w:val="20"/>
        </w:rPr>
        <w:t xml:space="preserve"> &gt; 0). Panel b. includes diseases with a negative HES estimate of inequality impact. Regression lines are from l</w:t>
      </w:r>
      <w:r w:rsidRPr="006D6B77">
        <w:rPr>
          <w:sz w:val="20"/>
          <w:szCs w:val="20"/>
        </w:rPr>
        <w:t xml:space="preserve">inear </w:t>
      </w:r>
      <w:r>
        <w:rPr>
          <w:sz w:val="20"/>
          <w:szCs w:val="20"/>
        </w:rPr>
        <w:t xml:space="preserve">ordinary least squares </w:t>
      </w:r>
      <w:r w:rsidRPr="006D6B77">
        <w:rPr>
          <w:sz w:val="20"/>
          <w:szCs w:val="20"/>
        </w:rPr>
        <w:t xml:space="preserve">regressions </w:t>
      </w:r>
      <w:r>
        <w:rPr>
          <w:sz w:val="20"/>
          <w:szCs w:val="20"/>
        </w:rPr>
        <w:t xml:space="preserve">of </w:t>
      </w:r>
      <w:r w:rsidRPr="00613CBC">
        <w:rPr>
          <w:sz w:val="20"/>
          <w:szCs w:val="20"/>
        </w:rPr>
        <w:t>CPRD</w:t>
      </w:r>
      <w:r>
        <w:rPr>
          <w:sz w:val="20"/>
          <w:szCs w:val="20"/>
        </w:rPr>
        <w:t xml:space="preserve">-based impact estimate on HES-bases impact estimate. Slope and intercept coefficients were significantly (p-value &lt; 0.05) different from zero in both regressions.  </w:t>
      </w:r>
      <w:r w:rsidRPr="00613CBC">
        <w:rPr>
          <w:sz w:val="20"/>
          <w:szCs w:val="20"/>
        </w:rPr>
        <w:t xml:space="preserve">The </w:t>
      </w:r>
      <w:r>
        <w:rPr>
          <w:sz w:val="20"/>
          <w:szCs w:val="20"/>
        </w:rPr>
        <w:t xml:space="preserve">Pearson </w:t>
      </w:r>
      <w:r w:rsidRPr="00613CBC">
        <w:rPr>
          <w:sz w:val="20"/>
          <w:szCs w:val="20"/>
        </w:rPr>
        <w:t xml:space="preserve">correlation coefficients </w:t>
      </w:r>
      <w:r>
        <w:rPr>
          <w:sz w:val="20"/>
          <w:szCs w:val="20"/>
        </w:rPr>
        <w:t>were</w:t>
      </w:r>
      <w:r w:rsidRPr="00613CBC">
        <w:rPr>
          <w:sz w:val="20"/>
          <w:szCs w:val="20"/>
        </w:rPr>
        <w:t xml:space="preserve"> 73% </w:t>
      </w:r>
      <w:r>
        <w:rPr>
          <w:sz w:val="20"/>
          <w:szCs w:val="20"/>
        </w:rPr>
        <w:t xml:space="preserve">(R-squared 0.53) </w:t>
      </w:r>
      <w:r w:rsidRPr="00613CBC">
        <w:rPr>
          <w:sz w:val="20"/>
          <w:szCs w:val="20"/>
        </w:rPr>
        <w:t xml:space="preserve">for the positive impacts and 65% </w:t>
      </w:r>
      <w:r>
        <w:rPr>
          <w:sz w:val="20"/>
          <w:szCs w:val="20"/>
        </w:rPr>
        <w:t xml:space="preserve">(R-squared 0.42) </w:t>
      </w:r>
      <w:r w:rsidRPr="00613CBC">
        <w:rPr>
          <w:sz w:val="20"/>
          <w:szCs w:val="20"/>
        </w:rPr>
        <w:t xml:space="preserve">for the negative impacts. </w:t>
      </w:r>
    </w:p>
    <w:p w14:paraId="092FCC70" w14:textId="77777777" w:rsidR="00941B88" w:rsidRDefault="00941B88" w:rsidP="00941B88">
      <w:pPr>
        <w:spacing w:before="240" w:after="120" w:line="480" w:lineRule="auto"/>
        <w:jc w:val="both"/>
      </w:pPr>
      <w:r>
        <w:t xml:space="preserve">In both cases (positive and negative inequality impact), the two sets of estimates are positively and reasonably strongly correlated (Pearson correlation coefficient: 0.73 and 0.65 for positive and negative inequality impact diseases, respectively). </w:t>
      </w:r>
      <w:r w:rsidDel="009577BF">
        <w:t xml:space="preserve">As expected, </w:t>
      </w:r>
      <w:r>
        <w:t xml:space="preserve">using </w:t>
      </w:r>
      <w:r w:rsidDel="009577BF">
        <w:t>hospitalisation data tend</w:t>
      </w:r>
      <w:r>
        <w:t>ed</w:t>
      </w:r>
      <w:r w:rsidDel="009577BF">
        <w:t xml:space="preserve"> to overestimate magnitude</w:t>
      </w:r>
      <w:r>
        <w:t>s</w:t>
      </w:r>
      <w:r w:rsidDel="009577BF">
        <w:t xml:space="preserve"> of </w:t>
      </w:r>
      <w:r>
        <w:t xml:space="preserve">reductions in inequality that disadvantage more deprived groups. This is seen in Panel a. of Fig. 8, which includes diseases for which the hospital admissions data estimates positive health inequality </w:t>
      </w:r>
      <w:r w:rsidDel="009577BF">
        <w:t>impact</w:t>
      </w:r>
      <w:r>
        <w:t xml:space="preserve"> (= inequality reduction). The regression line is everywhere below the diagonal, which indicates the tendency toward overestimation of prevalence using hospitalisation (HES) data.</w:t>
      </w:r>
    </w:p>
    <w:p w14:paraId="09C287E8" w14:textId="77777777" w:rsidR="00941B88" w:rsidRDefault="00941B88" w:rsidP="00941B88">
      <w:pPr>
        <w:spacing w:line="480" w:lineRule="auto"/>
        <w:jc w:val="both"/>
      </w:pPr>
      <w:r>
        <w:t xml:space="preserve">Panel b. includes diseases for which the hospital-admissions estimate of inequality impact is negative (= inequality increasing). In this case, there is less support for the prediction that the admissions data would underestimate the magnitude of the inequality impact. The regression line crosses the diagonal at about -0.4, indicating that a hospital-admissions estimate of </w:t>
      </w:r>
      <w:r>
        <w:lastRenderedPageBreak/>
        <w:t xml:space="preserve">inequality impact less (more) than this value is predicted to understate (overstate) the inequality increase that would be obtained with more accurate prevalence data. </w:t>
      </w:r>
    </w:p>
    <w:p w14:paraId="06E490FF" w14:textId="77777777" w:rsidR="00941B88" w:rsidRDefault="00941B88" w:rsidP="00941B88">
      <w:pPr>
        <w:spacing w:line="480" w:lineRule="auto"/>
        <w:jc w:val="both"/>
      </w:pPr>
      <w:r>
        <w:t xml:space="preserve">We used the two </w:t>
      </w:r>
      <w:proofErr w:type="gramStart"/>
      <w:r>
        <w:t>regressions</w:t>
      </w:r>
      <w:proofErr w:type="gramEnd"/>
      <w:r>
        <w:t xml:space="preserve"> and the hospital-admissions estimates of health inequality impact for all 1,336 diseases to predict the impact for each disease that would be estimated from more accurate prevalence data not biased by repeat hospitalisations. These predictions are our adjusted estimates of health inequality impact used as the baseline estimates. </w:t>
      </w:r>
      <w:r w:rsidDel="009577BF">
        <w:t>For hospital-</w:t>
      </w:r>
      <w:r>
        <w:t xml:space="preserve">admissions estimates of positive health inequality </w:t>
      </w:r>
      <w:r w:rsidDel="009577BF">
        <w:t xml:space="preserve">impact, </w:t>
      </w:r>
      <w:r>
        <w:t xml:space="preserve">the </w:t>
      </w:r>
      <w:r w:rsidDel="009577BF">
        <w:t xml:space="preserve">regression slope </w:t>
      </w:r>
      <w:r>
        <w:t xml:space="preserve">is </w:t>
      </w:r>
      <w:r w:rsidDel="009577BF">
        <w:t xml:space="preserve">0.72 and </w:t>
      </w:r>
      <w:r>
        <w:t xml:space="preserve">the </w:t>
      </w:r>
      <w:r w:rsidDel="009577BF">
        <w:t xml:space="preserve">intercept </w:t>
      </w:r>
      <w:r>
        <w:t>is</w:t>
      </w:r>
      <w:r w:rsidDel="009577BF">
        <w:t xml:space="preserve"> -0.01 (both significant</w:t>
      </w:r>
      <w:r>
        <w:t xml:space="preserve"> at the 5% level</w:t>
      </w:r>
      <w:r w:rsidDel="009577BF">
        <w:t>).</w:t>
      </w:r>
      <w:r>
        <w:t xml:space="preserve"> Application to a disease intervention with a hospital-admissions estimate of inequality </w:t>
      </w:r>
      <w:r w:rsidDel="009577BF">
        <w:t>impact</w:t>
      </w:r>
      <w:r>
        <w:t xml:space="preserve"> equal to</w:t>
      </w:r>
      <w:r w:rsidDel="009577BF">
        <w:t xml:space="preserve"> 0.10</w:t>
      </w:r>
      <w:r>
        <w:t xml:space="preserve"> (= 10% of health opportunity cost) gives an </w:t>
      </w:r>
      <w:r w:rsidDel="009577BF">
        <w:t xml:space="preserve">adjusted impact </w:t>
      </w:r>
      <w:r>
        <w:t xml:space="preserve">of </w:t>
      </w:r>
      <w:r w:rsidDel="009577BF">
        <w:t xml:space="preserve">0.10 </w:t>
      </w:r>
      <w:r>
        <w:t>×</w:t>
      </w:r>
      <w:r w:rsidDel="009577BF">
        <w:t xml:space="preserve"> 0.72 – 0.01 = 0.062.</w:t>
      </w:r>
      <w:r>
        <w:t xml:space="preserve"> That is, the estimated reduction in inequality achievable by the intervention is 3.8 percentage points (38%) lower after adjusting for bias in the estimated social gradient in disease prevalence. </w:t>
      </w:r>
    </w:p>
    <w:p w14:paraId="099B4595" w14:textId="77777777" w:rsidR="00941B88" w:rsidRDefault="00941B88" w:rsidP="00941B88">
      <w:pPr>
        <w:spacing w:line="480" w:lineRule="auto"/>
        <w:jc w:val="both"/>
        <w:rPr>
          <w:b/>
          <w:bCs/>
        </w:rPr>
      </w:pPr>
      <w:r w:rsidDel="009577BF">
        <w:t>I</w:t>
      </w:r>
      <w:r>
        <w:t>f we ignore</w:t>
      </w:r>
      <w:r w:rsidDel="009577BF">
        <w:t xml:space="preserve"> the small intercept</w:t>
      </w:r>
      <w:r>
        <w:t>,</w:t>
      </w:r>
      <w:r w:rsidDel="009577BF">
        <w:t xml:space="preserve"> </w:t>
      </w:r>
      <w:r>
        <w:t xml:space="preserve">the adjustment lowered inequality impact by about </w:t>
      </w:r>
      <w:r w:rsidDel="009577BF">
        <w:t>28% (1</w:t>
      </w:r>
      <w:r>
        <w:t xml:space="preserve"> - </w:t>
      </w:r>
      <w:r w:rsidDel="009577BF">
        <w:t>0.72</w:t>
      </w:r>
      <w:r>
        <w:t xml:space="preserve">) on average over disease interventions estimated (based on admissions data) to reduce inequality. For diseases interventions with hospital-admissions estimates of </w:t>
      </w:r>
      <w:r w:rsidDel="009577BF">
        <w:t xml:space="preserve">negative </w:t>
      </w:r>
      <w:r>
        <w:t xml:space="preserve">inequality </w:t>
      </w:r>
      <w:r w:rsidDel="009577BF">
        <w:t>impact</w:t>
      </w:r>
      <w:r>
        <w:t xml:space="preserve">, the regression slope and intercept are 1.22 and 0.01, respectively. Ignoring the intercept, the adjusted estimate of the inequality impact is </w:t>
      </w:r>
      <w:r w:rsidDel="009577BF">
        <w:t>about 22% larger (1.22 – 1)</w:t>
      </w:r>
      <w:r>
        <w:t xml:space="preserve"> on average over those interventions</w:t>
      </w:r>
      <w:r w:rsidDel="009577BF">
        <w:t xml:space="preserve">. </w:t>
      </w:r>
      <w:r>
        <w:t xml:space="preserve">Putting things </w:t>
      </w:r>
      <w:r w:rsidDel="009577BF">
        <w:t xml:space="preserve">the other way around, </w:t>
      </w:r>
      <w:r>
        <w:t xml:space="preserve">before adjustment, positive inequality impacts were overestimated by </w:t>
      </w:r>
      <w:r w:rsidDel="009577BF">
        <w:t xml:space="preserve">about 39% ((1 / 0.72) – 1) and </w:t>
      </w:r>
      <w:r>
        <w:t xml:space="preserve">negative inequality impacts were underestimated by </w:t>
      </w:r>
      <w:r w:rsidDel="009577BF">
        <w:t>about 18% ((1 / 1.22) – 1)</w:t>
      </w:r>
      <w:r>
        <w:t>, on average</w:t>
      </w:r>
      <w:r w:rsidDel="009577BF">
        <w:t>.</w:t>
      </w:r>
      <w:r>
        <w:rPr>
          <w:b/>
          <w:bCs/>
        </w:rPr>
        <w:t xml:space="preserve"> </w:t>
      </w:r>
    </w:p>
    <w:p w14:paraId="24C9086C" w14:textId="77777777" w:rsidR="00941B88" w:rsidRPr="007D32CA" w:rsidRDefault="00941B88" w:rsidP="00941B88">
      <w:pPr>
        <w:spacing w:line="480" w:lineRule="auto"/>
        <w:jc w:val="both"/>
        <w:rPr>
          <w:b/>
          <w:bCs/>
        </w:rPr>
      </w:pPr>
      <w:r w:rsidRPr="007D32CA">
        <w:rPr>
          <w:b/>
          <w:bCs/>
        </w:rPr>
        <w:t>References</w:t>
      </w:r>
    </w:p>
    <w:p w14:paraId="4F54DFEA" w14:textId="77777777" w:rsidR="00941B88" w:rsidRDefault="00941B88" w:rsidP="00941B88">
      <w:pPr>
        <w:spacing w:line="240" w:lineRule="auto"/>
        <w:jc w:val="both"/>
      </w:pPr>
      <w:r w:rsidRPr="00D070FB">
        <w:t xml:space="preserve">Wang S, Lau Y-S, Sutton M, Anderson M, </w:t>
      </w:r>
      <w:proofErr w:type="spellStart"/>
      <w:r w:rsidRPr="00D070FB">
        <w:t>Kypridemos</w:t>
      </w:r>
      <w:proofErr w:type="spellEnd"/>
      <w:r w:rsidRPr="00D070FB">
        <w:t xml:space="preserve"> C, Head A, et al. Inequalities in the prevalence recording of 205 chronic conditions recorded in primary and secondary care for 12 million patients in the English National Health Service. </w:t>
      </w:r>
      <w:r w:rsidRPr="00212CC3">
        <w:rPr>
          <w:i/>
          <w:iCs/>
        </w:rPr>
        <w:t>BMC Medicine</w:t>
      </w:r>
      <w:r w:rsidRPr="00D070FB">
        <w:t>. 2024 2024/12/02;22(1):570.</w:t>
      </w:r>
    </w:p>
    <w:p w14:paraId="061EF532" w14:textId="77777777" w:rsidR="00941B88" w:rsidRDefault="00941B88" w:rsidP="00941B88">
      <w:pPr>
        <w:spacing w:line="278" w:lineRule="auto"/>
        <w:rPr>
          <w:rFonts w:eastAsiaTheme="majorEastAsia"/>
          <w:b/>
          <w:bCs/>
        </w:rPr>
      </w:pPr>
      <w:bookmarkStart w:id="85" w:name="_Toc202118645"/>
      <w:r>
        <w:rPr>
          <w:b/>
          <w:bCs/>
        </w:rPr>
        <w:br w:type="page"/>
      </w:r>
    </w:p>
    <w:p w14:paraId="6CB122D4" w14:textId="77777777" w:rsidR="00941B88" w:rsidRDefault="00941B88" w:rsidP="00941B88">
      <w:pPr>
        <w:pStyle w:val="Heading1"/>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 xml:space="preserve">Supplementary </w:t>
      </w:r>
      <w:r w:rsidRPr="00B64A5D">
        <w:rPr>
          <w:rFonts w:ascii="Times New Roman" w:hAnsi="Times New Roman" w:cs="Times New Roman"/>
          <w:b/>
          <w:bCs/>
          <w:color w:val="auto"/>
          <w:sz w:val="24"/>
          <w:szCs w:val="24"/>
        </w:rPr>
        <w:t xml:space="preserve">Note </w:t>
      </w:r>
      <w:r>
        <w:rPr>
          <w:rFonts w:ascii="Times New Roman" w:hAnsi="Times New Roman" w:cs="Times New Roman"/>
          <w:b/>
          <w:bCs/>
          <w:color w:val="auto"/>
          <w:sz w:val="24"/>
          <w:szCs w:val="24"/>
        </w:rPr>
        <w:t>5.</w:t>
      </w:r>
      <w:r w:rsidRPr="00B64A5D">
        <w:rPr>
          <w:rFonts w:ascii="Times New Roman" w:hAnsi="Times New Roman" w:cs="Times New Roman"/>
          <w:b/>
          <w:bCs/>
          <w:color w:val="auto"/>
          <w:sz w:val="24"/>
          <w:szCs w:val="24"/>
        </w:rPr>
        <w:t xml:space="preserve"> Health </w:t>
      </w:r>
      <w:r>
        <w:rPr>
          <w:rFonts w:ascii="Times New Roman" w:hAnsi="Times New Roman" w:cs="Times New Roman"/>
          <w:b/>
          <w:bCs/>
          <w:color w:val="auto"/>
          <w:sz w:val="24"/>
          <w:szCs w:val="24"/>
        </w:rPr>
        <w:t>o</w:t>
      </w:r>
      <w:r w:rsidRPr="00B64A5D">
        <w:rPr>
          <w:rFonts w:ascii="Times New Roman" w:hAnsi="Times New Roman" w:cs="Times New Roman"/>
          <w:b/>
          <w:bCs/>
          <w:color w:val="auto"/>
          <w:sz w:val="24"/>
          <w:szCs w:val="24"/>
        </w:rPr>
        <w:t xml:space="preserve">pportunity </w:t>
      </w:r>
      <w:r>
        <w:rPr>
          <w:rFonts w:ascii="Times New Roman" w:hAnsi="Times New Roman" w:cs="Times New Roman"/>
          <w:b/>
          <w:bCs/>
          <w:color w:val="auto"/>
          <w:sz w:val="24"/>
          <w:szCs w:val="24"/>
        </w:rPr>
        <w:t>c</w:t>
      </w:r>
      <w:r w:rsidRPr="00B64A5D">
        <w:rPr>
          <w:rFonts w:ascii="Times New Roman" w:hAnsi="Times New Roman" w:cs="Times New Roman"/>
          <w:b/>
          <w:bCs/>
          <w:color w:val="auto"/>
          <w:sz w:val="24"/>
          <w:szCs w:val="24"/>
        </w:rPr>
        <w:t xml:space="preserve">ost </w:t>
      </w:r>
      <w:r>
        <w:rPr>
          <w:rFonts w:ascii="Times New Roman" w:hAnsi="Times New Roman" w:cs="Times New Roman"/>
          <w:b/>
          <w:bCs/>
          <w:color w:val="auto"/>
          <w:sz w:val="24"/>
          <w:szCs w:val="24"/>
        </w:rPr>
        <w:t>s</w:t>
      </w:r>
      <w:r w:rsidRPr="00B64A5D">
        <w:rPr>
          <w:rFonts w:ascii="Times New Roman" w:hAnsi="Times New Roman" w:cs="Times New Roman"/>
          <w:b/>
          <w:bCs/>
          <w:color w:val="auto"/>
          <w:sz w:val="24"/>
          <w:szCs w:val="24"/>
        </w:rPr>
        <w:t>cenarios for England</w:t>
      </w:r>
      <w:bookmarkEnd w:id="79"/>
      <w:bookmarkEnd w:id="80"/>
      <w:bookmarkEnd w:id="85"/>
    </w:p>
    <w:p w14:paraId="62920A89" w14:textId="77777777" w:rsidR="00941B88" w:rsidRPr="005F3F9A" w:rsidRDefault="00941B88" w:rsidP="00941B88">
      <w:pPr>
        <w:spacing w:before="100" w:beforeAutospacing="1" w:after="100" w:afterAutospacing="1" w:line="480" w:lineRule="auto"/>
        <w:jc w:val="both"/>
        <w:rPr>
          <w:lang w:val="en-US"/>
        </w:rPr>
      </w:pPr>
      <w:r>
        <w:rPr>
          <w:lang w:val="en-US"/>
        </w:rPr>
        <w:t>The incremental health opportunity cost (</w:t>
      </w:r>
      <w:r>
        <w:rPr>
          <w:i/>
          <w:iCs/>
          <w:lang w:val="en-US"/>
        </w:rPr>
        <w:t>HOC</w:t>
      </w:r>
      <w:r>
        <w:rPr>
          <w:lang w:val="en-US"/>
        </w:rPr>
        <w:t xml:space="preserve">) of a decision intervention compared with an alternative can be estimated as </w:t>
      </w:r>
      <w:r>
        <w:rPr>
          <w:i/>
          <w:iCs/>
          <w:lang w:val="en-US"/>
        </w:rPr>
        <w:t>C</w:t>
      </w:r>
      <w:r w:rsidRPr="005F3F9A">
        <w:rPr>
          <w:i/>
          <w:iCs/>
          <w:lang w:val="en-US"/>
        </w:rPr>
        <w:t xml:space="preserve"> / k</w:t>
      </w:r>
      <w:r>
        <w:rPr>
          <w:lang w:val="en-US"/>
        </w:rPr>
        <w:t xml:space="preserve">, where </w:t>
      </w:r>
      <w:r>
        <w:rPr>
          <w:i/>
          <w:iCs/>
          <w:lang w:val="en-US"/>
        </w:rPr>
        <w:t>C</w:t>
      </w:r>
      <w:r>
        <w:rPr>
          <w:lang w:val="en-US"/>
        </w:rPr>
        <w:t xml:space="preserve"> is the incremental cost and </w:t>
      </w:r>
      <w:r w:rsidRPr="005F3F9A">
        <w:rPr>
          <w:i/>
          <w:iCs/>
          <w:lang w:val="en-US"/>
        </w:rPr>
        <w:t>k</w:t>
      </w:r>
      <w:r>
        <w:rPr>
          <w:lang w:val="en-US"/>
        </w:rPr>
        <w:t xml:space="preserve"> is the health opportunity cost transformation rate. The health opportunity cost borne by social disadvantage group </w:t>
      </w:r>
      <w:r w:rsidRPr="005F3F9A">
        <w:rPr>
          <w:i/>
          <w:iCs/>
          <w:lang w:val="en-US"/>
        </w:rPr>
        <w:t>j</w:t>
      </w:r>
      <w:r>
        <w:rPr>
          <w:i/>
          <w:iCs/>
          <w:lang w:val="en-US"/>
        </w:rPr>
        <w:t xml:space="preserve">, </w:t>
      </w:r>
      <w:proofErr w:type="spellStart"/>
      <w:r>
        <w:rPr>
          <w:i/>
          <w:iCs/>
          <w:lang w:val="en-US"/>
        </w:rPr>
        <w:t>HOC</w:t>
      </w:r>
      <w:r>
        <w:rPr>
          <w:i/>
          <w:iCs/>
          <w:vertAlign w:val="subscript"/>
          <w:lang w:val="en-US"/>
        </w:rPr>
        <w:t>j</w:t>
      </w:r>
      <w:proofErr w:type="spellEnd"/>
      <w:r>
        <w:rPr>
          <w:lang w:val="en-US"/>
        </w:rPr>
        <w:t xml:space="preserve">, is </w:t>
      </w:r>
      <w:proofErr w:type="spellStart"/>
      <w:r w:rsidRPr="005F3F9A">
        <w:rPr>
          <w:i/>
          <w:iCs/>
          <w:lang w:val="en-US"/>
        </w:rPr>
        <w:t>HOC</w:t>
      </w:r>
      <w:r>
        <w:rPr>
          <w:i/>
          <w:iCs/>
          <w:lang w:val="en-US"/>
        </w:rPr>
        <w:t>×p</w:t>
      </w:r>
      <w:r w:rsidRPr="005F3F9A">
        <w:rPr>
          <w:i/>
          <w:iCs/>
          <w:vertAlign w:val="subscript"/>
          <w:lang w:val="en-US"/>
        </w:rPr>
        <w:t>j</w:t>
      </w:r>
      <w:proofErr w:type="spellEnd"/>
      <w:r>
        <w:rPr>
          <w:lang w:val="en-US"/>
        </w:rPr>
        <w:t xml:space="preserve">, where </w:t>
      </w:r>
      <w:proofErr w:type="spellStart"/>
      <w:r>
        <w:rPr>
          <w:i/>
          <w:iCs/>
          <w:lang w:val="en-US"/>
        </w:rPr>
        <w:t>p</w:t>
      </w:r>
      <w:r w:rsidRPr="005F3F9A">
        <w:rPr>
          <w:i/>
          <w:iCs/>
          <w:vertAlign w:val="subscript"/>
          <w:lang w:val="en-US"/>
        </w:rPr>
        <w:t>j</w:t>
      </w:r>
      <w:proofErr w:type="spellEnd"/>
      <w:r>
        <w:rPr>
          <w:lang w:val="en-US"/>
        </w:rPr>
        <w:t xml:space="preserve"> is the percentage share of total health opportunity cost borne by group</w:t>
      </w:r>
      <w:r w:rsidRPr="005F3F9A">
        <w:rPr>
          <w:i/>
          <w:iCs/>
          <w:lang w:val="en-US"/>
        </w:rPr>
        <w:t xml:space="preserve"> j</w:t>
      </w:r>
      <w:r>
        <w:rPr>
          <w:lang w:val="en-US"/>
        </w:rPr>
        <w:t>.</w:t>
      </w:r>
    </w:p>
    <w:p w14:paraId="17AB1CCA" w14:textId="77777777" w:rsidR="00941B88" w:rsidRDefault="00941B88" w:rsidP="00941B88">
      <w:pPr>
        <w:spacing w:before="100" w:beforeAutospacing="1" w:after="100" w:afterAutospacing="1" w:line="480" w:lineRule="auto"/>
        <w:jc w:val="both"/>
        <w:rPr>
          <w:lang w:val="en-US"/>
        </w:rPr>
      </w:pPr>
      <w:r>
        <w:rPr>
          <w:lang w:val="en-US"/>
        </w:rPr>
        <w:t xml:space="preserve">The appropriate base case assumption and range of sensitivity analyses around health opportunity cost shares depends on the decision-making context. Table S3 shows four </w:t>
      </w:r>
      <w:proofErr w:type="gramStart"/>
      <w:r>
        <w:rPr>
          <w:lang w:val="en-US"/>
        </w:rPr>
        <w:t>scenarios relevant</w:t>
      </w:r>
      <w:proofErr w:type="gramEnd"/>
      <w:r>
        <w:rPr>
          <w:lang w:val="en-US"/>
        </w:rPr>
        <w:t xml:space="preserve"> in the context of decisions about cost-increasing health technologies and </w:t>
      </w:r>
      <w:proofErr w:type="spellStart"/>
      <w:r>
        <w:rPr>
          <w:lang w:val="en-US"/>
        </w:rPr>
        <w:t>programmes</w:t>
      </w:r>
      <w:proofErr w:type="spellEnd"/>
      <w:r>
        <w:rPr>
          <w:lang w:val="en-US"/>
        </w:rPr>
        <w:t xml:space="preserve"> in England. </w:t>
      </w:r>
    </w:p>
    <w:p w14:paraId="1A7C1DE5" w14:textId="77777777" w:rsidR="00941B88" w:rsidRDefault="00941B88" w:rsidP="00941B88">
      <w:pPr>
        <w:spacing w:before="100" w:beforeAutospacing="1" w:after="100" w:afterAutospacing="1" w:line="240" w:lineRule="auto"/>
        <w:jc w:val="both"/>
        <w:rPr>
          <w:lang w:val="en-US"/>
        </w:rPr>
      </w:pPr>
      <w:r w:rsidRPr="0029582F">
        <w:rPr>
          <w:b/>
          <w:bCs/>
          <w:lang w:val="en-US"/>
        </w:rPr>
        <w:t>Table S3</w:t>
      </w:r>
      <w:r>
        <w:rPr>
          <w:lang w:val="en-US"/>
        </w:rPr>
        <w:t>. Scenarios for share of health opportunity costs by social deprivation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9"/>
        <w:gridCol w:w="1236"/>
        <w:gridCol w:w="1204"/>
        <w:gridCol w:w="1207"/>
        <w:gridCol w:w="1205"/>
        <w:gridCol w:w="1205"/>
      </w:tblGrid>
      <w:tr w:rsidR="00941B88" w14:paraId="3AD0257A" w14:textId="77777777" w:rsidTr="00F22D57">
        <w:trPr>
          <w:trHeight w:val="756"/>
        </w:trPr>
        <w:tc>
          <w:tcPr>
            <w:tcW w:w="2959" w:type="dxa"/>
            <w:tcBorders>
              <w:top w:val="double" w:sz="4" w:space="0" w:color="auto"/>
              <w:bottom w:val="single" w:sz="4" w:space="0" w:color="auto"/>
            </w:tcBorders>
            <w:vAlign w:val="center"/>
          </w:tcPr>
          <w:p w14:paraId="2693899F" w14:textId="77777777" w:rsidR="00941B88" w:rsidRDefault="00941B88" w:rsidP="00F22D57">
            <w:pPr>
              <w:spacing w:before="100" w:beforeAutospacing="1" w:after="100" w:afterAutospacing="1"/>
              <w:jc w:val="both"/>
              <w:rPr>
                <w:lang w:val="en-US"/>
              </w:rPr>
            </w:pPr>
          </w:p>
        </w:tc>
        <w:tc>
          <w:tcPr>
            <w:tcW w:w="1236" w:type="dxa"/>
            <w:tcBorders>
              <w:top w:val="double" w:sz="4" w:space="0" w:color="auto"/>
              <w:bottom w:val="single" w:sz="4" w:space="0" w:color="auto"/>
            </w:tcBorders>
            <w:vAlign w:val="center"/>
          </w:tcPr>
          <w:p w14:paraId="051371C8" w14:textId="77777777" w:rsidR="00941B88" w:rsidRDefault="00941B88" w:rsidP="00F22D57">
            <w:pPr>
              <w:spacing w:before="100" w:beforeAutospacing="1" w:after="100" w:afterAutospacing="1"/>
              <w:jc w:val="both"/>
              <w:rPr>
                <w:lang w:val="en-US"/>
              </w:rPr>
            </w:pPr>
            <w:r>
              <w:rPr>
                <w:lang w:val="en-US"/>
              </w:rPr>
              <w:t>Most deprived</w:t>
            </w:r>
          </w:p>
        </w:tc>
        <w:tc>
          <w:tcPr>
            <w:tcW w:w="1204" w:type="dxa"/>
            <w:tcBorders>
              <w:top w:val="double" w:sz="4" w:space="0" w:color="auto"/>
              <w:bottom w:val="single" w:sz="4" w:space="0" w:color="auto"/>
            </w:tcBorders>
            <w:vAlign w:val="center"/>
          </w:tcPr>
          <w:p w14:paraId="5600B10A" w14:textId="77777777" w:rsidR="00941B88" w:rsidRDefault="00941B88" w:rsidP="00F22D57">
            <w:pPr>
              <w:spacing w:before="100" w:beforeAutospacing="1" w:after="100" w:afterAutospacing="1"/>
              <w:jc w:val="both"/>
              <w:rPr>
                <w:lang w:val="en-US"/>
              </w:rPr>
            </w:pPr>
            <w:r>
              <w:rPr>
                <w:lang w:val="en-US"/>
              </w:rPr>
              <w:t>2</w:t>
            </w:r>
            <w:r w:rsidRPr="0029582F">
              <w:rPr>
                <w:vertAlign w:val="superscript"/>
                <w:lang w:val="en-US"/>
              </w:rPr>
              <w:t>nd</w:t>
            </w:r>
            <w:r>
              <w:rPr>
                <w:lang w:val="en-US"/>
              </w:rPr>
              <w:t xml:space="preserve"> most deprived</w:t>
            </w:r>
          </w:p>
        </w:tc>
        <w:tc>
          <w:tcPr>
            <w:tcW w:w="1207" w:type="dxa"/>
            <w:tcBorders>
              <w:top w:val="double" w:sz="4" w:space="0" w:color="auto"/>
              <w:bottom w:val="single" w:sz="4" w:space="0" w:color="auto"/>
            </w:tcBorders>
            <w:vAlign w:val="center"/>
          </w:tcPr>
          <w:p w14:paraId="7394ACFD" w14:textId="77777777" w:rsidR="00941B88" w:rsidRDefault="00941B88" w:rsidP="00F22D57">
            <w:pPr>
              <w:spacing w:before="100" w:beforeAutospacing="1" w:after="100" w:afterAutospacing="1"/>
              <w:jc w:val="both"/>
              <w:rPr>
                <w:lang w:val="en-US"/>
              </w:rPr>
            </w:pPr>
            <w:r>
              <w:rPr>
                <w:lang w:val="en-US"/>
              </w:rPr>
              <w:t>Middle</w:t>
            </w:r>
          </w:p>
        </w:tc>
        <w:tc>
          <w:tcPr>
            <w:tcW w:w="1205" w:type="dxa"/>
            <w:tcBorders>
              <w:top w:val="double" w:sz="4" w:space="0" w:color="auto"/>
              <w:bottom w:val="single" w:sz="4" w:space="0" w:color="auto"/>
            </w:tcBorders>
            <w:vAlign w:val="center"/>
          </w:tcPr>
          <w:p w14:paraId="29BD5661" w14:textId="77777777" w:rsidR="00941B88" w:rsidRDefault="00941B88" w:rsidP="00F22D57">
            <w:pPr>
              <w:spacing w:before="100" w:beforeAutospacing="1" w:after="100" w:afterAutospacing="1"/>
              <w:jc w:val="both"/>
              <w:rPr>
                <w:lang w:val="en-US"/>
              </w:rPr>
            </w:pPr>
            <w:r>
              <w:rPr>
                <w:lang w:val="en-US"/>
              </w:rPr>
              <w:t>2</w:t>
            </w:r>
            <w:r w:rsidRPr="0029582F">
              <w:rPr>
                <w:vertAlign w:val="superscript"/>
                <w:lang w:val="en-US"/>
              </w:rPr>
              <w:t>nd</w:t>
            </w:r>
            <w:r>
              <w:rPr>
                <w:lang w:val="en-US"/>
              </w:rPr>
              <w:t xml:space="preserve"> least deprived</w:t>
            </w:r>
          </w:p>
        </w:tc>
        <w:tc>
          <w:tcPr>
            <w:tcW w:w="1205" w:type="dxa"/>
            <w:tcBorders>
              <w:top w:val="double" w:sz="4" w:space="0" w:color="auto"/>
              <w:bottom w:val="single" w:sz="4" w:space="0" w:color="auto"/>
            </w:tcBorders>
            <w:vAlign w:val="center"/>
          </w:tcPr>
          <w:p w14:paraId="5FA79370" w14:textId="77777777" w:rsidR="00941B88" w:rsidRDefault="00941B88" w:rsidP="00F22D57">
            <w:pPr>
              <w:spacing w:before="100" w:beforeAutospacing="1" w:after="100" w:afterAutospacing="1"/>
              <w:jc w:val="both"/>
              <w:rPr>
                <w:lang w:val="en-US"/>
              </w:rPr>
            </w:pPr>
            <w:r>
              <w:rPr>
                <w:lang w:val="en-US"/>
              </w:rPr>
              <w:t>Least deprived</w:t>
            </w:r>
          </w:p>
        </w:tc>
      </w:tr>
      <w:tr w:rsidR="00941B88" w14:paraId="227079F8" w14:textId="77777777" w:rsidTr="00F22D57">
        <w:trPr>
          <w:trHeight w:val="283"/>
        </w:trPr>
        <w:tc>
          <w:tcPr>
            <w:tcW w:w="2959" w:type="dxa"/>
            <w:tcBorders>
              <w:top w:val="single" w:sz="4" w:space="0" w:color="auto"/>
            </w:tcBorders>
            <w:vAlign w:val="center"/>
          </w:tcPr>
          <w:p w14:paraId="5E3A817A" w14:textId="77777777" w:rsidR="00941B88" w:rsidRPr="002C6421" w:rsidRDefault="00941B88" w:rsidP="00F22D57">
            <w:pPr>
              <w:pStyle w:val="ListParagraph"/>
              <w:numPr>
                <w:ilvl w:val="0"/>
                <w:numId w:val="11"/>
              </w:numPr>
              <w:spacing w:before="100" w:beforeAutospacing="1" w:after="100" w:afterAutospacing="1"/>
              <w:ind w:left="357" w:hanging="357"/>
              <w:jc w:val="both"/>
              <w:rPr>
                <w:lang w:val="en-US"/>
              </w:rPr>
            </w:pPr>
            <w:r>
              <w:rPr>
                <w:lang w:val="en-US"/>
              </w:rPr>
              <w:t>Flat</w:t>
            </w:r>
          </w:p>
        </w:tc>
        <w:tc>
          <w:tcPr>
            <w:tcW w:w="1236" w:type="dxa"/>
            <w:tcBorders>
              <w:top w:val="single" w:sz="4" w:space="0" w:color="auto"/>
            </w:tcBorders>
            <w:vAlign w:val="center"/>
          </w:tcPr>
          <w:p w14:paraId="0585FC17" w14:textId="77777777" w:rsidR="00941B88" w:rsidRDefault="00941B88" w:rsidP="00F22D57">
            <w:pPr>
              <w:spacing w:before="100" w:beforeAutospacing="1" w:after="100" w:afterAutospacing="1"/>
              <w:jc w:val="both"/>
              <w:rPr>
                <w:lang w:val="en-US"/>
              </w:rPr>
            </w:pPr>
            <w:r>
              <w:rPr>
                <w:lang w:val="en-US"/>
              </w:rPr>
              <w:t>20%</w:t>
            </w:r>
          </w:p>
        </w:tc>
        <w:tc>
          <w:tcPr>
            <w:tcW w:w="1204" w:type="dxa"/>
            <w:tcBorders>
              <w:top w:val="single" w:sz="4" w:space="0" w:color="auto"/>
            </w:tcBorders>
            <w:vAlign w:val="center"/>
          </w:tcPr>
          <w:p w14:paraId="0024BEDF" w14:textId="77777777" w:rsidR="00941B88" w:rsidRDefault="00941B88" w:rsidP="00F22D57">
            <w:pPr>
              <w:spacing w:before="100" w:beforeAutospacing="1" w:after="100" w:afterAutospacing="1"/>
              <w:jc w:val="both"/>
              <w:rPr>
                <w:lang w:val="en-US"/>
              </w:rPr>
            </w:pPr>
            <w:r>
              <w:rPr>
                <w:lang w:val="en-US"/>
              </w:rPr>
              <w:t>20%</w:t>
            </w:r>
          </w:p>
        </w:tc>
        <w:tc>
          <w:tcPr>
            <w:tcW w:w="1207" w:type="dxa"/>
            <w:tcBorders>
              <w:top w:val="single" w:sz="4" w:space="0" w:color="auto"/>
            </w:tcBorders>
            <w:vAlign w:val="center"/>
          </w:tcPr>
          <w:p w14:paraId="1CBB338D" w14:textId="77777777" w:rsidR="00941B88" w:rsidRDefault="00941B88" w:rsidP="00F22D57">
            <w:pPr>
              <w:spacing w:before="100" w:beforeAutospacing="1" w:after="100" w:afterAutospacing="1"/>
              <w:jc w:val="both"/>
              <w:rPr>
                <w:lang w:val="en-US"/>
              </w:rPr>
            </w:pPr>
            <w:r>
              <w:rPr>
                <w:lang w:val="en-US"/>
              </w:rPr>
              <w:t>20%</w:t>
            </w:r>
          </w:p>
        </w:tc>
        <w:tc>
          <w:tcPr>
            <w:tcW w:w="1205" w:type="dxa"/>
            <w:tcBorders>
              <w:top w:val="single" w:sz="4" w:space="0" w:color="auto"/>
            </w:tcBorders>
            <w:vAlign w:val="center"/>
          </w:tcPr>
          <w:p w14:paraId="54B56717" w14:textId="77777777" w:rsidR="00941B88" w:rsidRDefault="00941B88" w:rsidP="00F22D57">
            <w:pPr>
              <w:spacing w:before="100" w:beforeAutospacing="1" w:after="100" w:afterAutospacing="1"/>
              <w:jc w:val="both"/>
              <w:rPr>
                <w:lang w:val="en-US"/>
              </w:rPr>
            </w:pPr>
            <w:r>
              <w:rPr>
                <w:lang w:val="en-US"/>
              </w:rPr>
              <w:t>20%</w:t>
            </w:r>
          </w:p>
        </w:tc>
        <w:tc>
          <w:tcPr>
            <w:tcW w:w="1205" w:type="dxa"/>
            <w:tcBorders>
              <w:top w:val="single" w:sz="4" w:space="0" w:color="auto"/>
            </w:tcBorders>
            <w:vAlign w:val="center"/>
          </w:tcPr>
          <w:p w14:paraId="4E40AE6D" w14:textId="77777777" w:rsidR="00941B88" w:rsidRDefault="00941B88" w:rsidP="00F22D57">
            <w:pPr>
              <w:spacing w:before="100" w:beforeAutospacing="1" w:after="100" w:afterAutospacing="1"/>
              <w:jc w:val="both"/>
              <w:rPr>
                <w:lang w:val="en-US"/>
              </w:rPr>
            </w:pPr>
            <w:r>
              <w:rPr>
                <w:lang w:val="en-US"/>
              </w:rPr>
              <w:t>20%</w:t>
            </w:r>
          </w:p>
        </w:tc>
      </w:tr>
      <w:tr w:rsidR="00941B88" w14:paraId="5B3D2486" w14:textId="77777777" w:rsidTr="00F22D57">
        <w:trPr>
          <w:trHeight w:val="283"/>
        </w:trPr>
        <w:tc>
          <w:tcPr>
            <w:tcW w:w="2959" w:type="dxa"/>
            <w:vAlign w:val="center"/>
          </w:tcPr>
          <w:p w14:paraId="5003E7EC" w14:textId="77777777" w:rsidR="00941B88" w:rsidRDefault="00941B88" w:rsidP="00F22D57">
            <w:pPr>
              <w:pStyle w:val="ListParagraph"/>
              <w:numPr>
                <w:ilvl w:val="0"/>
                <w:numId w:val="11"/>
              </w:numPr>
              <w:spacing w:before="100" w:beforeAutospacing="1" w:after="100" w:afterAutospacing="1"/>
              <w:jc w:val="both"/>
              <w:rPr>
                <w:lang w:val="en-US"/>
              </w:rPr>
            </w:pPr>
            <w:r>
              <w:rPr>
                <w:lang w:val="en-US"/>
              </w:rPr>
              <w:t>Slight pro-poor</w:t>
            </w:r>
          </w:p>
        </w:tc>
        <w:tc>
          <w:tcPr>
            <w:tcW w:w="1236" w:type="dxa"/>
            <w:vAlign w:val="center"/>
          </w:tcPr>
          <w:p w14:paraId="40E537DA" w14:textId="77777777" w:rsidR="00941B88" w:rsidRDefault="00941B88" w:rsidP="00F22D57">
            <w:pPr>
              <w:spacing w:before="100" w:beforeAutospacing="1" w:after="100" w:afterAutospacing="1"/>
              <w:jc w:val="both"/>
              <w:rPr>
                <w:lang w:val="en-US"/>
              </w:rPr>
            </w:pPr>
            <w:r w:rsidRPr="00084B67">
              <w:rPr>
                <w:lang w:val="en-US"/>
              </w:rPr>
              <w:t>22%</w:t>
            </w:r>
          </w:p>
        </w:tc>
        <w:tc>
          <w:tcPr>
            <w:tcW w:w="1204" w:type="dxa"/>
            <w:vAlign w:val="center"/>
          </w:tcPr>
          <w:p w14:paraId="349C8E59" w14:textId="77777777" w:rsidR="00941B88" w:rsidRDefault="00941B88" w:rsidP="00F22D57">
            <w:pPr>
              <w:spacing w:before="100" w:beforeAutospacing="1" w:after="100" w:afterAutospacing="1"/>
              <w:jc w:val="both"/>
              <w:rPr>
                <w:lang w:val="en-US"/>
              </w:rPr>
            </w:pPr>
            <w:r w:rsidRPr="00084B67">
              <w:rPr>
                <w:lang w:val="en-US"/>
              </w:rPr>
              <w:t>21%</w:t>
            </w:r>
          </w:p>
        </w:tc>
        <w:tc>
          <w:tcPr>
            <w:tcW w:w="1207" w:type="dxa"/>
            <w:vAlign w:val="center"/>
          </w:tcPr>
          <w:p w14:paraId="750DB23D" w14:textId="77777777" w:rsidR="00941B88" w:rsidRDefault="00941B88" w:rsidP="00F22D57">
            <w:pPr>
              <w:spacing w:before="100" w:beforeAutospacing="1" w:after="100" w:afterAutospacing="1"/>
              <w:jc w:val="both"/>
              <w:rPr>
                <w:lang w:val="en-US"/>
              </w:rPr>
            </w:pPr>
            <w:r w:rsidRPr="00084B67">
              <w:rPr>
                <w:lang w:val="en-US"/>
              </w:rPr>
              <w:t>20%</w:t>
            </w:r>
          </w:p>
        </w:tc>
        <w:tc>
          <w:tcPr>
            <w:tcW w:w="1205" w:type="dxa"/>
            <w:vAlign w:val="center"/>
          </w:tcPr>
          <w:p w14:paraId="297BBA0F" w14:textId="77777777" w:rsidR="00941B88" w:rsidRDefault="00941B88" w:rsidP="00F22D57">
            <w:pPr>
              <w:spacing w:before="100" w:beforeAutospacing="1" w:after="100" w:afterAutospacing="1"/>
              <w:jc w:val="both"/>
              <w:rPr>
                <w:lang w:val="en-US"/>
              </w:rPr>
            </w:pPr>
            <w:r w:rsidRPr="00084B67">
              <w:rPr>
                <w:lang w:val="en-US"/>
              </w:rPr>
              <w:t>19%</w:t>
            </w:r>
          </w:p>
        </w:tc>
        <w:tc>
          <w:tcPr>
            <w:tcW w:w="1205" w:type="dxa"/>
            <w:vAlign w:val="center"/>
          </w:tcPr>
          <w:p w14:paraId="0A9D9A82" w14:textId="77777777" w:rsidR="00941B88" w:rsidRDefault="00941B88" w:rsidP="00F22D57">
            <w:pPr>
              <w:spacing w:before="100" w:beforeAutospacing="1" w:after="100" w:afterAutospacing="1"/>
              <w:jc w:val="both"/>
              <w:rPr>
                <w:lang w:val="en-US"/>
              </w:rPr>
            </w:pPr>
            <w:r w:rsidRPr="00084B67">
              <w:rPr>
                <w:lang w:val="en-US"/>
              </w:rPr>
              <w:t>18%</w:t>
            </w:r>
          </w:p>
        </w:tc>
      </w:tr>
      <w:tr w:rsidR="00941B88" w14:paraId="46BD9558" w14:textId="77777777" w:rsidTr="00F22D57">
        <w:trPr>
          <w:trHeight w:val="283"/>
        </w:trPr>
        <w:tc>
          <w:tcPr>
            <w:tcW w:w="2959" w:type="dxa"/>
            <w:vAlign w:val="center"/>
          </w:tcPr>
          <w:p w14:paraId="53AF0477" w14:textId="77777777" w:rsidR="00941B88" w:rsidRDefault="00941B88" w:rsidP="00F22D57">
            <w:pPr>
              <w:pStyle w:val="ListParagraph"/>
              <w:numPr>
                <w:ilvl w:val="0"/>
                <w:numId w:val="11"/>
              </w:numPr>
              <w:spacing w:before="100" w:beforeAutospacing="1" w:after="100" w:afterAutospacing="1"/>
              <w:jc w:val="both"/>
              <w:rPr>
                <w:lang w:val="en-US"/>
              </w:rPr>
            </w:pPr>
            <w:r>
              <w:rPr>
                <w:lang w:val="en-US"/>
              </w:rPr>
              <w:t>Moderate pro-poor</w:t>
            </w:r>
          </w:p>
        </w:tc>
        <w:tc>
          <w:tcPr>
            <w:tcW w:w="1236" w:type="dxa"/>
            <w:vAlign w:val="center"/>
          </w:tcPr>
          <w:p w14:paraId="7C4B369F" w14:textId="77777777" w:rsidR="00941B88" w:rsidRDefault="00941B88" w:rsidP="00F22D57">
            <w:pPr>
              <w:spacing w:before="100" w:beforeAutospacing="1" w:after="100" w:afterAutospacing="1"/>
              <w:jc w:val="both"/>
              <w:rPr>
                <w:lang w:val="en-US"/>
              </w:rPr>
            </w:pPr>
            <w:r w:rsidRPr="0061239B">
              <w:rPr>
                <w:lang w:val="en-US"/>
              </w:rPr>
              <w:t>2</w:t>
            </w:r>
            <w:r>
              <w:rPr>
                <w:lang w:val="en-US"/>
              </w:rPr>
              <w:t>4</w:t>
            </w:r>
            <w:r w:rsidRPr="0061239B">
              <w:rPr>
                <w:lang w:val="en-US"/>
              </w:rPr>
              <w:t>%</w:t>
            </w:r>
          </w:p>
        </w:tc>
        <w:tc>
          <w:tcPr>
            <w:tcW w:w="1204" w:type="dxa"/>
            <w:vAlign w:val="center"/>
          </w:tcPr>
          <w:p w14:paraId="6C7B7974" w14:textId="77777777" w:rsidR="00941B88" w:rsidRDefault="00941B88" w:rsidP="00F22D57">
            <w:pPr>
              <w:spacing w:before="100" w:beforeAutospacing="1" w:after="100" w:afterAutospacing="1"/>
              <w:jc w:val="both"/>
              <w:rPr>
                <w:lang w:val="en-US"/>
              </w:rPr>
            </w:pPr>
            <w:r w:rsidRPr="0061239B">
              <w:rPr>
                <w:lang w:val="en-US"/>
              </w:rPr>
              <w:t>2</w:t>
            </w:r>
            <w:r>
              <w:rPr>
                <w:lang w:val="en-US"/>
              </w:rPr>
              <w:t>2</w:t>
            </w:r>
            <w:r w:rsidRPr="0061239B">
              <w:rPr>
                <w:lang w:val="en-US"/>
              </w:rPr>
              <w:t>%</w:t>
            </w:r>
          </w:p>
        </w:tc>
        <w:tc>
          <w:tcPr>
            <w:tcW w:w="1207" w:type="dxa"/>
            <w:vAlign w:val="center"/>
          </w:tcPr>
          <w:p w14:paraId="57EF558B" w14:textId="77777777" w:rsidR="00941B88" w:rsidRDefault="00941B88" w:rsidP="00F22D57">
            <w:pPr>
              <w:spacing w:before="100" w:beforeAutospacing="1" w:after="100" w:afterAutospacing="1"/>
              <w:jc w:val="both"/>
              <w:rPr>
                <w:lang w:val="en-US"/>
              </w:rPr>
            </w:pPr>
            <w:r w:rsidRPr="0061239B">
              <w:rPr>
                <w:lang w:val="en-US"/>
              </w:rPr>
              <w:t>2</w:t>
            </w:r>
            <w:r>
              <w:rPr>
                <w:lang w:val="en-US"/>
              </w:rPr>
              <w:t>0</w:t>
            </w:r>
            <w:r w:rsidRPr="0061239B">
              <w:rPr>
                <w:lang w:val="en-US"/>
              </w:rPr>
              <w:t>%</w:t>
            </w:r>
          </w:p>
        </w:tc>
        <w:tc>
          <w:tcPr>
            <w:tcW w:w="1205" w:type="dxa"/>
            <w:vAlign w:val="center"/>
          </w:tcPr>
          <w:p w14:paraId="13B19FD3" w14:textId="77777777" w:rsidR="00941B88" w:rsidRDefault="00941B88" w:rsidP="00F22D57">
            <w:pPr>
              <w:spacing w:before="100" w:beforeAutospacing="1" w:after="100" w:afterAutospacing="1"/>
              <w:jc w:val="both"/>
              <w:rPr>
                <w:lang w:val="en-US"/>
              </w:rPr>
            </w:pPr>
            <w:r w:rsidRPr="0061239B">
              <w:rPr>
                <w:lang w:val="en-US"/>
              </w:rPr>
              <w:t>18%</w:t>
            </w:r>
          </w:p>
        </w:tc>
        <w:tc>
          <w:tcPr>
            <w:tcW w:w="1205" w:type="dxa"/>
            <w:vAlign w:val="center"/>
          </w:tcPr>
          <w:p w14:paraId="204D0B77" w14:textId="77777777" w:rsidR="00941B88" w:rsidRDefault="00941B88" w:rsidP="00F22D57">
            <w:pPr>
              <w:spacing w:before="100" w:beforeAutospacing="1" w:after="100" w:afterAutospacing="1"/>
              <w:jc w:val="both"/>
              <w:rPr>
                <w:lang w:val="en-US"/>
              </w:rPr>
            </w:pPr>
            <w:r w:rsidRPr="0061239B">
              <w:rPr>
                <w:lang w:val="en-US"/>
              </w:rPr>
              <w:t>1</w:t>
            </w:r>
            <w:r>
              <w:rPr>
                <w:lang w:val="en-US"/>
              </w:rPr>
              <w:t>6</w:t>
            </w:r>
            <w:r w:rsidRPr="0061239B">
              <w:rPr>
                <w:lang w:val="en-US"/>
              </w:rPr>
              <w:t>%</w:t>
            </w:r>
          </w:p>
        </w:tc>
      </w:tr>
      <w:tr w:rsidR="00941B88" w14:paraId="5135ABB8" w14:textId="77777777" w:rsidTr="00F22D57">
        <w:trPr>
          <w:trHeight w:val="283"/>
        </w:trPr>
        <w:tc>
          <w:tcPr>
            <w:tcW w:w="2959" w:type="dxa"/>
            <w:tcBorders>
              <w:bottom w:val="single" w:sz="4" w:space="0" w:color="auto"/>
            </w:tcBorders>
            <w:vAlign w:val="center"/>
          </w:tcPr>
          <w:p w14:paraId="721724E3" w14:textId="77777777" w:rsidR="00941B88" w:rsidRDefault="00941B88" w:rsidP="00F22D57">
            <w:pPr>
              <w:pStyle w:val="ListParagraph"/>
              <w:numPr>
                <w:ilvl w:val="0"/>
                <w:numId w:val="11"/>
              </w:numPr>
              <w:spacing w:before="100" w:beforeAutospacing="1" w:after="100" w:afterAutospacing="1"/>
              <w:jc w:val="both"/>
              <w:rPr>
                <w:lang w:val="en-US"/>
              </w:rPr>
            </w:pPr>
            <w:r>
              <w:rPr>
                <w:lang w:val="en-US"/>
              </w:rPr>
              <w:t>Slight pro-rich</w:t>
            </w:r>
          </w:p>
        </w:tc>
        <w:tc>
          <w:tcPr>
            <w:tcW w:w="1236" w:type="dxa"/>
            <w:tcBorders>
              <w:bottom w:val="single" w:sz="4" w:space="0" w:color="auto"/>
            </w:tcBorders>
            <w:vAlign w:val="center"/>
          </w:tcPr>
          <w:p w14:paraId="7CEF0316" w14:textId="77777777" w:rsidR="00941B88" w:rsidRPr="0061239B" w:rsidRDefault="00941B88" w:rsidP="00F22D57">
            <w:pPr>
              <w:spacing w:before="100" w:beforeAutospacing="1" w:after="100" w:afterAutospacing="1"/>
              <w:jc w:val="both"/>
              <w:rPr>
                <w:lang w:val="en-US"/>
              </w:rPr>
            </w:pPr>
            <w:r>
              <w:rPr>
                <w:lang w:val="en-US"/>
              </w:rPr>
              <w:t>18%</w:t>
            </w:r>
          </w:p>
        </w:tc>
        <w:tc>
          <w:tcPr>
            <w:tcW w:w="1204" w:type="dxa"/>
            <w:tcBorders>
              <w:bottom w:val="single" w:sz="4" w:space="0" w:color="auto"/>
            </w:tcBorders>
            <w:vAlign w:val="center"/>
          </w:tcPr>
          <w:p w14:paraId="78564F1C" w14:textId="77777777" w:rsidR="00941B88" w:rsidRPr="0061239B" w:rsidRDefault="00941B88" w:rsidP="00F22D57">
            <w:pPr>
              <w:spacing w:before="100" w:beforeAutospacing="1" w:after="100" w:afterAutospacing="1"/>
              <w:jc w:val="both"/>
              <w:rPr>
                <w:lang w:val="en-US"/>
              </w:rPr>
            </w:pPr>
            <w:r>
              <w:rPr>
                <w:lang w:val="en-US"/>
              </w:rPr>
              <w:t>19%</w:t>
            </w:r>
          </w:p>
        </w:tc>
        <w:tc>
          <w:tcPr>
            <w:tcW w:w="1207" w:type="dxa"/>
            <w:tcBorders>
              <w:bottom w:val="single" w:sz="4" w:space="0" w:color="auto"/>
            </w:tcBorders>
            <w:vAlign w:val="center"/>
          </w:tcPr>
          <w:p w14:paraId="2225E993" w14:textId="77777777" w:rsidR="00941B88" w:rsidRPr="0061239B" w:rsidRDefault="00941B88" w:rsidP="00F22D57">
            <w:pPr>
              <w:spacing w:before="100" w:beforeAutospacing="1" w:after="100" w:afterAutospacing="1"/>
              <w:jc w:val="both"/>
              <w:rPr>
                <w:lang w:val="en-US"/>
              </w:rPr>
            </w:pPr>
            <w:r>
              <w:rPr>
                <w:lang w:val="en-US"/>
              </w:rPr>
              <w:t>20%</w:t>
            </w:r>
          </w:p>
        </w:tc>
        <w:tc>
          <w:tcPr>
            <w:tcW w:w="1205" w:type="dxa"/>
            <w:tcBorders>
              <w:bottom w:val="single" w:sz="4" w:space="0" w:color="auto"/>
            </w:tcBorders>
            <w:vAlign w:val="center"/>
          </w:tcPr>
          <w:p w14:paraId="237E5E62" w14:textId="77777777" w:rsidR="00941B88" w:rsidRPr="0061239B" w:rsidRDefault="00941B88" w:rsidP="00F22D57">
            <w:pPr>
              <w:spacing w:before="100" w:beforeAutospacing="1" w:after="100" w:afterAutospacing="1"/>
              <w:jc w:val="both"/>
              <w:rPr>
                <w:lang w:val="en-US"/>
              </w:rPr>
            </w:pPr>
            <w:r>
              <w:rPr>
                <w:lang w:val="en-US"/>
              </w:rPr>
              <w:t>21%</w:t>
            </w:r>
          </w:p>
        </w:tc>
        <w:tc>
          <w:tcPr>
            <w:tcW w:w="1205" w:type="dxa"/>
            <w:tcBorders>
              <w:bottom w:val="single" w:sz="4" w:space="0" w:color="auto"/>
            </w:tcBorders>
            <w:vAlign w:val="center"/>
          </w:tcPr>
          <w:p w14:paraId="41F78EFF" w14:textId="77777777" w:rsidR="00941B88" w:rsidRPr="0061239B" w:rsidRDefault="00941B88" w:rsidP="00F22D57">
            <w:pPr>
              <w:spacing w:before="100" w:beforeAutospacing="1" w:after="100" w:afterAutospacing="1"/>
              <w:jc w:val="both"/>
              <w:rPr>
                <w:lang w:val="en-US"/>
              </w:rPr>
            </w:pPr>
            <w:r>
              <w:rPr>
                <w:lang w:val="en-US"/>
              </w:rPr>
              <w:t>22%</w:t>
            </w:r>
          </w:p>
        </w:tc>
      </w:tr>
    </w:tbl>
    <w:p w14:paraId="13099EF1" w14:textId="77777777" w:rsidR="00941B88" w:rsidRPr="002216B8" w:rsidRDefault="00941B88" w:rsidP="00941B88">
      <w:pPr>
        <w:spacing w:before="100" w:beforeAutospacing="1" w:after="100" w:afterAutospacing="1" w:line="240" w:lineRule="auto"/>
        <w:jc w:val="both"/>
        <w:rPr>
          <w:sz w:val="20"/>
          <w:szCs w:val="20"/>
          <w:lang w:val="en-US"/>
        </w:rPr>
      </w:pPr>
      <w:r w:rsidRPr="0029582F">
        <w:rPr>
          <w:i/>
          <w:iCs/>
          <w:sz w:val="20"/>
          <w:szCs w:val="20"/>
          <w:lang w:val="en-US"/>
        </w:rPr>
        <w:t>Note</w:t>
      </w:r>
      <w:r>
        <w:rPr>
          <w:lang w:val="en-US"/>
        </w:rPr>
        <w:t xml:space="preserve">. </w:t>
      </w:r>
      <w:r w:rsidRPr="002216B8">
        <w:rPr>
          <w:sz w:val="20"/>
          <w:szCs w:val="20"/>
          <w:lang w:val="en-US"/>
        </w:rPr>
        <w:t>Social deprivation is measured by the index of multiple deprivation (IMD). Groups are quintile groups of this index.</w:t>
      </w:r>
    </w:p>
    <w:p w14:paraId="73234902" w14:textId="77777777" w:rsidR="00941B88" w:rsidRDefault="00941B88" w:rsidP="00941B88">
      <w:pPr>
        <w:spacing w:before="100" w:beforeAutospacing="1" w:after="100" w:afterAutospacing="1" w:line="480" w:lineRule="auto"/>
        <w:jc w:val="both"/>
        <w:rPr>
          <w:lang w:val="en-US"/>
        </w:rPr>
      </w:pPr>
      <w:r>
        <w:rPr>
          <w:lang w:val="en-US"/>
        </w:rPr>
        <w:t xml:space="preserve">Our main estimates assumed a flat gradient with an equal 20% of HOC incurred by each group. In the slight pro-poor </w:t>
      </w:r>
      <w:proofErr w:type="gramStart"/>
      <w:r>
        <w:rPr>
          <w:lang w:val="en-US"/>
        </w:rPr>
        <w:t>scenario</w:t>
      </w:r>
      <w:proofErr w:type="gramEnd"/>
      <w:r>
        <w:rPr>
          <w:lang w:val="en-US"/>
        </w:rPr>
        <w:t xml:space="preserve"> the more deprived groups incurred a slightly larger share of HOC. The rationale is that these groups may be expected to benefit slightly more than average from alternative investments that may be sacrificed to release resources sufficient to implement the index disease intervention (given a fixed overall budget). The moderate pro-poor scenario skews HOC even more toward the more deprived groups. This is a simplified version of a </w:t>
      </w:r>
      <w:r>
        <w:rPr>
          <w:lang w:val="en-US"/>
        </w:rPr>
        <w:lastRenderedPageBreak/>
        <w:t xml:space="preserve">simulated HOC shares distribution of </w:t>
      </w:r>
      <w:r w:rsidRPr="006B32BC">
        <w:rPr>
          <w:lang w:val="en-US"/>
        </w:rPr>
        <w:t>24.3%</w:t>
      </w:r>
      <w:r>
        <w:rPr>
          <w:lang w:val="en-US"/>
        </w:rPr>
        <w:t xml:space="preserve">, </w:t>
      </w:r>
      <w:r w:rsidRPr="006B32BC">
        <w:rPr>
          <w:lang w:val="en-US"/>
        </w:rPr>
        <w:t>21.3%</w:t>
      </w:r>
      <w:r>
        <w:rPr>
          <w:lang w:val="en-US"/>
        </w:rPr>
        <w:t xml:space="preserve">, </w:t>
      </w:r>
      <w:r w:rsidRPr="006B32BC">
        <w:rPr>
          <w:lang w:val="en-US"/>
        </w:rPr>
        <w:t>21.2%</w:t>
      </w:r>
      <w:r>
        <w:rPr>
          <w:lang w:val="en-US"/>
        </w:rPr>
        <w:t xml:space="preserve">, </w:t>
      </w:r>
      <w:r w:rsidRPr="006B32BC">
        <w:rPr>
          <w:lang w:val="en-US"/>
        </w:rPr>
        <w:t>17.8%</w:t>
      </w:r>
      <w:r>
        <w:rPr>
          <w:lang w:val="en-US"/>
        </w:rPr>
        <w:t xml:space="preserve"> and </w:t>
      </w:r>
      <w:r w:rsidRPr="006B32BC">
        <w:rPr>
          <w:lang w:val="en-US"/>
        </w:rPr>
        <w:t>15.4%</w:t>
      </w:r>
      <w:r>
        <w:rPr>
          <w:lang w:val="en-US"/>
        </w:rPr>
        <w:t xml:space="preserve"> from the most to least deprived groups, respectively, based on overall hospital utilization in England (Cookson et al. 2020, </w:t>
      </w:r>
      <w:proofErr w:type="spellStart"/>
      <w:r>
        <w:rPr>
          <w:lang w:val="en-US"/>
        </w:rPr>
        <w:t>Excerise</w:t>
      </w:r>
      <w:proofErr w:type="spellEnd"/>
      <w:r>
        <w:rPr>
          <w:lang w:val="en-US"/>
        </w:rPr>
        <w:t xml:space="preserve"> 9). It is less skewed toward the more deprived groups than in another simulated HOC distribution because it is based on geographic (North-South) rather than sex stratification (Love-Koh et al. 2020). In the slight pro-rich scenario, HOC are skewed slightly in the other direction, with a larger share incurred by the less deprived groups. The pro-poor and pro-rich scenarios yield smaller and larger positive health inequality impacts, respectively, compared with the baseline flat scenario.</w:t>
      </w:r>
    </w:p>
    <w:p w14:paraId="2BB4BA2E" w14:textId="77777777" w:rsidR="00941B88" w:rsidRDefault="00941B88" w:rsidP="00941B88">
      <w:pPr>
        <w:spacing w:before="100" w:beforeAutospacing="1" w:after="100" w:afterAutospacing="1" w:line="480" w:lineRule="auto"/>
        <w:jc w:val="both"/>
        <w:rPr>
          <w:b/>
          <w:bCs/>
          <w:lang w:val="en-US"/>
        </w:rPr>
      </w:pPr>
      <w:r>
        <w:rPr>
          <w:b/>
          <w:bCs/>
          <w:lang w:val="en-US"/>
        </w:rPr>
        <w:t>Why not use a steep gradient based on overall hospitalization rates?</w:t>
      </w:r>
    </w:p>
    <w:p w14:paraId="4F573247" w14:textId="77777777" w:rsidR="00941B88" w:rsidRDefault="00941B88" w:rsidP="00941B88">
      <w:pPr>
        <w:spacing w:before="100" w:beforeAutospacing="1" w:after="100" w:afterAutospacing="1" w:line="480" w:lineRule="auto"/>
        <w:jc w:val="both"/>
        <w:rPr>
          <w:lang w:val="en-US"/>
        </w:rPr>
      </w:pPr>
      <w:r>
        <w:rPr>
          <w:lang w:val="en-US"/>
        </w:rPr>
        <w:t xml:space="preserve">Love-Koh et al. (2020) made indirect inferences about the gradient in health opportunity costs over deprivation groups using data on overall rates of inpatient hospital utilization in England 2012-13, including emergency admissions.  However, the steep pro-poor gradient in overall hospital utilization observed in this study was primarily driven by emergency admissions.  If emergency admissions were stripped out and this study were repeated using more recent </w:t>
      </w:r>
      <w:proofErr w:type="gramStart"/>
      <w:r>
        <w:rPr>
          <w:lang w:val="en-US"/>
        </w:rPr>
        <w:t>data</w:t>
      </w:r>
      <w:proofErr w:type="gramEnd"/>
      <w:r>
        <w:rPr>
          <w:lang w:val="en-US"/>
        </w:rPr>
        <w:t xml:space="preserve"> then the gradient would disappear entirely and indeed become slightly pro-rich.  This is because the gradient in elective admissions reversed during the 2010s, from slightly pro-poor in the early 2010s to slightly pro-rich by the late 2010s, following a sustained period of slow economic growth and public sector austerity (NHS Digital 2024).  </w:t>
      </w:r>
    </w:p>
    <w:p w14:paraId="5F30B724" w14:textId="77777777" w:rsidR="00941B88" w:rsidRDefault="00941B88" w:rsidP="00941B88">
      <w:pPr>
        <w:spacing w:before="100" w:beforeAutospacing="1" w:after="100" w:afterAutospacing="1" w:line="480" w:lineRule="auto"/>
        <w:jc w:val="both"/>
        <w:rPr>
          <w:lang w:val="en-US"/>
        </w:rPr>
      </w:pPr>
      <w:r>
        <w:rPr>
          <w:lang w:val="en-US"/>
        </w:rPr>
        <w:t>There is a steeper pro-poor gradient in emergency admissions than in elective inpatient admissions (Asaria et al. 2016) and outpatient visits (Stoye et al. 2020).  This is because more deprived patients are sicker than less deprived patients of the same age, and their illnesses also tend to be diagnosed later and managed less successfully – leading to more acute episodes requiring emergency admission (Cookson et al. 2021).</w:t>
      </w:r>
      <w:r w:rsidRPr="006C25C3">
        <w:rPr>
          <w:lang w:val="en-US"/>
        </w:rPr>
        <w:t xml:space="preserve"> </w:t>
      </w:r>
      <w:r>
        <w:rPr>
          <w:lang w:val="en-US"/>
        </w:rPr>
        <w:t xml:space="preserve"> However, the gradient in health opportunity costs is not as steep as the gradient in emergency hospital admissions for two </w:t>
      </w:r>
      <w:r>
        <w:rPr>
          <w:lang w:val="en-US"/>
        </w:rPr>
        <w:lastRenderedPageBreak/>
        <w:t>reasons.  First, increases in secondary care funding tend to be used to increase elective and outpatient activity and reduce waiting times, rather than to improve the quality of emergency services, and the overall impact on emergency admissions could conceivably even be negative if some acute illnesses are prevented by improved non-emergency care.  Second, more deprived populations tend to have worse long-term health outcomes from secondary care than less deprived populations, because they tend to be diagnosed later, to have greater co-morbidity, and to have fewer resources to co-invest in long-term recovery, rehabilitation and relapse prevention.  This means that more deprived populations may gain less health benefit than less deprived populations from the same increase in secondary care utilization (Cookson et al. 2021).</w:t>
      </w:r>
    </w:p>
    <w:p w14:paraId="6AEEC8C0" w14:textId="77777777" w:rsidR="00941B88" w:rsidRDefault="00941B88" w:rsidP="00941B88">
      <w:pPr>
        <w:spacing w:before="100" w:beforeAutospacing="1" w:after="100" w:afterAutospacing="1" w:line="480" w:lineRule="auto"/>
        <w:jc w:val="both"/>
        <w:rPr>
          <w:lang w:val="en-US"/>
        </w:rPr>
      </w:pPr>
      <w:r>
        <w:rPr>
          <w:lang w:val="en-US"/>
        </w:rPr>
        <w:t>A further complication is that health care utilization and outcomes for the least deprived groups may be less affected by changes in public health care expenditure than other groups, since they are more able to use privately funded care instead.  This may tend to attenuate the health impacts of changes in public health care expenditure in the least deprived groups, resulting in smaller shares of health opportunity cost for the least deprived groups.</w:t>
      </w:r>
    </w:p>
    <w:p w14:paraId="6598646F" w14:textId="77777777" w:rsidR="00941B88" w:rsidRDefault="00941B88" w:rsidP="00941B88">
      <w:pPr>
        <w:spacing w:before="100" w:beforeAutospacing="1" w:after="100" w:afterAutospacing="1" w:line="480" w:lineRule="auto"/>
        <w:jc w:val="both"/>
        <w:rPr>
          <w:b/>
          <w:bCs/>
          <w:lang w:val="en-US"/>
        </w:rPr>
      </w:pPr>
      <w:r>
        <w:rPr>
          <w:b/>
          <w:bCs/>
          <w:lang w:val="en-US"/>
        </w:rPr>
        <w:t>What does the quasi-experimental evidence tell us?</w:t>
      </w:r>
    </w:p>
    <w:p w14:paraId="2251EBBD" w14:textId="77777777" w:rsidR="00941B88" w:rsidRDefault="00941B88" w:rsidP="00941B88">
      <w:pPr>
        <w:spacing w:before="100" w:beforeAutospacing="1" w:after="100" w:afterAutospacing="1" w:line="480" w:lineRule="auto"/>
        <w:jc w:val="both"/>
        <w:rPr>
          <w:lang w:val="en-US"/>
        </w:rPr>
      </w:pPr>
      <w:r>
        <w:rPr>
          <w:lang w:val="en-US"/>
        </w:rPr>
        <w:t>Rather than making indirect inferences from average health care utilization rates, a more direct approach is to conduct a “quasi-experimental” study that directly estimates the effects of changes in health care expenditure on the health of different social groups.  Studies of this kind conducted using data from the 2000s to the early 2010s found monotonic gradients whereby more deprived groups gain larger health benefits from increased health expenditure (e.g. Currie et al. 2019, Martin et al. 2022).  However, a study conducted using data from 2018/19 found the middle deprivation group gains the largest share of benefits, and no sign of a pro-poor pattern (Anaya-Montes et al. 2025). Indeed, if anything, the pattern tended to be slightly pro-</w:t>
      </w:r>
      <w:r>
        <w:rPr>
          <w:lang w:val="en-US"/>
        </w:rPr>
        <w:lastRenderedPageBreak/>
        <w:t>rich in some model specifications though in most cases the null hypothesis of no linear gradient was not rejected. There are two plausible reasons for this discrepancy.</w:t>
      </w:r>
    </w:p>
    <w:p w14:paraId="3BCD7D57" w14:textId="77777777" w:rsidR="00941B88" w:rsidRDefault="00941B88" w:rsidP="00941B88">
      <w:pPr>
        <w:spacing w:before="100" w:beforeAutospacing="1" w:after="100" w:afterAutospacing="1" w:line="480" w:lineRule="auto"/>
        <w:jc w:val="both"/>
        <w:rPr>
          <w:lang w:val="en-US"/>
        </w:rPr>
      </w:pPr>
      <w:r>
        <w:rPr>
          <w:lang w:val="en-US"/>
        </w:rPr>
        <w:t xml:space="preserve">First, there may have been a structural change in the health opportunity cost gradient in England from moderate in the early 2010s to flat or pro-middle by the late 2010s, due to substantial and sustained deterioration in economic growth, health care and wider public services in England since 2010.  Health and living conditions plausibly deteriorated more rapidly among deprived populations than other populations during the 2010s, resulting in even later diagnosis, even greater co-morbidity, and even less ability to co-invest in recovery, rehabilitation and relapse prevention.  Supporting evidence for this hypothesis is that more deprived groups have tended to use disproportionately more emergency care and disproportionately less elective and outpatient care since the early 2010s (NHS Digital 2024, Stoye et al. 2020).  If this structural change hypothesis is correct, there is little prospect of the gradient in health opportunity cost switching back again any time soon, since economic conditions and public services in England have deteriorated further since the Covid-19 pandemic, Ukraine war and cost-of-living crisis, and are unlikely to improve rapidly in the coming decade. </w:t>
      </w:r>
    </w:p>
    <w:p w14:paraId="554E379D" w14:textId="77777777" w:rsidR="00941B88" w:rsidRDefault="00941B88" w:rsidP="00941B88">
      <w:pPr>
        <w:spacing w:before="100" w:beforeAutospacing="1" w:after="100" w:afterAutospacing="1" w:line="480" w:lineRule="auto"/>
        <w:jc w:val="both"/>
        <w:rPr>
          <w:lang w:val="en-US"/>
        </w:rPr>
      </w:pPr>
      <w:r>
        <w:rPr>
          <w:lang w:val="en-US"/>
        </w:rPr>
        <w:t xml:space="preserve">Second, this discrepancy might be due to more accurate measurement in the study by Anaya-Montes et al. (2025).  The new study improved on previous studies by (1) using more precise data on mortality and deprivation based on small areas rather than large areas, (2) </w:t>
      </w:r>
      <w:r w:rsidRPr="006C25C3">
        <w:rPr>
          <w:lang w:val="en-US"/>
        </w:rPr>
        <w:t xml:space="preserve">using a more robust </w:t>
      </w:r>
      <w:r>
        <w:rPr>
          <w:lang w:val="en-US"/>
        </w:rPr>
        <w:t xml:space="preserve">instrumental variable study </w:t>
      </w:r>
      <w:r w:rsidRPr="006C25C3">
        <w:rPr>
          <w:lang w:val="en-US"/>
        </w:rPr>
        <w:t>design</w:t>
      </w:r>
      <w:r>
        <w:rPr>
          <w:lang w:val="en-US"/>
        </w:rPr>
        <w:t xml:space="preserve">, (3) looking directly at deprivation quantiles rather than mortality quantiles, and (4) using more precise data on health care expenditure based on NHS geographical boundaries rather than an indirect mapping to local government boundaries.  Previous large area time series studies like Currie et al. (2019) may have been confounded by wider local government public expenditure trends beyond health care.  And previous large area instrumental variable studies may have been biased by questionable instrument selection.  For </w:t>
      </w:r>
      <w:r>
        <w:rPr>
          <w:lang w:val="en-US"/>
        </w:rPr>
        <w:lastRenderedPageBreak/>
        <w:t>example, Martin et al. (2022) included other components of the funding formula (a need index and a price index) as additional instruments rather than as control variables.  The latter is a more defensible approach, since these two components of the formula both have plausible causal links to the outcome (mortality) whereas valid instruments must be causally linked only to the variable being instrumented and not to the outcome as well.</w:t>
      </w:r>
    </w:p>
    <w:p w14:paraId="34B8670A" w14:textId="77777777" w:rsidR="00941B88" w:rsidRPr="0055701F" w:rsidRDefault="00941B88" w:rsidP="00941B88">
      <w:pPr>
        <w:spacing w:before="100" w:beforeAutospacing="1" w:after="100" w:afterAutospacing="1" w:line="480" w:lineRule="auto"/>
        <w:jc w:val="both"/>
        <w:rPr>
          <w:b/>
          <w:bCs/>
          <w:lang w:val="en-US"/>
        </w:rPr>
      </w:pPr>
      <w:r>
        <w:rPr>
          <w:b/>
          <w:bCs/>
          <w:lang w:val="en-US"/>
        </w:rPr>
        <w:t>What would be reasonable base case and alternative scenarios for England?</w:t>
      </w:r>
    </w:p>
    <w:p w14:paraId="2155BEC8" w14:textId="77777777" w:rsidR="00941B88" w:rsidRDefault="00941B88" w:rsidP="00941B88">
      <w:pPr>
        <w:spacing w:before="100" w:beforeAutospacing="1" w:after="100" w:afterAutospacing="1" w:line="480" w:lineRule="auto"/>
        <w:jc w:val="both"/>
        <w:rPr>
          <w:lang w:val="en-US"/>
        </w:rPr>
      </w:pPr>
      <w:r>
        <w:rPr>
          <w:lang w:val="en-US"/>
        </w:rPr>
        <w:t>Given the conflicting evidence and substantial uncertainty in this area, it makes sense to conduct sensitivity analysis around alternative gradients. A sensible approach would therefore be to conduct sensitivity around three alternative gradients: (1) flat, (2) slight pro-poor, and (3) slight pro-rich.  There is room for reasonable disagreement about which scenario to select as the base case. One might argue that scenario (2) should be the base case, since most studies have found that more deprived groups have larger health benefits than less deprived groups.  On the other hand, one might argue that a flat gradient is the appropriate base case, on the grounds that the most recent study is more up-to-date and based on a more robust study design than previous studies, and that the burden of proof is on those who claim that opportunity costs are not simply shared equally among all groups.</w:t>
      </w:r>
    </w:p>
    <w:p w14:paraId="7184B174" w14:textId="77777777" w:rsidR="00941B88" w:rsidRDefault="00941B88" w:rsidP="00941B88">
      <w:pPr>
        <w:spacing w:before="100" w:beforeAutospacing="1" w:after="100" w:afterAutospacing="1" w:line="480" w:lineRule="auto"/>
        <w:jc w:val="both"/>
        <w:rPr>
          <w:lang w:val="en-US"/>
        </w:rPr>
      </w:pPr>
      <w:r>
        <w:rPr>
          <w:lang w:val="en-US"/>
        </w:rPr>
        <w:t xml:space="preserve">A further issue is that the recent study finding a flat or higher HOC share in the middle deprivation group only examined secondary care data, so we might want to make an adjustment to allow for opportunity costs falling on primary care as well.  Primary care may benefit the poor more than secondary care, because deprived patients have substantial unfulfilled potential for health benefit from earlier diagnosis and better management of long-term conditions in primary care.  A slight gradient might therefore reflect the overall health care opportunity cost more accurately than a flat gradient.  However, primary care expenditure is much lower than </w:t>
      </w:r>
      <w:r>
        <w:rPr>
          <w:lang w:val="en-US"/>
        </w:rPr>
        <w:lastRenderedPageBreak/>
        <w:t>secondary care expenditure in England – around ten times lower – and so factoring this in is unlikely to change the overall health opportunity cost picture dramatically.</w:t>
      </w:r>
    </w:p>
    <w:p w14:paraId="0A98B531" w14:textId="77777777" w:rsidR="00941B88" w:rsidRPr="0049579F" w:rsidRDefault="00941B88" w:rsidP="00941B88">
      <w:pPr>
        <w:spacing w:before="100" w:beforeAutospacing="1" w:after="100" w:afterAutospacing="1" w:line="480" w:lineRule="auto"/>
        <w:jc w:val="both"/>
        <w:rPr>
          <w:lang w:val="en-US"/>
        </w:rPr>
      </w:pPr>
      <w:r>
        <w:rPr>
          <w:lang w:val="en-US"/>
        </w:rPr>
        <w:t>For the time being, therefore, one reasonable approach would be to select the flat gradient as the base case assumption but report sensitivity analysis around slight pro-rich and pro-poor gradients as well.  Given all the uncertainty, however, this approach may need to change as further evidence accumulates.</w:t>
      </w:r>
    </w:p>
    <w:p w14:paraId="1F6BCAA1" w14:textId="77777777" w:rsidR="00941B88" w:rsidRDefault="00941B88" w:rsidP="00941B88">
      <w:pPr>
        <w:rPr>
          <w:b/>
          <w:bCs/>
          <w:lang w:val="en-US"/>
        </w:rPr>
      </w:pPr>
      <w:r>
        <w:rPr>
          <w:b/>
          <w:bCs/>
          <w:lang w:val="en-US"/>
        </w:rPr>
        <w:t>References</w:t>
      </w:r>
    </w:p>
    <w:p w14:paraId="05495450" w14:textId="77777777" w:rsidR="00941B88" w:rsidRDefault="00941B88" w:rsidP="00941B88">
      <w:pPr>
        <w:spacing w:before="60" w:after="60" w:line="240" w:lineRule="auto"/>
        <w:ind w:left="720" w:hanging="720"/>
      </w:pPr>
      <w:r w:rsidRPr="00083FD7">
        <w:t xml:space="preserve">Anaya-Montes, </w:t>
      </w:r>
      <w:r>
        <w:t xml:space="preserve">M, </w:t>
      </w:r>
      <w:r w:rsidRPr="00083FD7">
        <w:t xml:space="preserve">Grašič, </w:t>
      </w:r>
      <w:r>
        <w:t xml:space="preserve">K, </w:t>
      </w:r>
      <w:r w:rsidRPr="00083FD7">
        <w:t>Loma</w:t>
      </w:r>
      <w:r>
        <w:t>s, J</w:t>
      </w:r>
      <w:r w:rsidRPr="00083FD7">
        <w:t>, Anselmi</w:t>
      </w:r>
      <w:r>
        <w:t xml:space="preserve">, </w:t>
      </w:r>
      <w:r w:rsidRPr="00083FD7">
        <w:t>Asaria</w:t>
      </w:r>
      <w:r>
        <w:t xml:space="preserve">, M, </w:t>
      </w:r>
      <w:proofErr w:type="spellStart"/>
      <w:r w:rsidRPr="00083FD7">
        <w:t>Kypridemos</w:t>
      </w:r>
      <w:proofErr w:type="spellEnd"/>
      <w:r>
        <w:t xml:space="preserve">, C, </w:t>
      </w:r>
      <w:r w:rsidRPr="00083FD7">
        <w:t>Bar</w:t>
      </w:r>
      <w:r>
        <w:t>r</w:t>
      </w:r>
      <w:r w:rsidRPr="00083FD7">
        <w:t xml:space="preserve">, </w:t>
      </w:r>
      <w:r>
        <w:t>B, S</w:t>
      </w:r>
      <w:r w:rsidRPr="00083FD7">
        <w:t>utton</w:t>
      </w:r>
      <w:r>
        <w:t xml:space="preserve">, M, </w:t>
      </w:r>
      <w:r w:rsidRPr="00083FD7">
        <w:t>Bentley</w:t>
      </w:r>
      <w:r>
        <w:t xml:space="preserve">, C, </w:t>
      </w:r>
      <w:r w:rsidRPr="00083FD7">
        <w:t>Cookson</w:t>
      </w:r>
      <w:r>
        <w:t>, R. (2025). “</w:t>
      </w:r>
      <w:r w:rsidRPr="00083FD7">
        <w:t>Do the Poor Gain More?  The Impact of Secondary Care Expenditure on Health Inequality</w:t>
      </w:r>
      <w:r>
        <w:t xml:space="preserve">”. CHE Research Paper 197, Centre for Health Economics, University of York, February 2025. </w:t>
      </w:r>
      <w:hyperlink r:id="rId38" w:history="1">
        <w:r w:rsidRPr="00014A5C">
          <w:rPr>
            <w:rStyle w:val="Hyperlink"/>
            <w:rFonts w:eastAsiaTheme="majorEastAsia"/>
          </w:rPr>
          <w:t>https://www.york.ac.uk/che/outputs/research-papers/</w:t>
        </w:r>
      </w:hyperlink>
    </w:p>
    <w:p w14:paraId="69344206" w14:textId="77777777" w:rsidR="00941B88" w:rsidRPr="00050D03" w:rsidRDefault="00941B88" w:rsidP="00941B88">
      <w:pPr>
        <w:spacing w:before="60" w:after="60" w:line="240" w:lineRule="auto"/>
        <w:ind w:left="720" w:hanging="720"/>
      </w:pPr>
      <w:r w:rsidRPr="00050D03">
        <w:t>Asaria M, Doran T</w:t>
      </w:r>
      <w:r>
        <w:t xml:space="preserve">, </w:t>
      </w:r>
      <w:r w:rsidRPr="00050D03">
        <w:t>Cookson R</w:t>
      </w:r>
      <w:r>
        <w:t xml:space="preserve">. (2016). </w:t>
      </w:r>
      <w:r w:rsidRPr="00050D03">
        <w:t xml:space="preserve">The costs of inequality: </w:t>
      </w:r>
      <w:proofErr w:type="gramStart"/>
      <w:r w:rsidRPr="00050D03">
        <w:t>whole-population</w:t>
      </w:r>
      <w:proofErr w:type="gramEnd"/>
      <w:r w:rsidRPr="00050D03">
        <w:t xml:space="preserve"> modelling study of lifetime inpatient hospital costs in the English National Health Service by level of neighbourhood deprivation</w:t>
      </w:r>
      <w:r>
        <w:t xml:space="preserve">. </w:t>
      </w:r>
      <w:r w:rsidRPr="00050D03">
        <w:rPr>
          <w:i/>
          <w:iCs/>
        </w:rPr>
        <w:t xml:space="preserve">Journal of Epidemiology </w:t>
      </w:r>
      <w:r>
        <w:rPr>
          <w:i/>
          <w:iCs/>
        </w:rPr>
        <w:t xml:space="preserve">and </w:t>
      </w:r>
      <w:r w:rsidRPr="00050D03">
        <w:rPr>
          <w:i/>
          <w:iCs/>
        </w:rPr>
        <w:t>Community Health</w:t>
      </w:r>
      <w:r w:rsidRPr="00050D03">
        <w:t xml:space="preserve"> 70:</w:t>
      </w:r>
      <w:r>
        <w:t xml:space="preserve"> </w:t>
      </w:r>
      <w:r w:rsidRPr="00050D03">
        <w:t xml:space="preserve">990-996. </w:t>
      </w:r>
    </w:p>
    <w:p w14:paraId="14D5CC87" w14:textId="77777777" w:rsidR="00941B88" w:rsidRPr="005634EB" w:rsidRDefault="00941B88" w:rsidP="00941B88">
      <w:pPr>
        <w:spacing w:before="60" w:after="60" w:line="240" w:lineRule="auto"/>
        <w:ind w:left="720" w:hanging="720"/>
      </w:pPr>
      <w:r w:rsidRPr="005634EB">
        <w:t xml:space="preserve">Currie J, Castillo MG, Adekanmbi V, Barr B, O’Flaherty M. Evaluating effects of recent changes in NHS resource allocation policy on inequalities in amenable mortality in England, 2007–2014: time-series analysis. </w:t>
      </w:r>
      <w:r w:rsidRPr="005634EB">
        <w:rPr>
          <w:i/>
          <w:iCs/>
        </w:rPr>
        <w:t>Journal of Epidemiology and Community Health;</w:t>
      </w:r>
      <w:r w:rsidRPr="005634EB">
        <w:t xml:space="preserve">73(2):162-7. (2019)  </w:t>
      </w:r>
      <w:hyperlink r:id="rId39" w:history="1">
        <w:r w:rsidRPr="005634EB">
          <w:rPr>
            <w:rStyle w:val="Hyperlink"/>
            <w:rFonts w:eastAsiaTheme="majorEastAsia"/>
          </w:rPr>
          <w:t>https://jech.bmj.com/content/73/2/162</w:t>
        </w:r>
      </w:hyperlink>
    </w:p>
    <w:p w14:paraId="6914238B" w14:textId="77777777" w:rsidR="00941B88" w:rsidRDefault="00941B88" w:rsidP="00941B88">
      <w:pPr>
        <w:spacing w:before="60" w:after="60" w:line="240" w:lineRule="auto"/>
        <w:ind w:left="720" w:hanging="720"/>
      </w:pPr>
      <w:r>
        <w:rPr>
          <w:color w:val="000000"/>
        </w:rPr>
        <w:t>Cookson R, Griffin S, Norheim OF, et al. Distributional cost-effectiveness analysis: quantifying health equity impacts and trade-offs. Oxford University Press, 2020.</w:t>
      </w:r>
    </w:p>
    <w:p w14:paraId="44A476CB" w14:textId="77777777" w:rsidR="00941B88" w:rsidRDefault="00941B88" w:rsidP="00941B88">
      <w:pPr>
        <w:spacing w:before="60" w:after="60" w:line="240" w:lineRule="auto"/>
        <w:ind w:left="720" w:hanging="720"/>
      </w:pPr>
      <w:r w:rsidRPr="000918AF">
        <w:t xml:space="preserve">Cookson, R., Doran, T., Asaria, M., Gupta, I., &amp; Mujica, F.P. (2021). The inverse care law re-examined: a global perspective. </w:t>
      </w:r>
      <w:r w:rsidRPr="005634EB">
        <w:rPr>
          <w:i/>
          <w:iCs/>
        </w:rPr>
        <w:t>The Lancet</w:t>
      </w:r>
      <w:r w:rsidRPr="000918AF">
        <w:t>, 397, 828-838.</w:t>
      </w:r>
      <w:r>
        <w:t xml:space="preserve"> </w:t>
      </w:r>
      <w:hyperlink r:id="rId40" w:history="1">
        <w:r w:rsidRPr="005549B6">
          <w:rPr>
            <w:rStyle w:val="Hyperlink"/>
            <w:rFonts w:eastAsiaTheme="majorEastAsia"/>
          </w:rPr>
          <w:t>http://dx.doi.org/10.1016/S0140-6736(21)00243-9</w:t>
        </w:r>
      </w:hyperlink>
    </w:p>
    <w:p w14:paraId="746E27C7" w14:textId="77777777" w:rsidR="00941B88" w:rsidRDefault="00941B88" w:rsidP="00941B88">
      <w:pPr>
        <w:spacing w:before="60" w:after="60" w:line="240" w:lineRule="auto"/>
        <w:ind w:left="720" w:hanging="720"/>
        <w:rPr>
          <w:lang w:val="en-US"/>
        </w:rPr>
      </w:pPr>
      <w:r w:rsidRPr="00083FD7">
        <w:rPr>
          <w:lang w:val="en-US"/>
        </w:rPr>
        <w:t xml:space="preserve">Love-Koh, J., Cookson, R., Claxton, K., &amp; Griffin, S. (2020). Estimating Social Variation in the Health Effects of Changes in Health Care Expenditure. </w:t>
      </w:r>
      <w:r w:rsidRPr="00083FD7">
        <w:rPr>
          <w:i/>
          <w:iCs/>
          <w:lang w:val="en-US"/>
        </w:rPr>
        <w:t>Medical Decision Making</w:t>
      </w:r>
      <w:r w:rsidRPr="00083FD7">
        <w:rPr>
          <w:lang w:val="en-US"/>
        </w:rPr>
        <w:t>, 40, 170-182.</w:t>
      </w:r>
      <w:r>
        <w:rPr>
          <w:lang w:val="en-US"/>
        </w:rPr>
        <w:t xml:space="preserve"> </w:t>
      </w:r>
      <w:hyperlink r:id="rId41" w:history="1">
        <w:r w:rsidRPr="005549B6">
          <w:rPr>
            <w:rStyle w:val="Hyperlink"/>
            <w:rFonts w:eastAsiaTheme="majorEastAsia"/>
            <w:lang w:val="en-US"/>
          </w:rPr>
          <w:t>https://doi.org/10.1177/0272989X20904360</w:t>
        </w:r>
      </w:hyperlink>
    </w:p>
    <w:p w14:paraId="40F8FBEC" w14:textId="77777777" w:rsidR="00941B88" w:rsidRDefault="00941B88" w:rsidP="00941B88">
      <w:pPr>
        <w:spacing w:before="60" w:after="60" w:line="240" w:lineRule="auto"/>
        <w:ind w:left="720" w:hanging="720"/>
      </w:pPr>
      <w:r w:rsidRPr="005634EB">
        <w:rPr>
          <w:lang w:val="en-US"/>
        </w:rPr>
        <w:t xml:space="preserve">Martin, S., Claxton, K., Lomas, J. et al. (2022). How Responsive is Mortality to Locally Administered Healthcare Expenditure? Estimates for England for 2014/15. </w:t>
      </w:r>
      <w:r w:rsidRPr="005634EB">
        <w:rPr>
          <w:i/>
          <w:iCs/>
          <w:lang w:val="en-US"/>
        </w:rPr>
        <w:t>Applied Health Economics and Health Policy</w:t>
      </w:r>
      <w:r w:rsidRPr="005634EB">
        <w:rPr>
          <w:lang w:val="en-US"/>
        </w:rPr>
        <w:t xml:space="preserve"> 20, 557–572 </w:t>
      </w:r>
      <w:hyperlink r:id="rId42" w:history="1">
        <w:r w:rsidRPr="005549B6">
          <w:rPr>
            <w:rStyle w:val="Hyperlink"/>
            <w:rFonts w:eastAsiaTheme="majorEastAsia"/>
            <w:lang w:val="en-US"/>
          </w:rPr>
          <w:t>https://doi.org/10.1007/s40258-022-00723-2</w:t>
        </w:r>
      </w:hyperlink>
      <w:r w:rsidRPr="005634EB">
        <w:t xml:space="preserve"> </w:t>
      </w:r>
    </w:p>
    <w:p w14:paraId="2AE565AD" w14:textId="77777777" w:rsidR="00941B88" w:rsidRPr="0055701F" w:rsidRDefault="00941B88" w:rsidP="00941B88">
      <w:pPr>
        <w:spacing w:before="60" w:after="60" w:line="240" w:lineRule="auto"/>
        <w:ind w:left="720" w:hanging="720"/>
      </w:pPr>
      <w:r>
        <w:t>NHS Digital. (2024</w:t>
      </w:r>
      <w:r w:rsidRPr="0055701F">
        <w:t>). Hospital Admitted Patient Care Activity, 2023-24</w:t>
      </w:r>
      <w:r>
        <w:t xml:space="preserve">. </w:t>
      </w:r>
      <w:hyperlink r:id="rId43" w:history="1">
        <w:r w:rsidRPr="005549B6">
          <w:rPr>
            <w:rStyle w:val="Hyperlink"/>
            <w:rFonts w:eastAsiaTheme="majorEastAsia"/>
          </w:rPr>
          <w:t>https://digital.nhs.uk/data-and-information/publications/statistical/hospital-admitted-patient-care-activity/2023-24</w:t>
        </w:r>
      </w:hyperlink>
      <w:r>
        <w:t xml:space="preserve"> "Hospital Admitted Patient Care and Adult Critical Care Activity: Summary table - 2023-24”, Summary Table 4, IMD Decile, Admissions Method: Elective.</w:t>
      </w:r>
    </w:p>
    <w:p w14:paraId="57754EEB" w14:textId="0171D3CD" w:rsidR="00A10150" w:rsidRPr="00941B88" w:rsidRDefault="00941B88" w:rsidP="00941B88">
      <w:pPr>
        <w:spacing w:before="60" w:after="60" w:line="240" w:lineRule="auto"/>
        <w:ind w:left="720" w:hanging="720"/>
        <w:rPr>
          <w:rFonts w:eastAsiaTheme="majorEastAsia"/>
          <w:color w:val="0563C1" w:themeColor="hyperlink"/>
          <w:u w:val="single"/>
          <w:lang w:val="en-US"/>
        </w:rPr>
      </w:pPr>
      <w:r w:rsidRPr="000918AF">
        <w:t xml:space="preserve">Stoye, G., Zaranko, B.E.N., Shipley, M., McKee, M., &amp; Brunner, E.J. (2020). Educational Inequalities in Hospital Use Among Older Adults in England, 2004-2015. </w:t>
      </w:r>
      <w:r w:rsidRPr="000918AF">
        <w:rPr>
          <w:i/>
          <w:iCs/>
        </w:rPr>
        <w:t xml:space="preserve">The Milbank </w:t>
      </w:r>
      <w:r>
        <w:rPr>
          <w:i/>
          <w:iCs/>
        </w:rPr>
        <w:t>Q</w:t>
      </w:r>
      <w:r w:rsidRPr="000918AF">
        <w:rPr>
          <w:i/>
          <w:iCs/>
        </w:rPr>
        <w:t xml:space="preserve">uarterly, </w:t>
      </w:r>
      <w:r w:rsidRPr="000918AF">
        <w:t>98, 1134-1170.</w:t>
      </w:r>
      <w:r>
        <w:rPr>
          <w:lang w:val="en-US"/>
        </w:rPr>
        <w:t xml:space="preserve"> </w:t>
      </w:r>
      <w:hyperlink r:id="rId44" w:history="1">
        <w:r w:rsidRPr="005549B6">
          <w:rPr>
            <w:rStyle w:val="Hyperlink"/>
            <w:rFonts w:eastAsiaTheme="majorEastAsia"/>
            <w:lang w:val="en-US"/>
          </w:rPr>
          <w:t>https://doi.org/10.1111/1468-0009.12479</w:t>
        </w:r>
      </w:hyperlink>
      <w:bookmarkEnd w:id="81"/>
    </w:p>
    <w:sectPr w:rsidR="00A10150" w:rsidRPr="00941B88">
      <w:footerReference w:type="default" r:id="rId45"/>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B8DE92" w14:textId="77777777" w:rsidR="008F0EE1" w:rsidRDefault="008F0EE1">
      <w:pPr>
        <w:spacing w:after="0" w:line="240" w:lineRule="auto"/>
      </w:pPr>
      <w:r>
        <w:separator/>
      </w:r>
    </w:p>
  </w:endnote>
  <w:endnote w:type="continuationSeparator" w:id="0">
    <w:p w14:paraId="0B40ABBE" w14:textId="77777777" w:rsidR="008F0EE1" w:rsidRDefault="008F0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90DDA4B5-602A-4715-B799-1D2052E5E4E6}"/>
    <w:embedBold r:id="rId2" w:fontKey="{E29A97C2-933C-444D-8366-BC2F90876462}"/>
  </w:font>
  <w:font w:name="Calibri">
    <w:panose1 w:val="020F0502020204030204"/>
    <w:charset w:val="00"/>
    <w:family w:val="swiss"/>
    <w:pitch w:val="variable"/>
    <w:sig w:usb0="E4002EFF" w:usb1="C200247B" w:usb2="00000009" w:usb3="00000000" w:csb0="000001FF" w:csb1="00000000"/>
    <w:embedRegular r:id="rId3" w:fontKey="{654449AD-5E84-413D-85B8-150DC5A12FE8}"/>
  </w:font>
  <w:font w:name="Georgia">
    <w:panose1 w:val="02040502050405020303"/>
    <w:charset w:val="00"/>
    <w:family w:val="roman"/>
    <w:pitch w:val="variable"/>
    <w:sig w:usb0="00000287" w:usb1="00000000" w:usb2="00000000" w:usb3="00000000" w:csb0="0000009F" w:csb1="00000000"/>
    <w:embedRegular r:id="rId4" w:fontKey="{257CD166-7A2C-43EB-9CEC-32267C911105}"/>
    <w:embedItalic r:id="rId5" w:fontKey="{4885F571-D7E3-4E57-9637-2849F258122A}"/>
  </w:font>
  <w:font w:name="Segoe UI">
    <w:panose1 w:val="020B0502040204020203"/>
    <w:charset w:val="00"/>
    <w:family w:val="swiss"/>
    <w:pitch w:val="variable"/>
    <w:sig w:usb0="E4002EFF" w:usb1="C000E47F" w:usb2="00000009" w:usb3="00000000" w:csb0="000001FF" w:csb1="00000000"/>
    <w:embedRegular r:id="rId6" w:fontKey="{B6795F1A-5C89-4234-87B5-AFF5FB2B7B04}"/>
  </w:font>
  <w:font w:name="Cambria Math">
    <w:panose1 w:val="02040503050406030204"/>
    <w:charset w:val="00"/>
    <w:family w:val="roman"/>
    <w:pitch w:val="variable"/>
    <w:sig w:usb0="E00006FF" w:usb1="420024FF" w:usb2="02000000" w:usb3="00000000" w:csb0="0000019F" w:csb1="00000000"/>
    <w:embedRegular r:id="rId7" w:fontKey="{7F3BEE9D-9F46-4EFB-8D8D-0367BDA1A595}"/>
    <w:embedItalic r:id="rId8" w:fontKey="{417F01A6-8D6D-4AC1-8F58-9F47D44ACE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3E" w14:textId="5ACA8020" w:rsidR="002766B3" w:rsidRDefault="002766B3">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43F" w14:textId="77777777" w:rsidR="002766B3" w:rsidRDefault="002766B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32033" w14:textId="77777777" w:rsidR="008F0EE1" w:rsidRDefault="008F0EE1">
      <w:pPr>
        <w:spacing w:after="0" w:line="240" w:lineRule="auto"/>
      </w:pPr>
      <w:r>
        <w:separator/>
      </w:r>
    </w:p>
  </w:footnote>
  <w:footnote w:type="continuationSeparator" w:id="0">
    <w:p w14:paraId="56956968" w14:textId="77777777" w:rsidR="008F0EE1" w:rsidRDefault="008F0EE1">
      <w:pPr>
        <w:spacing w:after="0" w:line="240" w:lineRule="auto"/>
      </w:pPr>
      <w:r>
        <w:continuationSeparator/>
      </w:r>
    </w:p>
  </w:footnote>
  <w:footnote w:id="1">
    <w:p w14:paraId="7A49BDBA" w14:textId="77777777" w:rsidR="00C424DE" w:rsidRDefault="00943CA9" w:rsidP="00943CA9">
      <w:pPr>
        <w:spacing w:after="0" w:line="240" w:lineRule="auto"/>
        <w:rPr>
          <w:iCs/>
          <w:sz w:val="20"/>
          <w:szCs w:val="20"/>
        </w:rPr>
      </w:pPr>
      <w:r>
        <w:rPr>
          <w:rStyle w:val="FootnoteReference"/>
        </w:rPr>
        <w:footnoteRef/>
      </w:r>
      <w:r>
        <w:t xml:space="preserve"> </w:t>
      </w:r>
      <w:r w:rsidRPr="009740B3">
        <w:rPr>
          <w:i/>
          <w:sz w:val="20"/>
          <w:szCs w:val="20"/>
        </w:rPr>
        <w:t>GAP</w:t>
      </w:r>
      <w:r w:rsidRPr="009740B3">
        <w:rPr>
          <w:iCs/>
          <w:sz w:val="20"/>
          <w:szCs w:val="20"/>
        </w:rPr>
        <w:t xml:space="preserve"> can also be estimated </w:t>
      </w:r>
      <w:r w:rsidRPr="00685CDE">
        <w:rPr>
          <w:iCs/>
          <w:sz w:val="20"/>
          <w:szCs w:val="20"/>
        </w:rPr>
        <w:t xml:space="preserve">as the OLS </w:t>
      </w:r>
      <w:r w:rsidRPr="009740B3">
        <w:rPr>
          <w:iCs/>
          <w:sz w:val="20"/>
          <w:szCs w:val="20"/>
        </w:rPr>
        <w:t>slope coefficient</w:t>
      </w:r>
      <w:r w:rsidR="00C424DE">
        <w:rPr>
          <w:iCs/>
          <w:sz w:val="20"/>
          <w:szCs w:val="20"/>
        </w:rPr>
        <w:t xml:space="preserve">, </w:t>
      </w:r>
      <m:oMath>
        <m:sSub>
          <m:sSubPr>
            <m:ctrlPr>
              <w:rPr>
                <w:rFonts w:ascii="Cambria Math" w:hAnsi="Cambria Math"/>
                <w:i/>
                <w:iCs/>
                <w:sz w:val="20"/>
                <w:szCs w:val="20"/>
              </w:rPr>
            </m:ctrlPr>
          </m:sSubPr>
          <m:e>
            <m:acc>
              <m:accPr>
                <m:ctrlPr>
                  <w:rPr>
                    <w:rFonts w:ascii="Cambria Math" w:hAnsi="Cambria Math"/>
                    <w:i/>
                    <w:iCs/>
                    <w:sz w:val="20"/>
                    <w:szCs w:val="20"/>
                  </w:rPr>
                </m:ctrlPr>
              </m:accPr>
              <m:e>
                <m:r>
                  <w:rPr>
                    <w:rFonts w:ascii="Cambria Math" w:hAnsi="Cambria Math"/>
                    <w:sz w:val="20"/>
                    <w:szCs w:val="20"/>
                  </w:rPr>
                  <m:t>β</m:t>
                </m:r>
              </m:e>
            </m:acc>
          </m:e>
          <m:sub>
            <m:r>
              <w:rPr>
                <w:rFonts w:ascii="Cambria Math" w:hAnsi="Cambria Math"/>
                <w:sz w:val="20"/>
                <w:szCs w:val="20"/>
              </w:rPr>
              <m:t>G</m:t>
            </m:r>
          </m:sub>
        </m:sSub>
      </m:oMath>
      <w:r w:rsidR="00C424DE">
        <w:rPr>
          <w:iCs/>
          <w:sz w:val="20"/>
          <w:szCs w:val="20"/>
        </w:rPr>
        <w:t>,</w:t>
      </w:r>
      <w:r w:rsidRPr="009740B3">
        <w:rPr>
          <w:i/>
          <w:sz w:val="20"/>
          <w:szCs w:val="20"/>
        </w:rPr>
        <w:t xml:space="preserve"> </w:t>
      </w:r>
      <w:r w:rsidRPr="00685CDE">
        <w:rPr>
          <w:iCs/>
          <w:sz w:val="20"/>
          <w:szCs w:val="20"/>
        </w:rPr>
        <w:t>from a</w:t>
      </w:r>
      <w:r w:rsidR="00C424DE">
        <w:rPr>
          <w:iCs/>
          <w:sz w:val="20"/>
          <w:szCs w:val="20"/>
        </w:rPr>
        <w:t>nother</w:t>
      </w:r>
      <w:r w:rsidRPr="00685CDE">
        <w:rPr>
          <w:iCs/>
          <w:sz w:val="20"/>
          <w:szCs w:val="20"/>
        </w:rPr>
        <w:t xml:space="preserve"> linear regression</w:t>
      </w:r>
      <w:r w:rsidR="00C424DE">
        <w:rPr>
          <w:iCs/>
          <w:sz w:val="20"/>
          <w:szCs w:val="20"/>
        </w:rPr>
        <w:t>,</w:t>
      </w:r>
    </w:p>
    <w:p w14:paraId="11340026" w14:textId="6615414E" w:rsidR="00943CA9" w:rsidRPr="009740B3" w:rsidRDefault="00000000" w:rsidP="009740B3">
      <w:pPr>
        <w:spacing w:after="0" w:line="240" w:lineRule="auto"/>
        <w:rPr>
          <w:lang w:val="en-US"/>
        </w:rPr>
      </w:pP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 xml:space="preserve"> H</m:t>
            </m:r>
          </m:e>
          <m:sub>
            <m:r>
              <w:rPr>
                <w:rFonts w:ascii="Cambria Math" w:eastAsia="Cambria Math" w:hAnsi="Cambria Math" w:cs="Cambria Math"/>
                <w:sz w:val="20"/>
                <w:szCs w:val="20"/>
              </w:rPr>
              <m:t>j</m:t>
            </m:r>
          </m:sub>
        </m:sSub>
        <m:r>
          <w:rPr>
            <w:rFonts w:ascii="Cambria Math" w:eastAsia="Cambria Math" w:hAnsi="Cambria Math" w:cs="Cambria Math"/>
            <w:sz w:val="20"/>
            <w:szCs w:val="20"/>
          </w:rPr>
          <m:t>=</m:t>
        </m:r>
        <m:sSub>
          <m:sSubPr>
            <m:ctrlPr>
              <w:rPr>
                <w:rFonts w:ascii="Cambria Math" w:eastAsia="Cambria Math" w:hAnsi="Cambria Math" w:cs="Cambria Math"/>
                <w:i/>
                <w:sz w:val="20"/>
                <w:szCs w:val="20"/>
              </w:rPr>
            </m:ctrlPr>
          </m:sSubPr>
          <m:e>
            <m:r>
              <w:rPr>
                <w:rFonts w:ascii="Cambria Math" w:eastAsia="Cambria Math" w:hAnsi="Cambria Math" w:cs="Cambria Math"/>
                <w:sz w:val="20"/>
                <w:szCs w:val="20"/>
              </w:rPr>
              <m:t>α</m:t>
            </m:r>
          </m:e>
          <m:sub>
            <m:r>
              <w:rPr>
                <w:rFonts w:ascii="Cambria Math" w:eastAsia="Cambria Math" w:hAnsi="Cambria Math" w:cs="Cambria Math"/>
                <w:sz w:val="20"/>
                <w:szCs w:val="20"/>
              </w:rPr>
              <m:t>G</m:t>
            </m:r>
          </m:sub>
        </m:sSub>
        <m:r>
          <w:rPr>
            <w:rFonts w:ascii="Cambria Math" w:eastAsia="Cambria Math" w:hAnsi="Cambria Math" w:cs="Cambria Math"/>
            <w:sz w:val="20"/>
            <w:szCs w:val="20"/>
          </w:rPr>
          <m:t xml:space="preserve"> + </m:t>
        </m:r>
        <m:sSub>
          <m:sSubPr>
            <m:ctrlPr>
              <w:rPr>
                <w:rFonts w:ascii="Cambria Math" w:eastAsia="Cambria Math" w:hAnsi="Cambria Math" w:cs="Cambria Math"/>
                <w:i/>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G</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R</m:t>
            </m:r>
          </m:e>
          <m:sub>
            <m:r>
              <w:rPr>
                <w:rFonts w:ascii="Cambria Math" w:eastAsia="Cambria Math" w:hAnsi="Cambria Math" w:cs="Cambria Math"/>
                <w:sz w:val="20"/>
                <w:szCs w:val="20"/>
              </w:rPr>
              <m:t>Gj</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ε</m:t>
            </m:r>
          </m:e>
          <m:sub>
            <m:r>
              <w:rPr>
                <w:rFonts w:ascii="Cambria Math" w:eastAsia="Cambria Math" w:hAnsi="Cambria Math" w:cs="Cambria Math"/>
                <w:sz w:val="20"/>
                <w:szCs w:val="20"/>
              </w:rPr>
              <m:t>Gj</m:t>
            </m:r>
          </m:sub>
        </m:sSub>
      </m:oMath>
      <w:r w:rsidR="00C424DE">
        <w:rPr>
          <w:iCs/>
          <w:sz w:val="20"/>
          <w:szCs w:val="20"/>
        </w:rPr>
        <w:t xml:space="preserve">, where </w:t>
      </w:r>
      <m:oMath>
        <m:sSub>
          <m:sSubPr>
            <m:ctrlPr>
              <w:rPr>
                <w:rFonts w:ascii="Cambria Math" w:hAnsi="Cambria Math"/>
                <w:i/>
                <w:iCs/>
                <w:sz w:val="20"/>
                <w:szCs w:val="20"/>
              </w:rPr>
            </m:ctrlPr>
          </m:sSubPr>
          <m:e>
            <m:r>
              <w:rPr>
                <w:rFonts w:ascii="Cambria Math" w:hAnsi="Cambria Math"/>
                <w:sz w:val="20"/>
                <w:szCs w:val="20"/>
              </w:rPr>
              <m:t>H</m:t>
            </m:r>
          </m:e>
          <m:sub>
            <m:r>
              <w:rPr>
                <w:rFonts w:ascii="Cambria Math" w:hAnsi="Cambria Math"/>
                <w:sz w:val="20"/>
                <w:szCs w:val="20"/>
              </w:rPr>
              <m:t>j</m:t>
            </m:r>
          </m:sub>
        </m:sSub>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n</m:t>
            </m:r>
          </m:e>
          <m:sub>
            <m:r>
              <w:rPr>
                <w:rFonts w:ascii="Cambria Math" w:hAnsi="Cambria Math"/>
                <w:sz w:val="20"/>
                <w:szCs w:val="20"/>
              </w:rPr>
              <m:t>j</m:t>
            </m:r>
          </m:sub>
        </m:sSub>
        <m:sSub>
          <m:sSubPr>
            <m:ctrlPr>
              <w:rPr>
                <w:rFonts w:ascii="Cambria Math" w:hAnsi="Cambria Math"/>
                <w:i/>
                <w:iCs/>
                <w:sz w:val="20"/>
                <w:szCs w:val="20"/>
              </w:rPr>
            </m:ctrlPr>
          </m:sSubPr>
          <m:e>
            <m:r>
              <w:rPr>
                <w:rFonts w:ascii="Cambria Math" w:hAnsi="Cambria Math"/>
                <w:sz w:val="20"/>
                <w:szCs w:val="20"/>
              </w:rPr>
              <m:t>h</m:t>
            </m:r>
          </m:e>
          <m:sub>
            <m:r>
              <w:rPr>
                <w:rFonts w:ascii="Cambria Math" w:hAnsi="Cambria Math"/>
                <w:sz w:val="20"/>
                <w:szCs w:val="20"/>
              </w:rPr>
              <m:t>j</m:t>
            </m:r>
          </m:sub>
        </m:sSub>
      </m:oMath>
      <w:r w:rsidR="00943CA9" w:rsidRPr="00685CDE">
        <w:rPr>
          <w:iCs/>
          <w:sz w:val="20"/>
          <w:szCs w:val="20"/>
        </w:rPr>
        <w:t xml:space="preserve"> </w:t>
      </w:r>
      <w:r w:rsidR="00C424DE">
        <w:rPr>
          <w:iCs/>
          <w:sz w:val="20"/>
          <w:szCs w:val="20"/>
        </w:rPr>
        <w:t xml:space="preserve">is </w:t>
      </w:r>
      <w:r w:rsidR="00C424DE" w:rsidRPr="00463555">
        <w:rPr>
          <w:iCs/>
          <w:sz w:val="20"/>
          <w:szCs w:val="20"/>
        </w:rPr>
        <w:t>group total health</w:t>
      </w:r>
      <w:r w:rsidR="00C424DE">
        <w:rPr>
          <w:iCs/>
          <w:sz w:val="20"/>
          <w:szCs w:val="20"/>
        </w:rPr>
        <w:t xml:space="preserve"> and </w:t>
      </w:r>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Gj</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n</m:t>
            </m:r>
          </m:den>
        </m:f>
        <m:d>
          <m:dPr>
            <m:ctrlPr>
              <w:rPr>
                <w:rFonts w:ascii="Cambria Math" w:hAnsi="Cambria Math"/>
                <w:i/>
                <w:sz w:val="20"/>
                <w:szCs w:val="20"/>
              </w:rPr>
            </m:ctrlPr>
          </m:dPr>
          <m:e>
            <m:nary>
              <m:naryPr>
                <m:chr m:val="∑"/>
                <m:limLoc m:val="subSup"/>
                <m:supHide m:val="1"/>
                <m:ctrlPr>
                  <w:rPr>
                    <w:rFonts w:ascii="Cambria Math" w:hAnsi="Cambria Math"/>
                    <w:i/>
                    <w:sz w:val="20"/>
                    <w:szCs w:val="20"/>
                  </w:rPr>
                </m:ctrlPr>
              </m:naryPr>
              <m:sub>
                <m:r>
                  <w:rPr>
                    <w:rFonts w:ascii="Cambria Math" w:hAnsi="Cambria Math"/>
                    <w:sz w:val="20"/>
                    <w:szCs w:val="20"/>
                  </w:rPr>
                  <m:t>k&lt;j</m:t>
                </m:r>
              </m:sub>
              <m:sup/>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k</m:t>
                    </m:r>
                  </m:sub>
                </m:sSub>
              </m:e>
            </m:nary>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j</m:t>
                    </m:r>
                  </m:sub>
                </m:sSub>
              </m:num>
              <m:den>
                <m:r>
                  <w:rPr>
                    <w:rFonts w:ascii="Cambria Math" w:hAnsi="Cambria Math"/>
                    <w:sz w:val="20"/>
                    <w:szCs w:val="20"/>
                  </w:rPr>
                  <m:t>2</m:t>
                </m:r>
              </m:den>
            </m:f>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num>
              <m:den>
                <m:r>
                  <w:rPr>
                    <w:rFonts w:ascii="Cambria Math" w:hAnsi="Cambria Math"/>
                    <w:sz w:val="20"/>
                    <w:szCs w:val="20"/>
                  </w:rPr>
                  <m:t>2</m:t>
                </m:r>
              </m:den>
            </m:f>
          </m:e>
        </m:d>
        <m:f>
          <m:fPr>
            <m:ctrlPr>
              <w:rPr>
                <w:rFonts w:ascii="Cambria Math" w:hAnsi="Cambria Math"/>
                <w:i/>
                <w:sz w:val="20"/>
                <w:szCs w:val="20"/>
              </w:rPr>
            </m:ctrlPr>
          </m:fPr>
          <m:num>
            <m:r>
              <w:rPr>
                <w:rFonts w:ascii="Cambria Math" w:hAnsi="Cambria Math"/>
                <w:sz w:val="20"/>
                <w:szCs w:val="20"/>
              </w:rPr>
              <m:t>J</m:t>
            </m:r>
          </m:num>
          <m:den>
            <m:r>
              <w:rPr>
                <w:rFonts w:ascii="Cambria Math" w:hAnsi="Cambria Math"/>
                <w:sz w:val="20"/>
                <w:szCs w:val="20"/>
              </w:rPr>
              <m:t>J-1</m:t>
            </m:r>
          </m:den>
        </m:f>
      </m:oMath>
      <w:r w:rsidR="00C424DE">
        <w:rPr>
          <w:iCs/>
          <w:sz w:val="20"/>
          <w:szCs w:val="20"/>
        </w:rPr>
        <w:t xml:space="preserve"> is the </w:t>
      </w:r>
      <w:r w:rsidR="00943CA9" w:rsidRPr="00685CDE">
        <w:rPr>
          <w:iCs/>
          <w:sz w:val="20"/>
          <w:szCs w:val="20"/>
        </w:rPr>
        <w:t>group</w:t>
      </w:r>
      <w:r w:rsidR="00685CDE" w:rsidRPr="00685CDE">
        <w:rPr>
          <w:iCs/>
          <w:sz w:val="20"/>
          <w:szCs w:val="20"/>
        </w:rPr>
        <w:t xml:space="preserve"> </w:t>
      </w:r>
      <w:r w:rsidR="00943CA9" w:rsidRPr="00685CDE">
        <w:rPr>
          <w:iCs/>
          <w:sz w:val="20"/>
          <w:szCs w:val="20"/>
        </w:rPr>
        <w:t>fractional rank</w:t>
      </w:r>
      <w:r w:rsidR="00685CDE" w:rsidRPr="00685CDE">
        <w:rPr>
          <w:iCs/>
          <w:sz w:val="20"/>
          <w:szCs w:val="20"/>
        </w:rPr>
        <w:t xml:space="preserve"> rescaled </w:t>
      </w:r>
      <w:r w:rsidR="00685CDE">
        <w:rPr>
          <w:iCs/>
          <w:sz w:val="20"/>
          <w:szCs w:val="20"/>
        </w:rPr>
        <w:t xml:space="preserve">such that </w:t>
      </w:r>
      <w:r w:rsidR="00685CDE" w:rsidRPr="00685CDE">
        <w:rPr>
          <w:sz w:val="20"/>
          <w:szCs w:val="20"/>
        </w:rPr>
        <w:t>the</w:t>
      </w:r>
      <w:r w:rsidR="00685CDE">
        <w:rPr>
          <w:sz w:val="20"/>
          <w:szCs w:val="20"/>
        </w:rPr>
        <w:t xml:space="preserve"> </w:t>
      </w:r>
      <w:r w:rsidR="003A29FE">
        <w:rPr>
          <w:sz w:val="20"/>
          <w:szCs w:val="20"/>
        </w:rPr>
        <w:t xml:space="preserve">most and </w:t>
      </w:r>
      <w:r w:rsidR="00685CDE">
        <w:rPr>
          <w:sz w:val="20"/>
          <w:szCs w:val="20"/>
        </w:rPr>
        <w:t>l</w:t>
      </w:r>
      <w:r w:rsidR="00685CDE" w:rsidRPr="00685CDE">
        <w:rPr>
          <w:sz w:val="20"/>
          <w:szCs w:val="20"/>
        </w:rPr>
        <w:t xml:space="preserve">east </w:t>
      </w:r>
      <w:r w:rsidR="003A29FE">
        <w:rPr>
          <w:sz w:val="20"/>
          <w:szCs w:val="20"/>
        </w:rPr>
        <w:t>dis</w:t>
      </w:r>
      <w:r w:rsidR="00685CDE">
        <w:rPr>
          <w:sz w:val="20"/>
          <w:szCs w:val="20"/>
        </w:rPr>
        <w:t xml:space="preserve">advantaged </w:t>
      </w:r>
      <w:r w:rsidR="00685CDE" w:rsidRPr="00685CDE">
        <w:rPr>
          <w:sz w:val="20"/>
          <w:szCs w:val="20"/>
        </w:rPr>
        <w:t>group</w:t>
      </w:r>
      <w:r w:rsidR="00685CDE">
        <w:rPr>
          <w:sz w:val="20"/>
          <w:szCs w:val="20"/>
        </w:rPr>
        <w:t>s</w:t>
      </w:r>
      <w:r w:rsidR="00685CDE" w:rsidRPr="00685CDE">
        <w:rPr>
          <w:sz w:val="20"/>
          <w:szCs w:val="20"/>
        </w:rPr>
        <w:t xml:space="preserve"> </w:t>
      </w:r>
      <w:r w:rsidR="00685CDE">
        <w:rPr>
          <w:sz w:val="20"/>
          <w:szCs w:val="20"/>
        </w:rPr>
        <w:t>get ranks of 0 and 1</w:t>
      </w:r>
      <w:r w:rsidR="00C424DE">
        <w:rPr>
          <w:sz w:val="20"/>
          <w:szCs w:val="20"/>
        </w:rPr>
        <w:t>.</w:t>
      </w:r>
      <w:r w:rsidR="00943CA9" w:rsidRPr="00685CDE">
        <w:rPr>
          <w:sz w:val="20"/>
          <w:szCs w:val="20"/>
        </w:rPr>
        <w:t xml:space="preserve"> </w:t>
      </w:r>
      <w:r w:rsidR="00BF268C">
        <w:rPr>
          <w:sz w:val="20"/>
          <w:szCs w:val="20"/>
        </w:rPr>
        <w:t xml:space="preserve">With </w:t>
      </w:r>
      <w:r w:rsidR="00943CA9" w:rsidRPr="00685CDE">
        <w:rPr>
          <w:sz w:val="20"/>
          <w:szCs w:val="20"/>
        </w:rPr>
        <w:t xml:space="preserve">five equally sized groups, </w:t>
      </w:r>
      <w:r w:rsidR="00BF268C">
        <w:rPr>
          <w:sz w:val="20"/>
          <w:szCs w:val="20"/>
        </w:rPr>
        <w:t xml:space="preserve">for example, </w:t>
      </w:r>
      <w:r w:rsidR="00943CA9" w:rsidRPr="00685CDE">
        <w:rPr>
          <w:sz w:val="20"/>
          <w:szCs w:val="20"/>
        </w:rPr>
        <w:t>the</w:t>
      </w:r>
      <w:r w:rsidR="00BF268C">
        <w:rPr>
          <w:sz w:val="20"/>
          <w:szCs w:val="20"/>
        </w:rPr>
        <w:t xml:space="preserve">se ranks </w:t>
      </w:r>
      <w:r w:rsidR="00943CA9" w:rsidRPr="00685CDE">
        <w:rPr>
          <w:sz w:val="20"/>
          <w:szCs w:val="20"/>
        </w:rPr>
        <w:t>are 0, 0.25, 0.5, 0.75 and 1</w:t>
      </w:r>
      <w:r w:rsidR="00BF268C">
        <w:rPr>
          <w:sz w:val="20"/>
          <w:szCs w:val="20"/>
        </w:rPr>
        <w:t xml:space="preserve">, from </w:t>
      </w:r>
      <w:r w:rsidR="003A29FE">
        <w:rPr>
          <w:sz w:val="20"/>
          <w:szCs w:val="20"/>
        </w:rPr>
        <w:t xml:space="preserve">most to </w:t>
      </w:r>
      <w:r w:rsidR="00BF268C">
        <w:rPr>
          <w:sz w:val="20"/>
          <w:szCs w:val="20"/>
        </w:rPr>
        <w:t xml:space="preserve">least </w:t>
      </w:r>
      <w:r w:rsidR="003A29FE">
        <w:rPr>
          <w:sz w:val="20"/>
          <w:szCs w:val="20"/>
        </w:rPr>
        <w:t>dis</w:t>
      </w:r>
      <w:r w:rsidR="00BF268C">
        <w:rPr>
          <w:sz w:val="20"/>
          <w:szCs w:val="20"/>
        </w:rPr>
        <w:t>advantaged</w:t>
      </w:r>
      <w:r w:rsidR="00943CA9" w:rsidRPr="00685CDE">
        <w:rPr>
          <w:iCs/>
          <w:sz w:val="20"/>
          <w:szCs w:val="20"/>
        </w:rPr>
        <w:t xml:space="preserve">.  </w:t>
      </w:r>
    </w:p>
  </w:footnote>
  <w:footnote w:id="2">
    <w:p w14:paraId="2D142017" w14:textId="4ED866F3" w:rsidR="00901B0B" w:rsidRPr="003C4508" w:rsidRDefault="00901B0B">
      <w:pPr>
        <w:pStyle w:val="FootnoteText"/>
        <w:rPr>
          <w:lang w:val="en-US"/>
        </w:rPr>
      </w:pPr>
      <w:r>
        <w:rPr>
          <w:rStyle w:val="FootnoteReference"/>
        </w:rPr>
        <w:footnoteRef/>
      </w:r>
      <w:r>
        <w:t xml:space="preserve"> See SN2 and S</w:t>
      </w:r>
      <w:r w:rsidR="00184B65">
        <w:t>N</w:t>
      </w:r>
      <w:r>
        <w:t>3 for reviews of basic concepts of cost-effectiveness analysis and DCEA</w:t>
      </w:r>
      <w:r w:rsidRPr="009847C6">
        <w:t>.</w:t>
      </w:r>
    </w:p>
  </w:footnote>
  <w:footnote w:id="3">
    <w:p w14:paraId="279EFA7E" w14:textId="261C86FC" w:rsidR="00782B86" w:rsidRPr="00F95887" w:rsidRDefault="00782B86">
      <w:pPr>
        <w:pStyle w:val="FootnoteText"/>
        <w:rPr>
          <w:lang w:val="en-US"/>
        </w:rPr>
      </w:pPr>
      <w:r>
        <w:rPr>
          <w:rStyle w:val="FootnoteReference"/>
        </w:rPr>
        <w:footnoteRef/>
      </w:r>
      <w:r>
        <w:t xml:space="preserve"> The data are availa</w:t>
      </w:r>
      <w:r w:rsidRPr="00CB6636">
        <w:t>ble</w:t>
      </w:r>
      <w:r>
        <w:t xml:space="preserve"> </w:t>
      </w:r>
      <w:r w:rsidRPr="00CB6636">
        <w:t xml:space="preserve">at </w:t>
      </w:r>
      <w:hyperlink r:id="rId1">
        <w:r w:rsidRPr="00CB6636">
          <w:rPr>
            <w:color w:val="0563C1"/>
            <w:u w:val="single"/>
          </w:rPr>
          <w:t>https://github.com/bitowaqr/dcea</w:t>
        </w:r>
      </w:hyperlink>
      <w:r>
        <w:t xml:space="preserve"> </w:t>
      </w:r>
      <w:r w:rsidRPr="00CB6636">
        <w:t>a</w:t>
      </w:r>
      <w:r>
        <w:t xml:space="preserve">s part of this </w:t>
      </w:r>
      <w:r w:rsidRPr="00CB6636">
        <w:t xml:space="preserve">web tool </w:t>
      </w:r>
      <w:hyperlink r:id="rId2">
        <w:r w:rsidRPr="00CB6636">
          <w:rPr>
            <w:color w:val="0563C1"/>
            <w:u w:val="single"/>
          </w:rPr>
          <w:t>https://shiny.york.ac.uk/dceasimple</w:t>
        </w:r>
      </w:hyperlink>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C4BA2"/>
    <w:multiLevelType w:val="hybridMultilevel"/>
    <w:tmpl w:val="A6DAA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07F0D"/>
    <w:multiLevelType w:val="hybridMultilevel"/>
    <w:tmpl w:val="C8005B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C6770F"/>
    <w:multiLevelType w:val="hybridMultilevel"/>
    <w:tmpl w:val="125A74A0"/>
    <w:lvl w:ilvl="0" w:tplc="91B2E768">
      <w:start w:val="1"/>
      <w:numFmt w:val="decimal"/>
      <w:lvlText w:val="%1."/>
      <w:lvlJc w:val="left"/>
      <w:pPr>
        <w:ind w:left="360" w:hanging="360"/>
      </w:pPr>
      <w:rPr>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923322"/>
    <w:multiLevelType w:val="hybridMultilevel"/>
    <w:tmpl w:val="C6CC25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CF253BE"/>
    <w:multiLevelType w:val="hybridMultilevel"/>
    <w:tmpl w:val="ADB6BE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B00F2E"/>
    <w:multiLevelType w:val="multilevel"/>
    <w:tmpl w:val="C49C204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783FC0"/>
    <w:multiLevelType w:val="hybridMultilevel"/>
    <w:tmpl w:val="CB2E5E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6C70E0D"/>
    <w:multiLevelType w:val="hybridMultilevel"/>
    <w:tmpl w:val="CB2E5E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7112B13"/>
    <w:multiLevelType w:val="hybridMultilevel"/>
    <w:tmpl w:val="CB2E5E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75B36FF"/>
    <w:multiLevelType w:val="hybridMultilevel"/>
    <w:tmpl w:val="B96AC102"/>
    <w:lvl w:ilvl="0" w:tplc="2E90D66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9275BE"/>
    <w:multiLevelType w:val="hybridMultilevel"/>
    <w:tmpl w:val="6C0223E6"/>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1C60381E"/>
    <w:multiLevelType w:val="hybridMultilevel"/>
    <w:tmpl w:val="E93C50C4"/>
    <w:lvl w:ilvl="0" w:tplc="20000017">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2" w15:restartNumberingAfterBreak="0">
    <w:nsid w:val="1D724321"/>
    <w:multiLevelType w:val="hybridMultilevel"/>
    <w:tmpl w:val="AD9E1FE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05234C9"/>
    <w:multiLevelType w:val="hybridMultilevel"/>
    <w:tmpl w:val="A5BA49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46D349C"/>
    <w:multiLevelType w:val="hybridMultilevel"/>
    <w:tmpl w:val="125A74A0"/>
    <w:lvl w:ilvl="0" w:tplc="91B2E768">
      <w:start w:val="1"/>
      <w:numFmt w:val="decimal"/>
      <w:lvlText w:val="%1."/>
      <w:lvlJc w:val="left"/>
      <w:pPr>
        <w:ind w:left="360" w:hanging="360"/>
      </w:pPr>
      <w:rPr>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E2F7881"/>
    <w:multiLevelType w:val="hybridMultilevel"/>
    <w:tmpl w:val="10341872"/>
    <w:lvl w:ilvl="0" w:tplc="38DA83B8">
      <w:start w:val="1"/>
      <w:numFmt w:val="decimal"/>
      <w:lvlText w:val="%1"/>
      <w:lvlJc w:val="left"/>
      <w:pPr>
        <w:ind w:left="360" w:hanging="360"/>
      </w:pPr>
      <w:rPr>
        <w:rFonts w:eastAsiaTheme="majorEastAsia" w:hint="default"/>
        <w:b/>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2AF3412"/>
    <w:multiLevelType w:val="hybridMultilevel"/>
    <w:tmpl w:val="38C2C2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8624242"/>
    <w:multiLevelType w:val="hybridMultilevel"/>
    <w:tmpl w:val="2834DD6A"/>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2D06CE0"/>
    <w:multiLevelType w:val="hybridMultilevel"/>
    <w:tmpl w:val="FE967DE2"/>
    <w:lvl w:ilvl="0" w:tplc="389E64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E76C5C"/>
    <w:multiLevelType w:val="hybridMultilevel"/>
    <w:tmpl w:val="06E276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4913D23"/>
    <w:multiLevelType w:val="multilevel"/>
    <w:tmpl w:val="D67CD736"/>
    <w:lvl w:ilvl="0">
      <w:start w:val="3"/>
      <w:numFmt w:val="decimal"/>
      <w:lvlText w:val="%1"/>
      <w:lvlJc w:val="left"/>
      <w:pPr>
        <w:ind w:left="360" w:hanging="360"/>
      </w:pPr>
      <w:rPr>
        <w:rFonts w:eastAsiaTheme="majorEastAsia" w:hint="default"/>
        <w:b/>
        <w:color w:val="auto"/>
      </w:rPr>
    </w:lvl>
    <w:lvl w:ilvl="1">
      <w:start w:val="1"/>
      <w:numFmt w:val="decimal"/>
      <w:lvlText w:val="3.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4AF222D"/>
    <w:multiLevelType w:val="multilevel"/>
    <w:tmpl w:val="A0F8DB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52A1412"/>
    <w:multiLevelType w:val="hybridMultilevel"/>
    <w:tmpl w:val="4B567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632370"/>
    <w:multiLevelType w:val="hybridMultilevel"/>
    <w:tmpl w:val="CB2E5E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A707DC8"/>
    <w:multiLevelType w:val="hybridMultilevel"/>
    <w:tmpl w:val="008E7E66"/>
    <w:lvl w:ilvl="0" w:tplc="C92C147A">
      <w:start w:val="1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531B23"/>
    <w:multiLevelType w:val="multilevel"/>
    <w:tmpl w:val="8DAED3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57064990"/>
    <w:multiLevelType w:val="hybridMultilevel"/>
    <w:tmpl w:val="EF3A3852"/>
    <w:lvl w:ilvl="0" w:tplc="09F6812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2E50CA"/>
    <w:multiLevelType w:val="hybridMultilevel"/>
    <w:tmpl w:val="111000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D681ACF"/>
    <w:multiLevelType w:val="hybridMultilevel"/>
    <w:tmpl w:val="74182A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DBF2162"/>
    <w:multiLevelType w:val="multilevel"/>
    <w:tmpl w:val="D9309A2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65861A63"/>
    <w:multiLevelType w:val="hybridMultilevel"/>
    <w:tmpl w:val="CB2E5E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5EC5C87"/>
    <w:multiLevelType w:val="hybridMultilevel"/>
    <w:tmpl w:val="EA8CB2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7840618"/>
    <w:multiLevelType w:val="hybridMultilevel"/>
    <w:tmpl w:val="F6F0FF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C6F38B7"/>
    <w:multiLevelType w:val="hybridMultilevel"/>
    <w:tmpl w:val="E4AA13F8"/>
    <w:lvl w:ilvl="0" w:tplc="389E64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77712C"/>
    <w:multiLevelType w:val="hybridMultilevel"/>
    <w:tmpl w:val="D49046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4D9796D"/>
    <w:multiLevelType w:val="hybridMultilevel"/>
    <w:tmpl w:val="111000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91B5DDA"/>
    <w:multiLevelType w:val="hybridMultilevel"/>
    <w:tmpl w:val="CB2E5E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9DA6A65"/>
    <w:multiLevelType w:val="hybridMultilevel"/>
    <w:tmpl w:val="06E276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271662853">
    <w:abstractNumId w:val="29"/>
  </w:num>
  <w:num w:numId="2" w16cid:durableId="278923665">
    <w:abstractNumId w:val="25"/>
  </w:num>
  <w:num w:numId="3" w16cid:durableId="917135866">
    <w:abstractNumId w:val="21"/>
  </w:num>
  <w:num w:numId="4" w16cid:durableId="1117481408">
    <w:abstractNumId w:val="20"/>
  </w:num>
  <w:num w:numId="5" w16cid:durableId="1434519852">
    <w:abstractNumId w:val="4"/>
  </w:num>
  <w:num w:numId="6" w16cid:durableId="1732076337">
    <w:abstractNumId w:val="15"/>
  </w:num>
  <w:num w:numId="7" w16cid:durableId="1465193345">
    <w:abstractNumId w:val="18"/>
  </w:num>
  <w:num w:numId="8" w16cid:durableId="2027824288">
    <w:abstractNumId w:val="33"/>
  </w:num>
  <w:num w:numId="9" w16cid:durableId="200365754">
    <w:abstractNumId w:val="13"/>
  </w:num>
  <w:num w:numId="10" w16cid:durableId="961813523">
    <w:abstractNumId w:val="34"/>
  </w:num>
  <w:num w:numId="11" w16cid:durableId="2131971341">
    <w:abstractNumId w:val="12"/>
  </w:num>
  <w:num w:numId="12" w16cid:durableId="1076053578">
    <w:abstractNumId w:val="16"/>
  </w:num>
  <w:num w:numId="13" w16cid:durableId="1113790499">
    <w:abstractNumId w:val="5"/>
  </w:num>
  <w:num w:numId="14" w16cid:durableId="972827693">
    <w:abstractNumId w:val="22"/>
  </w:num>
  <w:num w:numId="15" w16cid:durableId="465591805">
    <w:abstractNumId w:val="24"/>
  </w:num>
  <w:num w:numId="16" w16cid:durableId="1319310319">
    <w:abstractNumId w:val="0"/>
  </w:num>
  <w:num w:numId="17" w16cid:durableId="633952961">
    <w:abstractNumId w:val="26"/>
  </w:num>
  <w:num w:numId="18" w16cid:durableId="1168981489">
    <w:abstractNumId w:val="6"/>
  </w:num>
  <w:num w:numId="19" w16cid:durableId="633605171">
    <w:abstractNumId w:val="36"/>
  </w:num>
  <w:num w:numId="20" w16cid:durableId="740761429">
    <w:abstractNumId w:val="23"/>
  </w:num>
  <w:num w:numId="21" w16cid:durableId="1782333140">
    <w:abstractNumId w:val="2"/>
  </w:num>
  <w:num w:numId="22" w16cid:durableId="303776643">
    <w:abstractNumId w:val="8"/>
  </w:num>
  <w:num w:numId="23" w16cid:durableId="2002073339">
    <w:abstractNumId w:val="31"/>
  </w:num>
  <w:num w:numId="24" w16cid:durableId="1004553706">
    <w:abstractNumId w:val="7"/>
  </w:num>
  <w:num w:numId="25" w16cid:durableId="1473673152">
    <w:abstractNumId w:val="30"/>
  </w:num>
  <w:num w:numId="26" w16cid:durableId="224147435">
    <w:abstractNumId w:val="37"/>
  </w:num>
  <w:num w:numId="27" w16cid:durableId="1021011593">
    <w:abstractNumId w:val="28"/>
  </w:num>
  <w:num w:numId="28" w16cid:durableId="871575224">
    <w:abstractNumId w:val="3"/>
  </w:num>
  <w:num w:numId="29" w16cid:durableId="1926917952">
    <w:abstractNumId w:val="19"/>
  </w:num>
  <w:num w:numId="30" w16cid:durableId="695427074">
    <w:abstractNumId w:val="1"/>
  </w:num>
  <w:num w:numId="31" w16cid:durableId="552544398">
    <w:abstractNumId w:val="27"/>
  </w:num>
  <w:num w:numId="32" w16cid:durableId="1626039078">
    <w:abstractNumId w:val="35"/>
  </w:num>
  <w:num w:numId="33" w16cid:durableId="576942311">
    <w:abstractNumId w:val="14"/>
  </w:num>
  <w:num w:numId="34" w16cid:durableId="198318541">
    <w:abstractNumId w:val="32"/>
  </w:num>
  <w:num w:numId="35" w16cid:durableId="195822894">
    <w:abstractNumId w:val="11"/>
  </w:num>
  <w:num w:numId="36" w16cid:durableId="1635670128">
    <w:abstractNumId w:val="9"/>
  </w:num>
  <w:num w:numId="37" w16cid:durableId="146437965">
    <w:abstractNumId w:val="17"/>
  </w:num>
  <w:num w:numId="38" w16cid:durableId="2911358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PharmacoEconomi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99wzfveh5dvsae9f5cxv2s05r00fwtpfrsp&quot;&gt;EndNote 21 Library Oct 2023&lt;record-ids&gt;&lt;item&gt;1084&lt;/item&gt;&lt;item&gt;1211&lt;/item&gt;&lt;item&gt;1479&lt;/item&gt;&lt;item&gt;2023&lt;/item&gt;&lt;item&gt;2552&lt;/item&gt;&lt;item&gt;5131&lt;/item&gt;&lt;item&gt;5180&lt;/item&gt;&lt;item&gt;5254&lt;/item&gt;&lt;item&gt;5284&lt;/item&gt;&lt;item&gt;5312&lt;/item&gt;&lt;item&gt;5314&lt;/item&gt;&lt;item&gt;5331&lt;/item&gt;&lt;item&gt;5332&lt;/item&gt;&lt;item&gt;5334&lt;/item&gt;&lt;/record-ids&gt;&lt;/item&gt;&lt;/Libraries&gt;"/>
  </w:docVars>
  <w:rsids>
    <w:rsidRoot w:val="00BB118B"/>
    <w:rsid w:val="00001A5B"/>
    <w:rsid w:val="000031E5"/>
    <w:rsid w:val="00006600"/>
    <w:rsid w:val="000077B3"/>
    <w:rsid w:val="000103CA"/>
    <w:rsid w:val="0001131A"/>
    <w:rsid w:val="000137A2"/>
    <w:rsid w:val="00014B26"/>
    <w:rsid w:val="000172B0"/>
    <w:rsid w:val="00017546"/>
    <w:rsid w:val="00017AED"/>
    <w:rsid w:val="00017E63"/>
    <w:rsid w:val="00022FC7"/>
    <w:rsid w:val="000242ED"/>
    <w:rsid w:val="00024C48"/>
    <w:rsid w:val="000262C2"/>
    <w:rsid w:val="0003383B"/>
    <w:rsid w:val="00036502"/>
    <w:rsid w:val="000403FE"/>
    <w:rsid w:val="0004053B"/>
    <w:rsid w:val="00042224"/>
    <w:rsid w:val="000427D1"/>
    <w:rsid w:val="00042B1F"/>
    <w:rsid w:val="00042E0E"/>
    <w:rsid w:val="00050449"/>
    <w:rsid w:val="000512BE"/>
    <w:rsid w:val="00051412"/>
    <w:rsid w:val="00052BC1"/>
    <w:rsid w:val="00053499"/>
    <w:rsid w:val="000537B0"/>
    <w:rsid w:val="00056BA8"/>
    <w:rsid w:val="00056C76"/>
    <w:rsid w:val="00057305"/>
    <w:rsid w:val="00057528"/>
    <w:rsid w:val="00057544"/>
    <w:rsid w:val="00061213"/>
    <w:rsid w:val="00061AF6"/>
    <w:rsid w:val="00062026"/>
    <w:rsid w:val="00062B2E"/>
    <w:rsid w:val="00064E08"/>
    <w:rsid w:val="00067333"/>
    <w:rsid w:val="00067AC3"/>
    <w:rsid w:val="000748E5"/>
    <w:rsid w:val="000772F8"/>
    <w:rsid w:val="000777C2"/>
    <w:rsid w:val="00077FCC"/>
    <w:rsid w:val="00081A67"/>
    <w:rsid w:val="00081AE1"/>
    <w:rsid w:val="00082548"/>
    <w:rsid w:val="00083DC0"/>
    <w:rsid w:val="00084281"/>
    <w:rsid w:val="000859D4"/>
    <w:rsid w:val="00087FC6"/>
    <w:rsid w:val="00091607"/>
    <w:rsid w:val="00092F8E"/>
    <w:rsid w:val="00096610"/>
    <w:rsid w:val="00096C1C"/>
    <w:rsid w:val="000A0F50"/>
    <w:rsid w:val="000A1508"/>
    <w:rsid w:val="000A220E"/>
    <w:rsid w:val="000A2FC2"/>
    <w:rsid w:val="000A4997"/>
    <w:rsid w:val="000A705B"/>
    <w:rsid w:val="000B088F"/>
    <w:rsid w:val="000B3B55"/>
    <w:rsid w:val="000B4176"/>
    <w:rsid w:val="000B4517"/>
    <w:rsid w:val="000B5217"/>
    <w:rsid w:val="000B667A"/>
    <w:rsid w:val="000B7145"/>
    <w:rsid w:val="000C4237"/>
    <w:rsid w:val="000C66F5"/>
    <w:rsid w:val="000C6894"/>
    <w:rsid w:val="000D0191"/>
    <w:rsid w:val="000D2316"/>
    <w:rsid w:val="000D300F"/>
    <w:rsid w:val="000D4C33"/>
    <w:rsid w:val="000D5D02"/>
    <w:rsid w:val="000D64F6"/>
    <w:rsid w:val="000D66EB"/>
    <w:rsid w:val="000D6736"/>
    <w:rsid w:val="000E1A19"/>
    <w:rsid w:val="000E39A5"/>
    <w:rsid w:val="000E3B44"/>
    <w:rsid w:val="000E3DCB"/>
    <w:rsid w:val="000E51D5"/>
    <w:rsid w:val="000E5CAD"/>
    <w:rsid w:val="000E5D05"/>
    <w:rsid w:val="000E6AC7"/>
    <w:rsid w:val="000F2641"/>
    <w:rsid w:val="000F2E27"/>
    <w:rsid w:val="000F4376"/>
    <w:rsid w:val="000F45C8"/>
    <w:rsid w:val="000F47DC"/>
    <w:rsid w:val="000F545E"/>
    <w:rsid w:val="000F64F0"/>
    <w:rsid w:val="000F6631"/>
    <w:rsid w:val="0010103A"/>
    <w:rsid w:val="00103322"/>
    <w:rsid w:val="00104444"/>
    <w:rsid w:val="0010735B"/>
    <w:rsid w:val="00110AFB"/>
    <w:rsid w:val="00111154"/>
    <w:rsid w:val="00113EAE"/>
    <w:rsid w:val="00115E70"/>
    <w:rsid w:val="0011644B"/>
    <w:rsid w:val="001206D5"/>
    <w:rsid w:val="0012151C"/>
    <w:rsid w:val="0012168B"/>
    <w:rsid w:val="00121EE7"/>
    <w:rsid w:val="00122F9E"/>
    <w:rsid w:val="001258AA"/>
    <w:rsid w:val="001260E8"/>
    <w:rsid w:val="0013129C"/>
    <w:rsid w:val="00131914"/>
    <w:rsid w:val="00132272"/>
    <w:rsid w:val="00132407"/>
    <w:rsid w:val="001346A8"/>
    <w:rsid w:val="001364A0"/>
    <w:rsid w:val="00136665"/>
    <w:rsid w:val="00137549"/>
    <w:rsid w:val="00137F7E"/>
    <w:rsid w:val="00141FC4"/>
    <w:rsid w:val="00142DD2"/>
    <w:rsid w:val="001430A8"/>
    <w:rsid w:val="00151913"/>
    <w:rsid w:val="00152C4D"/>
    <w:rsid w:val="00153457"/>
    <w:rsid w:val="00170814"/>
    <w:rsid w:val="001744E8"/>
    <w:rsid w:val="00174A2F"/>
    <w:rsid w:val="00174AB7"/>
    <w:rsid w:val="001757CC"/>
    <w:rsid w:val="00177621"/>
    <w:rsid w:val="00183C81"/>
    <w:rsid w:val="00183C92"/>
    <w:rsid w:val="0018409D"/>
    <w:rsid w:val="00184B65"/>
    <w:rsid w:val="00184D29"/>
    <w:rsid w:val="00187169"/>
    <w:rsid w:val="0019195D"/>
    <w:rsid w:val="00192548"/>
    <w:rsid w:val="00192B97"/>
    <w:rsid w:val="00195100"/>
    <w:rsid w:val="001951E1"/>
    <w:rsid w:val="00196710"/>
    <w:rsid w:val="001A0CEB"/>
    <w:rsid w:val="001A1286"/>
    <w:rsid w:val="001A1ECC"/>
    <w:rsid w:val="001A3A34"/>
    <w:rsid w:val="001A6B89"/>
    <w:rsid w:val="001A6E1B"/>
    <w:rsid w:val="001A6EFA"/>
    <w:rsid w:val="001B236B"/>
    <w:rsid w:val="001B538E"/>
    <w:rsid w:val="001B7850"/>
    <w:rsid w:val="001B78C4"/>
    <w:rsid w:val="001B7921"/>
    <w:rsid w:val="001C2201"/>
    <w:rsid w:val="001C2BB4"/>
    <w:rsid w:val="001C2DFB"/>
    <w:rsid w:val="001C688A"/>
    <w:rsid w:val="001D1319"/>
    <w:rsid w:val="001D23C7"/>
    <w:rsid w:val="001D4792"/>
    <w:rsid w:val="001D6220"/>
    <w:rsid w:val="001D7423"/>
    <w:rsid w:val="001F0B3A"/>
    <w:rsid w:val="001F2D24"/>
    <w:rsid w:val="001F3311"/>
    <w:rsid w:val="001F36D3"/>
    <w:rsid w:val="00201AA6"/>
    <w:rsid w:val="00202516"/>
    <w:rsid w:val="00203366"/>
    <w:rsid w:val="00204B58"/>
    <w:rsid w:val="00207F28"/>
    <w:rsid w:val="00211C90"/>
    <w:rsid w:val="00213472"/>
    <w:rsid w:val="00220184"/>
    <w:rsid w:val="0022071B"/>
    <w:rsid w:val="00220B12"/>
    <w:rsid w:val="00221E53"/>
    <w:rsid w:val="0022334C"/>
    <w:rsid w:val="002257AE"/>
    <w:rsid w:val="0022670A"/>
    <w:rsid w:val="00227148"/>
    <w:rsid w:val="00230308"/>
    <w:rsid w:val="00230813"/>
    <w:rsid w:val="00231831"/>
    <w:rsid w:val="0023217B"/>
    <w:rsid w:val="00232752"/>
    <w:rsid w:val="00232D23"/>
    <w:rsid w:val="00232D3F"/>
    <w:rsid w:val="002355C8"/>
    <w:rsid w:val="0023601E"/>
    <w:rsid w:val="002361C1"/>
    <w:rsid w:val="00237F3A"/>
    <w:rsid w:val="00240893"/>
    <w:rsid w:val="00242D27"/>
    <w:rsid w:val="00243081"/>
    <w:rsid w:val="00243BC9"/>
    <w:rsid w:val="00244E44"/>
    <w:rsid w:val="00246A12"/>
    <w:rsid w:val="002472BD"/>
    <w:rsid w:val="00250776"/>
    <w:rsid w:val="002512BE"/>
    <w:rsid w:val="00251AFD"/>
    <w:rsid w:val="00251FD2"/>
    <w:rsid w:val="00253809"/>
    <w:rsid w:val="00254831"/>
    <w:rsid w:val="00257A1B"/>
    <w:rsid w:val="00260F00"/>
    <w:rsid w:val="00261A00"/>
    <w:rsid w:val="002624D6"/>
    <w:rsid w:val="00262B40"/>
    <w:rsid w:val="0026339E"/>
    <w:rsid w:val="002637F8"/>
    <w:rsid w:val="00265AB9"/>
    <w:rsid w:val="0027043F"/>
    <w:rsid w:val="0027143B"/>
    <w:rsid w:val="002717A4"/>
    <w:rsid w:val="00272C70"/>
    <w:rsid w:val="00275A06"/>
    <w:rsid w:val="002766B3"/>
    <w:rsid w:val="00277A4E"/>
    <w:rsid w:val="00282C72"/>
    <w:rsid w:val="00285063"/>
    <w:rsid w:val="00285ED9"/>
    <w:rsid w:val="002879EC"/>
    <w:rsid w:val="00290EB6"/>
    <w:rsid w:val="00291834"/>
    <w:rsid w:val="0029210D"/>
    <w:rsid w:val="0029322E"/>
    <w:rsid w:val="00295B51"/>
    <w:rsid w:val="002A1350"/>
    <w:rsid w:val="002A1B30"/>
    <w:rsid w:val="002A2B84"/>
    <w:rsid w:val="002A30DF"/>
    <w:rsid w:val="002A3E64"/>
    <w:rsid w:val="002A5FE7"/>
    <w:rsid w:val="002A631F"/>
    <w:rsid w:val="002A77D8"/>
    <w:rsid w:val="002B3DBC"/>
    <w:rsid w:val="002B60B5"/>
    <w:rsid w:val="002B61EF"/>
    <w:rsid w:val="002B6B9D"/>
    <w:rsid w:val="002C2E88"/>
    <w:rsid w:val="002C3CA8"/>
    <w:rsid w:val="002C5E43"/>
    <w:rsid w:val="002C7053"/>
    <w:rsid w:val="002C79A6"/>
    <w:rsid w:val="002D309F"/>
    <w:rsid w:val="002D320D"/>
    <w:rsid w:val="002D5D3D"/>
    <w:rsid w:val="002D7D6D"/>
    <w:rsid w:val="002E0471"/>
    <w:rsid w:val="002E188A"/>
    <w:rsid w:val="002E1D25"/>
    <w:rsid w:val="002E3C80"/>
    <w:rsid w:val="002E54C9"/>
    <w:rsid w:val="002E779E"/>
    <w:rsid w:val="002E7CE1"/>
    <w:rsid w:val="002F1B24"/>
    <w:rsid w:val="002F3B46"/>
    <w:rsid w:val="002F5BC6"/>
    <w:rsid w:val="002F745D"/>
    <w:rsid w:val="0030008D"/>
    <w:rsid w:val="0030073F"/>
    <w:rsid w:val="00305213"/>
    <w:rsid w:val="00307659"/>
    <w:rsid w:val="00311D4B"/>
    <w:rsid w:val="00313E8E"/>
    <w:rsid w:val="003140F5"/>
    <w:rsid w:val="003146CA"/>
    <w:rsid w:val="00314AAE"/>
    <w:rsid w:val="00315461"/>
    <w:rsid w:val="00316669"/>
    <w:rsid w:val="003219BE"/>
    <w:rsid w:val="00323B3A"/>
    <w:rsid w:val="00323FBF"/>
    <w:rsid w:val="003259CE"/>
    <w:rsid w:val="00327E2E"/>
    <w:rsid w:val="003302AC"/>
    <w:rsid w:val="003326E2"/>
    <w:rsid w:val="00332E05"/>
    <w:rsid w:val="0033549B"/>
    <w:rsid w:val="00335991"/>
    <w:rsid w:val="0033734E"/>
    <w:rsid w:val="0033753C"/>
    <w:rsid w:val="00337C60"/>
    <w:rsid w:val="00341794"/>
    <w:rsid w:val="00342A7B"/>
    <w:rsid w:val="00342F60"/>
    <w:rsid w:val="0034390B"/>
    <w:rsid w:val="0034419B"/>
    <w:rsid w:val="00344C1A"/>
    <w:rsid w:val="00344D76"/>
    <w:rsid w:val="00346B0C"/>
    <w:rsid w:val="00350FA8"/>
    <w:rsid w:val="003514BB"/>
    <w:rsid w:val="00351B9B"/>
    <w:rsid w:val="00352807"/>
    <w:rsid w:val="0035516C"/>
    <w:rsid w:val="00357FB9"/>
    <w:rsid w:val="003613E3"/>
    <w:rsid w:val="0036172E"/>
    <w:rsid w:val="0036243C"/>
    <w:rsid w:val="003636F1"/>
    <w:rsid w:val="00366D68"/>
    <w:rsid w:val="00370F6F"/>
    <w:rsid w:val="003736AE"/>
    <w:rsid w:val="003747E6"/>
    <w:rsid w:val="003755B4"/>
    <w:rsid w:val="00377AF6"/>
    <w:rsid w:val="00380856"/>
    <w:rsid w:val="00380DDB"/>
    <w:rsid w:val="00380DE1"/>
    <w:rsid w:val="00382BEB"/>
    <w:rsid w:val="00383EDE"/>
    <w:rsid w:val="00383F19"/>
    <w:rsid w:val="0038412D"/>
    <w:rsid w:val="00385413"/>
    <w:rsid w:val="003866DC"/>
    <w:rsid w:val="00391C27"/>
    <w:rsid w:val="0039579E"/>
    <w:rsid w:val="00397427"/>
    <w:rsid w:val="00397ACA"/>
    <w:rsid w:val="003A1960"/>
    <w:rsid w:val="003A250D"/>
    <w:rsid w:val="003A29FE"/>
    <w:rsid w:val="003A326F"/>
    <w:rsid w:val="003A4C6A"/>
    <w:rsid w:val="003A5F4B"/>
    <w:rsid w:val="003B04B7"/>
    <w:rsid w:val="003B0525"/>
    <w:rsid w:val="003B1F32"/>
    <w:rsid w:val="003B3C57"/>
    <w:rsid w:val="003B44A4"/>
    <w:rsid w:val="003B54D2"/>
    <w:rsid w:val="003B56F5"/>
    <w:rsid w:val="003B63FA"/>
    <w:rsid w:val="003C34E5"/>
    <w:rsid w:val="003C39FB"/>
    <w:rsid w:val="003C4508"/>
    <w:rsid w:val="003C55CA"/>
    <w:rsid w:val="003C7BF2"/>
    <w:rsid w:val="003D2684"/>
    <w:rsid w:val="003D5535"/>
    <w:rsid w:val="003E0689"/>
    <w:rsid w:val="003E0F80"/>
    <w:rsid w:val="003E274C"/>
    <w:rsid w:val="003E3117"/>
    <w:rsid w:val="003E3ABC"/>
    <w:rsid w:val="003E41EA"/>
    <w:rsid w:val="003E7D01"/>
    <w:rsid w:val="003F29ED"/>
    <w:rsid w:val="003F33D9"/>
    <w:rsid w:val="003F35B7"/>
    <w:rsid w:val="003F36A4"/>
    <w:rsid w:val="003F3A08"/>
    <w:rsid w:val="003F4156"/>
    <w:rsid w:val="003F4B11"/>
    <w:rsid w:val="003F5A71"/>
    <w:rsid w:val="003F61D4"/>
    <w:rsid w:val="004003CF"/>
    <w:rsid w:val="004007EB"/>
    <w:rsid w:val="004008AE"/>
    <w:rsid w:val="00402A27"/>
    <w:rsid w:val="00402D6A"/>
    <w:rsid w:val="00404547"/>
    <w:rsid w:val="00406EFC"/>
    <w:rsid w:val="00406F35"/>
    <w:rsid w:val="00411417"/>
    <w:rsid w:val="00414B85"/>
    <w:rsid w:val="00421EE2"/>
    <w:rsid w:val="0042413B"/>
    <w:rsid w:val="0042496D"/>
    <w:rsid w:val="00425F42"/>
    <w:rsid w:val="0042662F"/>
    <w:rsid w:val="00426ED3"/>
    <w:rsid w:val="00426F73"/>
    <w:rsid w:val="00427823"/>
    <w:rsid w:val="004379EE"/>
    <w:rsid w:val="004401E8"/>
    <w:rsid w:val="00440AB7"/>
    <w:rsid w:val="00441F4F"/>
    <w:rsid w:val="00444827"/>
    <w:rsid w:val="0044523F"/>
    <w:rsid w:val="00447EF4"/>
    <w:rsid w:val="004504D7"/>
    <w:rsid w:val="004524DC"/>
    <w:rsid w:val="0045576B"/>
    <w:rsid w:val="00461852"/>
    <w:rsid w:val="00463007"/>
    <w:rsid w:val="00463DE4"/>
    <w:rsid w:val="004657E5"/>
    <w:rsid w:val="00466782"/>
    <w:rsid w:val="004707E8"/>
    <w:rsid w:val="00474089"/>
    <w:rsid w:val="00475DF3"/>
    <w:rsid w:val="004764EE"/>
    <w:rsid w:val="00477BF3"/>
    <w:rsid w:val="00484E7E"/>
    <w:rsid w:val="00486354"/>
    <w:rsid w:val="004914DB"/>
    <w:rsid w:val="00493E04"/>
    <w:rsid w:val="00495D2D"/>
    <w:rsid w:val="00496586"/>
    <w:rsid w:val="00497A5A"/>
    <w:rsid w:val="004A16EC"/>
    <w:rsid w:val="004A2773"/>
    <w:rsid w:val="004A2E90"/>
    <w:rsid w:val="004A313C"/>
    <w:rsid w:val="004A459C"/>
    <w:rsid w:val="004A5894"/>
    <w:rsid w:val="004A7D72"/>
    <w:rsid w:val="004B03F1"/>
    <w:rsid w:val="004B53CA"/>
    <w:rsid w:val="004C00A7"/>
    <w:rsid w:val="004C0D7E"/>
    <w:rsid w:val="004C1340"/>
    <w:rsid w:val="004C1A52"/>
    <w:rsid w:val="004C3A9D"/>
    <w:rsid w:val="004C3AAB"/>
    <w:rsid w:val="004C66FC"/>
    <w:rsid w:val="004D28A9"/>
    <w:rsid w:val="004D2B31"/>
    <w:rsid w:val="004D486F"/>
    <w:rsid w:val="004D4C91"/>
    <w:rsid w:val="004D4FC4"/>
    <w:rsid w:val="004D77DE"/>
    <w:rsid w:val="004E0380"/>
    <w:rsid w:val="004E20E5"/>
    <w:rsid w:val="004E4371"/>
    <w:rsid w:val="004E6020"/>
    <w:rsid w:val="004E7DEB"/>
    <w:rsid w:val="004E7FE3"/>
    <w:rsid w:val="004F152B"/>
    <w:rsid w:val="004F32A3"/>
    <w:rsid w:val="004F3B01"/>
    <w:rsid w:val="004F472D"/>
    <w:rsid w:val="0050046F"/>
    <w:rsid w:val="00501735"/>
    <w:rsid w:val="00501ABD"/>
    <w:rsid w:val="00501D0B"/>
    <w:rsid w:val="00502050"/>
    <w:rsid w:val="00503849"/>
    <w:rsid w:val="00503B92"/>
    <w:rsid w:val="00504D8E"/>
    <w:rsid w:val="005121B1"/>
    <w:rsid w:val="005123CA"/>
    <w:rsid w:val="0051460F"/>
    <w:rsid w:val="005171D6"/>
    <w:rsid w:val="00517A07"/>
    <w:rsid w:val="005210AB"/>
    <w:rsid w:val="005236DE"/>
    <w:rsid w:val="005238B1"/>
    <w:rsid w:val="00523DED"/>
    <w:rsid w:val="00525E11"/>
    <w:rsid w:val="005273C0"/>
    <w:rsid w:val="005320C6"/>
    <w:rsid w:val="00532C94"/>
    <w:rsid w:val="00533D67"/>
    <w:rsid w:val="00534889"/>
    <w:rsid w:val="00534A6D"/>
    <w:rsid w:val="00535F2D"/>
    <w:rsid w:val="00542044"/>
    <w:rsid w:val="00544C2F"/>
    <w:rsid w:val="00545293"/>
    <w:rsid w:val="005468BA"/>
    <w:rsid w:val="0055161F"/>
    <w:rsid w:val="00557339"/>
    <w:rsid w:val="00557C53"/>
    <w:rsid w:val="0056091F"/>
    <w:rsid w:val="00561667"/>
    <w:rsid w:val="00561753"/>
    <w:rsid w:val="00561E96"/>
    <w:rsid w:val="00566144"/>
    <w:rsid w:val="00567731"/>
    <w:rsid w:val="00570C53"/>
    <w:rsid w:val="005721A8"/>
    <w:rsid w:val="00577252"/>
    <w:rsid w:val="00580C75"/>
    <w:rsid w:val="00584C44"/>
    <w:rsid w:val="00585120"/>
    <w:rsid w:val="005856BD"/>
    <w:rsid w:val="00586B02"/>
    <w:rsid w:val="00587425"/>
    <w:rsid w:val="005877FD"/>
    <w:rsid w:val="00587D92"/>
    <w:rsid w:val="005903C5"/>
    <w:rsid w:val="0059283E"/>
    <w:rsid w:val="00596315"/>
    <w:rsid w:val="00596ABF"/>
    <w:rsid w:val="00597A32"/>
    <w:rsid w:val="005A0E2C"/>
    <w:rsid w:val="005A1288"/>
    <w:rsid w:val="005A3B25"/>
    <w:rsid w:val="005A4F48"/>
    <w:rsid w:val="005A53B3"/>
    <w:rsid w:val="005A6961"/>
    <w:rsid w:val="005A6F6B"/>
    <w:rsid w:val="005A75D4"/>
    <w:rsid w:val="005B049B"/>
    <w:rsid w:val="005B11E5"/>
    <w:rsid w:val="005B121C"/>
    <w:rsid w:val="005B27B7"/>
    <w:rsid w:val="005B4693"/>
    <w:rsid w:val="005C0065"/>
    <w:rsid w:val="005C10B8"/>
    <w:rsid w:val="005C32E8"/>
    <w:rsid w:val="005C4E6C"/>
    <w:rsid w:val="005C5057"/>
    <w:rsid w:val="005C53B8"/>
    <w:rsid w:val="005C5B00"/>
    <w:rsid w:val="005C6BC5"/>
    <w:rsid w:val="005C6CEE"/>
    <w:rsid w:val="005C7072"/>
    <w:rsid w:val="005D37E8"/>
    <w:rsid w:val="005D715F"/>
    <w:rsid w:val="005E3C11"/>
    <w:rsid w:val="005E3E22"/>
    <w:rsid w:val="005E4B65"/>
    <w:rsid w:val="005E714E"/>
    <w:rsid w:val="005E7DF1"/>
    <w:rsid w:val="005F010A"/>
    <w:rsid w:val="005F3798"/>
    <w:rsid w:val="005F3E1E"/>
    <w:rsid w:val="005F4A01"/>
    <w:rsid w:val="005F69ED"/>
    <w:rsid w:val="00603058"/>
    <w:rsid w:val="00605985"/>
    <w:rsid w:val="00605ECC"/>
    <w:rsid w:val="00606047"/>
    <w:rsid w:val="00606FD3"/>
    <w:rsid w:val="006124CF"/>
    <w:rsid w:val="00613CBC"/>
    <w:rsid w:val="00613EB9"/>
    <w:rsid w:val="00617FC3"/>
    <w:rsid w:val="00622260"/>
    <w:rsid w:val="0062266C"/>
    <w:rsid w:val="00623AFF"/>
    <w:rsid w:val="0062420B"/>
    <w:rsid w:val="00626BD9"/>
    <w:rsid w:val="006305F0"/>
    <w:rsid w:val="006357EB"/>
    <w:rsid w:val="00635DD3"/>
    <w:rsid w:val="00637ABC"/>
    <w:rsid w:val="00637DBF"/>
    <w:rsid w:val="006405DF"/>
    <w:rsid w:val="0064525F"/>
    <w:rsid w:val="0064703E"/>
    <w:rsid w:val="0065115C"/>
    <w:rsid w:val="00654F89"/>
    <w:rsid w:val="006559A4"/>
    <w:rsid w:val="00660DEE"/>
    <w:rsid w:val="00663743"/>
    <w:rsid w:val="00664FCB"/>
    <w:rsid w:val="006660DD"/>
    <w:rsid w:val="00666B61"/>
    <w:rsid w:val="006726C2"/>
    <w:rsid w:val="0067293E"/>
    <w:rsid w:val="00672F17"/>
    <w:rsid w:val="0067410C"/>
    <w:rsid w:val="00674CEB"/>
    <w:rsid w:val="00674DBB"/>
    <w:rsid w:val="006751BF"/>
    <w:rsid w:val="00675345"/>
    <w:rsid w:val="006764E7"/>
    <w:rsid w:val="00677BE7"/>
    <w:rsid w:val="00677FE9"/>
    <w:rsid w:val="00682E00"/>
    <w:rsid w:val="006840B2"/>
    <w:rsid w:val="00684B65"/>
    <w:rsid w:val="00685216"/>
    <w:rsid w:val="00685CDE"/>
    <w:rsid w:val="00686CC4"/>
    <w:rsid w:val="006908AD"/>
    <w:rsid w:val="0069102A"/>
    <w:rsid w:val="00695829"/>
    <w:rsid w:val="006966F3"/>
    <w:rsid w:val="00696C76"/>
    <w:rsid w:val="0069793F"/>
    <w:rsid w:val="006A2396"/>
    <w:rsid w:val="006A2F59"/>
    <w:rsid w:val="006A3352"/>
    <w:rsid w:val="006A62C0"/>
    <w:rsid w:val="006A7064"/>
    <w:rsid w:val="006B10EA"/>
    <w:rsid w:val="006B25EE"/>
    <w:rsid w:val="006B3064"/>
    <w:rsid w:val="006B4CBE"/>
    <w:rsid w:val="006B514A"/>
    <w:rsid w:val="006B7174"/>
    <w:rsid w:val="006B7E94"/>
    <w:rsid w:val="006C033F"/>
    <w:rsid w:val="006C11AB"/>
    <w:rsid w:val="006C20AB"/>
    <w:rsid w:val="006C2554"/>
    <w:rsid w:val="006C72B1"/>
    <w:rsid w:val="006C7A4D"/>
    <w:rsid w:val="006C7FA1"/>
    <w:rsid w:val="006D0031"/>
    <w:rsid w:val="006D10DF"/>
    <w:rsid w:val="006D2489"/>
    <w:rsid w:val="006D298D"/>
    <w:rsid w:val="006E128D"/>
    <w:rsid w:val="006E2BC4"/>
    <w:rsid w:val="006E363B"/>
    <w:rsid w:val="006E4472"/>
    <w:rsid w:val="006E7D81"/>
    <w:rsid w:val="006F04BF"/>
    <w:rsid w:val="006F1CA3"/>
    <w:rsid w:val="006F36D9"/>
    <w:rsid w:val="006F41A9"/>
    <w:rsid w:val="006F47AD"/>
    <w:rsid w:val="0070087B"/>
    <w:rsid w:val="0070206E"/>
    <w:rsid w:val="00702B00"/>
    <w:rsid w:val="00703557"/>
    <w:rsid w:val="007042D7"/>
    <w:rsid w:val="0070474B"/>
    <w:rsid w:val="00705EB0"/>
    <w:rsid w:val="00711474"/>
    <w:rsid w:val="00714757"/>
    <w:rsid w:val="00714A28"/>
    <w:rsid w:val="00716461"/>
    <w:rsid w:val="0071692F"/>
    <w:rsid w:val="00716F53"/>
    <w:rsid w:val="00720B31"/>
    <w:rsid w:val="00721D58"/>
    <w:rsid w:val="00722814"/>
    <w:rsid w:val="00723B3D"/>
    <w:rsid w:val="007257DE"/>
    <w:rsid w:val="007260D0"/>
    <w:rsid w:val="007319B4"/>
    <w:rsid w:val="0073290D"/>
    <w:rsid w:val="00736C25"/>
    <w:rsid w:val="00736D18"/>
    <w:rsid w:val="00742D0D"/>
    <w:rsid w:val="00743C75"/>
    <w:rsid w:val="0074686A"/>
    <w:rsid w:val="0074783C"/>
    <w:rsid w:val="00751CDC"/>
    <w:rsid w:val="0075593E"/>
    <w:rsid w:val="00755D69"/>
    <w:rsid w:val="007574F9"/>
    <w:rsid w:val="00757C5B"/>
    <w:rsid w:val="00760991"/>
    <w:rsid w:val="00760F2F"/>
    <w:rsid w:val="007616FA"/>
    <w:rsid w:val="00762A6E"/>
    <w:rsid w:val="0076538F"/>
    <w:rsid w:val="0076604F"/>
    <w:rsid w:val="007662B9"/>
    <w:rsid w:val="00767866"/>
    <w:rsid w:val="00767AEC"/>
    <w:rsid w:val="0077224D"/>
    <w:rsid w:val="007727FC"/>
    <w:rsid w:val="007739A3"/>
    <w:rsid w:val="00774064"/>
    <w:rsid w:val="00774793"/>
    <w:rsid w:val="007752AB"/>
    <w:rsid w:val="007766F8"/>
    <w:rsid w:val="00777654"/>
    <w:rsid w:val="00780F5F"/>
    <w:rsid w:val="00781B19"/>
    <w:rsid w:val="00782B86"/>
    <w:rsid w:val="00784F1F"/>
    <w:rsid w:val="00787922"/>
    <w:rsid w:val="00790396"/>
    <w:rsid w:val="00791717"/>
    <w:rsid w:val="00791A80"/>
    <w:rsid w:val="00791BBB"/>
    <w:rsid w:val="00795465"/>
    <w:rsid w:val="00796763"/>
    <w:rsid w:val="0079705C"/>
    <w:rsid w:val="007A4CD0"/>
    <w:rsid w:val="007A4E25"/>
    <w:rsid w:val="007A4F5E"/>
    <w:rsid w:val="007A654A"/>
    <w:rsid w:val="007B0261"/>
    <w:rsid w:val="007B0420"/>
    <w:rsid w:val="007B0E89"/>
    <w:rsid w:val="007B216B"/>
    <w:rsid w:val="007B653D"/>
    <w:rsid w:val="007B7CA4"/>
    <w:rsid w:val="007C336D"/>
    <w:rsid w:val="007C37A6"/>
    <w:rsid w:val="007C417F"/>
    <w:rsid w:val="007D01F1"/>
    <w:rsid w:val="007D19B4"/>
    <w:rsid w:val="007D2288"/>
    <w:rsid w:val="007D279C"/>
    <w:rsid w:val="007D2965"/>
    <w:rsid w:val="007D67A5"/>
    <w:rsid w:val="007D71F6"/>
    <w:rsid w:val="007E143C"/>
    <w:rsid w:val="007E2169"/>
    <w:rsid w:val="007E372F"/>
    <w:rsid w:val="007E3743"/>
    <w:rsid w:val="007E43D7"/>
    <w:rsid w:val="007E46C7"/>
    <w:rsid w:val="007E6EED"/>
    <w:rsid w:val="007E724A"/>
    <w:rsid w:val="007E7569"/>
    <w:rsid w:val="007E7EC2"/>
    <w:rsid w:val="007F1986"/>
    <w:rsid w:val="007F221B"/>
    <w:rsid w:val="007F4CF5"/>
    <w:rsid w:val="007F513C"/>
    <w:rsid w:val="007F7589"/>
    <w:rsid w:val="00800437"/>
    <w:rsid w:val="00801DE5"/>
    <w:rsid w:val="00802A3F"/>
    <w:rsid w:val="00802C33"/>
    <w:rsid w:val="008056FB"/>
    <w:rsid w:val="008061EC"/>
    <w:rsid w:val="00806EC0"/>
    <w:rsid w:val="00811D66"/>
    <w:rsid w:val="0081377A"/>
    <w:rsid w:val="00814668"/>
    <w:rsid w:val="008150EE"/>
    <w:rsid w:val="00816072"/>
    <w:rsid w:val="008208FF"/>
    <w:rsid w:val="008209BC"/>
    <w:rsid w:val="00821CD9"/>
    <w:rsid w:val="0082269F"/>
    <w:rsid w:val="0082480C"/>
    <w:rsid w:val="00824A39"/>
    <w:rsid w:val="008253FC"/>
    <w:rsid w:val="0082551A"/>
    <w:rsid w:val="00830A30"/>
    <w:rsid w:val="00832BA2"/>
    <w:rsid w:val="008331F9"/>
    <w:rsid w:val="00835AF6"/>
    <w:rsid w:val="00836585"/>
    <w:rsid w:val="00840E8B"/>
    <w:rsid w:val="00841200"/>
    <w:rsid w:val="00842790"/>
    <w:rsid w:val="00845719"/>
    <w:rsid w:val="008460FE"/>
    <w:rsid w:val="00846CE1"/>
    <w:rsid w:val="00850ABB"/>
    <w:rsid w:val="008519FD"/>
    <w:rsid w:val="00853497"/>
    <w:rsid w:val="008539EF"/>
    <w:rsid w:val="00853F3F"/>
    <w:rsid w:val="00854FAC"/>
    <w:rsid w:val="00855534"/>
    <w:rsid w:val="00855F0B"/>
    <w:rsid w:val="00856A54"/>
    <w:rsid w:val="008661BE"/>
    <w:rsid w:val="00866FCD"/>
    <w:rsid w:val="0086761F"/>
    <w:rsid w:val="00870A14"/>
    <w:rsid w:val="00872D4B"/>
    <w:rsid w:val="008735F8"/>
    <w:rsid w:val="00876727"/>
    <w:rsid w:val="00877382"/>
    <w:rsid w:val="00880B7A"/>
    <w:rsid w:val="00880C44"/>
    <w:rsid w:val="00881B9B"/>
    <w:rsid w:val="00882D68"/>
    <w:rsid w:val="00884AB0"/>
    <w:rsid w:val="00885172"/>
    <w:rsid w:val="00887728"/>
    <w:rsid w:val="00887799"/>
    <w:rsid w:val="008905CD"/>
    <w:rsid w:val="0089099C"/>
    <w:rsid w:val="00890FBD"/>
    <w:rsid w:val="008912E3"/>
    <w:rsid w:val="00892FC2"/>
    <w:rsid w:val="00896D7E"/>
    <w:rsid w:val="008A15D2"/>
    <w:rsid w:val="008A1B12"/>
    <w:rsid w:val="008A2C05"/>
    <w:rsid w:val="008A6D1F"/>
    <w:rsid w:val="008B0198"/>
    <w:rsid w:val="008B0464"/>
    <w:rsid w:val="008C3274"/>
    <w:rsid w:val="008C525F"/>
    <w:rsid w:val="008C7C68"/>
    <w:rsid w:val="008D12E7"/>
    <w:rsid w:val="008D3800"/>
    <w:rsid w:val="008D43F9"/>
    <w:rsid w:val="008D6278"/>
    <w:rsid w:val="008E0749"/>
    <w:rsid w:val="008E201C"/>
    <w:rsid w:val="008E3063"/>
    <w:rsid w:val="008E387B"/>
    <w:rsid w:val="008E768D"/>
    <w:rsid w:val="008F0EE1"/>
    <w:rsid w:val="008F54FC"/>
    <w:rsid w:val="008F636B"/>
    <w:rsid w:val="008F7975"/>
    <w:rsid w:val="008F7E7A"/>
    <w:rsid w:val="00900659"/>
    <w:rsid w:val="00900BC1"/>
    <w:rsid w:val="00901B0B"/>
    <w:rsid w:val="00901CAD"/>
    <w:rsid w:val="009024F1"/>
    <w:rsid w:val="00904914"/>
    <w:rsid w:val="00905D0A"/>
    <w:rsid w:val="00906390"/>
    <w:rsid w:val="00906835"/>
    <w:rsid w:val="00907381"/>
    <w:rsid w:val="009074C6"/>
    <w:rsid w:val="00914265"/>
    <w:rsid w:val="00914EDD"/>
    <w:rsid w:val="00915E6A"/>
    <w:rsid w:val="009178D7"/>
    <w:rsid w:val="009223B0"/>
    <w:rsid w:val="009244C0"/>
    <w:rsid w:val="009303EA"/>
    <w:rsid w:val="00930B85"/>
    <w:rsid w:val="00936912"/>
    <w:rsid w:val="00940847"/>
    <w:rsid w:val="00941B88"/>
    <w:rsid w:val="00943539"/>
    <w:rsid w:val="009435C8"/>
    <w:rsid w:val="00943CA9"/>
    <w:rsid w:val="009445C6"/>
    <w:rsid w:val="00945134"/>
    <w:rsid w:val="00946695"/>
    <w:rsid w:val="009472C9"/>
    <w:rsid w:val="00953FB0"/>
    <w:rsid w:val="009541AC"/>
    <w:rsid w:val="00955F66"/>
    <w:rsid w:val="009577BF"/>
    <w:rsid w:val="0096184B"/>
    <w:rsid w:val="00963629"/>
    <w:rsid w:val="00965C45"/>
    <w:rsid w:val="009677B5"/>
    <w:rsid w:val="00971F85"/>
    <w:rsid w:val="009723A1"/>
    <w:rsid w:val="009740B3"/>
    <w:rsid w:val="0097433B"/>
    <w:rsid w:val="00976AA3"/>
    <w:rsid w:val="00976C6D"/>
    <w:rsid w:val="00977DF6"/>
    <w:rsid w:val="00980F06"/>
    <w:rsid w:val="00981BAE"/>
    <w:rsid w:val="00981EC5"/>
    <w:rsid w:val="009827A4"/>
    <w:rsid w:val="009829A6"/>
    <w:rsid w:val="00983341"/>
    <w:rsid w:val="00983F98"/>
    <w:rsid w:val="009847C6"/>
    <w:rsid w:val="00985888"/>
    <w:rsid w:val="0099033F"/>
    <w:rsid w:val="00992661"/>
    <w:rsid w:val="00992D51"/>
    <w:rsid w:val="0099363F"/>
    <w:rsid w:val="00993A66"/>
    <w:rsid w:val="00997663"/>
    <w:rsid w:val="009A0B81"/>
    <w:rsid w:val="009A1EB3"/>
    <w:rsid w:val="009A40B1"/>
    <w:rsid w:val="009A5025"/>
    <w:rsid w:val="009A56B4"/>
    <w:rsid w:val="009A66A1"/>
    <w:rsid w:val="009B5169"/>
    <w:rsid w:val="009B5D0E"/>
    <w:rsid w:val="009C01F2"/>
    <w:rsid w:val="009C0DB4"/>
    <w:rsid w:val="009C3014"/>
    <w:rsid w:val="009C415A"/>
    <w:rsid w:val="009C68E6"/>
    <w:rsid w:val="009C7A01"/>
    <w:rsid w:val="009D332E"/>
    <w:rsid w:val="009D52F8"/>
    <w:rsid w:val="009D5BCA"/>
    <w:rsid w:val="009D5CBC"/>
    <w:rsid w:val="009D7AC6"/>
    <w:rsid w:val="009D7E9B"/>
    <w:rsid w:val="009E1A5D"/>
    <w:rsid w:val="009E392E"/>
    <w:rsid w:val="009E3DDF"/>
    <w:rsid w:val="009E3E51"/>
    <w:rsid w:val="009E4679"/>
    <w:rsid w:val="009E4B8A"/>
    <w:rsid w:val="009E55A6"/>
    <w:rsid w:val="009F4F33"/>
    <w:rsid w:val="009F5603"/>
    <w:rsid w:val="009F5ABC"/>
    <w:rsid w:val="009F5C65"/>
    <w:rsid w:val="009F7B5C"/>
    <w:rsid w:val="00A010CA"/>
    <w:rsid w:val="00A0188E"/>
    <w:rsid w:val="00A01A69"/>
    <w:rsid w:val="00A03B80"/>
    <w:rsid w:val="00A05069"/>
    <w:rsid w:val="00A0604E"/>
    <w:rsid w:val="00A076C3"/>
    <w:rsid w:val="00A10150"/>
    <w:rsid w:val="00A10164"/>
    <w:rsid w:val="00A1149B"/>
    <w:rsid w:val="00A114DC"/>
    <w:rsid w:val="00A11C1B"/>
    <w:rsid w:val="00A1221C"/>
    <w:rsid w:val="00A12AB6"/>
    <w:rsid w:val="00A142DD"/>
    <w:rsid w:val="00A15A42"/>
    <w:rsid w:val="00A16B10"/>
    <w:rsid w:val="00A17374"/>
    <w:rsid w:val="00A20311"/>
    <w:rsid w:val="00A21408"/>
    <w:rsid w:val="00A229C2"/>
    <w:rsid w:val="00A24645"/>
    <w:rsid w:val="00A268CD"/>
    <w:rsid w:val="00A27AD5"/>
    <w:rsid w:val="00A3174F"/>
    <w:rsid w:val="00A3279D"/>
    <w:rsid w:val="00A335B6"/>
    <w:rsid w:val="00A3519B"/>
    <w:rsid w:val="00A36209"/>
    <w:rsid w:val="00A3656C"/>
    <w:rsid w:val="00A36777"/>
    <w:rsid w:val="00A3724D"/>
    <w:rsid w:val="00A40EE2"/>
    <w:rsid w:val="00A429A1"/>
    <w:rsid w:val="00A43797"/>
    <w:rsid w:val="00A46F60"/>
    <w:rsid w:val="00A47478"/>
    <w:rsid w:val="00A51063"/>
    <w:rsid w:val="00A51217"/>
    <w:rsid w:val="00A51D14"/>
    <w:rsid w:val="00A51F6A"/>
    <w:rsid w:val="00A5319B"/>
    <w:rsid w:val="00A557DA"/>
    <w:rsid w:val="00A60024"/>
    <w:rsid w:val="00A63490"/>
    <w:rsid w:val="00A6479F"/>
    <w:rsid w:val="00A66178"/>
    <w:rsid w:val="00A662D5"/>
    <w:rsid w:val="00A670D9"/>
    <w:rsid w:val="00A6788A"/>
    <w:rsid w:val="00A67E28"/>
    <w:rsid w:val="00A71970"/>
    <w:rsid w:val="00A724CA"/>
    <w:rsid w:val="00A729A3"/>
    <w:rsid w:val="00A72F9E"/>
    <w:rsid w:val="00A7535C"/>
    <w:rsid w:val="00A80AA9"/>
    <w:rsid w:val="00A8239F"/>
    <w:rsid w:val="00A8309C"/>
    <w:rsid w:val="00A8394F"/>
    <w:rsid w:val="00A85B5E"/>
    <w:rsid w:val="00A90BC4"/>
    <w:rsid w:val="00A91860"/>
    <w:rsid w:val="00A92F3A"/>
    <w:rsid w:val="00A93426"/>
    <w:rsid w:val="00A95292"/>
    <w:rsid w:val="00A97A97"/>
    <w:rsid w:val="00AA02B3"/>
    <w:rsid w:val="00AA02C6"/>
    <w:rsid w:val="00AA4A02"/>
    <w:rsid w:val="00AA4A3C"/>
    <w:rsid w:val="00AA617B"/>
    <w:rsid w:val="00AA69B7"/>
    <w:rsid w:val="00AA7BDA"/>
    <w:rsid w:val="00AA7C95"/>
    <w:rsid w:val="00AB3373"/>
    <w:rsid w:val="00AB51CD"/>
    <w:rsid w:val="00AB6E61"/>
    <w:rsid w:val="00AC0177"/>
    <w:rsid w:val="00AC2987"/>
    <w:rsid w:val="00AC3454"/>
    <w:rsid w:val="00AC3A3A"/>
    <w:rsid w:val="00AC478F"/>
    <w:rsid w:val="00AC7DF9"/>
    <w:rsid w:val="00AD07C1"/>
    <w:rsid w:val="00AD1434"/>
    <w:rsid w:val="00AD1F47"/>
    <w:rsid w:val="00AD4CE5"/>
    <w:rsid w:val="00AD4E46"/>
    <w:rsid w:val="00AD5410"/>
    <w:rsid w:val="00AD679B"/>
    <w:rsid w:val="00AD703B"/>
    <w:rsid w:val="00AF00A7"/>
    <w:rsid w:val="00AF0774"/>
    <w:rsid w:val="00AF0939"/>
    <w:rsid w:val="00AF6493"/>
    <w:rsid w:val="00B0228C"/>
    <w:rsid w:val="00B03A1D"/>
    <w:rsid w:val="00B03BB7"/>
    <w:rsid w:val="00B03C7E"/>
    <w:rsid w:val="00B03CFB"/>
    <w:rsid w:val="00B04177"/>
    <w:rsid w:val="00B04537"/>
    <w:rsid w:val="00B05733"/>
    <w:rsid w:val="00B0662D"/>
    <w:rsid w:val="00B06A6E"/>
    <w:rsid w:val="00B10189"/>
    <w:rsid w:val="00B109B1"/>
    <w:rsid w:val="00B11E50"/>
    <w:rsid w:val="00B136CB"/>
    <w:rsid w:val="00B13BE7"/>
    <w:rsid w:val="00B14FAE"/>
    <w:rsid w:val="00B17F90"/>
    <w:rsid w:val="00B22481"/>
    <w:rsid w:val="00B23BAD"/>
    <w:rsid w:val="00B26544"/>
    <w:rsid w:val="00B30189"/>
    <w:rsid w:val="00B307FD"/>
    <w:rsid w:val="00B30EEC"/>
    <w:rsid w:val="00B336DC"/>
    <w:rsid w:val="00B34E2D"/>
    <w:rsid w:val="00B36553"/>
    <w:rsid w:val="00B36D4D"/>
    <w:rsid w:val="00B43ACC"/>
    <w:rsid w:val="00B43F64"/>
    <w:rsid w:val="00B46E24"/>
    <w:rsid w:val="00B51B61"/>
    <w:rsid w:val="00B51E2B"/>
    <w:rsid w:val="00B51ED9"/>
    <w:rsid w:val="00B54446"/>
    <w:rsid w:val="00B55106"/>
    <w:rsid w:val="00B55BF9"/>
    <w:rsid w:val="00B566A1"/>
    <w:rsid w:val="00B57EC2"/>
    <w:rsid w:val="00B60840"/>
    <w:rsid w:val="00B61EFB"/>
    <w:rsid w:val="00B63683"/>
    <w:rsid w:val="00B66CEC"/>
    <w:rsid w:val="00B66F4F"/>
    <w:rsid w:val="00B71248"/>
    <w:rsid w:val="00B71260"/>
    <w:rsid w:val="00B720A3"/>
    <w:rsid w:val="00B7340B"/>
    <w:rsid w:val="00B73C07"/>
    <w:rsid w:val="00B73EA6"/>
    <w:rsid w:val="00B756F9"/>
    <w:rsid w:val="00B76AC3"/>
    <w:rsid w:val="00B80C9D"/>
    <w:rsid w:val="00B81566"/>
    <w:rsid w:val="00B84300"/>
    <w:rsid w:val="00B84BF4"/>
    <w:rsid w:val="00B86A2C"/>
    <w:rsid w:val="00B93773"/>
    <w:rsid w:val="00B950C2"/>
    <w:rsid w:val="00B96F00"/>
    <w:rsid w:val="00B9767D"/>
    <w:rsid w:val="00BA0F02"/>
    <w:rsid w:val="00BA20BD"/>
    <w:rsid w:val="00BA4316"/>
    <w:rsid w:val="00BA67E7"/>
    <w:rsid w:val="00BA6B23"/>
    <w:rsid w:val="00BA70B6"/>
    <w:rsid w:val="00BB0171"/>
    <w:rsid w:val="00BB118B"/>
    <w:rsid w:val="00BB34E6"/>
    <w:rsid w:val="00BB6D72"/>
    <w:rsid w:val="00BB7649"/>
    <w:rsid w:val="00BB7702"/>
    <w:rsid w:val="00BB7AF2"/>
    <w:rsid w:val="00BC1A21"/>
    <w:rsid w:val="00BC3559"/>
    <w:rsid w:val="00BC7AD2"/>
    <w:rsid w:val="00BD3F9C"/>
    <w:rsid w:val="00BD5E08"/>
    <w:rsid w:val="00BD7EED"/>
    <w:rsid w:val="00BE37C0"/>
    <w:rsid w:val="00BE45BC"/>
    <w:rsid w:val="00BE5A4E"/>
    <w:rsid w:val="00BF268C"/>
    <w:rsid w:val="00BF3928"/>
    <w:rsid w:val="00BF6167"/>
    <w:rsid w:val="00BF673F"/>
    <w:rsid w:val="00C01304"/>
    <w:rsid w:val="00C01420"/>
    <w:rsid w:val="00C03CB7"/>
    <w:rsid w:val="00C03CCD"/>
    <w:rsid w:val="00C07451"/>
    <w:rsid w:val="00C12181"/>
    <w:rsid w:val="00C1449F"/>
    <w:rsid w:val="00C161DD"/>
    <w:rsid w:val="00C17BDC"/>
    <w:rsid w:val="00C217A6"/>
    <w:rsid w:val="00C22441"/>
    <w:rsid w:val="00C22C28"/>
    <w:rsid w:val="00C2325E"/>
    <w:rsid w:val="00C23653"/>
    <w:rsid w:val="00C23CD2"/>
    <w:rsid w:val="00C253F1"/>
    <w:rsid w:val="00C256D0"/>
    <w:rsid w:val="00C30616"/>
    <w:rsid w:val="00C30D52"/>
    <w:rsid w:val="00C3312F"/>
    <w:rsid w:val="00C36C1D"/>
    <w:rsid w:val="00C37673"/>
    <w:rsid w:val="00C40420"/>
    <w:rsid w:val="00C4150A"/>
    <w:rsid w:val="00C415C2"/>
    <w:rsid w:val="00C41F0C"/>
    <w:rsid w:val="00C424DE"/>
    <w:rsid w:val="00C432F2"/>
    <w:rsid w:val="00C43ED6"/>
    <w:rsid w:val="00C5082C"/>
    <w:rsid w:val="00C50BFC"/>
    <w:rsid w:val="00C5105B"/>
    <w:rsid w:val="00C558C8"/>
    <w:rsid w:val="00C57582"/>
    <w:rsid w:val="00C60FE3"/>
    <w:rsid w:val="00C631FF"/>
    <w:rsid w:val="00C659C7"/>
    <w:rsid w:val="00C67A37"/>
    <w:rsid w:val="00C67D95"/>
    <w:rsid w:val="00C71442"/>
    <w:rsid w:val="00C73B1A"/>
    <w:rsid w:val="00C753E3"/>
    <w:rsid w:val="00C75A9E"/>
    <w:rsid w:val="00C75AD5"/>
    <w:rsid w:val="00C8021F"/>
    <w:rsid w:val="00C81C77"/>
    <w:rsid w:val="00C831CE"/>
    <w:rsid w:val="00C9157D"/>
    <w:rsid w:val="00C91E30"/>
    <w:rsid w:val="00C92B72"/>
    <w:rsid w:val="00C93BF3"/>
    <w:rsid w:val="00C940EE"/>
    <w:rsid w:val="00C94A06"/>
    <w:rsid w:val="00C94F0F"/>
    <w:rsid w:val="00C96E60"/>
    <w:rsid w:val="00CA067B"/>
    <w:rsid w:val="00CA08F5"/>
    <w:rsid w:val="00CA0BC4"/>
    <w:rsid w:val="00CA0D1F"/>
    <w:rsid w:val="00CA1351"/>
    <w:rsid w:val="00CA1613"/>
    <w:rsid w:val="00CA1FF3"/>
    <w:rsid w:val="00CA21FA"/>
    <w:rsid w:val="00CA591D"/>
    <w:rsid w:val="00CA59F0"/>
    <w:rsid w:val="00CA68C2"/>
    <w:rsid w:val="00CA6B58"/>
    <w:rsid w:val="00CA70AC"/>
    <w:rsid w:val="00CA746F"/>
    <w:rsid w:val="00CA785E"/>
    <w:rsid w:val="00CB2041"/>
    <w:rsid w:val="00CB27F0"/>
    <w:rsid w:val="00CB5F6A"/>
    <w:rsid w:val="00CB63E8"/>
    <w:rsid w:val="00CB6636"/>
    <w:rsid w:val="00CC1B1B"/>
    <w:rsid w:val="00CC2761"/>
    <w:rsid w:val="00CD166E"/>
    <w:rsid w:val="00CD1CF0"/>
    <w:rsid w:val="00CD3942"/>
    <w:rsid w:val="00CD5493"/>
    <w:rsid w:val="00CD5AFF"/>
    <w:rsid w:val="00CE0A40"/>
    <w:rsid w:val="00CE147A"/>
    <w:rsid w:val="00CE14F5"/>
    <w:rsid w:val="00CE22A3"/>
    <w:rsid w:val="00CF3809"/>
    <w:rsid w:val="00CF4466"/>
    <w:rsid w:val="00CF7962"/>
    <w:rsid w:val="00D02BD6"/>
    <w:rsid w:val="00D04553"/>
    <w:rsid w:val="00D05C19"/>
    <w:rsid w:val="00D05C4F"/>
    <w:rsid w:val="00D068D1"/>
    <w:rsid w:val="00D070FB"/>
    <w:rsid w:val="00D072A3"/>
    <w:rsid w:val="00D11B31"/>
    <w:rsid w:val="00D16741"/>
    <w:rsid w:val="00D168A1"/>
    <w:rsid w:val="00D17B79"/>
    <w:rsid w:val="00D17D3A"/>
    <w:rsid w:val="00D224ED"/>
    <w:rsid w:val="00D2309B"/>
    <w:rsid w:val="00D24E9F"/>
    <w:rsid w:val="00D30289"/>
    <w:rsid w:val="00D31129"/>
    <w:rsid w:val="00D361A7"/>
    <w:rsid w:val="00D36C4A"/>
    <w:rsid w:val="00D37F20"/>
    <w:rsid w:val="00D41572"/>
    <w:rsid w:val="00D41E28"/>
    <w:rsid w:val="00D42572"/>
    <w:rsid w:val="00D442FF"/>
    <w:rsid w:val="00D4467D"/>
    <w:rsid w:val="00D47934"/>
    <w:rsid w:val="00D47B7C"/>
    <w:rsid w:val="00D52FE8"/>
    <w:rsid w:val="00D53E32"/>
    <w:rsid w:val="00D57182"/>
    <w:rsid w:val="00D5738D"/>
    <w:rsid w:val="00D60371"/>
    <w:rsid w:val="00D61013"/>
    <w:rsid w:val="00D62723"/>
    <w:rsid w:val="00D62CB5"/>
    <w:rsid w:val="00D62DFA"/>
    <w:rsid w:val="00D6376F"/>
    <w:rsid w:val="00D6409D"/>
    <w:rsid w:val="00D6460D"/>
    <w:rsid w:val="00D65EBB"/>
    <w:rsid w:val="00D67275"/>
    <w:rsid w:val="00D70556"/>
    <w:rsid w:val="00D7370D"/>
    <w:rsid w:val="00D80B20"/>
    <w:rsid w:val="00D812E2"/>
    <w:rsid w:val="00D81618"/>
    <w:rsid w:val="00D81A7E"/>
    <w:rsid w:val="00D87881"/>
    <w:rsid w:val="00D90415"/>
    <w:rsid w:val="00D90EB6"/>
    <w:rsid w:val="00D91AF3"/>
    <w:rsid w:val="00D925A9"/>
    <w:rsid w:val="00D95118"/>
    <w:rsid w:val="00D9646B"/>
    <w:rsid w:val="00DA00DA"/>
    <w:rsid w:val="00DA0410"/>
    <w:rsid w:val="00DA16AB"/>
    <w:rsid w:val="00DA4234"/>
    <w:rsid w:val="00DA4BBD"/>
    <w:rsid w:val="00DA5FDD"/>
    <w:rsid w:val="00DA6A36"/>
    <w:rsid w:val="00DB2EF8"/>
    <w:rsid w:val="00DB35BF"/>
    <w:rsid w:val="00DB509F"/>
    <w:rsid w:val="00DB51CF"/>
    <w:rsid w:val="00DB6152"/>
    <w:rsid w:val="00DB6F5F"/>
    <w:rsid w:val="00DB796F"/>
    <w:rsid w:val="00DB7D11"/>
    <w:rsid w:val="00DC148B"/>
    <w:rsid w:val="00DC4E4D"/>
    <w:rsid w:val="00DC502C"/>
    <w:rsid w:val="00DD00F6"/>
    <w:rsid w:val="00DD1086"/>
    <w:rsid w:val="00DD18D2"/>
    <w:rsid w:val="00DD2194"/>
    <w:rsid w:val="00DD307A"/>
    <w:rsid w:val="00DD350E"/>
    <w:rsid w:val="00DD3E7F"/>
    <w:rsid w:val="00DD42F8"/>
    <w:rsid w:val="00DD47DA"/>
    <w:rsid w:val="00DD4FFF"/>
    <w:rsid w:val="00DE145E"/>
    <w:rsid w:val="00DE4197"/>
    <w:rsid w:val="00DE4440"/>
    <w:rsid w:val="00DE5304"/>
    <w:rsid w:val="00DE6BBE"/>
    <w:rsid w:val="00DE78E9"/>
    <w:rsid w:val="00DF200F"/>
    <w:rsid w:val="00DF212A"/>
    <w:rsid w:val="00DF262A"/>
    <w:rsid w:val="00DF3C71"/>
    <w:rsid w:val="00DF4295"/>
    <w:rsid w:val="00DF6A88"/>
    <w:rsid w:val="00DF6C87"/>
    <w:rsid w:val="00E04E2F"/>
    <w:rsid w:val="00E0579B"/>
    <w:rsid w:val="00E05CBF"/>
    <w:rsid w:val="00E060DB"/>
    <w:rsid w:val="00E06A78"/>
    <w:rsid w:val="00E10643"/>
    <w:rsid w:val="00E1069A"/>
    <w:rsid w:val="00E11B32"/>
    <w:rsid w:val="00E146E6"/>
    <w:rsid w:val="00E14B03"/>
    <w:rsid w:val="00E14C43"/>
    <w:rsid w:val="00E15B7B"/>
    <w:rsid w:val="00E17588"/>
    <w:rsid w:val="00E20B96"/>
    <w:rsid w:val="00E23276"/>
    <w:rsid w:val="00E24252"/>
    <w:rsid w:val="00E247D4"/>
    <w:rsid w:val="00E32075"/>
    <w:rsid w:val="00E35A6C"/>
    <w:rsid w:val="00E40E4E"/>
    <w:rsid w:val="00E42D3F"/>
    <w:rsid w:val="00E50768"/>
    <w:rsid w:val="00E515CC"/>
    <w:rsid w:val="00E520C3"/>
    <w:rsid w:val="00E5212F"/>
    <w:rsid w:val="00E5260D"/>
    <w:rsid w:val="00E52692"/>
    <w:rsid w:val="00E53788"/>
    <w:rsid w:val="00E53E03"/>
    <w:rsid w:val="00E547A4"/>
    <w:rsid w:val="00E553E5"/>
    <w:rsid w:val="00E55BB3"/>
    <w:rsid w:val="00E579AA"/>
    <w:rsid w:val="00E579D2"/>
    <w:rsid w:val="00E621D0"/>
    <w:rsid w:val="00E62C17"/>
    <w:rsid w:val="00E62DE6"/>
    <w:rsid w:val="00E62E16"/>
    <w:rsid w:val="00E62E4F"/>
    <w:rsid w:val="00E63E2B"/>
    <w:rsid w:val="00E65D18"/>
    <w:rsid w:val="00E67B0D"/>
    <w:rsid w:val="00E73021"/>
    <w:rsid w:val="00E73E3A"/>
    <w:rsid w:val="00E75640"/>
    <w:rsid w:val="00E82A4B"/>
    <w:rsid w:val="00E82E1E"/>
    <w:rsid w:val="00E830C9"/>
    <w:rsid w:val="00E84971"/>
    <w:rsid w:val="00E8557A"/>
    <w:rsid w:val="00E85B71"/>
    <w:rsid w:val="00E9042E"/>
    <w:rsid w:val="00E90C93"/>
    <w:rsid w:val="00E92D51"/>
    <w:rsid w:val="00E93F64"/>
    <w:rsid w:val="00E9683C"/>
    <w:rsid w:val="00EA0DC1"/>
    <w:rsid w:val="00EA1D50"/>
    <w:rsid w:val="00EA4B48"/>
    <w:rsid w:val="00EA5069"/>
    <w:rsid w:val="00EA77A8"/>
    <w:rsid w:val="00EB0C2B"/>
    <w:rsid w:val="00EB15D6"/>
    <w:rsid w:val="00EB2DD0"/>
    <w:rsid w:val="00EB48B9"/>
    <w:rsid w:val="00EB498E"/>
    <w:rsid w:val="00EC3FCA"/>
    <w:rsid w:val="00EC5478"/>
    <w:rsid w:val="00EC7D95"/>
    <w:rsid w:val="00ED13F5"/>
    <w:rsid w:val="00ED15A8"/>
    <w:rsid w:val="00ED1629"/>
    <w:rsid w:val="00ED18A4"/>
    <w:rsid w:val="00ED4EA8"/>
    <w:rsid w:val="00ED5088"/>
    <w:rsid w:val="00EE0CB9"/>
    <w:rsid w:val="00EE0DF7"/>
    <w:rsid w:val="00EE4057"/>
    <w:rsid w:val="00EE431A"/>
    <w:rsid w:val="00EE5F26"/>
    <w:rsid w:val="00EF095A"/>
    <w:rsid w:val="00EF29EA"/>
    <w:rsid w:val="00EF41D4"/>
    <w:rsid w:val="00EF4C74"/>
    <w:rsid w:val="00F0190A"/>
    <w:rsid w:val="00F02DC7"/>
    <w:rsid w:val="00F03DDC"/>
    <w:rsid w:val="00F045F6"/>
    <w:rsid w:val="00F06F21"/>
    <w:rsid w:val="00F1148E"/>
    <w:rsid w:val="00F12409"/>
    <w:rsid w:val="00F1358C"/>
    <w:rsid w:val="00F171C9"/>
    <w:rsid w:val="00F20C98"/>
    <w:rsid w:val="00F2222D"/>
    <w:rsid w:val="00F2267F"/>
    <w:rsid w:val="00F24A6A"/>
    <w:rsid w:val="00F24BD5"/>
    <w:rsid w:val="00F264B0"/>
    <w:rsid w:val="00F30055"/>
    <w:rsid w:val="00F31BDE"/>
    <w:rsid w:val="00F3299D"/>
    <w:rsid w:val="00F33629"/>
    <w:rsid w:val="00F3632A"/>
    <w:rsid w:val="00F3632E"/>
    <w:rsid w:val="00F40D48"/>
    <w:rsid w:val="00F42101"/>
    <w:rsid w:val="00F455E5"/>
    <w:rsid w:val="00F4669A"/>
    <w:rsid w:val="00F47663"/>
    <w:rsid w:val="00F51B11"/>
    <w:rsid w:val="00F55C1E"/>
    <w:rsid w:val="00F56967"/>
    <w:rsid w:val="00F56D45"/>
    <w:rsid w:val="00F576D1"/>
    <w:rsid w:val="00F60153"/>
    <w:rsid w:val="00F646EF"/>
    <w:rsid w:val="00F705B5"/>
    <w:rsid w:val="00F71796"/>
    <w:rsid w:val="00F73603"/>
    <w:rsid w:val="00F77B9E"/>
    <w:rsid w:val="00F8681D"/>
    <w:rsid w:val="00F87FBD"/>
    <w:rsid w:val="00F91919"/>
    <w:rsid w:val="00F94CCC"/>
    <w:rsid w:val="00F9526E"/>
    <w:rsid w:val="00F956EC"/>
    <w:rsid w:val="00F95887"/>
    <w:rsid w:val="00F95D66"/>
    <w:rsid w:val="00FA2287"/>
    <w:rsid w:val="00FA39E4"/>
    <w:rsid w:val="00FA5C0F"/>
    <w:rsid w:val="00FB071C"/>
    <w:rsid w:val="00FB0B2C"/>
    <w:rsid w:val="00FB0FAE"/>
    <w:rsid w:val="00FB268D"/>
    <w:rsid w:val="00FB39BA"/>
    <w:rsid w:val="00FB515D"/>
    <w:rsid w:val="00FB573C"/>
    <w:rsid w:val="00FB7274"/>
    <w:rsid w:val="00FC01A7"/>
    <w:rsid w:val="00FC0B4B"/>
    <w:rsid w:val="00FC3C07"/>
    <w:rsid w:val="00FC5018"/>
    <w:rsid w:val="00FC6F65"/>
    <w:rsid w:val="00FC7FE4"/>
    <w:rsid w:val="00FD2D96"/>
    <w:rsid w:val="00FD5B76"/>
    <w:rsid w:val="00FD796B"/>
    <w:rsid w:val="00FE045E"/>
    <w:rsid w:val="00FE06CC"/>
    <w:rsid w:val="00FE27C9"/>
    <w:rsid w:val="00FE2AFF"/>
    <w:rsid w:val="00FE2B1C"/>
    <w:rsid w:val="00FE2F51"/>
    <w:rsid w:val="00FE5C2F"/>
    <w:rsid w:val="00FE71FE"/>
    <w:rsid w:val="00FE72DF"/>
    <w:rsid w:val="00FE7576"/>
    <w:rsid w:val="00FF12CE"/>
    <w:rsid w:val="00FF147D"/>
    <w:rsid w:val="00FF2C31"/>
    <w:rsid w:val="00FF4AD8"/>
    <w:rsid w:val="00FF58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101B5"/>
  <w15:docId w15:val="{7C2A4A63-71F7-4E42-A68A-98439C9F3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D6D"/>
  </w:style>
  <w:style w:type="paragraph" w:styleId="Heading1">
    <w:name w:val="heading 1"/>
    <w:basedOn w:val="Normal"/>
    <w:next w:val="Normal"/>
    <w:link w:val="Heading1Char"/>
    <w:uiPriority w:val="9"/>
    <w:qFormat/>
    <w:rsid w:val="005407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407F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F4EBF"/>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55B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5B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5B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ListParagraph">
    <w:name w:val="List Paragraph"/>
    <w:basedOn w:val="Normal"/>
    <w:uiPriority w:val="34"/>
    <w:qFormat/>
    <w:rsid w:val="00DF0F23"/>
    <w:pPr>
      <w:ind w:left="720"/>
      <w:contextualSpacing/>
    </w:pPr>
  </w:style>
  <w:style w:type="paragraph" w:styleId="Header">
    <w:name w:val="header"/>
    <w:basedOn w:val="Normal"/>
    <w:link w:val="HeaderChar"/>
    <w:uiPriority w:val="99"/>
    <w:unhideWhenUsed/>
    <w:rsid w:val="00D47E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E19"/>
  </w:style>
  <w:style w:type="paragraph" w:styleId="Footer">
    <w:name w:val="footer"/>
    <w:basedOn w:val="Normal"/>
    <w:link w:val="FooterChar"/>
    <w:uiPriority w:val="99"/>
    <w:unhideWhenUsed/>
    <w:rsid w:val="00D47E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E19"/>
  </w:style>
  <w:style w:type="table" w:styleId="TableGrid">
    <w:name w:val="Table Grid"/>
    <w:basedOn w:val="TableNormal"/>
    <w:uiPriority w:val="39"/>
    <w:rsid w:val="00024F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199E"/>
    <w:rPr>
      <w:color w:val="0563C1" w:themeColor="hyperlink"/>
      <w:u w:val="single"/>
    </w:rPr>
  </w:style>
  <w:style w:type="paragraph" w:styleId="HTMLPreformatted">
    <w:name w:val="HTML Preformatted"/>
    <w:basedOn w:val="Normal"/>
    <w:link w:val="HTMLPreformattedChar"/>
    <w:uiPriority w:val="99"/>
    <w:unhideWhenUsed/>
    <w:rsid w:val="007E4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SG" w:eastAsia="en-SG"/>
    </w:rPr>
  </w:style>
  <w:style w:type="character" w:customStyle="1" w:styleId="HTMLPreformattedChar">
    <w:name w:val="HTML Preformatted Char"/>
    <w:basedOn w:val="DefaultParagraphFont"/>
    <w:link w:val="HTMLPreformatted"/>
    <w:uiPriority w:val="99"/>
    <w:rsid w:val="007E4AD9"/>
    <w:rPr>
      <w:rFonts w:ascii="Courier New" w:eastAsia="Times New Roman" w:hAnsi="Courier New" w:cs="Courier New"/>
      <w:sz w:val="20"/>
      <w:szCs w:val="20"/>
      <w:lang w:val="en-SG" w:eastAsia="en-SG"/>
    </w:rPr>
  </w:style>
  <w:style w:type="character" w:styleId="HTMLCode">
    <w:name w:val="HTML Code"/>
    <w:basedOn w:val="DefaultParagraphFont"/>
    <w:uiPriority w:val="99"/>
    <w:semiHidden/>
    <w:unhideWhenUsed/>
    <w:rsid w:val="007E4AD9"/>
    <w:rPr>
      <w:rFonts w:ascii="Courier New" w:eastAsia="Times New Roman" w:hAnsi="Courier New" w:cs="Courier New"/>
      <w:sz w:val="20"/>
      <w:szCs w:val="20"/>
    </w:rPr>
  </w:style>
  <w:style w:type="character" w:customStyle="1" w:styleId="hljs-number">
    <w:name w:val="hljs-number"/>
    <w:basedOn w:val="DefaultParagraphFont"/>
    <w:rsid w:val="007E4AD9"/>
  </w:style>
  <w:style w:type="character" w:customStyle="1" w:styleId="hljs-string">
    <w:name w:val="hljs-string"/>
    <w:basedOn w:val="DefaultParagraphFont"/>
    <w:rsid w:val="007E4AD9"/>
  </w:style>
  <w:style w:type="character" w:customStyle="1" w:styleId="hljs-comment">
    <w:name w:val="hljs-comment"/>
    <w:basedOn w:val="DefaultParagraphFont"/>
    <w:rsid w:val="007E4AD9"/>
  </w:style>
  <w:style w:type="character" w:customStyle="1" w:styleId="hljs-literal">
    <w:name w:val="hljs-literal"/>
    <w:basedOn w:val="DefaultParagraphFont"/>
    <w:rsid w:val="007E4AD9"/>
  </w:style>
  <w:style w:type="character" w:customStyle="1" w:styleId="hljs-keyword">
    <w:name w:val="hljs-keyword"/>
    <w:basedOn w:val="DefaultParagraphFont"/>
    <w:rsid w:val="007E4AD9"/>
  </w:style>
  <w:style w:type="character" w:customStyle="1" w:styleId="mord">
    <w:name w:val="mord"/>
    <w:basedOn w:val="DefaultParagraphFont"/>
    <w:rsid w:val="007E4AD9"/>
  </w:style>
  <w:style w:type="character" w:customStyle="1" w:styleId="vlist-s">
    <w:name w:val="vlist-s"/>
    <w:basedOn w:val="DefaultParagraphFont"/>
    <w:rsid w:val="007E4AD9"/>
  </w:style>
  <w:style w:type="character" w:customStyle="1" w:styleId="mop">
    <w:name w:val="mop"/>
    <w:basedOn w:val="DefaultParagraphFont"/>
    <w:rsid w:val="007E4AD9"/>
  </w:style>
  <w:style w:type="character" w:styleId="CommentReference">
    <w:name w:val="annotation reference"/>
    <w:basedOn w:val="DefaultParagraphFont"/>
    <w:uiPriority w:val="99"/>
    <w:semiHidden/>
    <w:unhideWhenUsed/>
    <w:rsid w:val="00AC1238"/>
    <w:rPr>
      <w:sz w:val="16"/>
      <w:szCs w:val="16"/>
    </w:rPr>
  </w:style>
  <w:style w:type="paragraph" w:styleId="CommentText">
    <w:name w:val="annotation text"/>
    <w:basedOn w:val="Normal"/>
    <w:link w:val="CommentTextChar"/>
    <w:uiPriority w:val="99"/>
    <w:unhideWhenUsed/>
    <w:rsid w:val="00AC1238"/>
    <w:pPr>
      <w:spacing w:line="240" w:lineRule="auto"/>
    </w:pPr>
    <w:rPr>
      <w:sz w:val="20"/>
      <w:szCs w:val="20"/>
    </w:rPr>
  </w:style>
  <w:style w:type="character" w:customStyle="1" w:styleId="CommentTextChar">
    <w:name w:val="Comment Text Char"/>
    <w:basedOn w:val="DefaultParagraphFont"/>
    <w:link w:val="CommentText"/>
    <w:uiPriority w:val="99"/>
    <w:rsid w:val="00AC1238"/>
    <w:rPr>
      <w:sz w:val="20"/>
      <w:szCs w:val="20"/>
    </w:rPr>
  </w:style>
  <w:style w:type="paragraph" w:styleId="CommentSubject">
    <w:name w:val="annotation subject"/>
    <w:basedOn w:val="CommentText"/>
    <w:next w:val="CommentText"/>
    <w:link w:val="CommentSubjectChar"/>
    <w:uiPriority w:val="99"/>
    <w:semiHidden/>
    <w:unhideWhenUsed/>
    <w:rsid w:val="00AC1238"/>
    <w:rPr>
      <w:b/>
      <w:bCs/>
    </w:rPr>
  </w:style>
  <w:style w:type="character" w:customStyle="1" w:styleId="CommentSubjectChar">
    <w:name w:val="Comment Subject Char"/>
    <w:basedOn w:val="CommentTextChar"/>
    <w:link w:val="CommentSubject"/>
    <w:uiPriority w:val="99"/>
    <w:semiHidden/>
    <w:rsid w:val="00AC1238"/>
    <w:rPr>
      <w:b/>
      <w:bCs/>
      <w:sz w:val="20"/>
      <w:szCs w:val="20"/>
    </w:rPr>
  </w:style>
  <w:style w:type="character" w:styleId="PlaceholderText">
    <w:name w:val="Placeholder Text"/>
    <w:basedOn w:val="DefaultParagraphFont"/>
    <w:uiPriority w:val="99"/>
    <w:semiHidden/>
    <w:rsid w:val="00882758"/>
    <w:rPr>
      <w:color w:val="666666"/>
    </w:rPr>
  </w:style>
  <w:style w:type="paragraph" w:customStyle="1" w:styleId="EndNoteBibliographyTitle">
    <w:name w:val="EndNote Bibliography Title"/>
    <w:basedOn w:val="Normal"/>
    <w:link w:val="EndNoteBibliographyTitleChar"/>
    <w:rsid w:val="00140811"/>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140811"/>
    <w:rPr>
      <w:noProof/>
      <w:lang w:val="en-US"/>
    </w:rPr>
  </w:style>
  <w:style w:type="paragraph" w:customStyle="1" w:styleId="EndNoteBibliography">
    <w:name w:val="EndNote Bibliography"/>
    <w:basedOn w:val="Normal"/>
    <w:link w:val="EndNoteBibliographyChar"/>
    <w:rsid w:val="00140811"/>
    <w:pPr>
      <w:spacing w:line="240" w:lineRule="auto"/>
    </w:pPr>
    <w:rPr>
      <w:noProof/>
      <w:lang w:val="en-US"/>
    </w:rPr>
  </w:style>
  <w:style w:type="character" w:customStyle="1" w:styleId="EndNoteBibliographyChar">
    <w:name w:val="EndNote Bibliography Char"/>
    <w:basedOn w:val="DefaultParagraphFont"/>
    <w:link w:val="EndNoteBibliography"/>
    <w:rsid w:val="00140811"/>
    <w:rPr>
      <w:noProof/>
      <w:lang w:val="en-US"/>
    </w:rPr>
  </w:style>
  <w:style w:type="paragraph" w:styleId="NoSpacing">
    <w:name w:val="No Spacing"/>
    <w:link w:val="NoSpacingChar"/>
    <w:uiPriority w:val="1"/>
    <w:qFormat/>
    <w:rsid w:val="004A4A0F"/>
    <w:pPr>
      <w:spacing w:after="0" w:line="240" w:lineRule="auto"/>
    </w:pPr>
  </w:style>
  <w:style w:type="character" w:customStyle="1" w:styleId="Heading1Char">
    <w:name w:val="Heading 1 Char"/>
    <w:basedOn w:val="DefaultParagraphFont"/>
    <w:link w:val="Heading1"/>
    <w:uiPriority w:val="9"/>
    <w:rsid w:val="005407F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407FC"/>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DD6894"/>
    <w:pPr>
      <w:outlineLvl w:val="9"/>
    </w:pPr>
    <w:rPr>
      <w:lang w:val="en-US"/>
    </w:rPr>
  </w:style>
  <w:style w:type="paragraph" w:styleId="TOC1">
    <w:name w:val="toc 1"/>
    <w:basedOn w:val="Normal"/>
    <w:next w:val="Normal"/>
    <w:autoRedefine/>
    <w:uiPriority w:val="39"/>
    <w:unhideWhenUsed/>
    <w:rsid w:val="00DD6894"/>
    <w:pPr>
      <w:spacing w:after="100"/>
    </w:pPr>
  </w:style>
  <w:style w:type="character" w:customStyle="1" w:styleId="NoSpacingChar">
    <w:name w:val="No Spacing Char"/>
    <w:basedOn w:val="DefaultParagraphFont"/>
    <w:link w:val="NoSpacing"/>
    <w:uiPriority w:val="1"/>
    <w:rsid w:val="00D14B38"/>
  </w:style>
  <w:style w:type="paragraph" w:styleId="TOC2">
    <w:name w:val="toc 2"/>
    <w:basedOn w:val="Normal"/>
    <w:next w:val="Normal"/>
    <w:autoRedefine/>
    <w:uiPriority w:val="39"/>
    <w:unhideWhenUsed/>
    <w:rsid w:val="00D14B38"/>
    <w:pPr>
      <w:spacing w:after="100"/>
      <w:ind w:left="220"/>
    </w:pPr>
    <w:rPr>
      <w:rFonts w:asciiTheme="minorHAnsi" w:eastAsiaTheme="minorEastAsia" w:hAnsiTheme="minorHAnsi"/>
      <w:sz w:val="22"/>
      <w:szCs w:val="22"/>
      <w:lang w:val="en-US"/>
    </w:rPr>
  </w:style>
  <w:style w:type="paragraph" w:styleId="TOC3">
    <w:name w:val="toc 3"/>
    <w:basedOn w:val="Normal"/>
    <w:next w:val="Normal"/>
    <w:autoRedefine/>
    <w:uiPriority w:val="39"/>
    <w:unhideWhenUsed/>
    <w:rsid w:val="00D14B38"/>
    <w:pPr>
      <w:spacing w:after="100"/>
      <w:ind w:left="440"/>
    </w:pPr>
    <w:rPr>
      <w:rFonts w:asciiTheme="minorHAnsi" w:eastAsiaTheme="minorEastAsia" w:hAnsiTheme="minorHAnsi"/>
      <w:sz w:val="22"/>
      <w:szCs w:val="22"/>
      <w:lang w:val="en-US"/>
    </w:rPr>
  </w:style>
  <w:style w:type="character" w:customStyle="1" w:styleId="Heading3Char">
    <w:name w:val="Heading 3 Char"/>
    <w:basedOn w:val="DefaultParagraphFont"/>
    <w:link w:val="Heading3"/>
    <w:uiPriority w:val="9"/>
    <w:rsid w:val="00AF4EBF"/>
    <w:rPr>
      <w:rFonts w:asciiTheme="majorHAnsi" w:eastAsiaTheme="majorEastAsia" w:hAnsiTheme="majorHAnsi" w:cstheme="majorBidi"/>
      <w:color w:val="1F3763" w:themeColor="accent1" w:themeShade="7F"/>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20">
    <w:name w:val="20"/>
    <w:basedOn w:val="TableNormal"/>
    <w:pPr>
      <w:spacing w:after="0" w:line="240" w:lineRule="auto"/>
    </w:pPr>
    <w:tblPr>
      <w:tblStyleRowBandSize w:val="1"/>
      <w:tblStyleColBandSize w:val="1"/>
    </w:tblPr>
  </w:style>
  <w:style w:type="table" w:customStyle="1" w:styleId="19">
    <w:name w:val="19"/>
    <w:basedOn w:val="TableNormal"/>
    <w:pPr>
      <w:spacing w:after="0" w:line="240" w:lineRule="auto"/>
    </w:pPr>
    <w:tblPr>
      <w:tblStyleRowBandSize w:val="1"/>
      <w:tblStyleColBandSize w:val="1"/>
    </w:tblPr>
  </w:style>
  <w:style w:type="table" w:customStyle="1" w:styleId="18">
    <w:name w:val="18"/>
    <w:basedOn w:val="TableNormal"/>
    <w:pPr>
      <w:spacing w:after="0" w:line="240" w:lineRule="auto"/>
    </w:pPr>
    <w:tblPr>
      <w:tblStyleRowBandSize w:val="1"/>
      <w:tblStyleColBandSize w:val="1"/>
    </w:tblPr>
  </w:style>
  <w:style w:type="table" w:customStyle="1" w:styleId="17">
    <w:name w:val="17"/>
    <w:basedOn w:val="TableNormal"/>
    <w:pPr>
      <w:spacing w:after="0" w:line="240" w:lineRule="auto"/>
    </w:pPr>
    <w:tblPr>
      <w:tblStyleRowBandSize w:val="1"/>
      <w:tblStyleColBandSize w:val="1"/>
    </w:tblPr>
  </w:style>
  <w:style w:type="table" w:customStyle="1" w:styleId="16">
    <w:name w:val="16"/>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4D12F2"/>
    <w:rPr>
      <w:color w:val="605E5C"/>
      <w:shd w:val="clear" w:color="auto" w:fill="E1DFDD"/>
    </w:rPr>
  </w:style>
  <w:style w:type="paragraph" w:styleId="NormalWeb">
    <w:name w:val="Normal (Web)"/>
    <w:basedOn w:val="Normal"/>
    <w:uiPriority w:val="99"/>
    <w:unhideWhenUsed/>
    <w:rsid w:val="00142F36"/>
    <w:pPr>
      <w:spacing w:before="100" w:beforeAutospacing="1" w:after="100" w:afterAutospacing="1" w:line="240" w:lineRule="auto"/>
    </w:pPr>
  </w:style>
  <w:style w:type="table" w:customStyle="1" w:styleId="15">
    <w:name w:val="15"/>
    <w:basedOn w:val="TableNormal"/>
    <w:pPr>
      <w:spacing w:after="0" w:line="240" w:lineRule="auto"/>
    </w:pPr>
    <w:tblPr>
      <w:tblStyleRowBandSize w:val="1"/>
      <w:tblStyleColBandSize w:val="1"/>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pPr>
      <w:spacing w:after="0" w:line="240" w:lineRule="auto"/>
    </w:pPr>
    <w:tblPr>
      <w:tblStyleRowBandSize w:val="1"/>
      <w:tblStyleColBandSize w:val="1"/>
    </w:tblPr>
  </w:style>
  <w:style w:type="table" w:customStyle="1" w:styleId="11">
    <w:name w:val="11"/>
    <w:basedOn w:val="TableNormal"/>
    <w:pPr>
      <w:spacing w:after="0" w:line="240" w:lineRule="auto"/>
    </w:pPr>
    <w:tblPr>
      <w:tblStyleRowBandSize w:val="1"/>
      <w:tblStyleColBandSize w:val="1"/>
    </w:tblPr>
  </w:style>
  <w:style w:type="table" w:customStyle="1" w:styleId="10">
    <w:name w:val="10"/>
    <w:basedOn w:val="TableNormal"/>
    <w:pPr>
      <w:spacing w:after="0" w:line="240" w:lineRule="auto"/>
    </w:pPr>
    <w:tblPr>
      <w:tblStyleRowBandSize w:val="1"/>
      <w:tblStyleColBandSize w:val="1"/>
    </w:tblPr>
  </w:style>
  <w:style w:type="table" w:customStyle="1" w:styleId="9">
    <w:name w:val="9"/>
    <w:basedOn w:val="TableNormal"/>
    <w:pPr>
      <w:spacing w:after="0" w:line="240" w:lineRule="auto"/>
    </w:pPr>
    <w:tblPr>
      <w:tblStyleRowBandSize w:val="1"/>
      <w:tblStyleColBandSize w:val="1"/>
    </w:tblPr>
  </w:style>
  <w:style w:type="table" w:customStyle="1" w:styleId="8">
    <w:name w:val="8"/>
    <w:basedOn w:val="TableNormal"/>
    <w:pPr>
      <w:spacing w:after="0" w:line="240" w:lineRule="auto"/>
    </w:pPr>
    <w:tblPr>
      <w:tblStyleRowBandSize w:val="1"/>
      <w:tblStyleColBandSize w:val="1"/>
      <w:tblCellMar>
        <w:left w:w="115" w:type="dxa"/>
        <w:right w:w="115" w:type="dxa"/>
      </w:tblCellMar>
    </w:tblPr>
  </w:style>
  <w:style w:type="table" w:customStyle="1" w:styleId="7">
    <w:name w:val="7"/>
    <w:basedOn w:val="TableNormal"/>
    <w:pPr>
      <w:spacing w:after="0" w:line="240" w:lineRule="auto"/>
    </w:pPr>
    <w:tblPr>
      <w:tblStyleRowBandSize w:val="1"/>
      <w:tblStyleColBandSize w:val="1"/>
      <w:tblCellMar>
        <w:left w:w="115" w:type="dxa"/>
        <w:right w:w="115" w:type="dxa"/>
      </w:tblCellMar>
    </w:tblPr>
  </w:style>
  <w:style w:type="table" w:customStyle="1" w:styleId="6">
    <w:name w:val="6"/>
    <w:basedOn w:val="TableNormal"/>
    <w:pPr>
      <w:spacing w:after="0" w:line="240" w:lineRule="auto"/>
    </w:pPr>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pPr>
      <w:spacing w:after="0" w:line="240" w:lineRule="auto"/>
    </w:pPr>
    <w:tblPr>
      <w:tblStyleRowBandSize w:val="1"/>
      <w:tblStyleColBandSize w:val="1"/>
      <w:tblCellMar>
        <w:left w:w="115" w:type="dxa"/>
        <w:right w:w="115" w:type="dxa"/>
      </w:tblCellMar>
    </w:tblPr>
  </w:style>
  <w:style w:type="table" w:customStyle="1" w:styleId="3">
    <w:name w:val="3"/>
    <w:basedOn w:val="TableNormal"/>
    <w:pPr>
      <w:spacing w:after="0" w:line="240" w:lineRule="auto"/>
    </w:pPr>
    <w:tblPr>
      <w:tblStyleRowBandSize w:val="1"/>
      <w:tblStyleColBandSize w:val="1"/>
      <w:tblCellMar>
        <w:left w:w="115" w:type="dxa"/>
        <w:right w:w="115" w:type="dxa"/>
      </w:tblCellMar>
    </w:tblPr>
  </w:style>
  <w:style w:type="table" w:customStyle="1" w:styleId="2">
    <w:name w:val="2"/>
    <w:basedOn w:val="TableNormal"/>
    <w:pPr>
      <w:spacing w:after="0" w:line="240" w:lineRule="auto"/>
    </w:pPr>
    <w:tblPr>
      <w:tblStyleRowBandSize w:val="1"/>
      <w:tblStyleColBandSize w:val="1"/>
      <w:tblCellMar>
        <w:left w:w="0" w:type="dxa"/>
        <w:right w:w="0" w:type="dxa"/>
      </w:tblCellMar>
    </w:tblPr>
  </w:style>
  <w:style w:type="table" w:customStyle="1" w:styleId="1">
    <w:name w:val="1"/>
    <w:basedOn w:val="TableNormal"/>
    <w:pPr>
      <w:spacing w:after="0" w:line="240" w:lineRule="auto"/>
    </w:pPr>
    <w:tblPr>
      <w:tblStyleRowBandSize w:val="1"/>
      <w:tblStyleColBandSize w:val="1"/>
      <w:tblCellMar>
        <w:left w:w="0" w:type="dxa"/>
        <w:right w:w="0" w:type="dxa"/>
      </w:tblCellMar>
    </w:tblPr>
  </w:style>
  <w:style w:type="character" w:styleId="FollowedHyperlink">
    <w:name w:val="FollowedHyperlink"/>
    <w:basedOn w:val="DefaultParagraphFont"/>
    <w:uiPriority w:val="99"/>
    <w:semiHidden/>
    <w:unhideWhenUsed/>
    <w:rsid w:val="005B121C"/>
    <w:rPr>
      <w:color w:val="954F72" w:themeColor="followedHyperlink"/>
      <w:u w:val="single"/>
    </w:rPr>
  </w:style>
  <w:style w:type="paragraph" w:styleId="Revision">
    <w:name w:val="Revision"/>
    <w:hidden/>
    <w:uiPriority w:val="99"/>
    <w:semiHidden/>
    <w:rsid w:val="0003383B"/>
    <w:pPr>
      <w:spacing w:after="0" w:line="240" w:lineRule="auto"/>
    </w:pPr>
  </w:style>
  <w:style w:type="paragraph" w:styleId="Caption">
    <w:name w:val="caption"/>
    <w:basedOn w:val="Normal"/>
    <w:next w:val="Normal"/>
    <w:uiPriority w:val="35"/>
    <w:semiHidden/>
    <w:unhideWhenUsed/>
    <w:qFormat/>
    <w:rsid w:val="000A1508"/>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2E3C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E3C80"/>
    <w:rPr>
      <w:sz w:val="20"/>
      <w:szCs w:val="20"/>
    </w:rPr>
  </w:style>
  <w:style w:type="character" w:styleId="FootnoteReference">
    <w:name w:val="footnote reference"/>
    <w:basedOn w:val="DefaultParagraphFont"/>
    <w:uiPriority w:val="99"/>
    <w:semiHidden/>
    <w:unhideWhenUsed/>
    <w:rsid w:val="002E3C80"/>
    <w:rPr>
      <w:vertAlign w:val="superscript"/>
    </w:rPr>
  </w:style>
  <w:style w:type="paragraph" w:styleId="BalloonText">
    <w:name w:val="Balloon Text"/>
    <w:basedOn w:val="Normal"/>
    <w:link w:val="BalloonTextChar"/>
    <w:uiPriority w:val="99"/>
    <w:semiHidden/>
    <w:unhideWhenUsed/>
    <w:rsid w:val="008A15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5D2"/>
    <w:rPr>
      <w:rFonts w:ascii="Segoe UI" w:hAnsi="Segoe UI" w:cs="Segoe UI"/>
      <w:sz w:val="18"/>
      <w:szCs w:val="18"/>
    </w:rPr>
  </w:style>
  <w:style w:type="character" w:customStyle="1" w:styleId="Heading7Char">
    <w:name w:val="Heading 7 Char"/>
    <w:basedOn w:val="DefaultParagraphFont"/>
    <w:link w:val="Heading7"/>
    <w:uiPriority w:val="9"/>
    <w:semiHidden/>
    <w:rsid w:val="00E55B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5B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5BB3"/>
    <w:rPr>
      <w:rFonts w:eastAsiaTheme="majorEastAsia" w:cstheme="majorBidi"/>
      <w:color w:val="272727" w:themeColor="text1" w:themeTint="D8"/>
    </w:rPr>
  </w:style>
  <w:style w:type="character" w:customStyle="1" w:styleId="Heading4Char">
    <w:name w:val="Heading 4 Char"/>
    <w:basedOn w:val="DefaultParagraphFont"/>
    <w:link w:val="Heading4"/>
    <w:uiPriority w:val="9"/>
    <w:semiHidden/>
    <w:rsid w:val="00E55BB3"/>
    <w:rPr>
      <w:b/>
    </w:rPr>
  </w:style>
  <w:style w:type="character" w:customStyle="1" w:styleId="Heading5Char">
    <w:name w:val="Heading 5 Char"/>
    <w:basedOn w:val="DefaultParagraphFont"/>
    <w:link w:val="Heading5"/>
    <w:uiPriority w:val="9"/>
    <w:semiHidden/>
    <w:rsid w:val="00E55BB3"/>
    <w:rPr>
      <w:b/>
      <w:sz w:val="22"/>
      <w:szCs w:val="22"/>
    </w:rPr>
  </w:style>
  <w:style w:type="character" w:customStyle="1" w:styleId="Heading6Char">
    <w:name w:val="Heading 6 Char"/>
    <w:basedOn w:val="DefaultParagraphFont"/>
    <w:link w:val="Heading6"/>
    <w:uiPriority w:val="9"/>
    <w:semiHidden/>
    <w:rsid w:val="00E55BB3"/>
    <w:rPr>
      <w:b/>
      <w:sz w:val="20"/>
      <w:szCs w:val="20"/>
    </w:rPr>
  </w:style>
  <w:style w:type="character" w:customStyle="1" w:styleId="TitleChar">
    <w:name w:val="Title Char"/>
    <w:basedOn w:val="DefaultParagraphFont"/>
    <w:link w:val="Title"/>
    <w:uiPriority w:val="10"/>
    <w:rsid w:val="00E55BB3"/>
    <w:rPr>
      <w:b/>
      <w:sz w:val="72"/>
      <w:szCs w:val="72"/>
    </w:rPr>
  </w:style>
  <w:style w:type="character" w:customStyle="1" w:styleId="SubtitleChar">
    <w:name w:val="Subtitle Char"/>
    <w:basedOn w:val="DefaultParagraphFont"/>
    <w:link w:val="Subtitle"/>
    <w:uiPriority w:val="11"/>
    <w:rsid w:val="00E55BB3"/>
    <w:rPr>
      <w:rFonts w:ascii="Georgia" w:eastAsia="Georgia" w:hAnsi="Georgia" w:cs="Georgia"/>
      <w:i/>
      <w:color w:val="666666"/>
      <w:sz w:val="48"/>
      <w:szCs w:val="48"/>
    </w:rPr>
  </w:style>
  <w:style w:type="paragraph" w:styleId="Quote">
    <w:name w:val="Quote"/>
    <w:basedOn w:val="Normal"/>
    <w:next w:val="Normal"/>
    <w:link w:val="QuoteChar"/>
    <w:uiPriority w:val="29"/>
    <w:qFormat/>
    <w:rsid w:val="00E55BB3"/>
    <w:pPr>
      <w:spacing w:before="160"/>
      <w:jc w:val="center"/>
    </w:pPr>
    <w:rPr>
      <w:i/>
      <w:iCs/>
      <w:color w:val="404040" w:themeColor="text1" w:themeTint="BF"/>
    </w:rPr>
  </w:style>
  <w:style w:type="character" w:customStyle="1" w:styleId="QuoteChar">
    <w:name w:val="Quote Char"/>
    <w:basedOn w:val="DefaultParagraphFont"/>
    <w:link w:val="Quote"/>
    <w:uiPriority w:val="29"/>
    <w:rsid w:val="00E55BB3"/>
    <w:rPr>
      <w:i/>
      <w:iCs/>
      <w:color w:val="404040" w:themeColor="text1" w:themeTint="BF"/>
    </w:rPr>
  </w:style>
  <w:style w:type="character" w:styleId="IntenseEmphasis">
    <w:name w:val="Intense Emphasis"/>
    <w:basedOn w:val="DefaultParagraphFont"/>
    <w:uiPriority w:val="21"/>
    <w:qFormat/>
    <w:rsid w:val="00E55BB3"/>
    <w:rPr>
      <w:i/>
      <w:iCs/>
      <w:color w:val="2F5496" w:themeColor="accent1" w:themeShade="BF"/>
    </w:rPr>
  </w:style>
  <w:style w:type="paragraph" w:styleId="IntenseQuote">
    <w:name w:val="Intense Quote"/>
    <w:basedOn w:val="Normal"/>
    <w:next w:val="Normal"/>
    <w:link w:val="IntenseQuoteChar"/>
    <w:uiPriority w:val="30"/>
    <w:qFormat/>
    <w:rsid w:val="00E55BB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55BB3"/>
    <w:rPr>
      <w:i/>
      <w:iCs/>
      <w:color w:val="2F5496" w:themeColor="accent1" w:themeShade="BF"/>
    </w:rPr>
  </w:style>
  <w:style w:type="character" w:styleId="IntenseReference">
    <w:name w:val="Intense Reference"/>
    <w:basedOn w:val="DefaultParagraphFont"/>
    <w:uiPriority w:val="32"/>
    <w:qFormat/>
    <w:rsid w:val="00E55BB3"/>
    <w:rPr>
      <w:b/>
      <w:bCs/>
      <w:smallCaps/>
      <w:color w:val="2F5496" w:themeColor="accent1" w:themeShade="BF"/>
      <w:spacing w:val="5"/>
    </w:rPr>
  </w:style>
  <w:style w:type="paragraph" w:styleId="EndnoteText">
    <w:name w:val="endnote text"/>
    <w:basedOn w:val="Normal"/>
    <w:link w:val="EndnoteTextChar"/>
    <w:uiPriority w:val="99"/>
    <w:semiHidden/>
    <w:unhideWhenUsed/>
    <w:rsid w:val="003B54D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B54D2"/>
    <w:rPr>
      <w:sz w:val="20"/>
      <w:szCs w:val="20"/>
    </w:rPr>
  </w:style>
  <w:style w:type="character" w:styleId="EndnoteReference">
    <w:name w:val="endnote reference"/>
    <w:basedOn w:val="DefaultParagraphFont"/>
    <w:uiPriority w:val="99"/>
    <w:semiHidden/>
    <w:unhideWhenUsed/>
    <w:rsid w:val="003B54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302637">
      <w:bodyDiv w:val="1"/>
      <w:marLeft w:val="0"/>
      <w:marRight w:val="0"/>
      <w:marTop w:val="0"/>
      <w:marBottom w:val="0"/>
      <w:divBdr>
        <w:top w:val="none" w:sz="0" w:space="0" w:color="auto"/>
        <w:left w:val="none" w:sz="0" w:space="0" w:color="auto"/>
        <w:bottom w:val="none" w:sz="0" w:space="0" w:color="auto"/>
        <w:right w:val="none" w:sz="0" w:space="0" w:color="auto"/>
      </w:divBdr>
    </w:div>
    <w:div w:id="88082098">
      <w:bodyDiv w:val="1"/>
      <w:marLeft w:val="0"/>
      <w:marRight w:val="0"/>
      <w:marTop w:val="0"/>
      <w:marBottom w:val="0"/>
      <w:divBdr>
        <w:top w:val="none" w:sz="0" w:space="0" w:color="auto"/>
        <w:left w:val="none" w:sz="0" w:space="0" w:color="auto"/>
        <w:bottom w:val="none" w:sz="0" w:space="0" w:color="auto"/>
        <w:right w:val="none" w:sz="0" w:space="0" w:color="auto"/>
      </w:divBdr>
    </w:div>
    <w:div w:id="198132712">
      <w:bodyDiv w:val="1"/>
      <w:marLeft w:val="0"/>
      <w:marRight w:val="0"/>
      <w:marTop w:val="0"/>
      <w:marBottom w:val="0"/>
      <w:divBdr>
        <w:top w:val="none" w:sz="0" w:space="0" w:color="auto"/>
        <w:left w:val="none" w:sz="0" w:space="0" w:color="auto"/>
        <w:bottom w:val="none" w:sz="0" w:space="0" w:color="auto"/>
        <w:right w:val="none" w:sz="0" w:space="0" w:color="auto"/>
      </w:divBdr>
    </w:div>
    <w:div w:id="214122332">
      <w:bodyDiv w:val="1"/>
      <w:marLeft w:val="0"/>
      <w:marRight w:val="0"/>
      <w:marTop w:val="0"/>
      <w:marBottom w:val="0"/>
      <w:divBdr>
        <w:top w:val="none" w:sz="0" w:space="0" w:color="auto"/>
        <w:left w:val="none" w:sz="0" w:space="0" w:color="auto"/>
        <w:bottom w:val="none" w:sz="0" w:space="0" w:color="auto"/>
        <w:right w:val="none" w:sz="0" w:space="0" w:color="auto"/>
      </w:divBdr>
    </w:div>
    <w:div w:id="339166873">
      <w:bodyDiv w:val="1"/>
      <w:marLeft w:val="0"/>
      <w:marRight w:val="0"/>
      <w:marTop w:val="0"/>
      <w:marBottom w:val="0"/>
      <w:divBdr>
        <w:top w:val="none" w:sz="0" w:space="0" w:color="auto"/>
        <w:left w:val="none" w:sz="0" w:space="0" w:color="auto"/>
        <w:bottom w:val="none" w:sz="0" w:space="0" w:color="auto"/>
        <w:right w:val="none" w:sz="0" w:space="0" w:color="auto"/>
      </w:divBdr>
    </w:div>
    <w:div w:id="355422438">
      <w:bodyDiv w:val="1"/>
      <w:marLeft w:val="0"/>
      <w:marRight w:val="0"/>
      <w:marTop w:val="0"/>
      <w:marBottom w:val="0"/>
      <w:divBdr>
        <w:top w:val="none" w:sz="0" w:space="0" w:color="auto"/>
        <w:left w:val="none" w:sz="0" w:space="0" w:color="auto"/>
        <w:bottom w:val="none" w:sz="0" w:space="0" w:color="auto"/>
        <w:right w:val="none" w:sz="0" w:space="0" w:color="auto"/>
      </w:divBdr>
    </w:div>
    <w:div w:id="373501267">
      <w:bodyDiv w:val="1"/>
      <w:marLeft w:val="0"/>
      <w:marRight w:val="0"/>
      <w:marTop w:val="0"/>
      <w:marBottom w:val="0"/>
      <w:divBdr>
        <w:top w:val="none" w:sz="0" w:space="0" w:color="auto"/>
        <w:left w:val="none" w:sz="0" w:space="0" w:color="auto"/>
        <w:bottom w:val="none" w:sz="0" w:space="0" w:color="auto"/>
        <w:right w:val="none" w:sz="0" w:space="0" w:color="auto"/>
      </w:divBdr>
    </w:div>
    <w:div w:id="505945276">
      <w:bodyDiv w:val="1"/>
      <w:marLeft w:val="0"/>
      <w:marRight w:val="0"/>
      <w:marTop w:val="0"/>
      <w:marBottom w:val="0"/>
      <w:divBdr>
        <w:top w:val="none" w:sz="0" w:space="0" w:color="auto"/>
        <w:left w:val="none" w:sz="0" w:space="0" w:color="auto"/>
        <w:bottom w:val="none" w:sz="0" w:space="0" w:color="auto"/>
        <w:right w:val="none" w:sz="0" w:space="0" w:color="auto"/>
      </w:divBdr>
    </w:div>
    <w:div w:id="707072497">
      <w:bodyDiv w:val="1"/>
      <w:marLeft w:val="0"/>
      <w:marRight w:val="0"/>
      <w:marTop w:val="0"/>
      <w:marBottom w:val="0"/>
      <w:divBdr>
        <w:top w:val="none" w:sz="0" w:space="0" w:color="auto"/>
        <w:left w:val="none" w:sz="0" w:space="0" w:color="auto"/>
        <w:bottom w:val="none" w:sz="0" w:space="0" w:color="auto"/>
        <w:right w:val="none" w:sz="0" w:space="0" w:color="auto"/>
      </w:divBdr>
    </w:div>
    <w:div w:id="1398895802">
      <w:bodyDiv w:val="1"/>
      <w:marLeft w:val="0"/>
      <w:marRight w:val="0"/>
      <w:marTop w:val="0"/>
      <w:marBottom w:val="0"/>
      <w:divBdr>
        <w:top w:val="none" w:sz="0" w:space="0" w:color="auto"/>
        <w:left w:val="none" w:sz="0" w:space="0" w:color="auto"/>
        <w:bottom w:val="none" w:sz="0" w:space="0" w:color="auto"/>
        <w:right w:val="none" w:sz="0" w:space="0" w:color="auto"/>
      </w:divBdr>
    </w:div>
    <w:div w:id="1532915210">
      <w:bodyDiv w:val="1"/>
      <w:marLeft w:val="0"/>
      <w:marRight w:val="0"/>
      <w:marTop w:val="0"/>
      <w:marBottom w:val="0"/>
      <w:divBdr>
        <w:top w:val="none" w:sz="0" w:space="0" w:color="auto"/>
        <w:left w:val="none" w:sz="0" w:space="0" w:color="auto"/>
        <w:bottom w:val="none" w:sz="0" w:space="0" w:color="auto"/>
        <w:right w:val="none" w:sz="0" w:space="0" w:color="auto"/>
      </w:divBdr>
    </w:div>
    <w:div w:id="1627352272">
      <w:bodyDiv w:val="1"/>
      <w:marLeft w:val="0"/>
      <w:marRight w:val="0"/>
      <w:marTop w:val="0"/>
      <w:marBottom w:val="0"/>
      <w:divBdr>
        <w:top w:val="none" w:sz="0" w:space="0" w:color="auto"/>
        <w:left w:val="none" w:sz="0" w:space="0" w:color="auto"/>
        <w:bottom w:val="none" w:sz="0" w:space="0" w:color="auto"/>
        <w:right w:val="none" w:sz="0" w:space="0" w:color="auto"/>
      </w:divBdr>
    </w:div>
    <w:div w:id="1764453037">
      <w:bodyDiv w:val="1"/>
      <w:marLeft w:val="0"/>
      <w:marRight w:val="0"/>
      <w:marTop w:val="0"/>
      <w:marBottom w:val="0"/>
      <w:divBdr>
        <w:top w:val="none" w:sz="0" w:space="0" w:color="auto"/>
        <w:left w:val="none" w:sz="0" w:space="0" w:color="auto"/>
        <w:bottom w:val="none" w:sz="0" w:space="0" w:color="auto"/>
        <w:right w:val="none" w:sz="0" w:space="0" w:color="auto"/>
      </w:divBdr>
    </w:div>
    <w:div w:id="1991444263">
      <w:bodyDiv w:val="1"/>
      <w:marLeft w:val="0"/>
      <w:marRight w:val="0"/>
      <w:marTop w:val="0"/>
      <w:marBottom w:val="0"/>
      <w:divBdr>
        <w:top w:val="none" w:sz="0" w:space="0" w:color="auto"/>
        <w:left w:val="none" w:sz="0" w:space="0" w:color="auto"/>
        <w:bottom w:val="none" w:sz="0" w:space="0" w:color="auto"/>
        <w:right w:val="none" w:sz="0" w:space="0" w:color="auto"/>
      </w:divBdr>
      <w:divsChild>
        <w:div w:id="262808234">
          <w:marLeft w:val="0"/>
          <w:marRight w:val="0"/>
          <w:marTop w:val="0"/>
          <w:marBottom w:val="0"/>
          <w:divBdr>
            <w:top w:val="none" w:sz="0" w:space="0" w:color="auto"/>
            <w:left w:val="none" w:sz="0" w:space="0" w:color="auto"/>
            <w:bottom w:val="none" w:sz="0" w:space="0" w:color="auto"/>
            <w:right w:val="none" w:sz="0" w:space="0" w:color="auto"/>
          </w:divBdr>
          <w:divsChild>
            <w:div w:id="1154907809">
              <w:marLeft w:val="0"/>
              <w:marRight w:val="0"/>
              <w:marTop w:val="0"/>
              <w:marBottom w:val="0"/>
              <w:divBdr>
                <w:top w:val="none" w:sz="0" w:space="0" w:color="auto"/>
                <w:left w:val="none" w:sz="0" w:space="0" w:color="auto"/>
                <w:bottom w:val="none" w:sz="0" w:space="0" w:color="auto"/>
                <w:right w:val="none" w:sz="0" w:space="0" w:color="auto"/>
              </w:divBdr>
              <w:divsChild>
                <w:div w:id="192367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11665">
      <w:bodyDiv w:val="1"/>
      <w:marLeft w:val="0"/>
      <w:marRight w:val="0"/>
      <w:marTop w:val="0"/>
      <w:marBottom w:val="0"/>
      <w:divBdr>
        <w:top w:val="none" w:sz="0" w:space="0" w:color="auto"/>
        <w:left w:val="none" w:sz="0" w:space="0" w:color="auto"/>
        <w:bottom w:val="none" w:sz="0" w:space="0" w:color="auto"/>
        <w:right w:val="none" w:sz="0" w:space="0" w:color="auto"/>
      </w:divBdr>
      <w:divsChild>
        <w:div w:id="645017406">
          <w:marLeft w:val="0"/>
          <w:marRight w:val="0"/>
          <w:marTop w:val="0"/>
          <w:marBottom w:val="0"/>
          <w:divBdr>
            <w:top w:val="none" w:sz="0" w:space="0" w:color="auto"/>
            <w:left w:val="none" w:sz="0" w:space="0" w:color="auto"/>
            <w:bottom w:val="none" w:sz="0" w:space="0" w:color="auto"/>
            <w:right w:val="none" w:sz="0" w:space="0" w:color="auto"/>
          </w:divBdr>
          <w:divsChild>
            <w:div w:id="313610480">
              <w:marLeft w:val="0"/>
              <w:marRight w:val="0"/>
              <w:marTop w:val="0"/>
              <w:marBottom w:val="0"/>
              <w:divBdr>
                <w:top w:val="none" w:sz="0" w:space="0" w:color="auto"/>
                <w:left w:val="none" w:sz="0" w:space="0" w:color="auto"/>
                <w:bottom w:val="none" w:sz="0" w:space="0" w:color="auto"/>
                <w:right w:val="none" w:sz="0" w:space="0" w:color="auto"/>
              </w:divBdr>
              <w:divsChild>
                <w:div w:id="109485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558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3-0052-996X"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yperlink" Target="https://jech.bmj.com/content/73/2/162" TargetMode="External"/><Relationship Id="rId21" Type="http://schemas.openxmlformats.org/officeDocument/2006/relationships/image" Target="media/image7.png"/><Relationship Id="rId34" Type="http://schemas.openxmlformats.org/officeDocument/2006/relationships/hyperlink" Target="https://www.abpi.org.uk/value-and-access/uk-medicine-pricing/voluntary-scheme-on-branded-medicines/how-company-payments-are-calculated-under-the-2024-vpag/" TargetMode="External"/><Relationship Id="rId42" Type="http://schemas.openxmlformats.org/officeDocument/2006/relationships/hyperlink" Target="https://doi.org/10.1007/s40258-022-00723-2" TargetMode="Externa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yperlink" Target="http://dx.doi.org/10.3310/hsdr04260" TargetMode="External"/><Relationship Id="rId37" Type="http://schemas.openxmlformats.org/officeDocument/2006/relationships/image" Target="media/image18.png"/><Relationship Id="rId40" Type="http://schemas.openxmlformats.org/officeDocument/2006/relationships/hyperlink" Target="http://dx.doi.org/10.1016/S0140-6736(21)00243-9" TargetMode="External"/><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hyperlink" Target="https://digital.nhs.uk/data-and-information/data-tools-and-services/data-services/hospital-episode-statistics" TargetMode="External"/><Relationship Id="rId31" Type="http://schemas.openxmlformats.org/officeDocument/2006/relationships/hyperlink" Target="https://doi.org/10.1007/s40273-023-01264-9" TargetMode="External"/><Relationship Id="rId44" Type="http://schemas.openxmlformats.org/officeDocument/2006/relationships/hyperlink" Target="https://doi.org/10.1111/1468-0009.12479"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ww.gov.uk/government/publications/2024-voluntary-scheme-for-branded-medicines-pricing-access-and-growth" TargetMode="External"/><Relationship Id="rId43" Type="http://schemas.openxmlformats.org/officeDocument/2006/relationships/hyperlink" Target="https://digital.nhs.uk/data-and-information/publications/statistical/hospital-admitted-patient-care-activity/2023-24"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mailto:odonnell@ese.eur.nl"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www.abpi.org.uk/value-and-access/uk-medicine-pricing/voluntary-scheme-on-branded-medicines/contributing-to-a-financially-sustainable-nhs/" TargetMode="External"/><Relationship Id="rId38" Type="http://schemas.openxmlformats.org/officeDocument/2006/relationships/hyperlink" Target="https://www.york.ac.uk/che/outputs/research-papers/" TargetMode="External"/><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doi.org/10.1177/0272989X2090436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shiny.york.ac.uk/dceasimple" TargetMode="External"/><Relationship Id="rId1" Type="http://schemas.openxmlformats.org/officeDocument/2006/relationships/hyperlink" Target="https://github.com/bitowaqr/dc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0840A5-1829-4DD6-A188-419C16C23CBB}">
  <we:reference id="f78a3046-9e99-4300-aa2b-5814002b01a2" version="1.55.1.0" store="EXCatalog" storeType="EXCatalog"/>
  <we:alternateReferences>
    <we:reference id="WA104382081" version="1.55.1.0" store="en-US"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NHS24</b:Tag>
    <b:SourceType>InternetSite</b:SourceType>
    <b:Guid>{2403D843-AB26-4856-AA4D-429E6BCC2292}</b:Guid>
    <b:Title>Hosptial Episodes Statistics (HES)</b:Title>
    <b:Year>2024</b:Year>
    <b:Publisher>NHS England</b:Publisher>
    <b:Author>
      <b:Author>
        <b:Corporate>NHS England Digital</b:Corporate>
      </b:Author>
    </b:Author>
    <b:InternetSiteTitle>NHS England Digital</b:InternetSiteTitle>
    <b:Month>December </b:Month>
    <b:Day>31</b:Day>
    <b:URL>NHS England Digital. Hospital Episode Statistics (HES). 2024. Available from: https://digital.nhs.uk/data-and-information/data-tools-and-services/data-services/hospital-episode-statistics</b:URL>
    <b:RefOrder>1</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xGiM2TcNqixDsPG2mdfZZJWSYA==">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</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_activity xmlns="5a83eb30-8fbd-4d7a-ba72-7a4f7c87b44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12F19F6E6789B4782D30EEE243831A3" ma:contentTypeVersion="11" ma:contentTypeDescription="Create a new document." ma:contentTypeScope="" ma:versionID="17970f1e6970cd458fdbe2d23b1e976a">
  <xsd:schema xmlns:xsd="http://www.w3.org/2001/XMLSchema" xmlns:xs="http://www.w3.org/2001/XMLSchema" xmlns:p="http://schemas.microsoft.com/office/2006/metadata/properties" xmlns:ns3="5a83eb30-8fbd-4d7a-ba72-7a4f7c87b447" targetNamespace="http://schemas.microsoft.com/office/2006/metadata/properties" ma:root="true" ma:fieldsID="acce1b561024542f41f7f162e8670166" ns3:_="">
    <xsd:import namespace="5a83eb30-8fbd-4d7a-ba72-7a4f7c87b4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bjectDetectorVersions" minOccurs="0"/>
                <xsd:element ref="ns3:MediaServiceSearchProperties" minOccurs="0"/>
                <xsd:element ref="ns3:MediaServiceSystemTags" minOccurs="0"/>
                <xsd:element ref="ns3:MediaServiceOCR"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3eb30-8fbd-4d7a-ba72-7a4f7c87b4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B6D51B-F996-4D7F-A8EC-38EB0E98D5E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7F7A9A4-E8CF-4B14-B006-5FEACE3CEF0E}">
  <ds:schemaRefs>
    <ds:schemaRef ds:uri="http://schemas.microsoft.com/office/2006/metadata/properties"/>
    <ds:schemaRef ds:uri="http://schemas.microsoft.com/office/infopath/2007/PartnerControls"/>
    <ds:schemaRef ds:uri="5a83eb30-8fbd-4d7a-ba72-7a4f7c87b447"/>
  </ds:schemaRefs>
</ds:datastoreItem>
</file>

<file path=customXml/itemProps4.xml><?xml version="1.0" encoding="utf-8"?>
<ds:datastoreItem xmlns:ds="http://schemas.openxmlformats.org/officeDocument/2006/customXml" ds:itemID="{DE5BE3E3-6F7E-4D3A-84AF-7B981EBB473D}">
  <ds:schemaRefs>
    <ds:schemaRef ds:uri="http://schemas.microsoft.com/sharepoint/v3/contenttype/forms"/>
  </ds:schemaRefs>
</ds:datastoreItem>
</file>

<file path=customXml/itemProps5.xml><?xml version="1.0" encoding="utf-8"?>
<ds:datastoreItem xmlns:ds="http://schemas.openxmlformats.org/officeDocument/2006/customXml" ds:itemID="{08D8155A-EA42-4DC3-BED4-A69D4F238F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3eb30-8fbd-4d7a-ba72-7a4f7c87b4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51</Pages>
  <Words>15916</Words>
  <Characters>90726</Characters>
  <Application>Microsoft Office Word</Application>
  <DocSecurity>0</DocSecurity>
  <Lines>756</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Cookson</dc:creator>
  <cp:keywords/>
  <dc:description/>
  <cp:lastModifiedBy>Richard Cookson</cp:lastModifiedBy>
  <cp:revision>3</cp:revision>
  <cp:lastPrinted>2025-02-15T19:42:00Z</cp:lastPrinted>
  <dcterms:created xsi:type="dcterms:W3CDTF">2025-09-07T10:46:00Z</dcterms:created>
  <dcterms:modified xsi:type="dcterms:W3CDTF">2025-09-07T10:49:00Z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e045e4e-d60e-4c86-8512-0f70a0407fd6_Enabled">
    <vt:lpwstr>true</vt:lpwstr>
  </property>
  <property fmtid="{D5CDD505-2E9C-101B-9397-08002B2CF9AE}" pid="3" name="MSIP_Label_4e045e4e-d60e-4c86-8512-0f70a0407fd6_SetDate">
    <vt:lpwstr>2024-03-01T00:03:49Z</vt:lpwstr>
  </property>
  <property fmtid="{D5CDD505-2E9C-101B-9397-08002B2CF9AE}" pid="4" name="MSIP_Label_4e045e4e-d60e-4c86-8512-0f70a0407fd6_Method">
    <vt:lpwstr>Privileged</vt:lpwstr>
  </property>
  <property fmtid="{D5CDD505-2E9C-101B-9397-08002B2CF9AE}" pid="5" name="MSIP_Label_4e045e4e-d60e-4c86-8512-0f70a0407fd6_Name">
    <vt:lpwstr>Unclassified</vt:lpwstr>
  </property>
  <property fmtid="{D5CDD505-2E9C-101B-9397-08002B2CF9AE}" pid="6" name="MSIP_Label_4e045e4e-d60e-4c86-8512-0f70a0407fd6_SiteId">
    <vt:lpwstr>5ba5ef5e-3109-4e77-85bd-cfeb0d347e82</vt:lpwstr>
  </property>
  <property fmtid="{D5CDD505-2E9C-101B-9397-08002B2CF9AE}" pid="7" name="MSIP_Label_4e045e4e-d60e-4c86-8512-0f70a0407fd6_ActionId">
    <vt:lpwstr>b3df7d10-bc84-4703-a579-dd5da25326be</vt:lpwstr>
  </property>
  <property fmtid="{D5CDD505-2E9C-101B-9397-08002B2CF9AE}" pid="8" name="MSIP_Label_4e045e4e-d60e-4c86-8512-0f70a0407fd6_ContentBits">
    <vt:lpwstr>0</vt:lpwstr>
  </property>
  <property fmtid="{D5CDD505-2E9C-101B-9397-08002B2CF9AE}" pid="9" name="MSIP_Label_8772ba27-cab8-4042-a351-a31f6e4eacdc_Enabled">
    <vt:lpwstr>true</vt:lpwstr>
  </property>
  <property fmtid="{D5CDD505-2E9C-101B-9397-08002B2CF9AE}" pid="10" name="MSIP_Label_8772ba27-cab8-4042-a351-a31f6e4eacdc_SetDate">
    <vt:lpwstr>2024-11-13T18:03:20Z</vt:lpwstr>
  </property>
  <property fmtid="{D5CDD505-2E9C-101B-9397-08002B2CF9AE}" pid="11" name="MSIP_Label_8772ba27-cab8-4042-a351-a31f6e4eacdc_Method">
    <vt:lpwstr>Standard</vt:lpwstr>
  </property>
  <property fmtid="{D5CDD505-2E9C-101B-9397-08002B2CF9AE}" pid="12" name="MSIP_Label_8772ba27-cab8-4042-a351-a31f6e4eacdc_Name">
    <vt:lpwstr>Internal</vt:lpwstr>
  </property>
  <property fmtid="{D5CDD505-2E9C-101B-9397-08002B2CF9AE}" pid="13" name="MSIP_Label_8772ba27-cab8-4042-a351-a31f6e4eacdc_SiteId">
    <vt:lpwstr>715902d6-f63e-4b8d-929b-4bb170bad492</vt:lpwstr>
  </property>
  <property fmtid="{D5CDD505-2E9C-101B-9397-08002B2CF9AE}" pid="14" name="MSIP_Label_8772ba27-cab8-4042-a351-a31f6e4eacdc_ActionId">
    <vt:lpwstr>122fb39c-8270-42e8-b67a-ee1535e53998</vt:lpwstr>
  </property>
  <property fmtid="{D5CDD505-2E9C-101B-9397-08002B2CF9AE}" pid="15" name="MSIP_Label_8772ba27-cab8-4042-a351-a31f6e4eacdc_ContentBits">
    <vt:lpwstr>0</vt:lpwstr>
  </property>
  <property fmtid="{D5CDD505-2E9C-101B-9397-08002B2CF9AE}" pid="16" name="ContentTypeId">
    <vt:lpwstr>0x010100012F19F6E6789B4782D30EEE243831A3</vt:lpwstr>
  </property>
</Properties>
</file>