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C69C" w14:textId="6CF4755C" w:rsidR="00B229FB" w:rsidRDefault="00D464AC" w:rsidP="001F4399">
      <w:pPr>
        <w:rPr>
          <w:color w:val="000000" w:themeColor="text1"/>
          <w:sz w:val="24"/>
          <w:szCs w:val="24"/>
        </w:rPr>
      </w:pP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imperii</w:t>
      </w:r>
      <w:proofErr w:type="spellEnd"/>
      <w:r w:rsidRPr="00BE215A">
        <w:rPr>
          <w:i/>
          <w:iCs/>
          <w:color w:val="000000" w:themeColor="text1"/>
          <w:sz w:val="24"/>
          <w:szCs w:val="24"/>
        </w:rPr>
        <w:t xml:space="preserve"> et </w:t>
      </w:r>
      <w:proofErr w:type="spellStart"/>
      <w:r w:rsidRPr="00BE215A">
        <w:rPr>
          <w:i/>
          <w:iCs/>
          <w:color w:val="000000" w:themeColor="text1"/>
          <w:sz w:val="24"/>
          <w:szCs w:val="24"/>
        </w:rPr>
        <w:t>studii</w:t>
      </w:r>
      <w:proofErr w:type="spellEnd"/>
      <w:r w:rsidRPr="00BE215A">
        <w:rPr>
          <w:color w:val="000000" w:themeColor="text1"/>
          <w:sz w:val="24"/>
          <w:szCs w:val="24"/>
        </w:rPr>
        <w:t xml:space="preserve">: </w:t>
      </w:r>
      <w:r w:rsidR="00482DA9">
        <w:rPr>
          <w:color w:val="000000" w:themeColor="text1"/>
          <w:sz w:val="24"/>
          <w:szCs w:val="24"/>
        </w:rPr>
        <w:t xml:space="preserve">translating Orosius’ </w:t>
      </w:r>
      <w:r w:rsidR="00482DA9">
        <w:rPr>
          <w:i/>
          <w:iCs/>
          <w:color w:val="000000" w:themeColor="text1"/>
          <w:sz w:val="24"/>
          <w:szCs w:val="24"/>
        </w:rPr>
        <w:t>Histories</w:t>
      </w:r>
      <w:r w:rsidR="00482DA9">
        <w:rPr>
          <w:color w:val="000000" w:themeColor="text1"/>
          <w:sz w:val="24"/>
          <w:szCs w:val="24"/>
        </w:rPr>
        <w:t xml:space="preserve"> and the making of Old English</w:t>
      </w:r>
    </w:p>
    <w:p w14:paraId="105F6240" w14:textId="5E2F0DE5" w:rsidR="00AE2483" w:rsidRDefault="00AE2483" w:rsidP="001F4399">
      <w:pPr>
        <w:rPr>
          <w:color w:val="000000" w:themeColor="text1"/>
          <w:sz w:val="24"/>
          <w:szCs w:val="24"/>
        </w:rPr>
      </w:pPr>
      <w:r>
        <w:rPr>
          <w:color w:val="000000" w:themeColor="text1"/>
          <w:sz w:val="24"/>
          <w:szCs w:val="24"/>
        </w:rPr>
        <w:t>Elizabeth M. Tyler</w:t>
      </w:r>
    </w:p>
    <w:p w14:paraId="63135F6A" w14:textId="5102C139" w:rsidR="00AE2483" w:rsidRPr="00D93F4F" w:rsidRDefault="00AE2483" w:rsidP="001F4399">
      <w:pPr>
        <w:rPr>
          <w:color w:val="000000" w:themeColor="text1"/>
          <w:sz w:val="24"/>
          <w:szCs w:val="24"/>
        </w:rPr>
      </w:pPr>
      <w:r>
        <w:rPr>
          <w:color w:val="000000" w:themeColor="text1"/>
          <w:sz w:val="24"/>
          <w:szCs w:val="24"/>
        </w:rPr>
        <w:t>University of York</w:t>
      </w:r>
    </w:p>
    <w:p w14:paraId="339E5C4A" w14:textId="77777777" w:rsidR="000A34AC" w:rsidRDefault="000A34AC">
      <w:pPr>
        <w:pStyle w:val="ListParagraph"/>
        <w:ind w:left="0"/>
        <w:rPr>
          <w:color w:val="000000" w:themeColor="text1"/>
          <w:sz w:val="24"/>
          <w:szCs w:val="24"/>
        </w:rPr>
      </w:pPr>
    </w:p>
    <w:p w14:paraId="0D86A0B2" w14:textId="68480738" w:rsidR="00463D5F" w:rsidRDefault="00463D5F">
      <w:pPr>
        <w:pStyle w:val="ListParagraph"/>
        <w:ind w:left="0"/>
        <w:rPr>
          <w:color w:val="000000" w:themeColor="text1"/>
          <w:sz w:val="24"/>
          <w:szCs w:val="24"/>
        </w:rPr>
      </w:pPr>
      <w:r>
        <w:rPr>
          <w:color w:val="000000" w:themeColor="text1"/>
          <w:sz w:val="24"/>
          <w:szCs w:val="24"/>
        </w:rPr>
        <w:t xml:space="preserve">Abstract: </w:t>
      </w:r>
      <w:r w:rsidRPr="00463D5F">
        <w:rPr>
          <w:color w:val="000000" w:themeColor="text1"/>
          <w:sz w:val="24"/>
          <w:szCs w:val="24"/>
        </w:rPr>
        <w:t xml:space="preserve">This article looks at the geographical first chapter of the Old English Orosius to explore theorisations of written Old English, a small local language, as an imperial language. That chapter is considered in light of King Alfred’s vernacular educational programme as articulated in </w:t>
      </w:r>
      <w:r w:rsidRPr="00AE2483">
        <w:rPr>
          <w:i/>
          <w:iCs/>
          <w:color w:val="000000" w:themeColor="text1"/>
          <w:sz w:val="24"/>
          <w:szCs w:val="24"/>
        </w:rPr>
        <w:t>The Preface to the Pastoral Care</w:t>
      </w:r>
      <w:r w:rsidRPr="00463D5F">
        <w:rPr>
          <w:color w:val="000000" w:themeColor="text1"/>
          <w:sz w:val="24"/>
          <w:szCs w:val="24"/>
        </w:rPr>
        <w:t xml:space="preserve"> and in the context of the multilingual nature of England in the late ninth and early tenth centuries.</w:t>
      </w:r>
    </w:p>
    <w:p w14:paraId="6C0038D0" w14:textId="77777777" w:rsidR="00940F32" w:rsidRPr="00BE215A" w:rsidRDefault="00940F32" w:rsidP="00463D5F">
      <w:pPr>
        <w:pStyle w:val="ListParagraph"/>
        <w:ind w:left="0"/>
        <w:rPr>
          <w:color w:val="000000" w:themeColor="text1"/>
          <w:sz w:val="24"/>
          <w:szCs w:val="24"/>
        </w:rPr>
      </w:pPr>
    </w:p>
    <w:p w14:paraId="364B2EC8" w14:textId="5C4C9D8A" w:rsidR="003E5730" w:rsidRPr="00BE215A" w:rsidRDefault="00760E49" w:rsidP="003644AF">
      <w:pPr>
        <w:pStyle w:val="ListParagraph"/>
        <w:spacing w:line="480" w:lineRule="auto"/>
        <w:ind w:left="0"/>
        <w:rPr>
          <w:color w:val="000000" w:themeColor="text1"/>
          <w:sz w:val="24"/>
          <w:szCs w:val="24"/>
        </w:rPr>
      </w:pPr>
      <w:r w:rsidRPr="00BE215A">
        <w:rPr>
          <w:color w:val="000000" w:themeColor="text1"/>
          <w:sz w:val="24"/>
          <w:szCs w:val="24"/>
        </w:rPr>
        <w:t xml:space="preserve">This article examines the portrayal of </w:t>
      </w:r>
      <w:r w:rsidR="002B5839" w:rsidRPr="00BE215A">
        <w:rPr>
          <w:color w:val="000000" w:themeColor="text1"/>
          <w:sz w:val="24"/>
          <w:szCs w:val="24"/>
        </w:rPr>
        <w:t>geography in the Old English translation of Orosius’</w:t>
      </w:r>
      <w:r w:rsidR="00923D72" w:rsidRPr="00BE215A">
        <w:rPr>
          <w:color w:val="000000" w:themeColor="text1"/>
          <w:sz w:val="24"/>
          <w:szCs w:val="24"/>
        </w:rPr>
        <w:t>s</w:t>
      </w:r>
      <w:r w:rsidR="002B5839" w:rsidRPr="00BE215A">
        <w:rPr>
          <w:color w:val="000000" w:themeColor="text1"/>
          <w:sz w:val="24"/>
          <w:szCs w:val="24"/>
        </w:rPr>
        <w:t xml:space="preserve"> </w:t>
      </w:r>
      <w:r w:rsidR="002B5839" w:rsidRPr="00BE215A">
        <w:rPr>
          <w:i/>
          <w:iCs/>
          <w:color w:val="000000" w:themeColor="text1"/>
          <w:sz w:val="24"/>
          <w:szCs w:val="24"/>
        </w:rPr>
        <w:t>Histor</w:t>
      </w:r>
      <w:r w:rsidRPr="00BE215A">
        <w:rPr>
          <w:i/>
          <w:iCs/>
          <w:color w:val="000000" w:themeColor="text1"/>
          <w:sz w:val="24"/>
          <w:szCs w:val="24"/>
        </w:rPr>
        <w:t>ies</w:t>
      </w:r>
      <w:r w:rsidR="002B5839" w:rsidRPr="00BE215A">
        <w:rPr>
          <w:i/>
          <w:iCs/>
          <w:color w:val="000000" w:themeColor="text1"/>
          <w:sz w:val="24"/>
          <w:szCs w:val="24"/>
        </w:rPr>
        <w:t xml:space="preserve"> Against the Pagans</w:t>
      </w:r>
      <w:r w:rsidRPr="00BE215A">
        <w:rPr>
          <w:color w:val="000000" w:themeColor="text1"/>
          <w:sz w:val="24"/>
          <w:szCs w:val="24"/>
        </w:rPr>
        <w:t xml:space="preserve"> </w:t>
      </w:r>
      <w:r w:rsidR="006C42A5" w:rsidRPr="00BE215A">
        <w:rPr>
          <w:color w:val="000000" w:themeColor="text1"/>
          <w:sz w:val="24"/>
          <w:szCs w:val="24"/>
        </w:rPr>
        <w:t>to</w:t>
      </w:r>
      <w:r w:rsidR="002B5839" w:rsidRPr="00BE215A">
        <w:rPr>
          <w:color w:val="000000" w:themeColor="text1"/>
          <w:sz w:val="24"/>
          <w:szCs w:val="24"/>
        </w:rPr>
        <w:t xml:space="preserve"> </w:t>
      </w:r>
      <w:r w:rsidR="00081D64" w:rsidRPr="00BE215A">
        <w:rPr>
          <w:color w:val="000000" w:themeColor="text1"/>
          <w:sz w:val="24"/>
          <w:szCs w:val="24"/>
        </w:rPr>
        <w:t xml:space="preserve">demonstrate </w:t>
      </w:r>
      <w:r w:rsidR="002B5839" w:rsidRPr="00BE215A">
        <w:rPr>
          <w:color w:val="000000" w:themeColor="text1"/>
          <w:sz w:val="24"/>
          <w:szCs w:val="24"/>
        </w:rPr>
        <w:t xml:space="preserve">the importance of imperial models for forging English as a written </w:t>
      </w:r>
      <w:r w:rsidR="008B2D56" w:rsidRPr="00BE215A">
        <w:rPr>
          <w:color w:val="000000" w:themeColor="text1"/>
          <w:sz w:val="24"/>
          <w:szCs w:val="24"/>
        </w:rPr>
        <w:t xml:space="preserve">literary </w:t>
      </w:r>
      <w:r w:rsidR="002B5839" w:rsidRPr="00BE215A">
        <w:rPr>
          <w:color w:val="000000" w:themeColor="text1"/>
          <w:sz w:val="24"/>
          <w:szCs w:val="24"/>
        </w:rPr>
        <w:t>language</w:t>
      </w:r>
      <w:r w:rsidR="00D93F4F">
        <w:rPr>
          <w:color w:val="000000" w:themeColor="text1"/>
          <w:sz w:val="24"/>
          <w:szCs w:val="24"/>
        </w:rPr>
        <w:t>, especially for history-writing,</w:t>
      </w:r>
      <w:r w:rsidR="002B5839" w:rsidRPr="00BE215A">
        <w:rPr>
          <w:color w:val="000000" w:themeColor="text1"/>
          <w:sz w:val="24"/>
          <w:szCs w:val="24"/>
        </w:rPr>
        <w:t xml:space="preserve"> across the </w:t>
      </w:r>
      <w:r w:rsidR="00923D72" w:rsidRPr="00BE215A">
        <w:rPr>
          <w:color w:val="000000" w:themeColor="text1"/>
          <w:sz w:val="24"/>
          <w:szCs w:val="24"/>
        </w:rPr>
        <w:t>ninth to eleventh</w:t>
      </w:r>
      <w:r w:rsidR="002B5839" w:rsidRPr="00BE215A">
        <w:rPr>
          <w:color w:val="000000" w:themeColor="text1"/>
          <w:sz w:val="24"/>
          <w:szCs w:val="24"/>
        </w:rPr>
        <w:t xml:space="preserve"> centuries.</w:t>
      </w:r>
      <w:r w:rsidR="002720E7" w:rsidRPr="00BE215A">
        <w:rPr>
          <w:rStyle w:val="FootnoteReference"/>
          <w:color w:val="000000" w:themeColor="text1"/>
          <w:sz w:val="24"/>
          <w:szCs w:val="24"/>
        </w:rPr>
        <w:footnoteReference w:id="1"/>
      </w:r>
      <w:r w:rsidR="00920E5B" w:rsidRPr="00BE215A">
        <w:rPr>
          <w:color w:val="000000" w:themeColor="text1"/>
          <w:sz w:val="24"/>
          <w:szCs w:val="24"/>
        </w:rPr>
        <w:t xml:space="preserve"> By imperial I mean rule over multiple peoples who </w:t>
      </w:r>
      <w:r w:rsidR="001A7FD0" w:rsidRPr="00BE215A">
        <w:rPr>
          <w:color w:val="000000" w:themeColor="text1"/>
          <w:sz w:val="24"/>
          <w:szCs w:val="24"/>
        </w:rPr>
        <w:t>are part of</w:t>
      </w:r>
      <w:r w:rsidR="00523273">
        <w:rPr>
          <w:color w:val="000000" w:themeColor="text1"/>
          <w:sz w:val="24"/>
          <w:szCs w:val="24"/>
        </w:rPr>
        <w:t xml:space="preserve"> a</w:t>
      </w:r>
      <w:r w:rsidR="00920E5B" w:rsidRPr="00BE215A">
        <w:rPr>
          <w:color w:val="000000" w:themeColor="text1"/>
          <w:sz w:val="24"/>
          <w:szCs w:val="24"/>
        </w:rPr>
        <w:t xml:space="preserve"> polity </w:t>
      </w:r>
      <w:r w:rsidR="00245899">
        <w:rPr>
          <w:color w:val="000000" w:themeColor="text1"/>
          <w:sz w:val="24"/>
          <w:szCs w:val="24"/>
        </w:rPr>
        <w:t>that</w:t>
      </w:r>
      <w:r w:rsidR="00920E5B" w:rsidRPr="00BE215A">
        <w:rPr>
          <w:color w:val="000000" w:themeColor="text1"/>
          <w:sz w:val="24"/>
          <w:szCs w:val="24"/>
        </w:rPr>
        <w:t xml:space="preserve"> has been conquered, subjugated or absorbed; </w:t>
      </w:r>
      <w:r w:rsidR="001A7FD0" w:rsidRPr="00BE215A">
        <w:rPr>
          <w:color w:val="000000" w:themeColor="text1"/>
          <w:sz w:val="24"/>
          <w:szCs w:val="24"/>
        </w:rPr>
        <w:t>although not considered</w:t>
      </w:r>
      <w:r w:rsidR="00920E5B" w:rsidRPr="00BE215A">
        <w:rPr>
          <w:color w:val="000000" w:themeColor="text1"/>
          <w:sz w:val="24"/>
          <w:szCs w:val="24"/>
        </w:rPr>
        <w:t xml:space="preserve"> </w:t>
      </w:r>
      <w:r w:rsidR="001A7FD0" w:rsidRPr="00BE215A">
        <w:rPr>
          <w:color w:val="000000" w:themeColor="text1"/>
          <w:sz w:val="24"/>
          <w:szCs w:val="24"/>
        </w:rPr>
        <w:t>in this article,</w:t>
      </w:r>
      <w:r w:rsidR="00920E5B" w:rsidRPr="00BE215A">
        <w:rPr>
          <w:color w:val="000000" w:themeColor="text1"/>
          <w:sz w:val="24"/>
          <w:szCs w:val="24"/>
        </w:rPr>
        <w:t xml:space="preserve"> polities which pay tribute but are formally separate </w:t>
      </w:r>
      <w:r w:rsidR="001A7FD0" w:rsidRPr="00BE215A">
        <w:rPr>
          <w:color w:val="000000" w:themeColor="text1"/>
          <w:sz w:val="24"/>
          <w:szCs w:val="24"/>
        </w:rPr>
        <w:t>are a</w:t>
      </w:r>
      <w:r w:rsidR="00920E5B" w:rsidRPr="00BE215A">
        <w:rPr>
          <w:color w:val="000000" w:themeColor="text1"/>
          <w:sz w:val="24"/>
          <w:szCs w:val="24"/>
        </w:rPr>
        <w:t xml:space="preserve"> dimension of imperial rule.</w:t>
      </w:r>
      <w:r w:rsidR="001C283F" w:rsidRPr="00BE215A">
        <w:rPr>
          <w:color w:val="000000" w:themeColor="text1"/>
          <w:sz w:val="24"/>
          <w:szCs w:val="24"/>
        </w:rPr>
        <w:t xml:space="preserve"> </w:t>
      </w:r>
      <w:r w:rsidR="00BA52B2" w:rsidRPr="00BE215A">
        <w:rPr>
          <w:color w:val="000000" w:themeColor="text1"/>
          <w:sz w:val="24"/>
          <w:szCs w:val="24"/>
        </w:rPr>
        <w:t xml:space="preserve">Christian imperial rule </w:t>
      </w:r>
      <w:r w:rsidR="00B91736">
        <w:rPr>
          <w:color w:val="000000" w:themeColor="text1"/>
          <w:sz w:val="24"/>
          <w:szCs w:val="24"/>
        </w:rPr>
        <w:t xml:space="preserve">further </w:t>
      </w:r>
      <w:r w:rsidR="00BA52B2" w:rsidRPr="00BE215A">
        <w:rPr>
          <w:color w:val="000000" w:themeColor="text1"/>
          <w:sz w:val="24"/>
          <w:szCs w:val="24"/>
        </w:rPr>
        <w:t>entails protection of the faithful and the Church. This is a purposefully loose definition of imperial, intended to make space for multiple imperial ideologies and practices.</w:t>
      </w:r>
      <w:r w:rsidR="00215EC0">
        <w:rPr>
          <w:rStyle w:val="FootnoteReference"/>
          <w:color w:val="000000" w:themeColor="text1"/>
          <w:sz w:val="24"/>
          <w:szCs w:val="24"/>
        </w:rPr>
        <w:footnoteReference w:id="2"/>
      </w:r>
      <w:r w:rsidR="00BA52B2" w:rsidRPr="00BE215A">
        <w:rPr>
          <w:color w:val="000000" w:themeColor="text1"/>
          <w:sz w:val="24"/>
          <w:szCs w:val="24"/>
        </w:rPr>
        <w:t xml:space="preserve"> </w:t>
      </w:r>
      <w:r w:rsidR="001C283F" w:rsidRPr="00BE215A">
        <w:rPr>
          <w:color w:val="000000" w:themeColor="text1"/>
          <w:sz w:val="24"/>
          <w:szCs w:val="24"/>
        </w:rPr>
        <w:t xml:space="preserve">The </w:t>
      </w:r>
      <w:r w:rsidR="001C283F" w:rsidRPr="00BE215A">
        <w:rPr>
          <w:i/>
          <w:iCs/>
          <w:color w:val="000000" w:themeColor="text1"/>
          <w:sz w:val="24"/>
          <w:szCs w:val="24"/>
        </w:rPr>
        <w:t>Old English Orosius</w:t>
      </w:r>
      <w:r w:rsidR="00C23EDA">
        <w:rPr>
          <w:color w:val="000000" w:themeColor="text1"/>
          <w:sz w:val="24"/>
          <w:szCs w:val="24"/>
        </w:rPr>
        <w:t xml:space="preserve"> was </w:t>
      </w:r>
      <w:r w:rsidR="001C283F" w:rsidRPr="00BE215A">
        <w:rPr>
          <w:color w:val="000000" w:themeColor="text1"/>
          <w:sz w:val="24"/>
          <w:szCs w:val="24"/>
        </w:rPr>
        <w:t>produced at some point between 870-930</w:t>
      </w:r>
      <w:r w:rsidR="00081D64" w:rsidRPr="00BE215A">
        <w:rPr>
          <w:color w:val="000000" w:themeColor="text1"/>
          <w:sz w:val="24"/>
          <w:szCs w:val="24"/>
        </w:rPr>
        <w:t xml:space="preserve"> and was copied and read during the tenth and eleventh century, as its four surviving copies test</w:t>
      </w:r>
      <w:r w:rsidR="00E7116C" w:rsidRPr="00BE215A">
        <w:rPr>
          <w:color w:val="000000" w:themeColor="text1"/>
          <w:sz w:val="24"/>
          <w:szCs w:val="24"/>
        </w:rPr>
        <w:t>i</w:t>
      </w:r>
      <w:r w:rsidR="00081D64" w:rsidRPr="00BE215A">
        <w:rPr>
          <w:color w:val="000000" w:themeColor="text1"/>
          <w:sz w:val="24"/>
          <w:szCs w:val="24"/>
        </w:rPr>
        <w:t>fy</w:t>
      </w:r>
      <w:r w:rsidR="001C283F" w:rsidRPr="00BE215A">
        <w:rPr>
          <w:color w:val="000000" w:themeColor="text1"/>
          <w:sz w:val="24"/>
          <w:szCs w:val="24"/>
        </w:rPr>
        <w:t>.</w:t>
      </w:r>
      <w:r w:rsidR="001C283F" w:rsidRPr="00BE215A">
        <w:rPr>
          <w:rStyle w:val="FootnoteReference"/>
          <w:color w:val="000000" w:themeColor="text1"/>
          <w:sz w:val="24"/>
          <w:szCs w:val="24"/>
        </w:rPr>
        <w:footnoteReference w:id="3"/>
      </w:r>
      <w:r w:rsidR="001C283F" w:rsidRPr="00BE215A">
        <w:rPr>
          <w:color w:val="000000" w:themeColor="text1"/>
          <w:sz w:val="24"/>
          <w:szCs w:val="24"/>
        </w:rPr>
        <w:t xml:space="preserve"> </w:t>
      </w:r>
      <w:r w:rsidRPr="00BE215A">
        <w:rPr>
          <w:color w:val="000000" w:themeColor="text1"/>
          <w:sz w:val="24"/>
          <w:szCs w:val="24"/>
        </w:rPr>
        <w:t>During this period, English was shaped into a confident written vernacular used extensively across almost all domains of learning.</w:t>
      </w:r>
      <w:r w:rsidR="002B5839" w:rsidRPr="00BE215A">
        <w:rPr>
          <w:color w:val="000000" w:themeColor="text1"/>
          <w:sz w:val="24"/>
          <w:szCs w:val="24"/>
        </w:rPr>
        <w:t xml:space="preserve"> </w:t>
      </w:r>
      <w:r w:rsidR="00A12BDE" w:rsidRPr="00BE215A">
        <w:rPr>
          <w:color w:val="000000" w:themeColor="text1"/>
          <w:sz w:val="24"/>
          <w:szCs w:val="24"/>
        </w:rPr>
        <w:t>In the early and central medieval West, only Irish is comparable.</w:t>
      </w:r>
      <w:r w:rsidR="00297C6E" w:rsidRPr="00BE215A">
        <w:rPr>
          <w:rStyle w:val="FootnoteReference"/>
          <w:color w:val="000000" w:themeColor="text1"/>
          <w:sz w:val="24"/>
          <w:szCs w:val="24"/>
        </w:rPr>
        <w:footnoteReference w:id="4"/>
      </w:r>
      <w:r w:rsidR="00A12BDE" w:rsidRPr="00BE215A">
        <w:rPr>
          <w:color w:val="000000" w:themeColor="text1"/>
          <w:sz w:val="24"/>
          <w:szCs w:val="24"/>
        </w:rPr>
        <w:t xml:space="preserve"> </w:t>
      </w:r>
      <w:r w:rsidRPr="00BE215A">
        <w:rPr>
          <w:color w:val="000000" w:themeColor="text1"/>
          <w:sz w:val="24"/>
          <w:szCs w:val="24"/>
        </w:rPr>
        <w:t>In looking at</w:t>
      </w:r>
      <w:r w:rsidR="002B5839" w:rsidRPr="00BE215A">
        <w:rPr>
          <w:color w:val="000000" w:themeColor="text1"/>
          <w:sz w:val="24"/>
          <w:szCs w:val="24"/>
        </w:rPr>
        <w:t xml:space="preserve"> </w:t>
      </w:r>
      <w:r w:rsidRPr="00BE215A">
        <w:rPr>
          <w:color w:val="000000" w:themeColor="text1"/>
          <w:sz w:val="24"/>
          <w:szCs w:val="24"/>
        </w:rPr>
        <w:t xml:space="preserve">geography and </w:t>
      </w:r>
      <w:r w:rsidR="002B5839" w:rsidRPr="00BE215A">
        <w:rPr>
          <w:color w:val="000000" w:themeColor="text1"/>
          <w:sz w:val="24"/>
          <w:szCs w:val="24"/>
        </w:rPr>
        <w:t xml:space="preserve">language to explore the ways written English was not </w:t>
      </w:r>
      <w:r w:rsidR="00BC26B2" w:rsidRPr="00BE215A">
        <w:rPr>
          <w:color w:val="000000" w:themeColor="text1"/>
          <w:sz w:val="24"/>
          <w:szCs w:val="24"/>
        </w:rPr>
        <w:t>a straightforwardly</w:t>
      </w:r>
      <w:r w:rsidR="002B5839" w:rsidRPr="00BE215A">
        <w:rPr>
          <w:color w:val="000000" w:themeColor="text1"/>
          <w:sz w:val="24"/>
          <w:szCs w:val="24"/>
        </w:rPr>
        <w:t xml:space="preserve"> </w:t>
      </w:r>
      <w:r w:rsidR="00B91736">
        <w:rPr>
          <w:color w:val="000000" w:themeColor="text1"/>
          <w:sz w:val="24"/>
          <w:szCs w:val="24"/>
        </w:rPr>
        <w:t xml:space="preserve">demotic or </w:t>
      </w:r>
      <w:r w:rsidR="002B5839" w:rsidRPr="00BE215A">
        <w:rPr>
          <w:color w:val="000000" w:themeColor="text1"/>
          <w:sz w:val="24"/>
          <w:szCs w:val="24"/>
        </w:rPr>
        <w:t>national language</w:t>
      </w:r>
      <w:r w:rsidR="00E7116C" w:rsidRPr="00BE215A">
        <w:rPr>
          <w:color w:val="000000" w:themeColor="text1"/>
          <w:sz w:val="24"/>
          <w:szCs w:val="24"/>
        </w:rPr>
        <w:t>,</w:t>
      </w:r>
      <w:r w:rsidRPr="00BE215A">
        <w:rPr>
          <w:color w:val="000000" w:themeColor="text1"/>
          <w:sz w:val="24"/>
          <w:szCs w:val="24"/>
        </w:rPr>
        <w:t xml:space="preserve"> </w:t>
      </w:r>
      <w:r w:rsidR="003D6CCF" w:rsidRPr="00BE215A">
        <w:rPr>
          <w:color w:val="000000" w:themeColor="text1"/>
          <w:sz w:val="24"/>
          <w:szCs w:val="24"/>
        </w:rPr>
        <w:t>this article</w:t>
      </w:r>
      <w:r w:rsidRPr="00BE215A">
        <w:rPr>
          <w:color w:val="000000" w:themeColor="text1"/>
          <w:sz w:val="24"/>
          <w:szCs w:val="24"/>
        </w:rPr>
        <w:t xml:space="preserve"> </w:t>
      </w:r>
      <w:r w:rsidRPr="00BE215A">
        <w:rPr>
          <w:color w:val="000000" w:themeColor="text1"/>
          <w:sz w:val="24"/>
          <w:szCs w:val="24"/>
        </w:rPr>
        <w:lastRenderedPageBreak/>
        <w:t xml:space="preserve">considers </w:t>
      </w:r>
      <w:r w:rsidR="00EB2721" w:rsidRPr="00BE215A">
        <w:rPr>
          <w:color w:val="000000" w:themeColor="text1"/>
          <w:sz w:val="24"/>
          <w:szCs w:val="24"/>
        </w:rPr>
        <w:t>a theme central to O</w:t>
      </w:r>
      <w:r w:rsidR="00BC26B2" w:rsidRPr="00BE215A">
        <w:rPr>
          <w:color w:val="000000" w:themeColor="text1"/>
          <w:sz w:val="24"/>
          <w:szCs w:val="24"/>
        </w:rPr>
        <w:t>rosius</w:t>
      </w:r>
      <w:r w:rsidR="00EB2721" w:rsidRPr="00BE215A">
        <w:rPr>
          <w:color w:val="000000" w:themeColor="text1"/>
          <w:sz w:val="24"/>
          <w:szCs w:val="24"/>
        </w:rPr>
        <w:t>’s own text</w:t>
      </w:r>
      <w:r w:rsidRPr="00BE215A">
        <w:rPr>
          <w:color w:val="000000" w:themeColor="text1"/>
          <w:sz w:val="24"/>
          <w:szCs w:val="24"/>
        </w:rPr>
        <w:t xml:space="preserve">: </w:t>
      </w:r>
      <w:proofErr w:type="spellStart"/>
      <w:r w:rsidR="00EB2721" w:rsidRPr="00BE215A">
        <w:rPr>
          <w:i/>
          <w:iCs/>
          <w:color w:val="000000" w:themeColor="text1"/>
          <w:sz w:val="24"/>
          <w:szCs w:val="24"/>
        </w:rPr>
        <w:t>translatio</w:t>
      </w:r>
      <w:proofErr w:type="spellEnd"/>
      <w:r w:rsidR="00EB2721" w:rsidRPr="00BE215A">
        <w:rPr>
          <w:i/>
          <w:iCs/>
          <w:color w:val="000000" w:themeColor="text1"/>
          <w:sz w:val="24"/>
          <w:szCs w:val="24"/>
        </w:rPr>
        <w:t xml:space="preserve"> </w:t>
      </w:r>
      <w:proofErr w:type="spellStart"/>
      <w:r w:rsidR="00EB2721" w:rsidRPr="00BE215A">
        <w:rPr>
          <w:i/>
          <w:iCs/>
          <w:color w:val="000000" w:themeColor="text1"/>
          <w:sz w:val="24"/>
          <w:szCs w:val="24"/>
        </w:rPr>
        <w:t>imperii</w:t>
      </w:r>
      <w:proofErr w:type="spellEnd"/>
      <w:r w:rsidR="00EB2721" w:rsidRPr="00BE215A">
        <w:rPr>
          <w:i/>
          <w:iCs/>
          <w:color w:val="000000" w:themeColor="text1"/>
          <w:sz w:val="24"/>
          <w:szCs w:val="24"/>
        </w:rPr>
        <w:t xml:space="preserve"> et </w:t>
      </w:r>
      <w:proofErr w:type="spellStart"/>
      <w:r w:rsidR="00EB2721" w:rsidRPr="00BE215A">
        <w:rPr>
          <w:i/>
          <w:iCs/>
          <w:color w:val="000000" w:themeColor="text1"/>
          <w:sz w:val="24"/>
          <w:szCs w:val="24"/>
        </w:rPr>
        <w:t>studii</w:t>
      </w:r>
      <w:proofErr w:type="spellEnd"/>
      <w:r w:rsidR="00923D72" w:rsidRPr="00BE215A">
        <w:rPr>
          <w:color w:val="000000" w:themeColor="text1"/>
          <w:sz w:val="24"/>
          <w:szCs w:val="24"/>
        </w:rPr>
        <w:t>.</w:t>
      </w:r>
      <w:r w:rsidR="003E1FD3" w:rsidRPr="00BE215A">
        <w:rPr>
          <w:rStyle w:val="FootnoteReference"/>
          <w:color w:val="000000" w:themeColor="text1"/>
          <w:sz w:val="24"/>
          <w:szCs w:val="24"/>
        </w:rPr>
        <w:footnoteReference w:id="5"/>
      </w:r>
      <w:r w:rsidRPr="00BE215A">
        <w:rPr>
          <w:color w:val="000000" w:themeColor="text1"/>
          <w:sz w:val="24"/>
          <w:szCs w:val="24"/>
        </w:rPr>
        <w:t xml:space="preserve"> The translation of the widest circulating history of antiquity in the Latin Middles Ages, which ranged across four empires, bring</w:t>
      </w:r>
      <w:r w:rsidR="003D6CCF" w:rsidRPr="00BE215A">
        <w:rPr>
          <w:color w:val="000000" w:themeColor="text1"/>
          <w:sz w:val="24"/>
          <w:szCs w:val="24"/>
        </w:rPr>
        <w:t>s</w:t>
      </w:r>
      <w:r w:rsidRPr="00BE215A">
        <w:rPr>
          <w:color w:val="000000" w:themeColor="text1"/>
          <w:sz w:val="24"/>
          <w:szCs w:val="24"/>
        </w:rPr>
        <w:t xml:space="preserve"> the </w:t>
      </w:r>
      <w:r w:rsidR="00923D72" w:rsidRPr="00BE215A">
        <w:rPr>
          <w:color w:val="000000" w:themeColor="text1"/>
          <w:sz w:val="24"/>
          <w:szCs w:val="24"/>
        </w:rPr>
        <w:t xml:space="preserve">paradox of a small local language – because that is what </w:t>
      </w:r>
      <w:r w:rsidRPr="00BE215A">
        <w:rPr>
          <w:color w:val="000000" w:themeColor="text1"/>
          <w:sz w:val="24"/>
          <w:szCs w:val="24"/>
        </w:rPr>
        <w:t xml:space="preserve">Old </w:t>
      </w:r>
      <w:r w:rsidR="00923D72" w:rsidRPr="00BE215A">
        <w:rPr>
          <w:color w:val="000000" w:themeColor="text1"/>
          <w:sz w:val="24"/>
          <w:szCs w:val="24"/>
        </w:rPr>
        <w:t>English was – being modelled on an imperial language</w:t>
      </w:r>
      <w:r w:rsidRPr="00BE215A">
        <w:rPr>
          <w:color w:val="000000" w:themeColor="text1"/>
          <w:sz w:val="24"/>
          <w:szCs w:val="24"/>
        </w:rPr>
        <w:t xml:space="preserve"> into sharp focus.</w:t>
      </w:r>
      <w:r w:rsidR="00297C6E" w:rsidRPr="00BE215A">
        <w:rPr>
          <w:rStyle w:val="FootnoteReference"/>
          <w:color w:val="000000" w:themeColor="text1"/>
          <w:sz w:val="24"/>
          <w:szCs w:val="24"/>
        </w:rPr>
        <w:footnoteReference w:id="6"/>
      </w:r>
      <w:r w:rsidR="00A12BDE" w:rsidRPr="00BE215A">
        <w:rPr>
          <w:color w:val="000000" w:themeColor="text1"/>
          <w:sz w:val="24"/>
          <w:szCs w:val="24"/>
        </w:rPr>
        <w:t xml:space="preserve"> The translation of Orosius’</w:t>
      </w:r>
      <w:r w:rsidR="00523273">
        <w:rPr>
          <w:color w:val="000000" w:themeColor="text1"/>
          <w:sz w:val="24"/>
          <w:szCs w:val="24"/>
        </w:rPr>
        <w:t xml:space="preserve"> </w:t>
      </w:r>
      <w:r w:rsidR="00A12BDE" w:rsidRPr="00BE215A">
        <w:rPr>
          <w:i/>
          <w:iCs/>
          <w:color w:val="000000" w:themeColor="text1"/>
          <w:sz w:val="24"/>
          <w:szCs w:val="24"/>
        </w:rPr>
        <w:t>Histories</w:t>
      </w:r>
      <w:r w:rsidR="00A12BDE" w:rsidRPr="00BE215A">
        <w:rPr>
          <w:color w:val="000000" w:themeColor="text1"/>
          <w:sz w:val="24"/>
          <w:szCs w:val="24"/>
        </w:rPr>
        <w:t xml:space="preserve"> into English was conceptually a different </w:t>
      </w:r>
      <w:r w:rsidR="00923D72" w:rsidRPr="00BE215A">
        <w:rPr>
          <w:color w:val="000000" w:themeColor="text1"/>
          <w:sz w:val="24"/>
          <w:szCs w:val="24"/>
        </w:rPr>
        <w:t>undertaking</w:t>
      </w:r>
      <w:r w:rsidR="00A12BDE" w:rsidRPr="00BE215A">
        <w:rPr>
          <w:color w:val="000000" w:themeColor="text1"/>
          <w:sz w:val="24"/>
          <w:szCs w:val="24"/>
        </w:rPr>
        <w:t xml:space="preserve"> than the near contemporary</w:t>
      </w:r>
      <w:r w:rsidR="00923D72" w:rsidRPr="00BE215A">
        <w:rPr>
          <w:color w:val="000000" w:themeColor="text1"/>
          <w:sz w:val="24"/>
          <w:szCs w:val="24"/>
        </w:rPr>
        <w:t xml:space="preserve"> </w:t>
      </w:r>
      <w:r w:rsidR="00A12BDE" w:rsidRPr="00BE215A">
        <w:rPr>
          <w:color w:val="000000" w:themeColor="text1"/>
          <w:sz w:val="24"/>
          <w:szCs w:val="24"/>
        </w:rPr>
        <w:t xml:space="preserve">translation of </w:t>
      </w:r>
      <w:r w:rsidR="00923D72" w:rsidRPr="00BE215A">
        <w:rPr>
          <w:color w:val="000000" w:themeColor="text1"/>
          <w:sz w:val="24"/>
          <w:szCs w:val="24"/>
        </w:rPr>
        <w:t>Orosius into Arabic</w:t>
      </w:r>
      <w:r w:rsidR="00A12BDE" w:rsidRPr="00BE215A">
        <w:rPr>
          <w:color w:val="000000" w:themeColor="text1"/>
          <w:sz w:val="24"/>
          <w:szCs w:val="24"/>
        </w:rPr>
        <w:t>,</w:t>
      </w:r>
      <w:r w:rsidR="00923D72" w:rsidRPr="00BE215A">
        <w:rPr>
          <w:color w:val="000000" w:themeColor="text1"/>
          <w:sz w:val="24"/>
          <w:szCs w:val="24"/>
        </w:rPr>
        <w:t xml:space="preserve"> a major sacred</w:t>
      </w:r>
      <w:r w:rsidR="00B91736">
        <w:rPr>
          <w:color w:val="000000" w:themeColor="text1"/>
          <w:sz w:val="24"/>
          <w:szCs w:val="24"/>
        </w:rPr>
        <w:t xml:space="preserve"> (though not Christian)</w:t>
      </w:r>
      <w:r w:rsidR="00923D72" w:rsidRPr="00BE215A">
        <w:rPr>
          <w:color w:val="000000" w:themeColor="text1"/>
          <w:sz w:val="24"/>
          <w:szCs w:val="24"/>
        </w:rPr>
        <w:t xml:space="preserve"> and imperial language itself</w:t>
      </w:r>
      <w:r w:rsidR="00A12BDE" w:rsidRPr="00BE215A">
        <w:rPr>
          <w:color w:val="000000" w:themeColor="text1"/>
          <w:sz w:val="24"/>
          <w:szCs w:val="24"/>
        </w:rPr>
        <w:t>.</w:t>
      </w:r>
      <w:r w:rsidR="00297C6E" w:rsidRPr="00BE215A">
        <w:rPr>
          <w:rStyle w:val="FootnoteReference"/>
          <w:color w:val="000000" w:themeColor="text1"/>
          <w:sz w:val="24"/>
          <w:szCs w:val="24"/>
        </w:rPr>
        <w:footnoteReference w:id="7"/>
      </w:r>
      <w:r w:rsidR="00A12BDE" w:rsidRPr="00BE215A">
        <w:rPr>
          <w:color w:val="000000" w:themeColor="text1"/>
          <w:sz w:val="24"/>
          <w:szCs w:val="24"/>
        </w:rPr>
        <w:t xml:space="preserve"> </w:t>
      </w:r>
      <w:r w:rsidR="00923D72" w:rsidRPr="00BE215A">
        <w:rPr>
          <w:color w:val="000000" w:themeColor="text1"/>
          <w:sz w:val="24"/>
          <w:szCs w:val="24"/>
        </w:rPr>
        <w:t>The</w:t>
      </w:r>
      <w:r w:rsidR="003D6CCF" w:rsidRPr="00BE215A">
        <w:rPr>
          <w:color w:val="000000" w:themeColor="text1"/>
          <w:sz w:val="24"/>
          <w:szCs w:val="24"/>
        </w:rPr>
        <w:t xml:space="preserve"> latter</w:t>
      </w:r>
      <w:r w:rsidR="00923D72" w:rsidRPr="00BE215A">
        <w:rPr>
          <w:color w:val="000000" w:themeColor="text1"/>
          <w:sz w:val="24"/>
          <w:szCs w:val="24"/>
        </w:rPr>
        <w:t xml:space="preserve"> </w:t>
      </w:r>
      <w:r w:rsidR="003D6CCF" w:rsidRPr="00BE215A">
        <w:rPr>
          <w:color w:val="000000" w:themeColor="text1"/>
          <w:sz w:val="24"/>
          <w:szCs w:val="24"/>
        </w:rPr>
        <w:t>was</w:t>
      </w:r>
      <w:r w:rsidR="00923D72" w:rsidRPr="00BE215A">
        <w:rPr>
          <w:color w:val="000000" w:themeColor="text1"/>
          <w:sz w:val="24"/>
          <w:szCs w:val="24"/>
        </w:rPr>
        <w:t xml:space="preserve"> an outward looking move, the </w:t>
      </w:r>
      <w:r w:rsidR="003D6CCF" w:rsidRPr="00BE215A">
        <w:rPr>
          <w:color w:val="000000" w:themeColor="text1"/>
          <w:sz w:val="24"/>
          <w:szCs w:val="24"/>
        </w:rPr>
        <w:t xml:space="preserve">translation into English was </w:t>
      </w:r>
      <w:r w:rsidR="00923D72" w:rsidRPr="00BE215A">
        <w:rPr>
          <w:color w:val="000000" w:themeColor="text1"/>
          <w:sz w:val="24"/>
          <w:szCs w:val="24"/>
        </w:rPr>
        <w:t>an inward looking move.</w:t>
      </w:r>
      <w:r w:rsidR="005A12D9" w:rsidRPr="00BE215A">
        <w:rPr>
          <w:color w:val="000000" w:themeColor="text1"/>
          <w:sz w:val="24"/>
          <w:szCs w:val="24"/>
        </w:rPr>
        <w:t xml:space="preserve"> </w:t>
      </w:r>
      <w:r w:rsidR="00923D72" w:rsidRPr="00BE215A">
        <w:rPr>
          <w:color w:val="000000" w:themeColor="text1"/>
          <w:sz w:val="24"/>
          <w:szCs w:val="24"/>
        </w:rPr>
        <w:t xml:space="preserve">My focus will </w:t>
      </w:r>
      <w:r w:rsidR="00B91736">
        <w:rPr>
          <w:color w:val="000000" w:themeColor="text1"/>
          <w:sz w:val="24"/>
          <w:szCs w:val="24"/>
        </w:rPr>
        <w:t>lie with how</w:t>
      </w:r>
      <w:r w:rsidR="00923D72" w:rsidRPr="00BE215A">
        <w:rPr>
          <w:color w:val="000000" w:themeColor="text1"/>
          <w:sz w:val="24"/>
          <w:szCs w:val="24"/>
        </w:rPr>
        <w:t xml:space="preserve"> important </w:t>
      </w:r>
      <w:proofErr w:type="spellStart"/>
      <w:r w:rsidR="00923D72" w:rsidRPr="00BE215A">
        <w:rPr>
          <w:i/>
          <w:iCs/>
          <w:color w:val="000000" w:themeColor="text1"/>
          <w:sz w:val="24"/>
          <w:szCs w:val="24"/>
        </w:rPr>
        <w:t>translatio</w:t>
      </w:r>
      <w:proofErr w:type="spellEnd"/>
      <w:r w:rsidR="00923D72" w:rsidRPr="00BE215A">
        <w:rPr>
          <w:i/>
          <w:iCs/>
          <w:color w:val="000000" w:themeColor="text1"/>
          <w:sz w:val="24"/>
          <w:szCs w:val="24"/>
        </w:rPr>
        <w:t xml:space="preserve"> </w:t>
      </w:r>
      <w:proofErr w:type="spellStart"/>
      <w:r w:rsidR="00923D72" w:rsidRPr="00BE215A">
        <w:rPr>
          <w:i/>
          <w:iCs/>
          <w:color w:val="000000" w:themeColor="text1"/>
          <w:sz w:val="24"/>
          <w:szCs w:val="24"/>
        </w:rPr>
        <w:t>imperii</w:t>
      </w:r>
      <w:proofErr w:type="spellEnd"/>
      <w:r w:rsidR="00923D72" w:rsidRPr="00BE215A">
        <w:rPr>
          <w:i/>
          <w:iCs/>
          <w:color w:val="000000" w:themeColor="text1"/>
          <w:sz w:val="24"/>
          <w:szCs w:val="24"/>
        </w:rPr>
        <w:t xml:space="preserve"> </w:t>
      </w:r>
      <w:r w:rsidR="00923D72" w:rsidRPr="00BE215A">
        <w:rPr>
          <w:b/>
          <w:bCs/>
          <w:i/>
          <w:iCs/>
          <w:color w:val="000000" w:themeColor="text1"/>
          <w:sz w:val="24"/>
          <w:szCs w:val="24"/>
        </w:rPr>
        <w:t xml:space="preserve">et </w:t>
      </w:r>
      <w:proofErr w:type="spellStart"/>
      <w:r w:rsidR="00923D72" w:rsidRPr="00BE215A">
        <w:rPr>
          <w:b/>
          <w:bCs/>
          <w:i/>
          <w:iCs/>
          <w:color w:val="000000" w:themeColor="text1"/>
          <w:sz w:val="24"/>
          <w:szCs w:val="24"/>
        </w:rPr>
        <w:t>studii</w:t>
      </w:r>
      <w:proofErr w:type="spellEnd"/>
      <w:r w:rsidR="00923D72" w:rsidRPr="00BE215A">
        <w:rPr>
          <w:color w:val="000000" w:themeColor="text1"/>
          <w:sz w:val="24"/>
          <w:szCs w:val="24"/>
        </w:rPr>
        <w:t xml:space="preserve"> was to the </w:t>
      </w:r>
      <w:r w:rsidR="003D6CCF" w:rsidRPr="00BE215A">
        <w:rPr>
          <w:color w:val="000000" w:themeColor="text1"/>
          <w:sz w:val="24"/>
          <w:szCs w:val="24"/>
        </w:rPr>
        <w:t>shaping of</w:t>
      </w:r>
      <w:r w:rsidR="00923D72" w:rsidRPr="00BE215A">
        <w:rPr>
          <w:color w:val="000000" w:themeColor="text1"/>
          <w:sz w:val="24"/>
          <w:szCs w:val="24"/>
        </w:rPr>
        <w:t xml:space="preserve"> English as a book language, and particularly a</w:t>
      </w:r>
      <w:r w:rsidR="00B84127" w:rsidRPr="00BE215A">
        <w:rPr>
          <w:color w:val="000000" w:themeColor="text1"/>
          <w:sz w:val="24"/>
          <w:szCs w:val="24"/>
        </w:rPr>
        <w:t>s a</w:t>
      </w:r>
      <w:r w:rsidR="00FB681E" w:rsidRPr="00BE215A">
        <w:rPr>
          <w:color w:val="000000" w:themeColor="text1"/>
          <w:sz w:val="24"/>
          <w:szCs w:val="24"/>
        </w:rPr>
        <w:t xml:space="preserve"> </w:t>
      </w:r>
      <w:r w:rsidR="00923D72" w:rsidRPr="00BE215A">
        <w:rPr>
          <w:color w:val="000000" w:themeColor="text1"/>
          <w:sz w:val="24"/>
          <w:szCs w:val="24"/>
        </w:rPr>
        <w:t>language for history</w:t>
      </w:r>
      <w:r w:rsidR="00DC384A">
        <w:rPr>
          <w:color w:val="000000" w:themeColor="text1"/>
          <w:sz w:val="24"/>
          <w:szCs w:val="24"/>
        </w:rPr>
        <w:t>-</w:t>
      </w:r>
      <w:r w:rsidR="00923D72" w:rsidRPr="00BE215A">
        <w:rPr>
          <w:color w:val="000000" w:themeColor="text1"/>
          <w:sz w:val="24"/>
          <w:szCs w:val="24"/>
        </w:rPr>
        <w:t>writing. Th</w:t>
      </w:r>
      <w:r w:rsidR="00FB681E" w:rsidRPr="00BE215A">
        <w:rPr>
          <w:color w:val="000000" w:themeColor="text1"/>
          <w:sz w:val="24"/>
          <w:szCs w:val="24"/>
        </w:rPr>
        <w:t>is</w:t>
      </w:r>
      <w:r w:rsidR="00923D72" w:rsidRPr="00BE215A">
        <w:rPr>
          <w:color w:val="000000" w:themeColor="text1"/>
          <w:sz w:val="24"/>
          <w:szCs w:val="24"/>
        </w:rPr>
        <w:t xml:space="preserve"> </w:t>
      </w:r>
      <w:r w:rsidR="003D6CCF" w:rsidRPr="00BE215A">
        <w:rPr>
          <w:color w:val="000000" w:themeColor="text1"/>
          <w:sz w:val="24"/>
          <w:szCs w:val="24"/>
        </w:rPr>
        <w:t>article</w:t>
      </w:r>
      <w:r w:rsidR="00923D72" w:rsidRPr="00BE215A">
        <w:rPr>
          <w:color w:val="000000" w:themeColor="text1"/>
          <w:sz w:val="24"/>
          <w:szCs w:val="24"/>
        </w:rPr>
        <w:t xml:space="preserve"> asks what translating Orosius’s </w:t>
      </w:r>
      <w:r w:rsidR="00923D72" w:rsidRPr="00BE215A">
        <w:rPr>
          <w:i/>
          <w:iCs/>
          <w:color w:val="000000" w:themeColor="text1"/>
          <w:sz w:val="24"/>
          <w:szCs w:val="24"/>
        </w:rPr>
        <w:t>Histor</w:t>
      </w:r>
      <w:r w:rsidR="00DC384A">
        <w:rPr>
          <w:i/>
          <w:iCs/>
          <w:color w:val="000000" w:themeColor="text1"/>
          <w:sz w:val="24"/>
          <w:szCs w:val="24"/>
        </w:rPr>
        <w:t>ies</w:t>
      </w:r>
      <w:r w:rsidR="00923D72" w:rsidRPr="00BE215A">
        <w:rPr>
          <w:color w:val="000000" w:themeColor="text1"/>
          <w:sz w:val="24"/>
          <w:szCs w:val="24"/>
        </w:rPr>
        <w:t xml:space="preserve"> did to Old English and what the choice to translate this text tells us about the expectations and ideas of the written vernacular at court and among the secular and ecclesiastical elites within its orbit. </w:t>
      </w:r>
    </w:p>
    <w:p w14:paraId="1B4301CB" w14:textId="7302448D" w:rsidR="007270DD" w:rsidRDefault="0011602A" w:rsidP="001E46C4">
      <w:pPr>
        <w:pStyle w:val="ListParagraph"/>
        <w:spacing w:line="480" w:lineRule="auto"/>
        <w:ind w:left="0" w:firstLine="720"/>
        <w:rPr>
          <w:color w:val="000000" w:themeColor="text1"/>
          <w:sz w:val="24"/>
          <w:szCs w:val="24"/>
        </w:rPr>
      </w:pPr>
      <w:r w:rsidRPr="00BE215A">
        <w:rPr>
          <w:color w:val="000000" w:themeColor="text1"/>
          <w:sz w:val="24"/>
          <w:szCs w:val="24"/>
        </w:rPr>
        <w:t xml:space="preserve">I </w:t>
      </w:r>
      <w:r w:rsidR="00C913FB" w:rsidRPr="00BE215A">
        <w:rPr>
          <w:color w:val="000000" w:themeColor="text1"/>
          <w:sz w:val="24"/>
          <w:szCs w:val="24"/>
        </w:rPr>
        <w:t xml:space="preserve">must </w:t>
      </w:r>
      <w:r w:rsidR="008B2D56" w:rsidRPr="00BE215A">
        <w:rPr>
          <w:color w:val="000000" w:themeColor="text1"/>
          <w:sz w:val="24"/>
          <w:szCs w:val="24"/>
        </w:rPr>
        <w:t>emphasize</w:t>
      </w:r>
      <w:r w:rsidRPr="00BE215A">
        <w:rPr>
          <w:color w:val="000000" w:themeColor="text1"/>
          <w:sz w:val="24"/>
          <w:szCs w:val="24"/>
        </w:rPr>
        <w:t xml:space="preserve"> at the start</w:t>
      </w:r>
      <w:r w:rsidR="008B2D56" w:rsidRPr="00BE215A">
        <w:rPr>
          <w:color w:val="000000" w:themeColor="text1"/>
          <w:sz w:val="24"/>
          <w:szCs w:val="24"/>
        </w:rPr>
        <w:t xml:space="preserve"> that</w:t>
      </w:r>
      <w:r w:rsidRPr="00BE215A">
        <w:rPr>
          <w:color w:val="000000" w:themeColor="text1"/>
          <w:sz w:val="24"/>
          <w:szCs w:val="24"/>
        </w:rPr>
        <w:t xml:space="preserve"> imperial </w:t>
      </w:r>
      <w:r w:rsidR="003D6CCF" w:rsidRPr="00BE215A">
        <w:rPr>
          <w:color w:val="000000" w:themeColor="text1"/>
          <w:sz w:val="24"/>
          <w:szCs w:val="24"/>
        </w:rPr>
        <w:t>model</w:t>
      </w:r>
      <w:r w:rsidRPr="00BE215A">
        <w:rPr>
          <w:color w:val="000000" w:themeColor="text1"/>
          <w:sz w:val="24"/>
          <w:szCs w:val="24"/>
        </w:rPr>
        <w:t xml:space="preserve">s are not the only ones for Old English </w:t>
      </w:r>
      <w:r w:rsidR="00E90E96" w:rsidRPr="00BE215A">
        <w:rPr>
          <w:color w:val="000000" w:themeColor="text1"/>
          <w:sz w:val="24"/>
          <w:szCs w:val="24"/>
        </w:rPr>
        <w:t xml:space="preserve">and </w:t>
      </w:r>
      <w:r w:rsidR="00523273">
        <w:rPr>
          <w:color w:val="000000" w:themeColor="text1"/>
          <w:sz w:val="24"/>
          <w:szCs w:val="24"/>
        </w:rPr>
        <w:t xml:space="preserve">that </w:t>
      </w:r>
      <w:r w:rsidR="00E90E96" w:rsidRPr="00BE215A">
        <w:rPr>
          <w:color w:val="000000" w:themeColor="text1"/>
          <w:sz w:val="24"/>
          <w:szCs w:val="24"/>
        </w:rPr>
        <w:t xml:space="preserve">the imperial </w:t>
      </w:r>
      <w:r w:rsidR="00DC384A">
        <w:rPr>
          <w:color w:val="000000" w:themeColor="text1"/>
          <w:sz w:val="24"/>
          <w:szCs w:val="24"/>
        </w:rPr>
        <w:t>wa</w:t>
      </w:r>
      <w:r w:rsidR="00E90E96" w:rsidRPr="00BE215A">
        <w:rPr>
          <w:color w:val="000000" w:themeColor="text1"/>
          <w:sz w:val="24"/>
          <w:szCs w:val="24"/>
        </w:rPr>
        <w:t>s always intermingled with questions of ethnicity</w:t>
      </w:r>
      <w:r w:rsidR="00661CAD" w:rsidRPr="00BE215A">
        <w:rPr>
          <w:color w:val="000000" w:themeColor="text1"/>
          <w:sz w:val="24"/>
          <w:szCs w:val="24"/>
        </w:rPr>
        <w:t xml:space="preserve">, </w:t>
      </w:r>
      <w:r w:rsidR="00E90E96" w:rsidRPr="00BE215A">
        <w:rPr>
          <w:color w:val="000000" w:themeColor="text1"/>
          <w:sz w:val="24"/>
          <w:szCs w:val="24"/>
        </w:rPr>
        <w:t>nation</w:t>
      </w:r>
      <w:r w:rsidR="00F07591" w:rsidRPr="00BE215A">
        <w:rPr>
          <w:color w:val="000000" w:themeColor="text1"/>
          <w:sz w:val="24"/>
          <w:szCs w:val="24"/>
        </w:rPr>
        <w:t>, kingdom,</w:t>
      </w:r>
      <w:r w:rsidR="00F3545D" w:rsidRPr="00BE215A">
        <w:rPr>
          <w:color w:val="000000" w:themeColor="text1"/>
          <w:sz w:val="24"/>
          <w:szCs w:val="24"/>
        </w:rPr>
        <w:t xml:space="preserve"> and religion</w:t>
      </w:r>
      <w:r w:rsidR="00E90E96" w:rsidRPr="00BE215A">
        <w:rPr>
          <w:color w:val="000000" w:themeColor="text1"/>
          <w:sz w:val="24"/>
          <w:szCs w:val="24"/>
        </w:rPr>
        <w:t>.</w:t>
      </w:r>
      <w:r w:rsidR="00807540" w:rsidRPr="00BE215A">
        <w:rPr>
          <w:color w:val="000000" w:themeColor="text1"/>
          <w:sz w:val="24"/>
          <w:szCs w:val="24"/>
        </w:rPr>
        <w:t xml:space="preserve"> </w:t>
      </w:r>
      <w:r w:rsidR="00E90E96" w:rsidRPr="00BE215A">
        <w:rPr>
          <w:color w:val="000000" w:themeColor="text1"/>
          <w:sz w:val="24"/>
          <w:szCs w:val="24"/>
        </w:rPr>
        <w:t>But the formation of English as a discipline</w:t>
      </w:r>
      <w:r w:rsidR="00A12BDE" w:rsidRPr="00BE215A">
        <w:rPr>
          <w:color w:val="000000" w:themeColor="text1"/>
          <w:sz w:val="24"/>
          <w:szCs w:val="24"/>
        </w:rPr>
        <w:t>,</w:t>
      </w:r>
      <w:r w:rsidR="00E90E96" w:rsidRPr="00BE215A">
        <w:rPr>
          <w:color w:val="000000" w:themeColor="text1"/>
          <w:sz w:val="24"/>
          <w:szCs w:val="24"/>
        </w:rPr>
        <w:t xml:space="preserve"> like th</w:t>
      </w:r>
      <w:r w:rsidR="00B10F42" w:rsidRPr="00BE215A">
        <w:rPr>
          <w:color w:val="000000" w:themeColor="text1"/>
          <w:sz w:val="24"/>
          <w:szCs w:val="24"/>
        </w:rPr>
        <w:t xml:space="preserve">at of </w:t>
      </w:r>
      <w:r w:rsidR="00E90E96" w:rsidRPr="00BE215A">
        <w:rPr>
          <w:color w:val="000000" w:themeColor="text1"/>
          <w:sz w:val="24"/>
          <w:szCs w:val="24"/>
        </w:rPr>
        <w:t>any of</w:t>
      </w:r>
      <w:r w:rsidR="00B10F42" w:rsidRPr="00BE215A">
        <w:rPr>
          <w:color w:val="000000" w:themeColor="text1"/>
          <w:sz w:val="24"/>
          <w:szCs w:val="24"/>
        </w:rPr>
        <w:t xml:space="preserve"> </w:t>
      </w:r>
      <w:r w:rsidR="00661CAD" w:rsidRPr="00BE215A">
        <w:rPr>
          <w:color w:val="000000" w:themeColor="text1"/>
          <w:sz w:val="24"/>
          <w:szCs w:val="24"/>
        </w:rPr>
        <w:t>the western European vernaculars</w:t>
      </w:r>
      <w:r w:rsidR="00A12BDE" w:rsidRPr="00BE215A">
        <w:rPr>
          <w:color w:val="000000" w:themeColor="text1"/>
          <w:sz w:val="24"/>
          <w:szCs w:val="24"/>
        </w:rPr>
        <w:t xml:space="preserve">, </w:t>
      </w:r>
      <w:r w:rsidR="006D045F" w:rsidRPr="00BE215A">
        <w:rPr>
          <w:color w:val="000000" w:themeColor="text1"/>
          <w:sz w:val="24"/>
          <w:szCs w:val="24"/>
        </w:rPr>
        <w:t xml:space="preserve">remains shaped by a long practice of nationalising literary </w:t>
      </w:r>
      <w:r w:rsidR="006D045F" w:rsidRPr="00BE215A">
        <w:rPr>
          <w:color w:val="000000" w:themeColor="text1"/>
          <w:sz w:val="24"/>
          <w:szCs w:val="24"/>
        </w:rPr>
        <w:lastRenderedPageBreak/>
        <w:t>history</w:t>
      </w:r>
      <w:r w:rsidR="00B10F42" w:rsidRPr="00BE215A">
        <w:rPr>
          <w:color w:val="000000" w:themeColor="text1"/>
          <w:sz w:val="24"/>
          <w:szCs w:val="24"/>
        </w:rPr>
        <w:t>.</w:t>
      </w:r>
      <w:r w:rsidR="004351FF" w:rsidRPr="00BE215A">
        <w:rPr>
          <w:rStyle w:val="FootnoteReference"/>
          <w:color w:val="000000" w:themeColor="text1"/>
          <w:sz w:val="24"/>
          <w:szCs w:val="24"/>
        </w:rPr>
        <w:footnoteReference w:id="8"/>
      </w:r>
      <w:r w:rsidR="00B10F42" w:rsidRPr="00BE215A">
        <w:rPr>
          <w:color w:val="000000" w:themeColor="text1"/>
          <w:sz w:val="24"/>
          <w:szCs w:val="24"/>
        </w:rPr>
        <w:t xml:space="preserve"> I hope the perspectives I offer here use geography to bring in a missing element in our understanding of</w:t>
      </w:r>
      <w:r w:rsidR="00A12BDE" w:rsidRPr="00BE215A">
        <w:rPr>
          <w:color w:val="000000" w:themeColor="text1"/>
          <w:sz w:val="24"/>
          <w:szCs w:val="24"/>
        </w:rPr>
        <w:t xml:space="preserve"> the</w:t>
      </w:r>
      <w:r w:rsidR="00E80435" w:rsidRPr="00BE215A">
        <w:rPr>
          <w:color w:val="000000" w:themeColor="text1"/>
          <w:sz w:val="24"/>
          <w:szCs w:val="24"/>
        </w:rPr>
        <w:t xml:space="preserve"> </w:t>
      </w:r>
      <w:r w:rsidR="00474C69" w:rsidRPr="00BE215A">
        <w:rPr>
          <w:color w:val="000000" w:themeColor="text1"/>
          <w:sz w:val="24"/>
          <w:szCs w:val="24"/>
        </w:rPr>
        <w:t>multiple</w:t>
      </w:r>
      <w:r w:rsidR="00A12BDE" w:rsidRPr="00BE215A">
        <w:rPr>
          <w:color w:val="000000" w:themeColor="text1"/>
          <w:sz w:val="24"/>
          <w:szCs w:val="24"/>
        </w:rPr>
        <w:t xml:space="preserve"> impulses for writing English</w:t>
      </w:r>
      <w:r w:rsidR="0053320F" w:rsidRPr="00BE215A">
        <w:rPr>
          <w:color w:val="000000" w:themeColor="text1"/>
          <w:sz w:val="24"/>
          <w:szCs w:val="24"/>
        </w:rPr>
        <w:t xml:space="preserve"> (whose interaction it is not possible to explore in this article)</w:t>
      </w:r>
      <w:r w:rsidR="00A12BDE" w:rsidRPr="00BE215A">
        <w:rPr>
          <w:color w:val="000000" w:themeColor="text1"/>
          <w:sz w:val="24"/>
          <w:szCs w:val="24"/>
        </w:rPr>
        <w:t xml:space="preserve">. A </w:t>
      </w:r>
      <w:r w:rsidR="00A22498" w:rsidRPr="00BE215A">
        <w:rPr>
          <w:color w:val="000000" w:themeColor="text1"/>
          <w:sz w:val="24"/>
          <w:szCs w:val="24"/>
        </w:rPr>
        <w:t>unified English kingdom</w:t>
      </w:r>
      <w:r w:rsidR="005C095A" w:rsidRPr="00BE215A">
        <w:rPr>
          <w:color w:val="000000" w:themeColor="text1"/>
          <w:sz w:val="24"/>
          <w:szCs w:val="24"/>
        </w:rPr>
        <w:t xml:space="preserve">, or even one which included </w:t>
      </w:r>
      <w:r w:rsidR="001E46C4" w:rsidRPr="00BE215A">
        <w:rPr>
          <w:color w:val="000000" w:themeColor="text1"/>
          <w:sz w:val="24"/>
          <w:szCs w:val="24"/>
        </w:rPr>
        <w:t xml:space="preserve">just </w:t>
      </w:r>
      <w:r w:rsidR="005C095A" w:rsidRPr="00BE215A">
        <w:rPr>
          <w:color w:val="000000" w:themeColor="text1"/>
          <w:sz w:val="24"/>
          <w:szCs w:val="24"/>
        </w:rPr>
        <w:t>some of the Angles and Saxons of Britain,</w:t>
      </w:r>
      <w:r w:rsidR="00A22498" w:rsidRPr="00BE215A">
        <w:rPr>
          <w:color w:val="000000" w:themeColor="text1"/>
          <w:sz w:val="24"/>
          <w:szCs w:val="24"/>
        </w:rPr>
        <w:t xml:space="preserve"> was</w:t>
      </w:r>
      <w:r w:rsidR="00A12BDE" w:rsidRPr="00BE215A">
        <w:rPr>
          <w:color w:val="000000" w:themeColor="text1"/>
          <w:sz w:val="24"/>
          <w:szCs w:val="24"/>
        </w:rPr>
        <w:t xml:space="preserve"> not</w:t>
      </w:r>
      <w:r w:rsidR="00A22498" w:rsidRPr="00BE215A">
        <w:rPr>
          <w:color w:val="000000" w:themeColor="text1"/>
          <w:sz w:val="24"/>
          <w:szCs w:val="24"/>
        </w:rPr>
        <w:t xml:space="preserve"> the only political idea available in the</w:t>
      </w:r>
      <w:r w:rsidR="00AB7175" w:rsidRPr="00BE215A">
        <w:rPr>
          <w:color w:val="000000" w:themeColor="text1"/>
          <w:sz w:val="24"/>
          <w:szCs w:val="24"/>
        </w:rPr>
        <w:t xml:space="preserve"> late ninth and</w:t>
      </w:r>
      <w:r w:rsidR="00A22498" w:rsidRPr="00BE215A">
        <w:rPr>
          <w:color w:val="000000" w:themeColor="text1"/>
          <w:sz w:val="24"/>
          <w:szCs w:val="24"/>
        </w:rPr>
        <w:t xml:space="preserve"> </w:t>
      </w:r>
      <w:r w:rsidR="00E7116C" w:rsidRPr="00BE215A">
        <w:rPr>
          <w:color w:val="000000" w:themeColor="text1"/>
          <w:sz w:val="24"/>
          <w:szCs w:val="24"/>
        </w:rPr>
        <w:t xml:space="preserve">tenth </w:t>
      </w:r>
      <w:r w:rsidR="00A22498" w:rsidRPr="00BE215A">
        <w:rPr>
          <w:color w:val="000000" w:themeColor="text1"/>
          <w:sz w:val="24"/>
          <w:szCs w:val="24"/>
        </w:rPr>
        <w:t>centuries</w:t>
      </w:r>
      <w:r w:rsidR="00A12BDE" w:rsidRPr="00BE215A">
        <w:rPr>
          <w:color w:val="000000" w:themeColor="text1"/>
          <w:sz w:val="24"/>
          <w:szCs w:val="24"/>
        </w:rPr>
        <w:t xml:space="preserve">; </w:t>
      </w:r>
      <w:r w:rsidR="00A22498" w:rsidRPr="00BE215A">
        <w:rPr>
          <w:color w:val="000000" w:themeColor="text1"/>
          <w:sz w:val="24"/>
          <w:szCs w:val="24"/>
        </w:rPr>
        <w:t xml:space="preserve">aspirations for dominion over Britain (if not Britain and Ireland) were also articulated and England itself could be understood in imperial </w:t>
      </w:r>
      <w:r w:rsidR="00556462" w:rsidRPr="00BE215A">
        <w:rPr>
          <w:color w:val="000000" w:themeColor="text1"/>
          <w:sz w:val="24"/>
          <w:szCs w:val="24"/>
        </w:rPr>
        <w:t xml:space="preserve">as well as </w:t>
      </w:r>
      <w:r w:rsidR="00A22498" w:rsidRPr="00BE215A">
        <w:rPr>
          <w:color w:val="000000" w:themeColor="text1"/>
          <w:sz w:val="24"/>
          <w:szCs w:val="24"/>
        </w:rPr>
        <w:t xml:space="preserve">national terms. </w:t>
      </w:r>
      <w:r w:rsidR="00556462" w:rsidRPr="00BE215A">
        <w:rPr>
          <w:color w:val="000000" w:themeColor="text1"/>
          <w:sz w:val="24"/>
          <w:szCs w:val="24"/>
        </w:rPr>
        <w:t>Here I want to suggest that we let various ideas of England as a territory and as a polity, the English as a people and English as a language jostle with each other when we look at the theorization</w:t>
      </w:r>
      <w:r w:rsidR="00556462" w:rsidRPr="00BE215A">
        <w:rPr>
          <w:i/>
          <w:iCs/>
          <w:color w:val="000000" w:themeColor="text1"/>
          <w:sz w:val="24"/>
          <w:szCs w:val="24"/>
        </w:rPr>
        <w:t>s</w:t>
      </w:r>
      <w:r w:rsidR="00F96F7E">
        <w:rPr>
          <w:color w:val="000000" w:themeColor="text1"/>
          <w:sz w:val="24"/>
          <w:szCs w:val="24"/>
        </w:rPr>
        <w:t>, explicit and implicit,</w:t>
      </w:r>
      <w:r w:rsidR="00556462" w:rsidRPr="00BE215A">
        <w:rPr>
          <w:color w:val="000000" w:themeColor="text1"/>
          <w:sz w:val="24"/>
          <w:szCs w:val="24"/>
        </w:rPr>
        <w:t xml:space="preserve"> behind the</w:t>
      </w:r>
      <w:r w:rsidR="008B2D56" w:rsidRPr="00BE215A">
        <w:rPr>
          <w:color w:val="000000" w:themeColor="text1"/>
          <w:sz w:val="24"/>
          <w:szCs w:val="24"/>
        </w:rPr>
        <w:t xml:space="preserve"> development of literary culture in English</w:t>
      </w:r>
      <w:r w:rsidR="00556462" w:rsidRPr="00BE215A">
        <w:rPr>
          <w:color w:val="000000" w:themeColor="text1"/>
          <w:sz w:val="24"/>
          <w:szCs w:val="24"/>
        </w:rPr>
        <w:t>.</w:t>
      </w:r>
      <w:r w:rsidR="00E7116C" w:rsidRPr="00BE215A">
        <w:rPr>
          <w:rStyle w:val="FootnoteReference"/>
          <w:color w:val="000000" w:themeColor="text1"/>
          <w:sz w:val="24"/>
          <w:szCs w:val="24"/>
        </w:rPr>
        <w:footnoteReference w:id="9"/>
      </w:r>
      <w:r w:rsidR="00AB7175" w:rsidRPr="00BE215A">
        <w:rPr>
          <w:color w:val="000000" w:themeColor="text1"/>
          <w:sz w:val="24"/>
          <w:szCs w:val="24"/>
        </w:rPr>
        <w:t xml:space="preserve"> </w:t>
      </w:r>
      <w:r w:rsidR="001E46C4" w:rsidRPr="00BE215A">
        <w:rPr>
          <w:color w:val="000000" w:themeColor="text1"/>
          <w:sz w:val="24"/>
          <w:szCs w:val="24"/>
        </w:rPr>
        <w:t>In considering English engagement with empire, we must keep in mind the obvious point that other polities within and beyond Europe were also using empire to think with</w:t>
      </w:r>
      <w:r w:rsidR="00F96F7E">
        <w:rPr>
          <w:color w:val="000000" w:themeColor="text1"/>
          <w:sz w:val="24"/>
          <w:szCs w:val="24"/>
        </w:rPr>
        <w:t xml:space="preserve">, including with regard to the theorization of written vernacular languages. Such theorizations include, for example, </w:t>
      </w:r>
      <w:proofErr w:type="spellStart"/>
      <w:r w:rsidR="00F96F7E">
        <w:rPr>
          <w:color w:val="000000" w:themeColor="text1"/>
          <w:sz w:val="24"/>
          <w:szCs w:val="24"/>
        </w:rPr>
        <w:t>Otfrid</w:t>
      </w:r>
      <w:proofErr w:type="spellEnd"/>
      <w:r w:rsidR="00F96F7E">
        <w:rPr>
          <w:color w:val="000000" w:themeColor="text1"/>
          <w:sz w:val="24"/>
          <w:szCs w:val="24"/>
        </w:rPr>
        <w:t xml:space="preserve"> von Weissenburg’s striking</w:t>
      </w:r>
      <w:r w:rsidR="00F96F7E">
        <w:rPr>
          <w:i/>
          <w:iCs/>
          <w:color w:val="000000" w:themeColor="text1"/>
          <w:sz w:val="24"/>
          <w:szCs w:val="24"/>
        </w:rPr>
        <w:t xml:space="preserve"> </w:t>
      </w:r>
      <w:r w:rsidR="00F96F7E">
        <w:rPr>
          <w:color w:val="000000" w:themeColor="text1"/>
          <w:sz w:val="24"/>
          <w:szCs w:val="24"/>
        </w:rPr>
        <w:t xml:space="preserve">prefaces to his biblical verse </w:t>
      </w:r>
      <w:proofErr w:type="spellStart"/>
      <w:r w:rsidR="00F96F7E">
        <w:rPr>
          <w:i/>
          <w:iCs/>
          <w:color w:val="000000" w:themeColor="text1"/>
          <w:sz w:val="24"/>
          <w:szCs w:val="24"/>
        </w:rPr>
        <w:t>Evangelienbuch</w:t>
      </w:r>
      <w:proofErr w:type="spellEnd"/>
      <w:r w:rsidR="00F96F7E">
        <w:rPr>
          <w:color w:val="000000" w:themeColor="text1"/>
          <w:sz w:val="24"/>
          <w:szCs w:val="24"/>
        </w:rPr>
        <w:t>, written in East Francia.</w:t>
      </w:r>
      <w:r w:rsidR="00F96F7E">
        <w:rPr>
          <w:rStyle w:val="FootnoteReference"/>
          <w:color w:val="000000" w:themeColor="text1"/>
          <w:sz w:val="24"/>
          <w:szCs w:val="24"/>
        </w:rPr>
        <w:footnoteReference w:id="10"/>
      </w:r>
      <w:r w:rsidR="007270DD">
        <w:rPr>
          <w:color w:val="000000" w:themeColor="text1"/>
          <w:sz w:val="24"/>
          <w:szCs w:val="24"/>
        </w:rPr>
        <w:t xml:space="preserve"> Earlier studies, my own included, have explored connections between the </w:t>
      </w:r>
      <w:r w:rsidR="007270DD">
        <w:rPr>
          <w:i/>
          <w:iCs/>
          <w:color w:val="000000" w:themeColor="text1"/>
          <w:sz w:val="24"/>
          <w:szCs w:val="24"/>
        </w:rPr>
        <w:t>Old English Orosius</w:t>
      </w:r>
      <w:r w:rsidR="007270DD">
        <w:rPr>
          <w:color w:val="000000" w:themeColor="text1"/>
          <w:sz w:val="24"/>
          <w:szCs w:val="24"/>
        </w:rPr>
        <w:t xml:space="preserve"> and Carolingian and Salian imperial ideologies.</w:t>
      </w:r>
      <w:r w:rsidR="007270DD">
        <w:rPr>
          <w:rStyle w:val="FootnoteReference"/>
          <w:color w:val="000000" w:themeColor="text1"/>
          <w:sz w:val="24"/>
          <w:szCs w:val="24"/>
        </w:rPr>
        <w:footnoteReference w:id="11"/>
      </w:r>
      <w:r w:rsidR="007270DD">
        <w:rPr>
          <w:color w:val="000000" w:themeColor="text1"/>
          <w:sz w:val="24"/>
          <w:szCs w:val="24"/>
        </w:rPr>
        <w:t xml:space="preserve"> In an Insular context, </w:t>
      </w:r>
      <w:r w:rsidR="005C095A" w:rsidRPr="00BE215A">
        <w:rPr>
          <w:color w:val="000000" w:themeColor="text1"/>
          <w:sz w:val="24"/>
          <w:szCs w:val="24"/>
        </w:rPr>
        <w:t>Welsh kingdoms</w:t>
      </w:r>
      <w:r w:rsidR="001E46C4" w:rsidRPr="00BE215A">
        <w:rPr>
          <w:color w:val="000000" w:themeColor="text1"/>
          <w:sz w:val="24"/>
          <w:szCs w:val="24"/>
        </w:rPr>
        <w:t xml:space="preserve">, so much the object of English imperialism, </w:t>
      </w:r>
      <w:r w:rsidR="005C095A" w:rsidRPr="00BE215A">
        <w:rPr>
          <w:color w:val="000000" w:themeColor="text1"/>
          <w:sz w:val="24"/>
          <w:szCs w:val="24"/>
        </w:rPr>
        <w:t>articulate</w:t>
      </w:r>
      <w:r w:rsidR="001E46C4" w:rsidRPr="00BE215A">
        <w:rPr>
          <w:color w:val="000000" w:themeColor="text1"/>
          <w:sz w:val="24"/>
          <w:szCs w:val="24"/>
        </w:rPr>
        <w:t>d</w:t>
      </w:r>
      <w:r w:rsidR="005C095A" w:rsidRPr="00BE215A">
        <w:rPr>
          <w:color w:val="000000" w:themeColor="text1"/>
          <w:sz w:val="24"/>
          <w:szCs w:val="24"/>
        </w:rPr>
        <w:t xml:space="preserve"> </w:t>
      </w:r>
      <w:r w:rsidR="001E46C4" w:rsidRPr="00BE215A">
        <w:rPr>
          <w:color w:val="000000" w:themeColor="text1"/>
          <w:sz w:val="24"/>
          <w:szCs w:val="24"/>
        </w:rPr>
        <w:t xml:space="preserve">their own </w:t>
      </w:r>
      <w:r w:rsidR="005C095A" w:rsidRPr="00BE215A">
        <w:rPr>
          <w:color w:val="000000" w:themeColor="text1"/>
          <w:sz w:val="24"/>
          <w:szCs w:val="24"/>
        </w:rPr>
        <w:t xml:space="preserve">imperial ideologies, as we see for example in the Latin </w:t>
      </w:r>
      <w:r w:rsidR="005C095A" w:rsidRPr="00BE215A">
        <w:rPr>
          <w:i/>
          <w:iCs/>
          <w:color w:val="000000" w:themeColor="text1"/>
          <w:sz w:val="24"/>
          <w:szCs w:val="24"/>
        </w:rPr>
        <w:t>Historia Brittonum</w:t>
      </w:r>
      <w:r w:rsidR="005C095A" w:rsidRPr="00BE215A">
        <w:rPr>
          <w:color w:val="000000" w:themeColor="text1"/>
          <w:sz w:val="24"/>
          <w:szCs w:val="24"/>
        </w:rPr>
        <w:t xml:space="preserve"> 829/830 (Gwynedd) and the tenth-century vernacular </w:t>
      </w:r>
      <w:r w:rsidR="005C095A" w:rsidRPr="00BE215A">
        <w:rPr>
          <w:i/>
          <w:iCs/>
          <w:color w:val="000000" w:themeColor="text1"/>
          <w:sz w:val="24"/>
          <w:szCs w:val="24"/>
        </w:rPr>
        <w:t xml:space="preserve">Armes </w:t>
      </w:r>
      <w:proofErr w:type="spellStart"/>
      <w:r w:rsidR="005C095A" w:rsidRPr="00BE215A">
        <w:rPr>
          <w:i/>
          <w:iCs/>
          <w:color w:val="000000" w:themeColor="text1"/>
          <w:sz w:val="24"/>
          <w:szCs w:val="24"/>
        </w:rPr>
        <w:t>Prydein</w:t>
      </w:r>
      <w:proofErr w:type="spellEnd"/>
      <w:r w:rsidR="005C095A" w:rsidRPr="00BE215A">
        <w:rPr>
          <w:i/>
          <w:iCs/>
          <w:color w:val="000000" w:themeColor="text1"/>
          <w:sz w:val="24"/>
          <w:szCs w:val="24"/>
        </w:rPr>
        <w:t xml:space="preserve"> </w:t>
      </w:r>
      <w:proofErr w:type="spellStart"/>
      <w:r w:rsidR="005C095A" w:rsidRPr="00BE215A">
        <w:rPr>
          <w:i/>
          <w:iCs/>
          <w:color w:val="000000" w:themeColor="text1"/>
          <w:sz w:val="24"/>
          <w:szCs w:val="24"/>
        </w:rPr>
        <w:lastRenderedPageBreak/>
        <w:t>Vawr</w:t>
      </w:r>
      <w:proofErr w:type="spellEnd"/>
      <w:r w:rsidR="005C095A" w:rsidRPr="00BE215A">
        <w:rPr>
          <w:color w:val="000000" w:themeColor="text1"/>
          <w:sz w:val="24"/>
          <w:szCs w:val="24"/>
        </w:rPr>
        <w:t xml:space="preserve"> (South Wales).</w:t>
      </w:r>
      <w:r w:rsidR="00F07591" w:rsidRPr="00BE215A">
        <w:rPr>
          <w:rStyle w:val="FootnoteReference"/>
          <w:color w:val="000000" w:themeColor="text1"/>
          <w:sz w:val="24"/>
          <w:szCs w:val="24"/>
        </w:rPr>
        <w:footnoteReference w:id="12"/>
      </w:r>
      <w:r w:rsidR="005C095A" w:rsidRPr="00BE215A">
        <w:rPr>
          <w:color w:val="000000" w:themeColor="text1"/>
          <w:sz w:val="24"/>
          <w:szCs w:val="24"/>
        </w:rPr>
        <w:t xml:space="preserve"> </w:t>
      </w:r>
      <w:r w:rsidR="00932266" w:rsidRPr="00BE215A">
        <w:rPr>
          <w:color w:val="000000" w:themeColor="text1"/>
          <w:sz w:val="24"/>
          <w:szCs w:val="24"/>
        </w:rPr>
        <w:t xml:space="preserve"> Even within the confines of Britain, imperial aspiration was a shared discourse.</w:t>
      </w:r>
      <w:r w:rsidR="005C095A" w:rsidRPr="00BE215A">
        <w:rPr>
          <w:color w:val="000000" w:themeColor="text1"/>
          <w:sz w:val="24"/>
          <w:szCs w:val="24"/>
        </w:rPr>
        <w:t xml:space="preserve"> </w:t>
      </w:r>
    </w:p>
    <w:p w14:paraId="746FFC8A" w14:textId="010D6F1F" w:rsidR="003644AF" w:rsidRPr="000E3962" w:rsidRDefault="007270DD" w:rsidP="000E3962">
      <w:pPr>
        <w:pStyle w:val="ListParagraph"/>
        <w:spacing w:line="480" w:lineRule="auto"/>
        <w:ind w:left="0" w:firstLine="720"/>
        <w:rPr>
          <w:color w:val="000000" w:themeColor="text1"/>
          <w:sz w:val="24"/>
          <w:szCs w:val="24"/>
        </w:rPr>
      </w:pPr>
      <w:r>
        <w:rPr>
          <w:color w:val="000000" w:themeColor="text1"/>
          <w:sz w:val="24"/>
          <w:szCs w:val="24"/>
        </w:rPr>
        <w:t xml:space="preserve">This article begins with a </w:t>
      </w:r>
      <w:r w:rsidR="004A2E6D">
        <w:rPr>
          <w:color w:val="000000" w:themeColor="text1"/>
          <w:sz w:val="24"/>
          <w:szCs w:val="24"/>
        </w:rPr>
        <w:t>substantial</w:t>
      </w:r>
      <w:r>
        <w:rPr>
          <w:color w:val="000000" w:themeColor="text1"/>
          <w:sz w:val="24"/>
          <w:szCs w:val="24"/>
        </w:rPr>
        <w:t xml:space="preserve"> political and linguistic</w:t>
      </w:r>
      <w:r w:rsidR="004A2E6D">
        <w:rPr>
          <w:color w:val="000000" w:themeColor="text1"/>
          <w:sz w:val="24"/>
          <w:szCs w:val="24"/>
        </w:rPr>
        <w:t xml:space="preserve"> contextual section which explores the multilingual nature of the space that only became England in the later tenth century. This point </w:t>
      </w:r>
      <w:r w:rsidR="000E3962">
        <w:rPr>
          <w:color w:val="000000" w:themeColor="text1"/>
          <w:sz w:val="24"/>
          <w:szCs w:val="24"/>
        </w:rPr>
        <w:t>is</w:t>
      </w:r>
      <w:r w:rsidR="004A2E6D">
        <w:rPr>
          <w:color w:val="000000" w:themeColor="text1"/>
          <w:sz w:val="24"/>
          <w:szCs w:val="24"/>
        </w:rPr>
        <w:t xml:space="preserve"> </w:t>
      </w:r>
      <w:r w:rsidR="000E3962">
        <w:rPr>
          <w:color w:val="000000" w:themeColor="text1"/>
          <w:sz w:val="24"/>
          <w:szCs w:val="24"/>
        </w:rPr>
        <w:t xml:space="preserve">a </w:t>
      </w:r>
      <w:r w:rsidR="004A2E6D">
        <w:rPr>
          <w:color w:val="000000" w:themeColor="text1"/>
          <w:sz w:val="24"/>
          <w:szCs w:val="24"/>
        </w:rPr>
        <w:t xml:space="preserve">key foundation </w:t>
      </w:r>
      <w:r w:rsidR="000E3962">
        <w:rPr>
          <w:color w:val="000000" w:themeColor="text1"/>
          <w:sz w:val="24"/>
          <w:szCs w:val="24"/>
        </w:rPr>
        <w:t>for</w:t>
      </w:r>
      <w:r w:rsidR="004A2E6D">
        <w:rPr>
          <w:color w:val="000000" w:themeColor="text1"/>
          <w:sz w:val="24"/>
          <w:szCs w:val="24"/>
        </w:rPr>
        <w:t xml:space="preserve"> the argument which follows about the imperial aspects of written Old English</w:t>
      </w:r>
      <w:r w:rsidR="000E3962">
        <w:rPr>
          <w:color w:val="000000" w:themeColor="text1"/>
          <w:sz w:val="24"/>
          <w:szCs w:val="24"/>
        </w:rPr>
        <w:t>. This article</w:t>
      </w:r>
      <w:r w:rsidR="0079063B">
        <w:rPr>
          <w:color w:val="000000" w:themeColor="text1"/>
          <w:sz w:val="24"/>
          <w:szCs w:val="24"/>
        </w:rPr>
        <w:t xml:space="preserve"> then</w:t>
      </w:r>
      <w:r w:rsidR="000E3962">
        <w:rPr>
          <w:color w:val="000000" w:themeColor="text1"/>
          <w:sz w:val="24"/>
          <w:szCs w:val="24"/>
        </w:rPr>
        <w:t xml:space="preserve"> </w:t>
      </w:r>
      <w:r w:rsidR="00A12BDE" w:rsidRPr="00BE215A">
        <w:rPr>
          <w:color w:val="000000" w:themeColor="text1"/>
          <w:sz w:val="24"/>
          <w:szCs w:val="24"/>
        </w:rPr>
        <w:t>proceed</w:t>
      </w:r>
      <w:r w:rsidR="00845A2C" w:rsidRPr="00BE215A">
        <w:rPr>
          <w:color w:val="000000" w:themeColor="text1"/>
          <w:sz w:val="24"/>
          <w:szCs w:val="24"/>
        </w:rPr>
        <w:t>s</w:t>
      </w:r>
      <w:r w:rsidR="00A12BDE" w:rsidRPr="00BE215A">
        <w:rPr>
          <w:color w:val="000000" w:themeColor="text1"/>
          <w:sz w:val="24"/>
          <w:szCs w:val="24"/>
        </w:rPr>
        <w:t xml:space="preserve"> by</w:t>
      </w:r>
      <w:r w:rsidR="0079063B">
        <w:rPr>
          <w:color w:val="000000" w:themeColor="text1"/>
          <w:sz w:val="24"/>
          <w:szCs w:val="24"/>
        </w:rPr>
        <w:t xml:space="preserve"> </w:t>
      </w:r>
      <w:r w:rsidR="00186F0C" w:rsidRPr="00BE215A">
        <w:rPr>
          <w:color w:val="000000" w:themeColor="text1"/>
          <w:sz w:val="24"/>
          <w:szCs w:val="24"/>
        </w:rPr>
        <w:t xml:space="preserve">looking at the place of geography, language and empire in King Alfred the Great’s famous programmatic statement about his promotion of English </w:t>
      </w:r>
      <w:r w:rsidR="00845A2C" w:rsidRPr="00BE215A">
        <w:rPr>
          <w:color w:val="000000" w:themeColor="text1"/>
          <w:sz w:val="24"/>
          <w:szCs w:val="24"/>
        </w:rPr>
        <w:t xml:space="preserve">in the preface </w:t>
      </w:r>
      <w:r w:rsidR="00186F0C" w:rsidRPr="00BE215A">
        <w:rPr>
          <w:color w:val="000000" w:themeColor="text1"/>
          <w:sz w:val="24"/>
          <w:szCs w:val="24"/>
        </w:rPr>
        <w:t xml:space="preserve">to a translation of Gregory the Great’s </w:t>
      </w:r>
      <w:r w:rsidR="00186F0C" w:rsidRPr="00BE215A">
        <w:rPr>
          <w:i/>
          <w:iCs/>
          <w:color w:val="000000" w:themeColor="text1"/>
          <w:sz w:val="24"/>
          <w:szCs w:val="24"/>
        </w:rPr>
        <w:t>Pastoral Care</w:t>
      </w:r>
      <w:r w:rsidR="00186F0C" w:rsidRPr="00BE215A">
        <w:rPr>
          <w:color w:val="000000" w:themeColor="text1"/>
          <w:sz w:val="24"/>
          <w:szCs w:val="24"/>
        </w:rPr>
        <w:t>.</w:t>
      </w:r>
      <w:r w:rsidR="009122DB" w:rsidRPr="00BE215A">
        <w:rPr>
          <w:rStyle w:val="FootnoteReference"/>
          <w:color w:val="000000" w:themeColor="text1"/>
          <w:sz w:val="24"/>
          <w:szCs w:val="24"/>
        </w:rPr>
        <w:footnoteReference w:id="13"/>
      </w:r>
      <w:r w:rsidR="00186F0C" w:rsidRPr="00BE215A">
        <w:rPr>
          <w:color w:val="000000" w:themeColor="text1"/>
          <w:sz w:val="24"/>
          <w:szCs w:val="24"/>
        </w:rPr>
        <w:t xml:space="preserve"> </w:t>
      </w:r>
      <w:r w:rsidR="00845A2C" w:rsidRPr="00BE215A">
        <w:rPr>
          <w:color w:val="000000" w:themeColor="text1"/>
          <w:sz w:val="24"/>
          <w:szCs w:val="24"/>
        </w:rPr>
        <w:t xml:space="preserve">The </w:t>
      </w:r>
      <w:r w:rsidR="000E2108" w:rsidRPr="00BE215A">
        <w:rPr>
          <w:color w:val="000000" w:themeColor="text1"/>
          <w:sz w:val="24"/>
          <w:szCs w:val="24"/>
        </w:rPr>
        <w:t>main part of the article reads the</w:t>
      </w:r>
      <w:r w:rsidR="00186F0C" w:rsidRPr="00BE215A">
        <w:rPr>
          <w:color w:val="000000" w:themeColor="text1"/>
          <w:sz w:val="24"/>
          <w:szCs w:val="24"/>
        </w:rPr>
        <w:t xml:space="preserve"> </w:t>
      </w:r>
      <w:r w:rsidR="003D6CCF" w:rsidRPr="00BE215A">
        <w:rPr>
          <w:color w:val="000000" w:themeColor="text1"/>
          <w:sz w:val="24"/>
          <w:szCs w:val="24"/>
        </w:rPr>
        <w:t>geographical</w:t>
      </w:r>
      <w:r w:rsidR="00B84127" w:rsidRPr="00BE215A">
        <w:rPr>
          <w:color w:val="000000" w:themeColor="text1"/>
          <w:sz w:val="24"/>
          <w:szCs w:val="24"/>
        </w:rPr>
        <w:t xml:space="preserve"> first</w:t>
      </w:r>
      <w:r w:rsidR="003D6CCF" w:rsidRPr="00BE215A">
        <w:rPr>
          <w:color w:val="000000" w:themeColor="text1"/>
          <w:sz w:val="24"/>
          <w:szCs w:val="24"/>
        </w:rPr>
        <w:t xml:space="preserve"> chapter of the </w:t>
      </w:r>
      <w:r w:rsidR="00186F0C" w:rsidRPr="00BE215A">
        <w:rPr>
          <w:color w:val="000000" w:themeColor="text1"/>
          <w:sz w:val="24"/>
          <w:szCs w:val="24"/>
        </w:rPr>
        <w:t>Old English</w:t>
      </w:r>
      <w:r w:rsidR="00186F0C" w:rsidRPr="00BE215A">
        <w:rPr>
          <w:i/>
          <w:iCs/>
          <w:color w:val="000000" w:themeColor="text1"/>
          <w:sz w:val="24"/>
          <w:szCs w:val="24"/>
        </w:rPr>
        <w:t xml:space="preserve"> </w:t>
      </w:r>
      <w:r w:rsidR="00186F0C" w:rsidRPr="00BE215A">
        <w:rPr>
          <w:color w:val="000000" w:themeColor="text1"/>
          <w:sz w:val="24"/>
          <w:szCs w:val="24"/>
        </w:rPr>
        <w:t>translation of Orosius</w:t>
      </w:r>
      <w:r w:rsidR="000E3962">
        <w:rPr>
          <w:color w:val="000000" w:themeColor="text1"/>
          <w:sz w:val="24"/>
          <w:szCs w:val="24"/>
        </w:rPr>
        <w:t xml:space="preserve">’ </w:t>
      </w:r>
      <w:r w:rsidR="000E3962">
        <w:rPr>
          <w:i/>
          <w:iCs/>
          <w:color w:val="000000" w:themeColor="text1"/>
          <w:sz w:val="24"/>
          <w:szCs w:val="24"/>
        </w:rPr>
        <w:t>Histories</w:t>
      </w:r>
      <w:r w:rsidR="00A12BDE" w:rsidRPr="00BE215A">
        <w:rPr>
          <w:color w:val="000000" w:themeColor="text1"/>
          <w:sz w:val="24"/>
          <w:szCs w:val="24"/>
        </w:rPr>
        <w:t xml:space="preserve"> </w:t>
      </w:r>
      <w:r w:rsidR="000E2108" w:rsidRPr="00BE215A">
        <w:rPr>
          <w:color w:val="000000" w:themeColor="text1"/>
          <w:sz w:val="24"/>
          <w:szCs w:val="24"/>
        </w:rPr>
        <w:t xml:space="preserve">in order </w:t>
      </w:r>
      <w:r w:rsidR="00186F0C" w:rsidRPr="00BE215A">
        <w:rPr>
          <w:color w:val="000000" w:themeColor="text1"/>
          <w:sz w:val="24"/>
          <w:szCs w:val="24"/>
        </w:rPr>
        <w:t xml:space="preserve">to pursue </w:t>
      </w:r>
      <w:r w:rsidR="008B2D56" w:rsidRPr="00BE215A">
        <w:rPr>
          <w:color w:val="000000" w:themeColor="text1"/>
          <w:sz w:val="24"/>
          <w:szCs w:val="24"/>
        </w:rPr>
        <w:t>the</w:t>
      </w:r>
      <w:r w:rsidR="00186F0C" w:rsidRPr="00BE215A">
        <w:rPr>
          <w:color w:val="000000" w:themeColor="text1"/>
          <w:sz w:val="24"/>
          <w:szCs w:val="24"/>
        </w:rPr>
        <w:t xml:space="preserve"> theme </w:t>
      </w:r>
      <w:r w:rsidR="008B2D56" w:rsidRPr="00BE215A">
        <w:rPr>
          <w:color w:val="000000" w:themeColor="text1"/>
          <w:sz w:val="24"/>
          <w:szCs w:val="24"/>
        </w:rPr>
        <w:t xml:space="preserve">of </w:t>
      </w:r>
      <w:r w:rsidR="00186F0C" w:rsidRPr="00BE215A">
        <w:rPr>
          <w:color w:val="000000" w:themeColor="text1"/>
          <w:sz w:val="24"/>
          <w:szCs w:val="24"/>
        </w:rPr>
        <w:t>geography, language and empire</w:t>
      </w:r>
      <w:r w:rsidR="007B280E" w:rsidRPr="00BE215A">
        <w:rPr>
          <w:color w:val="000000" w:themeColor="text1"/>
          <w:sz w:val="24"/>
          <w:szCs w:val="24"/>
        </w:rPr>
        <w:t xml:space="preserve"> from the late-ninth to the mid-tenth century</w:t>
      </w:r>
      <w:r w:rsidR="00186F0C" w:rsidRPr="00BE215A">
        <w:rPr>
          <w:color w:val="000000" w:themeColor="text1"/>
          <w:sz w:val="24"/>
          <w:szCs w:val="24"/>
        </w:rPr>
        <w:t>.</w:t>
      </w:r>
      <w:r w:rsidR="000E3962">
        <w:rPr>
          <w:color w:val="000000" w:themeColor="text1"/>
          <w:sz w:val="24"/>
          <w:szCs w:val="24"/>
        </w:rPr>
        <w:t xml:space="preserve"> Alfred’s </w:t>
      </w:r>
      <w:r w:rsidR="000E3962">
        <w:rPr>
          <w:i/>
          <w:iCs/>
          <w:color w:val="000000" w:themeColor="text1"/>
          <w:sz w:val="24"/>
          <w:szCs w:val="24"/>
        </w:rPr>
        <w:t xml:space="preserve">Preface </w:t>
      </w:r>
      <w:r w:rsidR="000E3962">
        <w:rPr>
          <w:color w:val="000000" w:themeColor="text1"/>
          <w:sz w:val="24"/>
          <w:szCs w:val="24"/>
        </w:rPr>
        <w:t xml:space="preserve">and the </w:t>
      </w:r>
      <w:r w:rsidR="000E3962">
        <w:rPr>
          <w:i/>
          <w:iCs/>
          <w:color w:val="000000" w:themeColor="text1"/>
          <w:sz w:val="24"/>
          <w:szCs w:val="24"/>
        </w:rPr>
        <w:t>Orosius</w:t>
      </w:r>
      <w:r w:rsidR="000E3962">
        <w:rPr>
          <w:color w:val="000000" w:themeColor="text1"/>
          <w:sz w:val="24"/>
          <w:szCs w:val="24"/>
        </w:rPr>
        <w:t xml:space="preserve"> geography are read in light of each other to draw out the place of imperial thinking to the conceptualisation of written Old English.</w:t>
      </w:r>
    </w:p>
    <w:p w14:paraId="0074C958" w14:textId="77777777" w:rsidR="001E46C4" w:rsidRPr="00BE215A" w:rsidRDefault="001E46C4" w:rsidP="004E6092">
      <w:pPr>
        <w:pStyle w:val="ListParagraph"/>
        <w:spacing w:line="480" w:lineRule="auto"/>
        <w:ind w:left="0"/>
        <w:rPr>
          <w:color w:val="000000" w:themeColor="text1"/>
          <w:sz w:val="24"/>
          <w:szCs w:val="24"/>
        </w:rPr>
      </w:pPr>
    </w:p>
    <w:p w14:paraId="775E7472" w14:textId="258BD4F0" w:rsidR="003940CA" w:rsidRPr="00BE215A" w:rsidRDefault="00A11D1B" w:rsidP="004E6092">
      <w:pPr>
        <w:pStyle w:val="ListParagraph"/>
        <w:spacing w:line="480" w:lineRule="auto"/>
        <w:ind w:left="0"/>
        <w:rPr>
          <w:i/>
          <w:iCs/>
          <w:color w:val="000000" w:themeColor="text1"/>
          <w:sz w:val="24"/>
          <w:szCs w:val="24"/>
        </w:rPr>
      </w:pPr>
      <w:r w:rsidRPr="00BE215A">
        <w:rPr>
          <w:i/>
          <w:iCs/>
          <w:color w:val="000000" w:themeColor="text1"/>
          <w:sz w:val="24"/>
          <w:szCs w:val="24"/>
        </w:rPr>
        <w:t>Politics</w:t>
      </w:r>
      <w:r w:rsidR="00A656E0" w:rsidRPr="00BE215A">
        <w:rPr>
          <w:i/>
          <w:iCs/>
          <w:color w:val="000000" w:themeColor="text1"/>
          <w:sz w:val="24"/>
          <w:szCs w:val="24"/>
        </w:rPr>
        <w:t xml:space="preserve"> and</w:t>
      </w:r>
      <w:r w:rsidR="00F05F37" w:rsidRPr="00BE215A">
        <w:rPr>
          <w:i/>
          <w:iCs/>
          <w:color w:val="000000" w:themeColor="text1"/>
          <w:sz w:val="24"/>
          <w:szCs w:val="24"/>
        </w:rPr>
        <w:t xml:space="preserve"> </w:t>
      </w:r>
      <w:r w:rsidR="00EE6D0D" w:rsidRPr="00BE215A">
        <w:rPr>
          <w:i/>
          <w:iCs/>
          <w:color w:val="000000" w:themeColor="text1"/>
          <w:sz w:val="24"/>
          <w:szCs w:val="24"/>
        </w:rPr>
        <w:t>m</w:t>
      </w:r>
      <w:r w:rsidR="00F05F37" w:rsidRPr="00BE215A">
        <w:rPr>
          <w:i/>
          <w:iCs/>
          <w:color w:val="000000" w:themeColor="text1"/>
          <w:sz w:val="24"/>
          <w:szCs w:val="24"/>
        </w:rPr>
        <w:t xml:space="preserve">ultilingualism </w:t>
      </w:r>
    </w:p>
    <w:p w14:paraId="300325BA" w14:textId="63DFAF76" w:rsidR="004D220C" w:rsidRDefault="00982DA4" w:rsidP="003644AF">
      <w:pPr>
        <w:pStyle w:val="ListParagraph"/>
        <w:spacing w:line="480" w:lineRule="auto"/>
        <w:ind w:left="0"/>
        <w:rPr>
          <w:color w:val="000000" w:themeColor="text1"/>
          <w:sz w:val="24"/>
          <w:szCs w:val="24"/>
        </w:rPr>
      </w:pPr>
      <w:r w:rsidRPr="00BE215A">
        <w:rPr>
          <w:color w:val="000000" w:themeColor="text1"/>
          <w:sz w:val="24"/>
          <w:szCs w:val="24"/>
        </w:rPr>
        <w:t>The kingdom of the English</w:t>
      </w:r>
      <w:r w:rsidR="00A11D1B" w:rsidRPr="00BE215A">
        <w:rPr>
          <w:color w:val="000000" w:themeColor="text1"/>
          <w:sz w:val="24"/>
          <w:szCs w:val="24"/>
        </w:rPr>
        <w:t xml:space="preserve"> as a polity </w:t>
      </w:r>
      <w:r w:rsidR="001C6302" w:rsidRPr="00BE215A">
        <w:rPr>
          <w:color w:val="000000" w:themeColor="text1"/>
          <w:sz w:val="24"/>
          <w:szCs w:val="24"/>
        </w:rPr>
        <w:t>did not</w:t>
      </w:r>
      <w:r w:rsidR="00A11D1B" w:rsidRPr="00BE215A">
        <w:rPr>
          <w:color w:val="000000" w:themeColor="text1"/>
          <w:sz w:val="24"/>
          <w:szCs w:val="24"/>
        </w:rPr>
        <w:t xml:space="preserve"> exist </w:t>
      </w:r>
      <w:r w:rsidR="00B10F42" w:rsidRPr="00BE215A">
        <w:rPr>
          <w:color w:val="000000" w:themeColor="text1"/>
          <w:sz w:val="24"/>
          <w:szCs w:val="24"/>
        </w:rPr>
        <w:t>before the mid-</w:t>
      </w:r>
      <w:r w:rsidR="00BF38D4" w:rsidRPr="00BE215A">
        <w:rPr>
          <w:color w:val="000000" w:themeColor="text1"/>
          <w:sz w:val="24"/>
          <w:szCs w:val="24"/>
        </w:rPr>
        <w:t>tenth</w:t>
      </w:r>
      <w:r w:rsidR="00A11D1B" w:rsidRPr="00BE215A">
        <w:rPr>
          <w:color w:val="000000" w:themeColor="text1"/>
          <w:sz w:val="24"/>
          <w:szCs w:val="24"/>
        </w:rPr>
        <w:t xml:space="preserve"> century</w:t>
      </w:r>
      <w:r w:rsidR="00B10F42" w:rsidRPr="00BE215A">
        <w:rPr>
          <w:color w:val="000000" w:themeColor="text1"/>
          <w:sz w:val="24"/>
          <w:szCs w:val="24"/>
        </w:rPr>
        <w:t>. Its extent</w:t>
      </w:r>
      <w:r w:rsidR="00351F2D" w:rsidRPr="00BE215A">
        <w:rPr>
          <w:color w:val="000000" w:themeColor="text1"/>
          <w:sz w:val="24"/>
          <w:szCs w:val="24"/>
        </w:rPr>
        <w:t>, moreover,</w:t>
      </w:r>
      <w:r w:rsidR="00B10F42" w:rsidRPr="00BE215A">
        <w:rPr>
          <w:color w:val="000000" w:themeColor="text1"/>
          <w:sz w:val="24"/>
          <w:szCs w:val="24"/>
        </w:rPr>
        <w:t xml:space="preserve"> was neither stable </w:t>
      </w:r>
      <w:r w:rsidR="00A11D1B" w:rsidRPr="00BE215A">
        <w:rPr>
          <w:color w:val="000000" w:themeColor="text1"/>
          <w:sz w:val="24"/>
          <w:szCs w:val="24"/>
        </w:rPr>
        <w:t>n</w:t>
      </w:r>
      <w:r w:rsidR="00B10F42" w:rsidRPr="00BE215A">
        <w:rPr>
          <w:color w:val="000000" w:themeColor="text1"/>
          <w:sz w:val="24"/>
          <w:szCs w:val="24"/>
        </w:rPr>
        <w:t>o</w:t>
      </w:r>
      <w:r w:rsidR="00A11D1B" w:rsidRPr="00BE215A">
        <w:rPr>
          <w:color w:val="000000" w:themeColor="text1"/>
          <w:sz w:val="24"/>
          <w:szCs w:val="24"/>
        </w:rPr>
        <w:t>r inevitable</w:t>
      </w:r>
      <w:r w:rsidR="001C6302" w:rsidRPr="00BE215A">
        <w:rPr>
          <w:color w:val="000000" w:themeColor="text1"/>
          <w:sz w:val="24"/>
          <w:szCs w:val="24"/>
        </w:rPr>
        <w:t>.</w:t>
      </w:r>
      <w:r w:rsidR="008B2D56" w:rsidRPr="00BE215A">
        <w:rPr>
          <w:color w:val="000000" w:themeColor="text1"/>
          <w:sz w:val="24"/>
          <w:szCs w:val="24"/>
        </w:rPr>
        <w:t xml:space="preserve"> In</w:t>
      </w:r>
      <w:r w:rsidR="002C09E5" w:rsidRPr="00BE215A">
        <w:rPr>
          <w:color w:val="000000" w:themeColor="text1"/>
          <w:sz w:val="24"/>
          <w:szCs w:val="24"/>
        </w:rPr>
        <w:t xml:space="preserve"> the face of strong regional identities</w:t>
      </w:r>
      <w:r w:rsidR="008B2D56" w:rsidRPr="00BE215A">
        <w:rPr>
          <w:color w:val="000000" w:themeColor="text1"/>
          <w:sz w:val="24"/>
          <w:szCs w:val="24"/>
        </w:rPr>
        <w:t>, unstable political boundaries in Britain</w:t>
      </w:r>
      <w:r w:rsidR="002C09E5" w:rsidRPr="00BE215A">
        <w:rPr>
          <w:color w:val="000000" w:themeColor="text1"/>
          <w:sz w:val="24"/>
          <w:szCs w:val="24"/>
        </w:rPr>
        <w:t xml:space="preserve"> and foreign conquest</w:t>
      </w:r>
      <w:r w:rsidR="008B2D56" w:rsidRPr="00BE215A">
        <w:rPr>
          <w:color w:val="000000" w:themeColor="text1"/>
          <w:sz w:val="24"/>
          <w:szCs w:val="24"/>
        </w:rPr>
        <w:t>, ethnicity, kingdom and empire</w:t>
      </w:r>
      <w:r w:rsidR="002C09E5" w:rsidRPr="00BE215A">
        <w:rPr>
          <w:color w:val="000000" w:themeColor="text1"/>
          <w:sz w:val="24"/>
          <w:szCs w:val="24"/>
        </w:rPr>
        <w:t xml:space="preserve"> </w:t>
      </w:r>
      <w:r w:rsidR="000E150D" w:rsidRPr="00BE215A">
        <w:rPr>
          <w:color w:val="000000" w:themeColor="text1"/>
          <w:sz w:val="24"/>
          <w:szCs w:val="24"/>
        </w:rPr>
        <w:t>all c</w:t>
      </w:r>
      <w:r w:rsidR="00BE173C" w:rsidRPr="00BE215A">
        <w:rPr>
          <w:color w:val="000000" w:themeColor="text1"/>
          <w:sz w:val="24"/>
          <w:szCs w:val="24"/>
        </w:rPr>
        <w:t>a</w:t>
      </w:r>
      <w:r w:rsidR="000E150D" w:rsidRPr="00BE215A">
        <w:rPr>
          <w:color w:val="000000" w:themeColor="text1"/>
          <w:sz w:val="24"/>
          <w:szCs w:val="24"/>
        </w:rPr>
        <w:t>me into play</w:t>
      </w:r>
      <w:r w:rsidR="00845A2C" w:rsidRPr="00BE215A">
        <w:rPr>
          <w:color w:val="000000" w:themeColor="text1"/>
          <w:sz w:val="24"/>
          <w:szCs w:val="24"/>
        </w:rPr>
        <w:t xml:space="preserve">. This multiplicity is </w:t>
      </w:r>
      <w:r w:rsidR="00DB6114" w:rsidRPr="00BE215A">
        <w:rPr>
          <w:color w:val="000000" w:themeColor="text1"/>
          <w:sz w:val="24"/>
          <w:szCs w:val="24"/>
        </w:rPr>
        <w:t xml:space="preserve">later effaced by the teleology of the nation-state, especially when seen from a West Saxon or southern English perspective. </w:t>
      </w:r>
      <w:r w:rsidR="008B2D56" w:rsidRPr="00BE215A">
        <w:rPr>
          <w:color w:val="000000" w:themeColor="text1"/>
          <w:sz w:val="24"/>
          <w:szCs w:val="24"/>
        </w:rPr>
        <w:t>T</w:t>
      </w:r>
      <w:r w:rsidR="00DB6114" w:rsidRPr="00BE215A">
        <w:rPr>
          <w:color w:val="000000" w:themeColor="text1"/>
          <w:sz w:val="24"/>
          <w:szCs w:val="24"/>
        </w:rPr>
        <w:t>he argument pursued here,</w:t>
      </w:r>
      <w:r w:rsidR="00F554B2" w:rsidRPr="00BE215A">
        <w:rPr>
          <w:color w:val="000000" w:themeColor="text1"/>
          <w:sz w:val="24"/>
          <w:szCs w:val="24"/>
        </w:rPr>
        <w:t xml:space="preserve"> </w:t>
      </w:r>
      <w:r w:rsidR="00F554B2" w:rsidRPr="00BE215A">
        <w:rPr>
          <w:color w:val="000000" w:themeColor="text1"/>
          <w:sz w:val="24"/>
          <w:szCs w:val="24"/>
        </w:rPr>
        <w:lastRenderedPageBreak/>
        <w:t>including</w:t>
      </w:r>
      <w:r w:rsidRPr="00BE215A">
        <w:rPr>
          <w:color w:val="000000" w:themeColor="text1"/>
          <w:sz w:val="24"/>
          <w:szCs w:val="24"/>
        </w:rPr>
        <w:t xml:space="preserve"> in</w:t>
      </w:r>
      <w:r w:rsidR="00F554B2" w:rsidRPr="00BE215A">
        <w:rPr>
          <w:color w:val="000000" w:themeColor="text1"/>
          <w:sz w:val="24"/>
          <w:szCs w:val="24"/>
        </w:rPr>
        <w:t xml:space="preserve"> this brief political context</w:t>
      </w:r>
      <w:r w:rsidR="00BF38D4" w:rsidRPr="00BE215A">
        <w:rPr>
          <w:color w:val="000000" w:themeColor="text1"/>
          <w:sz w:val="24"/>
          <w:szCs w:val="24"/>
        </w:rPr>
        <w:t xml:space="preserve"> section</w:t>
      </w:r>
      <w:r w:rsidR="00F554B2" w:rsidRPr="00BE215A">
        <w:rPr>
          <w:color w:val="000000" w:themeColor="text1"/>
          <w:sz w:val="24"/>
          <w:szCs w:val="24"/>
        </w:rPr>
        <w:t>,</w:t>
      </w:r>
      <w:r w:rsidR="00DB6114" w:rsidRPr="00BE215A">
        <w:rPr>
          <w:color w:val="000000" w:themeColor="text1"/>
          <w:sz w:val="24"/>
          <w:szCs w:val="24"/>
        </w:rPr>
        <w:t xml:space="preserve"> does not represent</w:t>
      </w:r>
      <w:r w:rsidR="008B2D56" w:rsidRPr="00BE215A">
        <w:rPr>
          <w:color w:val="000000" w:themeColor="text1"/>
          <w:sz w:val="24"/>
          <w:szCs w:val="24"/>
        </w:rPr>
        <w:t xml:space="preserve"> </w:t>
      </w:r>
      <w:r w:rsidR="00375237" w:rsidRPr="00BE215A">
        <w:rPr>
          <w:color w:val="000000" w:themeColor="text1"/>
          <w:sz w:val="24"/>
          <w:szCs w:val="24"/>
        </w:rPr>
        <w:t xml:space="preserve">the writing of English </w:t>
      </w:r>
      <w:r w:rsidR="00F05F37" w:rsidRPr="00BE215A">
        <w:rPr>
          <w:color w:val="000000" w:themeColor="text1"/>
          <w:sz w:val="24"/>
          <w:szCs w:val="24"/>
        </w:rPr>
        <w:t>in</w:t>
      </w:r>
      <w:r w:rsidR="00DB6114" w:rsidRPr="00BE215A">
        <w:rPr>
          <w:color w:val="000000" w:themeColor="text1"/>
          <w:sz w:val="24"/>
          <w:szCs w:val="24"/>
        </w:rPr>
        <w:t xml:space="preserve"> Wessex</w:t>
      </w:r>
      <w:r w:rsidRPr="00BE215A">
        <w:rPr>
          <w:color w:val="000000" w:themeColor="text1"/>
          <w:sz w:val="24"/>
          <w:szCs w:val="24"/>
        </w:rPr>
        <w:t>,</w:t>
      </w:r>
      <w:r w:rsidR="00DB6114" w:rsidRPr="00BE215A">
        <w:rPr>
          <w:color w:val="000000" w:themeColor="text1"/>
          <w:sz w:val="24"/>
          <w:szCs w:val="24"/>
        </w:rPr>
        <w:t xml:space="preserve"> and </w:t>
      </w:r>
      <w:r w:rsidR="00F05F37" w:rsidRPr="00BE215A">
        <w:rPr>
          <w:color w:val="000000" w:themeColor="text1"/>
          <w:sz w:val="24"/>
          <w:szCs w:val="24"/>
        </w:rPr>
        <w:t xml:space="preserve">in </w:t>
      </w:r>
      <w:r w:rsidR="00DB6114" w:rsidRPr="00BE215A">
        <w:rPr>
          <w:color w:val="000000" w:themeColor="text1"/>
          <w:sz w:val="24"/>
          <w:szCs w:val="24"/>
        </w:rPr>
        <w:t>the South more generally</w:t>
      </w:r>
      <w:r w:rsidRPr="00BE215A">
        <w:rPr>
          <w:color w:val="000000" w:themeColor="text1"/>
          <w:sz w:val="24"/>
          <w:szCs w:val="24"/>
        </w:rPr>
        <w:t>,</w:t>
      </w:r>
      <w:r w:rsidR="005E301B" w:rsidRPr="00BE215A">
        <w:rPr>
          <w:color w:val="000000" w:themeColor="text1"/>
          <w:sz w:val="24"/>
          <w:szCs w:val="24"/>
        </w:rPr>
        <w:t xml:space="preserve"> </w:t>
      </w:r>
      <w:r w:rsidR="00DB6114" w:rsidRPr="00BE215A">
        <w:rPr>
          <w:color w:val="000000" w:themeColor="text1"/>
          <w:sz w:val="24"/>
          <w:szCs w:val="24"/>
        </w:rPr>
        <w:t>as</w:t>
      </w:r>
      <w:r w:rsidR="005E301B" w:rsidRPr="00BE215A">
        <w:rPr>
          <w:color w:val="000000" w:themeColor="text1"/>
          <w:sz w:val="24"/>
          <w:szCs w:val="24"/>
        </w:rPr>
        <w:t xml:space="preserve"> the literary culture of England</w:t>
      </w:r>
      <w:r w:rsidR="00556462" w:rsidRPr="00BE215A">
        <w:rPr>
          <w:color w:val="000000" w:themeColor="text1"/>
          <w:sz w:val="24"/>
          <w:szCs w:val="24"/>
        </w:rPr>
        <w:t xml:space="preserve"> or the English</w:t>
      </w:r>
      <w:r w:rsidR="00B66B4D" w:rsidRPr="00BE215A">
        <w:rPr>
          <w:color w:val="000000" w:themeColor="text1"/>
          <w:sz w:val="24"/>
          <w:szCs w:val="24"/>
        </w:rPr>
        <w:t xml:space="preserve">. </w:t>
      </w:r>
      <w:r w:rsidR="00A11D1B" w:rsidRPr="00BE215A">
        <w:rPr>
          <w:color w:val="000000" w:themeColor="text1"/>
          <w:sz w:val="24"/>
          <w:szCs w:val="24"/>
        </w:rPr>
        <w:t>England, like Ireland</w:t>
      </w:r>
      <w:r w:rsidR="00C954F4" w:rsidRPr="00BE215A">
        <w:rPr>
          <w:color w:val="000000" w:themeColor="text1"/>
          <w:sz w:val="24"/>
          <w:szCs w:val="24"/>
        </w:rPr>
        <w:t xml:space="preserve"> and</w:t>
      </w:r>
      <w:r w:rsidR="00A11D1B" w:rsidRPr="00BE215A">
        <w:rPr>
          <w:color w:val="000000" w:themeColor="text1"/>
          <w:sz w:val="24"/>
          <w:szCs w:val="24"/>
        </w:rPr>
        <w:t xml:space="preserve"> </w:t>
      </w:r>
      <w:r w:rsidR="00C2216B" w:rsidRPr="00BE215A">
        <w:rPr>
          <w:color w:val="000000" w:themeColor="text1"/>
          <w:sz w:val="24"/>
          <w:szCs w:val="24"/>
        </w:rPr>
        <w:t>elsewhere in Britain</w:t>
      </w:r>
      <w:r w:rsidR="00A11D1B" w:rsidRPr="00BE215A">
        <w:rPr>
          <w:color w:val="000000" w:themeColor="text1"/>
          <w:sz w:val="24"/>
          <w:szCs w:val="24"/>
        </w:rPr>
        <w:t>, was in the early Middle Ages comprised of many small kingdoms.</w:t>
      </w:r>
      <w:r w:rsidR="00351F2D" w:rsidRPr="00BE215A">
        <w:rPr>
          <w:color w:val="000000" w:themeColor="text1"/>
          <w:sz w:val="24"/>
          <w:szCs w:val="24"/>
        </w:rPr>
        <w:t xml:space="preserve"> </w:t>
      </w:r>
      <w:r w:rsidR="00144C27" w:rsidRPr="00BE215A">
        <w:rPr>
          <w:color w:val="000000" w:themeColor="text1"/>
          <w:sz w:val="24"/>
          <w:szCs w:val="24"/>
        </w:rPr>
        <w:t xml:space="preserve">By the end of the </w:t>
      </w:r>
      <w:r w:rsidR="001A60C4" w:rsidRPr="00BE215A">
        <w:rPr>
          <w:color w:val="000000" w:themeColor="text1"/>
          <w:sz w:val="24"/>
          <w:szCs w:val="24"/>
        </w:rPr>
        <w:t xml:space="preserve">ninth </w:t>
      </w:r>
      <w:r w:rsidR="00144C27" w:rsidRPr="00BE215A">
        <w:rPr>
          <w:color w:val="000000" w:themeColor="text1"/>
          <w:sz w:val="24"/>
          <w:szCs w:val="24"/>
        </w:rPr>
        <w:t>century, as a result of internal</w:t>
      </w:r>
      <w:r w:rsidR="00335FF0" w:rsidRPr="00BE215A">
        <w:rPr>
          <w:color w:val="000000" w:themeColor="text1"/>
          <w:sz w:val="24"/>
          <w:szCs w:val="24"/>
        </w:rPr>
        <w:t xml:space="preserve"> competition</w:t>
      </w:r>
      <w:r w:rsidR="00144C27" w:rsidRPr="00BE215A">
        <w:rPr>
          <w:color w:val="000000" w:themeColor="text1"/>
          <w:sz w:val="24"/>
          <w:szCs w:val="24"/>
        </w:rPr>
        <w:t xml:space="preserve"> and Scandinavian incursion</w:t>
      </w:r>
      <w:r w:rsidR="008B2D56" w:rsidRPr="00BE215A">
        <w:rPr>
          <w:color w:val="000000" w:themeColor="text1"/>
          <w:sz w:val="24"/>
          <w:szCs w:val="24"/>
        </w:rPr>
        <w:t>s</w:t>
      </w:r>
      <w:r w:rsidR="00144C27" w:rsidRPr="00BE215A">
        <w:rPr>
          <w:color w:val="000000" w:themeColor="text1"/>
          <w:sz w:val="24"/>
          <w:szCs w:val="24"/>
        </w:rPr>
        <w:t>, the</w:t>
      </w:r>
      <w:r w:rsidR="00FB446D" w:rsidRPr="00BE215A">
        <w:rPr>
          <w:color w:val="000000" w:themeColor="text1"/>
          <w:sz w:val="24"/>
          <w:szCs w:val="24"/>
        </w:rPr>
        <w:t>se early kingdoms</w:t>
      </w:r>
      <w:r w:rsidR="00144C27" w:rsidRPr="00BE215A">
        <w:rPr>
          <w:color w:val="000000" w:themeColor="text1"/>
          <w:sz w:val="24"/>
          <w:szCs w:val="24"/>
        </w:rPr>
        <w:t xml:space="preserve"> had been reduced to Wessex in the South</w:t>
      </w:r>
      <w:r w:rsidR="00FB446D" w:rsidRPr="00BE215A">
        <w:rPr>
          <w:color w:val="000000" w:themeColor="text1"/>
          <w:sz w:val="24"/>
          <w:szCs w:val="24"/>
        </w:rPr>
        <w:t>.</w:t>
      </w:r>
      <w:r w:rsidR="001A60C4" w:rsidRPr="00BE215A">
        <w:rPr>
          <w:color w:val="000000" w:themeColor="text1"/>
          <w:sz w:val="24"/>
          <w:szCs w:val="24"/>
        </w:rPr>
        <w:t xml:space="preserve"> Kent had been absorbed by Wessex.</w:t>
      </w:r>
      <w:r w:rsidR="00FB446D" w:rsidRPr="00BE215A">
        <w:rPr>
          <w:color w:val="000000" w:themeColor="text1"/>
          <w:sz w:val="24"/>
          <w:szCs w:val="24"/>
        </w:rPr>
        <w:t xml:space="preserve"> </w:t>
      </w:r>
      <w:r w:rsidR="00144C27" w:rsidRPr="00BE215A">
        <w:rPr>
          <w:color w:val="000000" w:themeColor="text1"/>
          <w:sz w:val="24"/>
          <w:szCs w:val="24"/>
        </w:rPr>
        <w:t>Mer</w:t>
      </w:r>
      <w:r w:rsidR="00FF7233" w:rsidRPr="00BE215A">
        <w:rPr>
          <w:color w:val="000000" w:themeColor="text1"/>
          <w:sz w:val="24"/>
          <w:szCs w:val="24"/>
        </w:rPr>
        <w:t>ci</w:t>
      </w:r>
      <w:r w:rsidR="00B66710" w:rsidRPr="00BE215A">
        <w:rPr>
          <w:color w:val="000000" w:themeColor="text1"/>
          <w:sz w:val="24"/>
          <w:szCs w:val="24"/>
        </w:rPr>
        <w:t>a</w:t>
      </w:r>
      <w:r w:rsidR="00144C27" w:rsidRPr="00BE215A">
        <w:rPr>
          <w:color w:val="000000" w:themeColor="text1"/>
          <w:sz w:val="24"/>
          <w:szCs w:val="24"/>
        </w:rPr>
        <w:t xml:space="preserve"> in the midlands</w:t>
      </w:r>
      <w:r w:rsidR="00FB446D" w:rsidRPr="00BE215A">
        <w:rPr>
          <w:color w:val="000000" w:themeColor="text1"/>
          <w:sz w:val="24"/>
          <w:szCs w:val="24"/>
        </w:rPr>
        <w:t xml:space="preserve"> </w:t>
      </w:r>
      <w:r w:rsidR="002805C5" w:rsidRPr="00BE215A">
        <w:rPr>
          <w:color w:val="000000" w:themeColor="text1"/>
          <w:sz w:val="24"/>
          <w:szCs w:val="24"/>
        </w:rPr>
        <w:t>had been</w:t>
      </w:r>
      <w:r w:rsidR="00144C27" w:rsidRPr="00BE215A">
        <w:rPr>
          <w:color w:val="000000" w:themeColor="text1"/>
          <w:sz w:val="24"/>
          <w:szCs w:val="24"/>
        </w:rPr>
        <w:t xml:space="preserve"> carved up between West Saxon and Scandinavian rule</w:t>
      </w:r>
      <w:r w:rsidR="00F05F37" w:rsidRPr="00BE215A">
        <w:rPr>
          <w:color w:val="000000" w:themeColor="text1"/>
          <w:sz w:val="24"/>
          <w:szCs w:val="24"/>
        </w:rPr>
        <w:t xml:space="preserve"> and the latter were in control in Northumbria below the Tees</w:t>
      </w:r>
      <w:r w:rsidR="008B2D56" w:rsidRPr="00BE215A">
        <w:rPr>
          <w:color w:val="000000" w:themeColor="text1"/>
          <w:sz w:val="24"/>
          <w:szCs w:val="24"/>
        </w:rPr>
        <w:t>, leaving an English-speaking community between the Tees and the Forth</w:t>
      </w:r>
      <w:r w:rsidR="00C2216B" w:rsidRPr="00BE215A">
        <w:rPr>
          <w:color w:val="000000" w:themeColor="text1"/>
          <w:sz w:val="24"/>
          <w:szCs w:val="24"/>
        </w:rPr>
        <w:t>.</w:t>
      </w:r>
      <w:r w:rsidR="0089388C" w:rsidRPr="00BE215A">
        <w:rPr>
          <w:color w:val="000000" w:themeColor="text1"/>
          <w:sz w:val="24"/>
          <w:szCs w:val="24"/>
        </w:rPr>
        <w:t xml:space="preserve"> The</w:t>
      </w:r>
      <w:r w:rsidR="00C23EDA">
        <w:rPr>
          <w:color w:val="000000" w:themeColor="text1"/>
          <w:sz w:val="24"/>
          <w:szCs w:val="24"/>
        </w:rPr>
        <w:t xml:space="preserve"> prose</w:t>
      </w:r>
      <w:r w:rsidR="0089388C" w:rsidRPr="00BE215A">
        <w:rPr>
          <w:color w:val="000000" w:themeColor="text1"/>
          <w:sz w:val="24"/>
          <w:szCs w:val="24"/>
        </w:rPr>
        <w:t xml:space="preserve"> </w:t>
      </w:r>
      <w:r w:rsidR="0089388C" w:rsidRPr="00BE215A">
        <w:rPr>
          <w:i/>
          <w:iCs/>
          <w:color w:val="000000" w:themeColor="text1"/>
          <w:sz w:val="24"/>
          <w:szCs w:val="24"/>
        </w:rPr>
        <w:t>Preface to the Pastoral Care</w:t>
      </w:r>
      <w:r w:rsidR="0089388C" w:rsidRPr="00BE215A">
        <w:rPr>
          <w:color w:val="000000" w:themeColor="text1"/>
          <w:sz w:val="24"/>
          <w:szCs w:val="24"/>
        </w:rPr>
        <w:t>, reveals Alfred’s</w:t>
      </w:r>
      <w:r w:rsidR="00C2216B" w:rsidRPr="00BE215A">
        <w:rPr>
          <w:color w:val="000000" w:themeColor="text1"/>
          <w:sz w:val="24"/>
          <w:szCs w:val="24"/>
        </w:rPr>
        <w:t xml:space="preserve"> </w:t>
      </w:r>
      <w:r w:rsidR="0089388C" w:rsidRPr="00BE215A">
        <w:rPr>
          <w:color w:val="000000" w:themeColor="text1"/>
          <w:sz w:val="24"/>
          <w:szCs w:val="24"/>
        </w:rPr>
        <w:t>knowledge of England north of the Humber to be</w:t>
      </w:r>
      <w:r w:rsidR="003F4A38">
        <w:rPr>
          <w:color w:val="000000" w:themeColor="text1"/>
          <w:sz w:val="24"/>
          <w:szCs w:val="24"/>
        </w:rPr>
        <w:t xml:space="preserve"> </w:t>
      </w:r>
      <w:r w:rsidR="0089388C" w:rsidRPr="00BE215A">
        <w:rPr>
          <w:color w:val="000000" w:themeColor="text1"/>
          <w:sz w:val="24"/>
          <w:szCs w:val="24"/>
        </w:rPr>
        <w:t>hazy.</w:t>
      </w:r>
      <w:r w:rsidR="0089388C" w:rsidRPr="00BE215A">
        <w:rPr>
          <w:rStyle w:val="FootnoteReference"/>
          <w:color w:val="000000" w:themeColor="text1"/>
          <w:sz w:val="24"/>
          <w:szCs w:val="24"/>
        </w:rPr>
        <w:footnoteReference w:id="14"/>
      </w:r>
      <w:r w:rsidR="0089388C" w:rsidRPr="00BE215A">
        <w:rPr>
          <w:i/>
          <w:iCs/>
          <w:color w:val="000000" w:themeColor="text1"/>
          <w:sz w:val="24"/>
          <w:szCs w:val="24"/>
        </w:rPr>
        <w:t xml:space="preserve"> </w:t>
      </w:r>
      <w:r w:rsidR="00351F2D" w:rsidRPr="00BE215A">
        <w:rPr>
          <w:color w:val="000000" w:themeColor="text1"/>
          <w:sz w:val="24"/>
          <w:szCs w:val="24"/>
        </w:rPr>
        <w:t>From this position, the</w:t>
      </w:r>
      <w:r w:rsidR="00144C27" w:rsidRPr="00BE215A">
        <w:rPr>
          <w:color w:val="000000" w:themeColor="text1"/>
          <w:sz w:val="24"/>
          <w:szCs w:val="24"/>
        </w:rPr>
        <w:t xml:space="preserve"> West Saxon kings</w:t>
      </w:r>
      <w:r w:rsidR="00351F2D" w:rsidRPr="00BE215A">
        <w:rPr>
          <w:color w:val="000000" w:themeColor="text1"/>
          <w:sz w:val="24"/>
          <w:szCs w:val="24"/>
        </w:rPr>
        <w:t xml:space="preserve"> </w:t>
      </w:r>
      <w:r w:rsidR="00F4599F" w:rsidRPr="00BE215A">
        <w:rPr>
          <w:color w:val="000000" w:themeColor="text1"/>
          <w:sz w:val="24"/>
          <w:szCs w:val="24"/>
        </w:rPr>
        <w:t>forged</w:t>
      </w:r>
      <w:r w:rsidR="00144C27" w:rsidRPr="00BE215A">
        <w:rPr>
          <w:color w:val="000000" w:themeColor="text1"/>
          <w:sz w:val="24"/>
          <w:szCs w:val="24"/>
        </w:rPr>
        <w:t xml:space="preserve"> a single English kingdom. </w:t>
      </w:r>
      <w:r w:rsidR="002805C5" w:rsidRPr="00BE215A">
        <w:rPr>
          <w:color w:val="000000" w:themeColor="text1"/>
          <w:sz w:val="24"/>
          <w:szCs w:val="24"/>
        </w:rPr>
        <w:t>I use the verb forged deliberately</w:t>
      </w:r>
      <w:r w:rsidR="001E46C4" w:rsidRPr="00BE215A">
        <w:rPr>
          <w:color w:val="000000" w:themeColor="text1"/>
          <w:sz w:val="24"/>
          <w:szCs w:val="24"/>
        </w:rPr>
        <w:t xml:space="preserve">: </w:t>
      </w:r>
      <w:r w:rsidR="002805C5" w:rsidRPr="00BE215A">
        <w:rPr>
          <w:color w:val="000000" w:themeColor="text1"/>
          <w:sz w:val="24"/>
          <w:szCs w:val="24"/>
        </w:rPr>
        <w:t>England did not emerge</w:t>
      </w:r>
      <w:r w:rsidR="001E46C4" w:rsidRPr="00BE215A">
        <w:rPr>
          <w:color w:val="000000" w:themeColor="text1"/>
          <w:sz w:val="24"/>
          <w:szCs w:val="24"/>
        </w:rPr>
        <w:t xml:space="preserve"> naturally</w:t>
      </w:r>
      <w:r w:rsidR="002805C5" w:rsidRPr="00BE215A">
        <w:rPr>
          <w:color w:val="000000" w:themeColor="text1"/>
          <w:sz w:val="24"/>
          <w:szCs w:val="24"/>
        </w:rPr>
        <w:t xml:space="preserve">, but was the result of the exercise </w:t>
      </w:r>
      <w:r w:rsidR="00F05F37" w:rsidRPr="00BE215A">
        <w:rPr>
          <w:color w:val="000000" w:themeColor="text1"/>
          <w:sz w:val="24"/>
          <w:szCs w:val="24"/>
        </w:rPr>
        <w:t>of military power</w:t>
      </w:r>
      <w:r w:rsidR="0089388C" w:rsidRPr="00BE215A">
        <w:rPr>
          <w:color w:val="000000" w:themeColor="text1"/>
          <w:sz w:val="24"/>
          <w:szCs w:val="24"/>
        </w:rPr>
        <w:t xml:space="preserve"> that was aggressive but also opportunistic and </w:t>
      </w:r>
      <w:r w:rsidR="00D92024" w:rsidRPr="00BE215A">
        <w:rPr>
          <w:color w:val="000000" w:themeColor="text1"/>
          <w:sz w:val="24"/>
          <w:szCs w:val="24"/>
        </w:rPr>
        <w:t>not driven</w:t>
      </w:r>
      <w:r w:rsidR="004D220C">
        <w:rPr>
          <w:color w:val="000000" w:themeColor="text1"/>
          <w:sz w:val="24"/>
          <w:szCs w:val="24"/>
        </w:rPr>
        <w:t xml:space="preserve"> from the start</w:t>
      </w:r>
      <w:r w:rsidR="00D92024" w:rsidRPr="00BE215A">
        <w:rPr>
          <w:color w:val="000000" w:themeColor="text1"/>
          <w:sz w:val="24"/>
          <w:szCs w:val="24"/>
        </w:rPr>
        <w:t xml:space="preserve"> by a</w:t>
      </w:r>
      <w:r w:rsidR="001E46C4" w:rsidRPr="00BE215A">
        <w:rPr>
          <w:color w:val="000000" w:themeColor="text1"/>
          <w:sz w:val="24"/>
          <w:szCs w:val="24"/>
        </w:rPr>
        <w:t xml:space="preserve"> clear</w:t>
      </w:r>
      <w:r w:rsidR="00D92024" w:rsidRPr="00BE215A">
        <w:rPr>
          <w:color w:val="000000" w:themeColor="text1"/>
          <w:sz w:val="24"/>
          <w:szCs w:val="24"/>
        </w:rPr>
        <w:t xml:space="preserve"> ideology of a united England</w:t>
      </w:r>
      <w:r w:rsidR="0089388C" w:rsidRPr="00BE215A">
        <w:rPr>
          <w:color w:val="000000" w:themeColor="text1"/>
          <w:sz w:val="24"/>
          <w:szCs w:val="24"/>
        </w:rPr>
        <w:t>.</w:t>
      </w:r>
      <w:r w:rsidR="005E1F19" w:rsidRPr="00BE215A">
        <w:rPr>
          <w:color w:val="000000" w:themeColor="text1"/>
          <w:sz w:val="24"/>
          <w:szCs w:val="24"/>
        </w:rPr>
        <w:t xml:space="preserve"> </w:t>
      </w:r>
    </w:p>
    <w:p w14:paraId="3258BBDD" w14:textId="5847477C" w:rsidR="003644AF" w:rsidRPr="00BE215A" w:rsidRDefault="00144C27" w:rsidP="00463D5F">
      <w:pPr>
        <w:pStyle w:val="ListParagraph"/>
        <w:spacing w:line="480" w:lineRule="auto"/>
        <w:ind w:left="0" w:firstLine="720"/>
        <w:rPr>
          <w:color w:val="000000" w:themeColor="text1"/>
          <w:sz w:val="24"/>
          <w:szCs w:val="24"/>
        </w:rPr>
      </w:pPr>
      <w:r w:rsidRPr="00BE215A">
        <w:rPr>
          <w:color w:val="000000" w:themeColor="text1"/>
          <w:sz w:val="24"/>
          <w:szCs w:val="24"/>
        </w:rPr>
        <w:t xml:space="preserve">The key figures </w:t>
      </w:r>
      <w:r w:rsidR="004D220C">
        <w:rPr>
          <w:color w:val="000000" w:themeColor="text1"/>
          <w:sz w:val="24"/>
          <w:szCs w:val="24"/>
        </w:rPr>
        <w:t>in the creation of an English kingdom are</w:t>
      </w:r>
      <w:r w:rsidRPr="00BE215A">
        <w:rPr>
          <w:color w:val="000000" w:themeColor="text1"/>
          <w:sz w:val="24"/>
          <w:szCs w:val="24"/>
        </w:rPr>
        <w:t xml:space="preserve"> Alfred the Great</w:t>
      </w:r>
      <w:r w:rsidR="00B478A9" w:rsidRPr="00BE215A">
        <w:rPr>
          <w:color w:val="000000" w:themeColor="text1"/>
          <w:sz w:val="24"/>
          <w:szCs w:val="24"/>
        </w:rPr>
        <w:t xml:space="preserve"> (</w:t>
      </w:r>
      <w:r w:rsidR="003109BF" w:rsidRPr="00BE215A">
        <w:rPr>
          <w:color w:val="000000" w:themeColor="text1"/>
          <w:sz w:val="24"/>
          <w:szCs w:val="24"/>
        </w:rPr>
        <w:t xml:space="preserve">d. </w:t>
      </w:r>
      <w:r w:rsidR="00B478A9" w:rsidRPr="00BE215A">
        <w:rPr>
          <w:color w:val="000000" w:themeColor="text1"/>
          <w:sz w:val="24"/>
          <w:szCs w:val="24"/>
        </w:rPr>
        <w:t>899)</w:t>
      </w:r>
      <w:r w:rsidRPr="00BE215A">
        <w:rPr>
          <w:color w:val="000000" w:themeColor="text1"/>
          <w:sz w:val="24"/>
          <w:szCs w:val="24"/>
        </w:rPr>
        <w:t>, Edward the Elder</w:t>
      </w:r>
      <w:r w:rsidR="00B478A9" w:rsidRPr="00BE215A">
        <w:rPr>
          <w:color w:val="000000" w:themeColor="text1"/>
          <w:sz w:val="24"/>
          <w:szCs w:val="24"/>
        </w:rPr>
        <w:t xml:space="preserve"> (</w:t>
      </w:r>
      <w:r w:rsidR="003109BF" w:rsidRPr="00BE215A">
        <w:rPr>
          <w:color w:val="000000" w:themeColor="text1"/>
          <w:sz w:val="24"/>
          <w:szCs w:val="24"/>
        </w:rPr>
        <w:t xml:space="preserve">d. </w:t>
      </w:r>
      <w:r w:rsidR="00B478A9" w:rsidRPr="00BE215A">
        <w:rPr>
          <w:color w:val="000000" w:themeColor="text1"/>
          <w:sz w:val="24"/>
          <w:szCs w:val="24"/>
        </w:rPr>
        <w:t>924)</w:t>
      </w:r>
      <w:r w:rsidRPr="00BE215A">
        <w:rPr>
          <w:color w:val="000000" w:themeColor="text1"/>
          <w:sz w:val="24"/>
          <w:szCs w:val="24"/>
        </w:rPr>
        <w:t>, Athelstan</w:t>
      </w:r>
      <w:r w:rsidR="003109BF" w:rsidRPr="00BE215A">
        <w:rPr>
          <w:color w:val="000000" w:themeColor="text1"/>
          <w:sz w:val="24"/>
          <w:szCs w:val="24"/>
        </w:rPr>
        <w:t xml:space="preserve"> (d. 939)</w:t>
      </w:r>
      <w:r w:rsidR="00F5114A" w:rsidRPr="00BE215A">
        <w:rPr>
          <w:color w:val="000000" w:themeColor="text1"/>
          <w:sz w:val="24"/>
          <w:szCs w:val="24"/>
        </w:rPr>
        <w:t>, Edmund (d. 946)</w:t>
      </w:r>
      <w:r w:rsidRPr="00BE215A">
        <w:rPr>
          <w:color w:val="000000" w:themeColor="text1"/>
          <w:sz w:val="24"/>
          <w:szCs w:val="24"/>
        </w:rPr>
        <w:t xml:space="preserve"> and Edgar</w:t>
      </w:r>
      <w:r w:rsidR="003109BF" w:rsidRPr="00BE215A">
        <w:rPr>
          <w:color w:val="000000" w:themeColor="text1"/>
          <w:sz w:val="24"/>
          <w:szCs w:val="24"/>
        </w:rPr>
        <w:t xml:space="preserve"> (d.</w:t>
      </w:r>
      <w:r w:rsidR="00C23EDA">
        <w:rPr>
          <w:color w:val="000000" w:themeColor="text1"/>
          <w:sz w:val="24"/>
          <w:szCs w:val="24"/>
        </w:rPr>
        <w:t xml:space="preserve"> </w:t>
      </w:r>
      <w:r w:rsidR="003109BF" w:rsidRPr="00BE215A">
        <w:rPr>
          <w:color w:val="000000" w:themeColor="text1"/>
          <w:sz w:val="24"/>
          <w:szCs w:val="24"/>
        </w:rPr>
        <w:t>978)</w:t>
      </w:r>
      <w:r w:rsidR="001F19DE" w:rsidRPr="00BE215A">
        <w:rPr>
          <w:color w:val="000000" w:themeColor="text1"/>
          <w:sz w:val="24"/>
          <w:szCs w:val="24"/>
        </w:rPr>
        <w:t xml:space="preserve">. They </w:t>
      </w:r>
      <w:r w:rsidR="00FB446D" w:rsidRPr="00BE215A">
        <w:rPr>
          <w:color w:val="000000" w:themeColor="text1"/>
          <w:sz w:val="24"/>
          <w:szCs w:val="24"/>
        </w:rPr>
        <w:t xml:space="preserve">pushed </w:t>
      </w:r>
      <w:r w:rsidR="00AA3C83" w:rsidRPr="00BE215A">
        <w:rPr>
          <w:color w:val="000000" w:themeColor="text1"/>
          <w:sz w:val="24"/>
          <w:szCs w:val="24"/>
        </w:rPr>
        <w:t>Scandinavian and Hiberno-Norse rulers (but not settlers</w:t>
      </w:r>
      <w:r w:rsidR="00F013FC" w:rsidRPr="00BE215A">
        <w:rPr>
          <w:color w:val="000000" w:themeColor="text1"/>
          <w:sz w:val="24"/>
          <w:szCs w:val="24"/>
        </w:rPr>
        <w:t xml:space="preserve"> and thus speakers of Norse and Gaelic</w:t>
      </w:r>
      <w:r w:rsidR="00AA3C83" w:rsidRPr="00BE215A">
        <w:rPr>
          <w:color w:val="000000" w:themeColor="text1"/>
          <w:sz w:val="24"/>
          <w:szCs w:val="24"/>
        </w:rPr>
        <w:t>)</w:t>
      </w:r>
      <w:r w:rsidR="00F013FC" w:rsidRPr="00BE215A">
        <w:rPr>
          <w:color w:val="000000" w:themeColor="text1"/>
          <w:sz w:val="24"/>
          <w:szCs w:val="24"/>
        </w:rPr>
        <w:t xml:space="preserve"> </w:t>
      </w:r>
      <w:r w:rsidR="00AA3C83" w:rsidRPr="00BE215A">
        <w:rPr>
          <w:color w:val="000000" w:themeColor="text1"/>
          <w:sz w:val="24"/>
          <w:szCs w:val="24"/>
        </w:rPr>
        <w:t>out of England</w:t>
      </w:r>
      <w:r w:rsidR="00FB446D" w:rsidRPr="00BE215A">
        <w:rPr>
          <w:color w:val="000000" w:themeColor="text1"/>
          <w:sz w:val="24"/>
          <w:szCs w:val="24"/>
        </w:rPr>
        <w:t xml:space="preserve"> and </w:t>
      </w:r>
      <w:r w:rsidR="0031446B" w:rsidRPr="00BE215A">
        <w:rPr>
          <w:color w:val="000000" w:themeColor="text1"/>
          <w:sz w:val="24"/>
          <w:szCs w:val="24"/>
        </w:rPr>
        <w:t xml:space="preserve">clashed with other </w:t>
      </w:r>
      <w:r w:rsidR="00FB446D" w:rsidRPr="00BE215A">
        <w:rPr>
          <w:color w:val="000000" w:themeColor="text1"/>
          <w:sz w:val="24"/>
          <w:szCs w:val="24"/>
        </w:rPr>
        <w:t xml:space="preserve">rulers in </w:t>
      </w:r>
      <w:r w:rsidR="0055560C" w:rsidRPr="00BE215A">
        <w:rPr>
          <w:color w:val="000000" w:themeColor="text1"/>
          <w:sz w:val="24"/>
          <w:szCs w:val="24"/>
        </w:rPr>
        <w:t>western and northern Britain</w:t>
      </w:r>
      <w:r w:rsidR="003F4A38">
        <w:rPr>
          <w:color w:val="000000" w:themeColor="text1"/>
          <w:sz w:val="24"/>
          <w:szCs w:val="24"/>
        </w:rPr>
        <w:t>, making both gains and losses</w:t>
      </w:r>
      <w:r w:rsidR="00A656E0" w:rsidRPr="00BE215A">
        <w:rPr>
          <w:color w:val="000000" w:themeColor="text1"/>
          <w:sz w:val="24"/>
          <w:szCs w:val="24"/>
        </w:rPr>
        <w:t>.</w:t>
      </w:r>
      <w:r w:rsidR="00696482" w:rsidRPr="00BE215A">
        <w:rPr>
          <w:color w:val="000000" w:themeColor="text1"/>
          <w:sz w:val="24"/>
          <w:szCs w:val="24"/>
        </w:rPr>
        <w:t xml:space="preserve"> In this regard, while there is much celebration of Athelstan as the first king to unite England, his rule was not uniformly welcomed in the North. </w:t>
      </w:r>
      <w:r w:rsidR="00F20AC5" w:rsidRPr="00BE215A">
        <w:rPr>
          <w:color w:val="000000" w:themeColor="text1"/>
          <w:sz w:val="24"/>
          <w:szCs w:val="24"/>
        </w:rPr>
        <w:t xml:space="preserve">After his incorporation of Northumbria into his kingdom in 927, Scandinavian rule was re-established from 939-944 and 947-954, during which period we find Archbishop Wulfstan I shifting his loyalty between English and </w:t>
      </w:r>
      <w:proofErr w:type="spellStart"/>
      <w:r w:rsidR="00F20AC5" w:rsidRPr="00BE215A">
        <w:rPr>
          <w:color w:val="000000" w:themeColor="text1"/>
          <w:sz w:val="24"/>
          <w:szCs w:val="24"/>
        </w:rPr>
        <w:t>Scandiavian</w:t>
      </w:r>
      <w:proofErr w:type="spellEnd"/>
      <w:r w:rsidR="00F20AC5" w:rsidRPr="00BE215A">
        <w:rPr>
          <w:color w:val="000000" w:themeColor="text1"/>
          <w:sz w:val="24"/>
          <w:szCs w:val="24"/>
        </w:rPr>
        <w:t xml:space="preserve"> rulers; only from the </w:t>
      </w:r>
      <w:r w:rsidR="0060358E">
        <w:rPr>
          <w:color w:val="000000" w:themeColor="text1"/>
          <w:sz w:val="24"/>
          <w:szCs w:val="24"/>
        </w:rPr>
        <w:t>s</w:t>
      </w:r>
      <w:r w:rsidR="00F20AC5" w:rsidRPr="00BE215A">
        <w:rPr>
          <w:color w:val="000000" w:themeColor="text1"/>
          <w:sz w:val="24"/>
          <w:szCs w:val="24"/>
        </w:rPr>
        <w:t xml:space="preserve">outh of England does this </w:t>
      </w:r>
      <w:r w:rsidR="00F20AC5" w:rsidRPr="00BE215A">
        <w:rPr>
          <w:color w:val="000000" w:themeColor="text1"/>
          <w:sz w:val="24"/>
          <w:szCs w:val="24"/>
        </w:rPr>
        <w:lastRenderedPageBreak/>
        <w:t>look like treachery.</w:t>
      </w:r>
      <w:r w:rsidR="00F20AC5" w:rsidRPr="00BE215A">
        <w:rPr>
          <w:rStyle w:val="FootnoteReference"/>
          <w:color w:val="000000" w:themeColor="text1"/>
          <w:sz w:val="24"/>
          <w:szCs w:val="24"/>
        </w:rPr>
        <w:footnoteReference w:id="15"/>
      </w:r>
      <w:r w:rsidR="00F20AC5" w:rsidRPr="00BE215A">
        <w:rPr>
          <w:color w:val="000000" w:themeColor="text1"/>
          <w:sz w:val="24"/>
          <w:szCs w:val="24"/>
        </w:rPr>
        <w:t xml:space="preserve"> </w:t>
      </w:r>
      <w:r w:rsidR="00696482" w:rsidRPr="00BE215A">
        <w:rPr>
          <w:color w:val="000000" w:themeColor="text1"/>
          <w:sz w:val="24"/>
          <w:szCs w:val="24"/>
        </w:rPr>
        <w:t xml:space="preserve"> </w:t>
      </w:r>
      <w:r w:rsidR="001F19DE" w:rsidRPr="00BE215A">
        <w:rPr>
          <w:color w:val="000000" w:themeColor="text1"/>
          <w:sz w:val="24"/>
          <w:szCs w:val="24"/>
        </w:rPr>
        <w:t>T</w:t>
      </w:r>
      <w:r w:rsidR="00F53503" w:rsidRPr="00BE215A">
        <w:rPr>
          <w:color w:val="000000" w:themeColor="text1"/>
          <w:sz w:val="24"/>
          <w:szCs w:val="24"/>
        </w:rPr>
        <w:t xml:space="preserve">he </w:t>
      </w:r>
      <w:r w:rsidR="0060358E">
        <w:rPr>
          <w:color w:val="000000" w:themeColor="text1"/>
          <w:sz w:val="24"/>
          <w:szCs w:val="24"/>
        </w:rPr>
        <w:t>n</w:t>
      </w:r>
      <w:r w:rsidR="00F53503" w:rsidRPr="00BE215A">
        <w:rPr>
          <w:color w:val="000000" w:themeColor="text1"/>
          <w:sz w:val="24"/>
          <w:szCs w:val="24"/>
        </w:rPr>
        <w:t xml:space="preserve">orth of England </w:t>
      </w:r>
      <w:r w:rsidR="00386878" w:rsidRPr="00BE215A">
        <w:rPr>
          <w:color w:val="000000" w:themeColor="text1"/>
          <w:sz w:val="24"/>
          <w:szCs w:val="24"/>
        </w:rPr>
        <w:t>was</w:t>
      </w:r>
      <w:r w:rsidR="001F19DE" w:rsidRPr="00BE215A">
        <w:rPr>
          <w:color w:val="000000" w:themeColor="text1"/>
          <w:sz w:val="24"/>
          <w:szCs w:val="24"/>
        </w:rPr>
        <w:t xml:space="preserve"> only</w:t>
      </w:r>
      <w:r w:rsidR="00F53503" w:rsidRPr="00BE215A">
        <w:rPr>
          <w:color w:val="000000" w:themeColor="text1"/>
          <w:sz w:val="24"/>
          <w:szCs w:val="24"/>
        </w:rPr>
        <w:t xml:space="preserve"> firmly tied into a kingdom ruled from the </w:t>
      </w:r>
      <w:r w:rsidR="0060358E">
        <w:rPr>
          <w:color w:val="000000" w:themeColor="text1"/>
          <w:sz w:val="24"/>
          <w:szCs w:val="24"/>
        </w:rPr>
        <w:t>S</w:t>
      </w:r>
      <w:r w:rsidR="00F53503" w:rsidRPr="00BE215A">
        <w:rPr>
          <w:color w:val="000000" w:themeColor="text1"/>
          <w:sz w:val="24"/>
          <w:szCs w:val="24"/>
        </w:rPr>
        <w:t>outh</w:t>
      </w:r>
      <w:r w:rsidR="001F19DE" w:rsidRPr="00BE215A">
        <w:rPr>
          <w:color w:val="000000" w:themeColor="text1"/>
          <w:sz w:val="24"/>
          <w:szCs w:val="24"/>
        </w:rPr>
        <w:t xml:space="preserve"> in the reign of William the Conqueror</w:t>
      </w:r>
      <w:r w:rsidR="00F53503" w:rsidRPr="00BE215A">
        <w:rPr>
          <w:color w:val="000000" w:themeColor="text1"/>
          <w:sz w:val="24"/>
          <w:szCs w:val="24"/>
        </w:rPr>
        <w:t>.</w:t>
      </w:r>
      <w:r w:rsidR="00D23A88" w:rsidRPr="00BE215A">
        <w:rPr>
          <w:color w:val="000000" w:themeColor="text1"/>
          <w:sz w:val="24"/>
          <w:szCs w:val="24"/>
        </w:rPr>
        <w:t xml:space="preserve"> In the context of thinking about the writing of Old English, it is important to underscore that linguistically, alongside English speakers, the area ruled</w:t>
      </w:r>
      <w:r w:rsidR="001A60C4" w:rsidRPr="00BE215A">
        <w:rPr>
          <w:color w:val="000000" w:themeColor="text1"/>
          <w:sz w:val="24"/>
          <w:szCs w:val="24"/>
        </w:rPr>
        <w:t xml:space="preserve"> directly</w:t>
      </w:r>
      <w:r w:rsidR="00D23A88" w:rsidRPr="00BE215A">
        <w:rPr>
          <w:color w:val="000000" w:themeColor="text1"/>
          <w:sz w:val="24"/>
          <w:szCs w:val="24"/>
        </w:rPr>
        <w:t xml:space="preserve"> by West Saxon ki</w:t>
      </w:r>
      <w:r w:rsidR="001A60C4" w:rsidRPr="00BE215A">
        <w:rPr>
          <w:color w:val="000000" w:themeColor="text1"/>
          <w:sz w:val="24"/>
          <w:szCs w:val="24"/>
        </w:rPr>
        <w:t xml:space="preserve">ngs (as their kingdom, not including, for example, overlordships in Wales) </w:t>
      </w:r>
      <w:r w:rsidR="008B2D56" w:rsidRPr="00BE215A">
        <w:rPr>
          <w:color w:val="000000" w:themeColor="text1"/>
          <w:sz w:val="24"/>
          <w:szCs w:val="24"/>
        </w:rPr>
        <w:t>from the mid-tenth century onwards</w:t>
      </w:r>
      <w:r w:rsidR="00D23A88" w:rsidRPr="00BE215A">
        <w:rPr>
          <w:color w:val="000000" w:themeColor="text1"/>
          <w:sz w:val="24"/>
          <w:szCs w:val="24"/>
        </w:rPr>
        <w:t xml:space="preserve"> included Norse, Brittonic</w:t>
      </w:r>
      <w:r w:rsidR="001F19DE" w:rsidRPr="00BE215A">
        <w:rPr>
          <w:color w:val="000000" w:themeColor="text1"/>
          <w:sz w:val="24"/>
          <w:szCs w:val="24"/>
        </w:rPr>
        <w:t xml:space="preserve"> </w:t>
      </w:r>
      <w:r w:rsidR="00D23A88" w:rsidRPr="00BE215A">
        <w:rPr>
          <w:color w:val="000000" w:themeColor="text1"/>
          <w:sz w:val="24"/>
          <w:szCs w:val="24"/>
        </w:rPr>
        <w:t>and Gaelic speakers. English was, moreover, spoken in Lothian</w:t>
      </w:r>
      <w:r w:rsidR="00C1061B" w:rsidRPr="00BE215A">
        <w:rPr>
          <w:color w:val="000000" w:themeColor="text1"/>
          <w:sz w:val="24"/>
          <w:szCs w:val="24"/>
        </w:rPr>
        <w:t>, a space</w:t>
      </w:r>
      <w:r w:rsidR="00D23A88" w:rsidRPr="00BE215A">
        <w:rPr>
          <w:color w:val="000000" w:themeColor="text1"/>
          <w:sz w:val="24"/>
          <w:szCs w:val="24"/>
        </w:rPr>
        <w:t xml:space="preserve"> which would </w:t>
      </w:r>
      <w:r w:rsidR="00BC729F">
        <w:rPr>
          <w:color w:val="000000" w:themeColor="text1"/>
          <w:sz w:val="24"/>
          <w:szCs w:val="24"/>
        </w:rPr>
        <w:t xml:space="preserve">ultimately </w:t>
      </w:r>
      <w:r w:rsidR="00D23A88" w:rsidRPr="00BE215A">
        <w:rPr>
          <w:color w:val="000000" w:themeColor="text1"/>
          <w:sz w:val="24"/>
          <w:szCs w:val="24"/>
        </w:rPr>
        <w:t>become southern Scotland.</w:t>
      </w:r>
      <w:r w:rsidR="00B65021" w:rsidRPr="00BE215A">
        <w:rPr>
          <w:rStyle w:val="FootnoteReference"/>
          <w:color w:val="000000" w:themeColor="text1"/>
          <w:sz w:val="24"/>
          <w:szCs w:val="24"/>
        </w:rPr>
        <w:footnoteReference w:id="16"/>
      </w:r>
      <w:r w:rsidR="004D220C">
        <w:rPr>
          <w:color w:val="000000" w:themeColor="text1"/>
          <w:sz w:val="24"/>
          <w:szCs w:val="24"/>
        </w:rPr>
        <w:t xml:space="preserve"> English speakers and England did not neatly and exclusively map onto each other.</w:t>
      </w:r>
    </w:p>
    <w:p w14:paraId="716B6CA8" w14:textId="21A52F10" w:rsidR="009B6D97" w:rsidRPr="00BE215A" w:rsidRDefault="001F19DE" w:rsidP="009E339C">
      <w:pPr>
        <w:pStyle w:val="ListParagraph"/>
        <w:spacing w:line="480" w:lineRule="auto"/>
        <w:ind w:left="0" w:firstLine="720"/>
        <w:rPr>
          <w:color w:val="000000" w:themeColor="text1"/>
          <w:sz w:val="24"/>
          <w:szCs w:val="24"/>
        </w:rPr>
      </w:pPr>
      <w:r w:rsidRPr="00BE215A">
        <w:rPr>
          <w:color w:val="000000" w:themeColor="text1"/>
          <w:sz w:val="24"/>
          <w:szCs w:val="24"/>
        </w:rPr>
        <w:t>Especially at the beginning of this period,</w:t>
      </w:r>
      <w:r w:rsidR="00597277" w:rsidRPr="00BE215A">
        <w:rPr>
          <w:color w:val="000000" w:themeColor="text1"/>
          <w:sz w:val="24"/>
          <w:szCs w:val="24"/>
        </w:rPr>
        <w:t xml:space="preserve"> ideas of an English polity</w:t>
      </w:r>
      <w:r w:rsidR="00982DA4" w:rsidRPr="00BE215A">
        <w:rPr>
          <w:color w:val="000000" w:themeColor="text1"/>
          <w:sz w:val="24"/>
          <w:szCs w:val="24"/>
        </w:rPr>
        <w:t xml:space="preserve"> were inchoate and multiple, drawing on ideas of empire as well as kingdom and ideas of kingship that were about rule over people as much as over territory</w:t>
      </w:r>
      <w:r w:rsidR="00C2216B" w:rsidRPr="00BE215A">
        <w:rPr>
          <w:color w:val="000000" w:themeColor="text1"/>
          <w:sz w:val="24"/>
          <w:szCs w:val="24"/>
        </w:rPr>
        <w:t xml:space="preserve"> (as we will explore in more detail below looking at the use of the word </w:t>
      </w:r>
      <w:proofErr w:type="spellStart"/>
      <w:r w:rsidR="00C2216B" w:rsidRPr="00BE215A">
        <w:rPr>
          <w:i/>
          <w:iCs/>
          <w:color w:val="000000" w:themeColor="text1"/>
          <w:sz w:val="24"/>
          <w:szCs w:val="24"/>
        </w:rPr>
        <w:t>Angelcynn</w:t>
      </w:r>
      <w:proofErr w:type="spellEnd"/>
      <w:r w:rsidR="00C2216B" w:rsidRPr="00BE215A">
        <w:rPr>
          <w:color w:val="000000" w:themeColor="text1"/>
          <w:sz w:val="24"/>
          <w:szCs w:val="24"/>
        </w:rPr>
        <w:t xml:space="preserve"> (</w:t>
      </w:r>
      <w:r w:rsidR="00BE173C" w:rsidRPr="00BE215A">
        <w:rPr>
          <w:color w:val="000000" w:themeColor="text1"/>
          <w:sz w:val="24"/>
          <w:szCs w:val="24"/>
        </w:rPr>
        <w:t xml:space="preserve">Angle-people, </w:t>
      </w:r>
      <w:r w:rsidR="00C2216B" w:rsidRPr="00BE215A">
        <w:rPr>
          <w:color w:val="000000" w:themeColor="text1"/>
          <w:sz w:val="24"/>
          <w:szCs w:val="24"/>
        </w:rPr>
        <w:t>the English)</w:t>
      </w:r>
      <w:r w:rsidR="00BE173C" w:rsidRPr="00BE215A">
        <w:rPr>
          <w:color w:val="000000" w:themeColor="text1"/>
          <w:sz w:val="24"/>
          <w:szCs w:val="24"/>
        </w:rPr>
        <w:t>)</w:t>
      </w:r>
      <w:r w:rsidR="00C1061B" w:rsidRPr="00BE215A">
        <w:rPr>
          <w:color w:val="000000" w:themeColor="text1"/>
          <w:sz w:val="24"/>
          <w:szCs w:val="24"/>
        </w:rPr>
        <w:t xml:space="preserve"> and grounded in Christian identity</w:t>
      </w:r>
      <w:r w:rsidR="00C2216B" w:rsidRPr="00BE215A">
        <w:rPr>
          <w:color w:val="000000" w:themeColor="text1"/>
          <w:sz w:val="24"/>
          <w:szCs w:val="24"/>
        </w:rPr>
        <w:t xml:space="preserve">. </w:t>
      </w:r>
      <w:r w:rsidR="00A656E0" w:rsidRPr="00BE215A">
        <w:rPr>
          <w:color w:val="000000" w:themeColor="text1"/>
          <w:sz w:val="24"/>
          <w:szCs w:val="24"/>
        </w:rPr>
        <w:t>We see, for example, ideas of imperial rule expressed</w:t>
      </w:r>
      <w:r w:rsidR="00C1061B" w:rsidRPr="00BE215A">
        <w:rPr>
          <w:color w:val="000000" w:themeColor="text1"/>
          <w:sz w:val="24"/>
          <w:szCs w:val="24"/>
        </w:rPr>
        <w:t xml:space="preserve"> as a part of just such a constellation</w:t>
      </w:r>
      <w:r w:rsidR="00A656E0" w:rsidRPr="00BE215A">
        <w:rPr>
          <w:color w:val="000000" w:themeColor="text1"/>
          <w:sz w:val="24"/>
          <w:szCs w:val="24"/>
        </w:rPr>
        <w:t xml:space="preserve"> in the address to Alfred at the beginning of the Welsh monk Asser’s life of the king:</w:t>
      </w:r>
      <w:r w:rsidR="004E6F07" w:rsidRPr="00BE215A">
        <w:rPr>
          <w:color w:val="000000" w:themeColor="text1"/>
          <w:sz w:val="24"/>
          <w:szCs w:val="24"/>
        </w:rPr>
        <w:t xml:space="preserve"> he is first </w:t>
      </w:r>
      <w:r w:rsidR="004E6F07" w:rsidRPr="00BE215A">
        <w:rPr>
          <w:i/>
          <w:iCs/>
          <w:color w:val="000000" w:themeColor="text1"/>
          <w:sz w:val="24"/>
          <w:szCs w:val="24"/>
        </w:rPr>
        <w:t xml:space="preserve">omnium </w:t>
      </w:r>
      <w:proofErr w:type="spellStart"/>
      <w:r w:rsidR="004E6F07" w:rsidRPr="00BE215A">
        <w:rPr>
          <w:i/>
          <w:iCs/>
          <w:color w:val="000000" w:themeColor="text1"/>
          <w:sz w:val="24"/>
          <w:szCs w:val="24"/>
        </w:rPr>
        <w:t>Brittanniae</w:t>
      </w:r>
      <w:proofErr w:type="spellEnd"/>
      <w:r w:rsidR="004E6F07" w:rsidRPr="00BE215A">
        <w:rPr>
          <w:i/>
          <w:iCs/>
          <w:color w:val="000000" w:themeColor="text1"/>
          <w:sz w:val="24"/>
          <w:szCs w:val="24"/>
        </w:rPr>
        <w:t xml:space="preserve"> insulae </w:t>
      </w:r>
      <w:proofErr w:type="spellStart"/>
      <w:r w:rsidR="004E6F07" w:rsidRPr="00BE215A">
        <w:rPr>
          <w:i/>
          <w:iCs/>
          <w:color w:val="000000" w:themeColor="text1"/>
          <w:sz w:val="24"/>
          <w:szCs w:val="24"/>
        </w:rPr>
        <w:t>Christianorum</w:t>
      </w:r>
      <w:proofErr w:type="spellEnd"/>
      <w:r w:rsidR="004E6F07" w:rsidRPr="00BE215A">
        <w:rPr>
          <w:i/>
          <w:iCs/>
          <w:color w:val="000000" w:themeColor="text1"/>
          <w:sz w:val="24"/>
          <w:szCs w:val="24"/>
        </w:rPr>
        <w:t xml:space="preserve"> recto</w:t>
      </w:r>
      <w:r w:rsidR="008D62DC" w:rsidRPr="00BE215A">
        <w:rPr>
          <w:i/>
          <w:iCs/>
          <w:color w:val="000000" w:themeColor="text1"/>
          <w:sz w:val="24"/>
          <w:szCs w:val="24"/>
        </w:rPr>
        <w:t>r</w:t>
      </w:r>
      <w:r w:rsidR="00762801" w:rsidRPr="00BE215A">
        <w:rPr>
          <w:color w:val="000000" w:themeColor="text1"/>
          <w:sz w:val="24"/>
          <w:szCs w:val="24"/>
        </w:rPr>
        <w:t xml:space="preserve"> (‘ruler of all the Christians of the island of Britain)</w:t>
      </w:r>
      <w:r w:rsidR="004E6F07" w:rsidRPr="00BE215A">
        <w:rPr>
          <w:color w:val="000000" w:themeColor="text1"/>
          <w:sz w:val="24"/>
          <w:szCs w:val="24"/>
        </w:rPr>
        <w:t xml:space="preserve"> and then </w:t>
      </w:r>
      <w:r w:rsidR="004E6F07" w:rsidRPr="00BE215A">
        <w:rPr>
          <w:i/>
          <w:iCs/>
          <w:color w:val="000000" w:themeColor="text1"/>
          <w:sz w:val="24"/>
          <w:szCs w:val="24"/>
        </w:rPr>
        <w:t xml:space="preserve">Anglorum </w:t>
      </w:r>
      <w:proofErr w:type="spellStart"/>
      <w:r w:rsidR="004E6F07" w:rsidRPr="00BE215A">
        <w:rPr>
          <w:i/>
          <w:iCs/>
          <w:color w:val="000000" w:themeColor="text1"/>
          <w:sz w:val="24"/>
          <w:szCs w:val="24"/>
        </w:rPr>
        <w:t>Saxonum</w:t>
      </w:r>
      <w:proofErr w:type="spellEnd"/>
      <w:r w:rsidR="004E6F07" w:rsidRPr="00BE215A">
        <w:rPr>
          <w:i/>
          <w:iCs/>
          <w:color w:val="000000" w:themeColor="text1"/>
          <w:sz w:val="24"/>
          <w:szCs w:val="24"/>
        </w:rPr>
        <w:t xml:space="preserve"> rex</w:t>
      </w:r>
      <w:r w:rsidR="00762801" w:rsidRPr="00BE215A">
        <w:rPr>
          <w:i/>
          <w:iCs/>
          <w:color w:val="000000" w:themeColor="text1"/>
          <w:sz w:val="24"/>
          <w:szCs w:val="24"/>
        </w:rPr>
        <w:t xml:space="preserve"> </w:t>
      </w:r>
      <w:r w:rsidR="00762801" w:rsidRPr="00BE215A">
        <w:rPr>
          <w:color w:val="000000" w:themeColor="text1"/>
          <w:sz w:val="24"/>
          <w:szCs w:val="24"/>
        </w:rPr>
        <w:t>(‘king of the Angels and Saxons’)</w:t>
      </w:r>
      <w:r w:rsidR="004E6F07" w:rsidRPr="00BE215A">
        <w:rPr>
          <w:color w:val="000000" w:themeColor="text1"/>
          <w:sz w:val="24"/>
          <w:szCs w:val="24"/>
        </w:rPr>
        <w:t>.</w:t>
      </w:r>
      <w:r w:rsidR="0011472E" w:rsidRPr="00BE215A">
        <w:rPr>
          <w:rStyle w:val="FootnoteReference"/>
          <w:color w:val="000000" w:themeColor="text1"/>
          <w:sz w:val="24"/>
          <w:szCs w:val="24"/>
        </w:rPr>
        <w:footnoteReference w:id="17"/>
      </w:r>
      <w:r w:rsidR="004E6F07" w:rsidRPr="00BE215A">
        <w:rPr>
          <w:color w:val="000000" w:themeColor="text1"/>
          <w:sz w:val="24"/>
          <w:szCs w:val="24"/>
        </w:rPr>
        <w:t xml:space="preserve"> </w:t>
      </w:r>
      <w:r w:rsidR="00EF0E0D">
        <w:rPr>
          <w:color w:val="000000" w:themeColor="text1"/>
          <w:sz w:val="24"/>
          <w:szCs w:val="24"/>
        </w:rPr>
        <w:lastRenderedPageBreak/>
        <w:t xml:space="preserve">Two generations later, </w:t>
      </w:r>
      <w:r w:rsidR="004E6F07" w:rsidRPr="00BE215A">
        <w:rPr>
          <w:color w:val="000000" w:themeColor="text1"/>
          <w:sz w:val="24"/>
          <w:szCs w:val="24"/>
        </w:rPr>
        <w:t xml:space="preserve">Athelstan was the first king to be styled, in royal documents known as charters as </w:t>
      </w:r>
      <w:r w:rsidR="00762801" w:rsidRPr="00BE215A">
        <w:rPr>
          <w:i/>
          <w:iCs/>
          <w:color w:val="000000" w:themeColor="text1"/>
          <w:sz w:val="24"/>
          <w:szCs w:val="24"/>
        </w:rPr>
        <w:t>rex Anglorum</w:t>
      </w:r>
      <w:r w:rsidR="00762801" w:rsidRPr="00BE215A">
        <w:rPr>
          <w:color w:val="000000" w:themeColor="text1"/>
          <w:sz w:val="24"/>
          <w:szCs w:val="24"/>
        </w:rPr>
        <w:t xml:space="preserve"> (</w:t>
      </w:r>
      <w:r w:rsidR="00E24133" w:rsidRPr="00BE215A">
        <w:rPr>
          <w:color w:val="000000" w:themeColor="text1"/>
          <w:sz w:val="24"/>
          <w:szCs w:val="24"/>
        </w:rPr>
        <w:t>‘</w:t>
      </w:r>
      <w:r w:rsidR="004E6F07" w:rsidRPr="00BE215A">
        <w:rPr>
          <w:color w:val="000000" w:themeColor="text1"/>
          <w:sz w:val="24"/>
          <w:szCs w:val="24"/>
        </w:rPr>
        <w:t>king of the English</w:t>
      </w:r>
      <w:r w:rsidR="00E24133" w:rsidRPr="00BE215A">
        <w:rPr>
          <w:color w:val="000000" w:themeColor="text1"/>
          <w:sz w:val="24"/>
          <w:szCs w:val="24"/>
        </w:rPr>
        <w:t>’</w:t>
      </w:r>
      <w:r w:rsidR="004E6F07" w:rsidRPr="00BE215A">
        <w:rPr>
          <w:color w:val="000000" w:themeColor="text1"/>
          <w:sz w:val="24"/>
          <w:szCs w:val="24"/>
        </w:rPr>
        <w:t>)</w:t>
      </w:r>
      <w:r w:rsidR="00EF0E0D">
        <w:rPr>
          <w:color w:val="000000" w:themeColor="text1"/>
          <w:sz w:val="24"/>
          <w:szCs w:val="24"/>
        </w:rPr>
        <w:t>. C</w:t>
      </w:r>
      <w:r w:rsidR="004E6F07" w:rsidRPr="00BE215A">
        <w:rPr>
          <w:color w:val="000000" w:themeColor="text1"/>
          <w:sz w:val="24"/>
          <w:szCs w:val="24"/>
        </w:rPr>
        <w:t>harters</w:t>
      </w:r>
      <w:r w:rsidR="00EF0E0D">
        <w:rPr>
          <w:color w:val="000000" w:themeColor="text1"/>
          <w:sz w:val="24"/>
          <w:szCs w:val="24"/>
        </w:rPr>
        <w:t xml:space="preserve"> also</w:t>
      </w:r>
      <w:r w:rsidR="004E6F07" w:rsidRPr="00BE215A">
        <w:rPr>
          <w:color w:val="000000" w:themeColor="text1"/>
          <w:sz w:val="24"/>
          <w:szCs w:val="24"/>
        </w:rPr>
        <w:t xml:space="preserve"> reveal an imperial dimension to Athelstan’s status as king of the English in the use of a Greek word for king (</w:t>
      </w:r>
      <w:proofErr w:type="spellStart"/>
      <w:r w:rsidR="004E6F07" w:rsidRPr="00BE215A">
        <w:rPr>
          <w:i/>
          <w:iCs/>
          <w:color w:val="000000" w:themeColor="text1"/>
          <w:sz w:val="24"/>
          <w:szCs w:val="24"/>
        </w:rPr>
        <w:t>basileos</w:t>
      </w:r>
      <w:proofErr w:type="spellEnd"/>
      <w:r w:rsidR="004E6F07" w:rsidRPr="00BE215A">
        <w:rPr>
          <w:color w:val="000000" w:themeColor="text1"/>
          <w:sz w:val="24"/>
          <w:szCs w:val="24"/>
        </w:rPr>
        <w:t>) and his assertion of rule over all of Britain; he is</w:t>
      </w:r>
      <w:r w:rsidR="0060358E">
        <w:rPr>
          <w:color w:val="000000" w:themeColor="text1"/>
          <w:sz w:val="24"/>
          <w:szCs w:val="24"/>
        </w:rPr>
        <w:t>, for example,</w:t>
      </w:r>
      <w:r w:rsidR="004E6F07" w:rsidRPr="00BE215A">
        <w:rPr>
          <w:color w:val="000000" w:themeColor="text1"/>
          <w:sz w:val="24"/>
          <w:szCs w:val="24"/>
        </w:rPr>
        <w:t xml:space="preserve"> </w:t>
      </w:r>
      <w:r w:rsidR="00F66768" w:rsidRPr="00BE215A">
        <w:rPr>
          <w:color w:val="000000" w:themeColor="text1"/>
          <w:sz w:val="24"/>
          <w:szCs w:val="24"/>
        </w:rPr>
        <w:t>‘</w:t>
      </w:r>
      <w:r w:rsidR="004E6F07" w:rsidRPr="00BE215A">
        <w:rPr>
          <w:color w:val="000000" w:themeColor="text1"/>
          <w:sz w:val="24"/>
          <w:szCs w:val="24"/>
        </w:rPr>
        <w:t>king of the English and equally governor of all of Britain</w:t>
      </w:r>
      <w:r w:rsidR="00F66768" w:rsidRPr="00BE215A">
        <w:rPr>
          <w:color w:val="000000" w:themeColor="text1"/>
          <w:sz w:val="24"/>
          <w:szCs w:val="24"/>
        </w:rPr>
        <w:t>’</w:t>
      </w:r>
      <w:r w:rsidR="004E6F07" w:rsidRPr="00BE215A">
        <w:rPr>
          <w:color w:val="000000" w:themeColor="text1"/>
          <w:sz w:val="24"/>
          <w:szCs w:val="24"/>
        </w:rPr>
        <w:t xml:space="preserve"> (</w:t>
      </w:r>
      <w:proofErr w:type="spellStart"/>
      <w:r w:rsidR="004E6F07" w:rsidRPr="00BE215A">
        <w:rPr>
          <w:i/>
          <w:iCs/>
          <w:color w:val="000000" w:themeColor="text1"/>
          <w:sz w:val="24"/>
          <w:szCs w:val="24"/>
        </w:rPr>
        <w:t>basileos</w:t>
      </w:r>
      <w:proofErr w:type="spellEnd"/>
      <w:r w:rsidR="004E6F07" w:rsidRPr="00BE215A">
        <w:rPr>
          <w:i/>
          <w:iCs/>
          <w:color w:val="000000" w:themeColor="text1"/>
          <w:sz w:val="24"/>
          <w:szCs w:val="24"/>
        </w:rPr>
        <w:t xml:space="preserve"> Anglorum et </w:t>
      </w:r>
      <w:proofErr w:type="spellStart"/>
      <w:r w:rsidR="004E6F07" w:rsidRPr="00BE215A">
        <w:rPr>
          <w:i/>
          <w:iCs/>
          <w:color w:val="000000" w:themeColor="text1"/>
          <w:sz w:val="24"/>
          <w:szCs w:val="24"/>
        </w:rPr>
        <w:t>eque</w:t>
      </w:r>
      <w:proofErr w:type="spellEnd"/>
      <w:r w:rsidR="004E6F07" w:rsidRPr="00BE215A">
        <w:rPr>
          <w:i/>
          <w:iCs/>
          <w:color w:val="000000" w:themeColor="text1"/>
          <w:sz w:val="24"/>
          <w:szCs w:val="24"/>
        </w:rPr>
        <w:t xml:space="preserve"> totius </w:t>
      </w:r>
      <w:proofErr w:type="spellStart"/>
      <w:r w:rsidR="004E6F07" w:rsidRPr="00BE215A">
        <w:rPr>
          <w:i/>
          <w:iCs/>
          <w:color w:val="000000" w:themeColor="text1"/>
          <w:sz w:val="24"/>
          <w:szCs w:val="24"/>
        </w:rPr>
        <w:t>Britanniæ</w:t>
      </w:r>
      <w:proofErr w:type="spellEnd"/>
      <w:r w:rsidR="004E6F07" w:rsidRPr="00BE215A">
        <w:rPr>
          <w:i/>
          <w:iCs/>
          <w:color w:val="000000" w:themeColor="text1"/>
          <w:sz w:val="24"/>
          <w:szCs w:val="24"/>
        </w:rPr>
        <w:t xml:space="preserve"> </w:t>
      </w:r>
      <w:proofErr w:type="spellStart"/>
      <w:r w:rsidR="004E6F07" w:rsidRPr="00BE215A">
        <w:rPr>
          <w:i/>
          <w:iCs/>
          <w:color w:val="000000" w:themeColor="text1"/>
          <w:sz w:val="24"/>
          <w:szCs w:val="24"/>
        </w:rPr>
        <w:t>orbis</w:t>
      </w:r>
      <w:proofErr w:type="spellEnd"/>
      <w:r w:rsidR="004E6F07" w:rsidRPr="00BE215A">
        <w:rPr>
          <w:i/>
          <w:iCs/>
          <w:color w:val="000000" w:themeColor="text1"/>
          <w:sz w:val="24"/>
          <w:szCs w:val="24"/>
        </w:rPr>
        <w:t xml:space="preserve"> </w:t>
      </w:r>
      <w:proofErr w:type="spellStart"/>
      <w:r w:rsidR="004E6F07" w:rsidRPr="00BE215A">
        <w:rPr>
          <w:i/>
          <w:iCs/>
          <w:color w:val="000000" w:themeColor="text1"/>
          <w:sz w:val="24"/>
          <w:szCs w:val="24"/>
        </w:rPr>
        <w:t>gubernator</w:t>
      </w:r>
      <w:proofErr w:type="spellEnd"/>
      <w:r w:rsidR="004E6F07" w:rsidRPr="00BE215A">
        <w:rPr>
          <w:color w:val="000000" w:themeColor="text1"/>
          <w:sz w:val="24"/>
          <w:szCs w:val="24"/>
        </w:rPr>
        <w:t>)</w:t>
      </w:r>
      <w:r w:rsidRPr="00BE215A">
        <w:rPr>
          <w:color w:val="000000" w:themeColor="text1"/>
          <w:sz w:val="24"/>
          <w:szCs w:val="24"/>
        </w:rPr>
        <w:t>.</w:t>
      </w:r>
      <w:r w:rsidR="00C54D75" w:rsidRPr="00BE215A">
        <w:rPr>
          <w:rStyle w:val="FootnoteReference"/>
          <w:color w:val="000000" w:themeColor="text1"/>
          <w:sz w:val="24"/>
          <w:szCs w:val="24"/>
        </w:rPr>
        <w:footnoteReference w:id="18"/>
      </w:r>
      <w:r w:rsidR="004E6F07" w:rsidRPr="00BE215A">
        <w:rPr>
          <w:color w:val="000000" w:themeColor="text1"/>
          <w:sz w:val="24"/>
          <w:szCs w:val="24"/>
        </w:rPr>
        <w:t xml:space="preserve"> </w:t>
      </w:r>
      <w:r w:rsidR="007C0361" w:rsidRPr="00BE215A">
        <w:rPr>
          <w:color w:val="000000" w:themeColor="text1"/>
          <w:sz w:val="24"/>
          <w:szCs w:val="24"/>
        </w:rPr>
        <w:t xml:space="preserve">I </w:t>
      </w:r>
      <w:r w:rsidR="00F30EE2" w:rsidRPr="00BE215A">
        <w:rPr>
          <w:color w:val="000000" w:themeColor="text1"/>
          <w:sz w:val="24"/>
          <w:szCs w:val="24"/>
        </w:rPr>
        <w:t xml:space="preserve">have </w:t>
      </w:r>
      <w:r w:rsidR="007C0361" w:rsidRPr="00BE215A">
        <w:rPr>
          <w:color w:val="000000" w:themeColor="text1"/>
          <w:sz w:val="24"/>
          <w:szCs w:val="24"/>
        </w:rPr>
        <w:t>deliberately use</w:t>
      </w:r>
      <w:r w:rsidR="00F30EE2" w:rsidRPr="00BE215A">
        <w:rPr>
          <w:color w:val="000000" w:themeColor="text1"/>
          <w:sz w:val="24"/>
          <w:szCs w:val="24"/>
        </w:rPr>
        <w:t>d</w:t>
      </w:r>
      <w:r w:rsidR="007C0361" w:rsidRPr="00BE215A">
        <w:rPr>
          <w:color w:val="000000" w:themeColor="text1"/>
          <w:sz w:val="24"/>
          <w:szCs w:val="24"/>
        </w:rPr>
        <w:t xml:space="preserve"> the phrase ‘imperial dimension’ because the terms </w:t>
      </w:r>
      <w:proofErr w:type="spellStart"/>
      <w:r w:rsidR="007C0361" w:rsidRPr="00BE215A">
        <w:rPr>
          <w:i/>
          <w:iCs/>
          <w:color w:val="000000" w:themeColor="text1"/>
          <w:sz w:val="24"/>
          <w:szCs w:val="24"/>
        </w:rPr>
        <w:t>basileous</w:t>
      </w:r>
      <w:proofErr w:type="spellEnd"/>
      <w:r w:rsidR="007C0361" w:rsidRPr="00BE215A">
        <w:rPr>
          <w:i/>
          <w:iCs/>
          <w:color w:val="000000" w:themeColor="text1"/>
          <w:sz w:val="24"/>
          <w:szCs w:val="24"/>
        </w:rPr>
        <w:t xml:space="preserve"> </w:t>
      </w:r>
      <w:r w:rsidR="007C0361" w:rsidRPr="00BE215A">
        <w:rPr>
          <w:color w:val="000000" w:themeColor="text1"/>
          <w:sz w:val="24"/>
          <w:szCs w:val="24"/>
        </w:rPr>
        <w:t xml:space="preserve">and </w:t>
      </w:r>
      <w:proofErr w:type="spellStart"/>
      <w:r w:rsidR="007C0361" w:rsidRPr="00BE215A">
        <w:rPr>
          <w:i/>
          <w:iCs/>
          <w:color w:val="000000" w:themeColor="text1"/>
          <w:sz w:val="24"/>
          <w:szCs w:val="24"/>
        </w:rPr>
        <w:t>gubernator</w:t>
      </w:r>
      <w:proofErr w:type="spellEnd"/>
      <w:r w:rsidR="00C90E37" w:rsidRPr="00BE215A">
        <w:rPr>
          <w:color w:val="000000" w:themeColor="text1"/>
          <w:sz w:val="24"/>
          <w:szCs w:val="24"/>
        </w:rPr>
        <w:t xml:space="preserve">, as </w:t>
      </w:r>
      <w:r w:rsidR="00C90E37" w:rsidRPr="00BE215A">
        <w:rPr>
          <w:i/>
          <w:iCs/>
          <w:color w:val="000000" w:themeColor="text1"/>
          <w:sz w:val="24"/>
          <w:szCs w:val="24"/>
        </w:rPr>
        <w:t xml:space="preserve">rector </w:t>
      </w:r>
      <w:r w:rsidR="00C90E37" w:rsidRPr="00BE215A">
        <w:rPr>
          <w:color w:val="000000" w:themeColor="text1"/>
          <w:sz w:val="24"/>
          <w:szCs w:val="24"/>
        </w:rPr>
        <w:t>for Alfred,</w:t>
      </w:r>
      <w:r w:rsidR="00C90E37" w:rsidRPr="00BE215A">
        <w:rPr>
          <w:i/>
          <w:iCs/>
          <w:color w:val="000000" w:themeColor="text1"/>
          <w:sz w:val="24"/>
          <w:szCs w:val="24"/>
        </w:rPr>
        <w:t xml:space="preserve"> </w:t>
      </w:r>
      <w:r w:rsidR="007C0361" w:rsidRPr="00BE215A">
        <w:rPr>
          <w:color w:val="000000" w:themeColor="text1"/>
          <w:sz w:val="24"/>
          <w:szCs w:val="24"/>
        </w:rPr>
        <w:t>tread lightly in this space</w:t>
      </w:r>
      <w:r w:rsidR="00CB5026" w:rsidRPr="00BE215A">
        <w:rPr>
          <w:color w:val="000000" w:themeColor="text1"/>
          <w:sz w:val="24"/>
          <w:szCs w:val="24"/>
        </w:rPr>
        <w:t xml:space="preserve"> and admit of the complexity of conceptualisations of royal</w:t>
      </w:r>
      <w:r w:rsidR="00AE6FB9">
        <w:rPr>
          <w:color w:val="000000" w:themeColor="text1"/>
          <w:sz w:val="24"/>
          <w:szCs w:val="24"/>
        </w:rPr>
        <w:t xml:space="preserve">, </w:t>
      </w:r>
      <w:r w:rsidR="00CB5026" w:rsidRPr="00BE215A">
        <w:rPr>
          <w:color w:val="000000" w:themeColor="text1"/>
          <w:sz w:val="24"/>
          <w:szCs w:val="24"/>
        </w:rPr>
        <w:t>imperial</w:t>
      </w:r>
      <w:r w:rsidR="00AE6FB9">
        <w:rPr>
          <w:color w:val="000000" w:themeColor="text1"/>
          <w:sz w:val="24"/>
          <w:szCs w:val="24"/>
        </w:rPr>
        <w:t xml:space="preserve"> and Christian</w:t>
      </w:r>
      <w:r w:rsidR="00CB5026" w:rsidRPr="00BE215A">
        <w:rPr>
          <w:color w:val="000000" w:themeColor="text1"/>
          <w:sz w:val="24"/>
          <w:szCs w:val="24"/>
        </w:rPr>
        <w:t xml:space="preserve"> rule</w:t>
      </w:r>
      <w:r w:rsidR="00F30EE2" w:rsidRPr="00BE215A">
        <w:rPr>
          <w:color w:val="000000" w:themeColor="text1"/>
          <w:sz w:val="24"/>
          <w:szCs w:val="24"/>
        </w:rPr>
        <w:t>.</w:t>
      </w:r>
      <w:r w:rsidR="00C90E37" w:rsidRPr="00BE215A">
        <w:rPr>
          <w:color w:val="000000" w:themeColor="text1"/>
          <w:sz w:val="24"/>
          <w:szCs w:val="24"/>
        </w:rPr>
        <w:t xml:space="preserve"> </w:t>
      </w:r>
      <w:r w:rsidR="00F30EE2" w:rsidRPr="00BE215A">
        <w:rPr>
          <w:color w:val="000000" w:themeColor="text1"/>
          <w:sz w:val="24"/>
          <w:szCs w:val="24"/>
        </w:rPr>
        <w:t>T</w:t>
      </w:r>
      <w:r w:rsidR="00C90E37" w:rsidRPr="00BE215A">
        <w:rPr>
          <w:color w:val="000000" w:themeColor="text1"/>
          <w:sz w:val="24"/>
          <w:szCs w:val="24"/>
        </w:rPr>
        <w:t xml:space="preserve">his is </w:t>
      </w:r>
      <w:r w:rsidR="00AE6FB9">
        <w:rPr>
          <w:color w:val="000000" w:themeColor="text1"/>
          <w:sz w:val="24"/>
          <w:szCs w:val="24"/>
        </w:rPr>
        <w:t xml:space="preserve">Christian </w:t>
      </w:r>
      <w:r w:rsidR="00C90E37" w:rsidRPr="00BE215A">
        <w:rPr>
          <w:color w:val="000000" w:themeColor="text1"/>
          <w:sz w:val="24"/>
          <w:szCs w:val="24"/>
        </w:rPr>
        <w:t xml:space="preserve">kingship over other kings with aspirations </w:t>
      </w:r>
      <w:r w:rsidR="00762801" w:rsidRPr="00BE215A">
        <w:rPr>
          <w:color w:val="000000" w:themeColor="text1"/>
          <w:sz w:val="24"/>
          <w:szCs w:val="24"/>
        </w:rPr>
        <w:t>for</w:t>
      </w:r>
      <w:r w:rsidR="00C90E37" w:rsidRPr="00BE215A">
        <w:rPr>
          <w:color w:val="000000" w:themeColor="text1"/>
          <w:sz w:val="24"/>
          <w:szCs w:val="24"/>
        </w:rPr>
        <w:t xml:space="preserve"> dominion over Britain, but is not a claim to be on a par with a figure like</w:t>
      </w:r>
      <w:r w:rsidR="0060358E">
        <w:rPr>
          <w:color w:val="000000" w:themeColor="text1"/>
          <w:sz w:val="24"/>
          <w:szCs w:val="24"/>
        </w:rPr>
        <w:t xml:space="preserve"> the earlier</w:t>
      </w:r>
      <w:r w:rsidR="00C90E37" w:rsidRPr="00BE215A">
        <w:rPr>
          <w:color w:val="000000" w:themeColor="text1"/>
          <w:sz w:val="24"/>
          <w:szCs w:val="24"/>
        </w:rPr>
        <w:t xml:space="preserve"> </w:t>
      </w:r>
      <w:r w:rsidR="00762801" w:rsidRPr="00BE215A">
        <w:rPr>
          <w:color w:val="000000" w:themeColor="text1"/>
          <w:sz w:val="24"/>
          <w:szCs w:val="24"/>
        </w:rPr>
        <w:t>Louis the Pious or</w:t>
      </w:r>
      <w:r w:rsidR="0060358E">
        <w:rPr>
          <w:color w:val="000000" w:themeColor="text1"/>
          <w:sz w:val="24"/>
          <w:szCs w:val="24"/>
        </w:rPr>
        <w:t xml:space="preserve"> the later</w:t>
      </w:r>
      <w:r w:rsidR="00762801" w:rsidRPr="00BE215A">
        <w:rPr>
          <w:color w:val="000000" w:themeColor="text1"/>
          <w:sz w:val="24"/>
          <w:szCs w:val="24"/>
        </w:rPr>
        <w:t xml:space="preserve"> Otto I (both unambiguously called </w:t>
      </w:r>
      <w:r w:rsidR="00762801" w:rsidRPr="00BE215A">
        <w:rPr>
          <w:i/>
          <w:iCs/>
          <w:color w:val="000000" w:themeColor="text1"/>
          <w:sz w:val="24"/>
          <w:szCs w:val="24"/>
        </w:rPr>
        <w:t xml:space="preserve">imperator </w:t>
      </w:r>
      <w:proofErr w:type="spellStart"/>
      <w:r w:rsidR="00762801" w:rsidRPr="00BE215A">
        <w:rPr>
          <w:i/>
          <w:iCs/>
          <w:color w:val="000000" w:themeColor="text1"/>
          <w:sz w:val="24"/>
          <w:szCs w:val="24"/>
        </w:rPr>
        <w:t>augustus</w:t>
      </w:r>
      <w:proofErr w:type="spellEnd"/>
      <w:r w:rsidR="00762801" w:rsidRPr="00BE215A">
        <w:rPr>
          <w:color w:val="000000" w:themeColor="text1"/>
          <w:sz w:val="24"/>
          <w:szCs w:val="24"/>
        </w:rPr>
        <w:t>)</w:t>
      </w:r>
      <w:r w:rsidR="00C90E37" w:rsidRPr="00BE215A">
        <w:rPr>
          <w:color w:val="000000" w:themeColor="text1"/>
          <w:sz w:val="24"/>
          <w:szCs w:val="24"/>
        </w:rPr>
        <w:t xml:space="preserve"> or the contemporary </w:t>
      </w:r>
      <w:r w:rsidR="008E039E" w:rsidRPr="00BE215A">
        <w:rPr>
          <w:color w:val="000000" w:themeColor="text1"/>
          <w:sz w:val="24"/>
          <w:szCs w:val="24"/>
        </w:rPr>
        <w:t xml:space="preserve">East Roman (Byzantine) </w:t>
      </w:r>
      <w:r w:rsidR="00EF0E0D">
        <w:rPr>
          <w:color w:val="000000" w:themeColor="text1"/>
          <w:sz w:val="24"/>
          <w:szCs w:val="24"/>
        </w:rPr>
        <w:t>e</w:t>
      </w:r>
      <w:r w:rsidR="00C90E37" w:rsidRPr="00BE215A">
        <w:rPr>
          <w:color w:val="000000" w:themeColor="text1"/>
          <w:sz w:val="24"/>
          <w:szCs w:val="24"/>
        </w:rPr>
        <w:t xml:space="preserve">mperor. </w:t>
      </w:r>
      <w:r w:rsidR="00A718CA" w:rsidRPr="00BE215A">
        <w:rPr>
          <w:color w:val="000000" w:themeColor="text1"/>
          <w:sz w:val="24"/>
          <w:szCs w:val="24"/>
        </w:rPr>
        <w:t xml:space="preserve">The reference </w:t>
      </w:r>
      <w:r w:rsidR="00762801" w:rsidRPr="00BE215A">
        <w:rPr>
          <w:color w:val="000000" w:themeColor="text1"/>
          <w:sz w:val="24"/>
          <w:szCs w:val="24"/>
        </w:rPr>
        <w:t xml:space="preserve">of </w:t>
      </w:r>
      <w:r w:rsidR="00A718CA" w:rsidRPr="00BE215A">
        <w:rPr>
          <w:color w:val="000000" w:themeColor="text1"/>
          <w:sz w:val="24"/>
          <w:szCs w:val="24"/>
        </w:rPr>
        <w:t xml:space="preserve">the term </w:t>
      </w:r>
      <w:proofErr w:type="spellStart"/>
      <w:r w:rsidR="00A718CA" w:rsidRPr="00BE215A">
        <w:rPr>
          <w:i/>
          <w:iCs/>
          <w:color w:val="000000" w:themeColor="text1"/>
          <w:sz w:val="24"/>
          <w:szCs w:val="24"/>
        </w:rPr>
        <w:t>basileous</w:t>
      </w:r>
      <w:proofErr w:type="spellEnd"/>
      <w:r w:rsidR="00A718CA" w:rsidRPr="00BE215A">
        <w:rPr>
          <w:color w:val="000000" w:themeColor="text1"/>
          <w:sz w:val="24"/>
          <w:szCs w:val="24"/>
        </w:rPr>
        <w:t xml:space="preserve"> </w:t>
      </w:r>
      <w:r w:rsidR="00F57904" w:rsidRPr="00BE215A">
        <w:rPr>
          <w:color w:val="000000" w:themeColor="text1"/>
          <w:sz w:val="24"/>
          <w:szCs w:val="24"/>
        </w:rPr>
        <w:t xml:space="preserve">out to the East Roman empire, underscores as well, the presence of multiple </w:t>
      </w:r>
      <w:r w:rsidR="009E339C" w:rsidRPr="00BE215A">
        <w:rPr>
          <w:color w:val="000000" w:themeColor="text1"/>
          <w:sz w:val="24"/>
          <w:szCs w:val="24"/>
        </w:rPr>
        <w:t xml:space="preserve">Christian and Islamic </w:t>
      </w:r>
      <w:r w:rsidR="00F57904" w:rsidRPr="00BE215A">
        <w:rPr>
          <w:color w:val="000000" w:themeColor="text1"/>
          <w:sz w:val="24"/>
          <w:szCs w:val="24"/>
        </w:rPr>
        <w:t>empires</w:t>
      </w:r>
      <w:r w:rsidR="00FB0443" w:rsidRPr="00BE215A">
        <w:rPr>
          <w:color w:val="000000" w:themeColor="text1"/>
          <w:sz w:val="24"/>
          <w:szCs w:val="24"/>
        </w:rPr>
        <w:t xml:space="preserve"> and kingdoms with imperial aspirations</w:t>
      </w:r>
      <w:r w:rsidR="009E339C" w:rsidRPr="00BE215A">
        <w:rPr>
          <w:color w:val="000000" w:themeColor="text1"/>
          <w:sz w:val="24"/>
          <w:szCs w:val="24"/>
        </w:rPr>
        <w:t xml:space="preserve"> </w:t>
      </w:r>
      <w:r w:rsidR="00F57904" w:rsidRPr="00BE215A">
        <w:rPr>
          <w:color w:val="000000" w:themeColor="text1"/>
          <w:sz w:val="24"/>
          <w:szCs w:val="24"/>
        </w:rPr>
        <w:t xml:space="preserve">in ninth and tenth centuries </w:t>
      </w:r>
      <w:r w:rsidR="008F462D" w:rsidRPr="00BE215A">
        <w:rPr>
          <w:color w:val="000000" w:themeColor="text1"/>
          <w:sz w:val="24"/>
          <w:szCs w:val="24"/>
        </w:rPr>
        <w:t>western Eurasia</w:t>
      </w:r>
      <w:r w:rsidR="006100A1" w:rsidRPr="00BE215A">
        <w:rPr>
          <w:color w:val="000000" w:themeColor="text1"/>
          <w:sz w:val="24"/>
          <w:szCs w:val="24"/>
        </w:rPr>
        <w:t xml:space="preserve"> and North Africa, especially in the wake of the collapse of the Carolingians and</w:t>
      </w:r>
      <w:r w:rsidR="00F13CD2" w:rsidRPr="00BE215A">
        <w:rPr>
          <w:color w:val="000000" w:themeColor="text1"/>
          <w:sz w:val="24"/>
          <w:szCs w:val="24"/>
        </w:rPr>
        <w:t xml:space="preserve"> Fatimid, Abbasid and </w:t>
      </w:r>
      <w:proofErr w:type="spellStart"/>
      <w:r w:rsidR="00F13CD2" w:rsidRPr="00BE215A">
        <w:rPr>
          <w:color w:val="000000" w:themeColor="text1"/>
          <w:sz w:val="24"/>
          <w:szCs w:val="24"/>
        </w:rPr>
        <w:t>Cordoban</w:t>
      </w:r>
      <w:proofErr w:type="spellEnd"/>
      <w:r w:rsidR="00F13CD2" w:rsidRPr="00BE215A">
        <w:rPr>
          <w:color w:val="000000" w:themeColor="text1"/>
          <w:sz w:val="24"/>
          <w:szCs w:val="24"/>
        </w:rPr>
        <w:t xml:space="preserve"> caliphates</w:t>
      </w:r>
      <w:r w:rsidR="00F57904" w:rsidRPr="00BE215A">
        <w:rPr>
          <w:color w:val="000000" w:themeColor="text1"/>
          <w:sz w:val="24"/>
          <w:szCs w:val="24"/>
        </w:rPr>
        <w:t>.</w:t>
      </w:r>
      <w:r w:rsidR="008F462D" w:rsidRPr="00BE215A">
        <w:rPr>
          <w:rStyle w:val="FootnoteReference"/>
          <w:color w:val="000000" w:themeColor="text1"/>
          <w:sz w:val="24"/>
          <w:szCs w:val="24"/>
        </w:rPr>
        <w:footnoteReference w:id="19"/>
      </w:r>
      <w:r w:rsidR="00AE6FB9">
        <w:rPr>
          <w:color w:val="000000" w:themeColor="text1"/>
          <w:sz w:val="24"/>
          <w:szCs w:val="24"/>
        </w:rPr>
        <w:t xml:space="preserve"> The horizons of West Saxon imperial thinking, which will shape the writing of English, are both more local and more global</w:t>
      </w:r>
      <w:r w:rsidR="0060358E">
        <w:rPr>
          <w:color w:val="000000" w:themeColor="text1"/>
          <w:sz w:val="24"/>
          <w:szCs w:val="24"/>
        </w:rPr>
        <w:t xml:space="preserve"> (in the sense of engaging widely within the</w:t>
      </w:r>
      <w:r w:rsidR="0060358E">
        <w:rPr>
          <w:i/>
          <w:iCs/>
          <w:color w:val="000000" w:themeColor="text1"/>
          <w:sz w:val="24"/>
          <w:szCs w:val="24"/>
        </w:rPr>
        <w:t xml:space="preserve"> </w:t>
      </w:r>
      <w:proofErr w:type="spellStart"/>
      <w:r w:rsidR="0060358E">
        <w:rPr>
          <w:i/>
          <w:iCs/>
          <w:color w:val="000000" w:themeColor="text1"/>
          <w:sz w:val="24"/>
          <w:szCs w:val="24"/>
        </w:rPr>
        <w:t>oik</w:t>
      </w:r>
      <w:r w:rsidR="00EF0E0D">
        <w:rPr>
          <w:i/>
          <w:iCs/>
          <w:color w:val="000000" w:themeColor="text1"/>
          <w:sz w:val="24"/>
          <w:szCs w:val="24"/>
        </w:rPr>
        <w:t>o</w:t>
      </w:r>
      <w:r w:rsidR="0060358E">
        <w:rPr>
          <w:i/>
          <w:iCs/>
          <w:color w:val="000000" w:themeColor="text1"/>
          <w:sz w:val="24"/>
          <w:szCs w:val="24"/>
        </w:rPr>
        <w:t>umene</w:t>
      </w:r>
      <w:proofErr w:type="spellEnd"/>
      <w:r w:rsidR="0060358E">
        <w:rPr>
          <w:color w:val="000000" w:themeColor="text1"/>
          <w:sz w:val="24"/>
          <w:szCs w:val="24"/>
        </w:rPr>
        <w:t xml:space="preserve">, the known world) </w:t>
      </w:r>
      <w:r w:rsidR="00AE6FB9">
        <w:rPr>
          <w:color w:val="000000" w:themeColor="text1"/>
          <w:sz w:val="24"/>
          <w:szCs w:val="24"/>
        </w:rPr>
        <w:t>than Caroling</w:t>
      </w:r>
      <w:r w:rsidR="002D5D2C">
        <w:rPr>
          <w:color w:val="000000" w:themeColor="text1"/>
          <w:sz w:val="24"/>
          <w:szCs w:val="24"/>
        </w:rPr>
        <w:t>i</w:t>
      </w:r>
      <w:r w:rsidR="00AE6FB9">
        <w:rPr>
          <w:color w:val="000000" w:themeColor="text1"/>
          <w:sz w:val="24"/>
          <w:szCs w:val="24"/>
        </w:rPr>
        <w:t>an Francia.</w:t>
      </w:r>
    </w:p>
    <w:p w14:paraId="20B979B9" w14:textId="77777777" w:rsidR="009E339C" w:rsidRPr="00BE215A" w:rsidRDefault="009E339C" w:rsidP="009E339C">
      <w:pPr>
        <w:pStyle w:val="ListParagraph"/>
        <w:spacing w:line="480" w:lineRule="auto"/>
        <w:ind w:left="0" w:firstLine="720"/>
        <w:rPr>
          <w:color w:val="000000" w:themeColor="text1"/>
          <w:sz w:val="24"/>
          <w:szCs w:val="24"/>
        </w:rPr>
      </w:pPr>
    </w:p>
    <w:p w14:paraId="10B5796A" w14:textId="30437EA9" w:rsidR="00A656E0" w:rsidRPr="00BE215A" w:rsidRDefault="00A656E0" w:rsidP="004E6092">
      <w:pPr>
        <w:pStyle w:val="ListParagraph"/>
        <w:spacing w:line="480" w:lineRule="auto"/>
        <w:ind w:left="0"/>
        <w:rPr>
          <w:i/>
          <w:iCs/>
          <w:color w:val="000000" w:themeColor="text1"/>
          <w:sz w:val="24"/>
          <w:szCs w:val="24"/>
        </w:rPr>
      </w:pPr>
      <w:r w:rsidRPr="00BE215A">
        <w:rPr>
          <w:i/>
          <w:iCs/>
          <w:color w:val="000000" w:themeColor="text1"/>
          <w:sz w:val="24"/>
          <w:szCs w:val="24"/>
        </w:rPr>
        <w:lastRenderedPageBreak/>
        <w:t>Writing Old English</w:t>
      </w:r>
    </w:p>
    <w:p w14:paraId="6F3FF57F" w14:textId="42492D2A" w:rsidR="005A567F" w:rsidRPr="00BE215A" w:rsidRDefault="007F4E7B" w:rsidP="004E6092">
      <w:pPr>
        <w:pStyle w:val="ListParagraph"/>
        <w:spacing w:line="480" w:lineRule="auto"/>
        <w:ind w:left="0"/>
        <w:rPr>
          <w:b/>
          <w:bCs/>
          <w:i/>
          <w:iCs/>
          <w:color w:val="000000" w:themeColor="text1"/>
          <w:sz w:val="24"/>
          <w:szCs w:val="24"/>
        </w:rPr>
      </w:pPr>
      <w:r w:rsidRPr="00BE215A">
        <w:rPr>
          <w:color w:val="000000" w:themeColor="text1"/>
          <w:sz w:val="24"/>
          <w:szCs w:val="24"/>
          <w:lang w:val="en-US"/>
        </w:rPr>
        <w:t>Before</w:t>
      </w:r>
      <w:r w:rsidR="00B917B7" w:rsidRPr="00BE215A">
        <w:rPr>
          <w:color w:val="000000" w:themeColor="text1"/>
          <w:sz w:val="24"/>
          <w:szCs w:val="24"/>
          <w:lang w:val="en-US"/>
        </w:rPr>
        <w:t xml:space="preserve"> the </w:t>
      </w:r>
      <w:r w:rsidRPr="00BE215A">
        <w:rPr>
          <w:color w:val="000000" w:themeColor="text1"/>
          <w:sz w:val="24"/>
          <w:szCs w:val="24"/>
          <w:lang w:val="en-US"/>
        </w:rPr>
        <w:t>reign of Alfred the Great, English had been a written language and a literary language</w:t>
      </w:r>
      <w:r w:rsidR="00AA30AF" w:rsidRPr="00BE215A">
        <w:rPr>
          <w:color w:val="000000" w:themeColor="text1"/>
          <w:sz w:val="24"/>
          <w:szCs w:val="24"/>
          <w:lang w:val="en-US"/>
        </w:rPr>
        <w:t xml:space="preserve"> </w:t>
      </w:r>
      <w:r w:rsidRPr="00BE215A">
        <w:rPr>
          <w:color w:val="000000" w:themeColor="text1"/>
          <w:sz w:val="24"/>
          <w:szCs w:val="24"/>
          <w:lang w:val="en-US"/>
        </w:rPr>
        <w:t xml:space="preserve">since the beginning of the </w:t>
      </w:r>
      <w:r w:rsidR="00BF38D4" w:rsidRPr="00BE215A">
        <w:rPr>
          <w:color w:val="000000" w:themeColor="text1"/>
          <w:sz w:val="24"/>
          <w:szCs w:val="24"/>
          <w:lang w:val="en-US"/>
        </w:rPr>
        <w:t>seventh</w:t>
      </w:r>
      <w:r w:rsidRPr="00BE215A">
        <w:rPr>
          <w:color w:val="000000" w:themeColor="text1"/>
          <w:sz w:val="24"/>
          <w:szCs w:val="24"/>
          <w:lang w:val="en-US"/>
        </w:rPr>
        <w:t xml:space="preserve"> century</w:t>
      </w:r>
      <w:r w:rsidR="00160C1B" w:rsidRPr="00BE215A">
        <w:rPr>
          <w:color w:val="000000" w:themeColor="text1"/>
          <w:sz w:val="24"/>
          <w:szCs w:val="24"/>
          <w:lang w:val="en-US"/>
        </w:rPr>
        <w:t xml:space="preserve"> but its use was sporadic and not consistently institutionally supported</w:t>
      </w:r>
      <w:r w:rsidR="00F90C2E" w:rsidRPr="00BE215A">
        <w:rPr>
          <w:color w:val="000000" w:themeColor="text1"/>
          <w:sz w:val="24"/>
          <w:szCs w:val="24"/>
          <w:lang w:val="en-US"/>
        </w:rPr>
        <w:t xml:space="preserve">, </w:t>
      </w:r>
      <w:r w:rsidR="00F773FC" w:rsidRPr="00BE215A">
        <w:rPr>
          <w:color w:val="000000" w:themeColor="text1"/>
          <w:sz w:val="24"/>
          <w:szCs w:val="24"/>
          <w:lang w:val="en-US"/>
        </w:rPr>
        <w:t>as was the situation on the</w:t>
      </w:r>
      <w:r w:rsidR="00F90C2E" w:rsidRPr="00BE215A">
        <w:rPr>
          <w:color w:val="000000" w:themeColor="text1"/>
          <w:sz w:val="24"/>
          <w:szCs w:val="24"/>
          <w:lang w:val="en-US"/>
        </w:rPr>
        <w:t xml:space="preserve"> continent until the twelfth century</w:t>
      </w:r>
      <w:r w:rsidR="00160C1B" w:rsidRPr="00BE215A">
        <w:rPr>
          <w:color w:val="000000" w:themeColor="text1"/>
          <w:sz w:val="24"/>
          <w:szCs w:val="24"/>
          <w:lang w:val="en-US"/>
        </w:rPr>
        <w:t>.</w:t>
      </w:r>
      <w:r w:rsidR="00AC41AB" w:rsidRPr="00BE215A">
        <w:rPr>
          <w:rStyle w:val="FootnoteReference"/>
          <w:color w:val="000000" w:themeColor="text1"/>
          <w:sz w:val="24"/>
          <w:szCs w:val="24"/>
          <w:lang w:val="en-US"/>
        </w:rPr>
        <w:footnoteReference w:id="20"/>
      </w:r>
      <w:r w:rsidR="001F187A" w:rsidRPr="00BE215A">
        <w:rPr>
          <w:color w:val="000000" w:themeColor="text1"/>
          <w:sz w:val="24"/>
          <w:szCs w:val="24"/>
          <w:lang w:val="en-US"/>
        </w:rPr>
        <w:t xml:space="preserve"> The</w:t>
      </w:r>
      <w:r w:rsidR="005A567F" w:rsidRPr="00BE215A">
        <w:rPr>
          <w:color w:val="000000" w:themeColor="text1"/>
          <w:sz w:val="24"/>
          <w:szCs w:val="24"/>
          <w:lang w:val="en-US"/>
        </w:rPr>
        <w:t xml:space="preserve"> laws of the recently converted Kentish </w:t>
      </w:r>
      <w:r w:rsidR="00BC729F">
        <w:rPr>
          <w:color w:val="000000" w:themeColor="text1"/>
          <w:sz w:val="24"/>
          <w:szCs w:val="24"/>
          <w:lang w:val="en-US"/>
        </w:rPr>
        <w:t>K</w:t>
      </w:r>
      <w:r w:rsidR="005A567F" w:rsidRPr="00BE215A">
        <w:rPr>
          <w:color w:val="000000" w:themeColor="text1"/>
          <w:sz w:val="24"/>
          <w:szCs w:val="24"/>
          <w:lang w:val="en-US"/>
        </w:rPr>
        <w:t>ing</w:t>
      </w:r>
      <w:r w:rsidR="00160C1B" w:rsidRPr="00BE215A">
        <w:rPr>
          <w:color w:val="000000" w:themeColor="text1"/>
          <w:sz w:val="24"/>
          <w:szCs w:val="24"/>
          <w:lang w:val="en-US"/>
        </w:rPr>
        <w:t xml:space="preserve"> </w:t>
      </w:r>
      <w:proofErr w:type="spellStart"/>
      <w:r w:rsidR="00160C1B" w:rsidRPr="00BE215A">
        <w:rPr>
          <w:color w:val="000000" w:themeColor="text1"/>
          <w:sz w:val="24"/>
          <w:szCs w:val="24"/>
          <w:lang w:val="en-US"/>
        </w:rPr>
        <w:t>Æthelbert</w:t>
      </w:r>
      <w:proofErr w:type="spellEnd"/>
      <w:r w:rsidR="00160C1B" w:rsidRPr="00BE215A">
        <w:rPr>
          <w:color w:val="000000" w:themeColor="text1"/>
          <w:sz w:val="24"/>
          <w:szCs w:val="24"/>
          <w:lang w:val="en-US"/>
        </w:rPr>
        <w:t xml:space="preserve"> (d. 616) were written down in English, a practice Bede considered to be following the Roman manner.</w:t>
      </w:r>
      <w:r w:rsidR="00160C1B" w:rsidRPr="00BE215A">
        <w:rPr>
          <w:rStyle w:val="FootnoteReference"/>
          <w:color w:val="000000" w:themeColor="text1"/>
          <w:sz w:val="24"/>
          <w:szCs w:val="24"/>
          <w:lang w:val="en-US"/>
        </w:rPr>
        <w:footnoteReference w:id="21"/>
      </w:r>
      <w:r w:rsidR="005A567F" w:rsidRPr="00BE215A">
        <w:rPr>
          <w:color w:val="000000" w:themeColor="text1"/>
          <w:sz w:val="24"/>
          <w:szCs w:val="24"/>
          <w:lang w:val="en-US"/>
        </w:rPr>
        <w:t xml:space="preserve"> </w:t>
      </w:r>
      <w:r w:rsidR="00D229C7" w:rsidRPr="00BE215A">
        <w:rPr>
          <w:color w:val="000000" w:themeColor="text1"/>
          <w:sz w:val="24"/>
          <w:szCs w:val="24"/>
          <w:lang w:val="en-US"/>
        </w:rPr>
        <w:t xml:space="preserve">The Golden Age of Northumbria </w:t>
      </w:r>
      <w:r w:rsidR="00F73173" w:rsidRPr="00BE215A">
        <w:rPr>
          <w:color w:val="000000" w:themeColor="text1"/>
          <w:sz w:val="24"/>
          <w:szCs w:val="24"/>
          <w:lang w:val="en-US"/>
        </w:rPr>
        <w:t>emphatically included written Old English poetry</w:t>
      </w:r>
      <w:r w:rsidR="00160C1B" w:rsidRPr="00BE215A">
        <w:rPr>
          <w:color w:val="000000" w:themeColor="text1"/>
          <w:sz w:val="24"/>
          <w:szCs w:val="24"/>
          <w:lang w:val="en-US"/>
        </w:rPr>
        <w:t xml:space="preserve"> with </w:t>
      </w:r>
      <w:r w:rsidR="005A567F" w:rsidRPr="00BE215A">
        <w:rPr>
          <w:color w:val="000000" w:themeColor="text1"/>
          <w:sz w:val="24"/>
          <w:szCs w:val="24"/>
          <w:lang w:val="en-US"/>
        </w:rPr>
        <w:t xml:space="preserve">Bede’s famous account </w:t>
      </w:r>
      <w:r w:rsidR="000B0084">
        <w:rPr>
          <w:color w:val="000000" w:themeColor="text1"/>
          <w:sz w:val="24"/>
          <w:szCs w:val="24"/>
          <w:lang w:val="en-US"/>
        </w:rPr>
        <w:t>of</w:t>
      </w:r>
      <w:r w:rsidR="005A567F" w:rsidRPr="00BE215A">
        <w:rPr>
          <w:color w:val="000000" w:themeColor="text1"/>
          <w:sz w:val="24"/>
          <w:szCs w:val="24"/>
          <w:lang w:val="en-US"/>
        </w:rPr>
        <w:t xml:space="preserve"> the poet </w:t>
      </w:r>
      <w:proofErr w:type="spellStart"/>
      <w:r w:rsidR="005A567F" w:rsidRPr="00BE215A">
        <w:rPr>
          <w:color w:val="000000" w:themeColor="text1"/>
          <w:sz w:val="24"/>
          <w:szCs w:val="24"/>
          <w:lang w:val="en-US"/>
        </w:rPr>
        <w:t>Cædmon</w:t>
      </w:r>
      <w:proofErr w:type="spellEnd"/>
      <w:r w:rsidR="00BF38D4" w:rsidRPr="00BE215A">
        <w:rPr>
          <w:color w:val="000000" w:themeColor="text1"/>
          <w:sz w:val="24"/>
          <w:szCs w:val="24"/>
          <w:lang w:val="en-US"/>
        </w:rPr>
        <w:t>,</w:t>
      </w:r>
      <w:r w:rsidR="005A567F" w:rsidRPr="00BE215A">
        <w:rPr>
          <w:color w:val="000000" w:themeColor="text1"/>
          <w:sz w:val="24"/>
          <w:szCs w:val="24"/>
          <w:lang w:val="en-US"/>
        </w:rPr>
        <w:t xml:space="preserve"> illustrat</w:t>
      </w:r>
      <w:r w:rsidR="00160C1B" w:rsidRPr="00BE215A">
        <w:rPr>
          <w:color w:val="000000" w:themeColor="text1"/>
          <w:sz w:val="24"/>
          <w:szCs w:val="24"/>
          <w:lang w:val="en-US"/>
        </w:rPr>
        <w:t>ing</w:t>
      </w:r>
      <w:r w:rsidR="005A567F" w:rsidRPr="00BE215A">
        <w:rPr>
          <w:color w:val="000000" w:themeColor="text1"/>
          <w:sz w:val="24"/>
          <w:szCs w:val="24"/>
          <w:lang w:val="en-US"/>
        </w:rPr>
        <w:t xml:space="preserve"> how important vernacular literary culture</w:t>
      </w:r>
      <w:r w:rsidR="000B0084">
        <w:rPr>
          <w:color w:val="000000" w:themeColor="text1"/>
          <w:sz w:val="24"/>
          <w:szCs w:val="24"/>
          <w:lang w:val="en-US"/>
        </w:rPr>
        <w:t>, and specifically bibl</w:t>
      </w:r>
      <w:r w:rsidR="00723BBA">
        <w:rPr>
          <w:color w:val="000000" w:themeColor="text1"/>
          <w:sz w:val="24"/>
          <w:szCs w:val="24"/>
          <w:lang w:val="en-US"/>
        </w:rPr>
        <w:t>ical</w:t>
      </w:r>
      <w:r w:rsidR="000B0084">
        <w:rPr>
          <w:color w:val="000000" w:themeColor="text1"/>
          <w:sz w:val="24"/>
          <w:szCs w:val="24"/>
          <w:lang w:val="en-US"/>
        </w:rPr>
        <w:t xml:space="preserve"> verse,</w:t>
      </w:r>
      <w:r w:rsidR="005A567F" w:rsidRPr="00BE215A">
        <w:rPr>
          <w:color w:val="000000" w:themeColor="text1"/>
          <w:sz w:val="24"/>
          <w:szCs w:val="24"/>
          <w:lang w:val="en-US"/>
        </w:rPr>
        <w:t xml:space="preserve"> was to his construction of the English people (</w:t>
      </w:r>
      <w:r w:rsidR="005A567F" w:rsidRPr="00BE215A">
        <w:rPr>
          <w:i/>
          <w:iCs/>
          <w:color w:val="000000" w:themeColor="text1"/>
          <w:sz w:val="24"/>
          <w:szCs w:val="24"/>
          <w:lang w:val="en-US"/>
        </w:rPr>
        <w:t>gens Anglorum</w:t>
      </w:r>
      <w:r w:rsidR="005A567F" w:rsidRPr="00BE215A">
        <w:rPr>
          <w:color w:val="000000" w:themeColor="text1"/>
          <w:sz w:val="24"/>
          <w:szCs w:val="24"/>
          <w:lang w:val="en-US"/>
        </w:rPr>
        <w:t xml:space="preserve"> – people of the Angles).</w:t>
      </w:r>
      <w:r w:rsidR="00160C1B" w:rsidRPr="00BE215A">
        <w:rPr>
          <w:rStyle w:val="FootnoteReference"/>
          <w:color w:val="000000" w:themeColor="text1"/>
          <w:sz w:val="24"/>
          <w:szCs w:val="24"/>
          <w:lang w:val="en-US"/>
        </w:rPr>
        <w:footnoteReference w:id="22"/>
      </w:r>
      <w:r w:rsidR="00D229C7" w:rsidRPr="00BE215A">
        <w:rPr>
          <w:color w:val="000000" w:themeColor="text1"/>
          <w:sz w:val="24"/>
          <w:szCs w:val="24"/>
          <w:lang w:val="en-US"/>
        </w:rPr>
        <w:t xml:space="preserve"> </w:t>
      </w:r>
      <w:r w:rsidR="002D5D2C">
        <w:rPr>
          <w:color w:val="000000" w:themeColor="text1"/>
          <w:sz w:val="24"/>
          <w:szCs w:val="24"/>
          <w:lang w:val="en-US"/>
        </w:rPr>
        <w:t xml:space="preserve"> An extensive corpus of Old English poetry, though preserved in tenth and eleventh-century manuscripts, circulated </w:t>
      </w:r>
      <w:r w:rsidR="00723BBA">
        <w:rPr>
          <w:color w:val="000000" w:themeColor="text1"/>
          <w:sz w:val="24"/>
          <w:szCs w:val="24"/>
          <w:lang w:val="en-US"/>
        </w:rPr>
        <w:t>across the kingdoms of</w:t>
      </w:r>
      <w:r w:rsidR="002D5D2C">
        <w:rPr>
          <w:color w:val="000000" w:themeColor="text1"/>
          <w:sz w:val="24"/>
          <w:szCs w:val="24"/>
          <w:lang w:val="en-US"/>
        </w:rPr>
        <w:t xml:space="preserve"> the English before the early tenth century.</w:t>
      </w:r>
      <w:r w:rsidR="000B0084">
        <w:rPr>
          <w:rStyle w:val="FootnoteReference"/>
          <w:color w:val="000000" w:themeColor="text1"/>
          <w:sz w:val="24"/>
          <w:szCs w:val="24"/>
          <w:lang w:val="en-US"/>
        </w:rPr>
        <w:footnoteReference w:id="23"/>
      </w:r>
      <w:r w:rsidR="002D5D2C">
        <w:rPr>
          <w:color w:val="000000" w:themeColor="text1"/>
          <w:sz w:val="24"/>
          <w:szCs w:val="24"/>
          <w:lang w:val="en-US"/>
        </w:rPr>
        <w:t xml:space="preserve"> Alfred’s biographer Asser depicts the king as a young prince learning to </w:t>
      </w:r>
      <w:proofErr w:type="spellStart"/>
      <w:r w:rsidR="002D5D2C">
        <w:rPr>
          <w:color w:val="000000" w:themeColor="text1"/>
          <w:sz w:val="24"/>
          <w:szCs w:val="24"/>
          <w:lang w:val="en-US"/>
        </w:rPr>
        <w:t>memorise</w:t>
      </w:r>
      <w:proofErr w:type="spellEnd"/>
      <w:r w:rsidR="002D5D2C">
        <w:rPr>
          <w:color w:val="000000" w:themeColor="text1"/>
          <w:sz w:val="24"/>
          <w:szCs w:val="24"/>
          <w:lang w:val="en-US"/>
        </w:rPr>
        <w:t xml:space="preserve"> written Old English poetry from a book of his mother’s.</w:t>
      </w:r>
      <w:r w:rsidR="002D5D2C">
        <w:rPr>
          <w:rStyle w:val="FootnoteReference"/>
          <w:color w:val="000000" w:themeColor="text1"/>
          <w:sz w:val="24"/>
          <w:szCs w:val="24"/>
          <w:lang w:val="en-US"/>
        </w:rPr>
        <w:footnoteReference w:id="24"/>
      </w:r>
      <w:r w:rsidR="002D5D2C">
        <w:rPr>
          <w:color w:val="000000" w:themeColor="text1"/>
          <w:sz w:val="24"/>
          <w:szCs w:val="24"/>
          <w:lang w:val="en-US"/>
        </w:rPr>
        <w:t xml:space="preserve"> </w:t>
      </w:r>
      <w:r w:rsidR="00E24133" w:rsidRPr="00BE215A">
        <w:rPr>
          <w:color w:val="000000" w:themeColor="text1"/>
          <w:sz w:val="24"/>
          <w:szCs w:val="24"/>
          <w:lang w:val="en-US"/>
        </w:rPr>
        <w:t>While n</w:t>
      </w:r>
      <w:r w:rsidR="00F16244" w:rsidRPr="00BE215A">
        <w:rPr>
          <w:color w:val="000000" w:themeColor="text1"/>
          <w:sz w:val="24"/>
          <w:szCs w:val="24"/>
          <w:lang w:val="en-US"/>
        </w:rPr>
        <w:t>ew research is making visible</w:t>
      </w:r>
      <w:r w:rsidRPr="00BE215A">
        <w:rPr>
          <w:color w:val="000000" w:themeColor="text1"/>
          <w:sz w:val="24"/>
          <w:szCs w:val="24"/>
          <w:lang w:val="en-US"/>
        </w:rPr>
        <w:t xml:space="preserve"> that the writing of English was becoming more sustained in Mercia</w:t>
      </w:r>
      <w:r w:rsidR="005A567F" w:rsidRPr="00BE215A">
        <w:rPr>
          <w:color w:val="000000" w:themeColor="text1"/>
          <w:sz w:val="24"/>
          <w:szCs w:val="24"/>
          <w:lang w:val="en-US"/>
        </w:rPr>
        <w:t xml:space="preserve"> </w:t>
      </w:r>
      <w:r w:rsidRPr="00BE215A">
        <w:rPr>
          <w:color w:val="000000" w:themeColor="text1"/>
          <w:sz w:val="24"/>
          <w:szCs w:val="24"/>
          <w:lang w:val="en-US"/>
        </w:rPr>
        <w:t xml:space="preserve">in the </w:t>
      </w:r>
      <w:r w:rsidR="008A02B3" w:rsidRPr="00BE215A">
        <w:rPr>
          <w:color w:val="000000" w:themeColor="text1"/>
          <w:sz w:val="24"/>
          <w:szCs w:val="24"/>
          <w:lang w:val="en-US"/>
        </w:rPr>
        <w:t xml:space="preserve">ninth </w:t>
      </w:r>
      <w:r w:rsidRPr="00BE215A">
        <w:rPr>
          <w:color w:val="000000" w:themeColor="text1"/>
          <w:sz w:val="24"/>
          <w:szCs w:val="24"/>
          <w:lang w:val="en-US"/>
        </w:rPr>
        <w:t>century</w:t>
      </w:r>
      <w:r w:rsidR="00E24133" w:rsidRPr="00BE215A">
        <w:rPr>
          <w:color w:val="000000" w:themeColor="text1"/>
          <w:sz w:val="24"/>
          <w:szCs w:val="24"/>
          <w:lang w:val="en-US"/>
        </w:rPr>
        <w:t xml:space="preserve">, </w:t>
      </w:r>
      <w:r w:rsidRPr="00BE215A">
        <w:rPr>
          <w:color w:val="000000" w:themeColor="text1"/>
          <w:sz w:val="24"/>
          <w:szCs w:val="24"/>
          <w:lang w:val="en-US"/>
        </w:rPr>
        <w:t>it was Alfred</w:t>
      </w:r>
      <w:r w:rsidR="0089395B" w:rsidRPr="00BE215A">
        <w:rPr>
          <w:color w:val="000000" w:themeColor="text1"/>
          <w:sz w:val="24"/>
          <w:szCs w:val="24"/>
          <w:lang w:val="en-US"/>
        </w:rPr>
        <w:t xml:space="preserve">, and </w:t>
      </w:r>
      <w:r w:rsidRPr="00BE215A">
        <w:rPr>
          <w:color w:val="000000" w:themeColor="text1"/>
          <w:sz w:val="24"/>
          <w:szCs w:val="24"/>
          <w:lang w:val="en-US"/>
        </w:rPr>
        <w:t>his advisors</w:t>
      </w:r>
      <w:r w:rsidR="0089395B" w:rsidRPr="00BE215A">
        <w:rPr>
          <w:color w:val="000000" w:themeColor="text1"/>
          <w:sz w:val="24"/>
          <w:szCs w:val="24"/>
          <w:lang w:val="en-US"/>
        </w:rPr>
        <w:t>, including key Mercians,</w:t>
      </w:r>
      <w:r w:rsidRPr="00BE215A">
        <w:rPr>
          <w:color w:val="000000" w:themeColor="text1"/>
          <w:sz w:val="24"/>
          <w:szCs w:val="24"/>
          <w:lang w:val="en-US"/>
        </w:rPr>
        <w:t xml:space="preserve"> who </w:t>
      </w:r>
      <w:r w:rsidR="00170FB5">
        <w:rPr>
          <w:color w:val="000000" w:themeColor="text1"/>
          <w:sz w:val="24"/>
          <w:szCs w:val="24"/>
          <w:lang w:val="en-US"/>
        </w:rPr>
        <w:t xml:space="preserve">had the opportunity to </w:t>
      </w:r>
      <w:proofErr w:type="spellStart"/>
      <w:r w:rsidR="00170FB5">
        <w:rPr>
          <w:color w:val="000000" w:themeColor="text1"/>
          <w:sz w:val="24"/>
          <w:szCs w:val="24"/>
          <w:lang w:val="en-US"/>
        </w:rPr>
        <w:t>realise</w:t>
      </w:r>
      <w:proofErr w:type="spellEnd"/>
      <w:r w:rsidR="00170FB5">
        <w:rPr>
          <w:color w:val="000000" w:themeColor="text1"/>
          <w:sz w:val="24"/>
          <w:szCs w:val="24"/>
          <w:lang w:val="en-US"/>
        </w:rPr>
        <w:t xml:space="preserve"> the potential of written Old English prose</w:t>
      </w:r>
      <w:r w:rsidR="00625C20">
        <w:rPr>
          <w:color w:val="000000" w:themeColor="text1"/>
          <w:sz w:val="24"/>
          <w:szCs w:val="24"/>
          <w:lang w:val="en-US"/>
        </w:rPr>
        <w:t>,</w:t>
      </w:r>
      <w:r w:rsidR="002D5D2C">
        <w:rPr>
          <w:color w:val="000000" w:themeColor="text1"/>
          <w:sz w:val="24"/>
          <w:szCs w:val="24"/>
          <w:lang w:val="en-US"/>
        </w:rPr>
        <w:t xml:space="preserve"> including in the realm of history-writing</w:t>
      </w:r>
      <w:r w:rsidR="008E3742">
        <w:rPr>
          <w:color w:val="000000" w:themeColor="text1"/>
          <w:sz w:val="24"/>
          <w:szCs w:val="24"/>
          <w:lang w:val="en-US"/>
        </w:rPr>
        <w:t>,</w:t>
      </w:r>
      <w:r w:rsidR="002D5D2C">
        <w:rPr>
          <w:color w:val="000000" w:themeColor="text1"/>
          <w:sz w:val="24"/>
          <w:szCs w:val="24"/>
          <w:lang w:val="en-US"/>
        </w:rPr>
        <w:t xml:space="preserve"> the Anglo-Saxon Chronicles</w:t>
      </w:r>
      <w:r w:rsidRPr="00BE215A">
        <w:rPr>
          <w:color w:val="000000" w:themeColor="text1"/>
          <w:sz w:val="24"/>
          <w:szCs w:val="24"/>
          <w:lang w:val="en-US"/>
        </w:rPr>
        <w:t>.</w:t>
      </w:r>
      <w:r w:rsidR="00F73173" w:rsidRPr="00BE215A">
        <w:rPr>
          <w:rStyle w:val="FootnoteReference"/>
          <w:color w:val="000000" w:themeColor="text1"/>
          <w:sz w:val="24"/>
          <w:szCs w:val="24"/>
          <w:lang w:val="en-US"/>
        </w:rPr>
        <w:footnoteReference w:id="25"/>
      </w:r>
      <w:r w:rsidR="00625C20">
        <w:rPr>
          <w:color w:val="000000" w:themeColor="text1"/>
          <w:sz w:val="24"/>
          <w:szCs w:val="24"/>
          <w:lang w:val="en-US"/>
        </w:rPr>
        <w:t xml:space="preserve"> </w:t>
      </w:r>
      <w:r w:rsidR="00D229C7" w:rsidRPr="00BE215A">
        <w:rPr>
          <w:color w:val="000000" w:themeColor="text1"/>
          <w:sz w:val="24"/>
          <w:szCs w:val="24"/>
          <w:lang w:val="en-US"/>
        </w:rPr>
        <w:t>During the reigns of his successors,</w:t>
      </w:r>
      <w:r w:rsidR="0070735F" w:rsidRPr="00BE215A">
        <w:rPr>
          <w:b/>
          <w:bCs/>
          <w:i/>
          <w:iCs/>
          <w:color w:val="000000" w:themeColor="text1"/>
          <w:sz w:val="24"/>
          <w:szCs w:val="24"/>
        </w:rPr>
        <w:t xml:space="preserve"> </w:t>
      </w:r>
      <w:r w:rsidR="0070735F" w:rsidRPr="00BE215A">
        <w:rPr>
          <w:color w:val="000000" w:themeColor="text1"/>
          <w:sz w:val="24"/>
          <w:szCs w:val="24"/>
        </w:rPr>
        <w:t xml:space="preserve">written </w:t>
      </w:r>
      <w:r w:rsidR="00D229C7" w:rsidRPr="00BE215A">
        <w:rPr>
          <w:color w:val="000000" w:themeColor="text1"/>
          <w:sz w:val="24"/>
          <w:szCs w:val="24"/>
          <w:lang w:val="en-US"/>
        </w:rPr>
        <w:lastRenderedPageBreak/>
        <w:t xml:space="preserve">English </w:t>
      </w:r>
      <w:r w:rsidR="0070735F" w:rsidRPr="00BE215A">
        <w:rPr>
          <w:color w:val="000000" w:themeColor="text1"/>
          <w:sz w:val="24"/>
          <w:szCs w:val="24"/>
          <w:lang w:val="en-US"/>
        </w:rPr>
        <w:t xml:space="preserve">was promoted </w:t>
      </w:r>
      <w:r w:rsidR="00D229C7" w:rsidRPr="00BE215A">
        <w:rPr>
          <w:color w:val="000000" w:themeColor="text1"/>
          <w:sz w:val="24"/>
          <w:szCs w:val="24"/>
          <w:lang w:val="en-US"/>
        </w:rPr>
        <w:t>in Wessex and Mercia,</w:t>
      </w:r>
      <w:r w:rsidR="0070735F" w:rsidRPr="00BE215A">
        <w:rPr>
          <w:color w:val="000000" w:themeColor="text1"/>
          <w:sz w:val="24"/>
          <w:szCs w:val="24"/>
          <w:lang w:val="en-US"/>
        </w:rPr>
        <w:t xml:space="preserve"> and was expanded further during the mid-tenth to early-eleventh century Benedictine Reform.</w:t>
      </w:r>
      <w:r w:rsidR="00F73173" w:rsidRPr="00BE215A">
        <w:rPr>
          <w:rStyle w:val="FootnoteReference"/>
          <w:color w:val="000000" w:themeColor="text1"/>
          <w:sz w:val="24"/>
          <w:szCs w:val="24"/>
          <w:lang w:val="en-US"/>
        </w:rPr>
        <w:footnoteReference w:id="26"/>
      </w:r>
      <w:r w:rsidR="00E90B3E" w:rsidRPr="00BE215A">
        <w:rPr>
          <w:color w:val="000000" w:themeColor="text1"/>
          <w:sz w:val="24"/>
          <w:szCs w:val="24"/>
          <w:lang w:val="en-US"/>
        </w:rPr>
        <w:t xml:space="preserve"> </w:t>
      </w:r>
      <w:r w:rsidR="00625C20">
        <w:rPr>
          <w:color w:val="000000" w:themeColor="text1"/>
          <w:sz w:val="24"/>
          <w:szCs w:val="24"/>
          <w:lang w:val="en-US"/>
        </w:rPr>
        <w:t xml:space="preserve">In this regard, Alfred was more successful than </w:t>
      </w:r>
      <w:proofErr w:type="spellStart"/>
      <w:r w:rsidR="00625C20">
        <w:rPr>
          <w:color w:val="000000" w:themeColor="text1"/>
          <w:sz w:val="24"/>
          <w:szCs w:val="24"/>
          <w:lang w:val="en-US"/>
        </w:rPr>
        <w:t>Otfrid</w:t>
      </w:r>
      <w:proofErr w:type="spellEnd"/>
      <w:r w:rsidR="00625C20">
        <w:rPr>
          <w:color w:val="000000" w:themeColor="text1"/>
          <w:sz w:val="24"/>
          <w:szCs w:val="24"/>
          <w:lang w:val="en-US"/>
        </w:rPr>
        <w:t xml:space="preserve"> whose grand plans for Old High German lacked institutional support.</w:t>
      </w:r>
      <w:r w:rsidR="00625C20">
        <w:rPr>
          <w:rStyle w:val="FootnoteReference"/>
          <w:color w:val="000000" w:themeColor="text1"/>
          <w:sz w:val="24"/>
          <w:szCs w:val="24"/>
          <w:lang w:val="en-US"/>
        </w:rPr>
        <w:footnoteReference w:id="27"/>
      </w:r>
      <w:r w:rsidR="00E90B3E" w:rsidRPr="00BE215A">
        <w:rPr>
          <w:color w:val="000000" w:themeColor="text1"/>
          <w:sz w:val="24"/>
          <w:szCs w:val="24"/>
          <w:lang w:val="en-US"/>
        </w:rPr>
        <w:t>Across the south of England</w:t>
      </w:r>
      <w:r w:rsidR="00180B5B" w:rsidRPr="00BE215A">
        <w:rPr>
          <w:color w:val="000000" w:themeColor="text1"/>
          <w:sz w:val="24"/>
          <w:szCs w:val="24"/>
          <w:lang w:val="en-US"/>
        </w:rPr>
        <w:t xml:space="preserve"> </w:t>
      </w:r>
      <w:r w:rsidR="006C51B2" w:rsidRPr="00BE215A">
        <w:rPr>
          <w:color w:val="000000" w:themeColor="text1"/>
          <w:sz w:val="24"/>
          <w:szCs w:val="24"/>
          <w:lang w:val="en-US"/>
        </w:rPr>
        <w:t xml:space="preserve">especially </w:t>
      </w:r>
      <w:r w:rsidR="00180B5B" w:rsidRPr="00BE215A">
        <w:rPr>
          <w:color w:val="000000" w:themeColor="text1"/>
          <w:sz w:val="24"/>
          <w:szCs w:val="24"/>
          <w:lang w:val="en-US"/>
        </w:rPr>
        <w:t>from the mid-tenth century onwards,</w:t>
      </w:r>
      <w:r w:rsidR="00E90B3E" w:rsidRPr="00BE215A">
        <w:rPr>
          <w:color w:val="000000" w:themeColor="text1"/>
          <w:sz w:val="24"/>
          <w:szCs w:val="24"/>
          <w:lang w:val="en-US"/>
        </w:rPr>
        <w:t xml:space="preserve"> English was</w:t>
      </w:r>
      <w:r w:rsidR="00180B5B" w:rsidRPr="00BE215A">
        <w:rPr>
          <w:color w:val="000000" w:themeColor="text1"/>
          <w:sz w:val="24"/>
          <w:szCs w:val="24"/>
          <w:lang w:val="en-US"/>
        </w:rPr>
        <w:t xml:space="preserve"> increasingly</w:t>
      </w:r>
      <w:r w:rsidR="00E90B3E" w:rsidRPr="00BE215A">
        <w:rPr>
          <w:color w:val="000000" w:themeColor="text1"/>
          <w:sz w:val="24"/>
          <w:szCs w:val="24"/>
          <w:lang w:val="en-US"/>
        </w:rPr>
        <w:t xml:space="preserve"> written in a grammaticized form of the </w:t>
      </w:r>
      <w:r w:rsidR="00F73173" w:rsidRPr="00BE215A">
        <w:rPr>
          <w:color w:val="000000" w:themeColor="text1"/>
          <w:sz w:val="24"/>
          <w:szCs w:val="24"/>
          <w:lang w:val="en-US"/>
        </w:rPr>
        <w:t xml:space="preserve">late </w:t>
      </w:r>
      <w:r w:rsidR="00E90B3E" w:rsidRPr="00BE215A">
        <w:rPr>
          <w:color w:val="000000" w:themeColor="text1"/>
          <w:sz w:val="24"/>
          <w:szCs w:val="24"/>
          <w:lang w:val="en-US"/>
        </w:rPr>
        <w:t>West Saxon dialect.</w:t>
      </w:r>
      <w:r w:rsidR="00F73173" w:rsidRPr="00BE215A">
        <w:rPr>
          <w:rStyle w:val="FootnoteReference"/>
          <w:color w:val="000000" w:themeColor="text1"/>
          <w:sz w:val="24"/>
          <w:szCs w:val="24"/>
          <w:lang w:val="en-US"/>
        </w:rPr>
        <w:footnoteReference w:id="28"/>
      </w:r>
      <w:r w:rsidR="005A567F" w:rsidRPr="00BE215A">
        <w:rPr>
          <w:color w:val="000000" w:themeColor="text1"/>
          <w:sz w:val="24"/>
          <w:szCs w:val="24"/>
          <w:lang w:val="en-US"/>
        </w:rPr>
        <w:t xml:space="preserve"> The limited survival of Old English from Northumbria </w:t>
      </w:r>
      <w:r w:rsidR="008817F0" w:rsidRPr="00BE215A">
        <w:rPr>
          <w:color w:val="000000" w:themeColor="text1"/>
          <w:sz w:val="24"/>
          <w:szCs w:val="24"/>
          <w:lang w:val="en-US"/>
        </w:rPr>
        <w:t>(and all of it written in Northumbrian not West Saxon</w:t>
      </w:r>
      <w:r w:rsidR="005A567F" w:rsidRPr="00BE215A">
        <w:rPr>
          <w:color w:val="000000" w:themeColor="text1"/>
          <w:sz w:val="24"/>
          <w:szCs w:val="24"/>
          <w:lang w:val="en-US"/>
        </w:rPr>
        <w:t>) even after the period of Scandinavian rule</w:t>
      </w:r>
      <w:r w:rsidR="00A51692">
        <w:rPr>
          <w:color w:val="000000" w:themeColor="text1"/>
          <w:sz w:val="24"/>
          <w:szCs w:val="24"/>
          <w:lang w:val="en-US"/>
        </w:rPr>
        <w:t>,</w:t>
      </w:r>
      <w:r w:rsidR="005A567F" w:rsidRPr="00BE215A">
        <w:rPr>
          <w:color w:val="000000" w:themeColor="text1"/>
          <w:sz w:val="24"/>
          <w:szCs w:val="24"/>
          <w:lang w:val="en-US"/>
        </w:rPr>
        <w:t xml:space="preserve"> points </w:t>
      </w:r>
      <w:r w:rsidR="005A567F" w:rsidRPr="00BE215A">
        <w:rPr>
          <w:color w:val="000000" w:themeColor="text1"/>
          <w:sz w:val="24"/>
          <w:szCs w:val="24"/>
        </w:rPr>
        <w:t>to a detachment from the West Saxon project, both politically and culturally, in the different practices around written Old English in the distinctly multilingual North.</w:t>
      </w:r>
      <w:r w:rsidR="005A567F" w:rsidRPr="00BE215A">
        <w:rPr>
          <w:rStyle w:val="FootnoteReference"/>
          <w:color w:val="000000" w:themeColor="text1"/>
          <w:sz w:val="24"/>
          <w:szCs w:val="24"/>
        </w:rPr>
        <w:footnoteReference w:id="29"/>
      </w:r>
    </w:p>
    <w:p w14:paraId="6A71EEF1" w14:textId="77777777" w:rsidR="00AA3C83" w:rsidRPr="00BE215A" w:rsidRDefault="00AA3C83" w:rsidP="004E6092">
      <w:pPr>
        <w:spacing w:line="480" w:lineRule="auto"/>
        <w:contextualSpacing/>
        <w:rPr>
          <w:i/>
          <w:iCs/>
          <w:color w:val="000000" w:themeColor="text1"/>
          <w:sz w:val="24"/>
          <w:szCs w:val="24"/>
        </w:rPr>
      </w:pPr>
    </w:p>
    <w:p w14:paraId="57827CD6" w14:textId="77777777" w:rsidR="006530F2" w:rsidRPr="00BE215A" w:rsidRDefault="001420EB" w:rsidP="006530F2">
      <w:pPr>
        <w:spacing w:line="480" w:lineRule="auto"/>
        <w:contextualSpacing/>
        <w:rPr>
          <w:i/>
          <w:iCs/>
          <w:color w:val="000000" w:themeColor="text1"/>
          <w:sz w:val="24"/>
          <w:szCs w:val="24"/>
        </w:rPr>
      </w:pPr>
      <w:r w:rsidRPr="00BE215A">
        <w:rPr>
          <w:i/>
          <w:iCs/>
          <w:color w:val="000000" w:themeColor="text1"/>
          <w:sz w:val="24"/>
          <w:szCs w:val="24"/>
        </w:rPr>
        <w:t xml:space="preserve">Alfred’s </w:t>
      </w:r>
      <w:r w:rsidR="00EE6D0D" w:rsidRPr="00BE215A">
        <w:rPr>
          <w:i/>
          <w:iCs/>
          <w:color w:val="000000" w:themeColor="text1"/>
          <w:sz w:val="24"/>
          <w:szCs w:val="24"/>
        </w:rPr>
        <w:t>e</w:t>
      </w:r>
      <w:r w:rsidRPr="00BE215A">
        <w:rPr>
          <w:i/>
          <w:iCs/>
          <w:color w:val="000000" w:themeColor="text1"/>
          <w:sz w:val="24"/>
          <w:szCs w:val="24"/>
        </w:rPr>
        <w:t xml:space="preserve">ducational </w:t>
      </w:r>
      <w:r w:rsidR="00EE6D0D" w:rsidRPr="00BE215A">
        <w:rPr>
          <w:i/>
          <w:iCs/>
          <w:color w:val="000000" w:themeColor="text1"/>
          <w:sz w:val="24"/>
          <w:szCs w:val="24"/>
        </w:rPr>
        <w:t>p</w:t>
      </w:r>
      <w:r w:rsidRPr="00BE215A">
        <w:rPr>
          <w:i/>
          <w:iCs/>
          <w:color w:val="000000" w:themeColor="text1"/>
          <w:sz w:val="24"/>
          <w:szCs w:val="24"/>
        </w:rPr>
        <w:t>rogram</w:t>
      </w:r>
      <w:r w:rsidR="00EE6D0D" w:rsidRPr="00BE215A">
        <w:rPr>
          <w:i/>
          <w:iCs/>
          <w:color w:val="000000" w:themeColor="text1"/>
          <w:sz w:val="24"/>
          <w:szCs w:val="24"/>
        </w:rPr>
        <w:t>me</w:t>
      </w:r>
    </w:p>
    <w:p w14:paraId="59E42194" w14:textId="31E776AA" w:rsidR="00F93800" w:rsidRPr="00BE215A" w:rsidRDefault="006B335B" w:rsidP="00F93800">
      <w:pPr>
        <w:spacing w:line="480" w:lineRule="auto"/>
        <w:contextualSpacing/>
        <w:rPr>
          <w:color w:val="000000" w:themeColor="text1"/>
          <w:sz w:val="24"/>
          <w:szCs w:val="24"/>
        </w:rPr>
      </w:pPr>
      <w:r w:rsidRPr="00BE215A">
        <w:rPr>
          <w:color w:val="000000" w:themeColor="text1"/>
          <w:sz w:val="24"/>
          <w:szCs w:val="24"/>
        </w:rPr>
        <w:t>The instrumentalization of written English during the reign of Alfred the Great has been well and illuminatingly studied</w:t>
      </w:r>
      <w:r w:rsidR="008E3742">
        <w:rPr>
          <w:color w:val="000000" w:themeColor="text1"/>
          <w:sz w:val="24"/>
          <w:szCs w:val="24"/>
        </w:rPr>
        <w:t xml:space="preserve"> as has </w:t>
      </w:r>
      <w:r w:rsidR="0002656E">
        <w:rPr>
          <w:color w:val="000000" w:themeColor="text1"/>
          <w:sz w:val="24"/>
          <w:szCs w:val="24"/>
        </w:rPr>
        <w:t>its situation within West Saxon political thought</w:t>
      </w:r>
      <w:r w:rsidRPr="00BE215A">
        <w:rPr>
          <w:color w:val="000000" w:themeColor="text1"/>
          <w:sz w:val="24"/>
          <w:szCs w:val="24"/>
        </w:rPr>
        <w:t>.</w:t>
      </w:r>
      <w:r w:rsidRPr="00BE215A">
        <w:rPr>
          <w:rStyle w:val="FootnoteReference"/>
          <w:color w:val="000000" w:themeColor="text1"/>
          <w:sz w:val="24"/>
          <w:szCs w:val="24"/>
        </w:rPr>
        <w:footnoteReference w:id="30"/>
      </w:r>
      <w:r w:rsidRPr="00BE215A">
        <w:rPr>
          <w:color w:val="000000" w:themeColor="text1"/>
          <w:sz w:val="24"/>
          <w:szCs w:val="24"/>
        </w:rPr>
        <w:t xml:space="preserve"> </w:t>
      </w:r>
      <w:r w:rsidR="00123BC0" w:rsidRPr="00BE215A">
        <w:rPr>
          <w:color w:val="000000" w:themeColor="text1"/>
          <w:sz w:val="24"/>
          <w:szCs w:val="24"/>
        </w:rPr>
        <w:t xml:space="preserve">This work has </w:t>
      </w:r>
      <w:r w:rsidR="00B917B7" w:rsidRPr="00BE215A">
        <w:rPr>
          <w:color w:val="000000" w:themeColor="text1"/>
          <w:sz w:val="24"/>
          <w:szCs w:val="24"/>
        </w:rPr>
        <w:t xml:space="preserve">generally </w:t>
      </w:r>
      <w:r w:rsidR="00123BC0" w:rsidRPr="00BE215A">
        <w:rPr>
          <w:color w:val="000000" w:themeColor="text1"/>
          <w:sz w:val="24"/>
          <w:szCs w:val="24"/>
        </w:rPr>
        <w:t>stressed the</w:t>
      </w:r>
      <w:r w:rsidRPr="00BE215A">
        <w:rPr>
          <w:color w:val="000000" w:themeColor="text1"/>
          <w:sz w:val="24"/>
          <w:szCs w:val="24"/>
        </w:rPr>
        <w:t xml:space="preserve"> nation</w:t>
      </w:r>
      <w:r w:rsidR="00123BC0" w:rsidRPr="00BE215A">
        <w:rPr>
          <w:color w:val="000000" w:themeColor="text1"/>
          <w:sz w:val="24"/>
          <w:szCs w:val="24"/>
        </w:rPr>
        <w:t>al preoccupations of this preface</w:t>
      </w:r>
      <w:r w:rsidR="007413DA" w:rsidRPr="00BE215A">
        <w:rPr>
          <w:color w:val="000000" w:themeColor="text1"/>
          <w:sz w:val="24"/>
          <w:szCs w:val="24"/>
        </w:rPr>
        <w:t xml:space="preserve"> and </w:t>
      </w:r>
      <w:r w:rsidR="00123BC0" w:rsidRPr="00BE215A">
        <w:rPr>
          <w:color w:val="000000" w:themeColor="text1"/>
          <w:sz w:val="24"/>
          <w:szCs w:val="24"/>
        </w:rPr>
        <w:t>an untroubled idea of Englishness</w:t>
      </w:r>
      <w:r w:rsidR="00FC5CBF" w:rsidRPr="00BE215A">
        <w:rPr>
          <w:color w:val="000000" w:themeColor="text1"/>
          <w:sz w:val="24"/>
          <w:szCs w:val="24"/>
        </w:rPr>
        <w:t>.</w:t>
      </w:r>
      <w:r w:rsidRPr="00BE215A">
        <w:rPr>
          <w:color w:val="000000" w:themeColor="text1"/>
          <w:sz w:val="24"/>
          <w:szCs w:val="24"/>
        </w:rPr>
        <w:t xml:space="preserve"> </w:t>
      </w:r>
      <w:r w:rsidR="00123BC0" w:rsidRPr="00BE215A">
        <w:rPr>
          <w:color w:val="000000" w:themeColor="text1"/>
          <w:sz w:val="24"/>
          <w:szCs w:val="24"/>
        </w:rPr>
        <w:t>This</w:t>
      </w:r>
      <w:r w:rsidRPr="00BE215A">
        <w:rPr>
          <w:color w:val="000000" w:themeColor="text1"/>
          <w:sz w:val="24"/>
          <w:szCs w:val="24"/>
        </w:rPr>
        <w:t xml:space="preserve"> section makes a case for an imperial dimension to the ideology of the written vernacular by looking at the geographical horizons of the </w:t>
      </w:r>
      <w:r w:rsidRPr="00BE215A">
        <w:rPr>
          <w:i/>
          <w:iCs/>
          <w:color w:val="000000" w:themeColor="text1"/>
          <w:sz w:val="24"/>
          <w:szCs w:val="24"/>
        </w:rPr>
        <w:t xml:space="preserve">Preface to the Pastoral </w:t>
      </w:r>
      <w:r w:rsidRPr="00BE215A">
        <w:rPr>
          <w:i/>
          <w:iCs/>
          <w:color w:val="000000" w:themeColor="text1"/>
          <w:sz w:val="24"/>
          <w:szCs w:val="24"/>
        </w:rPr>
        <w:lastRenderedPageBreak/>
        <w:t>Care</w:t>
      </w:r>
      <w:r w:rsidRPr="00BE215A">
        <w:rPr>
          <w:color w:val="000000" w:themeColor="text1"/>
          <w:sz w:val="24"/>
          <w:szCs w:val="24"/>
        </w:rPr>
        <w:t xml:space="preserve"> in which Alfred (and his advisors) famously laid out his English language education programme.</w:t>
      </w:r>
      <w:r w:rsidR="0002656E">
        <w:rPr>
          <w:rStyle w:val="FootnoteReference"/>
          <w:color w:val="000000" w:themeColor="text1"/>
          <w:sz w:val="24"/>
          <w:szCs w:val="24"/>
        </w:rPr>
        <w:footnoteReference w:id="31"/>
      </w:r>
      <w:r w:rsidR="00123BC0" w:rsidRPr="00BE215A">
        <w:rPr>
          <w:color w:val="000000" w:themeColor="text1"/>
          <w:sz w:val="24"/>
          <w:szCs w:val="24"/>
        </w:rPr>
        <w:t xml:space="preserve"> Learning from Kathleen Davis’s </w:t>
      </w:r>
      <w:r w:rsidR="008817F0" w:rsidRPr="00BE215A">
        <w:rPr>
          <w:color w:val="000000" w:themeColor="text1"/>
          <w:sz w:val="24"/>
          <w:szCs w:val="24"/>
        </w:rPr>
        <w:t xml:space="preserve">strong </w:t>
      </w:r>
      <w:r w:rsidR="00123BC0" w:rsidRPr="00BE215A">
        <w:rPr>
          <w:color w:val="000000" w:themeColor="text1"/>
          <w:sz w:val="24"/>
          <w:szCs w:val="24"/>
        </w:rPr>
        <w:t xml:space="preserve">postcolonial account of nation in the </w:t>
      </w:r>
      <w:r w:rsidR="00123BC0" w:rsidRPr="00BE215A">
        <w:rPr>
          <w:i/>
          <w:iCs/>
          <w:color w:val="000000" w:themeColor="text1"/>
          <w:sz w:val="24"/>
          <w:szCs w:val="24"/>
        </w:rPr>
        <w:t>Preface</w:t>
      </w:r>
      <w:r w:rsidR="008817F0" w:rsidRPr="00BE215A">
        <w:rPr>
          <w:color w:val="000000" w:themeColor="text1"/>
          <w:sz w:val="24"/>
          <w:szCs w:val="24"/>
        </w:rPr>
        <w:t>,</w:t>
      </w:r>
      <w:r w:rsidR="00123BC0" w:rsidRPr="00BE215A">
        <w:rPr>
          <w:color w:val="000000" w:themeColor="text1"/>
          <w:sz w:val="24"/>
          <w:szCs w:val="24"/>
        </w:rPr>
        <w:t xml:space="preserve"> my reading emphasizes the </w:t>
      </w:r>
      <w:r w:rsidR="007413DA" w:rsidRPr="00BE215A">
        <w:rPr>
          <w:color w:val="000000" w:themeColor="text1"/>
          <w:sz w:val="24"/>
          <w:szCs w:val="24"/>
        </w:rPr>
        <w:t xml:space="preserve">multiplicity of peoples living </w:t>
      </w:r>
      <w:r w:rsidR="00C72B07" w:rsidRPr="00BE215A">
        <w:rPr>
          <w:color w:val="000000" w:themeColor="text1"/>
          <w:sz w:val="24"/>
          <w:szCs w:val="24"/>
        </w:rPr>
        <w:t xml:space="preserve">within </w:t>
      </w:r>
      <w:r w:rsidR="008E3742">
        <w:rPr>
          <w:color w:val="000000" w:themeColor="text1"/>
          <w:sz w:val="24"/>
          <w:szCs w:val="24"/>
        </w:rPr>
        <w:t xml:space="preserve">the space that only later became </w:t>
      </w:r>
      <w:r w:rsidR="00894AF4" w:rsidRPr="00BE215A">
        <w:rPr>
          <w:color w:val="000000" w:themeColor="text1"/>
          <w:sz w:val="24"/>
          <w:szCs w:val="24"/>
        </w:rPr>
        <w:t>England</w:t>
      </w:r>
      <w:r w:rsidRPr="00BE215A">
        <w:rPr>
          <w:color w:val="000000" w:themeColor="text1"/>
          <w:sz w:val="24"/>
          <w:szCs w:val="24"/>
        </w:rPr>
        <w:t xml:space="preserve"> and </w:t>
      </w:r>
      <w:r w:rsidR="00894AF4" w:rsidRPr="00BE215A">
        <w:rPr>
          <w:color w:val="000000" w:themeColor="text1"/>
          <w:sz w:val="24"/>
          <w:szCs w:val="24"/>
        </w:rPr>
        <w:t xml:space="preserve">lays even more emphasis on </w:t>
      </w:r>
      <w:r w:rsidR="00C72B07" w:rsidRPr="00BE215A">
        <w:rPr>
          <w:color w:val="000000" w:themeColor="text1"/>
          <w:sz w:val="24"/>
          <w:szCs w:val="24"/>
        </w:rPr>
        <w:t>the</w:t>
      </w:r>
      <w:r w:rsidRPr="00BE215A">
        <w:rPr>
          <w:color w:val="000000" w:themeColor="text1"/>
          <w:sz w:val="24"/>
          <w:szCs w:val="24"/>
        </w:rPr>
        <w:t xml:space="preserve"> yet unformed nature of an English polity</w:t>
      </w:r>
      <w:r w:rsidR="00894AF4" w:rsidRPr="00BE215A">
        <w:rPr>
          <w:color w:val="000000" w:themeColor="text1"/>
          <w:sz w:val="24"/>
          <w:szCs w:val="24"/>
        </w:rPr>
        <w:t>.</w:t>
      </w:r>
      <w:r w:rsidR="00894AF4" w:rsidRPr="00BE215A">
        <w:rPr>
          <w:rStyle w:val="FootnoteReference"/>
          <w:color w:val="000000" w:themeColor="text1"/>
          <w:sz w:val="24"/>
          <w:szCs w:val="24"/>
        </w:rPr>
        <w:footnoteReference w:id="32"/>
      </w:r>
      <w:r w:rsidRPr="00BE215A">
        <w:rPr>
          <w:color w:val="000000" w:themeColor="text1"/>
          <w:sz w:val="24"/>
          <w:szCs w:val="24"/>
        </w:rPr>
        <w:t xml:space="preserve"> </w:t>
      </w:r>
      <w:r w:rsidR="00894AF4" w:rsidRPr="00BE215A">
        <w:rPr>
          <w:color w:val="000000" w:themeColor="text1"/>
          <w:sz w:val="24"/>
          <w:szCs w:val="24"/>
        </w:rPr>
        <w:t>In so doing, it engages with recent work on multilingualism and on empire.</w:t>
      </w:r>
      <w:r w:rsidR="00894AF4" w:rsidRPr="00BE215A">
        <w:rPr>
          <w:rStyle w:val="FootnoteReference"/>
          <w:color w:val="000000" w:themeColor="text1"/>
          <w:sz w:val="24"/>
          <w:szCs w:val="24"/>
        </w:rPr>
        <w:footnoteReference w:id="33"/>
      </w:r>
    </w:p>
    <w:p w14:paraId="7B9FB91F" w14:textId="3616A028" w:rsidR="00776C3E" w:rsidRPr="00BE215A" w:rsidRDefault="006B335B" w:rsidP="00F93800">
      <w:pPr>
        <w:spacing w:line="480" w:lineRule="auto"/>
        <w:ind w:firstLine="720"/>
        <w:contextualSpacing/>
        <w:rPr>
          <w:i/>
          <w:iCs/>
          <w:color w:val="000000" w:themeColor="text1"/>
          <w:sz w:val="24"/>
          <w:szCs w:val="24"/>
        </w:rPr>
      </w:pPr>
      <w:r w:rsidRPr="00BE215A">
        <w:rPr>
          <w:rFonts w:eastAsia="Cambria"/>
          <w:color w:val="000000" w:themeColor="text1"/>
        </w:rPr>
        <w:t xml:space="preserve">The </w:t>
      </w:r>
      <w:r w:rsidRPr="00BE215A">
        <w:rPr>
          <w:rFonts w:eastAsia="Cambria"/>
          <w:i/>
          <w:iCs/>
          <w:color w:val="000000" w:themeColor="text1"/>
        </w:rPr>
        <w:t>Preface</w:t>
      </w:r>
      <w:r w:rsidRPr="00BE215A">
        <w:rPr>
          <w:rFonts w:eastAsia="Cambria"/>
          <w:color w:val="000000" w:themeColor="text1"/>
        </w:rPr>
        <w:t xml:space="preserve"> is well-known for its depiction of English (</w:t>
      </w:r>
      <w:proofErr w:type="spellStart"/>
      <w:r w:rsidRPr="00BE215A">
        <w:rPr>
          <w:rFonts w:eastAsia="Cambria"/>
          <w:i/>
          <w:iCs/>
          <w:color w:val="000000" w:themeColor="text1"/>
        </w:rPr>
        <w:t>Englisc</w:t>
      </w:r>
      <w:proofErr w:type="spellEnd"/>
      <w:r w:rsidRPr="00BE215A">
        <w:rPr>
          <w:rFonts w:eastAsia="Cambria"/>
          <w:color w:val="000000" w:themeColor="text1"/>
        </w:rPr>
        <w:t>) as the language that ‘we can all understand’ (</w:t>
      </w:r>
      <w:r w:rsidRPr="00BE215A">
        <w:rPr>
          <w:rFonts w:eastAsia="Cambria"/>
          <w:i/>
          <w:iCs/>
          <w:color w:val="000000" w:themeColor="text1"/>
        </w:rPr>
        <w:t xml:space="preserve">we </w:t>
      </w:r>
      <w:proofErr w:type="spellStart"/>
      <w:r w:rsidRPr="00BE215A">
        <w:rPr>
          <w:rFonts w:eastAsia="Cambria"/>
          <w:i/>
          <w:iCs/>
          <w:color w:val="000000" w:themeColor="text1"/>
        </w:rPr>
        <w:t>ealle</w:t>
      </w:r>
      <w:proofErr w:type="spellEnd"/>
      <w:r w:rsidRPr="00BE215A">
        <w:rPr>
          <w:rFonts w:eastAsia="Cambria"/>
          <w:i/>
          <w:iCs/>
          <w:color w:val="000000" w:themeColor="text1"/>
        </w:rPr>
        <w:t xml:space="preserve"> </w:t>
      </w:r>
      <w:proofErr w:type="spellStart"/>
      <w:r w:rsidRPr="00BE215A">
        <w:rPr>
          <w:rFonts w:eastAsia="Cambria"/>
          <w:i/>
          <w:iCs/>
          <w:color w:val="000000" w:themeColor="text1"/>
        </w:rPr>
        <w:t>gecnawen</w:t>
      </w:r>
      <w:proofErr w:type="spellEnd"/>
      <w:r w:rsidRPr="00BE215A">
        <w:rPr>
          <w:rFonts w:eastAsia="Cambria"/>
          <w:i/>
          <w:iCs/>
          <w:color w:val="000000" w:themeColor="text1"/>
        </w:rPr>
        <w:t xml:space="preserve"> </w:t>
      </w:r>
      <w:proofErr w:type="spellStart"/>
      <w:r w:rsidRPr="00BE215A">
        <w:rPr>
          <w:rFonts w:eastAsia="Cambria"/>
          <w:i/>
          <w:iCs/>
          <w:color w:val="000000" w:themeColor="text1"/>
        </w:rPr>
        <w:t>mægen</w:t>
      </w:r>
      <w:proofErr w:type="spellEnd"/>
      <w:r w:rsidRPr="00BE215A">
        <w:rPr>
          <w:rFonts w:eastAsia="Cambria"/>
          <w:color w:val="000000" w:themeColor="text1"/>
        </w:rPr>
        <w:t>) that is, as a marker of shared identity, an ethnic marker.</w:t>
      </w:r>
      <w:r w:rsidR="00A93353" w:rsidRPr="00BE215A">
        <w:rPr>
          <w:rFonts w:eastAsia="Cambria"/>
          <w:color w:val="000000" w:themeColor="text1"/>
        </w:rPr>
        <w:t xml:space="preserve"> Language is not necessarily such a marker and so we should register the choice made to deploy it here, especially in what is such a multilingual space.</w:t>
      </w:r>
      <w:r w:rsidR="004A5235" w:rsidRPr="00BE215A">
        <w:rPr>
          <w:rStyle w:val="FootnoteReference"/>
          <w:rFonts w:eastAsia="Cambria"/>
          <w:color w:val="000000" w:themeColor="text1"/>
        </w:rPr>
        <w:footnoteReference w:id="34"/>
      </w:r>
      <w:r w:rsidRPr="00BE215A">
        <w:rPr>
          <w:rFonts w:eastAsia="Cambria"/>
          <w:color w:val="000000" w:themeColor="text1"/>
        </w:rPr>
        <w:t xml:space="preserve"> It is, moreover, preoccupied with people rather than territory: Alfred writes insistently of </w:t>
      </w:r>
      <w:proofErr w:type="spellStart"/>
      <w:r w:rsidRPr="00BE215A">
        <w:rPr>
          <w:rFonts w:eastAsia="Cambria"/>
          <w:i/>
          <w:iCs/>
          <w:color w:val="000000" w:themeColor="text1"/>
        </w:rPr>
        <w:t>Angelcynn</w:t>
      </w:r>
      <w:proofErr w:type="spellEnd"/>
      <w:r w:rsidRPr="00BE215A">
        <w:rPr>
          <w:rFonts w:eastAsia="Cambria"/>
          <w:color w:val="000000" w:themeColor="text1"/>
        </w:rPr>
        <w:t xml:space="preserve"> (English</w:t>
      </w:r>
      <w:r w:rsidR="00824C46" w:rsidRPr="00BE215A">
        <w:rPr>
          <w:rFonts w:eastAsia="Cambria"/>
          <w:color w:val="000000" w:themeColor="text1"/>
        </w:rPr>
        <w:t>/</w:t>
      </w:r>
      <w:r w:rsidR="00E11B35" w:rsidRPr="00BE215A">
        <w:rPr>
          <w:rFonts w:eastAsia="Cambria"/>
          <w:color w:val="000000" w:themeColor="text1"/>
        </w:rPr>
        <w:t>Anglian</w:t>
      </w:r>
      <w:r w:rsidRPr="00BE215A">
        <w:rPr>
          <w:rFonts w:eastAsia="Cambria"/>
          <w:color w:val="000000" w:themeColor="text1"/>
        </w:rPr>
        <w:t xml:space="preserve"> people), not </w:t>
      </w:r>
      <w:r w:rsidRPr="00BE215A">
        <w:rPr>
          <w:rFonts w:eastAsia="Cambria"/>
          <w:i/>
          <w:iCs/>
          <w:color w:val="000000" w:themeColor="text1"/>
        </w:rPr>
        <w:t xml:space="preserve">Engla </w:t>
      </w:r>
      <w:proofErr w:type="spellStart"/>
      <w:r w:rsidRPr="00BE215A">
        <w:rPr>
          <w:rFonts w:eastAsia="Cambria"/>
          <w:i/>
          <w:iCs/>
          <w:color w:val="000000" w:themeColor="text1"/>
        </w:rPr>
        <w:t>lond</w:t>
      </w:r>
      <w:proofErr w:type="spellEnd"/>
      <w:r w:rsidR="00824C46" w:rsidRPr="00BE215A">
        <w:rPr>
          <w:rFonts w:eastAsia="Cambria"/>
          <w:color w:val="000000" w:themeColor="text1"/>
        </w:rPr>
        <w:t xml:space="preserve"> (land of the English/Angles)</w:t>
      </w:r>
      <w:r w:rsidRPr="00BE215A">
        <w:rPr>
          <w:rFonts w:eastAsia="Cambria"/>
          <w:color w:val="000000" w:themeColor="text1"/>
        </w:rPr>
        <w:t xml:space="preserve"> which was not used with reference to an English kingdom until the late </w:t>
      </w:r>
      <w:r w:rsidR="00F66768" w:rsidRPr="00BE215A">
        <w:rPr>
          <w:rFonts w:eastAsia="Cambria"/>
          <w:color w:val="000000" w:themeColor="text1"/>
        </w:rPr>
        <w:t xml:space="preserve">tenth </w:t>
      </w:r>
      <w:r w:rsidRPr="00BE215A">
        <w:rPr>
          <w:rFonts w:eastAsia="Cambria"/>
          <w:color w:val="000000" w:themeColor="text1"/>
        </w:rPr>
        <w:t>century</w:t>
      </w:r>
      <w:r w:rsidR="00EE12EF" w:rsidRPr="00BE215A">
        <w:rPr>
          <w:rFonts w:eastAsia="Cambria"/>
          <w:color w:val="000000" w:themeColor="text1"/>
        </w:rPr>
        <w:t xml:space="preserve">, </w:t>
      </w:r>
      <w:r w:rsidRPr="00BE215A">
        <w:rPr>
          <w:rFonts w:eastAsia="Cambria"/>
          <w:color w:val="000000" w:themeColor="text1"/>
        </w:rPr>
        <w:t>when there was an English polity</w:t>
      </w:r>
      <w:r w:rsidR="00360BB1">
        <w:rPr>
          <w:rFonts w:eastAsia="Cambria"/>
          <w:color w:val="000000" w:themeColor="text1"/>
        </w:rPr>
        <w:t xml:space="preserve"> with increasingly clear territorial boundaries</w:t>
      </w:r>
      <w:r w:rsidRPr="00BE215A">
        <w:rPr>
          <w:rFonts w:eastAsia="Cambria"/>
          <w:color w:val="000000" w:themeColor="text1"/>
        </w:rPr>
        <w:t>.</w:t>
      </w:r>
      <w:r w:rsidRPr="00BE215A">
        <w:rPr>
          <w:rStyle w:val="FootnoteReference"/>
          <w:rFonts w:eastAsia="Cambria"/>
          <w:color w:val="000000" w:themeColor="text1"/>
        </w:rPr>
        <w:footnoteReference w:id="35"/>
      </w:r>
      <w:r w:rsidRPr="00BE215A">
        <w:rPr>
          <w:rFonts w:eastAsia="Cambria"/>
          <w:color w:val="000000" w:themeColor="text1"/>
        </w:rPr>
        <w:t xml:space="preserve"> Not territorializing this </w:t>
      </w:r>
      <w:proofErr w:type="spellStart"/>
      <w:r w:rsidRPr="00BE215A">
        <w:rPr>
          <w:rFonts w:eastAsia="Cambria"/>
          <w:i/>
          <w:iCs/>
          <w:color w:val="000000" w:themeColor="text1"/>
        </w:rPr>
        <w:t>Angelcynn</w:t>
      </w:r>
      <w:proofErr w:type="spellEnd"/>
      <w:r w:rsidRPr="00BE215A">
        <w:rPr>
          <w:rFonts w:eastAsia="Cambria"/>
          <w:color w:val="000000" w:themeColor="text1"/>
        </w:rPr>
        <w:t xml:space="preserve"> enables us to see more clearly the terms with which the </w:t>
      </w:r>
      <w:r w:rsidRPr="00BE215A">
        <w:rPr>
          <w:rFonts w:eastAsia="Cambria"/>
          <w:i/>
          <w:iCs/>
          <w:color w:val="000000" w:themeColor="text1"/>
        </w:rPr>
        <w:t>Preface</w:t>
      </w:r>
      <w:r w:rsidRPr="00BE215A">
        <w:rPr>
          <w:rFonts w:eastAsia="Cambria"/>
          <w:color w:val="000000" w:themeColor="text1"/>
        </w:rPr>
        <w:t xml:space="preserve"> makes an argument for English as a written language. </w:t>
      </w:r>
      <w:r w:rsidRPr="00BE215A">
        <w:rPr>
          <w:color w:val="000000" w:themeColor="text1"/>
        </w:rPr>
        <w:t xml:space="preserve">Emphasis on people does not imply that territory did not matter. Quite the contrary is made explicit in the opening lines of the </w:t>
      </w:r>
      <w:r w:rsidRPr="00BE215A">
        <w:rPr>
          <w:i/>
          <w:iCs/>
          <w:color w:val="000000" w:themeColor="text1"/>
        </w:rPr>
        <w:t>Preface</w:t>
      </w:r>
      <w:r w:rsidRPr="00BE215A">
        <w:rPr>
          <w:color w:val="000000" w:themeColor="text1"/>
        </w:rPr>
        <w:t xml:space="preserve"> which reverberate through the text.</w:t>
      </w:r>
      <w:r w:rsidRPr="00BE215A">
        <w:rPr>
          <w:rFonts w:eastAsia="Cambria"/>
          <w:color w:val="000000" w:themeColor="text1"/>
        </w:rPr>
        <w:t xml:space="preserve"> In recalling earlier happier times among the </w:t>
      </w:r>
      <w:proofErr w:type="spellStart"/>
      <w:r w:rsidRPr="00BE215A">
        <w:rPr>
          <w:rFonts w:eastAsia="Cambria"/>
          <w:i/>
          <w:iCs/>
          <w:color w:val="000000" w:themeColor="text1"/>
        </w:rPr>
        <w:t>Angelcynn</w:t>
      </w:r>
      <w:proofErr w:type="spellEnd"/>
      <w:r w:rsidRPr="00BE215A">
        <w:rPr>
          <w:rFonts w:eastAsia="Cambria"/>
          <w:color w:val="000000" w:themeColor="text1"/>
        </w:rPr>
        <w:t xml:space="preserve">, Alfred depicts idealized </w:t>
      </w:r>
      <w:r w:rsidRPr="00BE215A">
        <w:rPr>
          <w:rFonts w:eastAsia="Cambria"/>
          <w:color w:val="000000" w:themeColor="text1"/>
        </w:rPr>
        <w:lastRenderedPageBreak/>
        <w:t>kings who were strong at home (</w:t>
      </w:r>
      <w:proofErr w:type="spellStart"/>
      <w:r w:rsidRPr="00BE215A">
        <w:rPr>
          <w:rFonts w:eastAsia="Cambria"/>
          <w:i/>
          <w:iCs/>
          <w:color w:val="000000" w:themeColor="text1"/>
        </w:rPr>
        <w:t>innanbordes</w:t>
      </w:r>
      <w:proofErr w:type="spellEnd"/>
      <w:r w:rsidRPr="00BE215A">
        <w:rPr>
          <w:rFonts w:eastAsia="Cambria"/>
          <w:color w:val="000000" w:themeColor="text1"/>
        </w:rPr>
        <w:t xml:space="preserve">) and ‘extended their homeland </w:t>
      </w:r>
      <w:r w:rsidR="008817F0" w:rsidRPr="00BE215A">
        <w:rPr>
          <w:rFonts w:eastAsia="Cambria"/>
          <w:color w:val="000000" w:themeColor="text1"/>
        </w:rPr>
        <w:t>(</w:t>
      </w:r>
      <w:r w:rsidR="008817F0" w:rsidRPr="00BE215A">
        <w:rPr>
          <w:rFonts w:eastAsia="Cambria"/>
          <w:i/>
          <w:iCs/>
          <w:color w:val="000000" w:themeColor="text1"/>
        </w:rPr>
        <w:t>e</w:t>
      </w:r>
      <w:r w:rsidR="008817F0" w:rsidRPr="00BE215A">
        <w:rPr>
          <w:rFonts w:eastAsia="Cambria"/>
          <w:i/>
          <w:iCs/>
          <w:color w:val="000000" w:themeColor="text1"/>
          <w:lang w:val="is-IS"/>
        </w:rPr>
        <w:t>ðel</w:t>
      </w:r>
      <w:r w:rsidR="008817F0" w:rsidRPr="00BE215A">
        <w:rPr>
          <w:rFonts w:eastAsia="Cambria"/>
          <w:color w:val="000000" w:themeColor="text1"/>
        </w:rPr>
        <w:t xml:space="preserve">) </w:t>
      </w:r>
      <w:r w:rsidRPr="00BE215A">
        <w:rPr>
          <w:rFonts w:eastAsia="Cambria"/>
          <w:color w:val="000000" w:themeColor="text1"/>
        </w:rPr>
        <w:t xml:space="preserve">outwards’ that is into space occupied by other peoples and kingdoms. </w:t>
      </w:r>
    </w:p>
    <w:p w14:paraId="03903810" w14:textId="0A86D757" w:rsidR="004976A6" w:rsidRPr="00BE215A" w:rsidRDefault="006B335B" w:rsidP="009B6D97">
      <w:pPr>
        <w:pStyle w:val="NormalWeb"/>
        <w:spacing w:line="480" w:lineRule="auto"/>
        <w:ind w:firstLine="720"/>
        <w:contextualSpacing/>
        <w:rPr>
          <w:strike/>
          <w:color w:val="000000" w:themeColor="text1"/>
        </w:rPr>
      </w:pPr>
      <w:r w:rsidRPr="00BE215A">
        <w:rPr>
          <w:rFonts w:eastAsia="Cambria"/>
          <w:color w:val="000000" w:themeColor="text1"/>
        </w:rPr>
        <w:t xml:space="preserve">Territory comes fully to the fore when the </w:t>
      </w:r>
      <w:r w:rsidRPr="00BE215A">
        <w:rPr>
          <w:rFonts w:eastAsia="Cambria"/>
          <w:i/>
          <w:iCs/>
          <w:color w:val="000000" w:themeColor="text1"/>
        </w:rPr>
        <w:t>Preface</w:t>
      </w:r>
      <w:r w:rsidRPr="00BE215A">
        <w:rPr>
          <w:rFonts w:eastAsia="Cambria"/>
          <w:color w:val="000000" w:themeColor="text1"/>
        </w:rPr>
        <w:t xml:space="preserve"> takes a geographical turn as Alfred surveys the state of learning, specifically literacy in English and Latin, among the </w:t>
      </w:r>
      <w:proofErr w:type="spellStart"/>
      <w:r w:rsidRPr="00BE215A">
        <w:rPr>
          <w:rFonts w:eastAsia="Cambria"/>
          <w:i/>
          <w:iCs/>
          <w:color w:val="000000" w:themeColor="text1"/>
        </w:rPr>
        <w:t>Angelcynn</w:t>
      </w:r>
      <w:proofErr w:type="spellEnd"/>
      <w:r w:rsidRPr="00BE215A">
        <w:rPr>
          <w:color w:val="000000" w:themeColor="text1"/>
        </w:rPr>
        <w:t xml:space="preserve"> </w:t>
      </w:r>
      <w:r w:rsidRPr="00BE215A">
        <w:rPr>
          <w:rFonts w:eastAsia="Cambria"/>
          <w:color w:val="000000" w:themeColor="text1"/>
        </w:rPr>
        <w:t>south of the Thames</w:t>
      </w:r>
      <w:r w:rsidR="00CD0F4F" w:rsidRPr="00BE215A">
        <w:rPr>
          <w:rFonts w:eastAsia="Cambria"/>
          <w:color w:val="000000" w:themeColor="text1"/>
        </w:rPr>
        <w:t xml:space="preserve">, between the Thames and the Humber, and north of the Humber. </w:t>
      </w:r>
      <w:r w:rsidRPr="00BE215A">
        <w:rPr>
          <w:rFonts w:eastAsia="Cambria"/>
          <w:color w:val="000000" w:themeColor="text1"/>
        </w:rPr>
        <w:t xml:space="preserve">Alfred </w:t>
      </w:r>
      <w:r w:rsidR="008817F0" w:rsidRPr="00BE215A">
        <w:rPr>
          <w:rFonts w:eastAsia="Cambria"/>
          <w:color w:val="000000" w:themeColor="text1"/>
        </w:rPr>
        <w:t>i</w:t>
      </w:r>
      <w:r w:rsidRPr="00BE215A">
        <w:rPr>
          <w:rFonts w:eastAsia="Cambria"/>
          <w:color w:val="000000" w:themeColor="text1"/>
        </w:rPr>
        <w:t xml:space="preserve">s looking well beyond the realm of the kings of the Anglo-Saxons. In so doing, he </w:t>
      </w:r>
      <w:r w:rsidR="00175756" w:rsidRPr="00BE215A">
        <w:rPr>
          <w:rFonts w:eastAsia="Cambria"/>
          <w:color w:val="000000" w:themeColor="text1"/>
        </w:rPr>
        <w:t>erases</w:t>
      </w:r>
      <w:r w:rsidRPr="00BE215A">
        <w:rPr>
          <w:rFonts w:eastAsia="Cambria"/>
          <w:color w:val="000000" w:themeColor="text1"/>
        </w:rPr>
        <w:t xml:space="preserve"> the di</w:t>
      </w:r>
      <w:r w:rsidR="00175756" w:rsidRPr="00BE215A">
        <w:rPr>
          <w:rFonts w:eastAsia="Cambria"/>
          <w:color w:val="000000" w:themeColor="text1"/>
        </w:rPr>
        <w:t xml:space="preserve">fferent political </w:t>
      </w:r>
      <w:r w:rsidR="00C578B9" w:rsidRPr="00BE215A">
        <w:rPr>
          <w:rFonts w:eastAsia="Cambria"/>
          <w:color w:val="000000" w:themeColor="text1"/>
        </w:rPr>
        <w:t>identitie</w:t>
      </w:r>
      <w:r w:rsidR="00175756" w:rsidRPr="00BE215A">
        <w:rPr>
          <w:rFonts w:eastAsia="Cambria"/>
          <w:color w:val="000000" w:themeColor="text1"/>
        </w:rPr>
        <w:t>s of</w:t>
      </w:r>
      <w:r w:rsidRPr="00BE215A">
        <w:rPr>
          <w:rFonts w:eastAsia="Cambria"/>
          <w:color w:val="000000" w:themeColor="text1"/>
        </w:rPr>
        <w:t xml:space="preserve"> the </w:t>
      </w:r>
      <w:r w:rsidR="00175756" w:rsidRPr="00BE215A">
        <w:rPr>
          <w:rFonts w:eastAsia="Cambria"/>
          <w:color w:val="000000" w:themeColor="text1"/>
        </w:rPr>
        <w:t>once</w:t>
      </w:r>
      <w:r w:rsidRPr="00BE215A">
        <w:rPr>
          <w:rFonts w:eastAsia="Cambria"/>
          <w:color w:val="000000" w:themeColor="text1"/>
        </w:rPr>
        <w:t xml:space="preserve"> independent English kingdoms and also of the settled Scandinavian populations in northern Mercia, East Anglia and southern Northumbria and the presence of Brittonic</w:t>
      </w:r>
      <w:r w:rsidR="00811BA5" w:rsidRPr="00BE215A">
        <w:rPr>
          <w:rFonts w:eastAsia="Cambria"/>
          <w:color w:val="000000" w:themeColor="text1"/>
        </w:rPr>
        <w:t xml:space="preserve"> speakers amidst English-speakers in the west and north – </w:t>
      </w:r>
      <w:r w:rsidRPr="00BE215A">
        <w:rPr>
          <w:rFonts w:eastAsia="Cambria"/>
          <w:color w:val="000000" w:themeColor="text1"/>
        </w:rPr>
        <w:t>peoples and places</w:t>
      </w:r>
      <w:r w:rsidR="004976A6" w:rsidRPr="00BE215A">
        <w:rPr>
          <w:rFonts w:eastAsia="Cambria"/>
          <w:color w:val="000000" w:themeColor="text1"/>
        </w:rPr>
        <w:t xml:space="preserve"> </w:t>
      </w:r>
      <w:r w:rsidRPr="00BE215A">
        <w:rPr>
          <w:rFonts w:eastAsia="Cambria"/>
          <w:color w:val="000000" w:themeColor="text1"/>
        </w:rPr>
        <w:t>well beyond his rule.</w:t>
      </w:r>
      <w:r w:rsidR="00E16477">
        <w:rPr>
          <w:rStyle w:val="FootnoteReference"/>
          <w:rFonts w:eastAsia="Cambria"/>
          <w:color w:val="000000" w:themeColor="text1"/>
        </w:rPr>
        <w:footnoteReference w:id="36"/>
      </w:r>
      <w:r w:rsidRPr="00BE215A">
        <w:rPr>
          <w:rFonts w:eastAsia="Cambria"/>
          <w:color w:val="000000" w:themeColor="text1"/>
        </w:rPr>
        <w:t xml:space="preserve"> Verbal mapping in the </w:t>
      </w:r>
      <w:r w:rsidRPr="00BE215A">
        <w:rPr>
          <w:rFonts w:eastAsia="Cambria"/>
          <w:i/>
          <w:iCs/>
          <w:color w:val="000000" w:themeColor="text1"/>
        </w:rPr>
        <w:t>Preface</w:t>
      </w:r>
      <w:r w:rsidRPr="00BE215A">
        <w:rPr>
          <w:rFonts w:eastAsia="Cambria"/>
          <w:color w:val="000000" w:themeColor="text1"/>
        </w:rPr>
        <w:t xml:space="preserve"> acts as an expression of power even if it was not </w:t>
      </w:r>
      <w:r w:rsidR="00BB0B0B" w:rsidRPr="00BE215A">
        <w:rPr>
          <w:rFonts w:eastAsia="Cambria"/>
          <w:color w:val="000000" w:themeColor="text1"/>
        </w:rPr>
        <w:t xml:space="preserve">a </w:t>
      </w:r>
      <w:r w:rsidRPr="00BE215A">
        <w:rPr>
          <w:rFonts w:eastAsia="Cambria"/>
          <w:color w:val="000000" w:themeColor="text1"/>
        </w:rPr>
        <w:t>yet realised (or even fully conceptualised) power</w:t>
      </w:r>
      <w:r w:rsidR="00C93CD0" w:rsidRPr="00BE215A">
        <w:rPr>
          <w:rFonts w:eastAsia="Cambria"/>
          <w:color w:val="000000" w:themeColor="text1"/>
        </w:rPr>
        <w:t xml:space="preserve"> and in this it follows Roman and Carolingian imperializing geographies.</w:t>
      </w:r>
      <w:r w:rsidR="00C93CD0" w:rsidRPr="00BE215A">
        <w:rPr>
          <w:rStyle w:val="FootnoteReference"/>
          <w:rFonts w:eastAsia="Cambria"/>
          <w:color w:val="000000" w:themeColor="text1"/>
        </w:rPr>
        <w:footnoteReference w:id="37"/>
      </w:r>
      <w:r w:rsidRPr="00BE215A">
        <w:rPr>
          <w:rFonts w:eastAsia="Cambria"/>
          <w:color w:val="000000" w:themeColor="text1"/>
        </w:rPr>
        <w:t xml:space="preserve"> Furthermor</w:t>
      </w:r>
      <w:r w:rsidR="008A27AE" w:rsidRPr="00BE215A">
        <w:rPr>
          <w:rFonts w:eastAsia="Cambria"/>
          <w:color w:val="000000" w:themeColor="text1"/>
        </w:rPr>
        <w:t>e,</w:t>
      </w:r>
      <w:r w:rsidRPr="00BE215A">
        <w:rPr>
          <w:rFonts w:eastAsia="Cambria"/>
          <w:color w:val="000000" w:themeColor="text1"/>
        </w:rPr>
        <w:t xml:space="preserve"> in </w:t>
      </w:r>
      <w:r w:rsidR="001B24EC" w:rsidRPr="00BE215A">
        <w:rPr>
          <w:rFonts w:eastAsia="Cambria"/>
          <w:color w:val="000000" w:themeColor="text1"/>
        </w:rPr>
        <w:t>conceiving of</w:t>
      </w:r>
      <w:r w:rsidRPr="00BE215A">
        <w:rPr>
          <w:rFonts w:eastAsia="Cambria"/>
          <w:color w:val="000000" w:themeColor="text1"/>
        </w:rPr>
        <w:t xml:space="preserve"> English as a shared written language, Alfred either excludes significant Scandinavian and Brittonic speaking populations or </w:t>
      </w:r>
      <w:r w:rsidR="001B24EC" w:rsidRPr="00BE215A">
        <w:rPr>
          <w:rFonts w:eastAsia="Cambria"/>
          <w:color w:val="000000" w:themeColor="text1"/>
        </w:rPr>
        <w:t>imposes on</w:t>
      </w:r>
      <w:r w:rsidRPr="00BE215A">
        <w:rPr>
          <w:rFonts w:eastAsia="Cambria"/>
          <w:color w:val="000000" w:themeColor="text1"/>
        </w:rPr>
        <w:t xml:space="preserve"> them a </w:t>
      </w:r>
      <w:r w:rsidR="00BB0B0B" w:rsidRPr="00BE215A">
        <w:rPr>
          <w:rFonts w:eastAsia="Cambria"/>
          <w:color w:val="000000" w:themeColor="text1"/>
        </w:rPr>
        <w:t xml:space="preserve">written </w:t>
      </w:r>
      <w:r w:rsidRPr="00BE215A">
        <w:rPr>
          <w:rFonts w:eastAsia="Cambria"/>
          <w:color w:val="000000" w:themeColor="text1"/>
        </w:rPr>
        <w:t>language which is not their own.</w:t>
      </w:r>
      <w:r w:rsidR="00B63152" w:rsidRPr="00BE215A">
        <w:rPr>
          <w:rStyle w:val="FootnoteReference"/>
          <w:rFonts w:eastAsia="Cambria"/>
          <w:color w:val="000000" w:themeColor="text1"/>
        </w:rPr>
        <w:footnoteReference w:id="38"/>
      </w:r>
      <w:r w:rsidRPr="00BE215A">
        <w:rPr>
          <w:rFonts w:eastAsia="Cambria"/>
          <w:color w:val="000000" w:themeColor="text1"/>
        </w:rPr>
        <w:t xml:space="preserve"> The imperial dimension of written language, which is present here, comes into sharper focus when the </w:t>
      </w:r>
      <w:r w:rsidRPr="00BE215A">
        <w:rPr>
          <w:rFonts w:eastAsia="Cambria"/>
          <w:i/>
          <w:iCs/>
          <w:color w:val="000000" w:themeColor="text1"/>
        </w:rPr>
        <w:t>Preface</w:t>
      </w:r>
      <w:r w:rsidRPr="00BE215A">
        <w:rPr>
          <w:rFonts w:eastAsia="Cambria"/>
          <w:color w:val="000000" w:themeColor="text1"/>
        </w:rPr>
        <w:t xml:space="preserve"> deploys the trope of </w:t>
      </w:r>
      <w:proofErr w:type="spellStart"/>
      <w:r w:rsidRPr="00BE215A">
        <w:rPr>
          <w:rFonts w:eastAsia="Cambria"/>
          <w:i/>
          <w:iCs/>
          <w:color w:val="000000" w:themeColor="text1"/>
        </w:rPr>
        <w:t>translatio</w:t>
      </w:r>
      <w:proofErr w:type="spellEnd"/>
      <w:r w:rsidRPr="00BE215A">
        <w:rPr>
          <w:rFonts w:eastAsia="Cambria"/>
          <w:i/>
          <w:iCs/>
          <w:color w:val="000000" w:themeColor="text1"/>
        </w:rPr>
        <w:t xml:space="preserve"> </w:t>
      </w:r>
      <w:proofErr w:type="spellStart"/>
      <w:r w:rsidRPr="00BE215A">
        <w:rPr>
          <w:rFonts w:eastAsia="Cambria"/>
          <w:i/>
          <w:iCs/>
          <w:color w:val="000000" w:themeColor="text1"/>
        </w:rPr>
        <w:t>studii</w:t>
      </w:r>
      <w:proofErr w:type="spellEnd"/>
      <w:r w:rsidRPr="00BE215A">
        <w:rPr>
          <w:rFonts w:eastAsia="Cambria"/>
          <w:color w:val="000000" w:themeColor="text1"/>
        </w:rPr>
        <w:t xml:space="preserve"> which weaves together sacred, ethnic and imperial ideas. Learning moves from East to West as first the Greeks and then Romans translate the Bible</w:t>
      </w:r>
      <w:r w:rsidR="00F42756" w:rsidRPr="00BE215A">
        <w:rPr>
          <w:rFonts w:eastAsia="Cambria"/>
          <w:color w:val="000000" w:themeColor="text1"/>
        </w:rPr>
        <w:t>, from Hebrew (associated with a chosen people, rather than an imperial people)</w:t>
      </w:r>
      <w:r w:rsidRPr="00BE215A">
        <w:rPr>
          <w:rFonts w:eastAsia="Cambria"/>
          <w:color w:val="000000" w:themeColor="text1"/>
        </w:rPr>
        <w:t xml:space="preserve"> into their own languages. The designation of the Romans as </w:t>
      </w:r>
      <w:proofErr w:type="spellStart"/>
      <w:r w:rsidRPr="00BE215A">
        <w:rPr>
          <w:rFonts w:eastAsia="Cambria"/>
          <w:i/>
          <w:iCs/>
          <w:color w:val="000000" w:themeColor="text1"/>
        </w:rPr>
        <w:t>Lædenware</w:t>
      </w:r>
      <w:proofErr w:type="spellEnd"/>
      <w:r w:rsidRPr="00BE215A">
        <w:rPr>
          <w:rFonts w:eastAsia="Cambria"/>
          <w:color w:val="000000" w:themeColor="text1"/>
        </w:rPr>
        <w:t xml:space="preserve"> (</w:t>
      </w:r>
      <w:r w:rsidR="0077072F" w:rsidRPr="00BE215A">
        <w:rPr>
          <w:rFonts w:eastAsia="Cambria"/>
          <w:color w:val="000000" w:themeColor="text1"/>
        </w:rPr>
        <w:t>‘</w:t>
      </w:r>
      <w:r w:rsidRPr="00BE215A">
        <w:rPr>
          <w:rFonts w:eastAsia="Cambria"/>
          <w:color w:val="000000" w:themeColor="text1"/>
        </w:rPr>
        <w:t>Latin people</w:t>
      </w:r>
      <w:r w:rsidR="0077072F" w:rsidRPr="00BE215A">
        <w:rPr>
          <w:rFonts w:eastAsia="Cambria"/>
          <w:color w:val="000000" w:themeColor="text1"/>
        </w:rPr>
        <w:t xml:space="preserve">’ as is usual in contexts of </w:t>
      </w:r>
      <w:proofErr w:type="spellStart"/>
      <w:r w:rsidR="0077072F" w:rsidRPr="00BE215A">
        <w:rPr>
          <w:rFonts w:eastAsia="Cambria"/>
          <w:i/>
          <w:iCs/>
          <w:color w:val="000000" w:themeColor="text1"/>
        </w:rPr>
        <w:t>translatio</w:t>
      </w:r>
      <w:proofErr w:type="spellEnd"/>
      <w:r w:rsidR="0077072F" w:rsidRPr="00BE215A">
        <w:rPr>
          <w:rFonts w:eastAsia="Cambria"/>
          <w:i/>
          <w:iCs/>
          <w:color w:val="000000" w:themeColor="text1"/>
        </w:rPr>
        <w:t xml:space="preserve"> </w:t>
      </w:r>
      <w:proofErr w:type="spellStart"/>
      <w:r w:rsidR="0077072F" w:rsidRPr="00BE215A">
        <w:rPr>
          <w:rFonts w:eastAsia="Cambria"/>
          <w:i/>
          <w:iCs/>
          <w:color w:val="000000" w:themeColor="text1"/>
        </w:rPr>
        <w:t>studii</w:t>
      </w:r>
      <w:proofErr w:type="spellEnd"/>
      <w:r w:rsidR="00BB0B0B" w:rsidRPr="00BE215A">
        <w:rPr>
          <w:rFonts w:eastAsia="Cambria"/>
          <w:color w:val="000000" w:themeColor="text1"/>
        </w:rPr>
        <w:t xml:space="preserve"> </w:t>
      </w:r>
      <w:r w:rsidRPr="00BE215A">
        <w:rPr>
          <w:rFonts w:eastAsia="Cambria"/>
          <w:color w:val="000000" w:themeColor="text1"/>
        </w:rPr>
        <w:t xml:space="preserve">rather than the more common </w:t>
      </w:r>
      <w:proofErr w:type="spellStart"/>
      <w:r w:rsidRPr="00BE215A">
        <w:rPr>
          <w:rFonts w:eastAsia="Cambria"/>
          <w:i/>
          <w:iCs/>
          <w:color w:val="000000" w:themeColor="text1"/>
        </w:rPr>
        <w:t>Romware</w:t>
      </w:r>
      <w:proofErr w:type="spellEnd"/>
      <w:r w:rsidR="0077072F" w:rsidRPr="00BE215A">
        <w:rPr>
          <w:rFonts w:eastAsia="Cambria"/>
          <w:color w:val="000000" w:themeColor="text1"/>
        </w:rPr>
        <w:t xml:space="preserve"> </w:t>
      </w:r>
      <w:r w:rsidR="0077072F" w:rsidRPr="00BE215A">
        <w:rPr>
          <w:rFonts w:eastAsia="Cambria"/>
          <w:color w:val="000000" w:themeColor="text1"/>
        </w:rPr>
        <w:lastRenderedPageBreak/>
        <w:t>‘Rome people’</w:t>
      </w:r>
      <w:r w:rsidRPr="00BE215A">
        <w:rPr>
          <w:rFonts w:eastAsia="Cambria"/>
          <w:color w:val="000000" w:themeColor="text1"/>
        </w:rPr>
        <w:t xml:space="preserve">) underscores both the importance of language to identity in the </w:t>
      </w:r>
      <w:r w:rsidRPr="00BE215A">
        <w:rPr>
          <w:rFonts w:eastAsia="Cambria"/>
          <w:i/>
          <w:iCs/>
          <w:color w:val="000000" w:themeColor="text1"/>
        </w:rPr>
        <w:t>Preface</w:t>
      </w:r>
      <w:r w:rsidRPr="00BE215A">
        <w:rPr>
          <w:rFonts w:eastAsia="Cambria"/>
          <w:color w:val="000000" w:themeColor="text1"/>
        </w:rPr>
        <w:t xml:space="preserve"> and that that identity can be at once ethnic, religious and imperial</w:t>
      </w:r>
      <w:r w:rsidR="00BB0B0B" w:rsidRPr="00BE215A">
        <w:rPr>
          <w:rFonts w:eastAsia="Cambria"/>
          <w:color w:val="000000" w:themeColor="text1"/>
        </w:rPr>
        <w:t>.</w:t>
      </w:r>
      <w:r w:rsidR="008A7A38" w:rsidRPr="00BE215A">
        <w:rPr>
          <w:rStyle w:val="FootnoteReference"/>
          <w:rFonts w:eastAsia="Cambria"/>
          <w:color w:val="000000" w:themeColor="text1"/>
        </w:rPr>
        <w:footnoteReference w:id="39"/>
      </w:r>
      <w:r w:rsidR="00BB0B0B" w:rsidRPr="00BE215A">
        <w:rPr>
          <w:rFonts w:eastAsia="Cambria"/>
          <w:color w:val="000000" w:themeColor="text1"/>
        </w:rPr>
        <w:t xml:space="preserve"> Furthermore, considering the incorporation of multiple peoples within the Roman Empire, </w:t>
      </w:r>
      <w:proofErr w:type="spellStart"/>
      <w:r w:rsidR="00BB0B0B" w:rsidRPr="00BE215A">
        <w:rPr>
          <w:rFonts w:eastAsia="Cambria"/>
          <w:i/>
          <w:iCs/>
          <w:color w:val="000000" w:themeColor="text1"/>
        </w:rPr>
        <w:t>Lædenware</w:t>
      </w:r>
      <w:proofErr w:type="spellEnd"/>
      <w:r w:rsidR="00BB0B0B" w:rsidRPr="00BE215A">
        <w:rPr>
          <w:rFonts w:eastAsia="Cambria"/>
          <w:color w:val="000000" w:themeColor="text1"/>
        </w:rPr>
        <w:t xml:space="preserve"> may encourage us to read the </w:t>
      </w:r>
      <w:r w:rsidR="00BB0B0B" w:rsidRPr="00BE215A">
        <w:rPr>
          <w:rFonts w:eastAsia="Cambria"/>
          <w:i/>
          <w:iCs/>
          <w:color w:val="000000" w:themeColor="text1"/>
        </w:rPr>
        <w:t>Preface</w:t>
      </w:r>
      <w:r w:rsidR="00BB0B0B" w:rsidRPr="00BE215A">
        <w:rPr>
          <w:rFonts w:eastAsia="Cambria"/>
          <w:color w:val="000000" w:themeColor="text1"/>
        </w:rPr>
        <w:t xml:space="preserve"> as envisaging English as a written language for a multilingual population including Scandinavia</w:t>
      </w:r>
      <w:r w:rsidR="00B13953" w:rsidRPr="00BE215A">
        <w:rPr>
          <w:rFonts w:eastAsia="Cambria"/>
          <w:color w:val="000000" w:themeColor="text1"/>
        </w:rPr>
        <w:t>n,</w:t>
      </w:r>
      <w:r w:rsidR="00BB0B0B" w:rsidRPr="00BE215A">
        <w:rPr>
          <w:rFonts w:eastAsia="Cambria"/>
          <w:color w:val="000000" w:themeColor="text1"/>
        </w:rPr>
        <w:t xml:space="preserve"> Brittonic</w:t>
      </w:r>
      <w:r w:rsidR="00B13953" w:rsidRPr="00BE215A">
        <w:rPr>
          <w:rFonts w:eastAsia="Cambria"/>
          <w:color w:val="000000" w:themeColor="text1"/>
        </w:rPr>
        <w:t xml:space="preserve"> and even Gaelic</w:t>
      </w:r>
      <w:r w:rsidR="00BB0B0B" w:rsidRPr="00BE215A">
        <w:rPr>
          <w:rFonts w:eastAsia="Cambria"/>
          <w:color w:val="000000" w:themeColor="text1"/>
        </w:rPr>
        <w:t xml:space="preserve"> speakers</w:t>
      </w:r>
      <w:r w:rsidR="009B6D97" w:rsidRPr="00BE215A">
        <w:rPr>
          <w:rFonts w:eastAsia="Cambria"/>
          <w:color w:val="000000" w:themeColor="text1"/>
        </w:rPr>
        <w:t>.</w:t>
      </w:r>
      <w:r w:rsidR="008F462D" w:rsidRPr="00BE215A">
        <w:rPr>
          <w:rFonts w:eastAsia="Cambria"/>
          <w:color w:val="000000" w:themeColor="text1"/>
        </w:rPr>
        <w:t xml:space="preserve"> </w:t>
      </w:r>
      <w:r w:rsidR="00260776">
        <w:rPr>
          <w:rFonts w:eastAsia="Cambria"/>
          <w:color w:val="000000" w:themeColor="text1"/>
        </w:rPr>
        <w:t>In this regard, it is relevant to note the general exclusion of Old Norse words from written Old English as it develops over the course of the tenth century.</w:t>
      </w:r>
      <w:r w:rsidR="00281A5C">
        <w:rPr>
          <w:rStyle w:val="FootnoteReference"/>
          <w:rFonts w:eastAsia="Cambria"/>
          <w:color w:val="000000" w:themeColor="text1"/>
        </w:rPr>
        <w:footnoteReference w:id="40"/>
      </w:r>
      <w:r w:rsidR="00260776">
        <w:rPr>
          <w:rFonts w:eastAsia="Cambria"/>
          <w:color w:val="000000" w:themeColor="text1"/>
        </w:rPr>
        <w:t xml:space="preserve"> </w:t>
      </w:r>
      <w:r w:rsidR="00F42756" w:rsidRPr="00BE215A">
        <w:rPr>
          <w:rFonts w:eastAsia="Cambria"/>
          <w:color w:val="000000" w:themeColor="text1"/>
        </w:rPr>
        <w:t xml:space="preserve">Finally, </w:t>
      </w:r>
      <w:r w:rsidR="001B24EC" w:rsidRPr="00BE215A">
        <w:rPr>
          <w:rFonts w:eastAsia="Cambria"/>
          <w:color w:val="000000" w:themeColor="text1"/>
        </w:rPr>
        <w:t xml:space="preserve">Alfred’s </w:t>
      </w:r>
      <w:proofErr w:type="spellStart"/>
      <w:r w:rsidR="001B24EC" w:rsidRPr="00BE215A">
        <w:rPr>
          <w:rFonts w:eastAsia="Cambria"/>
          <w:i/>
          <w:iCs/>
          <w:color w:val="000000" w:themeColor="text1"/>
        </w:rPr>
        <w:t>translatio</w:t>
      </w:r>
      <w:proofErr w:type="spellEnd"/>
      <w:r w:rsidR="001B24EC" w:rsidRPr="00BE215A">
        <w:rPr>
          <w:rFonts w:eastAsia="Cambria"/>
          <w:i/>
          <w:iCs/>
          <w:color w:val="000000" w:themeColor="text1"/>
        </w:rPr>
        <w:t xml:space="preserve"> </w:t>
      </w:r>
      <w:proofErr w:type="spellStart"/>
      <w:r w:rsidR="001B24EC" w:rsidRPr="00BE215A">
        <w:rPr>
          <w:rFonts w:eastAsia="Cambria"/>
          <w:i/>
          <w:iCs/>
          <w:color w:val="000000" w:themeColor="text1"/>
        </w:rPr>
        <w:t>imperii</w:t>
      </w:r>
      <w:proofErr w:type="spellEnd"/>
      <w:r w:rsidR="001B24EC" w:rsidRPr="00BE215A">
        <w:rPr>
          <w:rFonts w:eastAsia="Cambria"/>
          <w:i/>
          <w:iCs/>
          <w:color w:val="000000" w:themeColor="text1"/>
        </w:rPr>
        <w:t xml:space="preserve"> et </w:t>
      </w:r>
      <w:proofErr w:type="spellStart"/>
      <w:r w:rsidR="001B24EC" w:rsidRPr="00BE215A">
        <w:rPr>
          <w:rFonts w:eastAsia="Cambria"/>
          <w:i/>
          <w:iCs/>
          <w:color w:val="000000" w:themeColor="text1"/>
        </w:rPr>
        <w:t>studii</w:t>
      </w:r>
      <w:proofErr w:type="spellEnd"/>
      <w:r w:rsidR="001B24EC" w:rsidRPr="00BE215A">
        <w:rPr>
          <w:rFonts w:eastAsia="Cambria"/>
          <w:color w:val="000000" w:themeColor="text1"/>
        </w:rPr>
        <w:t xml:space="preserve"> is not </w:t>
      </w:r>
      <w:r w:rsidR="00F42756" w:rsidRPr="00BE215A">
        <w:rPr>
          <w:rFonts w:eastAsia="Cambria"/>
          <w:color w:val="000000" w:themeColor="text1"/>
        </w:rPr>
        <w:t xml:space="preserve">envisaged here as exclusively English. Rather he insists it is shared by ‘all </w:t>
      </w:r>
      <w:r w:rsidR="00CC1F04">
        <w:rPr>
          <w:rFonts w:eastAsia="Cambria"/>
          <w:color w:val="000000" w:themeColor="text1"/>
        </w:rPr>
        <w:t xml:space="preserve">other </w:t>
      </w:r>
      <w:r w:rsidR="00F42756" w:rsidRPr="00BE215A">
        <w:rPr>
          <w:rFonts w:eastAsia="Cambria"/>
          <w:color w:val="000000" w:themeColor="text1"/>
        </w:rPr>
        <w:t>Christian peoples’ who the king claims also translated at least parts of the bible into their own languages; here imperial, national/ethnic and universal Christian identities all overlap</w:t>
      </w:r>
      <w:r w:rsidR="00CC1F04">
        <w:rPr>
          <w:rFonts w:eastAsia="Cambria"/>
          <w:color w:val="000000" w:themeColor="text1"/>
        </w:rPr>
        <w:t xml:space="preserve"> and are shared among Christian people</w:t>
      </w:r>
      <w:r w:rsidR="004768F6">
        <w:rPr>
          <w:rFonts w:eastAsia="Cambria"/>
          <w:color w:val="000000" w:themeColor="text1"/>
        </w:rPr>
        <w:t>s</w:t>
      </w:r>
      <w:r w:rsidR="00F42756" w:rsidRPr="00BE215A">
        <w:rPr>
          <w:rFonts w:eastAsia="Cambria"/>
          <w:color w:val="000000" w:themeColor="text1"/>
        </w:rPr>
        <w:t>.</w:t>
      </w:r>
      <w:r w:rsidR="00930746" w:rsidRPr="00BE215A">
        <w:rPr>
          <w:rStyle w:val="FootnoteReference"/>
          <w:rFonts w:eastAsia="Cambria"/>
          <w:color w:val="000000" w:themeColor="text1"/>
        </w:rPr>
        <w:footnoteReference w:id="41"/>
      </w:r>
      <w:r w:rsidR="00F42756" w:rsidRPr="00BE215A">
        <w:rPr>
          <w:rFonts w:eastAsia="Cambria"/>
          <w:color w:val="000000" w:themeColor="text1"/>
        </w:rPr>
        <w:t xml:space="preserve"> </w:t>
      </w:r>
    </w:p>
    <w:p w14:paraId="4458E9A6" w14:textId="0255E9AC" w:rsidR="000023ED" w:rsidRPr="00BE215A" w:rsidRDefault="006B335B" w:rsidP="00545779">
      <w:pPr>
        <w:pStyle w:val="NormalWeb"/>
        <w:spacing w:line="480" w:lineRule="auto"/>
        <w:ind w:firstLine="720"/>
        <w:contextualSpacing/>
        <w:rPr>
          <w:strike/>
          <w:color w:val="000000" w:themeColor="text1"/>
        </w:rPr>
      </w:pPr>
      <w:r w:rsidRPr="00BE215A">
        <w:rPr>
          <w:rFonts w:eastAsia="Cambria"/>
          <w:color w:val="000000" w:themeColor="text1"/>
        </w:rPr>
        <w:t xml:space="preserve">Looking at the linguistic and political experiences of the men Alfred </w:t>
      </w:r>
      <w:r w:rsidR="004976A6" w:rsidRPr="00BE215A">
        <w:rPr>
          <w:rFonts w:eastAsia="Cambria"/>
          <w:color w:val="000000" w:themeColor="text1"/>
        </w:rPr>
        <w:t>names</w:t>
      </w:r>
      <w:r w:rsidR="00E20195" w:rsidRPr="00BE215A">
        <w:rPr>
          <w:rFonts w:eastAsia="Cambria"/>
          <w:color w:val="000000" w:themeColor="text1"/>
        </w:rPr>
        <w:t xml:space="preserve"> as</w:t>
      </w:r>
      <w:r w:rsidRPr="00BE215A">
        <w:rPr>
          <w:rFonts w:eastAsia="Cambria"/>
          <w:color w:val="000000" w:themeColor="text1"/>
        </w:rPr>
        <w:t xml:space="preserve"> his advisors, </w:t>
      </w:r>
      <w:proofErr w:type="spellStart"/>
      <w:r w:rsidR="004976A6" w:rsidRPr="00BE215A">
        <w:rPr>
          <w:rFonts w:eastAsia="Cambria"/>
          <w:color w:val="000000" w:themeColor="text1"/>
        </w:rPr>
        <w:t>Plegmund</w:t>
      </w:r>
      <w:proofErr w:type="spellEnd"/>
      <w:r w:rsidR="004976A6" w:rsidRPr="00BE215A">
        <w:rPr>
          <w:rFonts w:eastAsia="Cambria"/>
          <w:color w:val="000000" w:themeColor="text1"/>
        </w:rPr>
        <w:t xml:space="preserve">, Asser, Grimbald and John </w:t>
      </w:r>
      <w:r w:rsidRPr="00BE215A">
        <w:rPr>
          <w:rFonts w:eastAsia="Cambria"/>
          <w:color w:val="000000" w:themeColor="text1"/>
        </w:rPr>
        <w:t xml:space="preserve">further underscores the multiple perspectives which came to bear on the theorizing of English in Alfred’s court. This </w:t>
      </w:r>
      <w:r w:rsidR="0077072F" w:rsidRPr="00BE215A">
        <w:rPr>
          <w:rFonts w:eastAsia="Cambria"/>
          <w:color w:val="000000" w:themeColor="text1"/>
        </w:rPr>
        <w:t xml:space="preserve">multilingual </w:t>
      </w:r>
      <w:r w:rsidRPr="00BE215A">
        <w:rPr>
          <w:rFonts w:eastAsia="Cambria"/>
          <w:color w:val="000000" w:themeColor="text1"/>
        </w:rPr>
        <w:t xml:space="preserve">group includes two men from </w:t>
      </w:r>
      <w:r w:rsidR="008A27AE" w:rsidRPr="00BE215A">
        <w:rPr>
          <w:rFonts w:eastAsia="Cambria"/>
          <w:color w:val="000000" w:themeColor="text1"/>
        </w:rPr>
        <w:t>Francia</w:t>
      </w:r>
      <w:r w:rsidRPr="00BE215A">
        <w:rPr>
          <w:rFonts w:eastAsia="Cambria"/>
          <w:color w:val="000000" w:themeColor="text1"/>
        </w:rPr>
        <w:t xml:space="preserve">, the Welsh bishop of St David’s, and the Mercian Archbishop of Canterbury. Collectively, these men have </w:t>
      </w:r>
      <w:r w:rsidR="008A27AE" w:rsidRPr="00BE215A">
        <w:rPr>
          <w:rFonts w:eastAsia="Cambria"/>
          <w:color w:val="000000" w:themeColor="text1"/>
        </w:rPr>
        <w:t>experience</w:t>
      </w:r>
      <w:r w:rsidRPr="00BE215A">
        <w:rPr>
          <w:rFonts w:eastAsia="Cambria"/>
          <w:color w:val="000000" w:themeColor="text1"/>
        </w:rPr>
        <w:t xml:space="preserve"> of</w:t>
      </w:r>
      <w:r w:rsidR="0077072F" w:rsidRPr="00BE215A">
        <w:rPr>
          <w:rFonts w:eastAsia="Cambria"/>
          <w:color w:val="000000" w:themeColor="text1"/>
        </w:rPr>
        <w:t xml:space="preserve"> power that can be understood in imperial terms:</w:t>
      </w:r>
      <w:r w:rsidRPr="00BE215A">
        <w:rPr>
          <w:rFonts w:eastAsia="Cambria"/>
          <w:color w:val="000000" w:themeColor="text1"/>
        </w:rPr>
        <w:t xml:space="preserve"> the crumbling Carolingian Empire</w:t>
      </w:r>
      <w:r w:rsidR="0077072F" w:rsidRPr="00BE215A">
        <w:rPr>
          <w:rFonts w:eastAsia="Cambria"/>
          <w:color w:val="000000" w:themeColor="text1"/>
        </w:rPr>
        <w:t xml:space="preserve"> and</w:t>
      </w:r>
      <w:r w:rsidR="008A27AE" w:rsidRPr="00BE215A">
        <w:rPr>
          <w:rFonts w:eastAsia="Cambria"/>
          <w:color w:val="000000" w:themeColor="text1"/>
        </w:rPr>
        <w:t xml:space="preserve"> </w:t>
      </w:r>
      <w:r w:rsidRPr="00BE215A">
        <w:rPr>
          <w:rFonts w:eastAsia="Cambria"/>
          <w:color w:val="000000" w:themeColor="text1"/>
        </w:rPr>
        <w:t xml:space="preserve">West Saxon </w:t>
      </w:r>
      <w:r w:rsidR="008A27AE" w:rsidRPr="00BE215A">
        <w:rPr>
          <w:rFonts w:eastAsia="Cambria"/>
          <w:color w:val="000000" w:themeColor="text1"/>
        </w:rPr>
        <w:t>expansion</w:t>
      </w:r>
      <w:r w:rsidRPr="00BE215A">
        <w:rPr>
          <w:rFonts w:eastAsia="Cambria"/>
          <w:color w:val="000000" w:themeColor="text1"/>
        </w:rPr>
        <w:t xml:space="preserve"> in Mercia and overlordship in Wales. </w:t>
      </w:r>
      <w:r w:rsidRPr="00BE215A">
        <w:rPr>
          <w:rFonts w:eastAsia="Cambria"/>
          <w:color w:val="000000" w:themeColor="text1"/>
          <w:lang w:val="en-US"/>
        </w:rPr>
        <w:t xml:space="preserve">For all of Alfred’s wide chronological and geographical ranging in the </w:t>
      </w:r>
      <w:r w:rsidRPr="00BE215A">
        <w:rPr>
          <w:rFonts w:eastAsia="Cambria"/>
          <w:i/>
          <w:iCs/>
          <w:color w:val="000000" w:themeColor="text1"/>
          <w:lang w:val="en-US"/>
        </w:rPr>
        <w:t>Preface</w:t>
      </w:r>
      <w:r w:rsidRPr="00BE215A">
        <w:rPr>
          <w:rFonts w:eastAsia="Cambria"/>
          <w:color w:val="000000" w:themeColor="text1"/>
          <w:lang w:val="en-US"/>
        </w:rPr>
        <w:t xml:space="preserve">, its geographical horizons contract rapidly in the present when the king announces his desire to send copies of the translated </w:t>
      </w:r>
      <w:r w:rsidRPr="00BE215A">
        <w:rPr>
          <w:rFonts w:eastAsia="Cambria"/>
          <w:i/>
          <w:iCs/>
          <w:color w:val="000000" w:themeColor="text1"/>
          <w:lang w:val="en-US"/>
        </w:rPr>
        <w:t>Pastoral Care</w:t>
      </w:r>
      <w:r w:rsidRPr="00BE215A">
        <w:rPr>
          <w:rFonts w:eastAsia="Cambria"/>
          <w:color w:val="000000" w:themeColor="text1"/>
          <w:lang w:val="en-US"/>
        </w:rPr>
        <w:t xml:space="preserve">, including the preface we have just been </w:t>
      </w:r>
      <w:r w:rsidR="00DA1754" w:rsidRPr="00BE215A">
        <w:rPr>
          <w:rFonts w:eastAsia="Cambria"/>
          <w:color w:val="000000" w:themeColor="text1"/>
          <w:lang w:val="en-US"/>
        </w:rPr>
        <w:t>considering</w:t>
      </w:r>
      <w:r w:rsidRPr="00BE215A">
        <w:rPr>
          <w:rFonts w:eastAsia="Cambria"/>
          <w:color w:val="000000" w:themeColor="text1"/>
          <w:lang w:val="en-US"/>
        </w:rPr>
        <w:t>, ‘</w:t>
      </w:r>
      <w:r w:rsidR="004976A6" w:rsidRPr="00BE215A">
        <w:rPr>
          <w:rFonts w:eastAsia="Cambria"/>
          <w:color w:val="000000" w:themeColor="text1"/>
          <w:lang w:val="en-US"/>
        </w:rPr>
        <w:t>to each bishopric in my kingdom</w:t>
      </w:r>
      <w:r w:rsidRPr="00BE215A">
        <w:rPr>
          <w:rFonts w:eastAsia="Cambria"/>
          <w:color w:val="000000" w:themeColor="text1"/>
          <w:lang w:val="en-US"/>
        </w:rPr>
        <w:t>’</w:t>
      </w:r>
      <w:r w:rsidR="00DA1754" w:rsidRPr="00BE215A">
        <w:rPr>
          <w:rFonts w:eastAsia="Cambria"/>
          <w:color w:val="000000" w:themeColor="text1"/>
          <w:lang w:val="en-US"/>
        </w:rPr>
        <w:t xml:space="preserve"> (that is</w:t>
      </w:r>
      <w:r w:rsidRPr="00BE215A">
        <w:rPr>
          <w:rFonts w:eastAsia="Cambria"/>
          <w:color w:val="000000" w:themeColor="text1"/>
          <w:lang w:val="en-US"/>
        </w:rPr>
        <w:t xml:space="preserve"> south of the Thames and parts of </w:t>
      </w:r>
      <w:r w:rsidRPr="00BE215A">
        <w:rPr>
          <w:rFonts w:eastAsia="Cambria"/>
          <w:color w:val="000000" w:themeColor="text1"/>
          <w:lang w:val="en-US"/>
        </w:rPr>
        <w:lastRenderedPageBreak/>
        <w:t>Mercia</w:t>
      </w:r>
      <w:r w:rsidR="00DA1754" w:rsidRPr="00BE215A">
        <w:rPr>
          <w:rFonts w:eastAsia="Cambria"/>
          <w:color w:val="000000" w:themeColor="text1"/>
          <w:lang w:val="en-US"/>
        </w:rPr>
        <w:t>)</w:t>
      </w:r>
      <w:r w:rsidRPr="00BE215A">
        <w:rPr>
          <w:rFonts w:eastAsia="Cambria"/>
          <w:color w:val="000000" w:themeColor="text1"/>
          <w:lang w:val="en-US"/>
        </w:rPr>
        <w:t xml:space="preserve">. English was a small local language and Alfred’s kingdom smaller than Saxony or Bavaria. </w:t>
      </w:r>
    </w:p>
    <w:p w14:paraId="42758D17" w14:textId="77777777" w:rsidR="00545779" w:rsidRPr="00BE215A" w:rsidRDefault="00545779" w:rsidP="00545779">
      <w:pPr>
        <w:pStyle w:val="NormalWeb"/>
        <w:spacing w:line="480" w:lineRule="auto"/>
        <w:ind w:firstLine="720"/>
        <w:contextualSpacing/>
        <w:rPr>
          <w:strike/>
          <w:color w:val="000000" w:themeColor="text1"/>
        </w:rPr>
      </w:pPr>
    </w:p>
    <w:p w14:paraId="74E55EC5" w14:textId="77777777" w:rsidR="009B6D97" w:rsidRPr="00BE215A" w:rsidRDefault="002A08F8" w:rsidP="009B6D97">
      <w:pPr>
        <w:pStyle w:val="NormalWeb"/>
        <w:spacing w:line="480" w:lineRule="auto"/>
        <w:contextualSpacing/>
        <w:rPr>
          <w:i/>
          <w:iCs/>
          <w:color w:val="000000" w:themeColor="text1"/>
        </w:rPr>
      </w:pPr>
      <w:r w:rsidRPr="00BE215A">
        <w:rPr>
          <w:i/>
          <w:iCs/>
          <w:color w:val="000000" w:themeColor="text1"/>
        </w:rPr>
        <w:t xml:space="preserve">The Old English Orosius </w:t>
      </w:r>
    </w:p>
    <w:p w14:paraId="021C2D1F" w14:textId="502942B8" w:rsidR="009B6D97" w:rsidRPr="00BE215A" w:rsidRDefault="00DA1754" w:rsidP="009B6D97">
      <w:pPr>
        <w:pStyle w:val="NormalWeb"/>
        <w:spacing w:line="480" w:lineRule="auto"/>
        <w:contextualSpacing/>
        <w:rPr>
          <w:color w:val="000000" w:themeColor="text1"/>
        </w:rPr>
      </w:pPr>
      <w:r w:rsidRPr="00BE215A">
        <w:rPr>
          <w:color w:val="000000" w:themeColor="text1"/>
        </w:rPr>
        <w:t>We can turn now to t</w:t>
      </w:r>
      <w:r w:rsidR="00144C27" w:rsidRPr="00BE215A">
        <w:rPr>
          <w:color w:val="000000" w:themeColor="text1"/>
        </w:rPr>
        <w:t>he</w:t>
      </w:r>
      <w:r w:rsidRPr="00BE215A">
        <w:rPr>
          <w:color w:val="000000" w:themeColor="text1"/>
        </w:rPr>
        <w:t xml:space="preserve"> late ninth to early tenth-century</w:t>
      </w:r>
      <w:r w:rsidR="00144C27" w:rsidRPr="00BE215A">
        <w:rPr>
          <w:color w:val="000000" w:themeColor="text1"/>
        </w:rPr>
        <w:t xml:space="preserve"> </w:t>
      </w:r>
      <w:r w:rsidR="00144C27" w:rsidRPr="00BE215A">
        <w:rPr>
          <w:i/>
          <w:iCs/>
          <w:color w:val="000000" w:themeColor="text1"/>
        </w:rPr>
        <w:t>Old English Orosius</w:t>
      </w:r>
      <w:r w:rsidR="002532DB">
        <w:rPr>
          <w:color w:val="000000" w:themeColor="text1"/>
        </w:rPr>
        <w:t xml:space="preserve"> to focus in on how its practice of translating reveals underlying theorisations about Old English as a language of history-writing. Al</w:t>
      </w:r>
      <w:r w:rsidR="00144C27" w:rsidRPr="00BE215A">
        <w:rPr>
          <w:color w:val="000000" w:themeColor="text1"/>
        </w:rPr>
        <w:t xml:space="preserve">though both abridged and </w:t>
      </w:r>
      <w:r w:rsidR="004976A6" w:rsidRPr="00BE215A">
        <w:rPr>
          <w:color w:val="000000" w:themeColor="text1"/>
        </w:rPr>
        <w:t xml:space="preserve">in some places </w:t>
      </w:r>
      <w:r w:rsidR="00144C27" w:rsidRPr="00BE215A">
        <w:rPr>
          <w:color w:val="000000" w:themeColor="text1"/>
        </w:rPr>
        <w:t xml:space="preserve">supplemented, </w:t>
      </w:r>
      <w:r w:rsidR="002532DB">
        <w:rPr>
          <w:color w:val="000000" w:themeColor="text1"/>
        </w:rPr>
        <w:t xml:space="preserve">the Old English text </w:t>
      </w:r>
      <w:r w:rsidR="00144C27" w:rsidRPr="00BE215A">
        <w:rPr>
          <w:color w:val="000000" w:themeColor="text1"/>
        </w:rPr>
        <w:t xml:space="preserve">is largely faithful to </w:t>
      </w:r>
      <w:r w:rsidR="00736F0D" w:rsidRPr="00BE215A">
        <w:rPr>
          <w:color w:val="000000" w:themeColor="text1"/>
        </w:rPr>
        <w:t xml:space="preserve">Orosius’s </w:t>
      </w:r>
      <w:r w:rsidR="00144C27" w:rsidRPr="00BE215A">
        <w:rPr>
          <w:color w:val="000000" w:themeColor="text1"/>
        </w:rPr>
        <w:t>late antique history of the empires of antiquity</w:t>
      </w:r>
      <w:r w:rsidR="00CC1F04">
        <w:rPr>
          <w:color w:val="000000" w:themeColor="text1"/>
        </w:rPr>
        <w:t xml:space="preserve">, </w:t>
      </w:r>
      <w:r w:rsidR="00144C27" w:rsidRPr="00BE215A">
        <w:rPr>
          <w:color w:val="000000" w:themeColor="text1"/>
        </w:rPr>
        <w:t>written by an Iberian at the behest of St Augustine.</w:t>
      </w:r>
      <w:r w:rsidR="00F92DD7" w:rsidRPr="00BE215A">
        <w:rPr>
          <w:color w:val="000000" w:themeColor="text1"/>
        </w:rPr>
        <w:t xml:space="preserve"> </w:t>
      </w:r>
      <w:r w:rsidR="00A16C90" w:rsidRPr="00BE215A">
        <w:rPr>
          <w:color w:val="000000" w:themeColor="text1"/>
        </w:rPr>
        <w:t xml:space="preserve">It maintains </w:t>
      </w:r>
      <w:r w:rsidR="00F92DD7" w:rsidRPr="00BE215A">
        <w:rPr>
          <w:color w:val="000000" w:themeColor="text1"/>
        </w:rPr>
        <w:t>the ambitious chronological and geographical sweep of Orosius’s text and its comparative approach to the history of empire.</w:t>
      </w:r>
      <w:r w:rsidR="004976A6" w:rsidRPr="00BE215A">
        <w:rPr>
          <w:color w:val="000000" w:themeColor="text1"/>
        </w:rPr>
        <w:t xml:space="preserve"> A</w:t>
      </w:r>
      <w:r w:rsidR="00F92DD7" w:rsidRPr="00BE215A">
        <w:rPr>
          <w:color w:val="000000" w:themeColor="text1"/>
        </w:rPr>
        <w:t xml:space="preserve">bridgement does not set it apart from </w:t>
      </w:r>
      <w:r w:rsidR="004976A6" w:rsidRPr="00BE215A">
        <w:rPr>
          <w:color w:val="000000" w:themeColor="text1"/>
        </w:rPr>
        <w:t xml:space="preserve">contemporary </w:t>
      </w:r>
      <w:r w:rsidR="00F92DD7" w:rsidRPr="00BE215A">
        <w:rPr>
          <w:color w:val="000000" w:themeColor="text1"/>
        </w:rPr>
        <w:t>Carolingian copies of the Latin text</w:t>
      </w:r>
      <w:r w:rsidR="004976A6" w:rsidRPr="00BE215A">
        <w:rPr>
          <w:color w:val="000000" w:themeColor="text1"/>
        </w:rPr>
        <w:t xml:space="preserve">. The </w:t>
      </w:r>
      <w:r w:rsidR="00F92DD7" w:rsidRPr="00BE215A">
        <w:rPr>
          <w:color w:val="000000" w:themeColor="text1"/>
        </w:rPr>
        <w:t>Old English</w:t>
      </w:r>
      <w:r w:rsidR="00144C27" w:rsidRPr="00BE215A">
        <w:rPr>
          <w:color w:val="000000" w:themeColor="text1"/>
        </w:rPr>
        <w:t xml:space="preserve"> foreshortening of Orosius’s seven books reveals a serious rereading of the text.</w:t>
      </w:r>
      <w:r w:rsidR="00F92DD7" w:rsidRPr="00BE215A">
        <w:rPr>
          <w:color w:val="000000" w:themeColor="text1"/>
        </w:rPr>
        <w:t xml:space="preserve"> </w:t>
      </w:r>
      <w:r w:rsidR="00144C27" w:rsidRPr="00BE215A">
        <w:rPr>
          <w:color w:val="000000" w:themeColor="text1"/>
        </w:rPr>
        <w:t xml:space="preserve">The largest cuts come from the later books which treat Roman history. The result is that the text works much more evenly across </w:t>
      </w:r>
      <w:r w:rsidR="00387224" w:rsidRPr="00BE215A">
        <w:rPr>
          <w:color w:val="000000" w:themeColor="text1"/>
        </w:rPr>
        <w:t xml:space="preserve">the </w:t>
      </w:r>
      <w:r w:rsidR="00144C27" w:rsidRPr="00BE215A">
        <w:rPr>
          <w:color w:val="000000" w:themeColor="text1"/>
        </w:rPr>
        <w:t>four empires</w:t>
      </w:r>
      <w:r w:rsidR="00387224" w:rsidRPr="00BE215A">
        <w:rPr>
          <w:color w:val="000000" w:themeColor="text1"/>
        </w:rPr>
        <w:t xml:space="preserve"> of Orosius’s narrative of </w:t>
      </w:r>
      <w:proofErr w:type="spellStart"/>
      <w:r w:rsidR="00387224" w:rsidRPr="00BE215A">
        <w:rPr>
          <w:i/>
          <w:iCs/>
          <w:color w:val="000000" w:themeColor="text1"/>
        </w:rPr>
        <w:t>translatio</w:t>
      </w:r>
      <w:proofErr w:type="spellEnd"/>
      <w:r w:rsidR="00387224" w:rsidRPr="00BE215A">
        <w:rPr>
          <w:i/>
          <w:iCs/>
          <w:color w:val="000000" w:themeColor="text1"/>
        </w:rPr>
        <w:t xml:space="preserve"> </w:t>
      </w:r>
      <w:proofErr w:type="spellStart"/>
      <w:r w:rsidR="00387224" w:rsidRPr="00BE215A">
        <w:rPr>
          <w:i/>
          <w:iCs/>
          <w:color w:val="000000" w:themeColor="text1"/>
        </w:rPr>
        <w:t>imperii</w:t>
      </w:r>
      <w:proofErr w:type="spellEnd"/>
      <w:r w:rsidR="00144C27" w:rsidRPr="00BE215A">
        <w:rPr>
          <w:color w:val="000000" w:themeColor="text1"/>
        </w:rPr>
        <w:t xml:space="preserve"> – Babylon, Macedonia, Carthage and Rome. Rome</w:t>
      </w:r>
      <w:r w:rsidR="0085535A" w:rsidRPr="00BE215A">
        <w:rPr>
          <w:color w:val="000000" w:themeColor="text1"/>
        </w:rPr>
        <w:t xml:space="preserve">, while preeminent for its imposition of a </w:t>
      </w:r>
      <w:r w:rsidR="0085535A" w:rsidRPr="00BE215A">
        <w:rPr>
          <w:i/>
          <w:iCs/>
          <w:color w:val="000000" w:themeColor="text1"/>
        </w:rPr>
        <w:t>pax Christiana</w:t>
      </w:r>
      <w:r w:rsidR="00144C27" w:rsidRPr="00BE215A">
        <w:rPr>
          <w:color w:val="000000" w:themeColor="text1"/>
        </w:rPr>
        <w:t xml:space="preserve">, </w:t>
      </w:r>
      <w:r w:rsidR="0085535A" w:rsidRPr="00BE215A">
        <w:rPr>
          <w:color w:val="000000" w:themeColor="text1"/>
        </w:rPr>
        <w:t xml:space="preserve">is </w:t>
      </w:r>
      <w:r w:rsidR="00144C27" w:rsidRPr="00BE215A">
        <w:rPr>
          <w:color w:val="000000" w:themeColor="text1"/>
        </w:rPr>
        <w:t>effectively put in its place and in the past</w:t>
      </w:r>
      <w:r w:rsidR="0085535A" w:rsidRPr="00BE215A">
        <w:rPr>
          <w:color w:val="000000" w:themeColor="text1"/>
        </w:rPr>
        <w:t>, with space made for future Christian empires</w:t>
      </w:r>
      <w:r w:rsidR="00144C27" w:rsidRPr="00BE215A">
        <w:rPr>
          <w:color w:val="000000" w:themeColor="text1"/>
        </w:rPr>
        <w:t>.</w:t>
      </w:r>
      <w:r w:rsidR="008D047E" w:rsidRPr="00BE215A">
        <w:rPr>
          <w:rStyle w:val="FootnoteReference"/>
          <w:color w:val="000000" w:themeColor="text1"/>
        </w:rPr>
        <w:footnoteReference w:id="42"/>
      </w:r>
    </w:p>
    <w:p w14:paraId="36A44FD3" w14:textId="6CF26932" w:rsidR="00027707" w:rsidRPr="00BE215A" w:rsidRDefault="0003059C" w:rsidP="009B6D97">
      <w:pPr>
        <w:pStyle w:val="NormalWeb"/>
        <w:spacing w:line="480" w:lineRule="auto"/>
        <w:ind w:firstLine="720"/>
        <w:contextualSpacing/>
        <w:rPr>
          <w:color w:val="000000" w:themeColor="text1"/>
        </w:rPr>
      </w:pPr>
      <w:r w:rsidRPr="00BE215A">
        <w:rPr>
          <w:color w:val="000000" w:themeColor="text1"/>
        </w:rPr>
        <w:t xml:space="preserve">The translator of the </w:t>
      </w:r>
      <w:r w:rsidRPr="00BE215A">
        <w:rPr>
          <w:i/>
          <w:iCs/>
          <w:color w:val="000000" w:themeColor="text1"/>
        </w:rPr>
        <w:t>Old English Orosius</w:t>
      </w:r>
      <w:r w:rsidRPr="00BE215A">
        <w:rPr>
          <w:color w:val="000000" w:themeColor="text1"/>
        </w:rPr>
        <w:t xml:space="preserve"> uses a</w:t>
      </w:r>
      <w:r w:rsidR="00F01432" w:rsidRPr="00BE215A">
        <w:rPr>
          <w:color w:val="000000" w:themeColor="text1"/>
        </w:rPr>
        <w:t>bridgement</w:t>
      </w:r>
      <w:r w:rsidRPr="00BE215A">
        <w:rPr>
          <w:color w:val="000000" w:themeColor="text1"/>
        </w:rPr>
        <w:t xml:space="preserve"> very effectively</w:t>
      </w:r>
      <w:r w:rsidR="008A0332" w:rsidRPr="00BE215A">
        <w:rPr>
          <w:color w:val="000000" w:themeColor="text1"/>
        </w:rPr>
        <w:t xml:space="preserve"> to make the Gothic sack of Rome the end of his narrative, as Godden</w:t>
      </w:r>
      <w:r w:rsidR="002532DB">
        <w:rPr>
          <w:color w:val="000000" w:themeColor="text1"/>
        </w:rPr>
        <w:t xml:space="preserve"> insightfully</w:t>
      </w:r>
      <w:r w:rsidR="008A0332" w:rsidRPr="00BE215A">
        <w:rPr>
          <w:color w:val="000000" w:themeColor="text1"/>
        </w:rPr>
        <w:t xml:space="preserve"> discusses.</w:t>
      </w:r>
      <w:r w:rsidRPr="00BE215A">
        <w:rPr>
          <w:color w:val="000000" w:themeColor="text1"/>
        </w:rPr>
        <w:t xml:space="preserve"> </w:t>
      </w:r>
      <w:r w:rsidR="00483AE1" w:rsidRPr="00BE215A">
        <w:rPr>
          <w:color w:val="000000" w:themeColor="text1"/>
        </w:rPr>
        <w:t xml:space="preserve">The result is to </w:t>
      </w:r>
      <w:r w:rsidRPr="00BE215A">
        <w:rPr>
          <w:color w:val="000000" w:themeColor="text1"/>
        </w:rPr>
        <w:t xml:space="preserve">portray a </w:t>
      </w:r>
      <w:proofErr w:type="spellStart"/>
      <w:r w:rsidRPr="00BE215A">
        <w:rPr>
          <w:i/>
          <w:iCs/>
          <w:color w:val="000000" w:themeColor="text1"/>
        </w:rPr>
        <w:t>translatio</w:t>
      </w:r>
      <w:proofErr w:type="spellEnd"/>
      <w:r w:rsidRPr="00BE215A">
        <w:rPr>
          <w:i/>
          <w:iCs/>
          <w:color w:val="000000" w:themeColor="text1"/>
        </w:rPr>
        <w:t xml:space="preserve"> </w:t>
      </w:r>
      <w:proofErr w:type="spellStart"/>
      <w:r w:rsidRPr="00BE215A">
        <w:rPr>
          <w:i/>
          <w:iCs/>
          <w:color w:val="000000" w:themeColor="text1"/>
        </w:rPr>
        <w:t>imperii</w:t>
      </w:r>
      <w:proofErr w:type="spellEnd"/>
      <w:r w:rsidRPr="00BE215A">
        <w:rPr>
          <w:color w:val="000000" w:themeColor="text1"/>
        </w:rPr>
        <w:t xml:space="preserve"> from the Romans to the Goths in a striking contrast to his Latin source. Both texts recount the Gothic </w:t>
      </w:r>
      <w:r w:rsidR="00B26566" w:rsidRPr="00BE215A">
        <w:rPr>
          <w:color w:val="000000" w:themeColor="text1"/>
        </w:rPr>
        <w:t>attack on</w:t>
      </w:r>
      <w:r w:rsidRPr="00BE215A">
        <w:rPr>
          <w:color w:val="000000" w:themeColor="text1"/>
        </w:rPr>
        <w:t xml:space="preserve"> Rome in 410 and the Old English follows the Latin in emphasizing </w:t>
      </w:r>
      <w:r w:rsidR="00641F51" w:rsidRPr="00BE215A">
        <w:rPr>
          <w:color w:val="000000" w:themeColor="text1"/>
        </w:rPr>
        <w:t>that the buildings of Rome were unharmed</w:t>
      </w:r>
      <w:r w:rsidR="000014E2" w:rsidRPr="00BE215A">
        <w:rPr>
          <w:color w:val="000000" w:themeColor="text1"/>
        </w:rPr>
        <w:t xml:space="preserve"> – the Goths did </w:t>
      </w:r>
      <w:r w:rsidR="000014E2" w:rsidRPr="00BE215A">
        <w:rPr>
          <w:color w:val="000000" w:themeColor="text1"/>
        </w:rPr>
        <w:lastRenderedPageBreak/>
        <w:t>not leave Rome in ruins</w:t>
      </w:r>
      <w:r w:rsidR="005601DB" w:rsidRPr="00BE215A">
        <w:rPr>
          <w:color w:val="000000" w:themeColor="text1"/>
        </w:rPr>
        <w:t xml:space="preserve">. </w:t>
      </w:r>
      <w:r w:rsidR="00641F51" w:rsidRPr="00BE215A">
        <w:rPr>
          <w:color w:val="000000" w:themeColor="text1"/>
        </w:rPr>
        <w:t>But</w:t>
      </w:r>
      <w:r w:rsidR="003F7DB3" w:rsidRPr="00BE215A">
        <w:rPr>
          <w:color w:val="000000" w:themeColor="text1"/>
        </w:rPr>
        <w:t xml:space="preserve"> the two accounts</w:t>
      </w:r>
      <w:r w:rsidR="00641F51" w:rsidRPr="00BE215A">
        <w:rPr>
          <w:color w:val="000000" w:themeColor="text1"/>
        </w:rPr>
        <w:t xml:space="preserve"> diverge sharply in the point they draw from this gentle sacking. Orosius with his strong apologetic argument,</w:t>
      </w:r>
      <w:r w:rsidR="00B26566" w:rsidRPr="00BE215A">
        <w:rPr>
          <w:color w:val="000000" w:themeColor="text1"/>
        </w:rPr>
        <w:t xml:space="preserve"> </w:t>
      </w:r>
      <w:r w:rsidR="003F7DB3" w:rsidRPr="00BE215A">
        <w:rPr>
          <w:color w:val="000000" w:themeColor="text1"/>
        </w:rPr>
        <w:t>contrasts the</w:t>
      </w:r>
      <w:r w:rsidR="00B26566" w:rsidRPr="00BE215A">
        <w:rPr>
          <w:color w:val="000000" w:themeColor="text1"/>
        </w:rPr>
        <w:t xml:space="preserve"> devastating fourth century BC</w:t>
      </w:r>
      <w:r w:rsidR="00027707" w:rsidRPr="00BE215A">
        <w:rPr>
          <w:color w:val="000000" w:themeColor="text1"/>
        </w:rPr>
        <w:t>E</w:t>
      </w:r>
      <w:r w:rsidR="00B26566" w:rsidRPr="00BE215A">
        <w:rPr>
          <w:color w:val="000000" w:themeColor="text1"/>
        </w:rPr>
        <w:t xml:space="preserve"> sacking of Rome</w:t>
      </w:r>
      <w:r w:rsidR="00A8269E" w:rsidRPr="00BE215A">
        <w:rPr>
          <w:color w:val="000000" w:themeColor="text1"/>
        </w:rPr>
        <w:t xml:space="preserve"> by the </w:t>
      </w:r>
      <w:proofErr w:type="spellStart"/>
      <w:r w:rsidR="00A8269E" w:rsidRPr="00BE215A">
        <w:rPr>
          <w:color w:val="000000" w:themeColor="text1"/>
        </w:rPr>
        <w:t>Gauls</w:t>
      </w:r>
      <w:proofErr w:type="spellEnd"/>
      <w:r w:rsidR="00B26566" w:rsidRPr="00BE215A">
        <w:rPr>
          <w:color w:val="000000" w:themeColor="text1"/>
        </w:rPr>
        <w:t xml:space="preserve"> </w:t>
      </w:r>
      <w:r w:rsidR="003F7DB3" w:rsidRPr="00BE215A">
        <w:rPr>
          <w:color w:val="000000" w:themeColor="text1"/>
        </w:rPr>
        <w:t xml:space="preserve">with the Gothic </w:t>
      </w:r>
      <w:r w:rsidR="00B26566" w:rsidRPr="00BE215A">
        <w:rPr>
          <w:color w:val="000000" w:themeColor="text1"/>
        </w:rPr>
        <w:t xml:space="preserve">attack </w:t>
      </w:r>
      <w:r w:rsidR="003F7DB3" w:rsidRPr="00BE215A">
        <w:rPr>
          <w:color w:val="000000" w:themeColor="text1"/>
        </w:rPr>
        <w:t xml:space="preserve">during </w:t>
      </w:r>
      <w:r w:rsidR="00B26566" w:rsidRPr="00BE215A">
        <w:rPr>
          <w:color w:val="000000" w:themeColor="text1"/>
        </w:rPr>
        <w:t xml:space="preserve">which God protected the city because it was Christian. He </w:t>
      </w:r>
      <w:r w:rsidR="003F7DB3" w:rsidRPr="00BE215A">
        <w:rPr>
          <w:color w:val="000000" w:themeColor="text1"/>
        </w:rPr>
        <w:t xml:space="preserve">then continues </w:t>
      </w:r>
      <w:r w:rsidR="00B26566" w:rsidRPr="00BE215A">
        <w:rPr>
          <w:color w:val="000000" w:themeColor="text1"/>
        </w:rPr>
        <w:t>the story through the brief rule of the Gothic Alaric and his successor Athaulf</w:t>
      </w:r>
      <w:r w:rsidR="00CD4106" w:rsidRPr="00BE215A">
        <w:rPr>
          <w:color w:val="000000" w:themeColor="text1"/>
        </w:rPr>
        <w:t>, portraying Honorius as, however precariously, remaining emperor.</w:t>
      </w:r>
      <w:r w:rsidR="00C4040C" w:rsidRPr="00BE215A">
        <w:rPr>
          <w:color w:val="000000" w:themeColor="text1"/>
        </w:rPr>
        <w:t xml:space="preserve"> O</w:t>
      </w:r>
      <w:r w:rsidR="003F7DB3" w:rsidRPr="00BE215A">
        <w:rPr>
          <w:color w:val="000000" w:themeColor="text1"/>
        </w:rPr>
        <w:t xml:space="preserve">rosius explicitly refutes that there was any </w:t>
      </w:r>
      <w:proofErr w:type="spellStart"/>
      <w:r w:rsidR="00435698" w:rsidRPr="00BE215A">
        <w:rPr>
          <w:i/>
          <w:iCs/>
          <w:color w:val="000000" w:themeColor="text1"/>
        </w:rPr>
        <w:t>translatio</w:t>
      </w:r>
      <w:proofErr w:type="spellEnd"/>
      <w:r w:rsidR="00435698" w:rsidRPr="00BE215A">
        <w:rPr>
          <w:i/>
          <w:iCs/>
          <w:color w:val="000000" w:themeColor="text1"/>
        </w:rPr>
        <w:t xml:space="preserve"> </w:t>
      </w:r>
      <w:proofErr w:type="spellStart"/>
      <w:r w:rsidR="00435698" w:rsidRPr="00BE215A">
        <w:rPr>
          <w:i/>
          <w:iCs/>
          <w:color w:val="000000" w:themeColor="text1"/>
        </w:rPr>
        <w:t>imperii</w:t>
      </w:r>
      <w:proofErr w:type="spellEnd"/>
      <w:r w:rsidR="00435698" w:rsidRPr="00BE215A">
        <w:rPr>
          <w:color w:val="000000" w:themeColor="text1"/>
        </w:rPr>
        <w:t xml:space="preserve"> to the Goths</w:t>
      </w:r>
      <w:r w:rsidR="005F5A66" w:rsidRPr="00BE215A">
        <w:rPr>
          <w:color w:val="000000" w:themeColor="text1"/>
        </w:rPr>
        <w:t xml:space="preserve">. </w:t>
      </w:r>
      <w:r w:rsidR="00435698" w:rsidRPr="00BE215A">
        <w:rPr>
          <w:color w:val="000000" w:themeColor="text1"/>
        </w:rPr>
        <w:t>Athaulf</w:t>
      </w:r>
      <w:r w:rsidR="005F5A66" w:rsidRPr="00BE215A">
        <w:rPr>
          <w:color w:val="000000" w:themeColor="text1"/>
        </w:rPr>
        <w:t>, he writes,</w:t>
      </w:r>
      <w:r w:rsidR="00435698" w:rsidRPr="00BE215A">
        <w:rPr>
          <w:color w:val="000000" w:themeColor="text1"/>
        </w:rPr>
        <w:t xml:space="preserve"> initially intended</w:t>
      </w:r>
    </w:p>
    <w:p w14:paraId="21665F2E" w14:textId="2AC2A583" w:rsidR="00027707" w:rsidRPr="00BE215A" w:rsidRDefault="00435698" w:rsidP="00027707">
      <w:pPr>
        <w:pStyle w:val="NormalWeb"/>
        <w:spacing w:line="480" w:lineRule="auto"/>
        <w:ind w:left="1440"/>
        <w:contextualSpacing/>
        <w:rPr>
          <w:color w:val="000000" w:themeColor="text1"/>
        </w:rPr>
      </w:pPr>
      <w:r w:rsidRPr="00BE215A">
        <w:rPr>
          <w:color w:val="000000" w:themeColor="text1"/>
        </w:rPr>
        <w:t>to obliterate the name of Rome and make the Romans’ land the Goths’ empire</w:t>
      </w:r>
      <w:proofErr w:type="gramStart"/>
      <w:r w:rsidRPr="00BE215A">
        <w:rPr>
          <w:color w:val="000000" w:themeColor="text1"/>
        </w:rPr>
        <w:t>…</w:t>
      </w:r>
      <w:r w:rsidR="00483C4F">
        <w:rPr>
          <w:color w:val="000000" w:themeColor="text1"/>
        </w:rPr>
        <w:t>,</w:t>
      </w:r>
      <w:r w:rsidRPr="00BE215A">
        <w:rPr>
          <w:color w:val="000000" w:themeColor="text1"/>
        </w:rPr>
        <w:t>so</w:t>
      </w:r>
      <w:proofErr w:type="gramEnd"/>
      <w:r w:rsidRPr="00BE215A">
        <w:rPr>
          <w:color w:val="000000" w:themeColor="text1"/>
        </w:rPr>
        <w:t xml:space="preserve"> that there would have been</w:t>
      </w:r>
      <w:r w:rsidR="00CC7E52" w:rsidRPr="00BE215A">
        <w:rPr>
          <w:color w:val="000000" w:themeColor="text1"/>
        </w:rPr>
        <w:t>…</w:t>
      </w:r>
      <w:r w:rsidRPr="00BE215A">
        <w:rPr>
          <w:color w:val="000000" w:themeColor="text1"/>
        </w:rPr>
        <w:t xml:space="preserve">a </w:t>
      </w:r>
      <w:r w:rsidRPr="00BE215A">
        <w:rPr>
          <w:i/>
          <w:iCs/>
          <w:color w:val="000000" w:themeColor="text1"/>
        </w:rPr>
        <w:t>Gothia</w:t>
      </w:r>
      <w:r w:rsidRPr="00BE215A">
        <w:rPr>
          <w:color w:val="000000" w:themeColor="text1"/>
        </w:rPr>
        <w:t xml:space="preserve"> where there had once been </w:t>
      </w:r>
      <w:r w:rsidRPr="00BE215A">
        <w:rPr>
          <w:i/>
          <w:iCs/>
          <w:color w:val="000000" w:themeColor="text1"/>
        </w:rPr>
        <w:t>Romania</w:t>
      </w:r>
      <w:r w:rsidRPr="00BE215A">
        <w:rPr>
          <w:color w:val="000000" w:themeColor="text1"/>
        </w:rPr>
        <w:t xml:space="preserve"> and that he</w:t>
      </w:r>
      <w:r w:rsidR="00A16C90" w:rsidRPr="00BE215A">
        <w:rPr>
          <w:color w:val="000000" w:themeColor="text1"/>
        </w:rPr>
        <w:t>…</w:t>
      </w:r>
      <w:r w:rsidRPr="00BE215A">
        <w:rPr>
          <w:color w:val="000000" w:themeColor="text1"/>
        </w:rPr>
        <w:t>would now be what Augustus Caesar had once been</w:t>
      </w:r>
      <w:r w:rsidR="00027707" w:rsidRPr="00BE215A">
        <w:rPr>
          <w:color w:val="000000" w:themeColor="text1"/>
        </w:rPr>
        <w:t>.</w:t>
      </w:r>
    </w:p>
    <w:p w14:paraId="7C270F78" w14:textId="79080F12" w:rsidR="009B6D97" w:rsidRPr="00BE215A" w:rsidRDefault="00435698" w:rsidP="00027707">
      <w:pPr>
        <w:pStyle w:val="NormalWeb"/>
        <w:spacing w:line="480" w:lineRule="auto"/>
        <w:contextualSpacing/>
        <w:rPr>
          <w:color w:val="000000" w:themeColor="text1"/>
        </w:rPr>
      </w:pPr>
      <w:r w:rsidRPr="00BE215A">
        <w:rPr>
          <w:color w:val="000000" w:themeColor="text1"/>
        </w:rPr>
        <w:t xml:space="preserve">But realising </w:t>
      </w:r>
      <w:r w:rsidR="004126DA" w:rsidRPr="00BE215A">
        <w:rPr>
          <w:color w:val="000000" w:themeColor="text1"/>
        </w:rPr>
        <w:t xml:space="preserve">that </w:t>
      </w:r>
      <w:r w:rsidRPr="00BE215A">
        <w:rPr>
          <w:color w:val="000000" w:themeColor="text1"/>
        </w:rPr>
        <w:t>the Goths were ‘wild</w:t>
      </w:r>
      <w:r w:rsidR="00483C4F">
        <w:rPr>
          <w:color w:val="000000" w:themeColor="text1"/>
        </w:rPr>
        <w:t>’</w:t>
      </w:r>
      <w:r w:rsidRPr="00BE215A">
        <w:rPr>
          <w:color w:val="000000" w:themeColor="text1"/>
        </w:rPr>
        <w:t xml:space="preserve"> barbarians unable t</w:t>
      </w:r>
      <w:r w:rsidR="004126DA" w:rsidRPr="00BE215A">
        <w:rPr>
          <w:color w:val="000000" w:themeColor="text1"/>
        </w:rPr>
        <w:t xml:space="preserve">o respect the rule of law, </w:t>
      </w:r>
      <w:r w:rsidR="00CC7E52" w:rsidRPr="00BE215A">
        <w:rPr>
          <w:color w:val="000000" w:themeColor="text1"/>
        </w:rPr>
        <w:t xml:space="preserve">he </w:t>
      </w:r>
      <w:r w:rsidR="004126DA" w:rsidRPr="00BE215A">
        <w:rPr>
          <w:color w:val="000000" w:themeColor="text1"/>
        </w:rPr>
        <w:t>decided instead to ‘seek for himself the glory of ha</w:t>
      </w:r>
      <w:r w:rsidR="005F5A66" w:rsidRPr="00BE215A">
        <w:rPr>
          <w:color w:val="000000" w:themeColor="text1"/>
        </w:rPr>
        <w:t>v</w:t>
      </w:r>
      <w:r w:rsidR="004126DA" w:rsidRPr="00BE215A">
        <w:rPr>
          <w:color w:val="000000" w:themeColor="text1"/>
        </w:rPr>
        <w:t>ing restore</w:t>
      </w:r>
      <w:r w:rsidR="005C32E3" w:rsidRPr="00BE215A">
        <w:rPr>
          <w:color w:val="000000" w:themeColor="text1"/>
        </w:rPr>
        <w:t>d</w:t>
      </w:r>
      <w:r w:rsidR="004126DA" w:rsidRPr="00BE215A">
        <w:rPr>
          <w:color w:val="000000" w:themeColor="text1"/>
        </w:rPr>
        <w:t xml:space="preserve"> and extended the Roman Empire by the might of his Goths.</w:t>
      </w:r>
      <w:r w:rsidR="005F5A66" w:rsidRPr="00BE215A">
        <w:rPr>
          <w:color w:val="000000" w:themeColor="text1"/>
        </w:rPr>
        <w:t>’</w:t>
      </w:r>
      <w:r w:rsidR="006A2CF7" w:rsidRPr="00BE215A">
        <w:rPr>
          <w:color w:val="000000" w:themeColor="text1"/>
        </w:rPr>
        <w:t xml:space="preserve"> </w:t>
      </w:r>
      <w:r w:rsidR="00CD04FB" w:rsidRPr="00BE215A">
        <w:rPr>
          <w:color w:val="000000" w:themeColor="text1"/>
        </w:rPr>
        <w:t>T</w:t>
      </w:r>
      <w:r w:rsidR="0077221B" w:rsidRPr="00BE215A">
        <w:rPr>
          <w:color w:val="000000" w:themeColor="text1"/>
        </w:rPr>
        <w:t>he Old English translator, working long after the final fall of Rome, which</w:t>
      </w:r>
      <w:r w:rsidR="00CD04FB" w:rsidRPr="00BE215A">
        <w:rPr>
          <w:color w:val="000000" w:themeColor="text1"/>
        </w:rPr>
        <w:t>,</w:t>
      </w:r>
      <w:r w:rsidR="0077221B" w:rsidRPr="00BE215A">
        <w:rPr>
          <w:color w:val="000000" w:themeColor="text1"/>
        </w:rPr>
        <w:t xml:space="preserve"> of course, </w:t>
      </w:r>
      <w:r w:rsidR="00CC1F04">
        <w:rPr>
          <w:color w:val="000000" w:themeColor="text1"/>
        </w:rPr>
        <w:t>had not yet happened in</w:t>
      </w:r>
      <w:r w:rsidR="00547FA1" w:rsidRPr="00BE215A">
        <w:rPr>
          <w:color w:val="000000" w:themeColor="text1"/>
        </w:rPr>
        <w:t xml:space="preserve"> Orosius</w:t>
      </w:r>
      <w:r w:rsidR="00776C3E" w:rsidRPr="00BE215A">
        <w:rPr>
          <w:color w:val="000000" w:themeColor="text1"/>
        </w:rPr>
        <w:t>’</w:t>
      </w:r>
      <w:r w:rsidR="00547FA1" w:rsidRPr="00BE215A">
        <w:rPr>
          <w:color w:val="000000" w:themeColor="text1"/>
        </w:rPr>
        <w:t xml:space="preserve"> own life time,</w:t>
      </w:r>
      <w:r w:rsidR="0077221B" w:rsidRPr="00BE215A">
        <w:rPr>
          <w:color w:val="000000" w:themeColor="text1"/>
        </w:rPr>
        <w:t xml:space="preserve"> suggests just such a </w:t>
      </w:r>
      <w:proofErr w:type="spellStart"/>
      <w:r w:rsidR="0077221B" w:rsidRPr="00BE215A">
        <w:rPr>
          <w:i/>
          <w:iCs/>
          <w:color w:val="000000" w:themeColor="text1"/>
        </w:rPr>
        <w:t>translatio</w:t>
      </w:r>
      <w:proofErr w:type="spellEnd"/>
      <w:r w:rsidR="00547FA1" w:rsidRPr="00BE215A">
        <w:rPr>
          <w:color w:val="000000" w:themeColor="text1"/>
        </w:rPr>
        <w:t xml:space="preserve"> from Roman imperial rule to Gothic kingship. He achieves this by</w:t>
      </w:r>
      <w:r w:rsidR="0077221B" w:rsidRPr="00BE215A">
        <w:rPr>
          <w:color w:val="000000" w:themeColor="text1"/>
        </w:rPr>
        <w:t xml:space="preserve"> drastically truncating and simplifying the ending, from two substantial chapters to two sentences recounting the marriage of Athaulf to </w:t>
      </w:r>
      <w:r w:rsidR="00547FA1" w:rsidRPr="00BE215A">
        <w:rPr>
          <w:color w:val="000000" w:themeColor="text1"/>
        </w:rPr>
        <w:t>Honorius’s sister and the settlement of the Goths in Italy</w:t>
      </w:r>
      <w:r w:rsidR="004976A6" w:rsidRPr="00BE215A">
        <w:rPr>
          <w:color w:val="000000" w:themeColor="text1"/>
        </w:rPr>
        <w:t xml:space="preserve"> </w:t>
      </w:r>
      <w:r w:rsidR="00547FA1" w:rsidRPr="00BE215A">
        <w:rPr>
          <w:color w:val="000000" w:themeColor="text1"/>
          <w:lang w:val="is-IS"/>
        </w:rPr>
        <w:t>and the movement of other</w:t>
      </w:r>
      <w:r w:rsidR="00240AFB" w:rsidRPr="00BE215A">
        <w:rPr>
          <w:color w:val="000000" w:themeColor="text1"/>
          <w:lang w:val="is-IS"/>
        </w:rPr>
        <w:t xml:space="preserve"> Goths</w:t>
      </w:r>
      <w:r w:rsidR="00547FA1" w:rsidRPr="00BE215A">
        <w:rPr>
          <w:color w:val="000000" w:themeColor="text1"/>
          <w:lang w:val="is-IS"/>
        </w:rPr>
        <w:t xml:space="preserve"> on to Spain and Africa</w:t>
      </w:r>
      <w:r w:rsidR="004A20C4" w:rsidRPr="00BE215A">
        <w:rPr>
          <w:color w:val="000000" w:themeColor="text1"/>
          <w:lang w:val="is-IS"/>
        </w:rPr>
        <w:t>.</w:t>
      </w:r>
      <w:r w:rsidR="00B35BCA" w:rsidRPr="00BE215A">
        <w:rPr>
          <w:color w:val="000000" w:themeColor="text1"/>
          <w:lang w:val="is-IS"/>
        </w:rPr>
        <w:t xml:space="preserve"> </w:t>
      </w:r>
      <w:r w:rsidR="002532DB">
        <w:rPr>
          <w:color w:val="000000" w:themeColor="text1"/>
          <w:lang w:val="is-IS"/>
        </w:rPr>
        <w:t>As well as its specific interest in the Goths, t</w:t>
      </w:r>
      <w:r w:rsidR="00B35BCA" w:rsidRPr="00BE215A">
        <w:rPr>
          <w:color w:val="000000" w:themeColor="text1"/>
          <w:lang w:val="is-IS"/>
        </w:rPr>
        <w:t xml:space="preserve">his move fits in </w:t>
      </w:r>
      <w:r w:rsidR="00027707" w:rsidRPr="00BE215A">
        <w:rPr>
          <w:color w:val="000000" w:themeColor="text1"/>
          <w:lang w:val="is-IS"/>
        </w:rPr>
        <w:t>with</w:t>
      </w:r>
      <w:r w:rsidR="006F3E0B" w:rsidRPr="00BE215A">
        <w:rPr>
          <w:color w:val="000000" w:themeColor="text1"/>
          <w:lang w:val="is-IS"/>
        </w:rPr>
        <w:t xml:space="preserve"> </w:t>
      </w:r>
      <w:r w:rsidR="00483AE1" w:rsidRPr="00BE215A">
        <w:rPr>
          <w:color w:val="000000" w:themeColor="text1"/>
          <w:lang w:val="is-IS"/>
        </w:rPr>
        <w:t>Leneghan</w:t>
      </w:r>
      <w:r w:rsidR="00483AE1" w:rsidRPr="00BE215A">
        <w:rPr>
          <w:color w:val="000000" w:themeColor="text1"/>
        </w:rPr>
        <w:t>’s observations</w:t>
      </w:r>
      <w:r w:rsidR="00483AE1" w:rsidRPr="00BE215A">
        <w:rPr>
          <w:color w:val="000000" w:themeColor="text1"/>
          <w:lang w:val="is-IS"/>
        </w:rPr>
        <w:t xml:space="preserve"> that</w:t>
      </w:r>
      <w:r w:rsidR="00B35BCA" w:rsidRPr="00BE215A">
        <w:rPr>
          <w:color w:val="000000" w:themeColor="text1"/>
          <w:lang w:val="is-IS"/>
        </w:rPr>
        <w:t xml:space="preserve"> </w:t>
      </w:r>
      <w:r w:rsidR="00CD04FB" w:rsidRPr="00BE215A">
        <w:rPr>
          <w:color w:val="000000" w:themeColor="text1"/>
          <w:lang w:val="is-IS"/>
        </w:rPr>
        <w:t xml:space="preserve">the </w:t>
      </w:r>
      <w:r w:rsidR="00CD04FB" w:rsidRPr="00BE215A">
        <w:rPr>
          <w:i/>
          <w:iCs/>
          <w:color w:val="000000" w:themeColor="text1"/>
          <w:lang w:val="is-IS"/>
        </w:rPr>
        <w:t>Old English Orosius</w:t>
      </w:r>
      <w:r w:rsidR="004976A6" w:rsidRPr="00BE215A">
        <w:rPr>
          <w:color w:val="000000" w:themeColor="text1"/>
        </w:rPr>
        <w:t xml:space="preserve"> </w:t>
      </w:r>
      <w:r w:rsidR="00483AE1" w:rsidRPr="00BE215A">
        <w:rPr>
          <w:color w:val="000000" w:themeColor="text1"/>
          <w:lang w:val="is-IS"/>
        </w:rPr>
        <w:t>heighte</w:t>
      </w:r>
      <w:r w:rsidR="004976A6" w:rsidRPr="00BE215A">
        <w:rPr>
          <w:color w:val="000000" w:themeColor="text1"/>
          <w:lang w:val="is-IS"/>
        </w:rPr>
        <w:t>ns</w:t>
      </w:r>
      <w:r w:rsidR="00483AE1" w:rsidRPr="00BE215A">
        <w:rPr>
          <w:color w:val="000000" w:themeColor="text1"/>
          <w:lang w:val="is-IS"/>
        </w:rPr>
        <w:t xml:space="preserve"> Orosius</w:t>
      </w:r>
      <w:r w:rsidR="00483AE1" w:rsidRPr="00BE215A">
        <w:rPr>
          <w:color w:val="000000" w:themeColor="text1"/>
        </w:rPr>
        <w:t>’</w:t>
      </w:r>
      <w:r w:rsidR="00483AE1" w:rsidRPr="00BE215A">
        <w:rPr>
          <w:color w:val="000000" w:themeColor="text1"/>
          <w:lang w:val="is-IS"/>
        </w:rPr>
        <w:t xml:space="preserve"> </w:t>
      </w:r>
      <w:r w:rsidR="002532DB">
        <w:rPr>
          <w:color w:val="000000" w:themeColor="text1"/>
          <w:lang w:val="is-IS"/>
        </w:rPr>
        <w:t xml:space="preserve">theme of </w:t>
      </w:r>
      <w:r w:rsidR="002532DB">
        <w:rPr>
          <w:i/>
          <w:iCs/>
          <w:color w:val="000000" w:themeColor="text1"/>
          <w:lang w:val="is-IS"/>
        </w:rPr>
        <w:t>translatio imperii</w:t>
      </w:r>
      <w:r w:rsidR="00CD04FB" w:rsidRPr="00BE215A">
        <w:rPr>
          <w:color w:val="000000" w:themeColor="text1"/>
          <w:lang w:val="is-IS"/>
        </w:rPr>
        <w:t>.</w:t>
      </w:r>
      <w:r w:rsidR="004A20C4" w:rsidRPr="00BE215A">
        <w:rPr>
          <w:rStyle w:val="FootnoteReference"/>
          <w:color w:val="000000" w:themeColor="text1"/>
          <w:lang w:val="is-IS"/>
        </w:rPr>
        <w:footnoteReference w:id="43"/>
      </w:r>
    </w:p>
    <w:p w14:paraId="41D8784C" w14:textId="3A1EE3A1" w:rsidR="00DF4CC3" w:rsidRPr="00463D5F" w:rsidRDefault="00A8606C" w:rsidP="009B6D97">
      <w:pPr>
        <w:pStyle w:val="NormalWeb"/>
        <w:spacing w:line="480" w:lineRule="auto"/>
        <w:ind w:firstLine="720"/>
        <w:contextualSpacing/>
        <w:rPr>
          <w:color w:val="000000" w:themeColor="text1"/>
        </w:rPr>
      </w:pPr>
      <w:r w:rsidRPr="00BE215A">
        <w:rPr>
          <w:color w:val="000000" w:themeColor="text1"/>
        </w:rPr>
        <w:t>W</w:t>
      </w:r>
      <w:r w:rsidR="00144C27" w:rsidRPr="00BE215A">
        <w:rPr>
          <w:color w:val="000000" w:themeColor="text1"/>
        </w:rPr>
        <w:t>hether or not the West Saxon dynasty</w:t>
      </w:r>
      <w:r w:rsidRPr="00BE215A">
        <w:rPr>
          <w:color w:val="000000" w:themeColor="text1"/>
        </w:rPr>
        <w:t>, during the reign of Alfred or subsequently,</w:t>
      </w:r>
      <w:r w:rsidR="00144C27" w:rsidRPr="00BE215A">
        <w:rPr>
          <w:color w:val="000000" w:themeColor="text1"/>
        </w:rPr>
        <w:t xml:space="preserve"> commissioned it, </w:t>
      </w:r>
      <w:r w:rsidRPr="00BE215A">
        <w:rPr>
          <w:color w:val="000000" w:themeColor="text1"/>
        </w:rPr>
        <w:t xml:space="preserve">the </w:t>
      </w:r>
      <w:r w:rsidRPr="00BE215A">
        <w:rPr>
          <w:i/>
          <w:iCs/>
          <w:color w:val="000000" w:themeColor="text1"/>
        </w:rPr>
        <w:t>Old English Orosius</w:t>
      </w:r>
      <w:r w:rsidR="00144C27" w:rsidRPr="00BE215A">
        <w:rPr>
          <w:color w:val="000000" w:themeColor="text1"/>
        </w:rPr>
        <w:t xml:space="preserve"> quickly </w:t>
      </w:r>
      <w:r w:rsidR="00D07FBE" w:rsidRPr="00BE215A">
        <w:rPr>
          <w:color w:val="000000" w:themeColor="text1"/>
        </w:rPr>
        <w:t>came</w:t>
      </w:r>
      <w:r w:rsidR="00144C27" w:rsidRPr="00BE215A">
        <w:rPr>
          <w:color w:val="000000" w:themeColor="text1"/>
        </w:rPr>
        <w:t xml:space="preserve"> to be associated with them</w:t>
      </w:r>
      <w:r w:rsidRPr="00BE215A">
        <w:rPr>
          <w:color w:val="000000" w:themeColor="text1"/>
        </w:rPr>
        <w:t>.</w:t>
      </w:r>
      <w:r w:rsidR="00334F8D" w:rsidRPr="00BE215A">
        <w:rPr>
          <w:color w:val="000000" w:themeColor="text1"/>
        </w:rPr>
        <w:t xml:space="preserve"> The </w:t>
      </w:r>
      <w:r w:rsidRPr="00BE215A">
        <w:rPr>
          <w:color w:val="000000" w:themeColor="text1"/>
        </w:rPr>
        <w:lastRenderedPageBreak/>
        <w:t>tenth</w:t>
      </w:r>
      <w:r w:rsidR="00A11600" w:rsidRPr="00BE215A">
        <w:rPr>
          <w:color w:val="000000" w:themeColor="text1"/>
        </w:rPr>
        <w:t>-</w:t>
      </w:r>
      <w:r w:rsidR="00144C27" w:rsidRPr="00BE215A">
        <w:rPr>
          <w:color w:val="000000" w:themeColor="text1"/>
        </w:rPr>
        <w:t>century manuscript</w:t>
      </w:r>
      <w:r w:rsidR="005300E4" w:rsidRPr="00BE215A">
        <w:rPr>
          <w:color w:val="000000" w:themeColor="text1"/>
        </w:rPr>
        <w:t xml:space="preserve"> </w:t>
      </w:r>
      <w:r w:rsidR="00144C27" w:rsidRPr="00BE215A">
        <w:rPr>
          <w:color w:val="000000" w:themeColor="text1"/>
        </w:rPr>
        <w:t>was produced</w:t>
      </w:r>
      <w:r w:rsidR="0003693A" w:rsidRPr="00BE215A">
        <w:rPr>
          <w:color w:val="000000" w:themeColor="text1"/>
        </w:rPr>
        <w:t xml:space="preserve"> </w:t>
      </w:r>
      <w:r w:rsidR="00144C27" w:rsidRPr="00BE215A">
        <w:rPr>
          <w:color w:val="000000" w:themeColor="text1"/>
        </w:rPr>
        <w:t>in the West Saxon capital, Winchester, by one of the scribes</w:t>
      </w:r>
      <w:r w:rsidR="00334F8D" w:rsidRPr="00BE215A">
        <w:rPr>
          <w:color w:val="000000" w:themeColor="text1"/>
        </w:rPr>
        <w:t xml:space="preserve"> </w:t>
      </w:r>
      <w:r w:rsidR="00144C27" w:rsidRPr="00BE215A">
        <w:rPr>
          <w:color w:val="000000" w:themeColor="text1"/>
        </w:rPr>
        <w:t>of the earliest surviving cop</w:t>
      </w:r>
      <w:r w:rsidR="00EA2D75">
        <w:rPr>
          <w:color w:val="000000" w:themeColor="text1"/>
        </w:rPr>
        <w:t>ies</w:t>
      </w:r>
      <w:r w:rsidR="00144C27" w:rsidRPr="00BE215A">
        <w:rPr>
          <w:color w:val="000000" w:themeColor="text1"/>
        </w:rPr>
        <w:t xml:space="preserve"> of the dynasty’s history</w:t>
      </w:r>
      <w:r w:rsidRPr="00BE215A">
        <w:rPr>
          <w:color w:val="000000" w:themeColor="text1"/>
        </w:rPr>
        <w:t xml:space="preserve">, </w:t>
      </w:r>
      <w:r w:rsidR="00144C27" w:rsidRPr="00BE215A">
        <w:rPr>
          <w:color w:val="000000" w:themeColor="text1"/>
        </w:rPr>
        <w:t>the Anglo-Saxon Chronicle</w:t>
      </w:r>
      <w:r w:rsidR="00790040">
        <w:rPr>
          <w:color w:val="000000" w:themeColor="text1"/>
        </w:rPr>
        <w:t xml:space="preserve">, itself the historiographical product of Alfred’s </w:t>
      </w:r>
      <w:r w:rsidR="00CC1F04">
        <w:rPr>
          <w:color w:val="000000" w:themeColor="text1"/>
        </w:rPr>
        <w:t xml:space="preserve">vernacular </w:t>
      </w:r>
      <w:r w:rsidR="00790040">
        <w:rPr>
          <w:color w:val="000000" w:themeColor="text1"/>
        </w:rPr>
        <w:t>educational programme</w:t>
      </w:r>
      <w:r w:rsidR="00144C27" w:rsidRPr="00BE215A">
        <w:rPr>
          <w:color w:val="000000" w:themeColor="text1"/>
        </w:rPr>
        <w:t>.</w:t>
      </w:r>
      <w:r w:rsidR="0003693A" w:rsidRPr="00BE215A">
        <w:rPr>
          <w:rStyle w:val="FootnoteReference"/>
          <w:color w:val="000000" w:themeColor="text1"/>
        </w:rPr>
        <w:footnoteReference w:id="44"/>
      </w:r>
      <w:r w:rsidR="00144C27" w:rsidRPr="00BE215A">
        <w:rPr>
          <w:color w:val="000000" w:themeColor="text1"/>
        </w:rPr>
        <w:t xml:space="preserve"> </w:t>
      </w:r>
      <w:r w:rsidRPr="00BE215A">
        <w:rPr>
          <w:color w:val="000000" w:themeColor="text1"/>
        </w:rPr>
        <w:t>Furthermore</w:t>
      </w:r>
      <w:r w:rsidR="00E51DE8" w:rsidRPr="00BE215A">
        <w:rPr>
          <w:color w:val="000000" w:themeColor="text1"/>
        </w:rPr>
        <w:t>,</w:t>
      </w:r>
      <w:r w:rsidRPr="00BE215A">
        <w:rPr>
          <w:color w:val="000000" w:themeColor="text1"/>
        </w:rPr>
        <w:t xml:space="preserve"> considering Alfred and his descendants, the Gothic ancestry claimed by Alfred’s mother and recorded by Asser immediately </w:t>
      </w:r>
      <w:r w:rsidRPr="00483C4F">
        <w:rPr>
          <w:color w:val="000000" w:themeColor="text1"/>
        </w:rPr>
        <w:t>after the West Saxon royal genealogy at the beginning of his life of Alfred stands out</w:t>
      </w:r>
      <w:r w:rsidR="007D4F94" w:rsidRPr="00483C4F">
        <w:rPr>
          <w:color w:val="000000" w:themeColor="text1"/>
        </w:rPr>
        <w:t>; there is a direct link between the West Saxons and the first people to replace the Romans as imperial rulers</w:t>
      </w:r>
      <w:r w:rsidRPr="00483C4F">
        <w:rPr>
          <w:color w:val="000000" w:themeColor="text1"/>
        </w:rPr>
        <w:t>.</w:t>
      </w:r>
      <w:r w:rsidR="00097744" w:rsidRPr="00483C4F">
        <w:rPr>
          <w:rStyle w:val="FootnoteReference"/>
          <w:color w:val="000000" w:themeColor="text1"/>
        </w:rPr>
        <w:footnoteReference w:id="45"/>
      </w:r>
      <w:r w:rsidRPr="00483C4F">
        <w:rPr>
          <w:color w:val="000000" w:themeColor="text1"/>
        </w:rPr>
        <w:t xml:space="preserve">  </w:t>
      </w:r>
      <w:r w:rsidR="00CC1F04" w:rsidRPr="00463D5F">
        <w:rPr>
          <w:color w:val="000000" w:themeColor="text1"/>
        </w:rPr>
        <w:t>T</w:t>
      </w:r>
      <w:r w:rsidR="00790040" w:rsidRPr="00483C4F">
        <w:rPr>
          <w:color w:val="000000" w:themeColor="text1"/>
        </w:rPr>
        <w:t xml:space="preserve">he translator not so much translates as rewrites the Orosius’ </w:t>
      </w:r>
      <w:r w:rsidR="00790040" w:rsidRPr="00483C4F">
        <w:rPr>
          <w:i/>
          <w:iCs/>
          <w:color w:val="000000" w:themeColor="text1"/>
        </w:rPr>
        <w:t>Histories</w:t>
      </w:r>
      <w:r w:rsidR="00790040" w:rsidRPr="00483C4F">
        <w:rPr>
          <w:color w:val="000000" w:themeColor="text1"/>
        </w:rPr>
        <w:t xml:space="preserve"> in Old English, boldly using a local language to open the door to the new peoples of Latin Europe to take over as successors to the Romans. </w:t>
      </w:r>
      <w:r w:rsidR="00CC1F04" w:rsidRPr="00483C4F">
        <w:rPr>
          <w:color w:val="000000" w:themeColor="text1"/>
        </w:rPr>
        <w:t>This use of Old English is aligned as well with its prose style. It is nei</w:t>
      </w:r>
      <w:r w:rsidR="00267D16" w:rsidRPr="00483C4F">
        <w:rPr>
          <w:color w:val="000000" w:themeColor="text1"/>
        </w:rPr>
        <w:t>ther</w:t>
      </w:r>
      <w:r w:rsidR="00CC1F04" w:rsidRPr="00483C4F">
        <w:rPr>
          <w:color w:val="000000" w:themeColor="text1"/>
        </w:rPr>
        <w:t xml:space="preserve"> awkwardly</w:t>
      </w:r>
      <w:r w:rsidR="00CC1F04">
        <w:rPr>
          <w:color w:val="000000" w:themeColor="text1"/>
        </w:rPr>
        <w:t xml:space="preserve"> Latinate, as we find in the Mercian </w:t>
      </w:r>
      <w:r w:rsidR="00CC1F04">
        <w:rPr>
          <w:i/>
          <w:iCs/>
          <w:color w:val="000000" w:themeColor="text1"/>
        </w:rPr>
        <w:t>Old English Bede</w:t>
      </w:r>
      <w:r w:rsidR="00CC1F04">
        <w:rPr>
          <w:color w:val="000000" w:themeColor="text1"/>
        </w:rPr>
        <w:t xml:space="preserve"> and Gregory’s </w:t>
      </w:r>
      <w:r w:rsidR="00CC1F04">
        <w:rPr>
          <w:i/>
          <w:iCs/>
          <w:color w:val="000000" w:themeColor="text1"/>
        </w:rPr>
        <w:t>Dialogues</w:t>
      </w:r>
      <w:r w:rsidR="00CC1F04">
        <w:rPr>
          <w:color w:val="000000" w:themeColor="text1"/>
        </w:rPr>
        <w:t>, nor is it the ‘very pla</w:t>
      </w:r>
      <w:r w:rsidR="00483C4F">
        <w:rPr>
          <w:color w:val="000000" w:themeColor="text1"/>
        </w:rPr>
        <w:t>in</w:t>
      </w:r>
      <w:r w:rsidR="00CC1F04">
        <w:rPr>
          <w:color w:val="000000" w:themeColor="text1"/>
        </w:rPr>
        <w:t xml:space="preserve"> prose style’ of the early Anglo-Saxon Chronicle or </w:t>
      </w:r>
      <w:r w:rsidR="00EA2D75">
        <w:rPr>
          <w:color w:val="000000" w:themeColor="text1"/>
        </w:rPr>
        <w:t xml:space="preserve">the </w:t>
      </w:r>
      <w:r w:rsidR="00CC1F04">
        <w:rPr>
          <w:color w:val="000000" w:themeColor="text1"/>
        </w:rPr>
        <w:t xml:space="preserve">Ohthere and </w:t>
      </w:r>
      <w:proofErr w:type="spellStart"/>
      <w:r w:rsidR="00CC1F04">
        <w:rPr>
          <w:color w:val="000000" w:themeColor="text1"/>
        </w:rPr>
        <w:t>Wufstan</w:t>
      </w:r>
      <w:proofErr w:type="spellEnd"/>
      <w:r w:rsidR="00CC1F04">
        <w:rPr>
          <w:color w:val="000000" w:themeColor="text1"/>
        </w:rPr>
        <w:t xml:space="preserve"> additions to the </w:t>
      </w:r>
      <w:r w:rsidR="00CC1F04">
        <w:rPr>
          <w:i/>
          <w:iCs/>
          <w:color w:val="000000" w:themeColor="text1"/>
        </w:rPr>
        <w:t>Old English Orosius</w:t>
      </w:r>
      <w:r w:rsidR="00CC1F04">
        <w:rPr>
          <w:color w:val="000000" w:themeColor="text1"/>
        </w:rPr>
        <w:t xml:space="preserve"> which will be discussed in the following section.</w:t>
      </w:r>
      <w:r w:rsidR="00373B24">
        <w:rPr>
          <w:rStyle w:val="FootnoteReference"/>
          <w:color w:val="000000" w:themeColor="text1"/>
        </w:rPr>
        <w:footnoteReference w:id="46"/>
      </w:r>
    </w:p>
    <w:p w14:paraId="729C3F8E" w14:textId="77777777" w:rsidR="00545779" w:rsidRPr="00BE215A" w:rsidRDefault="00545779" w:rsidP="00463D5F">
      <w:pPr>
        <w:pStyle w:val="NormalWeb"/>
        <w:spacing w:line="480" w:lineRule="auto"/>
        <w:ind w:firstLine="720"/>
        <w:contextualSpacing/>
      </w:pPr>
    </w:p>
    <w:p w14:paraId="260599FA" w14:textId="7ABE53A8" w:rsidR="00837198" w:rsidRPr="00BE215A" w:rsidRDefault="00216D7B" w:rsidP="004E6092">
      <w:pPr>
        <w:spacing w:line="480" w:lineRule="auto"/>
        <w:contextualSpacing/>
        <w:rPr>
          <w:i/>
          <w:iCs/>
          <w:color w:val="000000" w:themeColor="text1"/>
          <w:sz w:val="24"/>
          <w:szCs w:val="24"/>
        </w:rPr>
      </w:pPr>
      <w:r w:rsidRPr="00BE215A">
        <w:rPr>
          <w:i/>
          <w:iCs/>
          <w:color w:val="000000" w:themeColor="text1"/>
          <w:sz w:val="24"/>
          <w:szCs w:val="24"/>
        </w:rPr>
        <w:t>Geography and the Old English Orosius</w:t>
      </w:r>
    </w:p>
    <w:p w14:paraId="766F0F5D" w14:textId="2CE4963E" w:rsidR="004A378D" w:rsidRPr="00BE215A" w:rsidRDefault="00216D7B" w:rsidP="004E6092">
      <w:pPr>
        <w:pStyle w:val="ListParagraph"/>
        <w:spacing w:line="480" w:lineRule="auto"/>
        <w:ind w:left="0"/>
        <w:rPr>
          <w:color w:val="000000" w:themeColor="text1"/>
          <w:sz w:val="24"/>
          <w:szCs w:val="24"/>
        </w:rPr>
      </w:pPr>
      <w:r w:rsidRPr="00BE215A">
        <w:rPr>
          <w:color w:val="000000" w:themeColor="text1"/>
          <w:sz w:val="24"/>
          <w:szCs w:val="24"/>
        </w:rPr>
        <w:t xml:space="preserve">The </w:t>
      </w:r>
      <w:r w:rsidR="004A378D" w:rsidRPr="00BE215A">
        <w:rPr>
          <w:i/>
          <w:iCs/>
          <w:color w:val="000000" w:themeColor="text1"/>
          <w:sz w:val="24"/>
          <w:szCs w:val="24"/>
        </w:rPr>
        <w:t xml:space="preserve">Old English Orosius </w:t>
      </w:r>
      <w:r w:rsidR="004A378D" w:rsidRPr="00BE215A">
        <w:rPr>
          <w:color w:val="000000" w:themeColor="text1"/>
          <w:sz w:val="24"/>
          <w:szCs w:val="24"/>
        </w:rPr>
        <w:t xml:space="preserve">begins with its much-discussed geographical chapter. The work of Godden, and Leneghan, alongside </w:t>
      </w:r>
      <w:r w:rsidR="00D74AF4" w:rsidRPr="00BE215A">
        <w:rPr>
          <w:color w:val="000000" w:themeColor="text1"/>
          <w:sz w:val="24"/>
          <w:szCs w:val="24"/>
        </w:rPr>
        <w:t xml:space="preserve">Ben </w:t>
      </w:r>
      <w:r w:rsidR="00B437D0" w:rsidRPr="00BE215A">
        <w:rPr>
          <w:color w:val="000000" w:themeColor="text1"/>
          <w:sz w:val="24"/>
          <w:szCs w:val="24"/>
        </w:rPr>
        <w:t xml:space="preserve">Allport, </w:t>
      </w:r>
      <w:r w:rsidR="00D74AF4" w:rsidRPr="00BE215A">
        <w:rPr>
          <w:color w:val="000000" w:themeColor="text1"/>
          <w:sz w:val="24"/>
          <w:szCs w:val="24"/>
        </w:rPr>
        <w:t xml:space="preserve">Helen </w:t>
      </w:r>
      <w:r w:rsidR="004A378D" w:rsidRPr="00BE215A">
        <w:rPr>
          <w:color w:val="000000" w:themeColor="text1"/>
          <w:sz w:val="24"/>
          <w:szCs w:val="24"/>
        </w:rPr>
        <w:t>Appleton</w:t>
      </w:r>
      <w:r w:rsidR="00B437D0" w:rsidRPr="00BE215A">
        <w:rPr>
          <w:color w:val="000000" w:themeColor="text1"/>
          <w:sz w:val="24"/>
          <w:szCs w:val="24"/>
        </w:rPr>
        <w:t xml:space="preserve">, </w:t>
      </w:r>
      <w:r w:rsidR="00D74AF4" w:rsidRPr="00BE215A">
        <w:rPr>
          <w:color w:val="000000" w:themeColor="text1"/>
          <w:sz w:val="24"/>
          <w:szCs w:val="24"/>
        </w:rPr>
        <w:t xml:space="preserve">Andreas </w:t>
      </w:r>
      <w:proofErr w:type="spellStart"/>
      <w:r w:rsidR="00B437D0" w:rsidRPr="00BE215A">
        <w:rPr>
          <w:color w:val="000000" w:themeColor="text1"/>
          <w:sz w:val="24"/>
          <w:szCs w:val="24"/>
        </w:rPr>
        <w:t>Bihrer</w:t>
      </w:r>
      <w:proofErr w:type="spellEnd"/>
      <w:r w:rsidR="004A378D" w:rsidRPr="00BE215A">
        <w:rPr>
          <w:color w:val="000000" w:themeColor="text1"/>
          <w:sz w:val="24"/>
          <w:szCs w:val="24"/>
        </w:rPr>
        <w:t xml:space="preserve"> and </w:t>
      </w:r>
      <w:r w:rsidR="00D74AF4" w:rsidRPr="00BE215A">
        <w:rPr>
          <w:color w:val="000000" w:themeColor="text1"/>
          <w:sz w:val="24"/>
          <w:szCs w:val="24"/>
        </w:rPr>
        <w:t xml:space="preserve">Fabienne </w:t>
      </w:r>
      <w:r w:rsidR="004A378D" w:rsidRPr="00BE215A">
        <w:rPr>
          <w:color w:val="000000" w:themeColor="text1"/>
          <w:sz w:val="24"/>
          <w:szCs w:val="24"/>
        </w:rPr>
        <w:t>Michelet</w:t>
      </w:r>
      <w:r w:rsidR="00DB10DC" w:rsidRPr="00BE215A">
        <w:rPr>
          <w:color w:val="000000" w:themeColor="text1"/>
          <w:sz w:val="24"/>
          <w:szCs w:val="24"/>
        </w:rPr>
        <w:t xml:space="preserve"> </w:t>
      </w:r>
      <w:r w:rsidR="0089196E" w:rsidRPr="00BE215A">
        <w:rPr>
          <w:color w:val="000000" w:themeColor="text1"/>
          <w:sz w:val="24"/>
          <w:szCs w:val="24"/>
        </w:rPr>
        <w:t>on</w:t>
      </w:r>
      <w:r w:rsidR="00BF38D4" w:rsidRPr="00BE215A">
        <w:rPr>
          <w:color w:val="000000" w:themeColor="text1"/>
          <w:sz w:val="24"/>
          <w:szCs w:val="24"/>
        </w:rPr>
        <w:t xml:space="preserve"> </w:t>
      </w:r>
      <w:r w:rsidR="00DB10DC" w:rsidRPr="00BE215A">
        <w:rPr>
          <w:color w:val="000000" w:themeColor="text1"/>
          <w:sz w:val="24"/>
          <w:szCs w:val="24"/>
        </w:rPr>
        <w:t>this chapter</w:t>
      </w:r>
      <w:r w:rsidR="004A378D" w:rsidRPr="00BE215A">
        <w:rPr>
          <w:color w:val="000000" w:themeColor="text1"/>
          <w:sz w:val="24"/>
          <w:szCs w:val="24"/>
        </w:rPr>
        <w:t xml:space="preserve"> underpins my argument here about</w:t>
      </w:r>
      <w:r w:rsidR="004F5AE7">
        <w:rPr>
          <w:color w:val="000000" w:themeColor="text1"/>
          <w:sz w:val="24"/>
          <w:szCs w:val="24"/>
        </w:rPr>
        <w:t xml:space="preserve"> this text and</w:t>
      </w:r>
      <w:r w:rsidR="004A378D" w:rsidRPr="00BE215A">
        <w:rPr>
          <w:color w:val="000000" w:themeColor="text1"/>
          <w:sz w:val="24"/>
          <w:szCs w:val="24"/>
        </w:rPr>
        <w:t xml:space="preserve"> the writing of Old English.</w:t>
      </w:r>
      <w:r w:rsidR="00DB10DC" w:rsidRPr="00BE215A">
        <w:rPr>
          <w:rStyle w:val="FootnoteReference"/>
          <w:color w:val="000000" w:themeColor="text1"/>
          <w:sz w:val="24"/>
          <w:szCs w:val="24"/>
        </w:rPr>
        <w:footnoteReference w:id="47"/>
      </w:r>
      <w:r w:rsidR="004A378D" w:rsidRPr="00BE215A">
        <w:rPr>
          <w:color w:val="000000" w:themeColor="text1"/>
          <w:sz w:val="24"/>
          <w:szCs w:val="24"/>
        </w:rPr>
        <w:t xml:space="preserve"> </w:t>
      </w:r>
      <w:r w:rsidR="00D74AF4" w:rsidRPr="00BE215A">
        <w:rPr>
          <w:color w:val="000000" w:themeColor="text1"/>
          <w:sz w:val="24"/>
          <w:szCs w:val="24"/>
        </w:rPr>
        <w:t xml:space="preserve">Natalia </w:t>
      </w:r>
      <w:proofErr w:type="spellStart"/>
      <w:r w:rsidR="004A378D" w:rsidRPr="00BE215A">
        <w:rPr>
          <w:color w:val="000000" w:themeColor="text1"/>
          <w:sz w:val="24"/>
          <w:szCs w:val="24"/>
        </w:rPr>
        <w:t>Lozovsky</w:t>
      </w:r>
      <w:proofErr w:type="spellEnd"/>
      <w:r w:rsidR="008E091C" w:rsidRPr="00BE215A">
        <w:rPr>
          <w:color w:val="000000" w:themeColor="text1"/>
          <w:sz w:val="24"/>
          <w:szCs w:val="24"/>
        </w:rPr>
        <w:t xml:space="preserve">, </w:t>
      </w:r>
      <w:r w:rsidR="00D74AF4" w:rsidRPr="00BE215A">
        <w:rPr>
          <w:color w:val="000000" w:themeColor="text1"/>
          <w:sz w:val="24"/>
          <w:szCs w:val="24"/>
        </w:rPr>
        <w:t xml:space="preserve">Patrick </w:t>
      </w:r>
      <w:r w:rsidR="004A378D" w:rsidRPr="00BE215A">
        <w:rPr>
          <w:color w:val="000000" w:themeColor="text1"/>
          <w:sz w:val="24"/>
          <w:szCs w:val="24"/>
        </w:rPr>
        <w:t xml:space="preserve">Gautier </w:t>
      </w:r>
      <w:proofErr w:type="spellStart"/>
      <w:r w:rsidR="004A378D" w:rsidRPr="00BE215A">
        <w:rPr>
          <w:color w:val="000000" w:themeColor="text1"/>
          <w:sz w:val="24"/>
          <w:szCs w:val="24"/>
        </w:rPr>
        <w:t>Dalché</w:t>
      </w:r>
      <w:proofErr w:type="spellEnd"/>
      <w:r w:rsidR="008E091C" w:rsidRPr="00BE215A">
        <w:rPr>
          <w:color w:val="000000" w:themeColor="text1"/>
          <w:sz w:val="24"/>
          <w:szCs w:val="24"/>
        </w:rPr>
        <w:t xml:space="preserve"> and A. H. Merrill</w:t>
      </w:r>
      <w:r w:rsidR="004A378D" w:rsidRPr="00BE215A">
        <w:rPr>
          <w:color w:val="000000" w:themeColor="text1"/>
          <w:sz w:val="24"/>
          <w:szCs w:val="24"/>
        </w:rPr>
        <w:t>’s work on</w:t>
      </w:r>
      <w:r w:rsidR="008E091C" w:rsidRPr="00BE215A">
        <w:rPr>
          <w:color w:val="000000" w:themeColor="text1"/>
          <w:sz w:val="24"/>
          <w:szCs w:val="24"/>
        </w:rPr>
        <w:t xml:space="preserve"> </w:t>
      </w:r>
      <w:r w:rsidR="00EA2D75">
        <w:rPr>
          <w:color w:val="000000" w:themeColor="text1"/>
          <w:sz w:val="24"/>
          <w:szCs w:val="24"/>
        </w:rPr>
        <w:t>l</w:t>
      </w:r>
      <w:r w:rsidR="008E091C" w:rsidRPr="00BE215A">
        <w:rPr>
          <w:color w:val="000000" w:themeColor="text1"/>
          <w:sz w:val="24"/>
          <w:szCs w:val="24"/>
        </w:rPr>
        <w:t xml:space="preserve">ate </w:t>
      </w:r>
      <w:r w:rsidR="00267D16">
        <w:rPr>
          <w:color w:val="000000" w:themeColor="text1"/>
          <w:sz w:val="24"/>
          <w:szCs w:val="24"/>
        </w:rPr>
        <w:lastRenderedPageBreak/>
        <w:t>a</w:t>
      </w:r>
      <w:r w:rsidR="008E091C" w:rsidRPr="00BE215A">
        <w:rPr>
          <w:color w:val="000000" w:themeColor="text1"/>
          <w:sz w:val="24"/>
          <w:szCs w:val="24"/>
        </w:rPr>
        <w:t>ntique and</w:t>
      </w:r>
      <w:r w:rsidR="004A378D" w:rsidRPr="00BE215A">
        <w:rPr>
          <w:color w:val="000000" w:themeColor="text1"/>
          <w:sz w:val="24"/>
          <w:szCs w:val="24"/>
        </w:rPr>
        <w:t xml:space="preserve"> Carolingian geographical writing provides wider framework</w:t>
      </w:r>
      <w:r w:rsidR="004F5AE7">
        <w:rPr>
          <w:color w:val="000000" w:themeColor="text1"/>
          <w:sz w:val="24"/>
          <w:szCs w:val="24"/>
        </w:rPr>
        <w:t>s</w:t>
      </w:r>
      <w:r w:rsidR="004A378D" w:rsidRPr="00BE215A">
        <w:rPr>
          <w:color w:val="000000" w:themeColor="text1"/>
          <w:sz w:val="24"/>
          <w:szCs w:val="24"/>
        </w:rPr>
        <w:t>.</w:t>
      </w:r>
      <w:r w:rsidR="002445C3" w:rsidRPr="00BE215A">
        <w:rPr>
          <w:rStyle w:val="FootnoteReference"/>
          <w:color w:val="000000" w:themeColor="text1"/>
          <w:sz w:val="24"/>
          <w:szCs w:val="24"/>
        </w:rPr>
        <w:footnoteReference w:id="48"/>
      </w:r>
      <w:r w:rsidR="004A378D" w:rsidRPr="00BE215A">
        <w:rPr>
          <w:color w:val="000000" w:themeColor="text1"/>
          <w:sz w:val="24"/>
          <w:szCs w:val="24"/>
        </w:rPr>
        <w:t xml:space="preserve"> The Old English geographical chapter broadly follows Orosius’s original text, with some simplification, except, that is, for two substantial additions and subtle but very telling changes in the descriptions of Britain and Ireland</w:t>
      </w:r>
      <w:r w:rsidR="004F5AE7">
        <w:rPr>
          <w:color w:val="000000" w:themeColor="text1"/>
          <w:sz w:val="24"/>
          <w:szCs w:val="24"/>
        </w:rPr>
        <w:t xml:space="preserve">: exploring these changes allows us to continue to focus on </w:t>
      </w:r>
      <w:proofErr w:type="spellStart"/>
      <w:r w:rsidR="00267D16">
        <w:rPr>
          <w:i/>
          <w:iCs/>
          <w:color w:val="000000" w:themeColor="text1"/>
          <w:sz w:val="24"/>
          <w:szCs w:val="24"/>
        </w:rPr>
        <w:t>tranlatio</w:t>
      </w:r>
      <w:proofErr w:type="spellEnd"/>
      <w:r w:rsidR="00267D16">
        <w:rPr>
          <w:i/>
          <w:iCs/>
          <w:color w:val="000000" w:themeColor="text1"/>
          <w:sz w:val="24"/>
          <w:szCs w:val="24"/>
        </w:rPr>
        <w:t xml:space="preserve"> </w:t>
      </w:r>
      <w:proofErr w:type="spellStart"/>
      <w:r w:rsidR="00267D16">
        <w:rPr>
          <w:i/>
          <w:iCs/>
          <w:color w:val="000000" w:themeColor="text1"/>
          <w:sz w:val="24"/>
          <w:szCs w:val="24"/>
        </w:rPr>
        <w:t>studii</w:t>
      </w:r>
      <w:proofErr w:type="spellEnd"/>
      <w:r w:rsidR="00267D16">
        <w:rPr>
          <w:color w:val="000000" w:themeColor="text1"/>
          <w:sz w:val="24"/>
          <w:szCs w:val="24"/>
        </w:rPr>
        <w:t xml:space="preserve"> and</w:t>
      </w:r>
      <w:r w:rsidR="00267D16">
        <w:rPr>
          <w:i/>
          <w:iCs/>
          <w:color w:val="000000" w:themeColor="text1"/>
          <w:sz w:val="24"/>
          <w:szCs w:val="24"/>
        </w:rPr>
        <w:t xml:space="preserve"> </w:t>
      </w:r>
      <w:r w:rsidR="004F5AE7">
        <w:rPr>
          <w:color w:val="000000" w:themeColor="text1"/>
          <w:sz w:val="24"/>
          <w:szCs w:val="24"/>
        </w:rPr>
        <w:t>the nature of written Old English.</w:t>
      </w:r>
      <w:r w:rsidR="007E2BEE" w:rsidRPr="00BE215A">
        <w:rPr>
          <w:rStyle w:val="FootnoteReference"/>
          <w:color w:val="000000" w:themeColor="text1"/>
          <w:sz w:val="24"/>
          <w:szCs w:val="24"/>
        </w:rPr>
        <w:footnoteReference w:id="49"/>
      </w:r>
      <w:r w:rsidR="004A378D" w:rsidRPr="00BE215A">
        <w:rPr>
          <w:color w:val="000000" w:themeColor="text1"/>
          <w:sz w:val="24"/>
          <w:szCs w:val="24"/>
        </w:rPr>
        <w:t xml:space="preserve"> Like Orosius’s Latin, the Old English first gives a brief overview of Asia, Europe and Africa, before moving on to describe each in more detail. The section on Europe initially stays close to Orosius’s Latin, defining the regions with reference to seas and rivers</w:t>
      </w:r>
      <w:r w:rsidR="003B2D3D" w:rsidRPr="00BE215A">
        <w:rPr>
          <w:color w:val="000000" w:themeColor="text1"/>
          <w:sz w:val="24"/>
          <w:szCs w:val="24"/>
        </w:rPr>
        <w:t>,</w:t>
      </w:r>
      <w:r w:rsidR="004A378D" w:rsidRPr="00BE215A">
        <w:rPr>
          <w:color w:val="000000" w:themeColor="text1"/>
          <w:sz w:val="24"/>
          <w:szCs w:val="24"/>
        </w:rPr>
        <w:t xml:space="preserve"> and mountains. However, where the Latin reaches the end of its account of </w:t>
      </w:r>
      <w:r w:rsidR="004A378D" w:rsidRPr="00BE215A">
        <w:rPr>
          <w:i/>
          <w:iCs/>
          <w:color w:val="000000" w:themeColor="text1"/>
          <w:sz w:val="24"/>
          <w:szCs w:val="24"/>
        </w:rPr>
        <w:t>Germania</w:t>
      </w:r>
      <w:r w:rsidR="004A378D" w:rsidRPr="00BE215A">
        <w:rPr>
          <w:color w:val="000000" w:themeColor="text1"/>
          <w:sz w:val="24"/>
          <w:szCs w:val="24"/>
        </w:rPr>
        <w:t xml:space="preserve"> with a statement from the very Roman Orosius that he will now turn away from barbarian territory and move south of the Danube, the </w:t>
      </w:r>
      <w:r w:rsidR="004A378D" w:rsidRPr="00BE215A">
        <w:rPr>
          <w:i/>
          <w:iCs/>
          <w:color w:val="000000" w:themeColor="text1"/>
          <w:sz w:val="24"/>
          <w:szCs w:val="24"/>
        </w:rPr>
        <w:t>Old English Orosius</w:t>
      </w:r>
      <w:r w:rsidR="004A378D" w:rsidRPr="00BE215A">
        <w:rPr>
          <w:color w:val="000000" w:themeColor="text1"/>
          <w:sz w:val="24"/>
          <w:szCs w:val="24"/>
        </w:rPr>
        <w:t xml:space="preserve"> inserts a </w:t>
      </w:r>
      <w:r w:rsidR="004F5AE7">
        <w:rPr>
          <w:color w:val="000000" w:themeColor="text1"/>
          <w:sz w:val="24"/>
          <w:szCs w:val="24"/>
        </w:rPr>
        <w:t xml:space="preserve">geographically expansive </w:t>
      </w:r>
      <w:r w:rsidR="004A378D" w:rsidRPr="00BE215A">
        <w:rPr>
          <w:color w:val="000000" w:themeColor="text1"/>
          <w:sz w:val="24"/>
          <w:szCs w:val="24"/>
        </w:rPr>
        <w:t>addition about the world of the East Franks.</w:t>
      </w:r>
      <w:r w:rsidR="008128AC" w:rsidRPr="00BE215A">
        <w:rPr>
          <w:rStyle w:val="FootnoteReference"/>
          <w:color w:val="000000" w:themeColor="text1"/>
          <w:sz w:val="24"/>
          <w:szCs w:val="24"/>
        </w:rPr>
        <w:footnoteReference w:id="50"/>
      </w:r>
      <w:r w:rsidR="004A378D" w:rsidRPr="00BE215A">
        <w:rPr>
          <w:color w:val="000000" w:themeColor="text1"/>
          <w:sz w:val="24"/>
          <w:szCs w:val="24"/>
        </w:rPr>
        <w:t xml:space="preserve"> </w:t>
      </w:r>
      <w:r w:rsidR="004F5AE7" w:rsidRPr="00BE215A">
        <w:rPr>
          <w:color w:val="000000" w:themeColor="text1"/>
          <w:sz w:val="24"/>
          <w:szCs w:val="24"/>
        </w:rPr>
        <w:t xml:space="preserve">Godden has </w:t>
      </w:r>
      <w:r w:rsidR="00295595">
        <w:rPr>
          <w:color w:val="000000" w:themeColor="text1"/>
          <w:sz w:val="24"/>
          <w:szCs w:val="24"/>
        </w:rPr>
        <w:t xml:space="preserve">persuasively </w:t>
      </w:r>
      <w:r w:rsidR="004F5AE7" w:rsidRPr="00BE215A">
        <w:rPr>
          <w:color w:val="000000" w:themeColor="text1"/>
          <w:sz w:val="24"/>
          <w:szCs w:val="24"/>
        </w:rPr>
        <w:t>argued that these additions probably come from a gloss or commentary to an East Frankish copy of the Latin Orosius.</w:t>
      </w:r>
      <w:r w:rsidR="004F5AE7" w:rsidRPr="00BE215A">
        <w:rPr>
          <w:rStyle w:val="FootnoteReference"/>
          <w:color w:val="000000" w:themeColor="text1"/>
          <w:sz w:val="24"/>
          <w:szCs w:val="24"/>
        </w:rPr>
        <w:footnoteReference w:id="51"/>
      </w:r>
    </w:p>
    <w:p w14:paraId="4D5A2FF5" w14:textId="7FC08BF1" w:rsidR="004371BE" w:rsidRPr="00BE215A" w:rsidRDefault="004A378D" w:rsidP="009B6D97">
      <w:pPr>
        <w:pStyle w:val="ListParagraph"/>
        <w:spacing w:line="480" w:lineRule="auto"/>
        <w:ind w:left="0" w:firstLine="720"/>
        <w:rPr>
          <w:color w:val="000000" w:themeColor="text1"/>
          <w:sz w:val="24"/>
          <w:szCs w:val="24"/>
        </w:rPr>
      </w:pPr>
      <w:r w:rsidRPr="00BE215A">
        <w:rPr>
          <w:color w:val="000000" w:themeColor="text1"/>
          <w:sz w:val="24"/>
          <w:szCs w:val="24"/>
        </w:rPr>
        <w:t>This addition maps the East Franks, the peoples within its hegemony, those they are seeking to dominate and beyond</w:t>
      </w:r>
      <w:r w:rsidR="0061478B">
        <w:rPr>
          <w:color w:val="000000" w:themeColor="text1"/>
          <w:sz w:val="24"/>
          <w:szCs w:val="24"/>
        </w:rPr>
        <w:t>,</w:t>
      </w:r>
      <w:r w:rsidR="00295595">
        <w:rPr>
          <w:color w:val="000000" w:themeColor="text1"/>
          <w:sz w:val="24"/>
          <w:szCs w:val="24"/>
        </w:rPr>
        <w:t xml:space="preserve"> as it ranges</w:t>
      </w:r>
      <w:r w:rsidR="0061478B">
        <w:rPr>
          <w:color w:val="000000" w:themeColor="text1"/>
          <w:sz w:val="24"/>
          <w:szCs w:val="24"/>
        </w:rPr>
        <w:t xml:space="preserve"> </w:t>
      </w:r>
      <w:r w:rsidR="00295595">
        <w:rPr>
          <w:color w:val="000000" w:themeColor="text1"/>
          <w:sz w:val="24"/>
          <w:szCs w:val="24"/>
        </w:rPr>
        <w:t xml:space="preserve">to the </w:t>
      </w:r>
      <w:r w:rsidR="0061478B">
        <w:rPr>
          <w:color w:val="000000" w:themeColor="text1"/>
          <w:sz w:val="24"/>
          <w:szCs w:val="24"/>
        </w:rPr>
        <w:t>Frisians</w:t>
      </w:r>
      <w:r w:rsidR="00295595">
        <w:rPr>
          <w:color w:val="000000" w:themeColor="text1"/>
          <w:sz w:val="24"/>
          <w:szCs w:val="24"/>
        </w:rPr>
        <w:t xml:space="preserve"> in the west</w:t>
      </w:r>
      <w:r w:rsidR="0061478B">
        <w:rPr>
          <w:color w:val="000000" w:themeColor="text1"/>
          <w:sz w:val="24"/>
          <w:szCs w:val="24"/>
        </w:rPr>
        <w:t>, to Scandinavian peoples</w:t>
      </w:r>
      <w:r w:rsidR="00295595">
        <w:rPr>
          <w:color w:val="000000" w:themeColor="text1"/>
          <w:sz w:val="24"/>
          <w:szCs w:val="24"/>
        </w:rPr>
        <w:t xml:space="preserve"> in the north</w:t>
      </w:r>
      <w:r w:rsidR="0061478B">
        <w:rPr>
          <w:color w:val="000000" w:themeColor="text1"/>
          <w:sz w:val="24"/>
          <w:szCs w:val="24"/>
        </w:rPr>
        <w:t xml:space="preserve"> and </w:t>
      </w:r>
      <w:r w:rsidR="00B40BD1" w:rsidRPr="00BE215A">
        <w:rPr>
          <w:color w:val="000000" w:themeColor="text1"/>
          <w:sz w:val="24"/>
          <w:szCs w:val="24"/>
        </w:rPr>
        <w:t xml:space="preserve">to the </w:t>
      </w:r>
      <w:r w:rsidRPr="00BE215A">
        <w:rPr>
          <w:color w:val="000000" w:themeColor="text1"/>
          <w:sz w:val="24"/>
          <w:szCs w:val="24"/>
        </w:rPr>
        <w:t>Bulgarians</w:t>
      </w:r>
      <w:r w:rsidR="0012411A" w:rsidRPr="00BE215A">
        <w:rPr>
          <w:color w:val="000000" w:themeColor="text1"/>
          <w:sz w:val="24"/>
          <w:szCs w:val="24"/>
        </w:rPr>
        <w:t xml:space="preserve"> (who from 913 designated their own ruler as an emperor)</w:t>
      </w:r>
      <w:r w:rsidR="00295595">
        <w:rPr>
          <w:color w:val="000000" w:themeColor="text1"/>
          <w:sz w:val="24"/>
          <w:szCs w:val="24"/>
        </w:rPr>
        <w:t xml:space="preserve"> in the southeast</w:t>
      </w:r>
      <w:r w:rsidRPr="00BE215A">
        <w:rPr>
          <w:color w:val="000000" w:themeColor="text1"/>
          <w:sz w:val="24"/>
          <w:szCs w:val="24"/>
        </w:rPr>
        <w:t xml:space="preserve"> and</w:t>
      </w:r>
      <w:r w:rsidR="00295595">
        <w:rPr>
          <w:color w:val="000000" w:themeColor="text1"/>
          <w:sz w:val="24"/>
          <w:szCs w:val="24"/>
        </w:rPr>
        <w:t xml:space="preserve"> finally</w:t>
      </w:r>
      <w:r w:rsidRPr="00BE215A">
        <w:rPr>
          <w:color w:val="000000" w:themeColor="text1"/>
          <w:sz w:val="24"/>
          <w:szCs w:val="24"/>
        </w:rPr>
        <w:t xml:space="preserve"> </w:t>
      </w:r>
      <w:r w:rsidR="007D2167">
        <w:rPr>
          <w:color w:val="000000" w:themeColor="text1"/>
          <w:sz w:val="24"/>
          <w:szCs w:val="24"/>
        </w:rPr>
        <w:t xml:space="preserve">to </w:t>
      </w:r>
      <w:r w:rsidR="00D507AB">
        <w:rPr>
          <w:color w:val="000000" w:themeColor="text1"/>
          <w:sz w:val="24"/>
          <w:szCs w:val="24"/>
        </w:rPr>
        <w:t xml:space="preserve">the </w:t>
      </w:r>
      <w:r w:rsidRPr="00BE215A">
        <w:rPr>
          <w:color w:val="000000" w:themeColor="text1"/>
          <w:sz w:val="24"/>
          <w:szCs w:val="24"/>
        </w:rPr>
        <w:t xml:space="preserve">Greeks </w:t>
      </w:r>
      <w:r w:rsidR="00245262" w:rsidRPr="00BE215A">
        <w:rPr>
          <w:color w:val="000000" w:themeColor="text1"/>
          <w:sz w:val="24"/>
          <w:szCs w:val="24"/>
        </w:rPr>
        <w:t>where the Frankish world</w:t>
      </w:r>
      <w:r w:rsidR="00B40BD1" w:rsidRPr="00BE215A">
        <w:rPr>
          <w:color w:val="000000" w:themeColor="text1"/>
          <w:sz w:val="24"/>
          <w:szCs w:val="24"/>
        </w:rPr>
        <w:t xml:space="preserve"> came in contact </w:t>
      </w:r>
      <w:r w:rsidR="00B40BD1" w:rsidRPr="00BE215A">
        <w:rPr>
          <w:color w:val="000000" w:themeColor="text1"/>
          <w:sz w:val="24"/>
          <w:szCs w:val="24"/>
        </w:rPr>
        <w:lastRenderedPageBreak/>
        <w:t xml:space="preserve">with </w:t>
      </w:r>
      <w:r w:rsidR="00245262" w:rsidRPr="00BE215A">
        <w:rPr>
          <w:color w:val="000000" w:themeColor="text1"/>
          <w:sz w:val="24"/>
          <w:szCs w:val="24"/>
        </w:rPr>
        <w:t xml:space="preserve">that of </w:t>
      </w:r>
      <w:r w:rsidR="00B40BD1" w:rsidRPr="00BE215A">
        <w:rPr>
          <w:color w:val="000000" w:themeColor="text1"/>
          <w:sz w:val="24"/>
          <w:szCs w:val="24"/>
        </w:rPr>
        <w:t>the East Roman Empire</w:t>
      </w:r>
      <w:r w:rsidR="00837CAB" w:rsidRPr="00BE215A">
        <w:rPr>
          <w:color w:val="000000" w:themeColor="text1"/>
          <w:sz w:val="24"/>
          <w:szCs w:val="24"/>
        </w:rPr>
        <w:t>.</w:t>
      </w:r>
      <w:r w:rsidR="00B40BD1" w:rsidRPr="00BE215A">
        <w:rPr>
          <w:rStyle w:val="FootnoteReference"/>
          <w:color w:val="000000" w:themeColor="text1"/>
          <w:sz w:val="24"/>
          <w:szCs w:val="24"/>
        </w:rPr>
        <w:footnoteReference w:id="52"/>
      </w:r>
      <w:r w:rsidRPr="00BE215A">
        <w:rPr>
          <w:color w:val="000000" w:themeColor="text1"/>
          <w:sz w:val="24"/>
          <w:szCs w:val="24"/>
        </w:rPr>
        <w:t xml:space="preserve"> There is a parallel </w:t>
      </w:r>
      <w:r w:rsidR="00B40BD1" w:rsidRPr="00BE215A">
        <w:rPr>
          <w:color w:val="000000" w:themeColor="text1"/>
          <w:sz w:val="24"/>
          <w:szCs w:val="24"/>
        </w:rPr>
        <w:t xml:space="preserve">in this addition </w:t>
      </w:r>
      <w:r w:rsidRPr="00BE215A">
        <w:rPr>
          <w:color w:val="000000" w:themeColor="text1"/>
          <w:sz w:val="24"/>
          <w:szCs w:val="24"/>
        </w:rPr>
        <w:t xml:space="preserve">to the mapping of the </w:t>
      </w:r>
      <w:r w:rsidRPr="00BE215A">
        <w:rPr>
          <w:i/>
          <w:iCs/>
          <w:color w:val="000000" w:themeColor="text1"/>
          <w:sz w:val="24"/>
          <w:szCs w:val="24"/>
        </w:rPr>
        <w:t>Preface</w:t>
      </w:r>
      <w:r w:rsidRPr="00BE215A">
        <w:rPr>
          <w:color w:val="000000" w:themeColor="text1"/>
          <w:sz w:val="24"/>
          <w:szCs w:val="24"/>
        </w:rPr>
        <w:t xml:space="preserve"> which extends beyond the territories control</w:t>
      </w:r>
      <w:r w:rsidR="00D74AF4" w:rsidRPr="00BE215A">
        <w:rPr>
          <w:color w:val="000000" w:themeColor="text1"/>
          <w:sz w:val="24"/>
          <w:szCs w:val="24"/>
        </w:rPr>
        <w:t>led</w:t>
      </w:r>
      <w:r w:rsidRPr="00BE215A">
        <w:rPr>
          <w:color w:val="000000" w:themeColor="text1"/>
          <w:sz w:val="24"/>
          <w:szCs w:val="24"/>
        </w:rPr>
        <w:t xml:space="preserve"> by Alfred. </w:t>
      </w:r>
      <w:r w:rsidR="00D02E28">
        <w:rPr>
          <w:color w:val="000000" w:themeColor="text1"/>
          <w:sz w:val="24"/>
          <w:szCs w:val="24"/>
        </w:rPr>
        <w:t>The space covered by the Old English addition</w:t>
      </w:r>
      <w:r w:rsidRPr="00BE215A">
        <w:rPr>
          <w:color w:val="000000" w:themeColor="text1"/>
          <w:sz w:val="24"/>
          <w:szCs w:val="24"/>
        </w:rPr>
        <w:t xml:space="preserve"> is a conspicuously multilingual</w:t>
      </w:r>
      <w:r w:rsidR="00D02E28">
        <w:rPr>
          <w:color w:val="000000" w:themeColor="text1"/>
          <w:sz w:val="24"/>
          <w:szCs w:val="24"/>
        </w:rPr>
        <w:t xml:space="preserve">, </w:t>
      </w:r>
      <w:r w:rsidR="003A2018" w:rsidRPr="00BE215A">
        <w:rPr>
          <w:color w:val="000000" w:themeColor="text1"/>
          <w:sz w:val="24"/>
          <w:szCs w:val="24"/>
        </w:rPr>
        <w:t>potentially including speakers of Germanic, Slavic, Uralic</w:t>
      </w:r>
      <w:r w:rsidR="00027707" w:rsidRPr="00BE215A">
        <w:rPr>
          <w:color w:val="000000" w:themeColor="text1"/>
          <w:sz w:val="24"/>
          <w:szCs w:val="24"/>
        </w:rPr>
        <w:t xml:space="preserve"> and</w:t>
      </w:r>
      <w:r w:rsidR="003A2018" w:rsidRPr="00BE215A">
        <w:rPr>
          <w:color w:val="000000" w:themeColor="text1"/>
          <w:sz w:val="24"/>
          <w:szCs w:val="24"/>
        </w:rPr>
        <w:t xml:space="preserve"> Iranian languages as well as Greek</w:t>
      </w:r>
      <w:r w:rsidRPr="00BE215A">
        <w:rPr>
          <w:color w:val="000000" w:themeColor="text1"/>
          <w:sz w:val="24"/>
          <w:szCs w:val="24"/>
        </w:rPr>
        <w:t>. In sharp contrast to the previous section</w:t>
      </w:r>
      <w:r w:rsidR="003A2018" w:rsidRPr="00BE215A">
        <w:rPr>
          <w:color w:val="000000" w:themeColor="text1"/>
          <w:sz w:val="24"/>
          <w:szCs w:val="24"/>
        </w:rPr>
        <w:t xml:space="preserve"> (which directly translates Orosius)</w:t>
      </w:r>
      <w:r w:rsidRPr="00BE215A">
        <w:rPr>
          <w:color w:val="000000" w:themeColor="text1"/>
          <w:sz w:val="24"/>
          <w:szCs w:val="24"/>
        </w:rPr>
        <w:t>, it maps not regions, but peoples, who are divided by rivers and seas and situated with respect to each other, rather than territorially defined polities. In this regard it recalls the interest</w:t>
      </w:r>
      <w:r w:rsidR="00B40BD1" w:rsidRPr="00BE215A">
        <w:rPr>
          <w:color w:val="000000" w:themeColor="text1"/>
          <w:sz w:val="24"/>
          <w:szCs w:val="24"/>
        </w:rPr>
        <w:t xml:space="preserve"> of the </w:t>
      </w:r>
      <w:r w:rsidR="00B40BD1" w:rsidRPr="00BE215A">
        <w:rPr>
          <w:i/>
          <w:iCs/>
          <w:color w:val="000000" w:themeColor="text1"/>
          <w:sz w:val="24"/>
          <w:szCs w:val="24"/>
        </w:rPr>
        <w:t xml:space="preserve">Preface </w:t>
      </w:r>
      <w:r w:rsidRPr="00BE215A">
        <w:rPr>
          <w:color w:val="000000" w:themeColor="text1"/>
          <w:sz w:val="24"/>
          <w:szCs w:val="24"/>
        </w:rPr>
        <w:t xml:space="preserve">in the </w:t>
      </w:r>
      <w:proofErr w:type="spellStart"/>
      <w:r w:rsidRPr="00BE215A">
        <w:rPr>
          <w:i/>
          <w:iCs/>
          <w:color w:val="000000" w:themeColor="text1"/>
          <w:sz w:val="24"/>
          <w:szCs w:val="24"/>
        </w:rPr>
        <w:t>Angelcynn</w:t>
      </w:r>
      <w:proofErr w:type="spellEnd"/>
      <w:r w:rsidRPr="00BE215A">
        <w:rPr>
          <w:color w:val="000000" w:themeColor="text1"/>
          <w:sz w:val="24"/>
          <w:szCs w:val="24"/>
        </w:rPr>
        <w:t xml:space="preserve"> within a geographic space</w:t>
      </w:r>
      <w:r w:rsidR="0061478B">
        <w:rPr>
          <w:color w:val="000000" w:themeColor="text1"/>
          <w:sz w:val="24"/>
          <w:szCs w:val="24"/>
        </w:rPr>
        <w:t xml:space="preserve"> defined by rivers</w:t>
      </w:r>
      <w:r w:rsidR="00B40BD1" w:rsidRPr="00BE215A">
        <w:rPr>
          <w:color w:val="000000" w:themeColor="text1"/>
          <w:sz w:val="24"/>
          <w:szCs w:val="24"/>
        </w:rPr>
        <w:t xml:space="preserve">. </w:t>
      </w:r>
      <w:r w:rsidRPr="00BE215A">
        <w:rPr>
          <w:color w:val="000000" w:themeColor="text1"/>
          <w:sz w:val="24"/>
          <w:szCs w:val="24"/>
        </w:rPr>
        <w:t>The presenc</w:t>
      </w:r>
      <w:r w:rsidR="001613D3" w:rsidRPr="00BE215A">
        <w:rPr>
          <w:color w:val="000000" w:themeColor="text1"/>
          <w:sz w:val="24"/>
          <w:szCs w:val="24"/>
        </w:rPr>
        <w:t>e of peoples</w:t>
      </w:r>
      <w:r w:rsidR="00837CAB" w:rsidRPr="00BE215A">
        <w:rPr>
          <w:color w:val="000000" w:themeColor="text1"/>
          <w:sz w:val="24"/>
          <w:szCs w:val="24"/>
        </w:rPr>
        <w:t>, like the Magyars,</w:t>
      </w:r>
      <w:r w:rsidR="001613D3" w:rsidRPr="00BE215A">
        <w:rPr>
          <w:color w:val="000000" w:themeColor="text1"/>
          <w:sz w:val="24"/>
          <w:szCs w:val="24"/>
        </w:rPr>
        <w:t xml:space="preserve"> who only settled</w:t>
      </w:r>
      <w:r w:rsidR="00837CAB" w:rsidRPr="00BE215A">
        <w:rPr>
          <w:color w:val="000000" w:themeColor="text1"/>
          <w:sz w:val="24"/>
          <w:szCs w:val="24"/>
        </w:rPr>
        <w:t xml:space="preserve"> in </w:t>
      </w:r>
      <w:r w:rsidR="001613D3" w:rsidRPr="00BE215A">
        <w:rPr>
          <w:color w:val="000000" w:themeColor="text1"/>
          <w:sz w:val="24"/>
          <w:szCs w:val="24"/>
        </w:rPr>
        <w:t>central Europe after the fall of Rome</w:t>
      </w:r>
      <w:r w:rsidRPr="00BE215A">
        <w:rPr>
          <w:color w:val="000000" w:themeColor="text1"/>
          <w:sz w:val="24"/>
          <w:szCs w:val="24"/>
        </w:rPr>
        <w:t>, draws attention the up-to-date nature of this material and its alertness to the not-yet fixed nature of the boundaries between peoples in Europe more broadly as in Britain.</w:t>
      </w:r>
      <w:r w:rsidR="00CF1B04" w:rsidRPr="00BE215A">
        <w:rPr>
          <w:rStyle w:val="FootnoteReference"/>
          <w:color w:val="000000" w:themeColor="text1"/>
          <w:sz w:val="24"/>
          <w:szCs w:val="24"/>
        </w:rPr>
        <w:footnoteReference w:id="53"/>
      </w:r>
    </w:p>
    <w:p w14:paraId="7E1E76BB" w14:textId="0481587D" w:rsidR="0089196E" w:rsidRPr="00BE215A" w:rsidRDefault="004A378D" w:rsidP="00FA2B92">
      <w:pPr>
        <w:pStyle w:val="ListParagraph"/>
        <w:spacing w:line="480" w:lineRule="auto"/>
        <w:ind w:left="0" w:firstLine="720"/>
        <w:rPr>
          <w:color w:val="000000" w:themeColor="text1"/>
          <w:sz w:val="24"/>
          <w:szCs w:val="24"/>
        </w:rPr>
      </w:pPr>
      <w:r w:rsidRPr="00BE215A">
        <w:rPr>
          <w:color w:val="000000" w:themeColor="text1"/>
          <w:sz w:val="24"/>
          <w:szCs w:val="24"/>
        </w:rPr>
        <w:t xml:space="preserve">Leneghan has opened up the implications of this addition for ideas of </w:t>
      </w: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imperii</w:t>
      </w:r>
      <w:proofErr w:type="spellEnd"/>
      <w:r w:rsidRPr="00BE215A">
        <w:rPr>
          <w:color w:val="000000" w:themeColor="text1"/>
          <w:sz w:val="24"/>
          <w:szCs w:val="24"/>
        </w:rPr>
        <w:t xml:space="preserve"> in England, arguing that this addition</w:t>
      </w:r>
      <w:r w:rsidR="00D74AF4" w:rsidRPr="00BE215A">
        <w:rPr>
          <w:color w:val="000000" w:themeColor="text1"/>
          <w:sz w:val="24"/>
          <w:szCs w:val="24"/>
        </w:rPr>
        <w:t xml:space="preserve"> presents</w:t>
      </w:r>
      <w:r w:rsidRPr="00BE215A">
        <w:rPr>
          <w:color w:val="000000" w:themeColor="text1"/>
          <w:sz w:val="24"/>
          <w:szCs w:val="24"/>
        </w:rPr>
        <w:t xml:space="preserve"> the Carolingians as expanding their empire beyond the Roman world</w:t>
      </w:r>
      <w:r w:rsidR="0061478B">
        <w:rPr>
          <w:color w:val="000000" w:themeColor="text1"/>
          <w:sz w:val="24"/>
          <w:szCs w:val="24"/>
        </w:rPr>
        <w:t xml:space="preserve">. </w:t>
      </w:r>
      <w:r w:rsidRPr="00BE215A">
        <w:rPr>
          <w:color w:val="000000" w:themeColor="text1"/>
          <w:sz w:val="24"/>
          <w:szCs w:val="24"/>
        </w:rPr>
        <w:t xml:space="preserve">Leneghan further suggests that the two references in this short section to the Old Saxons reminds its West Saxon audience of their supposed fifth-century origins in the now East Frankish space and that we </w:t>
      </w:r>
      <w:r w:rsidR="005B51A7">
        <w:rPr>
          <w:color w:val="000000" w:themeColor="text1"/>
          <w:sz w:val="24"/>
          <w:szCs w:val="24"/>
        </w:rPr>
        <w:t>can</w:t>
      </w:r>
      <w:r w:rsidRPr="00BE215A">
        <w:rPr>
          <w:color w:val="000000" w:themeColor="text1"/>
          <w:sz w:val="24"/>
          <w:szCs w:val="24"/>
        </w:rPr>
        <w:t xml:space="preserve"> read this as a figure for </w:t>
      </w: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imperii</w:t>
      </w:r>
      <w:proofErr w:type="spellEnd"/>
      <w:r w:rsidRPr="00BE215A">
        <w:rPr>
          <w:color w:val="000000" w:themeColor="text1"/>
          <w:sz w:val="24"/>
          <w:szCs w:val="24"/>
        </w:rPr>
        <w:t xml:space="preserve"> from Francia to West Saxon England, as Carolingian power wanes.</w:t>
      </w:r>
      <w:r w:rsidR="007C1603" w:rsidRPr="00BE215A">
        <w:rPr>
          <w:rStyle w:val="FootnoteReference"/>
          <w:color w:val="000000" w:themeColor="text1"/>
          <w:sz w:val="24"/>
          <w:szCs w:val="24"/>
        </w:rPr>
        <w:footnoteReference w:id="54"/>
      </w:r>
      <w:r w:rsidR="00837CAB" w:rsidRPr="00BE215A">
        <w:rPr>
          <w:color w:val="000000" w:themeColor="text1"/>
          <w:sz w:val="24"/>
          <w:szCs w:val="24"/>
        </w:rPr>
        <w:t xml:space="preserve"> My emphasis has lain with the multilingual nature of this imperial space</w:t>
      </w:r>
      <w:r w:rsidR="00B60F06">
        <w:rPr>
          <w:color w:val="000000" w:themeColor="text1"/>
          <w:sz w:val="24"/>
          <w:szCs w:val="24"/>
        </w:rPr>
        <w:t xml:space="preserve"> and on </w:t>
      </w:r>
      <w:r w:rsidR="00837CAB" w:rsidRPr="00BE215A">
        <w:rPr>
          <w:color w:val="000000" w:themeColor="text1"/>
          <w:sz w:val="24"/>
          <w:szCs w:val="24"/>
        </w:rPr>
        <w:t>its interest in East Frankish space</w:t>
      </w:r>
      <w:r w:rsidR="00B60F06">
        <w:rPr>
          <w:color w:val="000000" w:themeColor="text1"/>
          <w:sz w:val="24"/>
          <w:szCs w:val="24"/>
        </w:rPr>
        <w:t xml:space="preserve"> including but extending</w:t>
      </w:r>
      <w:r w:rsidR="00837CAB" w:rsidRPr="00BE215A">
        <w:rPr>
          <w:color w:val="000000" w:themeColor="text1"/>
          <w:sz w:val="24"/>
          <w:szCs w:val="24"/>
        </w:rPr>
        <w:t xml:space="preserve"> well beyond the </w:t>
      </w:r>
      <w:r w:rsidR="00F618AD" w:rsidRPr="00BE215A">
        <w:rPr>
          <w:color w:val="000000" w:themeColor="text1"/>
          <w:sz w:val="24"/>
          <w:szCs w:val="24"/>
        </w:rPr>
        <w:t xml:space="preserve">relationship between England </w:t>
      </w:r>
      <w:r w:rsidR="00B60F06">
        <w:rPr>
          <w:color w:val="000000" w:themeColor="text1"/>
          <w:sz w:val="24"/>
          <w:szCs w:val="24"/>
        </w:rPr>
        <w:t>and its origin legends</w:t>
      </w:r>
      <w:r w:rsidR="00F618AD" w:rsidRPr="00BE215A">
        <w:rPr>
          <w:color w:val="000000" w:themeColor="text1"/>
          <w:sz w:val="24"/>
          <w:szCs w:val="24"/>
        </w:rPr>
        <w:t>.</w:t>
      </w:r>
      <w:r w:rsidR="007C1822" w:rsidRPr="00BE215A">
        <w:rPr>
          <w:color w:val="000000" w:themeColor="text1"/>
          <w:sz w:val="24"/>
          <w:szCs w:val="24"/>
        </w:rPr>
        <w:t xml:space="preserve"> I would emphasize further that it is not necessary to see an exclusive </w:t>
      </w:r>
      <w:r w:rsidR="007C1822" w:rsidRPr="00BE215A">
        <w:rPr>
          <w:color w:val="000000" w:themeColor="text1"/>
          <w:sz w:val="24"/>
          <w:szCs w:val="24"/>
        </w:rPr>
        <w:lastRenderedPageBreak/>
        <w:t>transfer of imperial ideology from the Carolingians to the West Saxons</w:t>
      </w:r>
      <w:r w:rsidR="0012411A" w:rsidRPr="00BE215A">
        <w:rPr>
          <w:color w:val="000000" w:themeColor="text1"/>
          <w:sz w:val="24"/>
          <w:szCs w:val="24"/>
        </w:rPr>
        <w:t xml:space="preserve"> in order to see the West Saxons making use of Carolingian imperial ideology</w:t>
      </w:r>
      <w:r w:rsidR="00AE4C6D">
        <w:rPr>
          <w:color w:val="000000" w:themeColor="text1"/>
          <w:sz w:val="24"/>
          <w:szCs w:val="24"/>
        </w:rPr>
        <w:t xml:space="preserve"> and indeed, we saw Alfred</w:t>
      </w:r>
      <w:r w:rsidR="00AE4C6D">
        <w:rPr>
          <w:i/>
          <w:iCs/>
          <w:color w:val="000000" w:themeColor="text1"/>
          <w:sz w:val="24"/>
          <w:szCs w:val="24"/>
        </w:rPr>
        <w:t xml:space="preserve">, </w:t>
      </w:r>
      <w:r w:rsidR="00AE4C6D">
        <w:rPr>
          <w:color w:val="000000" w:themeColor="text1"/>
          <w:sz w:val="24"/>
          <w:szCs w:val="24"/>
        </w:rPr>
        <w:t xml:space="preserve">in </w:t>
      </w:r>
      <w:r w:rsidR="00AE4C6D">
        <w:rPr>
          <w:i/>
          <w:iCs/>
          <w:color w:val="000000" w:themeColor="text1"/>
          <w:sz w:val="24"/>
          <w:szCs w:val="24"/>
        </w:rPr>
        <w:t>The Preface to the Pastoral Care</w:t>
      </w:r>
      <w:r w:rsidR="00AE4C6D">
        <w:rPr>
          <w:color w:val="000000" w:themeColor="text1"/>
          <w:sz w:val="24"/>
          <w:szCs w:val="24"/>
        </w:rPr>
        <w:t>, with his eyes on ‘all other Christian peoples’</w:t>
      </w:r>
      <w:r w:rsidR="007C1822" w:rsidRPr="00BE215A">
        <w:rPr>
          <w:color w:val="000000" w:themeColor="text1"/>
          <w:sz w:val="24"/>
          <w:szCs w:val="24"/>
        </w:rPr>
        <w:t>.</w:t>
      </w:r>
      <w:r w:rsidR="00D50A0C">
        <w:rPr>
          <w:rStyle w:val="FootnoteReference"/>
          <w:color w:val="000000" w:themeColor="text1"/>
          <w:sz w:val="24"/>
          <w:szCs w:val="24"/>
        </w:rPr>
        <w:footnoteReference w:id="55"/>
      </w:r>
      <w:r w:rsidR="00AE4C6D">
        <w:rPr>
          <w:color w:val="000000" w:themeColor="text1"/>
          <w:sz w:val="24"/>
          <w:szCs w:val="24"/>
        </w:rPr>
        <w:t xml:space="preserve"> </w:t>
      </w:r>
      <w:r w:rsidR="0085403F">
        <w:rPr>
          <w:color w:val="000000" w:themeColor="text1"/>
          <w:sz w:val="24"/>
          <w:szCs w:val="24"/>
        </w:rPr>
        <w:t>Indeed the area mapped by the addition includes the heartlands of the Ottonian dynasty (Henry I, r. 919-936</w:t>
      </w:r>
      <w:r w:rsidR="00DE78E5">
        <w:rPr>
          <w:color w:val="000000" w:themeColor="text1"/>
          <w:sz w:val="24"/>
          <w:szCs w:val="24"/>
        </w:rPr>
        <w:t>, first East Frankish king without Carolingian ancestry, paternal or maternal</w:t>
      </w:r>
      <w:r w:rsidR="0085403F">
        <w:rPr>
          <w:color w:val="000000" w:themeColor="text1"/>
          <w:sz w:val="24"/>
          <w:szCs w:val="24"/>
        </w:rPr>
        <w:t>) and spaces where they extended power over Danes, Slavs and Magyars.</w:t>
      </w:r>
      <w:r w:rsidR="00387D2A" w:rsidRPr="00BE215A">
        <w:rPr>
          <w:rStyle w:val="FootnoteReference"/>
          <w:color w:val="000000" w:themeColor="text1"/>
          <w:sz w:val="24"/>
          <w:szCs w:val="24"/>
        </w:rPr>
        <w:footnoteReference w:id="56"/>
      </w:r>
      <w:r w:rsidR="006412F0">
        <w:rPr>
          <w:color w:val="000000" w:themeColor="text1"/>
          <w:sz w:val="24"/>
          <w:szCs w:val="24"/>
        </w:rPr>
        <w:t xml:space="preserve"> In this section, a writer of English, a local language with wide horizons, updated and expanded the world of Orosius, rather than focusing on the English.</w:t>
      </w:r>
      <w:r w:rsidR="00DA6FA3">
        <w:rPr>
          <w:color w:val="000000" w:themeColor="text1"/>
          <w:sz w:val="24"/>
          <w:szCs w:val="24"/>
        </w:rPr>
        <w:t xml:space="preserve"> It is notable, moreover, that those expansions did not include updating the </w:t>
      </w:r>
      <w:proofErr w:type="spellStart"/>
      <w:r w:rsidR="00DA6FA3">
        <w:rPr>
          <w:color w:val="000000" w:themeColor="text1"/>
          <w:sz w:val="24"/>
          <w:szCs w:val="24"/>
        </w:rPr>
        <w:t>georgraphy</w:t>
      </w:r>
      <w:proofErr w:type="spellEnd"/>
      <w:r w:rsidR="00DA6FA3">
        <w:rPr>
          <w:color w:val="000000" w:themeColor="text1"/>
          <w:sz w:val="24"/>
          <w:szCs w:val="24"/>
        </w:rPr>
        <w:t xml:space="preserve"> of Britain to include the English. The English were evidently not of interest to the East Franks and the Old English translators appears to respect the integrity and authority of that material.</w:t>
      </w:r>
    </w:p>
    <w:p w14:paraId="2A8D3D88" w14:textId="04CD2886" w:rsidR="004A378D" w:rsidRDefault="004F29D1" w:rsidP="009B6D97">
      <w:pPr>
        <w:pStyle w:val="ListParagraph"/>
        <w:spacing w:line="480" w:lineRule="auto"/>
        <w:ind w:left="0" w:firstLine="720"/>
        <w:rPr>
          <w:color w:val="000000" w:themeColor="text1"/>
          <w:sz w:val="24"/>
          <w:szCs w:val="24"/>
        </w:rPr>
      </w:pPr>
      <w:r>
        <w:rPr>
          <w:color w:val="000000" w:themeColor="text1"/>
          <w:sz w:val="24"/>
          <w:szCs w:val="24"/>
        </w:rPr>
        <w:t>The English were not, however, forgotten</w:t>
      </w:r>
      <w:r w:rsidR="009C66D8">
        <w:rPr>
          <w:color w:val="000000" w:themeColor="text1"/>
          <w:sz w:val="24"/>
          <w:szCs w:val="24"/>
        </w:rPr>
        <w:t xml:space="preserve"> in the </w:t>
      </w:r>
      <w:r w:rsidR="009C66D8">
        <w:rPr>
          <w:i/>
          <w:iCs/>
          <w:color w:val="000000" w:themeColor="text1"/>
          <w:sz w:val="24"/>
          <w:szCs w:val="24"/>
        </w:rPr>
        <w:t>Old English Orosius</w:t>
      </w:r>
      <w:r>
        <w:rPr>
          <w:color w:val="000000" w:themeColor="text1"/>
          <w:sz w:val="24"/>
          <w:szCs w:val="24"/>
        </w:rPr>
        <w:t xml:space="preserve">. </w:t>
      </w:r>
      <w:r w:rsidR="004A378D" w:rsidRPr="00BE215A">
        <w:rPr>
          <w:color w:val="000000" w:themeColor="text1"/>
          <w:sz w:val="24"/>
          <w:szCs w:val="24"/>
        </w:rPr>
        <w:t xml:space="preserve">Following directly on from the last line of this first addition, which ends with the peoples of the far </w:t>
      </w:r>
      <w:r w:rsidR="009C66D8">
        <w:rPr>
          <w:color w:val="000000" w:themeColor="text1"/>
          <w:sz w:val="24"/>
          <w:szCs w:val="24"/>
        </w:rPr>
        <w:t>N</w:t>
      </w:r>
      <w:r w:rsidR="004A378D" w:rsidRPr="00BE215A">
        <w:rPr>
          <w:color w:val="000000" w:themeColor="text1"/>
          <w:sz w:val="24"/>
          <w:szCs w:val="24"/>
        </w:rPr>
        <w:t>orth,</w:t>
      </w:r>
      <w:r w:rsidR="009E26B5" w:rsidRPr="00BE215A">
        <w:rPr>
          <w:color w:val="000000" w:themeColor="text1"/>
          <w:sz w:val="24"/>
          <w:szCs w:val="24"/>
        </w:rPr>
        <w:t xml:space="preserve"> </w:t>
      </w:r>
      <w:r w:rsidR="004A378D" w:rsidRPr="00BE215A">
        <w:rPr>
          <w:color w:val="000000" w:themeColor="text1"/>
          <w:sz w:val="24"/>
          <w:szCs w:val="24"/>
        </w:rPr>
        <w:t xml:space="preserve">are </w:t>
      </w:r>
      <w:r>
        <w:rPr>
          <w:color w:val="000000" w:themeColor="text1"/>
          <w:sz w:val="24"/>
          <w:szCs w:val="24"/>
        </w:rPr>
        <w:t xml:space="preserve">two </w:t>
      </w:r>
      <w:r w:rsidR="004A378D" w:rsidRPr="00BE215A">
        <w:rPr>
          <w:color w:val="000000" w:themeColor="text1"/>
          <w:sz w:val="24"/>
          <w:szCs w:val="24"/>
        </w:rPr>
        <w:t>further geographical additions, which take narrative form.</w:t>
      </w:r>
      <w:r w:rsidR="00B2615F" w:rsidRPr="00BE215A">
        <w:rPr>
          <w:rStyle w:val="FootnoteReference"/>
          <w:color w:val="000000" w:themeColor="text1"/>
          <w:sz w:val="24"/>
          <w:szCs w:val="24"/>
        </w:rPr>
        <w:footnoteReference w:id="57"/>
      </w:r>
      <w:r w:rsidR="00085903" w:rsidRPr="00BE215A">
        <w:rPr>
          <w:color w:val="000000" w:themeColor="text1"/>
          <w:sz w:val="24"/>
          <w:szCs w:val="24"/>
        </w:rPr>
        <w:t xml:space="preserve"> It is not certain whether or not this </w:t>
      </w:r>
      <w:r>
        <w:rPr>
          <w:color w:val="000000" w:themeColor="text1"/>
          <w:sz w:val="24"/>
          <w:szCs w:val="24"/>
        </w:rPr>
        <w:t>section</w:t>
      </w:r>
      <w:r w:rsidRPr="00BE215A">
        <w:rPr>
          <w:color w:val="000000" w:themeColor="text1"/>
          <w:sz w:val="24"/>
          <w:szCs w:val="24"/>
        </w:rPr>
        <w:t xml:space="preserve"> </w:t>
      </w:r>
      <w:r w:rsidR="00085903" w:rsidRPr="00BE215A">
        <w:rPr>
          <w:color w:val="000000" w:themeColor="text1"/>
          <w:sz w:val="24"/>
          <w:szCs w:val="24"/>
        </w:rPr>
        <w:t xml:space="preserve">was part of the original translation of Orosius’ </w:t>
      </w:r>
      <w:r w:rsidR="00085903" w:rsidRPr="00BE215A">
        <w:rPr>
          <w:i/>
          <w:iCs/>
          <w:color w:val="000000" w:themeColor="text1"/>
          <w:sz w:val="24"/>
          <w:szCs w:val="24"/>
        </w:rPr>
        <w:t>Histories</w:t>
      </w:r>
      <w:r w:rsidR="00DA6FA3">
        <w:rPr>
          <w:color w:val="000000" w:themeColor="text1"/>
          <w:sz w:val="24"/>
          <w:szCs w:val="24"/>
        </w:rPr>
        <w:t xml:space="preserve"> or whether it builds on the previous add</w:t>
      </w:r>
      <w:r w:rsidR="00F04912">
        <w:rPr>
          <w:color w:val="000000" w:themeColor="text1"/>
          <w:sz w:val="24"/>
          <w:szCs w:val="24"/>
        </w:rPr>
        <w:t>i</w:t>
      </w:r>
      <w:r w:rsidR="00DA6FA3">
        <w:rPr>
          <w:color w:val="000000" w:themeColor="text1"/>
          <w:sz w:val="24"/>
          <w:szCs w:val="24"/>
        </w:rPr>
        <w:t>tion,</w:t>
      </w:r>
      <w:r w:rsidR="00085903" w:rsidRPr="00BE215A">
        <w:rPr>
          <w:color w:val="000000" w:themeColor="text1"/>
          <w:sz w:val="24"/>
          <w:szCs w:val="24"/>
        </w:rPr>
        <w:t xml:space="preserve"> but it formed part of the text from its earliest surviving manuscript.</w:t>
      </w:r>
      <w:r w:rsidR="00085903" w:rsidRPr="00BE215A">
        <w:rPr>
          <w:rStyle w:val="FootnoteReference"/>
          <w:color w:val="000000" w:themeColor="text1"/>
          <w:sz w:val="24"/>
          <w:szCs w:val="24"/>
        </w:rPr>
        <w:footnoteReference w:id="58"/>
      </w:r>
      <w:r w:rsidR="00805651" w:rsidRPr="00BE215A">
        <w:rPr>
          <w:color w:val="000000" w:themeColor="text1"/>
          <w:sz w:val="24"/>
          <w:szCs w:val="24"/>
        </w:rPr>
        <w:t xml:space="preserve"> </w:t>
      </w:r>
      <w:r w:rsidR="004A378D" w:rsidRPr="00BE215A">
        <w:rPr>
          <w:color w:val="000000" w:themeColor="text1"/>
          <w:sz w:val="24"/>
          <w:szCs w:val="24"/>
        </w:rPr>
        <w:t>These accounts of the voyage</w:t>
      </w:r>
      <w:r>
        <w:rPr>
          <w:color w:val="000000" w:themeColor="text1"/>
          <w:sz w:val="24"/>
          <w:szCs w:val="24"/>
        </w:rPr>
        <w:t>s</w:t>
      </w:r>
      <w:r w:rsidR="004A378D" w:rsidRPr="00BE215A">
        <w:rPr>
          <w:color w:val="000000" w:themeColor="text1"/>
          <w:sz w:val="24"/>
          <w:szCs w:val="24"/>
        </w:rPr>
        <w:t xml:space="preserve"> of Ohthere and Wulfstan into the far </w:t>
      </w:r>
      <w:r w:rsidR="009C66D8">
        <w:rPr>
          <w:color w:val="000000" w:themeColor="text1"/>
          <w:sz w:val="24"/>
          <w:szCs w:val="24"/>
        </w:rPr>
        <w:t>N</w:t>
      </w:r>
      <w:r w:rsidR="004A378D" w:rsidRPr="00BE215A">
        <w:rPr>
          <w:color w:val="000000" w:themeColor="text1"/>
          <w:sz w:val="24"/>
          <w:szCs w:val="24"/>
        </w:rPr>
        <w:t xml:space="preserve">orth, provide further opportunity to consider </w:t>
      </w:r>
      <w:proofErr w:type="spellStart"/>
      <w:r w:rsidR="004A378D" w:rsidRPr="00BE215A">
        <w:rPr>
          <w:i/>
          <w:iCs/>
          <w:color w:val="000000" w:themeColor="text1"/>
          <w:sz w:val="24"/>
          <w:szCs w:val="24"/>
        </w:rPr>
        <w:t>translatio</w:t>
      </w:r>
      <w:proofErr w:type="spellEnd"/>
      <w:r w:rsidR="004A378D" w:rsidRPr="00BE215A">
        <w:rPr>
          <w:i/>
          <w:iCs/>
          <w:color w:val="000000" w:themeColor="text1"/>
          <w:sz w:val="24"/>
          <w:szCs w:val="24"/>
        </w:rPr>
        <w:t xml:space="preserve"> </w:t>
      </w:r>
      <w:proofErr w:type="spellStart"/>
      <w:r w:rsidR="004A378D" w:rsidRPr="00BE215A">
        <w:rPr>
          <w:i/>
          <w:iCs/>
          <w:color w:val="000000" w:themeColor="text1"/>
          <w:sz w:val="24"/>
          <w:szCs w:val="24"/>
        </w:rPr>
        <w:t>imperii</w:t>
      </w:r>
      <w:proofErr w:type="spellEnd"/>
      <w:r w:rsidR="004A378D" w:rsidRPr="00BE215A">
        <w:rPr>
          <w:i/>
          <w:iCs/>
          <w:color w:val="000000" w:themeColor="text1"/>
          <w:sz w:val="24"/>
          <w:szCs w:val="24"/>
        </w:rPr>
        <w:t xml:space="preserve"> et </w:t>
      </w:r>
      <w:proofErr w:type="spellStart"/>
      <w:r w:rsidR="004A378D" w:rsidRPr="00BE215A">
        <w:rPr>
          <w:i/>
          <w:iCs/>
          <w:color w:val="000000" w:themeColor="text1"/>
          <w:sz w:val="24"/>
          <w:szCs w:val="24"/>
        </w:rPr>
        <w:t>studii</w:t>
      </w:r>
      <w:proofErr w:type="spellEnd"/>
      <w:r w:rsidR="004A378D" w:rsidRPr="00BE215A">
        <w:rPr>
          <w:color w:val="000000" w:themeColor="text1"/>
          <w:sz w:val="24"/>
          <w:szCs w:val="24"/>
        </w:rPr>
        <w:t xml:space="preserve"> – </w:t>
      </w:r>
      <w:r>
        <w:rPr>
          <w:color w:val="000000" w:themeColor="text1"/>
          <w:sz w:val="24"/>
          <w:szCs w:val="24"/>
        </w:rPr>
        <w:t>imperial aspirations and the writing of a local language</w:t>
      </w:r>
      <w:r w:rsidR="004A378D" w:rsidRPr="00BE215A">
        <w:rPr>
          <w:color w:val="000000" w:themeColor="text1"/>
          <w:sz w:val="24"/>
          <w:szCs w:val="24"/>
        </w:rPr>
        <w:t xml:space="preserve"> </w:t>
      </w:r>
      <w:r>
        <w:rPr>
          <w:color w:val="000000" w:themeColor="text1"/>
          <w:sz w:val="24"/>
          <w:szCs w:val="24"/>
        </w:rPr>
        <w:t xml:space="preserve">– </w:t>
      </w:r>
      <w:r w:rsidR="004A378D" w:rsidRPr="00BE215A">
        <w:rPr>
          <w:color w:val="000000" w:themeColor="text1"/>
          <w:sz w:val="24"/>
          <w:szCs w:val="24"/>
        </w:rPr>
        <w:t xml:space="preserve">as entangled. These accounts record, as oral reports, two voyages of exploration made by Ohthere, from </w:t>
      </w:r>
      <w:r w:rsidR="00D74AF4" w:rsidRPr="00BE215A">
        <w:rPr>
          <w:color w:val="000000" w:themeColor="text1"/>
          <w:sz w:val="24"/>
          <w:szCs w:val="24"/>
        </w:rPr>
        <w:t>n</w:t>
      </w:r>
      <w:r w:rsidR="004A378D" w:rsidRPr="00BE215A">
        <w:rPr>
          <w:color w:val="000000" w:themeColor="text1"/>
          <w:sz w:val="24"/>
          <w:szCs w:val="24"/>
        </w:rPr>
        <w:t xml:space="preserve">orthern Norway, and Wulfstan, </w:t>
      </w:r>
      <w:r w:rsidR="004A378D" w:rsidRPr="00BE215A">
        <w:rPr>
          <w:color w:val="000000" w:themeColor="text1"/>
          <w:sz w:val="24"/>
          <w:szCs w:val="24"/>
        </w:rPr>
        <w:lastRenderedPageBreak/>
        <w:t xml:space="preserve">perhaps from England. </w:t>
      </w:r>
      <w:r>
        <w:rPr>
          <w:color w:val="000000" w:themeColor="text1"/>
          <w:sz w:val="24"/>
          <w:szCs w:val="24"/>
        </w:rPr>
        <w:t xml:space="preserve">Within the addition, </w:t>
      </w:r>
      <w:r w:rsidR="004A378D" w:rsidRPr="00BE215A">
        <w:rPr>
          <w:color w:val="000000" w:themeColor="text1"/>
          <w:sz w:val="24"/>
          <w:szCs w:val="24"/>
        </w:rPr>
        <w:t xml:space="preserve">Ohthere’s verbal mapping of his travels is presented to Alfred, who is identified as his </w:t>
      </w:r>
      <w:proofErr w:type="spellStart"/>
      <w:r w:rsidR="004A378D" w:rsidRPr="00BE215A">
        <w:rPr>
          <w:i/>
          <w:iCs/>
          <w:color w:val="000000" w:themeColor="text1"/>
          <w:sz w:val="24"/>
          <w:szCs w:val="24"/>
        </w:rPr>
        <w:t>hlaford</w:t>
      </w:r>
      <w:proofErr w:type="spellEnd"/>
      <w:r w:rsidR="004A378D" w:rsidRPr="00BE215A">
        <w:rPr>
          <w:color w:val="000000" w:themeColor="text1"/>
          <w:sz w:val="24"/>
          <w:szCs w:val="24"/>
        </w:rPr>
        <w:t xml:space="preserve"> (lord) and to whom he gives a gift of walrus tusks, asserting, as Allport discusses, a hierarchical relationship between the two men.</w:t>
      </w:r>
      <w:r w:rsidR="00805651" w:rsidRPr="00BE215A">
        <w:rPr>
          <w:rStyle w:val="FootnoteReference"/>
          <w:color w:val="000000" w:themeColor="text1"/>
          <w:sz w:val="24"/>
          <w:szCs w:val="24"/>
        </w:rPr>
        <w:footnoteReference w:id="59"/>
      </w:r>
      <w:r w:rsidR="004A378D" w:rsidRPr="00BE215A">
        <w:rPr>
          <w:color w:val="000000" w:themeColor="text1"/>
          <w:sz w:val="24"/>
          <w:szCs w:val="24"/>
        </w:rPr>
        <w:t xml:space="preserve"> Ohthere’s account to Alfred, congruent with the references to the Old Saxons in the previous addition, associates the English and the Southern </w:t>
      </w:r>
      <w:proofErr w:type="spellStart"/>
      <w:r w:rsidR="004A378D" w:rsidRPr="00BE215A">
        <w:rPr>
          <w:color w:val="000000" w:themeColor="text1"/>
          <w:sz w:val="24"/>
          <w:szCs w:val="24"/>
        </w:rPr>
        <w:t>Scandinavans</w:t>
      </w:r>
      <w:proofErr w:type="spellEnd"/>
      <w:r w:rsidR="004A378D" w:rsidRPr="00BE215A">
        <w:rPr>
          <w:color w:val="000000" w:themeColor="text1"/>
          <w:sz w:val="24"/>
          <w:szCs w:val="24"/>
        </w:rPr>
        <w:t>. In finishing his account, he is preoccupied with the origins of the English, mentioning the continental Angles and Saxons and identifying Jutland as where the English lived before coming to this land.</w:t>
      </w:r>
    </w:p>
    <w:p w14:paraId="5171B4A1" w14:textId="2CDC5952" w:rsidR="00EC3C36" w:rsidRPr="00C77705" w:rsidRDefault="00EC3C36" w:rsidP="00EC3C36">
      <w:pPr>
        <w:pStyle w:val="ListParagraph"/>
        <w:spacing w:line="480" w:lineRule="auto"/>
        <w:ind w:left="0" w:firstLine="720"/>
        <w:rPr>
          <w:color w:val="000000" w:themeColor="text1"/>
          <w:sz w:val="24"/>
          <w:szCs w:val="24"/>
        </w:rPr>
      </w:pPr>
      <w:r w:rsidRPr="00BE215A">
        <w:rPr>
          <w:color w:val="000000" w:themeColor="text1"/>
          <w:sz w:val="24"/>
          <w:szCs w:val="24"/>
        </w:rPr>
        <w:t>There is much that can</w:t>
      </w:r>
      <w:r>
        <w:rPr>
          <w:color w:val="000000" w:themeColor="text1"/>
          <w:sz w:val="24"/>
          <w:szCs w:val="24"/>
        </w:rPr>
        <w:t xml:space="preserve"> be</w:t>
      </w:r>
      <w:r w:rsidRPr="00BE215A">
        <w:rPr>
          <w:color w:val="000000" w:themeColor="text1"/>
          <w:sz w:val="24"/>
          <w:szCs w:val="24"/>
        </w:rPr>
        <w:t xml:space="preserve"> said about these vivid accounts of sea voyages in the far </w:t>
      </w:r>
      <w:r w:rsidR="00C42888">
        <w:rPr>
          <w:color w:val="000000" w:themeColor="text1"/>
          <w:sz w:val="24"/>
          <w:szCs w:val="24"/>
        </w:rPr>
        <w:t>n</w:t>
      </w:r>
      <w:r w:rsidRPr="00BE215A">
        <w:rPr>
          <w:color w:val="000000" w:themeColor="text1"/>
          <w:sz w:val="24"/>
          <w:szCs w:val="24"/>
        </w:rPr>
        <w:t>orth, particularly Ohthere’s.</w:t>
      </w:r>
      <w:r w:rsidRPr="00BE215A">
        <w:rPr>
          <w:rStyle w:val="FootnoteReference"/>
          <w:color w:val="000000" w:themeColor="text1"/>
          <w:sz w:val="24"/>
          <w:szCs w:val="24"/>
        </w:rPr>
        <w:footnoteReference w:id="60"/>
      </w:r>
      <w:r w:rsidRPr="00BE215A">
        <w:rPr>
          <w:color w:val="000000" w:themeColor="text1"/>
          <w:sz w:val="24"/>
          <w:szCs w:val="24"/>
        </w:rPr>
        <w:t xml:space="preserve"> They </w:t>
      </w:r>
      <w:r>
        <w:rPr>
          <w:color w:val="000000" w:themeColor="text1"/>
          <w:sz w:val="24"/>
          <w:szCs w:val="24"/>
        </w:rPr>
        <w:t xml:space="preserve">rightly </w:t>
      </w:r>
      <w:r w:rsidRPr="00BE215A">
        <w:rPr>
          <w:color w:val="000000" w:themeColor="text1"/>
          <w:sz w:val="24"/>
          <w:szCs w:val="24"/>
        </w:rPr>
        <w:t xml:space="preserve">hold a special place within the study of Old English as prose that is not translated from Latin and as documenting links between the English and </w:t>
      </w:r>
      <w:r>
        <w:rPr>
          <w:color w:val="000000" w:themeColor="text1"/>
          <w:sz w:val="24"/>
          <w:szCs w:val="24"/>
        </w:rPr>
        <w:t>Scandinavia</w:t>
      </w:r>
      <w:r w:rsidRPr="00BE215A">
        <w:rPr>
          <w:color w:val="000000" w:themeColor="text1"/>
          <w:sz w:val="24"/>
          <w:szCs w:val="24"/>
        </w:rPr>
        <w:t xml:space="preserve">, far away from continental Europe. </w:t>
      </w:r>
      <w:r>
        <w:rPr>
          <w:color w:val="000000" w:themeColor="text1"/>
          <w:sz w:val="24"/>
          <w:szCs w:val="24"/>
        </w:rPr>
        <w:t xml:space="preserve">Whereas the previous section of the geographical preface transposed Carolingian Latin commentary on Orosius’ </w:t>
      </w:r>
      <w:r>
        <w:rPr>
          <w:i/>
          <w:iCs/>
          <w:color w:val="000000" w:themeColor="text1"/>
          <w:sz w:val="24"/>
          <w:szCs w:val="24"/>
        </w:rPr>
        <w:t>Histories</w:t>
      </w:r>
      <w:r>
        <w:rPr>
          <w:color w:val="000000" w:themeColor="text1"/>
          <w:sz w:val="24"/>
          <w:szCs w:val="24"/>
        </w:rPr>
        <w:t xml:space="preserve"> into Old English, here the transposition is from the spoken word to written English. </w:t>
      </w:r>
      <w:r w:rsidR="00986DC0">
        <w:rPr>
          <w:color w:val="000000" w:themeColor="text1"/>
          <w:sz w:val="24"/>
          <w:szCs w:val="24"/>
        </w:rPr>
        <w:t xml:space="preserve">Study of the Old English reveals that this exchange took place in Old Norse, with </w:t>
      </w:r>
      <w:r>
        <w:rPr>
          <w:color w:val="000000" w:themeColor="text1"/>
          <w:sz w:val="24"/>
          <w:szCs w:val="24"/>
        </w:rPr>
        <w:t>Ohthere’s words being translated from Norse for the West Saxon court</w:t>
      </w:r>
      <w:r w:rsidR="00986DC0">
        <w:rPr>
          <w:color w:val="000000" w:themeColor="text1"/>
          <w:sz w:val="24"/>
          <w:szCs w:val="24"/>
        </w:rPr>
        <w:t xml:space="preserve">. This is a powerful reminder of the </w:t>
      </w:r>
      <w:r>
        <w:rPr>
          <w:color w:val="000000" w:themeColor="text1"/>
          <w:sz w:val="24"/>
          <w:szCs w:val="24"/>
        </w:rPr>
        <w:t>supra</w:t>
      </w:r>
      <w:r w:rsidR="00986DC0">
        <w:rPr>
          <w:color w:val="000000" w:themeColor="text1"/>
          <w:sz w:val="24"/>
          <w:szCs w:val="24"/>
        </w:rPr>
        <w:t>-</w:t>
      </w:r>
      <w:r>
        <w:rPr>
          <w:color w:val="000000" w:themeColor="text1"/>
          <w:sz w:val="24"/>
          <w:szCs w:val="24"/>
        </w:rPr>
        <w:t>regional nature of Norse in this period, in contrast to the local nature of English.</w:t>
      </w:r>
      <w:r>
        <w:rPr>
          <w:rStyle w:val="FootnoteReference"/>
          <w:color w:val="000000" w:themeColor="text1"/>
          <w:sz w:val="24"/>
          <w:szCs w:val="24"/>
        </w:rPr>
        <w:footnoteReference w:id="61"/>
      </w:r>
      <w:r>
        <w:rPr>
          <w:color w:val="000000" w:themeColor="text1"/>
          <w:sz w:val="24"/>
          <w:szCs w:val="24"/>
        </w:rPr>
        <w:t xml:space="preserve"> </w:t>
      </w:r>
      <w:r w:rsidRPr="00BE215A">
        <w:rPr>
          <w:color w:val="000000" w:themeColor="text1"/>
          <w:sz w:val="24"/>
          <w:szCs w:val="24"/>
        </w:rPr>
        <w:t>Particularly since they follow on immediately from the East Frankish addition, documenting the spread of Carolingian power</w:t>
      </w:r>
      <w:r w:rsidR="00C42888">
        <w:rPr>
          <w:color w:val="000000" w:themeColor="text1"/>
          <w:sz w:val="24"/>
          <w:szCs w:val="24"/>
        </w:rPr>
        <w:t>,</w:t>
      </w:r>
      <w:r w:rsidRPr="00BE215A">
        <w:rPr>
          <w:color w:val="000000" w:themeColor="text1"/>
          <w:sz w:val="24"/>
          <w:szCs w:val="24"/>
        </w:rPr>
        <w:t xml:space="preserve"> the</w:t>
      </w:r>
      <w:r w:rsidR="00986DC0">
        <w:rPr>
          <w:color w:val="000000" w:themeColor="text1"/>
          <w:sz w:val="24"/>
          <w:szCs w:val="24"/>
        </w:rPr>
        <w:t xml:space="preserve"> sea-voyage additions</w:t>
      </w:r>
      <w:r w:rsidRPr="00BE215A">
        <w:rPr>
          <w:color w:val="000000" w:themeColor="text1"/>
          <w:sz w:val="24"/>
          <w:szCs w:val="24"/>
        </w:rPr>
        <w:t xml:space="preserve"> figure English power as a </w:t>
      </w: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imperii</w:t>
      </w:r>
      <w:proofErr w:type="spellEnd"/>
      <w:r w:rsidRPr="00BE215A">
        <w:rPr>
          <w:color w:val="000000" w:themeColor="text1"/>
          <w:sz w:val="24"/>
          <w:szCs w:val="24"/>
        </w:rPr>
        <w:t xml:space="preserve"> in the </w:t>
      </w:r>
      <w:r w:rsidR="009C66D8">
        <w:rPr>
          <w:color w:val="000000" w:themeColor="text1"/>
          <w:sz w:val="24"/>
          <w:szCs w:val="24"/>
        </w:rPr>
        <w:t>N</w:t>
      </w:r>
      <w:r w:rsidRPr="00BE215A">
        <w:rPr>
          <w:color w:val="000000" w:themeColor="text1"/>
          <w:sz w:val="24"/>
          <w:szCs w:val="24"/>
        </w:rPr>
        <w:t>orth.</w:t>
      </w:r>
      <w:r w:rsidRPr="00BE215A">
        <w:rPr>
          <w:rStyle w:val="FootnoteReference"/>
          <w:color w:val="000000" w:themeColor="text1"/>
          <w:sz w:val="24"/>
          <w:szCs w:val="24"/>
        </w:rPr>
        <w:footnoteReference w:id="62"/>
      </w:r>
      <w:r w:rsidRPr="00BE215A">
        <w:rPr>
          <w:color w:val="000000" w:themeColor="text1"/>
          <w:sz w:val="24"/>
          <w:szCs w:val="24"/>
        </w:rPr>
        <w:t xml:space="preserve"> This narration of </w:t>
      </w: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imperii</w:t>
      </w:r>
      <w:proofErr w:type="spellEnd"/>
      <w:r w:rsidRPr="00BE215A">
        <w:rPr>
          <w:color w:val="000000" w:themeColor="text1"/>
          <w:sz w:val="24"/>
          <w:szCs w:val="24"/>
        </w:rPr>
        <w:t xml:space="preserve"> in the vernacular points </w:t>
      </w:r>
      <w:r w:rsidRPr="00BE215A">
        <w:rPr>
          <w:color w:val="000000" w:themeColor="text1"/>
          <w:sz w:val="24"/>
          <w:szCs w:val="24"/>
        </w:rPr>
        <w:lastRenderedPageBreak/>
        <w:t>to the importance of imperial models for the writing of English</w:t>
      </w:r>
      <w:r w:rsidR="00986DC0">
        <w:rPr>
          <w:color w:val="000000" w:themeColor="text1"/>
          <w:sz w:val="24"/>
          <w:szCs w:val="24"/>
        </w:rPr>
        <w:t xml:space="preserve"> – </w:t>
      </w:r>
      <w:r w:rsidRPr="00BE215A">
        <w:rPr>
          <w:color w:val="000000" w:themeColor="text1"/>
          <w:sz w:val="24"/>
          <w:szCs w:val="24"/>
        </w:rPr>
        <w:t xml:space="preserve">to </w:t>
      </w:r>
      <w:proofErr w:type="spellStart"/>
      <w:r w:rsidRPr="00BE215A">
        <w:rPr>
          <w:i/>
          <w:iCs/>
          <w:color w:val="000000" w:themeColor="text1"/>
          <w:sz w:val="24"/>
          <w:szCs w:val="24"/>
        </w:rPr>
        <w:t>translatio</w:t>
      </w:r>
      <w:proofErr w:type="spellEnd"/>
      <w:r w:rsidRPr="00BE215A">
        <w:rPr>
          <w:i/>
          <w:iCs/>
          <w:color w:val="000000" w:themeColor="text1"/>
          <w:sz w:val="24"/>
          <w:szCs w:val="24"/>
        </w:rPr>
        <w:t xml:space="preserve"> </w:t>
      </w:r>
      <w:proofErr w:type="spellStart"/>
      <w:r w:rsidRPr="00BE215A">
        <w:rPr>
          <w:i/>
          <w:iCs/>
          <w:color w:val="000000" w:themeColor="text1"/>
          <w:sz w:val="24"/>
          <w:szCs w:val="24"/>
        </w:rPr>
        <w:t>studii</w:t>
      </w:r>
      <w:proofErr w:type="spellEnd"/>
      <w:r w:rsidRPr="00BE215A">
        <w:rPr>
          <w:color w:val="000000" w:themeColor="text1"/>
          <w:sz w:val="24"/>
          <w:szCs w:val="24"/>
        </w:rPr>
        <w:t>.</w:t>
      </w:r>
      <w:r>
        <w:rPr>
          <w:color w:val="000000" w:themeColor="text1"/>
          <w:sz w:val="24"/>
          <w:szCs w:val="24"/>
        </w:rPr>
        <w:t xml:space="preserve"> Written English, without a Latin intermediary, captures northern imperial aspirations.</w:t>
      </w:r>
      <w:r>
        <w:rPr>
          <w:rStyle w:val="FootnoteReference"/>
          <w:color w:val="000000" w:themeColor="text1"/>
          <w:sz w:val="24"/>
          <w:szCs w:val="24"/>
        </w:rPr>
        <w:footnoteReference w:id="63"/>
      </w:r>
      <w:r>
        <w:rPr>
          <w:color w:val="000000" w:themeColor="text1"/>
          <w:sz w:val="24"/>
          <w:szCs w:val="24"/>
        </w:rPr>
        <w:t xml:space="preserve"> </w:t>
      </w:r>
      <w:r w:rsidRPr="00BE215A">
        <w:rPr>
          <w:color w:val="000000" w:themeColor="text1"/>
          <w:sz w:val="24"/>
          <w:szCs w:val="24"/>
        </w:rPr>
        <w:t>But as recent research is showing, and to which this present article aims to contribute, it is precisely in</w:t>
      </w:r>
      <w:r>
        <w:rPr>
          <w:color w:val="000000" w:themeColor="text1"/>
          <w:sz w:val="24"/>
          <w:szCs w:val="24"/>
        </w:rPr>
        <w:t xml:space="preserve"> the context</w:t>
      </w:r>
      <w:r w:rsidRPr="00BE215A">
        <w:rPr>
          <w:color w:val="000000" w:themeColor="text1"/>
          <w:sz w:val="24"/>
          <w:szCs w:val="24"/>
        </w:rPr>
        <w:t xml:space="preserve"> </w:t>
      </w:r>
      <w:r>
        <w:rPr>
          <w:color w:val="000000" w:themeColor="text1"/>
          <w:sz w:val="24"/>
          <w:szCs w:val="24"/>
        </w:rPr>
        <w:t>of continental</w:t>
      </w:r>
      <w:r w:rsidRPr="00BE215A">
        <w:rPr>
          <w:color w:val="000000" w:themeColor="text1"/>
          <w:sz w:val="24"/>
          <w:szCs w:val="24"/>
        </w:rPr>
        <w:t xml:space="preserve"> European </w:t>
      </w:r>
      <w:r>
        <w:rPr>
          <w:color w:val="000000" w:themeColor="text1"/>
          <w:sz w:val="24"/>
          <w:szCs w:val="24"/>
        </w:rPr>
        <w:t xml:space="preserve">history-writing that the additions of Ohthere and Wulfstan make </w:t>
      </w:r>
      <w:r w:rsidRPr="00BE215A">
        <w:rPr>
          <w:color w:val="000000" w:themeColor="text1"/>
          <w:sz w:val="24"/>
          <w:szCs w:val="24"/>
        </w:rPr>
        <w:t>sense</w:t>
      </w:r>
      <w:r>
        <w:rPr>
          <w:color w:val="000000" w:themeColor="text1"/>
          <w:sz w:val="24"/>
          <w:szCs w:val="24"/>
        </w:rPr>
        <w:t xml:space="preserve"> and this, as will be explored, has implications for the conceptualisation of English</w:t>
      </w:r>
      <w:r w:rsidRPr="00BE215A">
        <w:rPr>
          <w:color w:val="000000" w:themeColor="text1"/>
          <w:sz w:val="24"/>
          <w:szCs w:val="24"/>
        </w:rPr>
        <w:t>.</w:t>
      </w:r>
      <w:r w:rsidRPr="00BE215A">
        <w:rPr>
          <w:rStyle w:val="FootnoteReference"/>
          <w:color w:val="000000" w:themeColor="text1"/>
          <w:sz w:val="24"/>
          <w:szCs w:val="24"/>
        </w:rPr>
        <w:footnoteReference w:id="64"/>
      </w:r>
      <w:r w:rsidRPr="00BE215A">
        <w:rPr>
          <w:color w:val="000000" w:themeColor="text1"/>
          <w:sz w:val="24"/>
          <w:szCs w:val="24"/>
        </w:rPr>
        <w:t xml:space="preserve"> </w:t>
      </w:r>
    </w:p>
    <w:p w14:paraId="17E89ECC" w14:textId="4488F64C" w:rsidR="00EC3C36" w:rsidRPr="00463D5F" w:rsidRDefault="00EC3C36" w:rsidP="00EC3C36">
      <w:pPr>
        <w:pStyle w:val="ListParagraph"/>
        <w:spacing w:line="480" w:lineRule="auto"/>
        <w:ind w:left="0" w:firstLine="720"/>
        <w:rPr>
          <w:color w:val="000000" w:themeColor="text1"/>
          <w:sz w:val="24"/>
          <w:szCs w:val="24"/>
        </w:rPr>
      </w:pPr>
      <w:r w:rsidRPr="00BE215A">
        <w:rPr>
          <w:color w:val="000000" w:themeColor="text1"/>
          <w:sz w:val="24"/>
          <w:szCs w:val="24"/>
        </w:rPr>
        <w:t>First, especially Ohthere’s account</w:t>
      </w:r>
      <w:r>
        <w:rPr>
          <w:color w:val="000000" w:themeColor="text1"/>
          <w:sz w:val="24"/>
          <w:szCs w:val="24"/>
        </w:rPr>
        <w:t xml:space="preserve"> </w:t>
      </w:r>
      <w:r w:rsidRPr="00BE215A">
        <w:rPr>
          <w:color w:val="000000" w:themeColor="text1"/>
          <w:sz w:val="24"/>
          <w:szCs w:val="24"/>
        </w:rPr>
        <w:t>but also Wulfstan’s are, in large part, verbal maps in narrative form, recall</w:t>
      </w:r>
      <w:r>
        <w:rPr>
          <w:color w:val="000000" w:themeColor="text1"/>
          <w:sz w:val="24"/>
          <w:szCs w:val="24"/>
        </w:rPr>
        <w:t>ing</w:t>
      </w:r>
      <w:r w:rsidRPr="00BE215A">
        <w:rPr>
          <w:color w:val="000000" w:themeColor="text1"/>
          <w:sz w:val="24"/>
          <w:szCs w:val="24"/>
        </w:rPr>
        <w:t xml:space="preserve"> the association of mapping and imperial power from antiquity through to the Carolingians.</w:t>
      </w:r>
      <w:r>
        <w:rPr>
          <w:rStyle w:val="FootnoteReference"/>
          <w:color w:val="000000" w:themeColor="text1"/>
          <w:sz w:val="24"/>
          <w:szCs w:val="24"/>
        </w:rPr>
        <w:footnoteReference w:id="65"/>
      </w:r>
      <w:r w:rsidRPr="00BE215A">
        <w:rPr>
          <w:color w:val="000000" w:themeColor="text1"/>
          <w:sz w:val="24"/>
          <w:szCs w:val="24"/>
        </w:rPr>
        <w:t xml:space="preserve"> Furthermore, for all of their performed orality, this section’s authorising connection, as will be discussed below, to accounts of Scandinavia such as we find in Jordanes’ sixth-century </w:t>
      </w:r>
      <w:r w:rsidRPr="00BE215A">
        <w:rPr>
          <w:i/>
          <w:iCs/>
          <w:color w:val="000000" w:themeColor="text1"/>
          <w:sz w:val="24"/>
          <w:szCs w:val="24"/>
        </w:rPr>
        <w:t xml:space="preserve">History of the Goths </w:t>
      </w:r>
      <w:r w:rsidRPr="00BE215A">
        <w:rPr>
          <w:color w:val="000000" w:themeColor="text1"/>
          <w:sz w:val="24"/>
          <w:szCs w:val="24"/>
        </w:rPr>
        <w:t xml:space="preserve">and Paul the Deacon’s eighth-century </w:t>
      </w:r>
      <w:r w:rsidRPr="00BE215A">
        <w:rPr>
          <w:i/>
          <w:iCs/>
          <w:color w:val="000000" w:themeColor="text1"/>
          <w:sz w:val="24"/>
          <w:szCs w:val="24"/>
        </w:rPr>
        <w:t>History of the Lombards</w:t>
      </w:r>
      <w:r w:rsidRPr="00BE215A">
        <w:rPr>
          <w:color w:val="000000" w:themeColor="text1"/>
          <w:sz w:val="24"/>
          <w:szCs w:val="24"/>
        </w:rPr>
        <w:t xml:space="preserve"> has implications for the writing of English. </w:t>
      </w:r>
      <w:r>
        <w:rPr>
          <w:color w:val="000000" w:themeColor="text1"/>
          <w:sz w:val="24"/>
          <w:szCs w:val="24"/>
        </w:rPr>
        <w:t>In including Ohthere (remember the interest in English origins in his account), t</w:t>
      </w:r>
      <w:r w:rsidRPr="00BE215A">
        <w:rPr>
          <w:color w:val="000000" w:themeColor="text1"/>
          <w:sz w:val="24"/>
          <w:szCs w:val="24"/>
        </w:rPr>
        <w:t xml:space="preserve">he translator of the </w:t>
      </w:r>
      <w:r w:rsidRPr="00BE215A">
        <w:rPr>
          <w:i/>
          <w:iCs/>
          <w:color w:val="000000" w:themeColor="text1"/>
          <w:sz w:val="24"/>
          <w:szCs w:val="24"/>
        </w:rPr>
        <w:t>Old English Orosius</w:t>
      </w:r>
      <w:r w:rsidRPr="00BE215A">
        <w:rPr>
          <w:color w:val="000000" w:themeColor="text1"/>
          <w:sz w:val="24"/>
          <w:szCs w:val="24"/>
        </w:rPr>
        <w:t xml:space="preserve"> was trying to solve the same problem which faced these earlier Latin writers, especially Jordanes. How do you bring Scandinavia into history-writing when classical and late antique histories know almost nothing about it and when you want to cleave close to the authority of already written text</w:t>
      </w:r>
      <w:r w:rsidR="00CA7021">
        <w:rPr>
          <w:color w:val="000000" w:themeColor="text1"/>
          <w:sz w:val="24"/>
          <w:szCs w:val="24"/>
        </w:rPr>
        <w:t>s</w:t>
      </w:r>
      <w:r w:rsidRPr="00BE215A">
        <w:rPr>
          <w:color w:val="000000" w:themeColor="text1"/>
          <w:sz w:val="24"/>
          <w:szCs w:val="24"/>
        </w:rPr>
        <w:t>?</w:t>
      </w:r>
      <w:r w:rsidRPr="00BE215A">
        <w:rPr>
          <w:rStyle w:val="FootnoteReference"/>
          <w:color w:val="000000" w:themeColor="text1"/>
          <w:sz w:val="24"/>
          <w:szCs w:val="24"/>
        </w:rPr>
        <w:footnoteReference w:id="66"/>
      </w:r>
      <w:r w:rsidRPr="00BE215A">
        <w:rPr>
          <w:color w:val="000000" w:themeColor="text1"/>
          <w:sz w:val="24"/>
          <w:szCs w:val="24"/>
        </w:rPr>
        <w:t xml:space="preserve"> </w:t>
      </w:r>
    </w:p>
    <w:p w14:paraId="3C50A0AA" w14:textId="6A87868F" w:rsidR="004A378D" w:rsidRPr="00BE215A" w:rsidRDefault="004A378D" w:rsidP="009B6D97">
      <w:pPr>
        <w:pStyle w:val="ListParagraph"/>
        <w:spacing w:line="480" w:lineRule="auto"/>
        <w:ind w:left="0" w:firstLine="720"/>
        <w:rPr>
          <w:color w:val="000000" w:themeColor="text1"/>
          <w:sz w:val="24"/>
          <w:szCs w:val="24"/>
        </w:rPr>
      </w:pPr>
      <w:r w:rsidRPr="00BE215A">
        <w:rPr>
          <w:color w:val="000000" w:themeColor="text1"/>
          <w:sz w:val="24"/>
          <w:szCs w:val="24"/>
        </w:rPr>
        <w:t>As Ben Allport has incisively shown,</w:t>
      </w:r>
      <w:r w:rsidR="00F739B1" w:rsidRPr="00BE215A">
        <w:rPr>
          <w:color w:val="000000" w:themeColor="text1"/>
          <w:sz w:val="24"/>
          <w:szCs w:val="24"/>
        </w:rPr>
        <w:t xml:space="preserve"> the </w:t>
      </w:r>
      <w:r w:rsidR="00F739B1" w:rsidRPr="00BE215A">
        <w:rPr>
          <w:i/>
          <w:iCs/>
          <w:color w:val="000000" w:themeColor="text1"/>
          <w:sz w:val="24"/>
          <w:szCs w:val="24"/>
        </w:rPr>
        <w:t>Orosius</w:t>
      </w:r>
      <w:r w:rsidR="00F739B1" w:rsidRPr="00BE215A">
        <w:rPr>
          <w:color w:val="000000" w:themeColor="text1"/>
          <w:sz w:val="24"/>
          <w:szCs w:val="24"/>
        </w:rPr>
        <w:t xml:space="preserve"> translator frames Ohthere’s oral report so that it mirrors the conventions of late antique history</w:t>
      </w:r>
      <w:r w:rsidR="00CA7021">
        <w:rPr>
          <w:color w:val="000000" w:themeColor="text1"/>
          <w:sz w:val="24"/>
          <w:szCs w:val="24"/>
        </w:rPr>
        <w:t>-</w:t>
      </w:r>
      <w:r w:rsidR="00F739B1" w:rsidRPr="00BE215A">
        <w:rPr>
          <w:color w:val="000000" w:themeColor="text1"/>
          <w:sz w:val="24"/>
          <w:szCs w:val="24"/>
        </w:rPr>
        <w:t>writing.</w:t>
      </w:r>
      <w:r w:rsidR="00F739B1" w:rsidRPr="00BE215A">
        <w:rPr>
          <w:rStyle w:val="FootnoteReference"/>
          <w:color w:val="000000" w:themeColor="text1"/>
          <w:sz w:val="24"/>
          <w:szCs w:val="24"/>
        </w:rPr>
        <w:footnoteReference w:id="67"/>
      </w:r>
      <w:r w:rsidR="00F739B1" w:rsidRPr="00BE215A">
        <w:rPr>
          <w:color w:val="000000" w:themeColor="text1"/>
          <w:sz w:val="24"/>
          <w:szCs w:val="24"/>
        </w:rPr>
        <w:t xml:space="preserve"> T</w:t>
      </w:r>
      <w:r w:rsidRPr="00BE215A">
        <w:rPr>
          <w:color w:val="000000" w:themeColor="text1"/>
          <w:sz w:val="24"/>
          <w:szCs w:val="24"/>
        </w:rPr>
        <w:t xml:space="preserve">he substance of </w:t>
      </w:r>
      <w:r w:rsidRPr="00BE215A">
        <w:rPr>
          <w:color w:val="000000" w:themeColor="text1"/>
          <w:sz w:val="24"/>
          <w:szCs w:val="24"/>
        </w:rPr>
        <w:lastRenderedPageBreak/>
        <w:t>Ohthere and Wulfstan’s accounts have much in common with Jordanes and Paul in the way they combine journeys, geography and ethnography and in how they worry about the absence of written source</w:t>
      </w:r>
      <w:r w:rsidR="00F04912">
        <w:rPr>
          <w:color w:val="000000" w:themeColor="text1"/>
          <w:sz w:val="24"/>
          <w:szCs w:val="24"/>
        </w:rPr>
        <w:t>s</w:t>
      </w:r>
      <w:r w:rsidRPr="00BE215A">
        <w:rPr>
          <w:color w:val="000000" w:themeColor="text1"/>
          <w:sz w:val="24"/>
          <w:szCs w:val="24"/>
        </w:rPr>
        <w:t xml:space="preserve">, though they each handle this differently. Jordanes and Paul use written sources when they can, </w:t>
      </w:r>
      <w:r w:rsidR="00911AD3" w:rsidRPr="00BE215A">
        <w:rPr>
          <w:color w:val="000000" w:themeColor="text1"/>
          <w:sz w:val="24"/>
          <w:szCs w:val="24"/>
        </w:rPr>
        <w:t>make oblique allusions to eyewitness</w:t>
      </w:r>
      <w:r w:rsidR="0018399A">
        <w:rPr>
          <w:color w:val="000000" w:themeColor="text1"/>
          <w:sz w:val="24"/>
          <w:szCs w:val="24"/>
        </w:rPr>
        <w:t>es</w:t>
      </w:r>
      <w:r w:rsidR="00911AD3" w:rsidRPr="00BE215A">
        <w:rPr>
          <w:color w:val="000000" w:themeColor="text1"/>
          <w:sz w:val="24"/>
          <w:szCs w:val="24"/>
        </w:rPr>
        <w:t xml:space="preserve">, </w:t>
      </w:r>
      <w:r w:rsidRPr="00BE215A">
        <w:rPr>
          <w:color w:val="000000" w:themeColor="text1"/>
          <w:sz w:val="24"/>
          <w:szCs w:val="24"/>
        </w:rPr>
        <w:t>prevaricate</w:t>
      </w:r>
      <w:r w:rsidR="00911AD3" w:rsidRPr="00BE215A">
        <w:rPr>
          <w:color w:val="000000" w:themeColor="text1"/>
          <w:sz w:val="24"/>
          <w:szCs w:val="24"/>
        </w:rPr>
        <w:t xml:space="preserve"> and deflect with digressions when they cannot</w:t>
      </w:r>
      <w:r w:rsidRPr="00BE215A">
        <w:rPr>
          <w:color w:val="000000" w:themeColor="text1"/>
          <w:sz w:val="24"/>
          <w:szCs w:val="24"/>
        </w:rPr>
        <w:t>. For examples,</w:t>
      </w:r>
      <w:r w:rsidR="00911AD3" w:rsidRPr="00BE215A">
        <w:rPr>
          <w:color w:val="000000" w:themeColor="text1"/>
          <w:sz w:val="24"/>
          <w:szCs w:val="24"/>
        </w:rPr>
        <w:t xml:space="preserve"> </w:t>
      </w:r>
      <w:r w:rsidRPr="00BE215A">
        <w:rPr>
          <w:color w:val="000000" w:themeColor="text1"/>
          <w:sz w:val="24"/>
          <w:szCs w:val="24"/>
        </w:rPr>
        <w:t>Jordanes take</w:t>
      </w:r>
      <w:r w:rsidR="00911AD3" w:rsidRPr="00BE215A">
        <w:rPr>
          <w:color w:val="000000" w:themeColor="text1"/>
          <w:sz w:val="24"/>
          <w:szCs w:val="24"/>
        </w:rPr>
        <w:t>s</w:t>
      </w:r>
      <w:r w:rsidRPr="00BE215A">
        <w:rPr>
          <w:color w:val="000000" w:themeColor="text1"/>
          <w:sz w:val="24"/>
          <w:szCs w:val="24"/>
        </w:rPr>
        <w:t xml:space="preserve"> over classical accounts of </w:t>
      </w:r>
      <w:r w:rsidRPr="00BE215A">
        <w:rPr>
          <w:i/>
          <w:iCs/>
          <w:color w:val="000000" w:themeColor="text1"/>
          <w:sz w:val="24"/>
          <w:szCs w:val="24"/>
        </w:rPr>
        <w:t>ultima Thule</w:t>
      </w:r>
      <w:r w:rsidRPr="00BE215A">
        <w:rPr>
          <w:color w:val="000000" w:themeColor="text1"/>
          <w:sz w:val="24"/>
          <w:szCs w:val="24"/>
        </w:rPr>
        <w:t xml:space="preserve"> for Scandinavia. Paul makes a</w:t>
      </w:r>
      <w:r w:rsidR="00911AD3" w:rsidRPr="00BE215A">
        <w:rPr>
          <w:color w:val="000000" w:themeColor="text1"/>
          <w:sz w:val="24"/>
          <w:szCs w:val="24"/>
        </w:rPr>
        <w:t xml:space="preserve"> </w:t>
      </w:r>
      <w:r w:rsidRPr="00BE215A">
        <w:rPr>
          <w:color w:val="000000" w:themeColor="text1"/>
          <w:sz w:val="24"/>
          <w:szCs w:val="24"/>
        </w:rPr>
        <w:t>reference which recalls the importance of eyewitness accounts in classical historiography.</w:t>
      </w:r>
      <w:r w:rsidR="00F76394" w:rsidRPr="00BE215A">
        <w:rPr>
          <w:rStyle w:val="FootnoteReference"/>
          <w:color w:val="000000" w:themeColor="text1"/>
          <w:sz w:val="24"/>
          <w:szCs w:val="24"/>
        </w:rPr>
        <w:footnoteReference w:id="68"/>
      </w:r>
      <w:r w:rsidRPr="00BE215A">
        <w:rPr>
          <w:color w:val="000000" w:themeColor="text1"/>
          <w:sz w:val="24"/>
          <w:szCs w:val="24"/>
        </w:rPr>
        <w:t xml:space="preserve"> The Ohthere and Wulfstan episodes solve</w:t>
      </w:r>
      <w:r w:rsidR="00CA7021">
        <w:rPr>
          <w:color w:val="000000" w:themeColor="text1"/>
          <w:sz w:val="24"/>
          <w:szCs w:val="24"/>
        </w:rPr>
        <w:t xml:space="preserve"> the</w:t>
      </w:r>
      <w:r w:rsidRPr="00BE215A">
        <w:rPr>
          <w:color w:val="000000" w:themeColor="text1"/>
          <w:sz w:val="24"/>
          <w:szCs w:val="24"/>
        </w:rPr>
        <w:t xml:space="preserve"> problem of Scandinavia’s absence from written sources</w:t>
      </w:r>
      <w:r w:rsidR="00FB7924" w:rsidRPr="00BE215A">
        <w:rPr>
          <w:color w:val="000000" w:themeColor="text1"/>
          <w:sz w:val="24"/>
          <w:szCs w:val="24"/>
        </w:rPr>
        <w:t xml:space="preserve"> by being</w:t>
      </w:r>
      <w:r w:rsidRPr="00BE215A">
        <w:rPr>
          <w:color w:val="000000" w:themeColor="text1"/>
          <w:sz w:val="24"/>
          <w:szCs w:val="24"/>
        </w:rPr>
        <w:t xml:space="preserve"> themselves eyewitness accounts and </w:t>
      </w:r>
      <w:r w:rsidR="00FB7924" w:rsidRPr="00BE215A">
        <w:rPr>
          <w:color w:val="000000" w:themeColor="text1"/>
          <w:sz w:val="24"/>
          <w:szCs w:val="24"/>
        </w:rPr>
        <w:t xml:space="preserve">which act as </w:t>
      </w:r>
      <w:r w:rsidRPr="00BE215A">
        <w:rPr>
          <w:color w:val="000000" w:themeColor="text1"/>
          <w:sz w:val="24"/>
          <w:szCs w:val="24"/>
        </w:rPr>
        <w:t>digressions</w:t>
      </w:r>
      <w:r w:rsidR="00FB7924" w:rsidRPr="00BE215A">
        <w:rPr>
          <w:color w:val="000000" w:themeColor="text1"/>
          <w:sz w:val="24"/>
          <w:szCs w:val="24"/>
        </w:rPr>
        <w:t xml:space="preserve"> within the larger narrative</w:t>
      </w:r>
      <w:r w:rsidRPr="00BE215A">
        <w:rPr>
          <w:color w:val="000000" w:themeColor="text1"/>
          <w:sz w:val="24"/>
          <w:szCs w:val="24"/>
        </w:rPr>
        <w:t>. Fascinatingly, Ohthere is represented as refusing to tell information he knows only second hand.</w:t>
      </w:r>
      <w:r w:rsidRPr="00BE215A">
        <w:rPr>
          <w:rStyle w:val="FootnoteReference"/>
          <w:color w:val="000000" w:themeColor="text1"/>
          <w:sz w:val="24"/>
          <w:szCs w:val="24"/>
        </w:rPr>
        <w:footnoteReference w:id="69"/>
      </w:r>
      <w:r w:rsidRPr="00BE215A">
        <w:rPr>
          <w:color w:val="000000" w:themeColor="text1"/>
          <w:sz w:val="24"/>
          <w:szCs w:val="24"/>
        </w:rPr>
        <w:t xml:space="preserve"> Both Jordanes and Paul the Deacon point as well to why Ohthere’s account ends with the origins of the English in Scandinavia</w:t>
      </w:r>
      <w:r w:rsidR="00004ED7" w:rsidRPr="00BE215A">
        <w:rPr>
          <w:color w:val="000000" w:themeColor="text1"/>
          <w:sz w:val="24"/>
          <w:szCs w:val="24"/>
        </w:rPr>
        <w:t xml:space="preserve"> in ways which are not simply about English nation building but about following authoritative models</w:t>
      </w:r>
      <w:r w:rsidRPr="00BE215A">
        <w:rPr>
          <w:color w:val="000000" w:themeColor="text1"/>
          <w:sz w:val="24"/>
          <w:szCs w:val="24"/>
        </w:rPr>
        <w:t>. Explaining the origins of the Goths and Lombards is why Jordanes and Paul are interested in Scandinavia in the first place.</w:t>
      </w:r>
      <w:r w:rsidR="009B024E" w:rsidRPr="00BE215A">
        <w:rPr>
          <w:rStyle w:val="FootnoteReference"/>
          <w:color w:val="000000" w:themeColor="text1"/>
          <w:sz w:val="24"/>
          <w:szCs w:val="24"/>
        </w:rPr>
        <w:footnoteReference w:id="70"/>
      </w:r>
      <w:r w:rsidRPr="00BE215A">
        <w:rPr>
          <w:color w:val="000000" w:themeColor="text1"/>
          <w:sz w:val="24"/>
          <w:szCs w:val="24"/>
        </w:rPr>
        <w:t xml:space="preserve"> Like</w:t>
      </w:r>
      <w:r w:rsidR="00344475" w:rsidRPr="00BE215A">
        <w:rPr>
          <w:color w:val="000000" w:themeColor="text1"/>
          <w:sz w:val="24"/>
          <w:szCs w:val="24"/>
        </w:rPr>
        <w:t xml:space="preserve"> the</w:t>
      </w:r>
      <w:r w:rsidRPr="00BE215A">
        <w:rPr>
          <w:color w:val="000000" w:themeColor="text1"/>
          <w:sz w:val="24"/>
          <w:szCs w:val="24"/>
        </w:rPr>
        <w:t xml:space="preserve"> </w:t>
      </w:r>
      <w:r w:rsidRPr="00BE215A">
        <w:rPr>
          <w:i/>
          <w:iCs/>
          <w:color w:val="000000" w:themeColor="text1"/>
          <w:sz w:val="24"/>
          <w:szCs w:val="24"/>
        </w:rPr>
        <w:t>Old English Orosius</w:t>
      </w:r>
      <w:r w:rsidRPr="00BE215A">
        <w:rPr>
          <w:color w:val="000000" w:themeColor="text1"/>
          <w:sz w:val="24"/>
          <w:szCs w:val="24"/>
        </w:rPr>
        <w:t xml:space="preserve">, both Paul and Jordanes make unusual references to the </w:t>
      </w:r>
      <w:proofErr w:type="spellStart"/>
      <w:r w:rsidRPr="00BE215A">
        <w:rPr>
          <w:i/>
          <w:iCs/>
          <w:color w:val="000000" w:themeColor="text1"/>
          <w:sz w:val="24"/>
          <w:szCs w:val="24"/>
        </w:rPr>
        <w:t>scrid</w:t>
      </w:r>
      <w:r w:rsidR="00FD6587" w:rsidRPr="00BE215A">
        <w:rPr>
          <w:i/>
          <w:iCs/>
          <w:color w:val="000000" w:themeColor="text1"/>
          <w:sz w:val="24"/>
          <w:szCs w:val="24"/>
        </w:rPr>
        <w:t>e</w:t>
      </w:r>
      <w:r w:rsidRPr="00BE215A">
        <w:rPr>
          <w:i/>
          <w:iCs/>
          <w:color w:val="000000" w:themeColor="text1"/>
          <w:sz w:val="24"/>
          <w:szCs w:val="24"/>
        </w:rPr>
        <w:t>finn</w:t>
      </w:r>
      <w:r w:rsidR="009B024E" w:rsidRPr="00BE215A">
        <w:rPr>
          <w:i/>
          <w:iCs/>
          <w:color w:val="000000" w:themeColor="text1"/>
          <w:sz w:val="24"/>
          <w:szCs w:val="24"/>
        </w:rPr>
        <w:t>e</w:t>
      </w:r>
      <w:proofErr w:type="spellEnd"/>
      <w:r w:rsidRPr="00BE215A">
        <w:rPr>
          <w:color w:val="000000" w:themeColor="text1"/>
          <w:sz w:val="24"/>
          <w:szCs w:val="24"/>
        </w:rPr>
        <w:t xml:space="preserve"> (</w:t>
      </w:r>
      <w:r w:rsidR="00F76394" w:rsidRPr="00BE215A">
        <w:rPr>
          <w:color w:val="000000" w:themeColor="text1"/>
          <w:sz w:val="24"/>
          <w:szCs w:val="24"/>
        </w:rPr>
        <w:t>Ski</w:t>
      </w:r>
      <w:r w:rsidR="009B024E" w:rsidRPr="00BE215A">
        <w:rPr>
          <w:color w:val="000000" w:themeColor="text1"/>
          <w:sz w:val="24"/>
          <w:szCs w:val="24"/>
        </w:rPr>
        <w:t xml:space="preserve"> </w:t>
      </w:r>
      <w:r w:rsidR="00F76394" w:rsidRPr="00BE215A">
        <w:rPr>
          <w:color w:val="000000" w:themeColor="text1"/>
          <w:sz w:val="24"/>
          <w:szCs w:val="24"/>
        </w:rPr>
        <w:t xml:space="preserve">Finns - </w:t>
      </w:r>
      <w:r w:rsidRPr="00BE215A">
        <w:rPr>
          <w:color w:val="000000" w:themeColor="text1"/>
          <w:sz w:val="24"/>
          <w:szCs w:val="24"/>
        </w:rPr>
        <w:t>the Sami).</w:t>
      </w:r>
      <w:r w:rsidRPr="00BE215A">
        <w:rPr>
          <w:rStyle w:val="FootnoteReference"/>
          <w:color w:val="000000" w:themeColor="text1"/>
          <w:sz w:val="24"/>
          <w:szCs w:val="24"/>
        </w:rPr>
        <w:footnoteReference w:id="71"/>
      </w:r>
      <w:r w:rsidRPr="00BE215A">
        <w:rPr>
          <w:color w:val="000000" w:themeColor="text1"/>
          <w:sz w:val="24"/>
          <w:szCs w:val="24"/>
        </w:rPr>
        <w:t xml:space="preserve"> </w:t>
      </w:r>
    </w:p>
    <w:p w14:paraId="50B8E2C2" w14:textId="77777777" w:rsidR="00E63DAA" w:rsidRPr="00BE215A" w:rsidRDefault="004A378D" w:rsidP="004E6092">
      <w:pPr>
        <w:pStyle w:val="ListParagraph"/>
        <w:spacing w:line="480" w:lineRule="auto"/>
        <w:ind w:left="0" w:firstLine="567"/>
        <w:rPr>
          <w:color w:val="000000" w:themeColor="text1"/>
          <w:sz w:val="24"/>
          <w:szCs w:val="24"/>
        </w:rPr>
      </w:pPr>
      <w:r w:rsidRPr="00BE215A">
        <w:rPr>
          <w:color w:val="000000" w:themeColor="text1"/>
          <w:sz w:val="24"/>
          <w:szCs w:val="24"/>
        </w:rPr>
        <w:t>Although knowledge of Paul the Deacon is considered more likely in Wessex a</w:t>
      </w:r>
      <w:r w:rsidR="00FB7924" w:rsidRPr="00BE215A">
        <w:rPr>
          <w:color w:val="000000" w:themeColor="text1"/>
          <w:sz w:val="24"/>
          <w:szCs w:val="24"/>
        </w:rPr>
        <w:t>t</w:t>
      </w:r>
      <w:r w:rsidRPr="00BE215A">
        <w:rPr>
          <w:color w:val="000000" w:themeColor="text1"/>
          <w:sz w:val="24"/>
          <w:szCs w:val="24"/>
        </w:rPr>
        <w:t xml:space="preserve"> the turn of the tenth century, there are tighter links between Ohthere and Jordanes than Paul if one looks to the shape of the narratives as well as thinking in terms of sources.</w:t>
      </w:r>
      <w:r w:rsidR="00645082" w:rsidRPr="00BE215A">
        <w:rPr>
          <w:rStyle w:val="FootnoteReference"/>
          <w:color w:val="000000" w:themeColor="text1"/>
          <w:sz w:val="24"/>
          <w:szCs w:val="24"/>
        </w:rPr>
        <w:footnoteReference w:id="72"/>
      </w:r>
      <w:r w:rsidRPr="00BE215A">
        <w:rPr>
          <w:color w:val="000000" w:themeColor="text1"/>
          <w:sz w:val="24"/>
          <w:szCs w:val="24"/>
        </w:rPr>
        <w:t xml:space="preserve"> </w:t>
      </w:r>
      <w:r w:rsidR="00BC0A59" w:rsidRPr="00BE215A">
        <w:rPr>
          <w:color w:val="000000" w:themeColor="text1"/>
          <w:sz w:val="24"/>
          <w:szCs w:val="24"/>
        </w:rPr>
        <w:t xml:space="preserve">Before </w:t>
      </w:r>
      <w:r w:rsidR="00BC0A59" w:rsidRPr="00BE215A">
        <w:rPr>
          <w:color w:val="000000" w:themeColor="text1"/>
          <w:sz w:val="24"/>
          <w:szCs w:val="24"/>
        </w:rPr>
        <w:lastRenderedPageBreak/>
        <w:t xml:space="preserve">turning to Scandinavia, Jordanes begins with a brief section which </w:t>
      </w:r>
      <w:r w:rsidR="00F72F55" w:rsidRPr="00BE215A">
        <w:rPr>
          <w:color w:val="000000" w:themeColor="text1"/>
          <w:sz w:val="24"/>
          <w:szCs w:val="24"/>
        </w:rPr>
        <w:t>quotes the</w:t>
      </w:r>
      <w:r w:rsidR="00BC0A59" w:rsidRPr="00BE215A">
        <w:rPr>
          <w:color w:val="000000" w:themeColor="text1"/>
          <w:sz w:val="24"/>
          <w:szCs w:val="24"/>
        </w:rPr>
        <w:t xml:space="preserve"> opening of Orosius’s geography; </w:t>
      </w:r>
      <w:r w:rsidRPr="00BE215A">
        <w:rPr>
          <w:color w:val="000000" w:themeColor="text1"/>
          <w:sz w:val="24"/>
          <w:szCs w:val="24"/>
        </w:rPr>
        <w:t xml:space="preserve">he writes </w:t>
      </w:r>
    </w:p>
    <w:p w14:paraId="40AE4872" w14:textId="6C41F9FB" w:rsidR="00E63DAA" w:rsidRPr="00BE215A" w:rsidRDefault="004A378D" w:rsidP="005937D8">
      <w:pPr>
        <w:pStyle w:val="ListParagraph"/>
        <w:spacing w:line="480" w:lineRule="auto"/>
        <w:ind w:left="1440"/>
        <w:rPr>
          <w:color w:val="000000" w:themeColor="text1"/>
          <w:sz w:val="24"/>
          <w:szCs w:val="24"/>
        </w:rPr>
      </w:pPr>
      <w:r w:rsidRPr="00BE215A">
        <w:rPr>
          <w:color w:val="000000" w:themeColor="text1"/>
          <w:sz w:val="24"/>
          <w:szCs w:val="24"/>
        </w:rPr>
        <w:t>our ancestors</w:t>
      </w:r>
      <w:r w:rsidR="00FB3460" w:rsidRPr="00BE215A">
        <w:rPr>
          <w:color w:val="000000" w:themeColor="text1"/>
          <w:sz w:val="24"/>
          <w:szCs w:val="24"/>
        </w:rPr>
        <w:t>, as Orosius states</w:t>
      </w:r>
      <w:r w:rsidR="00344475" w:rsidRPr="00BE215A">
        <w:rPr>
          <w:color w:val="000000" w:themeColor="text1"/>
          <w:sz w:val="24"/>
          <w:szCs w:val="24"/>
        </w:rPr>
        <w:t xml:space="preserve"> (‘</w:t>
      </w:r>
      <w:proofErr w:type="spellStart"/>
      <w:r w:rsidR="00344475" w:rsidRPr="00BE215A">
        <w:rPr>
          <w:color w:val="000000" w:themeColor="text1"/>
          <w:sz w:val="24"/>
          <w:szCs w:val="24"/>
        </w:rPr>
        <w:t>ut</w:t>
      </w:r>
      <w:proofErr w:type="spellEnd"/>
      <w:r w:rsidR="00344475" w:rsidRPr="00BE215A">
        <w:rPr>
          <w:color w:val="000000" w:themeColor="text1"/>
          <w:sz w:val="24"/>
          <w:szCs w:val="24"/>
        </w:rPr>
        <w:t xml:space="preserve"> </w:t>
      </w:r>
      <w:proofErr w:type="spellStart"/>
      <w:r w:rsidR="00344475" w:rsidRPr="00BE215A">
        <w:rPr>
          <w:color w:val="000000" w:themeColor="text1"/>
          <w:sz w:val="24"/>
          <w:szCs w:val="24"/>
        </w:rPr>
        <w:t>refert</w:t>
      </w:r>
      <w:proofErr w:type="spellEnd"/>
      <w:r w:rsidR="00FA5E41">
        <w:rPr>
          <w:color w:val="000000" w:themeColor="text1"/>
          <w:sz w:val="24"/>
          <w:szCs w:val="24"/>
        </w:rPr>
        <w:t xml:space="preserve"> Orosius</w:t>
      </w:r>
      <w:r w:rsidR="00344475" w:rsidRPr="00BE215A">
        <w:rPr>
          <w:color w:val="000000" w:themeColor="text1"/>
          <w:sz w:val="24"/>
          <w:szCs w:val="24"/>
        </w:rPr>
        <w:t>’)</w:t>
      </w:r>
      <w:r w:rsidR="00FB3460" w:rsidRPr="00BE215A">
        <w:rPr>
          <w:color w:val="000000" w:themeColor="text1"/>
          <w:sz w:val="24"/>
          <w:szCs w:val="24"/>
        </w:rPr>
        <w:t>, established that the circum</w:t>
      </w:r>
      <w:r w:rsidR="00FB7924" w:rsidRPr="00BE215A">
        <w:rPr>
          <w:color w:val="000000" w:themeColor="text1"/>
          <w:sz w:val="24"/>
          <w:szCs w:val="24"/>
        </w:rPr>
        <w:t>f</w:t>
      </w:r>
      <w:r w:rsidR="00FB3460" w:rsidRPr="00BE215A">
        <w:rPr>
          <w:color w:val="000000" w:themeColor="text1"/>
          <w:sz w:val="24"/>
          <w:szCs w:val="24"/>
        </w:rPr>
        <w:t xml:space="preserve">erence of the whole earth is enclosed by the edge of the Ocean and divided into </w:t>
      </w:r>
      <w:r w:rsidRPr="00BE215A">
        <w:rPr>
          <w:color w:val="000000" w:themeColor="text1"/>
          <w:sz w:val="24"/>
          <w:szCs w:val="24"/>
        </w:rPr>
        <w:t>three parts</w:t>
      </w:r>
      <w:r w:rsidR="00FB3460" w:rsidRPr="00BE215A">
        <w:rPr>
          <w:color w:val="000000" w:themeColor="text1"/>
          <w:sz w:val="24"/>
          <w:szCs w:val="24"/>
        </w:rPr>
        <w:t>…Asia, Europe and Africa</w:t>
      </w:r>
      <w:r w:rsidRPr="00BE215A">
        <w:rPr>
          <w:color w:val="000000" w:themeColor="text1"/>
          <w:sz w:val="24"/>
          <w:szCs w:val="24"/>
        </w:rPr>
        <w:t>.</w:t>
      </w:r>
      <w:r w:rsidR="00FB3460" w:rsidRPr="00BE215A">
        <w:rPr>
          <w:rStyle w:val="FootnoteReference"/>
          <w:color w:val="000000" w:themeColor="text1"/>
          <w:sz w:val="24"/>
          <w:szCs w:val="24"/>
        </w:rPr>
        <w:footnoteReference w:id="73"/>
      </w:r>
      <w:r w:rsidRPr="00BE215A">
        <w:rPr>
          <w:color w:val="000000" w:themeColor="text1"/>
          <w:sz w:val="24"/>
          <w:szCs w:val="24"/>
        </w:rPr>
        <w:t xml:space="preserve"> </w:t>
      </w:r>
    </w:p>
    <w:p w14:paraId="79278371" w14:textId="0D815B47" w:rsidR="00545779" w:rsidRDefault="004A378D" w:rsidP="00C50269">
      <w:pPr>
        <w:pStyle w:val="ListParagraph"/>
        <w:spacing w:line="480" w:lineRule="auto"/>
        <w:ind w:left="0"/>
        <w:rPr>
          <w:color w:val="000000" w:themeColor="text1"/>
          <w:sz w:val="24"/>
          <w:szCs w:val="24"/>
        </w:rPr>
      </w:pPr>
      <w:r w:rsidRPr="00BE215A">
        <w:rPr>
          <w:color w:val="000000" w:themeColor="text1"/>
          <w:sz w:val="24"/>
          <w:szCs w:val="24"/>
        </w:rPr>
        <w:t xml:space="preserve">Orosius is the jumping off point for his own tour of oceanic islands as he approaches his goal of writing about the island of </w:t>
      </w:r>
      <w:proofErr w:type="spellStart"/>
      <w:r w:rsidRPr="00BE215A">
        <w:rPr>
          <w:color w:val="000000" w:themeColor="text1"/>
          <w:sz w:val="24"/>
          <w:szCs w:val="24"/>
        </w:rPr>
        <w:t>Scandza</w:t>
      </w:r>
      <w:proofErr w:type="spellEnd"/>
      <w:r w:rsidRPr="00BE215A">
        <w:rPr>
          <w:color w:val="000000" w:themeColor="text1"/>
          <w:sz w:val="24"/>
          <w:szCs w:val="24"/>
        </w:rPr>
        <w:t xml:space="preserve">, origin of the Goths. </w:t>
      </w:r>
      <w:r w:rsidR="009B13E7" w:rsidRPr="00BE215A">
        <w:rPr>
          <w:color w:val="000000" w:themeColor="text1"/>
          <w:sz w:val="24"/>
          <w:szCs w:val="24"/>
        </w:rPr>
        <w:t>Jordanes’ dependence on Orosius may have particularly commended him to the Old English translator</w:t>
      </w:r>
      <w:r w:rsidR="00B754D3" w:rsidRPr="00BE215A">
        <w:rPr>
          <w:color w:val="000000" w:themeColor="text1"/>
          <w:sz w:val="24"/>
          <w:szCs w:val="24"/>
        </w:rPr>
        <w:t xml:space="preserve"> of the </w:t>
      </w:r>
      <w:r w:rsidR="00B754D3" w:rsidRPr="00BE215A">
        <w:rPr>
          <w:i/>
          <w:iCs/>
          <w:color w:val="000000" w:themeColor="text1"/>
          <w:sz w:val="24"/>
          <w:szCs w:val="24"/>
        </w:rPr>
        <w:t>Histories</w:t>
      </w:r>
      <w:r w:rsidR="009B13E7" w:rsidRPr="00BE215A">
        <w:rPr>
          <w:color w:val="000000" w:themeColor="text1"/>
          <w:sz w:val="24"/>
          <w:szCs w:val="24"/>
        </w:rPr>
        <w:t>. Furthermore, and s</w:t>
      </w:r>
      <w:r w:rsidRPr="00BE215A">
        <w:rPr>
          <w:color w:val="000000" w:themeColor="text1"/>
          <w:sz w:val="24"/>
          <w:szCs w:val="24"/>
        </w:rPr>
        <w:t xml:space="preserve">trikingly for our interest in England, </w:t>
      </w:r>
      <w:r w:rsidR="009B13E7" w:rsidRPr="00BE215A">
        <w:rPr>
          <w:color w:val="000000" w:themeColor="text1"/>
          <w:sz w:val="24"/>
          <w:szCs w:val="24"/>
        </w:rPr>
        <w:t>Jordanes</w:t>
      </w:r>
      <w:r w:rsidRPr="00BE215A">
        <w:rPr>
          <w:color w:val="000000" w:themeColor="text1"/>
          <w:sz w:val="24"/>
          <w:szCs w:val="24"/>
        </w:rPr>
        <w:t xml:space="preserve"> offers an extended account of Britain as a digression</w:t>
      </w:r>
      <w:r w:rsidR="00C57ACE" w:rsidRPr="00BE215A">
        <w:rPr>
          <w:color w:val="000000" w:themeColor="text1"/>
          <w:sz w:val="24"/>
          <w:szCs w:val="24"/>
        </w:rPr>
        <w:t>,</w:t>
      </w:r>
      <w:r w:rsidR="00C57ACE">
        <w:rPr>
          <w:color w:val="000000" w:themeColor="text1"/>
          <w:sz w:val="24"/>
          <w:szCs w:val="24"/>
        </w:rPr>
        <w:t xml:space="preserve"> perhaps in part because he is </w:t>
      </w:r>
      <w:r w:rsidRPr="00BE215A">
        <w:rPr>
          <w:color w:val="000000" w:themeColor="text1"/>
          <w:sz w:val="24"/>
          <w:szCs w:val="24"/>
        </w:rPr>
        <w:t xml:space="preserve">daunted by the task of writing about </w:t>
      </w:r>
      <w:proofErr w:type="spellStart"/>
      <w:r w:rsidRPr="00BE215A">
        <w:rPr>
          <w:color w:val="000000" w:themeColor="text1"/>
          <w:sz w:val="24"/>
          <w:szCs w:val="24"/>
        </w:rPr>
        <w:t>Scandza</w:t>
      </w:r>
      <w:proofErr w:type="spellEnd"/>
      <w:r w:rsidRPr="00BE215A">
        <w:rPr>
          <w:color w:val="000000" w:themeColor="text1"/>
          <w:sz w:val="24"/>
          <w:szCs w:val="24"/>
        </w:rPr>
        <w:t xml:space="preserve"> without a Roman source.</w:t>
      </w:r>
      <w:r w:rsidR="00842D5F" w:rsidRPr="00BE215A">
        <w:rPr>
          <w:rStyle w:val="FootnoteReference"/>
          <w:color w:val="000000" w:themeColor="text1"/>
          <w:sz w:val="24"/>
          <w:szCs w:val="24"/>
        </w:rPr>
        <w:footnoteReference w:id="74"/>
      </w:r>
      <w:r w:rsidRPr="00BE215A">
        <w:rPr>
          <w:color w:val="000000" w:themeColor="text1"/>
          <w:sz w:val="24"/>
          <w:szCs w:val="24"/>
        </w:rPr>
        <w:t xml:space="preserve"> In other words Jordanes’ digression about Britain may have suggested the </w:t>
      </w:r>
      <w:r w:rsidRPr="00BE215A">
        <w:rPr>
          <w:i/>
          <w:iCs/>
          <w:color w:val="000000" w:themeColor="text1"/>
          <w:sz w:val="24"/>
          <w:szCs w:val="24"/>
        </w:rPr>
        <w:t>Old English Orosius</w:t>
      </w:r>
      <w:r w:rsidRPr="00BE215A">
        <w:rPr>
          <w:color w:val="000000" w:themeColor="text1"/>
          <w:sz w:val="24"/>
          <w:szCs w:val="24"/>
        </w:rPr>
        <w:t>’ digression</w:t>
      </w:r>
      <w:r w:rsidR="00203A85">
        <w:rPr>
          <w:color w:val="000000" w:themeColor="text1"/>
          <w:sz w:val="24"/>
          <w:szCs w:val="24"/>
        </w:rPr>
        <w:t>s</w:t>
      </w:r>
      <w:r w:rsidRPr="00BE215A">
        <w:rPr>
          <w:color w:val="000000" w:themeColor="text1"/>
          <w:sz w:val="24"/>
          <w:szCs w:val="24"/>
        </w:rPr>
        <w:t xml:space="preserve"> about Scandinavia. Finally, Jordanes opens </w:t>
      </w:r>
      <w:r w:rsidR="00421569">
        <w:rPr>
          <w:i/>
          <w:iCs/>
          <w:color w:val="000000" w:themeColor="text1"/>
          <w:sz w:val="24"/>
          <w:szCs w:val="24"/>
        </w:rPr>
        <w:t>The History of the Goths</w:t>
      </w:r>
      <w:r w:rsidRPr="00BE215A">
        <w:rPr>
          <w:color w:val="000000" w:themeColor="text1"/>
          <w:sz w:val="24"/>
          <w:szCs w:val="24"/>
        </w:rPr>
        <w:t xml:space="preserve"> with these memorable lines</w:t>
      </w:r>
      <w:r w:rsidR="00040F87" w:rsidRPr="00BE215A">
        <w:rPr>
          <w:color w:val="000000" w:themeColor="text1"/>
          <w:sz w:val="24"/>
          <w:szCs w:val="24"/>
        </w:rPr>
        <w:t>:</w:t>
      </w:r>
      <w:r w:rsidRPr="00BE215A">
        <w:rPr>
          <w:color w:val="000000" w:themeColor="text1"/>
          <w:sz w:val="24"/>
          <w:szCs w:val="24"/>
        </w:rPr>
        <w:t xml:space="preserve"> </w:t>
      </w:r>
    </w:p>
    <w:p w14:paraId="39E48583" w14:textId="77777777" w:rsidR="00203A85" w:rsidRPr="00BE215A" w:rsidRDefault="00203A85" w:rsidP="00C50269">
      <w:pPr>
        <w:pStyle w:val="ListParagraph"/>
        <w:spacing w:line="480" w:lineRule="auto"/>
        <w:ind w:left="0"/>
        <w:rPr>
          <w:color w:val="000000" w:themeColor="text1"/>
          <w:sz w:val="24"/>
          <w:szCs w:val="24"/>
        </w:rPr>
      </w:pPr>
    </w:p>
    <w:p w14:paraId="07538A5B" w14:textId="54067135" w:rsidR="00040F87" w:rsidRDefault="00040F87" w:rsidP="00203A85">
      <w:pPr>
        <w:spacing w:line="480" w:lineRule="auto"/>
        <w:ind w:left="720" w:right="89"/>
        <w:rPr>
          <w:color w:val="000000" w:themeColor="text1"/>
          <w:sz w:val="24"/>
          <w:szCs w:val="24"/>
        </w:rPr>
      </w:pPr>
      <w:r w:rsidRPr="00463D5F">
        <w:rPr>
          <w:color w:val="000000" w:themeColor="text1"/>
          <w:sz w:val="24"/>
          <w:szCs w:val="24"/>
        </w:rPr>
        <w:t xml:space="preserve">While I had intended to keep close to the shore of a peaceful coast, carried by a little boat, and as someone has said, to fish for small fry in the ponds of the ancient authors, you, brother </w:t>
      </w:r>
      <w:proofErr w:type="spellStart"/>
      <w:r w:rsidRPr="00463D5F">
        <w:rPr>
          <w:color w:val="000000" w:themeColor="text1"/>
          <w:sz w:val="24"/>
          <w:szCs w:val="24"/>
        </w:rPr>
        <w:t>Castalius</w:t>
      </w:r>
      <w:proofErr w:type="spellEnd"/>
      <w:r w:rsidRPr="00463D5F">
        <w:rPr>
          <w:color w:val="000000" w:themeColor="text1"/>
          <w:sz w:val="24"/>
          <w:szCs w:val="24"/>
        </w:rPr>
        <w:t>, urge me to hoist my sails for the high seas</w:t>
      </w:r>
      <w:r w:rsidR="00776C3E" w:rsidRPr="00463D5F">
        <w:rPr>
          <w:color w:val="000000" w:themeColor="text1"/>
          <w:sz w:val="24"/>
          <w:szCs w:val="24"/>
        </w:rPr>
        <w:t>.</w:t>
      </w:r>
      <w:r w:rsidR="00BA4A87" w:rsidRPr="00BE215A">
        <w:rPr>
          <w:rStyle w:val="FootnoteReference"/>
          <w:color w:val="000000" w:themeColor="text1"/>
          <w:sz w:val="24"/>
          <w:szCs w:val="24"/>
        </w:rPr>
        <w:footnoteReference w:id="75"/>
      </w:r>
    </w:p>
    <w:p w14:paraId="25BFAFD4" w14:textId="77777777" w:rsidR="00203A85" w:rsidRPr="00463D5F" w:rsidRDefault="00203A85" w:rsidP="00463D5F">
      <w:pPr>
        <w:spacing w:line="480" w:lineRule="auto"/>
        <w:ind w:left="720" w:right="89"/>
        <w:rPr>
          <w:color w:val="000000" w:themeColor="text1"/>
          <w:sz w:val="24"/>
          <w:szCs w:val="24"/>
        </w:rPr>
      </w:pPr>
    </w:p>
    <w:p w14:paraId="3A56BAB5" w14:textId="005B013C" w:rsidR="00E35399" w:rsidRPr="00BE215A" w:rsidRDefault="00040F87" w:rsidP="004E6092">
      <w:pPr>
        <w:pStyle w:val="ListParagraph"/>
        <w:spacing w:line="480" w:lineRule="auto"/>
        <w:ind w:left="0"/>
        <w:rPr>
          <w:color w:val="000000" w:themeColor="text1"/>
          <w:sz w:val="24"/>
          <w:szCs w:val="24"/>
        </w:rPr>
      </w:pPr>
      <w:r w:rsidRPr="00BE215A">
        <w:rPr>
          <w:color w:val="000000" w:themeColor="text1"/>
          <w:sz w:val="24"/>
          <w:szCs w:val="24"/>
        </w:rPr>
        <w:t xml:space="preserve">This </w:t>
      </w:r>
      <w:r w:rsidR="004A378D" w:rsidRPr="00BE215A">
        <w:rPr>
          <w:color w:val="000000" w:themeColor="text1"/>
          <w:sz w:val="24"/>
          <w:szCs w:val="24"/>
        </w:rPr>
        <w:t xml:space="preserve">metaphor of sailing for his own work of writing </w:t>
      </w:r>
      <w:r w:rsidR="00CA7021" w:rsidRPr="00463D5F">
        <w:rPr>
          <w:i/>
          <w:iCs/>
          <w:color w:val="000000" w:themeColor="text1"/>
          <w:sz w:val="24"/>
          <w:szCs w:val="24"/>
        </w:rPr>
        <w:t>The</w:t>
      </w:r>
      <w:r w:rsidR="00CA7021">
        <w:rPr>
          <w:i/>
          <w:iCs/>
          <w:color w:val="000000" w:themeColor="text1"/>
          <w:sz w:val="24"/>
          <w:szCs w:val="24"/>
        </w:rPr>
        <w:t xml:space="preserve"> </w:t>
      </w:r>
      <w:r w:rsidR="0018399A" w:rsidRPr="00CA7021">
        <w:rPr>
          <w:i/>
          <w:iCs/>
          <w:color w:val="000000" w:themeColor="text1"/>
          <w:sz w:val="24"/>
          <w:szCs w:val="24"/>
        </w:rPr>
        <w:t>History</w:t>
      </w:r>
      <w:r w:rsidR="0018399A">
        <w:rPr>
          <w:i/>
          <w:iCs/>
          <w:color w:val="000000" w:themeColor="text1"/>
          <w:sz w:val="24"/>
          <w:szCs w:val="24"/>
        </w:rPr>
        <w:t xml:space="preserve"> of the Goths</w:t>
      </w:r>
      <w:r w:rsidR="0018399A" w:rsidRPr="00BE215A">
        <w:rPr>
          <w:color w:val="000000" w:themeColor="text1"/>
          <w:sz w:val="24"/>
          <w:szCs w:val="24"/>
        </w:rPr>
        <w:t xml:space="preserve"> </w:t>
      </w:r>
      <w:r w:rsidR="004A378D" w:rsidRPr="00BE215A">
        <w:rPr>
          <w:color w:val="000000" w:themeColor="text1"/>
          <w:sz w:val="24"/>
          <w:szCs w:val="24"/>
        </w:rPr>
        <w:t>ma</w:t>
      </w:r>
      <w:r w:rsidRPr="00BE215A">
        <w:rPr>
          <w:color w:val="000000" w:themeColor="text1"/>
          <w:sz w:val="24"/>
          <w:szCs w:val="24"/>
        </w:rPr>
        <w:t>y</w:t>
      </w:r>
      <w:r w:rsidR="004A378D" w:rsidRPr="00BE215A">
        <w:rPr>
          <w:color w:val="000000" w:themeColor="text1"/>
          <w:sz w:val="24"/>
          <w:szCs w:val="24"/>
        </w:rPr>
        <w:t xml:space="preserve"> stand behind the inclusion of narratives put in the mouth of the sea voyagers of the </w:t>
      </w:r>
      <w:r w:rsidR="004A378D" w:rsidRPr="00BE215A">
        <w:rPr>
          <w:i/>
          <w:iCs/>
          <w:color w:val="000000" w:themeColor="text1"/>
          <w:sz w:val="24"/>
          <w:szCs w:val="24"/>
        </w:rPr>
        <w:t>Old English Orosius</w:t>
      </w:r>
      <w:r w:rsidR="00B754D3" w:rsidRPr="00BE215A">
        <w:rPr>
          <w:color w:val="000000" w:themeColor="text1"/>
          <w:sz w:val="24"/>
          <w:szCs w:val="24"/>
        </w:rPr>
        <w:t xml:space="preserve">, either accounting for their form or simply suggesting and authorising their </w:t>
      </w:r>
      <w:r w:rsidR="00B754D3" w:rsidRPr="00BE215A">
        <w:rPr>
          <w:color w:val="000000" w:themeColor="text1"/>
          <w:sz w:val="24"/>
          <w:szCs w:val="24"/>
        </w:rPr>
        <w:lastRenderedPageBreak/>
        <w:t>inclusion.</w:t>
      </w:r>
      <w:r w:rsidR="00C57ACE">
        <w:rPr>
          <w:rStyle w:val="FootnoteReference"/>
          <w:color w:val="000000" w:themeColor="text1"/>
          <w:sz w:val="24"/>
          <w:szCs w:val="24"/>
        </w:rPr>
        <w:footnoteReference w:id="76"/>
      </w:r>
      <w:r w:rsidR="00B754D3" w:rsidRPr="00BE215A">
        <w:rPr>
          <w:color w:val="000000" w:themeColor="text1"/>
          <w:sz w:val="24"/>
          <w:szCs w:val="24"/>
        </w:rPr>
        <w:t xml:space="preserve"> </w:t>
      </w:r>
      <w:r w:rsidR="0018399A">
        <w:rPr>
          <w:color w:val="000000" w:themeColor="text1"/>
          <w:sz w:val="24"/>
          <w:szCs w:val="24"/>
        </w:rPr>
        <w:t>Jordanes himself refers to the ‘testimony (</w:t>
      </w:r>
      <w:proofErr w:type="spellStart"/>
      <w:r w:rsidR="0018399A" w:rsidRPr="0018399A">
        <w:rPr>
          <w:i/>
          <w:iCs/>
          <w:color w:val="000000" w:themeColor="text1"/>
          <w:sz w:val="24"/>
          <w:szCs w:val="24"/>
        </w:rPr>
        <w:t>attestio</w:t>
      </w:r>
      <w:proofErr w:type="spellEnd"/>
      <w:r w:rsidR="0018399A">
        <w:rPr>
          <w:color w:val="000000" w:themeColor="text1"/>
          <w:sz w:val="24"/>
          <w:szCs w:val="24"/>
        </w:rPr>
        <w:t>) of travellers’ at a key point in his narrative.</w:t>
      </w:r>
      <w:r w:rsidR="0018399A">
        <w:rPr>
          <w:rStyle w:val="FootnoteReference"/>
          <w:color w:val="000000" w:themeColor="text1"/>
          <w:sz w:val="24"/>
          <w:szCs w:val="24"/>
        </w:rPr>
        <w:footnoteReference w:id="77"/>
      </w:r>
      <w:r w:rsidR="00603B84">
        <w:rPr>
          <w:color w:val="000000" w:themeColor="text1"/>
          <w:sz w:val="24"/>
          <w:szCs w:val="24"/>
        </w:rPr>
        <w:t xml:space="preserve"> </w:t>
      </w:r>
      <w:r w:rsidR="004A378D" w:rsidRPr="0018399A">
        <w:rPr>
          <w:color w:val="000000" w:themeColor="text1"/>
          <w:sz w:val="24"/>
          <w:szCs w:val="24"/>
        </w:rPr>
        <w:t>Ohthere</w:t>
      </w:r>
      <w:r w:rsidR="004A378D" w:rsidRPr="00BE215A">
        <w:rPr>
          <w:color w:val="000000" w:themeColor="text1"/>
          <w:sz w:val="24"/>
          <w:szCs w:val="24"/>
        </w:rPr>
        <w:t xml:space="preserve"> after all begins by describing, in extensive detail, how he sails north – these are not the details of a map reader but of a sailor, watching the coastline. Wulfstan’s account starts out similarly. </w:t>
      </w:r>
      <w:r w:rsidR="001F287D">
        <w:rPr>
          <w:color w:val="000000" w:themeColor="text1"/>
          <w:sz w:val="24"/>
          <w:szCs w:val="24"/>
        </w:rPr>
        <w:t>While i</w:t>
      </w:r>
      <w:r w:rsidR="004A378D" w:rsidRPr="00BE215A">
        <w:rPr>
          <w:color w:val="000000" w:themeColor="text1"/>
          <w:sz w:val="24"/>
          <w:szCs w:val="24"/>
        </w:rPr>
        <w:t xml:space="preserve">t is far from assured that </w:t>
      </w:r>
      <w:r w:rsidR="001F287D">
        <w:rPr>
          <w:i/>
          <w:iCs/>
          <w:color w:val="000000" w:themeColor="text1"/>
          <w:sz w:val="24"/>
          <w:szCs w:val="24"/>
        </w:rPr>
        <w:t>T</w:t>
      </w:r>
      <w:r w:rsidR="004A378D" w:rsidRPr="00463D5F">
        <w:rPr>
          <w:i/>
          <w:iCs/>
          <w:color w:val="000000" w:themeColor="text1"/>
          <w:sz w:val="24"/>
          <w:szCs w:val="24"/>
        </w:rPr>
        <w:t>he</w:t>
      </w:r>
      <w:r w:rsidR="004A378D" w:rsidRPr="00BE215A">
        <w:rPr>
          <w:color w:val="000000" w:themeColor="text1"/>
          <w:sz w:val="24"/>
          <w:szCs w:val="24"/>
        </w:rPr>
        <w:t xml:space="preserve"> </w:t>
      </w:r>
      <w:r w:rsidR="00BF04C4">
        <w:rPr>
          <w:i/>
          <w:iCs/>
          <w:color w:val="000000" w:themeColor="text1"/>
          <w:sz w:val="24"/>
          <w:szCs w:val="24"/>
        </w:rPr>
        <w:t>History of the Goths</w:t>
      </w:r>
      <w:r w:rsidR="00BF04C4" w:rsidRPr="00BE215A">
        <w:rPr>
          <w:color w:val="000000" w:themeColor="text1"/>
          <w:sz w:val="24"/>
          <w:szCs w:val="24"/>
        </w:rPr>
        <w:t xml:space="preserve"> </w:t>
      </w:r>
      <w:r w:rsidR="004A378D" w:rsidRPr="00BE215A">
        <w:rPr>
          <w:color w:val="000000" w:themeColor="text1"/>
          <w:sz w:val="24"/>
          <w:szCs w:val="24"/>
        </w:rPr>
        <w:t xml:space="preserve">was known in England, perhaps Frankish scholars, well-known to be present in Wessex across the time frame of the translation of the </w:t>
      </w:r>
      <w:r w:rsidR="004A378D" w:rsidRPr="00BE215A">
        <w:rPr>
          <w:i/>
          <w:iCs/>
          <w:color w:val="000000" w:themeColor="text1"/>
          <w:sz w:val="24"/>
          <w:szCs w:val="24"/>
        </w:rPr>
        <w:t>Old English Orosius</w:t>
      </w:r>
      <w:r w:rsidR="00C41B62" w:rsidRPr="00BE215A">
        <w:rPr>
          <w:color w:val="000000" w:themeColor="text1"/>
          <w:sz w:val="24"/>
          <w:szCs w:val="24"/>
        </w:rPr>
        <w:t>,</w:t>
      </w:r>
      <w:r w:rsidR="004A378D" w:rsidRPr="00BE215A">
        <w:rPr>
          <w:color w:val="000000" w:themeColor="text1"/>
          <w:sz w:val="24"/>
          <w:szCs w:val="24"/>
        </w:rPr>
        <w:t xml:space="preserve"> </w:t>
      </w:r>
      <w:r w:rsidRPr="00BE215A">
        <w:rPr>
          <w:color w:val="000000" w:themeColor="text1"/>
          <w:sz w:val="24"/>
          <w:szCs w:val="24"/>
        </w:rPr>
        <w:t>brought knowledge of it</w:t>
      </w:r>
      <w:r w:rsidR="004A378D" w:rsidRPr="00BE215A">
        <w:rPr>
          <w:color w:val="000000" w:themeColor="text1"/>
          <w:sz w:val="24"/>
          <w:szCs w:val="24"/>
        </w:rPr>
        <w:t>.</w:t>
      </w:r>
      <w:r w:rsidR="004A378D" w:rsidRPr="00BE215A">
        <w:rPr>
          <w:rStyle w:val="FootnoteReference"/>
          <w:color w:val="000000" w:themeColor="text1"/>
          <w:sz w:val="24"/>
          <w:szCs w:val="24"/>
        </w:rPr>
        <w:footnoteReference w:id="78"/>
      </w:r>
      <w:r w:rsidR="004A378D" w:rsidRPr="00BE215A">
        <w:rPr>
          <w:color w:val="000000" w:themeColor="text1"/>
          <w:sz w:val="24"/>
          <w:szCs w:val="24"/>
        </w:rPr>
        <w:t xml:space="preserve"> </w:t>
      </w:r>
      <w:proofErr w:type="spellStart"/>
      <w:r w:rsidR="00834C9E" w:rsidRPr="00BE215A">
        <w:rPr>
          <w:color w:val="000000" w:themeColor="text1"/>
          <w:sz w:val="24"/>
          <w:szCs w:val="24"/>
        </w:rPr>
        <w:t>Lozo</w:t>
      </w:r>
      <w:r w:rsidR="00BC0A59" w:rsidRPr="00BE215A">
        <w:rPr>
          <w:color w:val="000000" w:themeColor="text1"/>
          <w:sz w:val="24"/>
          <w:szCs w:val="24"/>
        </w:rPr>
        <w:t>v</w:t>
      </w:r>
      <w:r w:rsidR="00834C9E" w:rsidRPr="00BE215A">
        <w:rPr>
          <w:color w:val="000000" w:themeColor="text1"/>
          <w:sz w:val="24"/>
          <w:szCs w:val="24"/>
        </w:rPr>
        <w:t>sky</w:t>
      </w:r>
      <w:proofErr w:type="spellEnd"/>
      <w:r w:rsidR="00834C9E" w:rsidRPr="00BE215A">
        <w:rPr>
          <w:color w:val="000000" w:themeColor="text1"/>
          <w:sz w:val="24"/>
          <w:szCs w:val="24"/>
        </w:rPr>
        <w:t xml:space="preserve"> emphasizes how late antique and early medieval writers rarely updated their geographies, ch</w:t>
      </w:r>
      <w:r w:rsidR="008F3711" w:rsidRPr="00BE215A">
        <w:rPr>
          <w:color w:val="000000" w:themeColor="text1"/>
          <w:sz w:val="24"/>
          <w:szCs w:val="24"/>
        </w:rPr>
        <w:t>o</w:t>
      </w:r>
      <w:r w:rsidR="00834C9E" w:rsidRPr="00BE215A">
        <w:rPr>
          <w:color w:val="000000" w:themeColor="text1"/>
          <w:sz w:val="24"/>
          <w:szCs w:val="24"/>
        </w:rPr>
        <w:t xml:space="preserve">osing to stay close to the written authorities of </w:t>
      </w:r>
      <w:r w:rsidR="00C41B62" w:rsidRPr="00BE215A">
        <w:rPr>
          <w:color w:val="000000" w:themeColor="text1"/>
          <w:sz w:val="24"/>
          <w:szCs w:val="24"/>
        </w:rPr>
        <w:t>A</w:t>
      </w:r>
      <w:r w:rsidR="00834C9E" w:rsidRPr="00BE215A">
        <w:rPr>
          <w:color w:val="000000" w:themeColor="text1"/>
          <w:sz w:val="24"/>
          <w:szCs w:val="24"/>
        </w:rPr>
        <w:t>ntiquity</w:t>
      </w:r>
      <w:r w:rsidR="008F3711" w:rsidRPr="00BE215A">
        <w:rPr>
          <w:color w:val="000000" w:themeColor="text1"/>
          <w:sz w:val="24"/>
          <w:szCs w:val="24"/>
        </w:rPr>
        <w:t xml:space="preserve">, with </w:t>
      </w:r>
      <w:r w:rsidR="00834C9E" w:rsidRPr="00BE215A">
        <w:rPr>
          <w:color w:val="000000" w:themeColor="text1"/>
          <w:sz w:val="24"/>
          <w:szCs w:val="24"/>
        </w:rPr>
        <w:t xml:space="preserve">Jordanes </w:t>
      </w:r>
      <w:r w:rsidR="008F3711" w:rsidRPr="00BE215A">
        <w:rPr>
          <w:color w:val="000000" w:themeColor="text1"/>
          <w:sz w:val="24"/>
          <w:szCs w:val="24"/>
        </w:rPr>
        <w:t>as</w:t>
      </w:r>
      <w:r w:rsidR="00834C9E" w:rsidRPr="00BE215A">
        <w:rPr>
          <w:color w:val="000000" w:themeColor="text1"/>
          <w:sz w:val="24"/>
          <w:szCs w:val="24"/>
        </w:rPr>
        <w:t xml:space="preserve"> an exception</w:t>
      </w:r>
      <w:r w:rsidR="008F3711" w:rsidRPr="00BE215A">
        <w:rPr>
          <w:color w:val="000000" w:themeColor="text1"/>
          <w:sz w:val="24"/>
          <w:szCs w:val="24"/>
        </w:rPr>
        <w:t>.</w:t>
      </w:r>
      <w:r w:rsidR="008F3711" w:rsidRPr="00BE215A">
        <w:rPr>
          <w:rStyle w:val="FootnoteReference"/>
          <w:color w:val="000000" w:themeColor="text1"/>
          <w:sz w:val="24"/>
          <w:szCs w:val="24"/>
        </w:rPr>
        <w:footnoteReference w:id="79"/>
      </w:r>
      <w:r w:rsidR="008F3711" w:rsidRPr="00BE215A">
        <w:rPr>
          <w:color w:val="000000" w:themeColor="text1"/>
          <w:sz w:val="24"/>
          <w:szCs w:val="24"/>
        </w:rPr>
        <w:t xml:space="preserve"> I</w:t>
      </w:r>
      <w:r w:rsidR="00834C9E" w:rsidRPr="00BE215A">
        <w:rPr>
          <w:color w:val="000000" w:themeColor="text1"/>
          <w:sz w:val="24"/>
          <w:szCs w:val="24"/>
        </w:rPr>
        <w:t xml:space="preserve">t is fascinating to consider the possibility that the translator of the </w:t>
      </w:r>
      <w:r w:rsidR="00834C9E" w:rsidRPr="00BE215A">
        <w:rPr>
          <w:i/>
          <w:iCs/>
          <w:color w:val="000000" w:themeColor="text1"/>
          <w:sz w:val="24"/>
          <w:szCs w:val="24"/>
        </w:rPr>
        <w:t>Old English Orosius</w:t>
      </w:r>
      <w:r w:rsidR="00834C9E" w:rsidRPr="00BE215A">
        <w:rPr>
          <w:color w:val="000000" w:themeColor="text1"/>
          <w:sz w:val="24"/>
          <w:szCs w:val="24"/>
        </w:rPr>
        <w:t xml:space="preserve"> had access to</w:t>
      </w:r>
      <w:r w:rsidR="00BF04C4">
        <w:rPr>
          <w:color w:val="000000" w:themeColor="text1"/>
          <w:sz w:val="24"/>
          <w:szCs w:val="24"/>
        </w:rPr>
        <w:t xml:space="preserve"> </w:t>
      </w:r>
      <w:r w:rsidR="00BF04C4">
        <w:rPr>
          <w:i/>
          <w:iCs/>
          <w:color w:val="000000" w:themeColor="text1"/>
          <w:sz w:val="24"/>
          <w:szCs w:val="24"/>
        </w:rPr>
        <w:t>The History of the Goths</w:t>
      </w:r>
      <w:r w:rsidR="00834C9E" w:rsidRPr="00BE215A">
        <w:rPr>
          <w:color w:val="000000" w:themeColor="text1"/>
          <w:sz w:val="24"/>
          <w:szCs w:val="24"/>
        </w:rPr>
        <w:t xml:space="preserve"> and recognized what Jordanes was doing in updating geography to bring in Scandinavia. From this perspective, in incorporating Carolingian gloss or commentary and adding in Ohthere and Wulfstan’s accou</w:t>
      </w:r>
      <w:r w:rsidR="00344475" w:rsidRPr="00BE215A">
        <w:rPr>
          <w:color w:val="000000" w:themeColor="text1"/>
          <w:sz w:val="24"/>
          <w:szCs w:val="24"/>
        </w:rPr>
        <w:t>nt</w:t>
      </w:r>
      <w:r w:rsidR="00834C9E" w:rsidRPr="00BE215A">
        <w:rPr>
          <w:color w:val="000000" w:themeColor="text1"/>
          <w:sz w:val="24"/>
          <w:szCs w:val="24"/>
        </w:rPr>
        <w:t>s, he was thinking conceptually and as an heir to Jordanes</w:t>
      </w:r>
      <w:r w:rsidR="00F72F55" w:rsidRPr="00BE215A">
        <w:rPr>
          <w:color w:val="000000" w:themeColor="text1"/>
          <w:sz w:val="24"/>
          <w:szCs w:val="24"/>
        </w:rPr>
        <w:t>. Furthermore, the closeness of the texts is also emphasized when the Old English uses ‘</w:t>
      </w:r>
      <w:proofErr w:type="spellStart"/>
      <w:r w:rsidR="00F72F55" w:rsidRPr="00BE215A">
        <w:rPr>
          <w:color w:val="000000" w:themeColor="text1"/>
          <w:sz w:val="24"/>
          <w:szCs w:val="24"/>
        </w:rPr>
        <w:t>cwæ</w:t>
      </w:r>
      <w:proofErr w:type="spellEnd"/>
      <w:r w:rsidR="00F72F55" w:rsidRPr="00BE215A">
        <w:rPr>
          <w:color w:val="000000" w:themeColor="text1"/>
          <w:sz w:val="24"/>
          <w:szCs w:val="24"/>
          <w:lang w:val="is-IS"/>
        </w:rPr>
        <w:t>ð</w:t>
      </w:r>
      <w:r w:rsidR="00F72F55" w:rsidRPr="00BE215A">
        <w:rPr>
          <w:color w:val="000000" w:themeColor="text1"/>
          <w:sz w:val="24"/>
          <w:szCs w:val="24"/>
        </w:rPr>
        <w:t xml:space="preserve"> Orosius’</w:t>
      </w:r>
      <w:r w:rsidR="007B0F07" w:rsidRPr="00BE215A">
        <w:rPr>
          <w:color w:val="000000" w:themeColor="text1"/>
          <w:sz w:val="24"/>
          <w:szCs w:val="24"/>
        </w:rPr>
        <w:t xml:space="preserve"> </w:t>
      </w:r>
      <w:r w:rsidR="001667B6" w:rsidRPr="00BE215A">
        <w:rPr>
          <w:color w:val="000000" w:themeColor="text1"/>
          <w:sz w:val="24"/>
          <w:szCs w:val="24"/>
        </w:rPr>
        <w:t xml:space="preserve">(said Orosius) </w:t>
      </w:r>
      <w:r w:rsidR="00F72F55" w:rsidRPr="00BE215A">
        <w:rPr>
          <w:color w:val="000000" w:themeColor="text1"/>
          <w:sz w:val="24"/>
          <w:szCs w:val="24"/>
        </w:rPr>
        <w:t>in translating the opening of Orosius’ geography, just as Jordanes used ‘</w:t>
      </w:r>
      <w:proofErr w:type="spellStart"/>
      <w:r w:rsidR="00F72F55" w:rsidRPr="00BE215A">
        <w:rPr>
          <w:color w:val="000000" w:themeColor="text1"/>
          <w:sz w:val="24"/>
          <w:szCs w:val="24"/>
        </w:rPr>
        <w:t>refert</w:t>
      </w:r>
      <w:proofErr w:type="spellEnd"/>
      <w:r w:rsidR="00F72F55" w:rsidRPr="00BE215A">
        <w:rPr>
          <w:color w:val="000000" w:themeColor="text1"/>
          <w:sz w:val="24"/>
          <w:szCs w:val="24"/>
        </w:rPr>
        <w:t xml:space="preserve"> Orosius’ in quoting Orosius’s opening, before turning to Scandinavia.</w:t>
      </w:r>
      <w:r w:rsidR="001667B6" w:rsidRPr="00BE215A">
        <w:rPr>
          <w:rStyle w:val="FootnoteReference"/>
          <w:color w:val="000000" w:themeColor="text1"/>
          <w:sz w:val="24"/>
          <w:szCs w:val="24"/>
        </w:rPr>
        <w:footnoteReference w:id="80"/>
      </w:r>
      <w:r w:rsidR="00F72F55" w:rsidRPr="00BE215A">
        <w:rPr>
          <w:color w:val="000000" w:themeColor="text1"/>
          <w:sz w:val="24"/>
          <w:szCs w:val="24"/>
        </w:rPr>
        <w:t xml:space="preserve"> </w:t>
      </w:r>
      <w:r w:rsidR="004A378D" w:rsidRPr="00BE215A">
        <w:rPr>
          <w:color w:val="000000" w:themeColor="text1"/>
          <w:sz w:val="24"/>
          <w:szCs w:val="24"/>
        </w:rPr>
        <w:t>Looking at Ohthere and Wulfstan in light of Jordanes and Paul</w:t>
      </w:r>
      <w:r w:rsidR="00372AE4" w:rsidRPr="00BE215A">
        <w:rPr>
          <w:color w:val="000000" w:themeColor="text1"/>
          <w:sz w:val="24"/>
          <w:szCs w:val="24"/>
        </w:rPr>
        <w:t xml:space="preserve"> suggests that </w:t>
      </w:r>
      <w:proofErr w:type="spellStart"/>
      <w:r w:rsidR="004A378D" w:rsidRPr="00BE215A">
        <w:rPr>
          <w:i/>
          <w:iCs/>
          <w:color w:val="000000" w:themeColor="text1"/>
          <w:sz w:val="24"/>
          <w:szCs w:val="24"/>
        </w:rPr>
        <w:t>translatio</w:t>
      </w:r>
      <w:proofErr w:type="spellEnd"/>
      <w:r w:rsidR="004A378D" w:rsidRPr="00BE215A">
        <w:rPr>
          <w:i/>
          <w:iCs/>
          <w:color w:val="000000" w:themeColor="text1"/>
          <w:sz w:val="24"/>
          <w:szCs w:val="24"/>
        </w:rPr>
        <w:t xml:space="preserve"> </w:t>
      </w:r>
      <w:proofErr w:type="spellStart"/>
      <w:r w:rsidR="004A378D" w:rsidRPr="00BE215A">
        <w:rPr>
          <w:i/>
          <w:iCs/>
          <w:color w:val="000000" w:themeColor="text1"/>
          <w:sz w:val="24"/>
          <w:szCs w:val="24"/>
        </w:rPr>
        <w:t>studii</w:t>
      </w:r>
      <w:proofErr w:type="spellEnd"/>
      <w:r w:rsidR="004A378D" w:rsidRPr="00BE215A">
        <w:rPr>
          <w:color w:val="000000" w:themeColor="text1"/>
          <w:sz w:val="24"/>
          <w:szCs w:val="24"/>
        </w:rPr>
        <w:t xml:space="preserve"> was powerful framework for the writing Old </w:t>
      </w:r>
      <w:r w:rsidR="004A378D" w:rsidRPr="00BE215A">
        <w:rPr>
          <w:color w:val="000000" w:themeColor="text1"/>
          <w:sz w:val="24"/>
          <w:szCs w:val="24"/>
        </w:rPr>
        <w:lastRenderedPageBreak/>
        <w:t xml:space="preserve">English even when it appears to be at its most native – presenting itself as oral, engaged with the world far beyond the boundaries of the Roman or Carolingian worlds. </w:t>
      </w:r>
    </w:p>
    <w:p w14:paraId="7B3BBBFC" w14:textId="018A70DF" w:rsidR="00C42B2F" w:rsidRPr="00BE215A" w:rsidRDefault="004A378D" w:rsidP="009B6D97">
      <w:pPr>
        <w:pStyle w:val="ListParagraph"/>
        <w:spacing w:line="480" w:lineRule="auto"/>
        <w:ind w:left="0" w:firstLine="720"/>
        <w:rPr>
          <w:color w:val="000000" w:themeColor="text1"/>
          <w:sz w:val="24"/>
          <w:szCs w:val="24"/>
        </w:rPr>
      </w:pPr>
      <w:r w:rsidRPr="00BE215A">
        <w:rPr>
          <w:color w:val="000000" w:themeColor="text1"/>
          <w:sz w:val="24"/>
          <w:szCs w:val="24"/>
        </w:rPr>
        <w:t xml:space="preserve">Turning away from the Frankish </w:t>
      </w:r>
      <w:r w:rsidR="00372AE4" w:rsidRPr="00BE215A">
        <w:rPr>
          <w:color w:val="000000" w:themeColor="text1"/>
          <w:sz w:val="24"/>
          <w:szCs w:val="24"/>
        </w:rPr>
        <w:t xml:space="preserve">world </w:t>
      </w:r>
      <w:r w:rsidRPr="00BE215A">
        <w:rPr>
          <w:color w:val="000000" w:themeColor="text1"/>
          <w:sz w:val="24"/>
          <w:szCs w:val="24"/>
        </w:rPr>
        <w:t xml:space="preserve">and the Scandinavian North and returning, as the text </w:t>
      </w:r>
      <w:proofErr w:type="gramStart"/>
      <w:r w:rsidRPr="00BE215A">
        <w:rPr>
          <w:color w:val="000000" w:themeColor="text1"/>
          <w:sz w:val="24"/>
          <w:szCs w:val="24"/>
        </w:rPr>
        <w:t>does,</w:t>
      </w:r>
      <w:proofErr w:type="gramEnd"/>
      <w:r w:rsidRPr="00BE215A">
        <w:rPr>
          <w:color w:val="000000" w:themeColor="text1"/>
          <w:sz w:val="24"/>
          <w:szCs w:val="24"/>
        </w:rPr>
        <w:t xml:space="preserve"> to follow Orosius</w:t>
      </w:r>
      <w:r w:rsidR="00372AE4" w:rsidRPr="00BE215A">
        <w:rPr>
          <w:color w:val="000000" w:themeColor="text1"/>
          <w:sz w:val="24"/>
          <w:szCs w:val="24"/>
        </w:rPr>
        <w:t>’</w:t>
      </w:r>
      <w:r w:rsidRPr="00BE215A">
        <w:rPr>
          <w:color w:val="000000" w:themeColor="text1"/>
          <w:sz w:val="24"/>
          <w:szCs w:val="24"/>
        </w:rPr>
        <w:t xml:space="preserve"> Latin, the </w:t>
      </w:r>
      <w:r w:rsidRPr="00BE215A">
        <w:rPr>
          <w:i/>
          <w:iCs/>
          <w:color w:val="000000" w:themeColor="text1"/>
          <w:sz w:val="24"/>
          <w:szCs w:val="24"/>
        </w:rPr>
        <w:t>Old English Orosius</w:t>
      </w:r>
      <w:r w:rsidRPr="00BE215A">
        <w:rPr>
          <w:color w:val="000000" w:themeColor="text1"/>
          <w:sz w:val="24"/>
          <w:szCs w:val="24"/>
        </w:rPr>
        <w:t xml:space="preserve"> also makes </w:t>
      </w:r>
      <w:r w:rsidR="00372AE4" w:rsidRPr="00BE215A">
        <w:rPr>
          <w:color w:val="000000" w:themeColor="text1"/>
          <w:sz w:val="24"/>
          <w:szCs w:val="24"/>
        </w:rPr>
        <w:t xml:space="preserve">small but crucial </w:t>
      </w:r>
      <w:r w:rsidRPr="00BE215A">
        <w:rPr>
          <w:color w:val="000000" w:themeColor="text1"/>
          <w:sz w:val="24"/>
          <w:szCs w:val="24"/>
        </w:rPr>
        <w:t>change</w:t>
      </w:r>
      <w:r w:rsidR="00372AE4" w:rsidRPr="00BE215A">
        <w:rPr>
          <w:color w:val="000000" w:themeColor="text1"/>
          <w:sz w:val="24"/>
          <w:szCs w:val="24"/>
        </w:rPr>
        <w:t>s</w:t>
      </w:r>
      <w:r w:rsidRPr="00BE215A">
        <w:rPr>
          <w:color w:val="000000" w:themeColor="text1"/>
          <w:sz w:val="24"/>
          <w:szCs w:val="24"/>
        </w:rPr>
        <w:t xml:space="preserve"> in its account of </w:t>
      </w:r>
      <w:r w:rsidR="00372AE4" w:rsidRPr="00BE215A">
        <w:rPr>
          <w:color w:val="000000" w:themeColor="text1"/>
          <w:sz w:val="24"/>
          <w:szCs w:val="24"/>
        </w:rPr>
        <w:t>Britain and Ireland</w:t>
      </w:r>
      <w:r w:rsidR="00A96D7A">
        <w:rPr>
          <w:color w:val="000000" w:themeColor="text1"/>
          <w:sz w:val="24"/>
          <w:szCs w:val="24"/>
        </w:rPr>
        <w:t xml:space="preserve"> which again provide us with perspective on the translator’s use of Old English</w:t>
      </w:r>
      <w:r w:rsidR="00372AE4" w:rsidRPr="00BE215A">
        <w:rPr>
          <w:color w:val="000000" w:themeColor="text1"/>
          <w:sz w:val="24"/>
          <w:szCs w:val="24"/>
        </w:rPr>
        <w:t xml:space="preserve">. In </w:t>
      </w:r>
      <w:r w:rsidR="00A96D7A">
        <w:rPr>
          <w:color w:val="000000" w:themeColor="text1"/>
          <w:sz w:val="24"/>
          <w:szCs w:val="24"/>
        </w:rPr>
        <w:t>making such changes</w:t>
      </w:r>
      <w:r w:rsidR="00372AE4" w:rsidRPr="00BE215A">
        <w:rPr>
          <w:color w:val="000000" w:themeColor="text1"/>
          <w:sz w:val="24"/>
          <w:szCs w:val="24"/>
        </w:rPr>
        <w:t xml:space="preserve">, the translator now works </w:t>
      </w:r>
      <w:r w:rsidR="00344475" w:rsidRPr="00BE215A">
        <w:rPr>
          <w:color w:val="000000" w:themeColor="text1"/>
          <w:sz w:val="24"/>
          <w:szCs w:val="24"/>
        </w:rPr>
        <w:t xml:space="preserve">more </w:t>
      </w:r>
      <w:r w:rsidR="00372AE4" w:rsidRPr="00BE215A">
        <w:rPr>
          <w:color w:val="000000" w:themeColor="text1"/>
          <w:sz w:val="24"/>
          <w:szCs w:val="24"/>
        </w:rPr>
        <w:t>within norms of late antique and medieval geographical writing</w:t>
      </w:r>
      <w:r w:rsidR="00344475" w:rsidRPr="00BE215A">
        <w:rPr>
          <w:color w:val="000000" w:themeColor="text1"/>
          <w:sz w:val="24"/>
          <w:szCs w:val="24"/>
        </w:rPr>
        <w:t xml:space="preserve">, </w:t>
      </w:r>
      <w:r w:rsidR="0040266F">
        <w:rPr>
          <w:color w:val="000000" w:themeColor="text1"/>
          <w:sz w:val="24"/>
          <w:szCs w:val="24"/>
        </w:rPr>
        <w:t xml:space="preserve">by </w:t>
      </w:r>
      <w:r w:rsidR="00344475" w:rsidRPr="00BE215A">
        <w:rPr>
          <w:color w:val="000000" w:themeColor="text1"/>
          <w:sz w:val="24"/>
          <w:szCs w:val="24"/>
        </w:rPr>
        <w:t>not adding material</w:t>
      </w:r>
      <w:r w:rsidR="00A96D7A">
        <w:rPr>
          <w:color w:val="000000" w:themeColor="text1"/>
          <w:sz w:val="24"/>
          <w:szCs w:val="24"/>
        </w:rPr>
        <w:t xml:space="preserve"> to an authorial source</w:t>
      </w:r>
      <w:r w:rsidR="000537E5">
        <w:rPr>
          <w:color w:val="000000" w:themeColor="text1"/>
          <w:sz w:val="24"/>
          <w:szCs w:val="24"/>
        </w:rPr>
        <w:t>, in contrast to</w:t>
      </w:r>
      <w:r w:rsidR="00372AE4" w:rsidRPr="00BE215A">
        <w:rPr>
          <w:color w:val="000000" w:themeColor="text1"/>
          <w:sz w:val="24"/>
          <w:szCs w:val="24"/>
        </w:rPr>
        <w:t xml:space="preserve"> </w:t>
      </w:r>
      <w:r w:rsidR="00A96D7A">
        <w:rPr>
          <w:color w:val="000000" w:themeColor="text1"/>
          <w:sz w:val="24"/>
          <w:szCs w:val="24"/>
        </w:rPr>
        <w:t>his</w:t>
      </w:r>
      <w:r w:rsidR="00372AE4" w:rsidRPr="00BE215A">
        <w:rPr>
          <w:color w:val="000000" w:themeColor="text1"/>
          <w:sz w:val="24"/>
          <w:szCs w:val="24"/>
        </w:rPr>
        <w:t xml:space="preserve"> treatment of Germania, Central and Eastern Europe, and Scandinavia.</w:t>
      </w:r>
      <w:r w:rsidRPr="00BE215A">
        <w:rPr>
          <w:color w:val="000000" w:themeColor="text1"/>
          <w:sz w:val="24"/>
          <w:szCs w:val="24"/>
        </w:rPr>
        <w:t xml:space="preserve"> First in the brief overview of Asia, Europe and Africa, the text includes a small but very assertive change in the representation of the </w:t>
      </w:r>
      <w:r w:rsidR="0040266F">
        <w:rPr>
          <w:color w:val="000000" w:themeColor="text1"/>
          <w:sz w:val="24"/>
          <w:szCs w:val="24"/>
        </w:rPr>
        <w:t>w</w:t>
      </w:r>
      <w:r w:rsidRPr="00BE215A">
        <w:rPr>
          <w:color w:val="000000" w:themeColor="text1"/>
          <w:sz w:val="24"/>
          <w:szCs w:val="24"/>
        </w:rPr>
        <w:t>est. Both the Latin and Old English texts record the pillars of Hercules in Spain</w:t>
      </w:r>
      <w:r w:rsidR="00A96D7A">
        <w:rPr>
          <w:color w:val="000000" w:themeColor="text1"/>
          <w:sz w:val="24"/>
          <w:szCs w:val="24"/>
        </w:rPr>
        <w:t xml:space="preserve"> at the edge of the Roman Empire</w:t>
      </w:r>
      <w:r w:rsidR="00344475" w:rsidRPr="00BE215A">
        <w:rPr>
          <w:color w:val="000000" w:themeColor="text1"/>
          <w:sz w:val="24"/>
          <w:szCs w:val="24"/>
        </w:rPr>
        <w:t>,</w:t>
      </w:r>
      <w:r w:rsidRPr="00BE215A">
        <w:rPr>
          <w:color w:val="000000" w:themeColor="text1"/>
          <w:sz w:val="24"/>
          <w:szCs w:val="24"/>
        </w:rPr>
        <w:t xml:space="preserve"> </w:t>
      </w:r>
      <w:r w:rsidR="00372AE4" w:rsidRPr="00BE215A">
        <w:rPr>
          <w:color w:val="000000" w:themeColor="text1"/>
          <w:sz w:val="24"/>
          <w:szCs w:val="24"/>
        </w:rPr>
        <w:t xml:space="preserve">but </w:t>
      </w:r>
      <w:r w:rsidRPr="00BE215A">
        <w:rPr>
          <w:color w:val="000000" w:themeColor="text1"/>
          <w:sz w:val="24"/>
          <w:szCs w:val="24"/>
        </w:rPr>
        <w:t xml:space="preserve">where the Latin then points out that Spain is the furthest western point in Europe, the English substitutes Ireland: ‘On </w:t>
      </w:r>
      <w:proofErr w:type="spellStart"/>
      <w:r w:rsidRPr="00BE215A">
        <w:rPr>
          <w:color w:val="000000" w:themeColor="text1"/>
          <w:sz w:val="24"/>
          <w:szCs w:val="24"/>
        </w:rPr>
        <w:t>hyre</w:t>
      </w:r>
      <w:proofErr w:type="spellEnd"/>
      <w:r w:rsidRPr="00BE215A">
        <w:rPr>
          <w:color w:val="000000" w:themeColor="text1"/>
          <w:sz w:val="24"/>
          <w:szCs w:val="24"/>
        </w:rPr>
        <w:t xml:space="preserve"> (Europe’s) </w:t>
      </w:r>
      <w:proofErr w:type="spellStart"/>
      <w:r w:rsidRPr="00BE215A">
        <w:rPr>
          <w:color w:val="000000" w:themeColor="text1"/>
          <w:sz w:val="24"/>
          <w:szCs w:val="24"/>
        </w:rPr>
        <w:t>westende</w:t>
      </w:r>
      <w:proofErr w:type="spellEnd"/>
      <w:r w:rsidRPr="00BE215A">
        <w:rPr>
          <w:color w:val="000000" w:themeColor="text1"/>
          <w:sz w:val="24"/>
          <w:szCs w:val="24"/>
        </w:rPr>
        <w:t xml:space="preserve"> is Scotland’</w:t>
      </w:r>
      <w:r w:rsidR="007A6A5F" w:rsidRPr="00BE215A">
        <w:rPr>
          <w:color w:val="000000" w:themeColor="text1"/>
          <w:sz w:val="24"/>
          <w:szCs w:val="24"/>
        </w:rPr>
        <w:t xml:space="preserve"> (on its western edge is Ireland)</w:t>
      </w:r>
      <w:r w:rsidRPr="00BE215A">
        <w:rPr>
          <w:color w:val="000000" w:themeColor="text1"/>
          <w:sz w:val="24"/>
          <w:szCs w:val="24"/>
        </w:rPr>
        <w:t xml:space="preserve"> for ‘</w:t>
      </w:r>
      <w:proofErr w:type="spellStart"/>
      <w:r w:rsidRPr="00BE215A">
        <w:rPr>
          <w:color w:val="000000" w:themeColor="text1"/>
          <w:sz w:val="24"/>
          <w:szCs w:val="24"/>
        </w:rPr>
        <w:t>Europae</w:t>
      </w:r>
      <w:proofErr w:type="spellEnd"/>
      <w:r w:rsidRPr="00BE215A">
        <w:rPr>
          <w:color w:val="000000" w:themeColor="text1"/>
          <w:sz w:val="24"/>
          <w:szCs w:val="24"/>
        </w:rPr>
        <w:t xml:space="preserve"> in Hispania occidentalis </w:t>
      </w:r>
      <w:proofErr w:type="spellStart"/>
      <w:r w:rsidRPr="00BE215A">
        <w:rPr>
          <w:color w:val="000000" w:themeColor="text1"/>
          <w:sz w:val="24"/>
          <w:szCs w:val="24"/>
        </w:rPr>
        <w:t>oceanus</w:t>
      </w:r>
      <w:proofErr w:type="spellEnd"/>
      <w:r w:rsidRPr="00BE215A">
        <w:rPr>
          <w:color w:val="000000" w:themeColor="text1"/>
          <w:sz w:val="24"/>
          <w:szCs w:val="24"/>
        </w:rPr>
        <w:t xml:space="preserve"> </w:t>
      </w:r>
      <w:proofErr w:type="spellStart"/>
      <w:r w:rsidRPr="00BE215A">
        <w:rPr>
          <w:color w:val="000000" w:themeColor="text1"/>
          <w:sz w:val="24"/>
          <w:szCs w:val="24"/>
        </w:rPr>
        <w:t>termino</w:t>
      </w:r>
      <w:proofErr w:type="spellEnd"/>
      <w:r w:rsidRPr="00BE215A">
        <w:rPr>
          <w:color w:val="000000" w:themeColor="text1"/>
          <w:sz w:val="24"/>
          <w:szCs w:val="24"/>
        </w:rPr>
        <w:t xml:space="preserve"> </w:t>
      </w:r>
      <w:proofErr w:type="spellStart"/>
      <w:r w:rsidRPr="00BE215A">
        <w:rPr>
          <w:color w:val="000000" w:themeColor="text1"/>
          <w:sz w:val="24"/>
          <w:szCs w:val="24"/>
        </w:rPr>
        <w:t>est</w:t>
      </w:r>
      <w:proofErr w:type="spellEnd"/>
      <w:r w:rsidRPr="00BE215A">
        <w:rPr>
          <w:color w:val="000000" w:themeColor="text1"/>
          <w:sz w:val="24"/>
          <w:szCs w:val="24"/>
        </w:rPr>
        <w:t>’</w:t>
      </w:r>
      <w:r w:rsidR="007A6A5F" w:rsidRPr="00BE215A">
        <w:rPr>
          <w:color w:val="000000" w:themeColor="text1"/>
          <w:sz w:val="24"/>
          <w:szCs w:val="24"/>
        </w:rPr>
        <w:t xml:space="preserve"> (the Ocean by Spain is Europe’s </w:t>
      </w:r>
      <w:r w:rsidR="00135D8D" w:rsidRPr="00BE215A">
        <w:rPr>
          <w:color w:val="000000" w:themeColor="text1"/>
          <w:sz w:val="24"/>
          <w:szCs w:val="24"/>
        </w:rPr>
        <w:t>W</w:t>
      </w:r>
      <w:r w:rsidR="007A6A5F" w:rsidRPr="00BE215A">
        <w:rPr>
          <w:color w:val="000000" w:themeColor="text1"/>
          <w:sz w:val="24"/>
          <w:szCs w:val="24"/>
        </w:rPr>
        <w:t>estern boundary</w:t>
      </w:r>
      <w:r w:rsidR="00135D8D" w:rsidRPr="00BE215A">
        <w:rPr>
          <w:color w:val="000000" w:themeColor="text1"/>
          <w:sz w:val="24"/>
          <w:szCs w:val="24"/>
        </w:rPr>
        <w:t>).</w:t>
      </w:r>
      <w:r w:rsidR="006A45AE" w:rsidRPr="00BE215A">
        <w:rPr>
          <w:rStyle w:val="FootnoteReference"/>
          <w:color w:val="000000" w:themeColor="text1"/>
          <w:sz w:val="24"/>
          <w:szCs w:val="24"/>
        </w:rPr>
        <w:footnoteReference w:id="81"/>
      </w:r>
      <w:r w:rsidRPr="00BE215A">
        <w:rPr>
          <w:color w:val="000000" w:themeColor="text1"/>
          <w:sz w:val="24"/>
          <w:szCs w:val="24"/>
        </w:rPr>
        <w:t xml:space="preserve"> When the </w:t>
      </w:r>
      <w:r w:rsidRPr="00BE215A">
        <w:rPr>
          <w:i/>
          <w:iCs/>
          <w:color w:val="000000" w:themeColor="text1"/>
          <w:sz w:val="24"/>
          <w:szCs w:val="24"/>
        </w:rPr>
        <w:t>Old English Orosius</w:t>
      </w:r>
      <w:r w:rsidRPr="00BE215A">
        <w:rPr>
          <w:color w:val="000000" w:themeColor="text1"/>
          <w:sz w:val="24"/>
          <w:szCs w:val="24"/>
        </w:rPr>
        <w:t xml:space="preserve"> returns </w:t>
      </w:r>
      <w:r w:rsidR="00722D7F" w:rsidRPr="00BE215A">
        <w:rPr>
          <w:color w:val="000000" w:themeColor="text1"/>
          <w:sz w:val="24"/>
          <w:szCs w:val="24"/>
        </w:rPr>
        <w:t xml:space="preserve">to </w:t>
      </w:r>
      <w:r w:rsidRPr="00BE215A">
        <w:rPr>
          <w:color w:val="000000" w:themeColor="text1"/>
          <w:sz w:val="24"/>
          <w:szCs w:val="24"/>
        </w:rPr>
        <w:t>Britain and Ireland in more detail, the translator does not so much add as reorder. Where the Latin moves from Britain to the barely known</w:t>
      </w:r>
      <w:r w:rsidR="00722D7F" w:rsidRPr="00BE215A">
        <w:rPr>
          <w:color w:val="000000" w:themeColor="text1"/>
          <w:sz w:val="24"/>
          <w:szCs w:val="24"/>
        </w:rPr>
        <w:t xml:space="preserve"> </w:t>
      </w:r>
      <w:r w:rsidR="00617969" w:rsidRPr="00BE215A">
        <w:rPr>
          <w:i/>
          <w:iCs/>
          <w:color w:val="000000" w:themeColor="text1"/>
          <w:sz w:val="24"/>
          <w:szCs w:val="24"/>
        </w:rPr>
        <w:t>u</w:t>
      </w:r>
      <w:r w:rsidRPr="00BE215A">
        <w:rPr>
          <w:i/>
          <w:iCs/>
          <w:color w:val="000000" w:themeColor="text1"/>
          <w:sz w:val="24"/>
          <w:szCs w:val="24"/>
        </w:rPr>
        <w:t>ltima Thule</w:t>
      </w:r>
      <w:r w:rsidRPr="00BE215A">
        <w:rPr>
          <w:color w:val="000000" w:themeColor="text1"/>
          <w:sz w:val="24"/>
          <w:szCs w:val="24"/>
        </w:rPr>
        <w:t xml:space="preserve"> in the far </w:t>
      </w:r>
      <w:r w:rsidR="0040266F">
        <w:rPr>
          <w:color w:val="000000" w:themeColor="text1"/>
          <w:sz w:val="24"/>
          <w:szCs w:val="24"/>
        </w:rPr>
        <w:t>n</w:t>
      </w:r>
      <w:r w:rsidRPr="00BE215A">
        <w:rPr>
          <w:color w:val="000000" w:themeColor="text1"/>
          <w:sz w:val="24"/>
          <w:szCs w:val="24"/>
        </w:rPr>
        <w:t xml:space="preserve">orth </w:t>
      </w:r>
      <w:r w:rsidR="0040266F">
        <w:rPr>
          <w:color w:val="000000" w:themeColor="text1"/>
          <w:sz w:val="24"/>
          <w:szCs w:val="24"/>
        </w:rPr>
        <w:t>w</w:t>
      </w:r>
      <w:r w:rsidRPr="00BE215A">
        <w:rPr>
          <w:color w:val="000000" w:themeColor="text1"/>
          <w:sz w:val="24"/>
          <w:szCs w:val="24"/>
        </w:rPr>
        <w:t xml:space="preserve">est, to Ireland, the Old English draws Britain and Ireland together and then turns to </w:t>
      </w:r>
      <w:r w:rsidR="00617969" w:rsidRPr="00BE215A">
        <w:rPr>
          <w:i/>
          <w:iCs/>
          <w:color w:val="000000" w:themeColor="text1"/>
          <w:sz w:val="24"/>
          <w:szCs w:val="24"/>
        </w:rPr>
        <w:t>u</w:t>
      </w:r>
      <w:r w:rsidRPr="00BE215A">
        <w:rPr>
          <w:i/>
          <w:iCs/>
          <w:color w:val="000000" w:themeColor="text1"/>
          <w:sz w:val="24"/>
          <w:szCs w:val="24"/>
        </w:rPr>
        <w:t>ltima Thule</w:t>
      </w:r>
      <w:r w:rsidRPr="00BE215A">
        <w:rPr>
          <w:color w:val="000000" w:themeColor="text1"/>
          <w:sz w:val="24"/>
          <w:szCs w:val="24"/>
        </w:rPr>
        <w:t>.</w:t>
      </w:r>
      <w:r w:rsidR="00135D8D" w:rsidRPr="00BE215A">
        <w:rPr>
          <w:rStyle w:val="FootnoteReference"/>
          <w:color w:val="000000" w:themeColor="text1"/>
          <w:sz w:val="24"/>
          <w:szCs w:val="24"/>
        </w:rPr>
        <w:footnoteReference w:id="82"/>
      </w:r>
      <w:r w:rsidRPr="00BE215A">
        <w:rPr>
          <w:color w:val="000000" w:themeColor="text1"/>
          <w:sz w:val="24"/>
          <w:szCs w:val="24"/>
        </w:rPr>
        <w:t xml:space="preserve"> Furthermore, the translator refers to</w:t>
      </w:r>
      <w:r w:rsidR="004D5F16" w:rsidRPr="00BE215A">
        <w:rPr>
          <w:color w:val="000000" w:themeColor="text1"/>
          <w:sz w:val="24"/>
          <w:szCs w:val="24"/>
        </w:rPr>
        <w:t xml:space="preserve"> ‘</w:t>
      </w:r>
      <w:proofErr w:type="spellStart"/>
      <w:r w:rsidR="004D5F16" w:rsidRPr="00BE215A">
        <w:rPr>
          <w:color w:val="000000" w:themeColor="text1"/>
          <w:sz w:val="24"/>
          <w:szCs w:val="24"/>
        </w:rPr>
        <w:t>Igbernia</w:t>
      </w:r>
      <w:proofErr w:type="spellEnd"/>
      <w:r w:rsidR="004D5F16" w:rsidRPr="00BE215A">
        <w:rPr>
          <w:color w:val="000000" w:themeColor="text1"/>
          <w:sz w:val="24"/>
          <w:szCs w:val="24"/>
        </w:rPr>
        <w:t xml:space="preserve">, </w:t>
      </w:r>
      <w:r w:rsidR="0007585D" w:rsidRPr="00BE215A">
        <w:rPr>
          <w:color w:val="000000" w:themeColor="text1"/>
          <w:sz w:val="24"/>
          <w:szCs w:val="24"/>
          <w:lang w:val="is-IS"/>
        </w:rPr>
        <w:t>þæt we Scotland hatað</w:t>
      </w:r>
      <w:r w:rsidR="0007585D" w:rsidRPr="00BE215A">
        <w:rPr>
          <w:color w:val="000000" w:themeColor="text1"/>
          <w:sz w:val="24"/>
          <w:szCs w:val="24"/>
        </w:rPr>
        <w:t>’</w:t>
      </w:r>
      <w:r w:rsidRPr="00BE215A">
        <w:rPr>
          <w:color w:val="000000" w:themeColor="text1"/>
          <w:sz w:val="24"/>
          <w:szCs w:val="24"/>
        </w:rPr>
        <w:t xml:space="preserve"> </w:t>
      </w:r>
      <w:r w:rsidR="004D5F16" w:rsidRPr="00BE215A">
        <w:rPr>
          <w:color w:val="000000" w:themeColor="text1"/>
          <w:sz w:val="24"/>
          <w:szCs w:val="24"/>
        </w:rPr>
        <w:t>(</w:t>
      </w:r>
      <w:r w:rsidR="00344475" w:rsidRPr="00BE215A">
        <w:rPr>
          <w:color w:val="000000" w:themeColor="text1"/>
          <w:sz w:val="24"/>
          <w:szCs w:val="24"/>
        </w:rPr>
        <w:t>Hibernia, that we call Scotland</w:t>
      </w:r>
      <w:r w:rsidR="004D5F16" w:rsidRPr="00BE215A">
        <w:rPr>
          <w:color w:val="000000" w:themeColor="text1"/>
          <w:sz w:val="24"/>
          <w:szCs w:val="24"/>
        </w:rPr>
        <w:t>)</w:t>
      </w:r>
      <w:r w:rsidR="00344475" w:rsidRPr="00BE215A">
        <w:rPr>
          <w:color w:val="000000" w:themeColor="text1"/>
          <w:sz w:val="24"/>
          <w:szCs w:val="24"/>
        </w:rPr>
        <w:t xml:space="preserve"> </w:t>
      </w:r>
      <w:r w:rsidRPr="00BE215A">
        <w:rPr>
          <w:color w:val="000000" w:themeColor="text1"/>
          <w:sz w:val="24"/>
          <w:szCs w:val="24"/>
        </w:rPr>
        <w:t>which has the force of looking out to Ireland not only from Britain, but from England and</w:t>
      </w:r>
      <w:r w:rsidR="00AA15F8" w:rsidRPr="00BE215A">
        <w:rPr>
          <w:color w:val="000000" w:themeColor="text1"/>
          <w:sz w:val="24"/>
          <w:szCs w:val="24"/>
        </w:rPr>
        <w:t xml:space="preserve">, germane to this current article, explicitly </w:t>
      </w:r>
      <w:r w:rsidRPr="00BE215A">
        <w:rPr>
          <w:color w:val="000000" w:themeColor="text1"/>
          <w:sz w:val="24"/>
          <w:szCs w:val="24"/>
        </w:rPr>
        <w:t xml:space="preserve">in English. Ireland’s western position, this time in relation to Britain is then emphasized by a further change in the text, which notes that the island </w:t>
      </w:r>
      <w:r w:rsidR="00A96D7A">
        <w:rPr>
          <w:color w:val="000000" w:themeColor="text1"/>
          <w:sz w:val="24"/>
          <w:szCs w:val="24"/>
        </w:rPr>
        <w:t xml:space="preserve">of Ireland </w:t>
      </w:r>
      <w:r w:rsidRPr="00BE215A">
        <w:rPr>
          <w:color w:val="000000" w:themeColor="text1"/>
          <w:sz w:val="24"/>
          <w:szCs w:val="24"/>
        </w:rPr>
        <w:t xml:space="preserve">is closest to </w:t>
      </w:r>
      <w:r w:rsidRPr="00BE215A">
        <w:rPr>
          <w:color w:val="000000" w:themeColor="text1"/>
          <w:sz w:val="24"/>
          <w:szCs w:val="24"/>
        </w:rPr>
        <w:lastRenderedPageBreak/>
        <w:t>where the sun goes down.</w:t>
      </w:r>
      <w:r w:rsidR="007B0F07" w:rsidRPr="00BE215A">
        <w:rPr>
          <w:color w:val="000000" w:themeColor="text1"/>
          <w:sz w:val="24"/>
          <w:szCs w:val="24"/>
        </w:rPr>
        <w:t xml:space="preserve"> Horace’s Ode IV,15 drives home </w:t>
      </w:r>
      <w:r w:rsidR="002E1CB3" w:rsidRPr="00BE215A">
        <w:rPr>
          <w:color w:val="000000" w:themeColor="text1"/>
          <w:sz w:val="24"/>
          <w:szCs w:val="24"/>
        </w:rPr>
        <w:t>the imperial weight of this reference</w:t>
      </w:r>
      <w:r w:rsidR="00203A85">
        <w:rPr>
          <w:color w:val="000000" w:themeColor="text1"/>
          <w:sz w:val="24"/>
          <w:szCs w:val="24"/>
        </w:rPr>
        <w:t xml:space="preserve">. </w:t>
      </w:r>
      <w:r w:rsidR="002E1CB3" w:rsidRPr="00BE215A">
        <w:rPr>
          <w:color w:val="000000" w:themeColor="text1"/>
          <w:sz w:val="24"/>
          <w:szCs w:val="24"/>
        </w:rPr>
        <w:t>Horace writes</w:t>
      </w:r>
      <w:r w:rsidR="00C42B2F" w:rsidRPr="00BE215A">
        <w:rPr>
          <w:color w:val="000000" w:themeColor="text1"/>
          <w:sz w:val="24"/>
          <w:szCs w:val="24"/>
        </w:rPr>
        <w:t>:</w:t>
      </w:r>
      <w:r w:rsidR="002E1CB3" w:rsidRPr="00BE215A">
        <w:rPr>
          <w:color w:val="000000" w:themeColor="text1"/>
          <w:sz w:val="24"/>
          <w:szCs w:val="24"/>
        </w:rPr>
        <w:t xml:space="preserve"> </w:t>
      </w:r>
    </w:p>
    <w:p w14:paraId="0580FEE1" w14:textId="5249215B" w:rsidR="00C42B2F" w:rsidRPr="00BE215A" w:rsidRDefault="003A2438" w:rsidP="004E6092">
      <w:pPr>
        <w:pStyle w:val="ListParagraph"/>
        <w:spacing w:line="480" w:lineRule="auto"/>
        <w:ind w:left="0"/>
        <w:rPr>
          <w:rStyle w:val="linenumber"/>
          <w:color w:val="000000" w:themeColor="text1"/>
          <w:spacing w:val="-2"/>
          <w:sz w:val="24"/>
          <w:szCs w:val="24"/>
        </w:rPr>
      </w:pPr>
      <w:r w:rsidRPr="00BE215A">
        <w:rPr>
          <w:rStyle w:val="line"/>
          <w:color w:val="000000" w:themeColor="text1"/>
          <w:spacing w:val="-2"/>
          <w:sz w:val="24"/>
          <w:szCs w:val="24"/>
        </w:rPr>
        <w:t xml:space="preserve">                                </w:t>
      </w:r>
      <w:r w:rsidR="0005278E" w:rsidRPr="00BE215A">
        <w:rPr>
          <w:rStyle w:val="line"/>
          <w:color w:val="000000" w:themeColor="text1"/>
          <w:spacing w:val="-2"/>
          <w:sz w:val="24"/>
          <w:szCs w:val="24"/>
        </w:rPr>
        <w:t xml:space="preserve">             </w:t>
      </w:r>
      <w:proofErr w:type="spellStart"/>
      <w:r w:rsidR="00C42B2F" w:rsidRPr="00BE215A">
        <w:rPr>
          <w:rStyle w:val="line"/>
          <w:color w:val="000000" w:themeColor="text1"/>
          <w:spacing w:val="-2"/>
          <w:sz w:val="24"/>
          <w:szCs w:val="24"/>
        </w:rPr>
        <w:t>tua</w:t>
      </w:r>
      <w:proofErr w:type="spellEnd"/>
      <w:r w:rsidR="00C42B2F" w:rsidRPr="00BE215A">
        <w:rPr>
          <w:rStyle w:val="line"/>
          <w:color w:val="000000" w:themeColor="text1"/>
          <w:spacing w:val="-2"/>
          <w:sz w:val="24"/>
          <w:szCs w:val="24"/>
        </w:rPr>
        <w:t xml:space="preserve">, Caesar, </w:t>
      </w:r>
      <w:proofErr w:type="spellStart"/>
      <w:r w:rsidR="00C42B2F" w:rsidRPr="00BE215A">
        <w:rPr>
          <w:rStyle w:val="line"/>
          <w:color w:val="000000" w:themeColor="text1"/>
          <w:spacing w:val="-2"/>
          <w:sz w:val="24"/>
          <w:szCs w:val="24"/>
        </w:rPr>
        <w:t>aetas</w:t>
      </w:r>
      <w:proofErr w:type="spellEnd"/>
      <w:r w:rsidR="00C42B2F" w:rsidRPr="00BE215A">
        <w:rPr>
          <w:rStyle w:val="linenumber"/>
          <w:color w:val="000000" w:themeColor="text1"/>
          <w:spacing w:val="-2"/>
          <w:sz w:val="24"/>
          <w:szCs w:val="24"/>
        </w:rPr>
        <w:t xml:space="preserve"> </w:t>
      </w:r>
    </w:p>
    <w:p w14:paraId="553A6D3A" w14:textId="3FB0E784" w:rsidR="003A2438" w:rsidRPr="00BE215A" w:rsidRDefault="003A2438" w:rsidP="004E6092">
      <w:pPr>
        <w:pStyle w:val="ListParagraph"/>
        <w:spacing w:line="480" w:lineRule="auto"/>
        <w:rPr>
          <w:rStyle w:val="line"/>
          <w:color w:val="000000" w:themeColor="text1"/>
          <w:spacing w:val="-2"/>
          <w:sz w:val="24"/>
          <w:szCs w:val="24"/>
        </w:rPr>
      </w:pPr>
      <w:r w:rsidRPr="00BE215A">
        <w:rPr>
          <w:rStyle w:val="line"/>
          <w:color w:val="000000" w:themeColor="text1"/>
          <w:spacing w:val="-2"/>
          <w:sz w:val="24"/>
          <w:szCs w:val="24"/>
        </w:rPr>
        <w:t>…</w:t>
      </w:r>
    </w:p>
    <w:p w14:paraId="69D8B4F3" w14:textId="30FF8267" w:rsidR="003A2438" w:rsidRPr="00BE215A" w:rsidRDefault="00C42B2F" w:rsidP="004E6092">
      <w:pPr>
        <w:pStyle w:val="ListParagraph"/>
        <w:spacing w:line="480" w:lineRule="auto"/>
        <w:ind w:firstLine="720"/>
        <w:rPr>
          <w:rStyle w:val="line"/>
          <w:color w:val="000000" w:themeColor="text1"/>
          <w:spacing w:val="-2"/>
          <w:sz w:val="24"/>
          <w:szCs w:val="24"/>
        </w:rPr>
      </w:pPr>
      <w:r w:rsidRPr="00BE215A">
        <w:rPr>
          <w:rStyle w:val="line"/>
          <w:color w:val="000000" w:themeColor="text1"/>
          <w:spacing w:val="-2"/>
          <w:sz w:val="24"/>
          <w:szCs w:val="24"/>
        </w:rPr>
        <w:t xml:space="preserve">et </w:t>
      </w:r>
      <w:proofErr w:type="spellStart"/>
      <w:r w:rsidRPr="00BE215A">
        <w:rPr>
          <w:rStyle w:val="line"/>
          <w:color w:val="000000" w:themeColor="text1"/>
          <w:spacing w:val="-2"/>
          <w:sz w:val="24"/>
          <w:szCs w:val="24"/>
        </w:rPr>
        <w:t>veteres</w:t>
      </w:r>
      <w:proofErr w:type="spellEnd"/>
      <w:r w:rsidRPr="00BE215A">
        <w:rPr>
          <w:rStyle w:val="line"/>
          <w:color w:val="000000" w:themeColor="text1"/>
          <w:spacing w:val="-2"/>
          <w:sz w:val="24"/>
          <w:szCs w:val="24"/>
        </w:rPr>
        <w:t xml:space="preserve"> </w:t>
      </w:r>
      <w:proofErr w:type="spellStart"/>
      <w:r w:rsidRPr="00BE215A">
        <w:rPr>
          <w:rStyle w:val="line"/>
          <w:color w:val="000000" w:themeColor="text1"/>
          <w:spacing w:val="-2"/>
          <w:sz w:val="24"/>
          <w:szCs w:val="24"/>
        </w:rPr>
        <w:t>revocavit</w:t>
      </w:r>
      <w:proofErr w:type="spellEnd"/>
      <w:r w:rsidRPr="00BE215A">
        <w:rPr>
          <w:rStyle w:val="line"/>
          <w:color w:val="000000" w:themeColor="text1"/>
          <w:spacing w:val="-2"/>
          <w:sz w:val="24"/>
          <w:szCs w:val="24"/>
        </w:rPr>
        <w:t xml:space="preserve"> artis,</w:t>
      </w:r>
    </w:p>
    <w:p w14:paraId="3500800E" w14:textId="77777777" w:rsidR="003A2438" w:rsidRPr="00BE215A" w:rsidRDefault="00C42B2F" w:rsidP="004E6092">
      <w:pPr>
        <w:pStyle w:val="ListParagraph"/>
        <w:spacing w:line="480" w:lineRule="auto"/>
        <w:ind w:left="0" w:firstLine="720"/>
        <w:rPr>
          <w:rStyle w:val="line"/>
          <w:color w:val="000000" w:themeColor="text1"/>
          <w:spacing w:val="-2"/>
          <w:sz w:val="24"/>
          <w:szCs w:val="24"/>
        </w:rPr>
      </w:pPr>
      <w:r w:rsidRPr="00BE215A">
        <w:rPr>
          <w:rStyle w:val="line"/>
          <w:color w:val="000000" w:themeColor="text1"/>
          <w:spacing w:val="-2"/>
          <w:sz w:val="24"/>
          <w:szCs w:val="24"/>
        </w:rPr>
        <w:t xml:space="preserve">per </w:t>
      </w:r>
      <w:proofErr w:type="spellStart"/>
      <w:r w:rsidRPr="00BE215A">
        <w:rPr>
          <w:rStyle w:val="line"/>
          <w:color w:val="000000" w:themeColor="text1"/>
          <w:spacing w:val="-2"/>
          <w:sz w:val="24"/>
          <w:szCs w:val="24"/>
        </w:rPr>
        <w:t>quas</w:t>
      </w:r>
      <w:proofErr w:type="spellEnd"/>
      <w:r w:rsidRPr="00BE215A">
        <w:rPr>
          <w:rStyle w:val="line"/>
          <w:color w:val="000000" w:themeColor="text1"/>
          <w:spacing w:val="-2"/>
          <w:sz w:val="24"/>
          <w:szCs w:val="24"/>
        </w:rPr>
        <w:t xml:space="preserve"> </w:t>
      </w:r>
      <w:proofErr w:type="spellStart"/>
      <w:r w:rsidRPr="00BE215A">
        <w:rPr>
          <w:rStyle w:val="line"/>
          <w:color w:val="000000" w:themeColor="text1"/>
          <w:spacing w:val="-2"/>
          <w:sz w:val="24"/>
          <w:szCs w:val="24"/>
        </w:rPr>
        <w:t>Latinum</w:t>
      </w:r>
      <w:proofErr w:type="spellEnd"/>
      <w:r w:rsidRPr="00BE215A">
        <w:rPr>
          <w:rStyle w:val="line"/>
          <w:color w:val="000000" w:themeColor="text1"/>
          <w:spacing w:val="-2"/>
          <w:sz w:val="24"/>
          <w:szCs w:val="24"/>
        </w:rPr>
        <w:t xml:space="preserve"> nomen et </w:t>
      </w:r>
      <w:proofErr w:type="spellStart"/>
      <w:r w:rsidRPr="00BE215A">
        <w:rPr>
          <w:rStyle w:val="line"/>
          <w:color w:val="000000" w:themeColor="text1"/>
          <w:spacing w:val="-2"/>
          <w:sz w:val="24"/>
          <w:szCs w:val="24"/>
        </w:rPr>
        <w:t>Italae</w:t>
      </w:r>
      <w:proofErr w:type="spellEnd"/>
    </w:p>
    <w:p w14:paraId="255EB6C4" w14:textId="77777777" w:rsidR="003A2438" w:rsidRPr="00BE215A" w:rsidRDefault="00C42B2F" w:rsidP="004E6092">
      <w:pPr>
        <w:pStyle w:val="ListParagraph"/>
        <w:spacing w:line="480" w:lineRule="auto"/>
        <w:ind w:left="0" w:firstLine="720"/>
        <w:rPr>
          <w:rStyle w:val="linenumber"/>
          <w:color w:val="000000" w:themeColor="text1"/>
          <w:spacing w:val="-2"/>
          <w:sz w:val="24"/>
          <w:szCs w:val="24"/>
        </w:rPr>
      </w:pPr>
      <w:proofErr w:type="spellStart"/>
      <w:r w:rsidRPr="00BE215A">
        <w:rPr>
          <w:rStyle w:val="line"/>
          <w:color w:val="000000" w:themeColor="text1"/>
          <w:spacing w:val="-2"/>
          <w:sz w:val="24"/>
          <w:szCs w:val="24"/>
        </w:rPr>
        <w:t>crevere</w:t>
      </w:r>
      <w:proofErr w:type="spellEnd"/>
      <w:r w:rsidRPr="00BE215A">
        <w:rPr>
          <w:rStyle w:val="line"/>
          <w:color w:val="000000" w:themeColor="text1"/>
          <w:spacing w:val="-2"/>
          <w:sz w:val="24"/>
          <w:szCs w:val="24"/>
        </w:rPr>
        <w:t xml:space="preserve"> vires, </w:t>
      </w:r>
      <w:proofErr w:type="spellStart"/>
      <w:r w:rsidRPr="00BE215A">
        <w:rPr>
          <w:rStyle w:val="line"/>
          <w:color w:val="000000" w:themeColor="text1"/>
          <w:spacing w:val="-2"/>
          <w:sz w:val="24"/>
          <w:szCs w:val="24"/>
        </w:rPr>
        <w:t>famaque</w:t>
      </w:r>
      <w:proofErr w:type="spellEnd"/>
      <w:r w:rsidRPr="00BE215A">
        <w:rPr>
          <w:rStyle w:val="line"/>
          <w:color w:val="000000" w:themeColor="text1"/>
          <w:spacing w:val="-2"/>
          <w:sz w:val="24"/>
          <w:szCs w:val="24"/>
        </w:rPr>
        <w:t xml:space="preserve"> et </w:t>
      </w:r>
      <w:proofErr w:type="spellStart"/>
      <w:r w:rsidRPr="00BE215A">
        <w:rPr>
          <w:rStyle w:val="line"/>
          <w:color w:val="000000" w:themeColor="text1"/>
          <w:spacing w:val="-2"/>
          <w:sz w:val="24"/>
          <w:szCs w:val="24"/>
        </w:rPr>
        <w:t>imperi</w:t>
      </w:r>
      <w:proofErr w:type="spellEnd"/>
    </w:p>
    <w:p w14:paraId="4837B977" w14:textId="702571CB" w:rsidR="003A2438" w:rsidRPr="00BE215A" w:rsidRDefault="0005278E" w:rsidP="004E6092">
      <w:pPr>
        <w:pStyle w:val="ListParagraph"/>
        <w:spacing w:line="480" w:lineRule="auto"/>
        <w:ind w:left="0" w:firstLine="720"/>
        <w:rPr>
          <w:rStyle w:val="line"/>
          <w:color w:val="000000" w:themeColor="text1"/>
          <w:spacing w:val="-2"/>
          <w:sz w:val="24"/>
          <w:szCs w:val="24"/>
        </w:rPr>
      </w:pPr>
      <w:r w:rsidRPr="00BE215A">
        <w:rPr>
          <w:rStyle w:val="line"/>
          <w:color w:val="000000" w:themeColor="text1"/>
          <w:spacing w:val="-2"/>
          <w:sz w:val="24"/>
          <w:szCs w:val="24"/>
        </w:rPr>
        <w:t xml:space="preserve">     </w:t>
      </w:r>
      <w:proofErr w:type="spellStart"/>
      <w:r w:rsidR="00C42B2F" w:rsidRPr="00BE215A">
        <w:rPr>
          <w:rStyle w:val="line"/>
          <w:color w:val="000000" w:themeColor="text1"/>
          <w:spacing w:val="-2"/>
          <w:sz w:val="24"/>
          <w:szCs w:val="24"/>
        </w:rPr>
        <w:t>porrecta</w:t>
      </w:r>
      <w:proofErr w:type="spellEnd"/>
      <w:r w:rsidR="00C42B2F" w:rsidRPr="00BE215A">
        <w:rPr>
          <w:rStyle w:val="line"/>
          <w:color w:val="000000" w:themeColor="text1"/>
          <w:spacing w:val="-2"/>
          <w:sz w:val="24"/>
          <w:szCs w:val="24"/>
        </w:rPr>
        <w:t xml:space="preserve"> </w:t>
      </w:r>
      <w:proofErr w:type="spellStart"/>
      <w:r w:rsidR="00C42B2F" w:rsidRPr="00BE215A">
        <w:rPr>
          <w:rStyle w:val="line"/>
          <w:color w:val="000000" w:themeColor="text1"/>
          <w:spacing w:val="-2"/>
          <w:sz w:val="24"/>
          <w:szCs w:val="24"/>
        </w:rPr>
        <w:t>maiestas</w:t>
      </w:r>
      <w:proofErr w:type="spellEnd"/>
      <w:r w:rsidR="00C42B2F" w:rsidRPr="00BE215A">
        <w:rPr>
          <w:rStyle w:val="line"/>
          <w:color w:val="000000" w:themeColor="text1"/>
          <w:spacing w:val="-2"/>
          <w:sz w:val="24"/>
          <w:szCs w:val="24"/>
        </w:rPr>
        <w:t xml:space="preserve"> ad </w:t>
      </w:r>
      <w:proofErr w:type="spellStart"/>
      <w:r w:rsidR="00C42B2F" w:rsidRPr="00BE215A">
        <w:rPr>
          <w:rStyle w:val="line"/>
          <w:color w:val="000000" w:themeColor="text1"/>
          <w:spacing w:val="-2"/>
          <w:sz w:val="24"/>
          <w:szCs w:val="24"/>
        </w:rPr>
        <w:t>ortus</w:t>
      </w:r>
      <w:proofErr w:type="spellEnd"/>
    </w:p>
    <w:p w14:paraId="73C87BF1" w14:textId="48B12F89" w:rsidR="0005278E" w:rsidRPr="00BE215A" w:rsidRDefault="0005278E" w:rsidP="00545779">
      <w:pPr>
        <w:pStyle w:val="ListParagraph"/>
        <w:spacing w:line="480" w:lineRule="auto"/>
        <w:ind w:left="0" w:firstLine="720"/>
        <w:rPr>
          <w:rStyle w:val="line"/>
          <w:color w:val="000000" w:themeColor="text1"/>
          <w:spacing w:val="-2"/>
          <w:sz w:val="24"/>
          <w:szCs w:val="24"/>
        </w:rPr>
      </w:pPr>
      <w:r w:rsidRPr="00BE215A">
        <w:rPr>
          <w:rStyle w:val="line"/>
          <w:color w:val="000000" w:themeColor="text1"/>
          <w:spacing w:val="-2"/>
          <w:sz w:val="24"/>
          <w:szCs w:val="24"/>
        </w:rPr>
        <w:t xml:space="preserve">           </w:t>
      </w:r>
      <w:proofErr w:type="spellStart"/>
      <w:r w:rsidR="00C42B2F" w:rsidRPr="00BE215A">
        <w:rPr>
          <w:rStyle w:val="line"/>
          <w:color w:val="000000" w:themeColor="text1"/>
          <w:spacing w:val="-2"/>
          <w:sz w:val="24"/>
          <w:szCs w:val="24"/>
        </w:rPr>
        <w:t>solis</w:t>
      </w:r>
      <w:proofErr w:type="spellEnd"/>
      <w:r w:rsidR="00C42B2F" w:rsidRPr="00BE215A">
        <w:rPr>
          <w:rStyle w:val="line"/>
          <w:color w:val="000000" w:themeColor="text1"/>
          <w:spacing w:val="-2"/>
          <w:sz w:val="24"/>
          <w:szCs w:val="24"/>
        </w:rPr>
        <w:t xml:space="preserve"> ab </w:t>
      </w:r>
      <w:proofErr w:type="spellStart"/>
      <w:r w:rsidR="00C42B2F" w:rsidRPr="00BE215A">
        <w:rPr>
          <w:rStyle w:val="line"/>
          <w:color w:val="000000" w:themeColor="text1"/>
          <w:spacing w:val="-2"/>
          <w:sz w:val="24"/>
          <w:szCs w:val="24"/>
        </w:rPr>
        <w:t>Hesperio</w:t>
      </w:r>
      <w:proofErr w:type="spellEnd"/>
      <w:r w:rsidR="00C42B2F" w:rsidRPr="00BE215A">
        <w:rPr>
          <w:rStyle w:val="line"/>
          <w:color w:val="000000" w:themeColor="text1"/>
          <w:spacing w:val="-2"/>
          <w:sz w:val="24"/>
          <w:szCs w:val="24"/>
        </w:rPr>
        <w:t xml:space="preserve"> </w:t>
      </w:r>
      <w:proofErr w:type="spellStart"/>
      <w:r w:rsidR="00C42B2F" w:rsidRPr="00BE215A">
        <w:rPr>
          <w:rStyle w:val="line"/>
          <w:color w:val="000000" w:themeColor="text1"/>
          <w:spacing w:val="-2"/>
          <w:sz w:val="24"/>
          <w:szCs w:val="24"/>
        </w:rPr>
        <w:t>cubili</w:t>
      </w:r>
      <w:proofErr w:type="spellEnd"/>
      <w:r w:rsidR="00C42B2F" w:rsidRPr="00BE215A">
        <w:rPr>
          <w:rStyle w:val="line"/>
          <w:color w:val="000000" w:themeColor="text1"/>
          <w:spacing w:val="-2"/>
          <w:sz w:val="24"/>
          <w:szCs w:val="24"/>
        </w:rPr>
        <w:t>.</w:t>
      </w:r>
    </w:p>
    <w:p w14:paraId="76F414F1" w14:textId="3A7BDBF3" w:rsidR="0005278E" w:rsidRPr="00BE215A" w:rsidRDefault="0005278E" w:rsidP="004E6092">
      <w:pPr>
        <w:pStyle w:val="ListParagraph"/>
        <w:spacing w:line="480" w:lineRule="auto"/>
        <w:ind w:left="0" w:firstLine="720"/>
        <w:rPr>
          <w:color w:val="000000" w:themeColor="text1"/>
          <w:sz w:val="24"/>
          <w:szCs w:val="24"/>
        </w:rPr>
      </w:pPr>
      <w:r w:rsidRPr="00BE215A">
        <w:rPr>
          <w:rStyle w:val="line"/>
          <w:color w:val="000000" w:themeColor="text1"/>
          <w:spacing w:val="-2"/>
          <w:sz w:val="24"/>
          <w:szCs w:val="24"/>
        </w:rPr>
        <w:tab/>
      </w:r>
      <w:r w:rsidRPr="00BE215A">
        <w:rPr>
          <w:rStyle w:val="line"/>
          <w:color w:val="000000" w:themeColor="text1"/>
          <w:spacing w:val="-2"/>
          <w:sz w:val="24"/>
          <w:szCs w:val="24"/>
        </w:rPr>
        <w:tab/>
      </w:r>
      <w:r w:rsidRPr="00BE215A">
        <w:rPr>
          <w:rStyle w:val="line"/>
          <w:color w:val="000000" w:themeColor="text1"/>
          <w:spacing w:val="-2"/>
          <w:sz w:val="24"/>
          <w:szCs w:val="24"/>
        </w:rPr>
        <w:tab/>
        <w:t xml:space="preserve">Hor. </w:t>
      </w:r>
      <w:proofErr w:type="spellStart"/>
      <w:r w:rsidRPr="00BE215A">
        <w:rPr>
          <w:rStyle w:val="line"/>
          <w:i/>
          <w:iCs/>
          <w:color w:val="000000" w:themeColor="text1"/>
          <w:spacing w:val="-2"/>
          <w:sz w:val="24"/>
          <w:szCs w:val="24"/>
        </w:rPr>
        <w:t>Carm</w:t>
      </w:r>
      <w:proofErr w:type="spellEnd"/>
      <w:r w:rsidRPr="00BE215A">
        <w:rPr>
          <w:rStyle w:val="line"/>
          <w:color w:val="000000" w:themeColor="text1"/>
          <w:spacing w:val="-2"/>
          <w:sz w:val="24"/>
          <w:szCs w:val="24"/>
        </w:rPr>
        <w:t>. 4.15.4-17</w:t>
      </w:r>
    </w:p>
    <w:p w14:paraId="2B134830" w14:textId="77777777" w:rsidR="00C42B2F" w:rsidRPr="00BE215A" w:rsidRDefault="00C42B2F" w:rsidP="004E6092">
      <w:pPr>
        <w:pStyle w:val="ListParagraph"/>
        <w:spacing w:line="480" w:lineRule="auto"/>
        <w:ind w:left="0"/>
        <w:rPr>
          <w:color w:val="000000" w:themeColor="text1"/>
          <w:sz w:val="24"/>
          <w:szCs w:val="24"/>
        </w:rPr>
      </w:pPr>
    </w:p>
    <w:p w14:paraId="65BDC545" w14:textId="39C77A4A" w:rsidR="00A3653C" w:rsidRPr="00BE215A" w:rsidRDefault="00A3653C" w:rsidP="009B6D97">
      <w:pPr>
        <w:pStyle w:val="ListParagraph"/>
        <w:spacing w:line="480" w:lineRule="auto"/>
        <w:ind w:left="567" w:right="1082"/>
        <w:rPr>
          <w:color w:val="000000" w:themeColor="text1"/>
          <w:sz w:val="24"/>
          <w:szCs w:val="24"/>
        </w:rPr>
      </w:pPr>
      <w:r w:rsidRPr="00BE215A">
        <w:rPr>
          <w:color w:val="000000" w:themeColor="text1"/>
          <w:sz w:val="24"/>
          <w:szCs w:val="24"/>
        </w:rPr>
        <w:t>(</w:t>
      </w:r>
      <w:r w:rsidR="002E1CB3" w:rsidRPr="00BE215A">
        <w:rPr>
          <w:color w:val="000000" w:themeColor="text1"/>
          <w:sz w:val="24"/>
          <w:szCs w:val="24"/>
        </w:rPr>
        <w:t>Your age, Caesar, has…revived the ancient arts by which</w:t>
      </w:r>
      <w:r w:rsidR="003A2438" w:rsidRPr="00BE215A">
        <w:rPr>
          <w:color w:val="000000" w:themeColor="text1"/>
          <w:sz w:val="24"/>
          <w:szCs w:val="24"/>
        </w:rPr>
        <w:t xml:space="preserve"> the name of Latium, the power of Italy, and </w:t>
      </w:r>
      <w:r w:rsidR="002E1CB3" w:rsidRPr="00BE215A">
        <w:rPr>
          <w:color w:val="000000" w:themeColor="text1"/>
          <w:sz w:val="24"/>
          <w:szCs w:val="24"/>
        </w:rPr>
        <w:t>the prestige and majesty of the Empire were extended from the sun’s western bed to his rising.</w:t>
      </w:r>
      <w:r w:rsidRPr="00BE215A">
        <w:rPr>
          <w:color w:val="000000" w:themeColor="text1"/>
          <w:sz w:val="24"/>
          <w:szCs w:val="24"/>
        </w:rPr>
        <w:t>)</w:t>
      </w:r>
      <w:r w:rsidR="000F658A">
        <w:rPr>
          <w:rStyle w:val="FootnoteReference"/>
          <w:color w:val="000000" w:themeColor="text1"/>
          <w:sz w:val="24"/>
          <w:szCs w:val="24"/>
        </w:rPr>
        <w:footnoteReference w:id="83"/>
      </w:r>
    </w:p>
    <w:p w14:paraId="103CAF9F" w14:textId="77777777" w:rsidR="009B6D97" w:rsidRPr="00BE215A" w:rsidRDefault="009B6D97" w:rsidP="009B6D97">
      <w:pPr>
        <w:pStyle w:val="ListParagraph"/>
        <w:spacing w:line="480" w:lineRule="auto"/>
        <w:ind w:left="567" w:right="1082"/>
        <w:rPr>
          <w:color w:val="000000" w:themeColor="text1"/>
          <w:sz w:val="24"/>
          <w:szCs w:val="24"/>
        </w:rPr>
      </w:pPr>
    </w:p>
    <w:p w14:paraId="76CA9BBE" w14:textId="584E0FC6" w:rsidR="004A378D" w:rsidRDefault="000D73F1" w:rsidP="004E6092">
      <w:pPr>
        <w:pStyle w:val="ListParagraph"/>
        <w:spacing w:line="480" w:lineRule="auto"/>
        <w:ind w:left="0"/>
        <w:rPr>
          <w:color w:val="000000" w:themeColor="text1"/>
          <w:sz w:val="24"/>
          <w:szCs w:val="24"/>
        </w:rPr>
      </w:pPr>
      <w:r w:rsidRPr="00BE215A">
        <w:rPr>
          <w:color w:val="000000" w:themeColor="text1"/>
          <w:sz w:val="24"/>
          <w:szCs w:val="24"/>
        </w:rPr>
        <w:t>The far West is where power stops</w:t>
      </w:r>
      <w:r w:rsidR="002E1CB3" w:rsidRPr="00BE215A">
        <w:rPr>
          <w:color w:val="000000" w:themeColor="text1"/>
          <w:sz w:val="24"/>
          <w:szCs w:val="24"/>
        </w:rPr>
        <w:t>.</w:t>
      </w:r>
      <w:r w:rsidR="004A378D" w:rsidRPr="00BE215A">
        <w:rPr>
          <w:color w:val="000000" w:themeColor="text1"/>
          <w:sz w:val="24"/>
          <w:szCs w:val="24"/>
        </w:rPr>
        <w:t xml:space="preserve"> Orosius’s references to Ireland in relation to Galic</w:t>
      </w:r>
      <w:r w:rsidR="00F77F7F" w:rsidRPr="00BE215A">
        <w:rPr>
          <w:color w:val="000000" w:themeColor="text1"/>
          <w:sz w:val="24"/>
          <w:szCs w:val="24"/>
        </w:rPr>
        <w:t>i</w:t>
      </w:r>
      <w:r w:rsidR="004A378D" w:rsidRPr="00BE215A">
        <w:rPr>
          <w:color w:val="000000" w:themeColor="text1"/>
          <w:sz w:val="24"/>
          <w:szCs w:val="24"/>
        </w:rPr>
        <w:t xml:space="preserve">a in </w:t>
      </w:r>
      <w:r w:rsidR="0040266F">
        <w:rPr>
          <w:color w:val="000000" w:themeColor="text1"/>
          <w:sz w:val="24"/>
          <w:szCs w:val="24"/>
        </w:rPr>
        <w:t>n</w:t>
      </w:r>
      <w:r w:rsidR="00722D7F" w:rsidRPr="00BE215A">
        <w:rPr>
          <w:color w:val="000000" w:themeColor="text1"/>
          <w:sz w:val="24"/>
          <w:szCs w:val="24"/>
        </w:rPr>
        <w:t>orth</w:t>
      </w:r>
      <w:r w:rsidR="0040266F">
        <w:rPr>
          <w:color w:val="000000" w:themeColor="text1"/>
          <w:sz w:val="24"/>
          <w:szCs w:val="24"/>
        </w:rPr>
        <w:t>w</w:t>
      </w:r>
      <w:r w:rsidR="00722D7F" w:rsidRPr="00BE215A">
        <w:rPr>
          <w:color w:val="000000" w:themeColor="text1"/>
          <w:sz w:val="24"/>
          <w:szCs w:val="24"/>
        </w:rPr>
        <w:t xml:space="preserve">est </w:t>
      </w:r>
      <w:r w:rsidR="004A378D" w:rsidRPr="00BE215A">
        <w:rPr>
          <w:color w:val="000000" w:themeColor="text1"/>
          <w:sz w:val="24"/>
          <w:szCs w:val="24"/>
        </w:rPr>
        <w:t xml:space="preserve">Spain are moved into the preceding section on Spain. In the </w:t>
      </w:r>
      <w:r w:rsidR="00F77F7F" w:rsidRPr="00BE215A">
        <w:rPr>
          <w:color w:val="000000" w:themeColor="text1"/>
          <w:sz w:val="24"/>
          <w:szCs w:val="24"/>
        </w:rPr>
        <w:t xml:space="preserve">tenth </w:t>
      </w:r>
      <w:r w:rsidR="004A378D" w:rsidRPr="00BE215A">
        <w:rPr>
          <w:color w:val="000000" w:themeColor="text1"/>
          <w:sz w:val="24"/>
          <w:szCs w:val="24"/>
        </w:rPr>
        <w:t>century, as the West Saxons claimed more and more of Britain, their insular aspirations were wider and Ireland too comes into play.</w:t>
      </w:r>
      <w:r w:rsidR="004A378D" w:rsidRPr="00BE215A">
        <w:rPr>
          <w:rStyle w:val="FootnoteReference"/>
          <w:color w:val="000000" w:themeColor="text1"/>
          <w:sz w:val="24"/>
          <w:szCs w:val="24"/>
        </w:rPr>
        <w:footnoteReference w:id="84"/>
      </w:r>
      <w:r w:rsidR="004A378D" w:rsidRPr="00BE215A">
        <w:rPr>
          <w:color w:val="000000" w:themeColor="text1"/>
          <w:sz w:val="24"/>
          <w:szCs w:val="24"/>
        </w:rPr>
        <w:t xml:space="preserve"> </w:t>
      </w:r>
      <w:r w:rsidR="00A3653C" w:rsidRPr="00BE215A">
        <w:rPr>
          <w:color w:val="000000" w:themeColor="text1"/>
          <w:sz w:val="24"/>
          <w:szCs w:val="24"/>
        </w:rPr>
        <w:t>This quotation</w:t>
      </w:r>
      <w:r w:rsidR="0040266F">
        <w:rPr>
          <w:color w:val="000000" w:themeColor="text1"/>
          <w:sz w:val="24"/>
          <w:szCs w:val="24"/>
        </w:rPr>
        <w:t xml:space="preserve"> from Horace</w:t>
      </w:r>
      <w:r w:rsidR="00A3653C" w:rsidRPr="00BE215A">
        <w:rPr>
          <w:color w:val="000000" w:themeColor="text1"/>
          <w:sz w:val="24"/>
          <w:szCs w:val="24"/>
        </w:rPr>
        <w:t xml:space="preserve"> also reminds us</w:t>
      </w:r>
      <w:r w:rsidR="0040266F">
        <w:rPr>
          <w:color w:val="000000" w:themeColor="text1"/>
          <w:sz w:val="24"/>
          <w:szCs w:val="24"/>
        </w:rPr>
        <w:t xml:space="preserve"> </w:t>
      </w:r>
      <w:r w:rsidR="00A3653C" w:rsidRPr="00BE215A">
        <w:rPr>
          <w:color w:val="000000" w:themeColor="text1"/>
          <w:sz w:val="24"/>
          <w:szCs w:val="24"/>
        </w:rPr>
        <w:t>that like tenth-century English identity, Roman identity existed at different scales from the local to the imperial.</w:t>
      </w:r>
      <w:r w:rsidR="00A96D7A">
        <w:rPr>
          <w:color w:val="000000" w:themeColor="text1"/>
          <w:sz w:val="24"/>
          <w:szCs w:val="24"/>
        </w:rPr>
        <w:t xml:space="preserve"> The changes that the translator of the </w:t>
      </w:r>
      <w:r w:rsidR="00A96D7A">
        <w:rPr>
          <w:i/>
          <w:iCs/>
          <w:color w:val="000000" w:themeColor="text1"/>
          <w:sz w:val="24"/>
          <w:szCs w:val="24"/>
        </w:rPr>
        <w:t>Old English Orosius</w:t>
      </w:r>
      <w:r w:rsidR="00A96D7A">
        <w:rPr>
          <w:color w:val="000000" w:themeColor="text1"/>
          <w:sz w:val="24"/>
          <w:szCs w:val="24"/>
        </w:rPr>
        <w:t xml:space="preserve"> made to Orosius’ </w:t>
      </w:r>
      <w:r w:rsidR="00A96D7A">
        <w:rPr>
          <w:color w:val="000000" w:themeColor="text1"/>
          <w:sz w:val="24"/>
          <w:szCs w:val="24"/>
        </w:rPr>
        <w:lastRenderedPageBreak/>
        <w:t>authoritative text show him to be a sophisticated and informed reader of Roman history-writing</w:t>
      </w:r>
      <w:r w:rsidR="00B352A1">
        <w:rPr>
          <w:color w:val="000000" w:themeColor="text1"/>
          <w:sz w:val="24"/>
          <w:szCs w:val="24"/>
        </w:rPr>
        <w:t xml:space="preserve">, </w:t>
      </w:r>
      <w:r w:rsidR="0040266F">
        <w:rPr>
          <w:color w:val="000000" w:themeColor="text1"/>
          <w:sz w:val="24"/>
          <w:szCs w:val="24"/>
        </w:rPr>
        <w:t xml:space="preserve">who left </w:t>
      </w:r>
      <w:r w:rsidR="00B352A1">
        <w:rPr>
          <w:color w:val="000000" w:themeColor="text1"/>
          <w:sz w:val="24"/>
          <w:szCs w:val="24"/>
        </w:rPr>
        <w:t>an imprint on Old English in the process</w:t>
      </w:r>
      <w:r w:rsidR="00A96D7A">
        <w:rPr>
          <w:color w:val="000000" w:themeColor="text1"/>
          <w:sz w:val="24"/>
          <w:szCs w:val="24"/>
        </w:rPr>
        <w:t xml:space="preserve">. He does not blunder but make calculated changes, fully away of how late antique and early medieval </w:t>
      </w:r>
      <w:r w:rsidR="00B352A1">
        <w:rPr>
          <w:color w:val="000000" w:themeColor="text1"/>
          <w:sz w:val="24"/>
          <w:szCs w:val="24"/>
        </w:rPr>
        <w:t xml:space="preserve">writers had expanded </w:t>
      </w:r>
      <w:r w:rsidR="0040266F">
        <w:rPr>
          <w:color w:val="000000" w:themeColor="text1"/>
          <w:sz w:val="24"/>
          <w:szCs w:val="24"/>
        </w:rPr>
        <w:t>the</w:t>
      </w:r>
      <w:r w:rsidR="00B352A1">
        <w:rPr>
          <w:color w:val="000000" w:themeColor="text1"/>
          <w:sz w:val="24"/>
          <w:szCs w:val="24"/>
        </w:rPr>
        <w:t xml:space="preserve"> horizons</w:t>
      </w:r>
      <w:r w:rsidR="0040266F">
        <w:rPr>
          <w:color w:val="000000" w:themeColor="text1"/>
          <w:sz w:val="24"/>
          <w:szCs w:val="24"/>
        </w:rPr>
        <w:t xml:space="preserve"> of history-writing</w:t>
      </w:r>
      <w:r w:rsidR="00B352A1">
        <w:rPr>
          <w:color w:val="000000" w:themeColor="text1"/>
          <w:sz w:val="24"/>
          <w:szCs w:val="24"/>
        </w:rPr>
        <w:t xml:space="preserve"> before him. </w:t>
      </w:r>
    </w:p>
    <w:p w14:paraId="3F9B4695" w14:textId="77777777" w:rsidR="0040266F" w:rsidRDefault="0040266F" w:rsidP="004E6092">
      <w:pPr>
        <w:pStyle w:val="ListParagraph"/>
        <w:spacing w:line="480" w:lineRule="auto"/>
        <w:ind w:left="0"/>
        <w:rPr>
          <w:color w:val="000000" w:themeColor="text1"/>
          <w:sz w:val="24"/>
          <w:szCs w:val="24"/>
        </w:rPr>
      </w:pPr>
    </w:p>
    <w:p w14:paraId="7355BCE1" w14:textId="75A20DDF" w:rsidR="0040266F" w:rsidRPr="00463D5F" w:rsidRDefault="0040266F" w:rsidP="004E6092">
      <w:pPr>
        <w:pStyle w:val="ListParagraph"/>
        <w:spacing w:line="480" w:lineRule="auto"/>
        <w:ind w:left="0"/>
        <w:rPr>
          <w:i/>
          <w:iCs/>
          <w:color w:val="000000" w:themeColor="text1"/>
          <w:sz w:val="24"/>
          <w:szCs w:val="24"/>
        </w:rPr>
      </w:pPr>
      <w:r>
        <w:rPr>
          <w:i/>
          <w:iCs/>
          <w:color w:val="000000" w:themeColor="text1"/>
          <w:sz w:val="24"/>
          <w:szCs w:val="24"/>
        </w:rPr>
        <w:t>Conclusion</w:t>
      </w:r>
    </w:p>
    <w:p w14:paraId="166037E4" w14:textId="3A5298FA" w:rsidR="004043AB" w:rsidRDefault="004A378D" w:rsidP="004E6092">
      <w:pPr>
        <w:pStyle w:val="ListParagraph"/>
        <w:spacing w:line="480" w:lineRule="auto"/>
        <w:ind w:left="0" w:firstLine="720"/>
        <w:rPr>
          <w:color w:val="000000" w:themeColor="text1"/>
          <w:sz w:val="24"/>
          <w:szCs w:val="24"/>
        </w:rPr>
      </w:pPr>
      <w:r w:rsidRPr="00BE215A">
        <w:rPr>
          <w:color w:val="000000" w:themeColor="text1"/>
          <w:sz w:val="24"/>
          <w:szCs w:val="24"/>
        </w:rPr>
        <w:t>As they steadily claimed more and more of Mercia from the Scandinavians and looked even further North across the Humber and even into what is now Scotland, the West Saxons were aiming to dominate in th</w:t>
      </w:r>
      <w:r w:rsidR="000F658A">
        <w:rPr>
          <w:color w:val="000000" w:themeColor="text1"/>
          <w:sz w:val="24"/>
          <w:szCs w:val="24"/>
        </w:rPr>
        <w:t xml:space="preserve">e </w:t>
      </w:r>
      <w:r w:rsidRPr="00BE215A">
        <w:rPr>
          <w:color w:val="000000" w:themeColor="text1"/>
          <w:sz w:val="24"/>
          <w:szCs w:val="24"/>
        </w:rPr>
        <w:t>Insular world, including across the Irish Sea. These aspirations</w:t>
      </w:r>
      <w:r w:rsidR="00B352A1">
        <w:rPr>
          <w:color w:val="000000" w:themeColor="text1"/>
          <w:sz w:val="24"/>
          <w:szCs w:val="24"/>
        </w:rPr>
        <w:t xml:space="preserve">, visible in the </w:t>
      </w:r>
      <w:r w:rsidR="00B352A1">
        <w:rPr>
          <w:i/>
          <w:iCs/>
          <w:color w:val="000000" w:themeColor="text1"/>
          <w:sz w:val="24"/>
          <w:szCs w:val="24"/>
        </w:rPr>
        <w:t>Preface to the Pastoral Care</w:t>
      </w:r>
      <w:r w:rsidR="00B352A1">
        <w:rPr>
          <w:color w:val="000000" w:themeColor="text1"/>
          <w:sz w:val="24"/>
          <w:szCs w:val="24"/>
        </w:rPr>
        <w:t xml:space="preserve">, </w:t>
      </w:r>
      <w:r w:rsidRPr="00BE215A">
        <w:rPr>
          <w:color w:val="000000" w:themeColor="text1"/>
          <w:sz w:val="24"/>
          <w:szCs w:val="24"/>
        </w:rPr>
        <w:t xml:space="preserve">are very clear in the Chronicle poem for 937 on the battle of </w:t>
      </w:r>
      <w:proofErr w:type="spellStart"/>
      <w:r w:rsidRPr="00BE215A">
        <w:rPr>
          <w:color w:val="000000" w:themeColor="text1"/>
          <w:sz w:val="24"/>
          <w:szCs w:val="24"/>
        </w:rPr>
        <w:t>Brunanburh</w:t>
      </w:r>
      <w:proofErr w:type="spellEnd"/>
      <w:r w:rsidRPr="00BE215A">
        <w:rPr>
          <w:color w:val="000000" w:themeColor="text1"/>
          <w:sz w:val="24"/>
          <w:szCs w:val="24"/>
        </w:rPr>
        <w:t xml:space="preserve">. </w:t>
      </w:r>
      <w:r w:rsidR="007128AE" w:rsidRPr="00BE215A">
        <w:rPr>
          <w:color w:val="000000" w:themeColor="text1"/>
          <w:sz w:val="24"/>
          <w:szCs w:val="24"/>
        </w:rPr>
        <w:t xml:space="preserve">Our earliest copy of this poem is found in the A version of the </w:t>
      </w:r>
      <w:r w:rsidR="007128AE" w:rsidRPr="00463D5F">
        <w:rPr>
          <w:color w:val="000000" w:themeColor="text1"/>
          <w:sz w:val="24"/>
          <w:szCs w:val="24"/>
        </w:rPr>
        <w:t>Anglo-Saxon Chronicle</w:t>
      </w:r>
      <w:r w:rsidR="007128AE" w:rsidRPr="00BE215A">
        <w:rPr>
          <w:color w:val="000000" w:themeColor="text1"/>
          <w:sz w:val="24"/>
          <w:szCs w:val="24"/>
        </w:rPr>
        <w:t>.</w:t>
      </w:r>
      <w:r w:rsidR="007128AE" w:rsidRPr="00BE215A">
        <w:rPr>
          <w:rStyle w:val="FootnoteReference"/>
          <w:color w:val="000000" w:themeColor="text1"/>
          <w:sz w:val="24"/>
          <w:szCs w:val="24"/>
        </w:rPr>
        <w:footnoteReference w:id="85"/>
      </w:r>
      <w:r w:rsidR="007128AE" w:rsidRPr="00BE215A">
        <w:rPr>
          <w:color w:val="000000" w:themeColor="text1"/>
          <w:sz w:val="24"/>
          <w:szCs w:val="24"/>
        </w:rPr>
        <w:t xml:space="preserve"> </w:t>
      </w:r>
      <w:r w:rsidRPr="00BE215A">
        <w:rPr>
          <w:color w:val="000000" w:themeColor="text1"/>
          <w:sz w:val="24"/>
          <w:szCs w:val="24"/>
        </w:rPr>
        <w:t xml:space="preserve">The first poem included in the </w:t>
      </w:r>
      <w:proofErr w:type="gramStart"/>
      <w:r w:rsidRPr="00BE215A">
        <w:rPr>
          <w:color w:val="000000" w:themeColor="text1"/>
          <w:sz w:val="24"/>
          <w:szCs w:val="24"/>
        </w:rPr>
        <w:t>Chronicle,</w:t>
      </w:r>
      <w:proofErr w:type="gramEnd"/>
      <w:r w:rsidRPr="00BE215A">
        <w:rPr>
          <w:color w:val="000000" w:themeColor="text1"/>
          <w:sz w:val="24"/>
          <w:szCs w:val="24"/>
        </w:rPr>
        <w:t xml:space="preserve"> it celebrates Athelstan’s defeat of the combined forces of the Hiberno-Norse, Scots and Strathclyde Welsh. Its distinctive multilingual entanglement of Old English, Old Norse and Carolingian Latin poetics shows written Old English being used to explore imperial ideology.</w:t>
      </w:r>
      <w:r w:rsidR="008D0DA0" w:rsidRPr="00BE215A">
        <w:rPr>
          <w:color w:val="000000" w:themeColor="text1"/>
          <w:sz w:val="24"/>
          <w:szCs w:val="24"/>
        </w:rPr>
        <w:t xml:space="preserve"> </w:t>
      </w:r>
      <w:r w:rsidR="008D0DA0" w:rsidRPr="0040266F">
        <w:rPr>
          <w:color w:val="000000" w:themeColor="text1"/>
          <w:sz w:val="24"/>
          <w:szCs w:val="24"/>
        </w:rPr>
        <w:t xml:space="preserve">The terms of </w:t>
      </w:r>
      <w:r w:rsidR="008D0DA0" w:rsidRPr="0040266F">
        <w:rPr>
          <w:i/>
          <w:iCs/>
          <w:color w:val="000000" w:themeColor="text1"/>
          <w:sz w:val="24"/>
          <w:szCs w:val="24"/>
        </w:rPr>
        <w:t>A</w:t>
      </w:r>
      <w:r w:rsidR="00860B58" w:rsidRPr="0040266F">
        <w:rPr>
          <w:i/>
          <w:iCs/>
          <w:color w:val="000000" w:themeColor="text1"/>
          <w:sz w:val="24"/>
          <w:szCs w:val="24"/>
        </w:rPr>
        <w:t xml:space="preserve">rmes </w:t>
      </w:r>
      <w:proofErr w:type="spellStart"/>
      <w:r w:rsidR="00860B58" w:rsidRPr="0040266F">
        <w:rPr>
          <w:i/>
          <w:iCs/>
          <w:color w:val="000000" w:themeColor="text1"/>
          <w:sz w:val="24"/>
          <w:szCs w:val="24"/>
        </w:rPr>
        <w:t>Prydein</w:t>
      </w:r>
      <w:proofErr w:type="spellEnd"/>
      <w:r w:rsidR="00860B58" w:rsidRPr="0040266F">
        <w:rPr>
          <w:i/>
          <w:iCs/>
          <w:color w:val="000000" w:themeColor="text1"/>
          <w:sz w:val="24"/>
          <w:szCs w:val="24"/>
        </w:rPr>
        <w:t xml:space="preserve"> </w:t>
      </w:r>
      <w:proofErr w:type="spellStart"/>
      <w:r w:rsidR="00860B58" w:rsidRPr="0040266F">
        <w:rPr>
          <w:i/>
          <w:iCs/>
          <w:color w:val="000000" w:themeColor="text1"/>
          <w:sz w:val="24"/>
          <w:szCs w:val="24"/>
        </w:rPr>
        <w:t>Vawr</w:t>
      </w:r>
      <w:proofErr w:type="spellEnd"/>
      <w:r w:rsidR="00860B58" w:rsidRPr="0040266F">
        <w:rPr>
          <w:color w:val="000000" w:themeColor="text1"/>
          <w:sz w:val="24"/>
          <w:szCs w:val="24"/>
        </w:rPr>
        <w:t xml:space="preserve">, a Welsh </w:t>
      </w:r>
      <w:r w:rsidR="0040266F">
        <w:rPr>
          <w:color w:val="000000" w:themeColor="text1"/>
          <w:sz w:val="24"/>
          <w:szCs w:val="24"/>
        </w:rPr>
        <w:t xml:space="preserve">vernacular </w:t>
      </w:r>
      <w:r w:rsidR="00860B58" w:rsidRPr="0040266F">
        <w:rPr>
          <w:color w:val="000000" w:themeColor="text1"/>
          <w:sz w:val="24"/>
          <w:szCs w:val="24"/>
        </w:rPr>
        <w:t xml:space="preserve">poetic response to the expansion of English power that </w:t>
      </w:r>
      <w:proofErr w:type="spellStart"/>
      <w:r w:rsidR="00860B58" w:rsidRPr="0040266F">
        <w:rPr>
          <w:i/>
          <w:iCs/>
          <w:color w:val="000000" w:themeColor="text1"/>
          <w:sz w:val="24"/>
          <w:szCs w:val="24"/>
        </w:rPr>
        <w:t>Brunanburh</w:t>
      </w:r>
      <w:proofErr w:type="spellEnd"/>
      <w:r w:rsidR="00860B58" w:rsidRPr="0040266F">
        <w:rPr>
          <w:i/>
          <w:iCs/>
          <w:color w:val="000000" w:themeColor="text1"/>
          <w:sz w:val="24"/>
          <w:szCs w:val="24"/>
        </w:rPr>
        <w:t xml:space="preserve"> </w:t>
      </w:r>
      <w:r w:rsidR="00860B58" w:rsidRPr="0040266F">
        <w:rPr>
          <w:color w:val="000000" w:themeColor="text1"/>
          <w:sz w:val="24"/>
          <w:szCs w:val="24"/>
        </w:rPr>
        <w:t>celebrates</w:t>
      </w:r>
      <w:r w:rsidR="008D0DA0" w:rsidRPr="0040266F">
        <w:rPr>
          <w:color w:val="000000" w:themeColor="text1"/>
          <w:sz w:val="24"/>
          <w:szCs w:val="24"/>
        </w:rPr>
        <w:t xml:space="preserve">, makes clear that empire </w:t>
      </w:r>
      <w:r w:rsidR="0040266F">
        <w:rPr>
          <w:color w:val="000000" w:themeColor="text1"/>
          <w:sz w:val="24"/>
          <w:szCs w:val="24"/>
        </w:rPr>
        <w:t>wa</w:t>
      </w:r>
      <w:r w:rsidR="008D0DA0" w:rsidRPr="0040266F">
        <w:rPr>
          <w:color w:val="000000" w:themeColor="text1"/>
          <w:sz w:val="24"/>
          <w:szCs w:val="24"/>
        </w:rPr>
        <w:t>s at stake</w:t>
      </w:r>
      <w:r w:rsidR="000924BB" w:rsidRPr="0040266F">
        <w:rPr>
          <w:color w:val="000000" w:themeColor="text1"/>
          <w:sz w:val="24"/>
          <w:szCs w:val="24"/>
        </w:rPr>
        <w:t>, but that empire could be hoped for by the Welsh</w:t>
      </w:r>
      <w:r w:rsidR="000F658A">
        <w:rPr>
          <w:color w:val="000000" w:themeColor="text1"/>
          <w:sz w:val="24"/>
          <w:szCs w:val="24"/>
        </w:rPr>
        <w:t xml:space="preserve"> (</w:t>
      </w:r>
      <w:r w:rsidR="000924BB" w:rsidRPr="0040266F">
        <w:rPr>
          <w:color w:val="000000" w:themeColor="text1"/>
          <w:sz w:val="24"/>
          <w:szCs w:val="24"/>
        </w:rPr>
        <w:t>looking back to British dominion</w:t>
      </w:r>
      <w:r w:rsidR="00A262DD" w:rsidRPr="0040266F">
        <w:rPr>
          <w:color w:val="000000" w:themeColor="text1"/>
          <w:sz w:val="24"/>
          <w:szCs w:val="24"/>
        </w:rPr>
        <w:t xml:space="preserve"> before and after Roman rule and perhaps buoyed by the resilience of Strathclyde/Cumbria</w:t>
      </w:r>
      <w:r w:rsidR="000F658A">
        <w:rPr>
          <w:color w:val="000000" w:themeColor="text1"/>
          <w:sz w:val="24"/>
          <w:szCs w:val="24"/>
        </w:rPr>
        <w:t>)</w:t>
      </w:r>
      <w:r w:rsidR="00A262DD" w:rsidRPr="0040266F">
        <w:rPr>
          <w:color w:val="000000" w:themeColor="text1"/>
          <w:sz w:val="24"/>
          <w:szCs w:val="24"/>
        </w:rPr>
        <w:t xml:space="preserve"> as much as by the English</w:t>
      </w:r>
      <w:r w:rsidR="0040266F">
        <w:rPr>
          <w:color w:val="000000" w:themeColor="text1"/>
          <w:sz w:val="24"/>
          <w:szCs w:val="24"/>
        </w:rPr>
        <w:t>. Even on the island of Britain, imperial thinking and vernacularity did not belong exclusively to the English</w:t>
      </w:r>
      <w:r w:rsidR="008D0DA0" w:rsidRPr="0040266F">
        <w:rPr>
          <w:color w:val="000000" w:themeColor="text1"/>
          <w:sz w:val="24"/>
          <w:szCs w:val="24"/>
        </w:rPr>
        <w:t>.</w:t>
      </w:r>
      <w:r w:rsidR="00776C3E" w:rsidRPr="0040266F">
        <w:rPr>
          <w:rStyle w:val="FootnoteReference"/>
          <w:color w:val="000000" w:themeColor="text1"/>
          <w:sz w:val="24"/>
          <w:szCs w:val="24"/>
        </w:rPr>
        <w:footnoteReference w:id="86"/>
      </w:r>
      <w:r w:rsidR="00776C3E" w:rsidRPr="0040266F">
        <w:rPr>
          <w:color w:val="000000" w:themeColor="text1"/>
          <w:sz w:val="24"/>
          <w:szCs w:val="24"/>
        </w:rPr>
        <w:t xml:space="preserve"> </w:t>
      </w:r>
      <w:r w:rsidRPr="0040266F">
        <w:rPr>
          <w:color w:val="000000" w:themeColor="text1"/>
          <w:sz w:val="24"/>
          <w:szCs w:val="24"/>
        </w:rPr>
        <w:t xml:space="preserve"> Returning</w:t>
      </w:r>
      <w:r w:rsidRPr="00BE215A">
        <w:rPr>
          <w:color w:val="000000" w:themeColor="text1"/>
          <w:sz w:val="24"/>
          <w:szCs w:val="24"/>
        </w:rPr>
        <w:t xml:space="preserve"> to the </w:t>
      </w:r>
      <w:r w:rsidRPr="00BE215A">
        <w:rPr>
          <w:i/>
          <w:iCs/>
          <w:color w:val="000000" w:themeColor="text1"/>
          <w:sz w:val="24"/>
          <w:szCs w:val="24"/>
        </w:rPr>
        <w:t>Old English Orosius</w:t>
      </w:r>
      <w:r w:rsidRPr="00BE215A">
        <w:rPr>
          <w:color w:val="000000" w:themeColor="text1"/>
          <w:sz w:val="24"/>
          <w:szCs w:val="24"/>
        </w:rPr>
        <w:t xml:space="preserve">, West Saxon insular aspirations are </w:t>
      </w:r>
      <w:r w:rsidRPr="00BE215A">
        <w:rPr>
          <w:color w:val="000000" w:themeColor="text1"/>
          <w:sz w:val="24"/>
          <w:szCs w:val="24"/>
        </w:rPr>
        <w:lastRenderedPageBreak/>
        <w:t xml:space="preserve">treated subtly with the substitution of Ireland for Spain in the </w:t>
      </w:r>
      <w:r w:rsidR="00203A85">
        <w:rPr>
          <w:color w:val="000000" w:themeColor="text1"/>
          <w:sz w:val="24"/>
          <w:szCs w:val="24"/>
        </w:rPr>
        <w:t>W</w:t>
      </w:r>
      <w:r w:rsidRPr="00BE215A">
        <w:rPr>
          <w:color w:val="000000" w:themeColor="text1"/>
          <w:sz w:val="24"/>
          <w:szCs w:val="24"/>
        </w:rPr>
        <w:t xml:space="preserve">est. There is no overturning of the </w:t>
      </w:r>
      <w:r w:rsidR="009A61B1">
        <w:rPr>
          <w:color w:val="000000" w:themeColor="text1"/>
          <w:sz w:val="24"/>
          <w:szCs w:val="24"/>
        </w:rPr>
        <w:t xml:space="preserve">norms of </w:t>
      </w:r>
      <w:r w:rsidRPr="00BE215A">
        <w:rPr>
          <w:color w:val="000000" w:themeColor="text1"/>
          <w:sz w:val="24"/>
          <w:szCs w:val="24"/>
        </w:rPr>
        <w:t>Roman</w:t>
      </w:r>
      <w:r w:rsidR="009A61B1">
        <w:rPr>
          <w:color w:val="000000" w:themeColor="text1"/>
          <w:sz w:val="24"/>
          <w:szCs w:val="24"/>
        </w:rPr>
        <w:t xml:space="preserve"> history-writing</w:t>
      </w:r>
      <w:r w:rsidRPr="00BE215A">
        <w:rPr>
          <w:color w:val="000000" w:themeColor="text1"/>
          <w:sz w:val="24"/>
          <w:szCs w:val="24"/>
        </w:rPr>
        <w:t xml:space="preserve">, or an entirely different world view, but rather, the way the English stays close to the Latin underscores that aspirations for expanded territory and the writing of </w:t>
      </w:r>
      <w:r w:rsidR="009A61B1" w:rsidRPr="00BE215A">
        <w:rPr>
          <w:color w:val="000000" w:themeColor="text1"/>
          <w:sz w:val="24"/>
          <w:szCs w:val="24"/>
        </w:rPr>
        <w:t>t</w:t>
      </w:r>
      <w:r w:rsidR="009A61B1">
        <w:rPr>
          <w:color w:val="000000" w:themeColor="text1"/>
          <w:sz w:val="24"/>
          <w:szCs w:val="24"/>
        </w:rPr>
        <w:t>heir local language</w:t>
      </w:r>
      <w:r w:rsidRPr="00BE215A">
        <w:rPr>
          <w:color w:val="000000" w:themeColor="text1"/>
          <w:sz w:val="24"/>
          <w:szCs w:val="24"/>
        </w:rPr>
        <w:t xml:space="preserve"> – </w:t>
      </w:r>
      <w:proofErr w:type="spellStart"/>
      <w:r w:rsidRPr="00BE215A">
        <w:rPr>
          <w:i/>
          <w:iCs/>
          <w:color w:val="000000" w:themeColor="text1"/>
          <w:sz w:val="24"/>
          <w:szCs w:val="24"/>
        </w:rPr>
        <w:t>translatio</w:t>
      </w:r>
      <w:proofErr w:type="spellEnd"/>
      <w:r w:rsidRPr="00BE215A">
        <w:rPr>
          <w:color w:val="000000" w:themeColor="text1"/>
          <w:sz w:val="24"/>
          <w:szCs w:val="24"/>
        </w:rPr>
        <w:t xml:space="preserve"> </w:t>
      </w:r>
      <w:proofErr w:type="spellStart"/>
      <w:r w:rsidRPr="00BE215A">
        <w:rPr>
          <w:i/>
          <w:iCs/>
          <w:color w:val="000000" w:themeColor="text1"/>
          <w:sz w:val="24"/>
          <w:szCs w:val="24"/>
        </w:rPr>
        <w:t>imperii</w:t>
      </w:r>
      <w:proofErr w:type="spellEnd"/>
      <w:r w:rsidRPr="00BE215A">
        <w:rPr>
          <w:i/>
          <w:iCs/>
          <w:color w:val="000000" w:themeColor="text1"/>
          <w:sz w:val="24"/>
          <w:szCs w:val="24"/>
        </w:rPr>
        <w:t xml:space="preserve"> et </w:t>
      </w:r>
      <w:proofErr w:type="spellStart"/>
      <w:r w:rsidRPr="00BE215A">
        <w:rPr>
          <w:i/>
          <w:iCs/>
          <w:color w:val="000000" w:themeColor="text1"/>
          <w:sz w:val="24"/>
          <w:szCs w:val="24"/>
        </w:rPr>
        <w:t>studii</w:t>
      </w:r>
      <w:proofErr w:type="spellEnd"/>
      <w:r w:rsidRPr="00BE215A">
        <w:rPr>
          <w:color w:val="000000" w:themeColor="text1"/>
          <w:sz w:val="24"/>
          <w:szCs w:val="24"/>
        </w:rPr>
        <w:t xml:space="preserve"> – are carefully wound together. Such a view of English </w:t>
      </w:r>
      <w:r w:rsidR="00B54FBF" w:rsidRPr="00BE215A">
        <w:rPr>
          <w:color w:val="000000" w:themeColor="text1"/>
          <w:sz w:val="24"/>
          <w:szCs w:val="24"/>
        </w:rPr>
        <w:t>was</w:t>
      </w:r>
      <w:r w:rsidRPr="00BE215A">
        <w:rPr>
          <w:color w:val="000000" w:themeColor="text1"/>
          <w:sz w:val="24"/>
          <w:szCs w:val="24"/>
        </w:rPr>
        <w:t xml:space="preserve"> very bold.</w:t>
      </w:r>
      <w:r w:rsidR="00B54FBF" w:rsidRPr="00BE215A">
        <w:rPr>
          <w:color w:val="000000" w:themeColor="text1"/>
          <w:sz w:val="24"/>
          <w:szCs w:val="24"/>
        </w:rPr>
        <w:t xml:space="preserve"> </w:t>
      </w:r>
      <w:r w:rsidR="00D66D67" w:rsidRPr="00BE215A">
        <w:rPr>
          <w:color w:val="000000" w:themeColor="text1"/>
          <w:sz w:val="24"/>
          <w:szCs w:val="24"/>
        </w:rPr>
        <w:t>English had claimed for itself the authority of Latin as a language of history</w:t>
      </w:r>
      <w:r w:rsidR="00227CA3">
        <w:rPr>
          <w:color w:val="000000" w:themeColor="text1"/>
          <w:sz w:val="24"/>
          <w:szCs w:val="24"/>
        </w:rPr>
        <w:t xml:space="preserve">. </w:t>
      </w:r>
      <w:r w:rsidR="000F658A">
        <w:rPr>
          <w:color w:val="000000" w:themeColor="text1"/>
          <w:sz w:val="24"/>
          <w:szCs w:val="24"/>
        </w:rPr>
        <w:t>English, moreover,</w:t>
      </w:r>
      <w:r w:rsidR="00227CA3">
        <w:rPr>
          <w:color w:val="000000" w:themeColor="text1"/>
          <w:sz w:val="24"/>
          <w:szCs w:val="24"/>
        </w:rPr>
        <w:t xml:space="preserve"> was </w:t>
      </w:r>
      <w:r w:rsidR="00D66D67" w:rsidRPr="00BE215A">
        <w:rPr>
          <w:color w:val="000000" w:themeColor="text1"/>
          <w:sz w:val="24"/>
          <w:szCs w:val="24"/>
        </w:rPr>
        <w:t>not reserved</w:t>
      </w:r>
      <w:r w:rsidR="00227CA3">
        <w:rPr>
          <w:color w:val="000000" w:themeColor="text1"/>
          <w:sz w:val="24"/>
          <w:szCs w:val="24"/>
        </w:rPr>
        <w:t xml:space="preserve"> only</w:t>
      </w:r>
      <w:r w:rsidR="00D66D67" w:rsidRPr="00BE215A">
        <w:rPr>
          <w:color w:val="000000" w:themeColor="text1"/>
          <w:sz w:val="24"/>
          <w:szCs w:val="24"/>
        </w:rPr>
        <w:t xml:space="preserve"> for local history</w:t>
      </w:r>
      <w:r w:rsidR="00B54FBF" w:rsidRPr="00BE215A">
        <w:rPr>
          <w:color w:val="000000" w:themeColor="text1"/>
          <w:sz w:val="24"/>
          <w:szCs w:val="24"/>
        </w:rPr>
        <w:t xml:space="preserve"> as in the </w:t>
      </w:r>
      <w:r w:rsidR="00B54FBF" w:rsidRPr="00463D5F">
        <w:rPr>
          <w:color w:val="000000" w:themeColor="text1"/>
          <w:sz w:val="24"/>
          <w:szCs w:val="24"/>
        </w:rPr>
        <w:t>Anglo-Saxon Chronicle</w:t>
      </w:r>
      <w:r w:rsidR="00227CA3">
        <w:rPr>
          <w:color w:val="000000" w:themeColor="text1"/>
          <w:sz w:val="24"/>
          <w:szCs w:val="24"/>
        </w:rPr>
        <w:t>s</w:t>
      </w:r>
      <w:r w:rsidR="009A61B1" w:rsidRPr="00227CA3">
        <w:rPr>
          <w:color w:val="000000" w:themeColor="text1"/>
          <w:sz w:val="24"/>
          <w:szCs w:val="24"/>
        </w:rPr>
        <w:t xml:space="preserve"> </w:t>
      </w:r>
      <w:r w:rsidR="009A61B1">
        <w:rPr>
          <w:color w:val="000000" w:themeColor="text1"/>
          <w:sz w:val="24"/>
          <w:szCs w:val="24"/>
        </w:rPr>
        <w:t xml:space="preserve">and the </w:t>
      </w:r>
      <w:r w:rsidR="009A61B1" w:rsidRPr="00463D5F">
        <w:rPr>
          <w:i/>
          <w:iCs/>
          <w:color w:val="000000" w:themeColor="text1"/>
          <w:sz w:val="24"/>
          <w:szCs w:val="24"/>
        </w:rPr>
        <w:t>Old English Bede</w:t>
      </w:r>
      <w:r w:rsidR="00B54FBF" w:rsidRPr="00BE215A">
        <w:rPr>
          <w:color w:val="000000" w:themeColor="text1"/>
          <w:sz w:val="24"/>
          <w:szCs w:val="24"/>
        </w:rPr>
        <w:t>,</w:t>
      </w:r>
      <w:r w:rsidR="009A61B1">
        <w:rPr>
          <w:color w:val="000000" w:themeColor="text1"/>
          <w:sz w:val="24"/>
          <w:szCs w:val="24"/>
        </w:rPr>
        <w:t xml:space="preserve"> though the use of Old English for these texts is also remarkable,</w:t>
      </w:r>
      <w:r w:rsidR="00D66D67" w:rsidRPr="00BE215A">
        <w:rPr>
          <w:color w:val="000000" w:themeColor="text1"/>
          <w:sz w:val="24"/>
          <w:szCs w:val="24"/>
        </w:rPr>
        <w:t xml:space="preserve"> but capable of </w:t>
      </w:r>
      <w:r w:rsidR="00203A85">
        <w:rPr>
          <w:color w:val="000000" w:themeColor="text1"/>
          <w:sz w:val="24"/>
          <w:szCs w:val="24"/>
        </w:rPr>
        <w:t>exploring</w:t>
      </w:r>
      <w:r w:rsidR="00D66D67" w:rsidRPr="00BE215A">
        <w:rPr>
          <w:color w:val="000000" w:themeColor="text1"/>
          <w:sz w:val="24"/>
          <w:szCs w:val="24"/>
        </w:rPr>
        <w:t xml:space="preserve"> imperial</w:t>
      </w:r>
      <w:r w:rsidR="00203A85">
        <w:rPr>
          <w:color w:val="000000" w:themeColor="text1"/>
          <w:sz w:val="24"/>
          <w:szCs w:val="24"/>
        </w:rPr>
        <w:t xml:space="preserve"> ideologies for the</w:t>
      </w:r>
      <w:r w:rsidR="00D66D67" w:rsidRPr="00BE215A">
        <w:rPr>
          <w:color w:val="000000" w:themeColor="text1"/>
          <w:sz w:val="24"/>
          <w:szCs w:val="24"/>
        </w:rPr>
        <w:t xml:space="preserve"> rise of England</w:t>
      </w:r>
      <w:r w:rsidR="00B54FBF" w:rsidRPr="00BE215A">
        <w:rPr>
          <w:color w:val="000000" w:themeColor="text1"/>
          <w:sz w:val="24"/>
          <w:szCs w:val="24"/>
        </w:rPr>
        <w:t>, situated within a succession of empires</w:t>
      </w:r>
      <w:r w:rsidR="00F77F7F" w:rsidRPr="00BE215A">
        <w:rPr>
          <w:color w:val="000000" w:themeColor="text1"/>
          <w:sz w:val="24"/>
          <w:szCs w:val="24"/>
        </w:rPr>
        <w:t>, even if t</w:t>
      </w:r>
      <w:r w:rsidR="006C7664" w:rsidRPr="00BE215A">
        <w:rPr>
          <w:color w:val="000000" w:themeColor="text1"/>
          <w:sz w:val="24"/>
          <w:szCs w:val="24"/>
        </w:rPr>
        <w:t>h</w:t>
      </w:r>
      <w:r w:rsidR="00F77F7F" w:rsidRPr="00BE215A">
        <w:rPr>
          <w:color w:val="000000" w:themeColor="text1"/>
          <w:sz w:val="24"/>
          <w:szCs w:val="24"/>
        </w:rPr>
        <w:t xml:space="preserve">e scale of its imperial aspirations – Britain and Ireland – </w:t>
      </w:r>
      <w:r w:rsidR="004A6E1B" w:rsidRPr="00BE215A">
        <w:rPr>
          <w:color w:val="000000" w:themeColor="text1"/>
          <w:sz w:val="24"/>
          <w:szCs w:val="24"/>
        </w:rPr>
        <w:t>were</w:t>
      </w:r>
      <w:r w:rsidR="00F77F7F" w:rsidRPr="00BE215A">
        <w:rPr>
          <w:color w:val="000000" w:themeColor="text1"/>
          <w:sz w:val="24"/>
          <w:szCs w:val="24"/>
        </w:rPr>
        <w:t xml:space="preserve"> much smaller.</w:t>
      </w:r>
    </w:p>
    <w:p w14:paraId="18656E4C" w14:textId="77777777" w:rsidR="00AE2483" w:rsidRPr="00AE2483" w:rsidRDefault="00AE2483" w:rsidP="004E6092">
      <w:pPr>
        <w:pStyle w:val="ListParagraph"/>
        <w:spacing w:line="480" w:lineRule="auto"/>
        <w:ind w:left="0" w:firstLine="720"/>
        <w:rPr>
          <w:color w:val="000000" w:themeColor="text1"/>
          <w:sz w:val="24"/>
          <w:szCs w:val="24"/>
        </w:rPr>
      </w:pPr>
    </w:p>
    <w:p w14:paraId="357BA032" w14:textId="094FA6B7" w:rsidR="00AE2483" w:rsidRPr="00AE2483" w:rsidRDefault="00AE2483" w:rsidP="00AE2483">
      <w:pPr>
        <w:rPr>
          <w:rFonts w:eastAsia="Times New Roman"/>
          <w:color w:val="21201E"/>
          <w:sz w:val="24"/>
          <w:szCs w:val="24"/>
          <w:lang w:eastAsia="en-GB"/>
        </w:rPr>
      </w:pPr>
      <w:r>
        <w:rPr>
          <w:rFonts w:eastAsia="Times New Roman"/>
          <w:color w:val="21201E"/>
          <w:sz w:val="24"/>
          <w:szCs w:val="24"/>
          <w:lang w:eastAsia="en-GB"/>
        </w:rPr>
        <w:t xml:space="preserve">Acknowledgements: </w:t>
      </w:r>
      <w:r w:rsidRPr="00AE2483">
        <w:rPr>
          <w:rFonts w:eastAsia="Times New Roman"/>
          <w:color w:val="21201E"/>
          <w:sz w:val="24"/>
          <w:szCs w:val="24"/>
          <w:lang w:eastAsia="en-GB"/>
        </w:rPr>
        <w:t xml:space="preserve">I am grateful to Máire Ní </w:t>
      </w:r>
      <w:proofErr w:type="spellStart"/>
      <w:r w:rsidRPr="00AE2483">
        <w:rPr>
          <w:rFonts w:eastAsia="Times New Roman"/>
          <w:color w:val="21201E"/>
          <w:sz w:val="24"/>
          <w:szCs w:val="24"/>
          <w:lang w:eastAsia="en-GB"/>
        </w:rPr>
        <w:t>Mhaonaigh</w:t>
      </w:r>
      <w:proofErr w:type="spellEnd"/>
      <w:r w:rsidRPr="00AE2483">
        <w:rPr>
          <w:rFonts w:eastAsia="Times New Roman"/>
          <w:color w:val="21201E"/>
          <w:sz w:val="24"/>
          <w:szCs w:val="24"/>
          <w:lang w:eastAsia="en-GB"/>
        </w:rPr>
        <w:t>, Thomas O’Donnell, and Robert Gallagher for generous discussion and likewise to the editors of this special issue and attendees at the conference in London.</w:t>
      </w:r>
    </w:p>
    <w:p w14:paraId="253B9253" w14:textId="77777777" w:rsidR="00AE2483" w:rsidRDefault="00AE2483" w:rsidP="004E6092">
      <w:pPr>
        <w:pStyle w:val="ListParagraph"/>
        <w:spacing w:line="480" w:lineRule="auto"/>
        <w:ind w:left="0" w:firstLine="720"/>
        <w:rPr>
          <w:color w:val="000000" w:themeColor="text1"/>
          <w:sz w:val="24"/>
          <w:szCs w:val="24"/>
        </w:rPr>
      </w:pPr>
    </w:p>
    <w:p w14:paraId="55D2D75E" w14:textId="77777777" w:rsidR="00F57144" w:rsidRDefault="00F57144" w:rsidP="004E6092">
      <w:pPr>
        <w:pStyle w:val="ListParagraph"/>
        <w:spacing w:line="480" w:lineRule="auto"/>
        <w:ind w:left="0" w:firstLine="720"/>
        <w:rPr>
          <w:color w:val="000000" w:themeColor="text1"/>
          <w:sz w:val="24"/>
          <w:szCs w:val="24"/>
        </w:rPr>
      </w:pPr>
    </w:p>
    <w:p w14:paraId="2583DC3C" w14:textId="77777777" w:rsidR="00F57144" w:rsidRDefault="00F57144" w:rsidP="004E6092">
      <w:pPr>
        <w:pStyle w:val="ListParagraph"/>
        <w:spacing w:line="480" w:lineRule="auto"/>
        <w:ind w:left="0" w:firstLine="720"/>
        <w:rPr>
          <w:color w:val="000000" w:themeColor="text1"/>
          <w:sz w:val="24"/>
          <w:szCs w:val="24"/>
        </w:rPr>
      </w:pPr>
    </w:p>
    <w:p w14:paraId="386CB895" w14:textId="77777777" w:rsidR="00F57144" w:rsidRDefault="00F57144" w:rsidP="004E6092">
      <w:pPr>
        <w:pStyle w:val="ListParagraph"/>
        <w:spacing w:line="480" w:lineRule="auto"/>
        <w:ind w:left="0" w:firstLine="720"/>
        <w:rPr>
          <w:color w:val="000000" w:themeColor="text1"/>
          <w:sz w:val="24"/>
          <w:szCs w:val="24"/>
        </w:rPr>
      </w:pPr>
    </w:p>
    <w:p w14:paraId="240905EE" w14:textId="77777777" w:rsidR="00F57144" w:rsidRPr="00D71045" w:rsidRDefault="00F57144" w:rsidP="00F57144">
      <w:pPr>
        <w:rPr>
          <w:b/>
          <w:bCs/>
        </w:rPr>
      </w:pPr>
      <w:r w:rsidRPr="00D71045">
        <w:rPr>
          <w:b/>
          <w:bCs/>
        </w:rPr>
        <w:t>Bibliography</w:t>
      </w:r>
    </w:p>
    <w:p w14:paraId="093537C8" w14:textId="77777777" w:rsidR="00F57144" w:rsidRPr="00D71045" w:rsidRDefault="00F57144" w:rsidP="00F57144"/>
    <w:p w14:paraId="59A9AF99" w14:textId="77777777" w:rsidR="00F57144" w:rsidRPr="00D71045" w:rsidRDefault="00F57144" w:rsidP="00F57144">
      <w:pPr>
        <w:rPr>
          <w:i/>
          <w:iCs/>
        </w:rPr>
      </w:pPr>
      <w:r w:rsidRPr="00D71045">
        <w:rPr>
          <w:i/>
          <w:iCs/>
        </w:rPr>
        <w:t>Primary</w:t>
      </w:r>
    </w:p>
    <w:p w14:paraId="5DC26668" w14:textId="77777777" w:rsidR="00F57144" w:rsidRPr="00D71045" w:rsidRDefault="00F57144" w:rsidP="00F57144"/>
    <w:p w14:paraId="05DF9E38" w14:textId="77777777" w:rsidR="00F57144" w:rsidRPr="00D71045" w:rsidRDefault="00F57144" w:rsidP="00F57144">
      <w:pPr>
        <w:ind w:left="567" w:hanging="567"/>
      </w:pPr>
      <w:r w:rsidRPr="00D71045">
        <w:t>Arnaud-</w:t>
      </w:r>
      <w:proofErr w:type="spellStart"/>
      <w:r w:rsidRPr="00D71045">
        <w:t>Lindet</w:t>
      </w:r>
      <w:proofErr w:type="spellEnd"/>
      <w:r w:rsidRPr="00D71045">
        <w:t xml:space="preserve">, M-P. (ed. and trans.) 2003: </w:t>
      </w:r>
      <w:proofErr w:type="spellStart"/>
      <w:r w:rsidRPr="00D71045">
        <w:rPr>
          <w:i/>
          <w:iCs/>
        </w:rPr>
        <w:t>Orose</w:t>
      </w:r>
      <w:proofErr w:type="spellEnd"/>
      <w:r w:rsidRPr="00D71045">
        <w:rPr>
          <w:i/>
          <w:iCs/>
        </w:rPr>
        <w:t xml:space="preserve">: Histoires (contra les </w:t>
      </w:r>
      <w:proofErr w:type="spellStart"/>
      <w:r w:rsidRPr="00D71045">
        <w:rPr>
          <w:i/>
          <w:iCs/>
        </w:rPr>
        <w:t>païens</w:t>
      </w:r>
      <w:proofErr w:type="spellEnd"/>
      <w:r w:rsidRPr="00D71045">
        <w:t>), 3 vols, Paris.</w:t>
      </w:r>
    </w:p>
    <w:p w14:paraId="6EC5762D" w14:textId="77777777" w:rsidR="00F57144" w:rsidRPr="00D71045" w:rsidRDefault="00F57144" w:rsidP="00F57144">
      <w:pPr>
        <w:ind w:left="567" w:hanging="567"/>
        <w:rPr>
          <w:color w:val="000000" w:themeColor="text1"/>
        </w:rPr>
      </w:pPr>
    </w:p>
    <w:p w14:paraId="28538027" w14:textId="77777777" w:rsidR="00F57144" w:rsidRPr="00D71045" w:rsidRDefault="00F57144" w:rsidP="00F57144">
      <w:pPr>
        <w:ind w:left="567" w:hanging="567"/>
      </w:pPr>
      <w:r w:rsidRPr="00D71045">
        <w:rPr>
          <w:color w:val="000000" w:themeColor="text1"/>
        </w:rPr>
        <w:t xml:space="preserve">Barney, S. </w:t>
      </w:r>
      <w:r w:rsidRPr="00D71045">
        <w:rPr>
          <w:i/>
          <w:iCs/>
          <w:color w:val="000000" w:themeColor="text1"/>
        </w:rPr>
        <w:t>et al</w:t>
      </w:r>
      <w:r w:rsidRPr="00D71045">
        <w:rPr>
          <w:color w:val="000000" w:themeColor="text1"/>
        </w:rPr>
        <w:t xml:space="preserve">. 2006: </w:t>
      </w:r>
      <w:r w:rsidRPr="00D71045">
        <w:rPr>
          <w:i/>
          <w:iCs/>
          <w:color w:val="000000" w:themeColor="text1"/>
        </w:rPr>
        <w:t>The Etymologies of Isidore of Seville</w:t>
      </w:r>
      <w:r w:rsidRPr="00D71045">
        <w:rPr>
          <w:color w:val="000000" w:themeColor="text1"/>
        </w:rPr>
        <w:t>, Cambridge.</w:t>
      </w:r>
    </w:p>
    <w:p w14:paraId="26682FE9" w14:textId="77777777" w:rsidR="00F57144" w:rsidRPr="00D71045" w:rsidRDefault="00F57144" w:rsidP="00F57144">
      <w:pPr>
        <w:ind w:left="567" w:hanging="567"/>
      </w:pPr>
    </w:p>
    <w:p w14:paraId="0602CC06" w14:textId="77777777" w:rsidR="00F57144" w:rsidRPr="00D71045" w:rsidRDefault="00F57144" w:rsidP="00F57144">
      <w:pPr>
        <w:ind w:left="567" w:hanging="567"/>
      </w:pPr>
      <w:proofErr w:type="spellStart"/>
      <w:r w:rsidRPr="00D71045">
        <w:t>Bately</w:t>
      </w:r>
      <w:proofErr w:type="spellEnd"/>
      <w:r w:rsidRPr="00D71045">
        <w:t>, J. (ed.) 1980: T</w:t>
      </w:r>
      <w:r w:rsidRPr="00D71045">
        <w:rPr>
          <w:i/>
          <w:iCs/>
        </w:rPr>
        <w:t>he Old English Orosius</w:t>
      </w:r>
      <w:r w:rsidRPr="00D71045">
        <w:t>, Early English Text Society S.S. 6, London.</w:t>
      </w:r>
    </w:p>
    <w:p w14:paraId="3459B582" w14:textId="77777777" w:rsidR="00F57144" w:rsidRPr="00D71045" w:rsidRDefault="00F57144" w:rsidP="00F57144">
      <w:pPr>
        <w:ind w:left="567" w:hanging="567"/>
      </w:pPr>
    </w:p>
    <w:p w14:paraId="7094FFF6" w14:textId="77777777" w:rsidR="00F57144" w:rsidRPr="00D71045" w:rsidRDefault="00F57144" w:rsidP="00F57144">
      <w:pPr>
        <w:ind w:left="567" w:hanging="567"/>
      </w:pPr>
      <w:r w:rsidRPr="00D71045">
        <w:t xml:space="preserve">Bethmann, L. and G. Waitz (eds) 1878: </w:t>
      </w:r>
      <w:r w:rsidRPr="00D71045">
        <w:rPr>
          <w:i/>
          <w:iCs/>
        </w:rPr>
        <w:t xml:space="preserve">Pauli Historia </w:t>
      </w:r>
      <w:proofErr w:type="spellStart"/>
      <w:r w:rsidRPr="00D71045">
        <w:rPr>
          <w:i/>
          <w:iCs/>
        </w:rPr>
        <w:t>Langobardorum</w:t>
      </w:r>
      <w:proofErr w:type="spellEnd"/>
      <w:r w:rsidRPr="00D71045">
        <w:t xml:space="preserve">, </w:t>
      </w:r>
      <w:proofErr w:type="spellStart"/>
      <w:r w:rsidRPr="00D71045">
        <w:t>Monumenta</w:t>
      </w:r>
      <w:proofErr w:type="spellEnd"/>
      <w:r w:rsidRPr="00D71045">
        <w:t xml:space="preserve"> </w:t>
      </w:r>
      <w:proofErr w:type="spellStart"/>
      <w:r w:rsidRPr="00D71045">
        <w:t>Germaniae</w:t>
      </w:r>
      <w:proofErr w:type="spellEnd"/>
      <w:r w:rsidRPr="00D71045">
        <w:t xml:space="preserve"> </w:t>
      </w:r>
      <w:proofErr w:type="spellStart"/>
      <w:r w:rsidRPr="00D71045">
        <w:t>historica</w:t>
      </w:r>
      <w:proofErr w:type="spellEnd"/>
      <w:r w:rsidRPr="00D71045">
        <w:t xml:space="preserve">, </w:t>
      </w:r>
      <w:proofErr w:type="spellStart"/>
      <w:r w:rsidRPr="00D71045">
        <w:t>Scriptores</w:t>
      </w:r>
      <w:proofErr w:type="spellEnd"/>
      <w:r w:rsidRPr="00D71045">
        <w:t xml:space="preserve"> rerum </w:t>
      </w:r>
      <w:proofErr w:type="spellStart"/>
      <w:r w:rsidRPr="00D71045">
        <w:t>Langobardicarum</w:t>
      </w:r>
      <w:proofErr w:type="spellEnd"/>
      <w:r w:rsidRPr="00D71045">
        <w:t xml:space="preserve"> et </w:t>
      </w:r>
      <w:proofErr w:type="spellStart"/>
      <w:r w:rsidRPr="00D71045">
        <w:t>Italicarum</w:t>
      </w:r>
      <w:proofErr w:type="spellEnd"/>
      <w:r w:rsidRPr="00D71045">
        <w:t xml:space="preserve"> </w:t>
      </w:r>
      <w:proofErr w:type="spellStart"/>
      <w:r w:rsidRPr="00D71045">
        <w:t>saec</w:t>
      </w:r>
      <w:proofErr w:type="spellEnd"/>
      <w:r w:rsidRPr="00D71045">
        <w:t>. VI–IX, Hannover, 47-187.</w:t>
      </w:r>
    </w:p>
    <w:p w14:paraId="1F2C6200" w14:textId="77777777" w:rsidR="00F57144" w:rsidRPr="00D71045" w:rsidRDefault="00F57144" w:rsidP="00F57144">
      <w:pPr>
        <w:ind w:left="567" w:hanging="567"/>
      </w:pPr>
    </w:p>
    <w:p w14:paraId="04B8678E" w14:textId="77777777" w:rsidR="00F57144" w:rsidRPr="00D71045" w:rsidRDefault="00F57144" w:rsidP="00F57144">
      <w:pPr>
        <w:ind w:left="567" w:hanging="567"/>
      </w:pPr>
      <w:proofErr w:type="spellStart"/>
      <w:r w:rsidRPr="00D71045">
        <w:lastRenderedPageBreak/>
        <w:t>Colgrave</w:t>
      </w:r>
      <w:proofErr w:type="spellEnd"/>
      <w:r w:rsidRPr="00D71045">
        <w:t xml:space="preserve">, B. and R. A. B. </w:t>
      </w:r>
      <w:proofErr w:type="spellStart"/>
      <w:r w:rsidRPr="00D71045">
        <w:t>Mynors</w:t>
      </w:r>
      <w:proofErr w:type="spellEnd"/>
      <w:r w:rsidRPr="00D71045">
        <w:t xml:space="preserve"> (eds and trans.) 1969: Bede, </w:t>
      </w:r>
      <w:r w:rsidRPr="00D71045">
        <w:rPr>
          <w:i/>
          <w:iCs/>
        </w:rPr>
        <w:t>The Ecclesiastical History of the English People</w:t>
      </w:r>
      <w:r w:rsidRPr="00D71045">
        <w:t>, Oxford.</w:t>
      </w:r>
    </w:p>
    <w:p w14:paraId="316965FD" w14:textId="77777777" w:rsidR="00F57144" w:rsidRPr="00D71045" w:rsidRDefault="00F57144" w:rsidP="00F57144">
      <w:pPr>
        <w:ind w:left="567" w:hanging="567"/>
      </w:pPr>
    </w:p>
    <w:p w14:paraId="337A659D" w14:textId="77777777" w:rsidR="00F57144" w:rsidRPr="00D71045" w:rsidRDefault="00F57144" w:rsidP="00F57144">
      <w:pPr>
        <w:ind w:left="567" w:hanging="567"/>
        <w:rPr>
          <w:color w:val="211E1E"/>
        </w:rPr>
      </w:pPr>
      <w:r w:rsidRPr="00D71045">
        <w:rPr>
          <w:color w:val="211E1E"/>
        </w:rPr>
        <w:t xml:space="preserve">Di Branco, M. (ed. and trans.) 2024: Orosius, </w:t>
      </w:r>
      <w:r w:rsidRPr="00D71045">
        <w:rPr>
          <w:i/>
          <w:iCs/>
          <w:color w:val="211E1E"/>
        </w:rPr>
        <w:t>Seven Books of Histories Against the Pagans (Arabic Version)</w:t>
      </w:r>
      <w:r w:rsidRPr="00D71045">
        <w:rPr>
          <w:color w:val="211E1E"/>
        </w:rPr>
        <w:t>, 2 vols, Pisa.</w:t>
      </w:r>
    </w:p>
    <w:p w14:paraId="7999158B" w14:textId="77777777" w:rsidR="00F57144" w:rsidRPr="00D71045" w:rsidRDefault="00F57144" w:rsidP="00F57144">
      <w:pPr>
        <w:ind w:left="567" w:hanging="567"/>
      </w:pPr>
    </w:p>
    <w:p w14:paraId="00DC69B7" w14:textId="77777777" w:rsidR="00F57144" w:rsidRPr="00D71045" w:rsidRDefault="00F57144" w:rsidP="00F57144">
      <w:pPr>
        <w:ind w:left="567" w:hanging="567"/>
      </w:pPr>
      <w:r w:rsidRPr="00D71045">
        <w:t>Erdmann, O</w:t>
      </w:r>
      <w:r>
        <w:t>.</w:t>
      </w:r>
      <w:r w:rsidRPr="00D71045">
        <w:t xml:space="preserve"> and L. Wolﬀ (eds) 1973: </w:t>
      </w:r>
      <w:proofErr w:type="spellStart"/>
      <w:r w:rsidRPr="00D71045">
        <w:rPr>
          <w:i/>
          <w:iCs/>
        </w:rPr>
        <w:t>Otfrids</w:t>
      </w:r>
      <w:proofErr w:type="spellEnd"/>
      <w:r w:rsidRPr="00D71045">
        <w:rPr>
          <w:i/>
          <w:iCs/>
        </w:rPr>
        <w:t xml:space="preserve"> </w:t>
      </w:r>
      <w:proofErr w:type="spellStart"/>
      <w:r w:rsidRPr="00D71045">
        <w:rPr>
          <w:i/>
          <w:iCs/>
        </w:rPr>
        <w:t>Evangelienbuch</w:t>
      </w:r>
      <w:proofErr w:type="spellEnd"/>
      <w:r w:rsidRPr="00D71045">
        <w:t xml:space="preserve"> (6th </w:t>
      </w:r>
      <w:proofErr w:type="spellStart"/>
      <w:r w:rsidRPr="00D71045">
        <w:t>edn</w:t>
      </w:r>
      <w:proofErr w:type="spellEnd"/>
      <w:r w:rsidRPr="00D71045">
        <w:t>), Tübingen.</w:t>
      </w:r>
    </w:p>
    <w:p w14:paraId="22D03A78" w14:textId="77777777" w:rsidR="00F57144" w:rsidRPr="00D71045" w:rsidRDefault="00F57144" w:rsidP="00F57144">
      <w:pPr>
        <w:ind w:left="567" w:hanging="567"/>
      </w:pPr>
    </w:p>
    <w:p w14:paraId="295FCEC9" w14:textId="77777777" w:rsidR="00F57144" w:rsidRPr="00D71045" w:rsidRDefault="00F57144" w:rsidP="00F57144">
      <w:pPr>
        <w:ind w:left="567" w:hanging="567"/>
      </w:pPr>
      <w:r w:rsidRPr="00D71045">
        <w:t xml:space="preserve">Fear, A. </w:t>
      </w:r>
      <w:r>
        <w:t xml:space="preserve">(trans.) </w:t>
      </w:r>
      <w:r w:rsidRPr="00D71045">
        <w:t>2010: Orosius, S</w:t>
      </w:r>
      <w:r w:rsidRPr="00D71045">
        <w:rPr>
          <w:i/>
          <w:iCs/>
        </w:rPr>
        <w:t>even Books of History against the Pagans</w:t>
      </w:r>
      <w:r w:rsidRPr="00D71045">
        <w:t>, Liverpool.</w:t>
      </w:r>
    </w:p>
    <w:p w14:paraId="5B8CB50B" w14:textId="77777777" w:rsidR="00F57144" w:rsidRPr="00D71045" w:rsidRDefault="00F57144" w:rsidP="00F57144">
      <w:pPr>
        <w:ind w:left="567" w:hanging="567"/>
      </w:pPr>
    </w:p>
    <w:p w14:paraId="400A5C26" w14:textId="77777777" w:rsidR="00F57144" w:rsidRPr="00D71045" w:rsidRDefault="00F57144" w:rsidP="00F57144">
      <w:pPr>
        <w:ind w:left="567" w:hanging="567"/>
      </w:pPr>
      <w:r w:rsidRPr="00D71045">
        <w:t xml:space="preserve">Foulke, W. (trans.) 1907: Paul the Deacon, </w:t>
      </w:r>
      <w:r w:rsidRPr="00D71045">
        <w:rPr>
          <w:i/>
          <w:iCs/>
        </w:rPr>
        <w:t>History of the Lombards</w:t>
      </w:r>
      <w:r w:rsidRPr="00D71045">
        <w:t>, Philadelphia.</w:t>
      </w:r>
    </w:p>
    <w:p w14:paraId="687DE44F" w14:textId="77777777" w:rsidR="00F57144" w:rsidRPr="00D71045" w:rsidRDefault="00F57144" w:rsidP="00F57144">
      <w:pPr>
        <w:ind w:left="567" w:hanging="567"/>
      </w:pPr>
    </w:p>
    <w:p w14:paraId="40ACA7FB" w14:textId="77777777" w:rsidR="00F57144" w:rsidRPr="00D71045" w:rsidRDefault="00F57144" w:rsidP="00F57144">
      <w:pPr>
        <w:ind w:left="567" w:hanging="567"/>
      </w:pPr>
      <w:r w:rsidRPr="00D71045">
        <w:t xml:space="preserve">Fulk, R. (ed. and trans.) 2021: </w:t>
      </w:r>
      <w:r w:rsidRPr="00D71045">
        <w:rPr>
          <w:i/>
          <w:iCs/>
        </w:rPr>
        <w:t>The Old English Pastoral Care,</w:t>
      </w:r>
      <w:r w:rsidRPr="00D71045">
        <w:t xml:space="preserve"> Cambridge, MA.</w:t>
      </w:r>
    </w:p>
    <w:p w14:paraId="3AB516A2" w14:textId="77777777" w:rsidR="00F57144" w:rsidRPr="00D71045" w:rsidRDefault="00F57144" w:rsidP="00F57144">
      <w:pPr>
        <w:ind w:left="567" w:hanging="567"/>
      </w:pPr>
    </w:p>
    <w:p w14:paraId="50322582" w14:textId="77777777" w:rsidR="00F57144" w:rsidRPr="00D71045" w:rsidRDefault="00F57144" w:rsidP="00F57144">
      <w:pPr>
        <w:ind w:left="567" w:hanging="567"/>
      </w:pPr>
      <w:r w:rsidRPr="00D71045">
        <w:t xml:space="preserve">Godden, M. (ed. and trans.) 2016: </w:t>
      </w:r>
      <w:r w:rsidRPr="00D71045">
        <w:rPr>
          <w:i/>
          <w:iCs/>
        </w:rPr>
        <w:t>The Old English History of the World: An Anglo-Saxon Rewriting of Orosius</w:t>
      </w:r>
      <w:r w:rsidRPr="00D71045">
        <w:t>, Cambridge MA.</w:t>
      </w:r>
    </w:p>
    <w:p w14:paraId="2ED5D235" w14:textId="77777777" w:rsidR="00F57144" w:rsidRPr="00D71045" w:rsidRDefault="00F57144" w:rsidP="00F57144">
      <w:pPr>
        <w:ind w:left="567" w:hanging="567"/>
      </w:pPr>
    </w:p>
    <w:p w14:paraId="5BEDF6E5" w14:textId="77777777" w:rsidR="00F57144" w:rsidRPr="00D71045" w:rsidRDefault="00F57144" w:rsidP="00F57144">
      <w:pPr>
        <w:ind w:left="567" w:hanging="567"/>
      </w:pPr>
      <w:r w:rsidRPr="00D71045">
        <w:t xml:space="preserve">Keynes, S. and M. Lapidge (ed. and trans.) 1983: </w:t>
      </w:r>
      <w:r w:rsidRPr="00D71045">
        <w:rPr>
          <w:i/>
          <w:iCs/>
        </w:rPr>
        <w:t>Alfred the Great: Asser’s Life of King Alfred and Other Contemporary Sources</w:t>
      </w:r>
      <w:r w:rsidRPr="00D71045">
        <w:t>, Harmondsworth.</w:t>
      </w:r>
    </w:p>
    <w:p w14:paraId="53259F82" w14:textId="77777777" w:rsidR="00F57144" w:rsidRPr="00D71045" w:rsidRDefault="00F57144" w:rsidP="00F57144">
      <w:pPr>
        <w:ind w:left="567" w:hanging="567"/>
      </w:pPr>
    </w:p>
    <w:p w14:paraId="656522C7" w14:textId="77777777" w:rsidR="00F57144" w:rsidRPr="00D71045" w:rsidRDefault="00F57144" w:rsidP="00F57144">
      <w:pPr>
        <w:ind w:left="567" w:hanging="567"/>
      </w:pPr>
      <w:r w:rsidRPr="00D71045">
        <w:t xml:space="preserve">Livingston, M. (ed. and trans.) 2011: </w:t>
      </w:r>
      <w:r w:rsidRPr="00D71045">
        <w:rPr>
          <w:i/>
          <w:iCs/>
        </w:rPr>
        <w:t xml:space="preserve">The Battle of </w:t>
      </w:r>
      <w:proofErr w:type="spellStart"/>
      <w:r w:rsidRPr="00D71045">
        <w:rPr>
          <w:i/>
          <w:iCs/>
        </w:rPr>
        <w:t>Brunanburh</w:t>
      </w:r>
      <w:proofErr w:type="spellEnd"/>
      <w:r w:rsidRPr="00D71045">
        <w:rPr>
          <w:i/>
          <w:iCs/>
        </w:rPr>
        <w:t>: A Casebook</w:t>
      </w:r>
      <w:r w:rsidRPr="00D71045">
        <w:t>, Exeter.</w:t>
      </w:r>
    </w:p>
    <w:p w14:paraId="73F4235A" w14:textId="77777777" w:rsidR="00F57144" w:rsidRPr="00D71045" w:rsidRDefault="00F57144" w:rsidP="00F57144">
      <w:pPr>
        <w:ind w:left="567" w:hanging="567"/>
      </w:pPr>
    </w:p>
    <w:p w14:paraId="77FD2595" w14:textId="77777777" w:rsidR="00F57144" w:rsidRDefault="00F57144" w:rsidP="00F57144">
      <w:pPr>
        <w:ind w:left="567" w:hanging="567"/>
        <w:rPr>
          <w:color w:val="000000" w:themeColor="text1"/>
        </w:rPr>
      </w:pPr>
      <w:r w:rsidRPr="00D71045">
        <w:rPr>
          <w:color w:val="000000" w:themeColor="text1"/>
        </w:rPr>
        <w:t xml:space="preserve">Lindsay, W. (ed.) 1911: </w:t>
      </w:r>
      <w:proofErr w:type="spellStart"/>
      <w:r w:rsidRPr="00D71045">
        <w:rPr>
          <w:i/>
          <w:iCs/>
          <w:color w:val="000000" w:themeColor="text1"/>
        </w:rPr>
        <w:t>Isidori</w:t>
      </w:r>
      <w:proofErr w:type="spellEnd"/>
      <w:r w:rsidRPr="00D71045">
        <w:rPr>
          <w:i/>
          <w:iCs/>
          <w:color w:val="000000" w:themeColor="text1"/>
        </w:rPr>
        <w:t xml:space="preserve"> </w:t>
      </w:r>
      <w:proofErr w:type="spellStart"/>
      <w:r w:rsidRPr="00D71045">
        <w:rPr>
          <w:i/>
          <w:iCs/>
          <w:color w:val="000000" w:themeColor="text1"/>
        </w:rPr>
        <w:t>Hispalensis</w:t>
      </w:r>
      <w:proofErr w:type="spellEnd"/>
      <w:r w:rsidRPr="00D71045">
        <w:rPr>
          <w:i/>
          <w:iCs/>
          <w:color w:val="000000" w:themeColor="text1"/>
        </w:rPr>
        <w:t xml:space="preserve"> </w:t>
      </w:r>
      <w:proofErr w:type="spellStart"/>
      <w:r w:rsidRPr="00D71045">
        <w:rPr>
          <w:i/>
          <w:iCs/>
          <w:color w:val="000000" w:themeColor="text1"/>
        </w:rPr>
        <w:t>Episcopi</w:t>
      </w:r>
      <w:proofErr w:type="spellEnd"/>
      <w:r w:rsidRPr="00D71045">
        <w:rPr>
          <w:i/>
          <w:iCs/>
          <w:color w:val="000000" w:themeColor="text1"/>
        </w:rPr>
        <w:t xml:space="preserve"> </w:t>
      </w:r>
      <w:proofErr w:type="spellStart"/>
      <w:r w:rsidRPr="00D71045">
        <w:rPr>
          <w:i/>
          <w:iCs/>
          <w:color w:val="000000" w:themeColor="text1"/>
        </w:rPr>
        <w:t>Etymologiarum</w:t>
      </w:r>
      <w:proofErr w:type="spellEnd"/>
      <w:r w:rsidRPr="00D71045">
        <w:rPr>
          <w:i/>
          <w:iCs/>
          <w:color w:val="000000" w:themeColor="text1"/>
        </w:rPr>
        <w:t xml:space="preserve"> </w:t>
      </w:r>
      <w:proofErr w:type="spellStart"/>
      <w:r w:rsidRPr="00D71045">
        <w:rPr>
          <w:i/>
          <w:iCs/>
          <w:color w:val="000000" w:themeColor="text1"/>
        </w:rPr>
        <w:t>sive</w:t>
      </w:r>
      <w:proofErr w:type="spellEnd"/>
      <w:r w:rsidRPr="00D71045">
        <w:rPr>
          <w:i/>
          <w:iCs/>
          <w:color w:val="000000" w:themeColor="text1"/>
        </w:rPr>
        <w:t xml:space="preserve"> </w:t>
      </w:r>
      <w:proofErr w:type="spellStart"/>
      <w:r w:rsidRPr="00D71045">
        <w:rPr>
          <w:i/>
          <w:iCs/>
          <w:color w:val="000000" w:themeColor="text1"/>
        </w:rPr>
        <w:t>Originum</w:t>
      </w:r>
      <w:proofErr w:type="spellEnd"/>
      <w:r w:rsidRPr="00D71045">
        <w:rPr>
          <w:i/>
          <w:iCs/>
          <w:color w:val="000000" w:themeColor="text1"/>
        </w:rPr>
        <w:t xml:space="preserve"> Libri XX</w:t>
      </w:r>
      <w:r w:rsidRPr="00D71045">
        <w:rPr>
          <w:color w:val="000000" w:themeColor="text1"/>
        </w:rPr>
        <w:t>, Oxford.</w:t>
      </w:r>
    </w:p>
    <w:p w14:paraId="4597C8EE" w14:textId="77777777" w:rsidR="00F57144" w:rsidRDefault="00F57144" w:rsidP="00F57144">
      <w:pPr>
        <w:ind w:left="567" w:hanging="567"/>
        <w:rPr>
          <w:color w:val="000000" w:themeColor="text1"/>
        </w:rPr>
      </w:pPr>
    </w:p>
    <w:p w14:paraId="6B04196A" w14:textId="77777777" w:rsidR="00F57144" w:rsidRPr="00B5502F" w:rsidRDefault="00F57144" w:rsidP="00F57144">
      <w:pPr>
        <w:ind w:left="567" w:hanging="567"/>
      </w:pPr>
      <w:r>
        <w:rPr>
          <w:color w:val="000000" w:themeColor="text1"/>
        </w:rPr>
        <w:t xml:space="preserve">Miller, T. (ed. and trans.) 1890-1891: </w:t>
      </w:r>
      <w:r>
        <w:rPr>
          <w:i/>
          <w:iCs/>
          <w:color w:val="000000" w:themeColor="text1"/>
        </w:rPr>
        <w:t>The Old English Version of Bede’s Ecclesiastical History of the English People</w:t>
      </w:r>
      <w:r>
        <w:rPr>
          <w:color w:val="000000" w:themeColor="text1"/>
        </w:rPr>
        <w:t>, Early English Text Society, O.S. 95-96, London.</w:t>
      </w:r>
    </w:p>
    <w:p w14:paraId="174FF83D" w14:textId="77777777" w:rsidR="00F57144" w:rsidRPr="00D71045" w:rsidRDefault="00F57144" w:rsidP="00F57144">
      <w:pPr>
        <w:ind w:left="567" w:hanging="567"/>
      </w:pPr>
    </w:p>
    <w:p w14:paraId="71F2F1E2" w14:textId="77777777" w:rsidR="00F57144" w:rsidRPr="00D71045" w:rsidRDefault="00F57144" w:rsidP="00F57144">
      <w:pPr>
        <w:ind w:left="567" w:hanging="567"/>
      </w:pPr>
      <w:r w:rsidRPr="00D71045">
        <w:t>Mommsen, T. (ed</w:t>
      </w:r>
      <w:r>
        <w:t>.</w:t>
      </w:r>
      <w:r w:rsidRPr="00D71045">
        <w:t xml:space="preserve">) 1882: </w:t>
      </w:r>
      <w:proofErr w:type="spellStart"/>
      <w:r w:rsidRPr="00D71045">
        <w:rPr>
          <w:i/>
          <w:iCs/>
        </w:rPr>
        <w:t>Iordanis</w:t>
      </w:r>
      <w:proofErr w:type="spellEnd"/>
      <w:r w:rsidRPr="00D71045">
        <w:rPr>
          <w:i/>
          <w:iCs/>
        </w:rPr>
        <w:t xml:space="preserve"> Romana et </w:t>
      </w:r>
      <w:proofErr w:type="spellStart"/>
      <w:r w:rsidRPr="00D71045">
        <w:rPr>
          <w:i/>
          <w:iCs/>
        </w:rPr>
        <w:t>Getica</w:t>
      </w:r>
      <w:proofErr w:type="spellEnd"/>
      <w:r w:rsidRPr="00D71045">
        <w:t xml:space="preserve">. </w:t>
      </w:r>
      <w:proofErr w:type="spellStart"/>
      <w:r w:rsidRPr="00D71045">
        <w:t>Monumenta</w:t>
      </w:r>
      <w:proofErr w:type="spellEnd"/>
      <w:r w:rsidRPr="00D71045">
        <w:t xml:space="preserve"> </w:t>
      </w:r>
      <w:proofErr w:type="spellStart"/>
      <w:r w:rsidRPr="00D71045">
        <w:t>Germaniae</w:t>
      </w:r>
      <w:proofErr w:type="spellEnd"/>
      <w:r w:rsidRPr="00D71045">
        <w:t xml:space="preserve"> </w:t>
      </w:r>
      <w:proofErr w:type="spellStart"/>
      <w:r w:rsidRPr="00D71045">
        <w:t>historica</w:t>
      </w:r>
      <w:proofErr w:type="spellEnd"/>
      <w:r w:rsidRPr="00D71045">
        <w:t xml:space="preserve">, </w:t>
      </w:r>
      <w:proofErr w:type="spellStart"/>
      <w:r w:rsidRPr="00D71045">
        <w:t>Auctorum</w:t>
      </w:r>
      <w:proofErr w:type="spellEnd"/>
      <w:r w:rsidRPr="00D71045">
        <w:t xml:space="preserve"> </w:t>
      </w:r>
      <w:proofErr w:type="spellStart"/>
      <w:r w:rsidRPr="00D71045">
        <w:t>Antiquissimorum</w:t>
      </w:r>
      <w:proofErr w:type="spellEnd"/>
      <w:r w:rsidRPr="00D71045">
        <w:t xml:space="preserve"> 5.1, Berlin, 53-138.</w:t>
      </w:r>
    </w:p>
    <w:p w14:paraId="10364E03" w14:textId="77777777" w:rsidR="00F57144" w:rsidRPr="00D71045" w:rsidRDefault="00F57144" w:rsidP="00F57144">
      <w:pPr>
        <w:ind w:left="567" w:hanging="567"/>
      </w:pPr>
    </w:p>
    <w:p w14:paraId="0E5B7394" w14:textId="77777777" w:rsidR="00F57144" w:rsidRPr="00D71045" w:rsidRDefault="00F57144" w:rsidP="00F57144">
      <w:pPr>
        <w:ind w:left="567" w:hanging="567"/>
        <w:rPr>
          <w:color w:val="000000" w:themeColor="text1"/>
        </w:rPr>
      </w:pPr>
      <w:r w:rsidRPr="00D71045">
        <w:rPr>
          <w:color w:val="000000" w:themeColor="text1"/>
        </w:rPr>
        <w:t xml:space="preserve">Morris, J. (ed. and trans.) 1980: </w:t>
      </w:r>
      <w:r w:rsidRPr="00D71045">
        <w:rPr>
          <w:i/>
          <w:iCs/>
          <w:color w:val="000000" w:themeColor="text1"/>
        </w:rPr>
        <w:t>Historia Brittonum</w:t>
      </w:r>
      <w:r w:rsidRPr="00D71045">
        <w:rPr>
          <w:color w:val="000000" w:themeColor="text1"/>
        </w:rPr>
        <w:t xml:space="preserve">, in Nennius, </w:t>
      </w:r>
      <w:r w:rsidRPr="00D71045">
        <w:rPr>
          <w:i/>
          <w:iCs/>
          <w:color w:val="000000" w:themeColor="text1"/>
        </w:rPr>
        <w:t>British History and Welsh Annals</w:t>
      </w:r>
      <w:r w:rsidRPr="00D71045">
        <w:rPr>
          <w:color w:val="000000" w:themeColor="text1"/>
        </w:rPr>
        <w:t>, London.</w:t>
      </w:r>
    </w:p>
    <w:p w14:paraId="656DA7DD" w14:textId="77777777" w:rsidR="00F57144" w:rsidRPr="00D71045" w:rsidRDefault="00F57144" w:rsidP="00F57144">
      <w:pPr>
        <w:ind w:left="567" w:hanging="567"/>
        <w:rPr>
          <w:color w:val="000000" w:themeColor="text1"/>
        </w:rPr>
      </w:pPr>
    </w:p>
    <w:p w14:paraId="3ACDC4D8" w14:textId="77777777" w:rsidR="00F57144" w:rsidRPr="00D71045" w:rsidRDefault="00F57144" w:rsidP="00F57144">
      <w:pPr>
        <w:ind w:left="567" w:hanging="567"/>
      </w:pPr>
      <w:r w:rsidRPr="00D71045">
        <w:t xml:space="preserve">Rudd, N. (ed. and trans.) 2004: Horace, </w:t>
      </w:r>
      <w:r w:rsidRPr="00D71045">
        <w:rPr>
          <w:i/>
          <w:iCs/>
        </w:rPr>
        <w:t>Odes and Epodes</w:t>
      </w:r>
      <w:r w:rsidRPr="00D71045">
        <w:t>, Loeb Classical Library 33, Cambridge MA.</w:t>
      </w:r>
    </w:p>
    <w:p w14:paraId="03055A1B" w14:textId="77777777" w:rsidR="00F57144" w:rsidRPr="00D71045" w:rsidRDefault="00F57144" w:rsidP="00F57144">
      <w:pPr>
        <w:ind w:left="567" w:hanging="567"/>
        <w:rPr>
          <w:color w:val="211E1E"/>
        </w:rPr>
      </w:pPr>
    </w:p>
    <w:p w14:paraId="7F5E63CB" w14:textId="77777777" w:rsidR="00F57144" w:rsidRPr="00D71045" w:rsidRDefault="00F57144" w:rsidP="00F57144">
      <w:pPr>
        <w:ind w:left="567" w:hanging="567"/>
      </w:pPr>
      <w:r w:rsidRPr="00D71045">
        <w:t xml:space="preserve">Stevenson, W., (ed.) 1959: </w:t>
      </w:r>
      <w:r w:rsidRPr="00D71045">
        <w:rPr>
          <w:i/>
          <w:iCs/>
        </w:rPr>
        <w:t>Asser’s Life of King Alfred</w:t>
      </w:r>
      <w:r w:rsidRPr="00D71045">
        <w:t xml:space="preserve"> (revised D. Whitelock), Oxford.</w:t>
      </w:r>
    </w:p>
    <w:p w14:paraId="63276678" w14:textId="77777777" w:rsidR="00F57144" w:rsidRPr="00D71045" w:rsidRDefault="00F57144" w:rsidP="00F57144"/>
    <w:p w14:paraId="799306CC" w14:textId="77777777" w:rsidR="00F57144" w:rsidRPr="00D71045" w:rsidRDefault="00F57144" w:rsidP="00F57144">
      <w:pPr>
        <w:ind w:left="567" w:hanging="567"/>
        <w:rPr>
          <w:color w:val="211E1E"/>
        </w:rPr>
      </w:pPr>
      <w:r w:rsidRPr="00D71045">
        <w:t xml:space="preserve">Van Nuffelen, P. and L. Van Hoof 2020: Jordanes, </w:t>
      </w:r>
      <w:r w:rsidRPr="00D71045">
        <w:rPr>
          <w:i/>
          <w:iCs/>
        </w:rPr>
        <w:t>Romana</w:t>
      </w:r>
      <w:r w:rsidRPr="00D71045">
        <w:t xml:space="preserve"> and </w:t>
      </w:r>
      <w:proofErr w:type="spellStart"/>
      <w:r w:rsidRPr="00D71045">
        <w:rPr>
          <w:i/>
          <w:iCs/>
        </w:rPr>
        <w:t>Getica</w:t>
      </w:r>
      <w:proofErr w:type="spellEnd"/>
      <w:r w:rsidRPr="00D71045">
        <w:t>, Liverpool.</w:t>
      </w:r>
    </w:p>
    <w:p w14:paraId="1878ADF5" w14:textId="77777777" w:rsidR="00F57144" w:rsidRPr="00D71045" w:rsidRDefault="00F57144" w:rsidP="00F57144">
      <w:pPr>
        <w:ind w:left="567" w:hanging="567"/>
        <w:rPr>
          <w:color w:val="211E1E"/>
        </w:rPr>
      </w:pPr>
    </w:p>
    <w:p w14:paraId="68B64E6B" w14:textId="77777777" w:rsidR="00F57144" w:rsidRPr="00D71045" w:rsidRDefault="00F57144" w:rsidP="00F57144">
      <w:pPr>
        <w:ind w:left="567" w:hanging="567"/>
        <w:rPr>
          <w:color w:val="211E1E"/>
        </w:rPr>
      </w:pPr>
      <w:r w:rsidRPr="00D71045">
        <w:rPr>
          <w:color w:val="000000" w:themeColor="text1"/>
        </w:rPr>
        <w:t xml:space="preserve">Williams, I (ed.) 1972: </w:t>
      </w:r>
      <w:r w:rsidRPr="00D71045">
        <w:rPr>
          <w:i/>
          <w:iCs/>
          <w:color w:val="000000" w:themeColor="text1"/>
        </w:rPr>
        <w:t xml:space="preserve">Armes </w:t>
      </w:r>
      <w:proofErr w:type="spellStart"/>
      <w:r w:rsidRPr="00D71045">
        <w:rPr>
          <w:i/>
          <w:iCs/>
          <w:color w:val="000000" w:themeColor="text1"/>
        </w:rPr>
        <w:t>Prydein</w:t>
      </w:r>
      <w:proofErr w:type="spellEnd"/>
      <w:r w:rsidRPr="00D71045">
        <w:rPr>
          <w:i/>
          <w:iCs/>
          <w:color w:val="000000" w:themeColor="text1"/>
        </w:rPr>
        <w:t xml:space="preserve">: The Prophecy of Britain from the Book of Taliesin </w:t>
      </w:r>
      <w:r w:rsidRPr="00D71045">
        <w:rPr>
          <w:color w:val="000000" w:themeColor="text1"/>
        </w:rPr>
        <w:t>(English translation</w:t>
      </w:r>
      <w:r>
        <w:rPr>
          <w:color w:val="000000" w:themeColor="text1"/>
        </w:rPr>
        <w:t>,</w:t>
      </w:r>
      <w:r w:rsidRPr="00D71045">
        <w:rPr>
          <w:color w:val="000000" w:themeColor="text1"/>
        </w:rPr>
        <w:t xml:space="preserve"> R. Bromwich) Dublin.</w:t>
      </w:r>
    </w:p>
    <w:p w14:paraId="34EB447A" w14:textId="77777777" w:rsidR="00F57144" w:rsidRPr="00D71045" w:rsidRDefault="00F57144" w:rsidP="00F57144">
      <w:pPr>
        <w:ind w:left="567" w:hanging="567"/>
        <w:rPr>
          <w:color w:val="211E1E"/>
        </w:rPr>
      </w:pPr>
    </w:p>
    <w:p w14:paraId="40AEBB7C" w14:textId="77777777" w:rsidR="00F57144" w:rsidRPr="00D71045" w:rsidRDefault="00F57144" w:rsidP="00F57144">
      <w:pPr>
        <w:ind w:left="567" w:hanging="567"/>
        <w:rPr>
          <w:color w:val="000000" w:themeColor="text1"/>
        </w:rPr>
      </w:pPr>
      <w:r w:rsidRPr="00D71045">
        <w:rPr>
          <w:color w:val="000000" w:themeColor="text1"/>
        </w:rPr>
        <w:t xml:space="preserve">Woodman, D. (ed.) 2012: </w:t>
      </w:r>
      <w:r w:rsidRPr="00D71045">
        <w:rPr>
          <w:i/>
          <w:iCs/>
          <w:color w:val="000000" w:themeColor="text1"/>
        </w:rPr>
        <w:t xml:space="preserve">Charters of Northern Houses, </w:t>
      </w:r>
      <w:r w:rsidRPr="00D71045">
        <w:rPr>
          <w:color w:val="000000" w:themeColor="text1"/>
        </w:rPr>
        <w:t>Anglo-Saxon Charters 16, Oxford.</w:t>
      </w:r>
    </w:p>
    <w:p w14:paraId="0A5B629C" w14:textId="77777777" w:rsidR="00F57144" w:rsidRDefault="00F57144" w:rsidP="00F57144">
      <w:pPr>
        <w:rPr>
          <w:i/>
          <w:iCs/>
        </w:rPr>
      </w:pPr>
    </w:p>
    <w:p w14:paraId="6EE2B6FD" w14:textId="77777777" w:rsidR="00F57144" w:rsidRPr="00C61BEE" w:rsidRDefault="00F57144" w:rsidP="00F57144">
      <w:pPr>
        <w:rPr>
          <w:i/>
          <w:iCs/>
        </w:rPr>
      </w:pPr>
    </w:p>
    <w:p w14:paraId="0A92EA38" w14:textId="77777777" w:rsidR="00F57144" w:rsidRPr="00C61BEE" w:rsidRDefault="00F57144" w:rsidP="00F57144">
      <w:pPr>
        <w:rPr>
          <w:i/>
          <w:iCs/>
        </w:rPr>
      </w:pPr>
      <w:r w:rsidRPr="00C61BEE">
        <w:rPr>
          <w:i/>
          <w:iCs/>
        </w:rPr>
        <w:t>Secondary</w:t>
      </w:r>
    </w:p>
    <w:p w14:paraId="413025CF" w14:textId="77777777" w:rsidR="00F57144" w:rsidRPr="00D71045" w:rsidRDefault="00F57144" w:rsidP="00F57144"/>
    <w:p w14:paraId="6F274A44" w14:textId="77777777" w:rsidR="00F57144" w:rsidRPr="00D71045" w:rsidRDefault="00F57144" w:rsidP="00F57144">
      <w:pPr>
        <w:ind w:left="567" w:hanging="567"/>
      </w:pPr>
      <w:r w:rsidRPr="00D71045">
        <w:t xml:space="preserve">Allport, B. 2020: ‘Home Thoughts of Abroad: </w:t>
      </w:r>
      <w:r w:rsidRPr="00D71045">
        <w:rPr>
          <w:i/>
          <w:iCs/>
        </w:rPr>
        <w:t>Ohthere’s Voyage</w:t>
      </w:r>
      <w:r w:rsidRPr="00D71045">
        <w:t xml:space="preserve"> in its Anglo‐Saxon Context’, </w:t>
      </w:r>
      <w:r w:rsidRPr="00D71045">
        <w:rPr>
          <w:i/>
          <w:iCs/>
        </w:rPr>
        <w:t>Early Medieval Europe</w:t>
      </w:r>
      <w:r w:rsidRPr="00D71045">
        <w:t xml:space="preserve"> 28, 256–88.</w:t>
      </w:r>
    </w:p>
    <w:p w14:paraId="51590B43" w14:textId="77777777" w:rsidR="00F57144" w:rsidRPr="00D71045" w:rsidRDefault="00F57144" w:rsidP="00F57144">
      <w:pPr>
        <w:ind w:left="567" w:hanging="567"/>
      </w:pPr>
    </w:p>
    <w:p w14:paraId="6011ED38" w14:textId="77777777" w:rsidR="00F57144" w:rsidRPr="00D71045" w:rsidRDefault="00F57144" w:rsidP="00F57144">
      <w:pPr>
        <w:ind w:left="567" w:hanging="567"/>
        <w:rPr>
          <w:rFonts w:eastAsia="Times New Roman"/>
          <w:color w:val="000000" w:themeColor="text1"/>
          <w:lang w:eastAsia="en-GB"/>
        </w:rPr>
      </w:pPr>
      <w:r w:rsidRPr="00D71045">
        <w:rPr>
          <w:rFonts w:eastAsia="Times New Roman"/>
          <w:color w:val="000000" w:themeColor="text1"/>
          <w:lang w:eastAsia="en-GB"/>
        </w:rPr>
        <w:t xml:space="preserve">Appleton, H. 2020: </w:t>
      </w:r>
      <w:r w:rsidRPr="00D71045">
        <w:rPr>
          <w:rFonts w:eastAsia="Times New Roman"/>
          <w:lang w:eastAsia="en-GB"/>
        </w:rPr>
        <w:t xml:space="preserve">‘The Northern World of the Anglo-Saxon </w:t>
      </w:r>
      <w:proofErr w:type="spellStart"/>
      <w:r w:rsidRPr="00D71045">
        <w:rPr>
          <w:rFonts w:eastAsia="Times New Roman"/>
          <w:lang w:eastAsia="en-GB"/>
        </w:rPr>
        <w:t>Mappa</w:t>
      </w:r>
      <w:proofErr w:type="spellEnd"/>
      <w:r w:rsidRPr="00D71045">
        <w:rPr>
          <w:rFonts w:eastAsia="Times New Roman"/>
          <w:lang w:eastAsia="en-GB"/>
        </w:rPr>
        <w:t xml:space="preserve"> Mundi’, </w:t>
      </w:r>
      <w:r w:rsidRPr="00D71045">
        <w:rPr>
          <w:rFonts w:eastAsia="Times New Roman"/>
          <w:i/>
          <w:iCs/>
          <w:lang w:eastAsia="en-GB"/>
        </w:rPr>
        <w:t>Anglo-Saxon England</w:t>
      </w:r>
      <w:r w:rsidRPr="00D71045">
        <w:rPr>
          <w:rFonts w:eastAsia="Times New Roman"/>
          <w:lang w:eastAsia="en-GB"/>
        </w:rPr>
        <w:t xml:space="preserve"> 47, 275–305.</w:t>
      </w:r>
    </w:p>
    <w:p w14:paraId="2AC65C0E" w14:textId="77777777" w:rsidR="00F57144" w:rsidRPr="00D71045" w:rsidRDefault="00F57144" w:rsidP="00F57144">
      <w:pPr>
        <w:ind w:left="567" w:hanging="567"/>
        <w:rPr>
          <w:rFonts w:eastAsia="Times New Roman"/>
          <w:color w:val="000000" w:themeColor="text1"/>
          <w:lang w:eastAsia="en-GB"/>
        </w:rPr>
      </w:pPr>
    </w:p>
    <w:p w14:paraId="16C64F58" w14:textId="77777777" w:rsidR="00F57144" w:rsidRPr="00D71045" w:rsidRDefault="00F57144" w:rsidP="00F57144">
      <w:pPr>
        <w:ind w:left="567" w:hanging="567"/>
        <w:rPr>
          <w:rFonts w:eastAsia="Times New Roman"/>
          <w:color w:val="000000" w:themeColor="text1"/>
          <w:lang w:eastAsia="en-GB"/>
        </w:rPr>
      </w:pPr>
      <w:r w:rsidRPr="00D71045">
        <w:rPr>
          <w:rFonts w:eastAsia="Times New Roman"/>
          <w:color w:val="000000" w:themeColor="text1"/>
          <w:lang w:eastAsia="en-GB"/>
        </w:rPr>
        <w:lastRenderedPageBreak/>
        <w:t xml:space="preserve">----- 2022: ‘Mapping Empire: Two World Maps in Early Medieval England’, in M. Atherton </w:t>
      </w:r>
      <w:r w:rsidRPr="00D71045">
        <w:rPr>
          <w:rFonts w:eastAsia="Times New Roman"/>
          <w:i/>
          <w:iCs/>
          <w:color w:val="000000" w:themeColor="text1"/>
          <w:lang w:eastAsia="en-GB"/>
        </w:rPr>
        <w:t>et al</w:t>
      </w:r>
      <w:r w:rsidRPr="00D71045">
        <w:rPr>
          <w:rFonts w:eastAsia="Times New Roman"/>
          <w:color w:val="000000" w:themeColor="text1"/>
          <w:lang w:eastAsia="en-GB"/>
        </w:rPr>
        <w:t xml:space="preserve">. (eds) </w:t>
      </w:r>
      <w:r w:rsidRPr="00D71045">
        <w:rPr>
          <w:rFonts w:eastAsia="Times New Roman"/>
          <w:i/>
          <w:iCs/>
          <w:color w:val="000000" w:themeColor="text1"/>
          <w:lang w:eastAsia="en-GB"/>
        </w:rPr>
        <w:t>Ideas of the World</w:t>
      </w:r>
      <w:r w:rsidRPr="00D71045">
        <w:rPr>
          <w:rFonts w:eastAsia="Times New Roman"/>
          <w:color w:val="000000" w:themeColor="text1"/>
          <w:lang w:eastAsia="en-GB"/>
        </w:rPr>
        <w:t>, 310-34.</w:t>
      </w:r>
    </w:p>
    <w:p w14:paraId="50DE96AB" w14:textId="77777777" w:rsidR="00F57144" w:rsidRPr="00D71045" w:rsidRDefault="00F57144" w:rsidP="00F57144">
      <w:pPr>
        <w:ind w:left="567" w:hanging="567"/>
        <w:rPr>
          <w:rFonts w:eastAsia="Times New Roman"/>
          <w:color w:val="000000" w:themeColor="text1"/>
          <w:lang w:eastAsia="en-GB"/>
        </w:rPr>
      </w:pPr>
    </w:p>
    <w:p w14:paraId="064704B4" w14:textId="77777777" w:rsidR="00F57144" w:rsidRPr="00D71045" w:rsidRDefault="00F57144" w:rsidP="00F57144">
      <w:pPr>
        <w:ind w:left="567" w:hanging="567"/>
        <w:rPr>
          <w:rFonts w:eastAsia="Times New Roman"/>
          <w:color w:val="000000" w:themeColor="text1"/>
          <w:lang w:eastAsia="en-GB"/>
        </w:rPr>
      </w:pPr>
      <w:r w:rsidRPr="00D71045">
        <w:rPr>
          <w:rFonts w:eastAsia="Times New Roman"/>
          <w:color w:val="000000" w:themeColor="text1"/>
          <w:lang w:eastAsia="en-GB"/>
        </w:rPr>
        <w:t xml:space="preserve">Atherton M., K. Karasawa and F. Leneghan (eds) 2022: </w:t>
      </w:r>
      <w:r w:rsidRPr="00D71045">
        <w:rPr>
          <w:i/>
          <w:iCs/>
        </w:rPr>
        <w:t xml:space="preserve">Ideas of the World in Early Medieval English Literature, </w:t>
      </w:r>
      <w:r w:rsidRPr="00D71045">
        <w:t>Turnhout.</w:t>
      </w:r>
    </w:p>
    <w:p w14:paraId="6D8C140D" w14:textId="77777777" w:rsidR="00F57144" w:rsidRPr="00D71045" w:rsidRDefault="00F57144" w:rsidP="00F57144">
      <w:pPr>
        <w:ind w:left="567" w:hanging="567"/>
      </w:pPr>
    </w:p>
    <w:p w14:paraId="31EA2C70" w14:textId="77777777" w:rsidR="00F57144" w:rsidRDefault="00F57144" w:rsidP="00F57144">
      <w:pPr>
        <w:ind w:left="567" w:hanging="567"/>
        <w:rPr>
          <w:lang w:val="en-US"/>
        </w:rPr>
      </w:pPr>
      <w:proofErr w:type="spellStart"/>
      <w:r w:rsidRPr="00D71045">
        <w:rPr>
          <w:lang w:val="en-US"/>
        </w:rPr>
        <w:t>Bately</w:t>
      </w:r>
      <w:proofErr w:type="spellEnd"/>
      <w:r w:rsidRPr="00D71045">
        <w:rPr>
          <w:lang w:val="en-US"/>
        </w:rPr>
        <w:t xml:space="preserve">, J. 1988: ‘Old English Prose before and during the Reign of Alfred’ </w:t>
      </w:r>
      <w:r w:rsidRPr="00D71045">
        <w:rPr>
          <w:i/>
          <w:iCs/>
          <w:lang w:val="en-US"/>
        </w:rPr>
        <w:t>Anglo-Saxon England</w:t>
      </w:r>
      <w:r w:rsidRPr="00D71045">
        <w:rPr>
          <w:lang w:val="en-US"/>
        </w:rPr>
        <w:t xml:space="preserve"> 17, 93-138. </w:t>
      </w:r>
    </w:p>
    <w:p w14:paraId="7FB785F2" w14:textId="77777777" w:rsidR="00F57144" w:rsidRPr="00D71045" w:rsidRDefault="00F57144" w:rsidP="00F57144">
      <w:pPr>
        <w:ind w:left="567" w:hanging="567"/>
        <w:rPr>
          <w:lang w:val="en-US"/>
        </w:rPr>
      </w:pPr>
    </w:p>
    <w:p w14:paraId="3E9A9D22" w14:textId="77777777" w:rsidR="00F57144" w:rsidRPr="00D71045" w:rsidRDefault="00F57144" w:rsidP="00F57144">
      <w:pPr>
        <w:ind w:left="567" w:hanging="567"/>
        <w:rPr>
          <w:rFonts w:eastAsia="Times New Roman"/>
          <w:lang w:eastAsia="en-GB"/>
        </w:rPr>
      </w:pPr>
      <w:r w:rsidRPr="00D71045">
        <w:t xml:space="preserve">----- 2006: </w:t>
      </w:r>
      <w:r w:rsidRPr="00D71045">
        <w:rPr>
          <w:color w:val="383536"/>
          <w:shd w:val="clear" w:color="auto" w:fill="FFFFFF"/>
        </w:rPr>
        <w:t>‘The Language of Ohthere's Report to King Alfred: Some Problems and Some Puzzles for Historians and Linguists’, in</w:t>
      </w:r>
      <w:r w:rsidRPr="00D71045">
        <w:rPr>
          <w:rStyle w:val="apple-converted-space"/>
          <w:color w:val="383536"/>
          <w:shd w:val="clear" w:color="auto" w:fill="FFFFFF"/>
        </w:rPr>
        <w:t xml:space="preserve"> S. Keynes and A. Smyth (eds), </w:t>
      </w:r>
      <w:r w:rsidRPr="00D71045">
        <w:rPr>
          <w:rStyle w:val="bpu-text-italic"/>
          <w:i/>
          <w:iCs/>
          <w:color w:val="383536"/>
        </w:rPr>
        <w:t>Anglo-Saxons: Studies Presented to Cyril Roy Hart</w:t>
      </w:r>
      <w:r w:rsidRPr="00D71045">
        <w:rPr>
          <w:color w:val="383536"/>
          <w:shd w:val="clear" w:color="auto" w:fill="FFFFFF"/>
        </w:rPr>
        <w:t>, Dublin.</w:t>
      </w:r>
    </w:p>
    <w:p w14:paraId="4C8B03BB" w14:textId="77777777" w:rsidR="00F57144" w:rsidRPr="00D71045" w:rsidRDefault="00F57144" w:rsidP="00F57144">
      <w:pPr>
        <w:ind w:left="567" w:hanging="567"/>
      </w:pPr>
    </w:p>
    <w:p w14:paraId="0C1B09BC" w14:textId="77777777" w:rsidR="00F57144" w:rsidRPr="00D71045" w:rsidRDefault="00F57144" w:rsidP="00F57144">
      <w:pPr>
        <w:pStyle w:val="FootnoteText"/>
        <w:ind w:left="567" w:hanging="567"/>
        <w:rPr>
          <w:sz w:val="24"/>
          <w:szCs w:val="24"/>
        </w:rPr>
      </w:pPr>
      <w:r w:rsidRPr="00D71045">
        <w:rPr>
          <w:sz w:val="24"/>
          <w:szCs w:val="24"/>
        </w:rPr>
        <w:t xml:space="preserve">Bernhardt, J. 2006: ‘Concepts and Practice of Empire in Ottonian Germany (950–1024)’, in </w:t>
      </w:r>
      <w:proofErr w:type="spellStart"/>
      <w:proofErr w:type="gramStart"/>
      <w:r w:rsidRPr="00D71045">
        <w:rPr>
          <w:sz w:val="24"/>
          <w:szCs w:val="24"/>
        </w:rPr>
        <w:t>B.Weiler</w:t>
      </w:r>
      <w:proofErr w:type="spellEnd"/>
      <w:proofErr w:type="gramEnd"/>
      <w:r w:rsidRPr="00D71045">
        <w:rPr>
          <w:sz w:val="24"/>
          <w:szCs w:val="24"/>
        </w:rPr>
        <w:t xml:space="preserve"> and S. MacLean (eds),</w:t>
      </w:r>
      <w:r w:rsidRPr="00D71045">
        <w:rPr>
          <w:i/>
          <w:iCs/>
          <w:sz w:val="24"/>
          <w:szCs w:val="24"/>
        </w:rPr>
        <w:t xml:space="preserve"> </w:t>
      </w:r>
      <w:r w:rsidRPr="00D71045">
        <w:rPr>
          <w:i/>
          <w:iCs/>
          <w:color w:val="000000"/>
          <w:sz w:val="24"/>
          <w:szCs w:val="24"/>
        </w:rPr>
        <w:t>Representations of Power in Medieval Germany: 800-1500</w:t>
      </w:r>
      <w:r w:rsidRPr="00D71045">
        <w:rPr>
          <w:color w:val="000000"/>
          <w:sz w:val="24"/>
          <w:szCs w:val="24"/>
        </w:rPr>
        <w:t xml:space="preserve">, </w:t>
      </w:r>
      <w:r w:rsidRPr="00D71045">
        <w:rPr>
          <w:sz w:val="24"/>
          <w:szCs w:val="24"/>
        </w:rPr>
        <w:t>Turnhout,141-63.</w:t>
      </w:r>
    </w:p>
    <w:p w14:paraId="04511AE3" w14:textId="77777777" w:rsidR="00F57144" w:rsidRPr="00D71045" w:rsidRDefault="00F57144" w:rsidP="00F57144">
      <w:pPr>
        <w:pStyle w:val="FootnoteText"/>
        <w:ind w:left="567" w:hanging="567"/>
        <w:rPr>
          <w:sz w:val="24"/>
          <w:szCs w:val="24"/>
        </w:rPr>
      </w:pPr>
    </w:p>
    <w:p w14:paraId="368122AC" w14:textId="77777777" w:rsidR="00F57144" w:rsidRPr="00D71045" w:rsidRDefault="00F57144" w:rsidP="00F57144">
      <w:pPr>
        <w:pStyle w:val="FootnoteText"/>
        <w:ind w:left="567" w:hanging="567"/>
        <w:rPr>
          <w:sz w:val="24"/>
          <w:szCs w:val="24"/>
        </w:rPr>
      </w:pPr>
      <w:proofErr w:type="spellStart"/>
      <w:r w:rsidRPr="00D71045">
        <w:rPr>
          <w:sz w:val="24"/>
          <w:szCs w:val="24"/>
        </w:rPr>
        <w:t>Bihrer</w:t>
      </w:r>
      <w:proofErr w:type="spellEnd"/>
      <w:r w:rsidRPr="00D71045">
        <w:rPr>
          <w:sz w:val="24"/>
          <w:szCs w:val="24"/>
        </w:rPr>
        <w:t xml:space="preserve">, A. 2012: </w:t>
      </w:r>
      <w:proofErr w:type="spellStart"/>
      <w:r w:rsidRPr="00D71045">
        <w:rPr>
          <w:i/>
          <w:iCs/>
          <w:sz w:val="24"/>
          <w:szCs w:val="24"/>
        </w:rPr>
        <w:t>Begegnungen</w:t>
      </w:r>
      <w:proofErr w:type="spellEnd"/>
      <w:r w:rsidRPr="00D71045">
        <w:rPr>
          <w:i/>
          <w:iCs/>
          <w:sz w:val="24"/>
          <w:szCs w:val="24"/>
        </w:rPr>
        <w:t xml:space="preserve"> </w:t>
      </w:r>
      <w:proofErr w:type="spellStart"/>
      <w:r w:rsidRPr="00D71045">
        <w:rPr>
          <w:i/>
          <w:iCs/>
          <w:sz w:val="24"/>
          <w:szCs w:val="24"/>
        </w:rPr>
        <w:t>zwischen</w:t>
      </w:r>
      <w:proofErr w:type="spellEnd"/>
      <w:r w:rsidRPr="00D71045">
        <w:rPr>
          <w:i/>
          <w:iCs/>
          <w:sz w:val="24"/>
          <w:szCs w:val="24"/>
        </w:rPr>
        <w:t xml:space="preserve"> </w:t>
      </w:r>
      <w:proofErr w:type="spellStart"/>
      <w:r w:rsidRPr="00D71045">
        <w:rPr>
          <w:i/>
          <w:iCs/>
          <w:sz w:val="24"/>
          <w:szCs w:val="24"/>
        </w:rPr>
        <w:t>dem</w:t>
      </w:r>
      <w:proofErr w:type="spellEnd"/>
      <w:r w:rsidRPr="00D71045">
        <w:rPr>
          <w:i/>
          <w:iCs/>
          <w:sz w:val="24"/>
          <w:szCs w:val="24"/>
        </w:rPr>
        <w:t xml:space="preserve"> </w:t>
      </w:r>
      <w:proofErr w:type="spellStart"/>
      <w:r w:rsidRPr="00D71045">
        <w:rPr>
          <w:i/>
          <w:iCs/>
          <w:sz w:val="24"/>
          <w:szCs w:val="24"/>
        </w:rPr>
        <w:t>ostfränkisch-deutschen</w:t>
      </w:r>
      <w:proofErr w:type="spellEnd"/>
      <w:r w:rsidRPr="00D71045">
        <w:rPr>
          <w:i/>
          <w:iCs/>
          <w:sz w:val="24"/>
          <w:szCs w:val="24"/>
        </w:rPr>
        <w:t xml:space="preserve"> Reich und England (850 - 1100)</w:t>
      </w:r>
      <w:r w:rsidRPr="00D71045">
        <w:rPr>
          <w:sz w:val="24"/>
          <w:szCs w:val="24"/>
        </w:rPr>
        <w:t xml:space="preserve">, </w:t>
      </w:r>
      <w:proofErr w:type="spellStart"/>
      <w:r w:rsidRPr="00D71045">
        <w:rPr>
          <w:sz w:val="24"/>
          <w:szCs w:val="24"/>
        </w:rPr>
        <w:t>Ostfildern</w:t>
      </w:r>
      <w:proofErr w:type="spellEnd"/>
      <w:r w:rsidRPr="00D71045">
        <w:rPr>
          <w:sz w:val="24"/>
          <w:szCs w:val="24"/>
        </w:rPr>
        <w:t>.</w:t>
      </w:r>
    </w:p>
    <w:p w14:paraId="131C00C5" w14:textId="77777777" w:rsidR="00F57144" w:rsidRPr="00D71045" w:rsidRDefault="00F57144" w:rsidP="00F57144">
      <w:pPr>
        <w:pStyle w:val="FootnoteText"/>
        <w:ind w:left="567" w:hanging="567"/>
        <w:rPr>
          <w:sz w:val="24"/>
          <w:szCs w:val="24"/>
        </w:rPr>
      </w:pPr>
    </w:p>
    <w:p w14:paraId="345648B4" w14:textId="77777777" w:rsidR="00F57144" w:rsidRPr="00D71045" w:rsidRDefault="00F57144" w:rsidP="00F57144">
      <w:pPr>
        <w:pStyle w:val="FootnoteText"/>
        <w:ind w:left="567" w:hanging="567"/>
        <w:rPr>
          <w:color w:val="000000" w:themeColor="text1"/>
          <w:sz w:val="24"/>
          <w:szCs w:val="24"/>
          <w:shd w:val="clear" w:color="auto" w:fill="E9E9E9"/>
        </w:rPr>
      </w:pPr>
      <w:r w:rsidRPr="00D71045">
        <w:rPr>
          <w:color w:val="000000" w:themeColor="text1"/>
          <w:sz w:val="24"/>
          <w:szCs w:val="24"/>
        </w:rPr>
        <w:t>Cameron, A.</w:t>
      </w:r>
      <w:r>
        <w:rPr>
          <w:color w:val="000000" w:themeColor="text1"/>
          <w:sz w:val="24"/>
          <w:szCs w:val="24"/>
        </w:rPr>
        <w:t xml:space="preserve"> </w:t>
      </w:r>
      <w:r w:rsidRPr="00D71045">
        <w:rPr>
          <w:i/>
          <w:iCs/>
          <w:color w:val="000000" w:themeColor="text1"/>
          <w:sz w:val="24"/>
          <w:szCs w:val="24"/>
        </w:rPr>
        <w:t>et al</w:t>
      </w:r>
      <w:r w:rsidRPr="00D71045">
        <w:rPr>
          <w:color w:val="000000" w:themeColor="text1"/>
          <w:sz w:val="24"/>
          <w:szCs w:val="24"/>
        </w:rPr>
        <w:t xml:space="preserve">. 2024: </w:t>
      </w:r>
      <w:r w:rsidRPr="00D71045">
        <w:rPr>
          <w:i/>
          <w:iCs/>
          <w:color w:val="000000" w:themeColor="text1"/>
          <w:sz w:val="24"/>
          <w:szCs w:val="24"/>
        </w:rPr>
        <w:t>Dictionary of Old English: A to</w:t>
      </w:r>
      <w:r w:rsidRPr="00452785">
        <w:rPr>
          <w:i/>
          <w:iCs/>
          <w:color w:val="000000" w:themeColor="text1"/>
          <w:sz w:val="24"/>
          <w:szCs w:val="24"/>
        </w:rPr>
        <w:t xml:space="preserve"> </w:t>
      </w:r>
      <w:r w:rsidRPr="00452785">
        <w:rPr>
          <w:rFonts w:hint="eastAsia"/>
          <w:i/>
          <w:iCs/>
        </w:rPr>
        <w:t>Le</w:t>
      </w:r>
      <w:r w:rsidRPr="00452785">
        <w:rPr>
          <w:rFonts w:hint="eastAsia"/>
        </w:rPr>
        <w:t xml:space="preserve"> online, </w:t>
      </w:r>
      <w:r w:rsidRPr="00452785">
        <w:t>T</w:t>
      </w:r>
      <w:r w:rsidRPr="00452785">
        <w:rPr>
          <w:rFonts w:hint="eastAsia"/>
        </w:rPr>
        <w:t>oronto</w:t>
      </w:r>
      <w:r w:rsidRPr="00452785">
        <w:t>.</w:t>
      </w:r>
    </w:p>
    <w:p w14:paraId="6D2FF1A3" w14:textId="77777777" w:rsidR="00F57144" w:rsidRPr="00D71045" w:rsidRDefault="00F57144" w:rsidP="00F57144">
      <w:pPr>
        <w:pStyle w:val="FootnoteText"/>
        <w:ind w:left="567" w:hanging="567"/>
        <w:rPr>
          <w:color w:val="000000" w:themeColor="text1"/>
          <w:sz w:val="24"/>
          <w:szCs w:val="24"/>
          <w:shd w:val="clear" w:color="auto" w:fill="E9E9E9"/>
        </w:rPr>
      </w:pPr>
    </w:p>
    <w:p w14:paraId="6355E8A8" w14:textId="77777777" w:rsidR="00F57144" w:rsidRPr="00D71045" w:rsidRDefault="00F57144" w:rsidP="00F57144">
      <w:pPr>
        <w:pStyle w:val="FootnoteText"/>
        <w:ind w:left="567" w:hanging="567"/>
        <w:rPr>
          <w:sz w:val="24"/>
          <w:szCs w:val="24"/>
        </w:rPr>
      </w:pPr>
      <w:r w:rsidRPr="00D71045">
        <w:rPr>
          <w:sz w:val="24"/>
          <w:szCs w:val="24"/>
        </w:rPr>
        <w:t xml:space="preserve">Cavill, P. 2022: ‘Kings, Peoples, and Lands: The Rhetoric of </w:t>
      </w:r>
      <w:r w:rsidRPr="00D71045">
        <w:rPr>
          <w:i/>
          <w:iCs/>
          <w:sz w:val="24"/>
          <w:szCs w:val="24"/>
        </w:rPr>
        <w:t xml:space="preserve">The Battle of </w:t>
      </w:r>
      <w:proofErr w:type="spellStart"/>
      <w:r w:rsidRPr="00D71045">
        <w:rPr>
          <w:i/>
          <w:iCs/>
          <w:sz w:val="24"/>
          <w:szCs w:val="24"/>
        </w:rPr>
        <w:t>Brunanburh</w:t>
      </w:r>
      <w:proofErr w:type="spellEnd"/>
      <w:r w:rsidRPr="00D71045">
        <w:rPr>
          <w:sz w:val="24"/>
          <w:szCs w:val="24"/>
        </w:rPr>
        <w:t xml:space="preserve">, in Atherton, </w:t>
      </w:r>
      <w:r w:rsidRPr="00D71045">
        <w:rPr>
          <w:i/>
          <w:iCs/>
          <w:sz w:val="24"/>
          <w:szCs w:val="24"/>
        </w:rPr>
        <w:t>et al</w:t>
      </w:r>
      <w:r w:rsidRPr="00D71045">
        <w:rPr>
          <w:sz w:val="24"/>
          <w:szCs w:val="24"/>
        </w:rPr>
        <w:t xml:space="preserve">. (eds), </w:t>
      </w:r>
      <w:r w:rsidRPr="00D71045">
        <w:rPr>
          <w:i/>
          <w:iCs/>
          <w:sz w:val="24"/>
          <w:szCs w:val="24"/>
        </w:rPr>
        <w:t>Ideas of the World</w:t>
      </w:r>
      <w:r w:rsidRPr="00D71045">
        <w:rPr>
          <w:sz w:val="24"/>
          <w:szCs w:val="24"/>
        </w:rPr>
        <w:t>, 385-402.</w:t>
      </w:r>
    </w:p>
    <w:p w14:paraId="71CB6B31" w14:textId="77777777" w:rsidR="00F57144" w:rsidRPr="00D71045" w:rsidRDefault="00F57144" w:rsidP="00F57144">
      <w:pPr>
        <w:pStyle w:val="FootnoteText"/>
        <w:ind w:left="567" w:hanging="567"/>
        <w:rPr>
          <w:sz w:val="24"/>
          <w:szCs w:val="24"/>
        </w:rPr>
      </w:pPr>
    </w:p>
    <w:p w14:paraId="23DC21CD" w14:textId="77777777" w:rsidR="00F57144" w:rsidRPr="00D71045" w:rsidRDefault="00F57144" w:rsidP="00F57144">
      <w:pPr>
        <w:pStyle w:val="FootnoteText"/>
        <w:ind w:left="567" w:hanging="567"/>
        <w:rPr>
          <w:color w:val="000000" w:themeColor="text1"/>
          <w:sz w:val="24"/>
          <w:szCs w:val="24"/>
          <w:lang w:val="en-US"/>
        </w:rPr>
      </w:pPr>
      <w:r w:rsidRPr="00D71045">
        <w:rPr>
          <w:color w:val="000000" w:themeColor="text1"/>
          <w:sz w:val="24"/>
          <w:szCs w:val="24"/>
          <w:lang w:val="en-US"/>
        </w:rPr>
        <w:t xml:space="preserve">Charles Edwards, T. 2013: </w:t>
      </w:r>
      <w:r w:rsidRPr="00D71045">
        <w:rPr>
          <w:i/>
          <w:iCs/>
          <w:color w:val="000000" w:themeColor="text1"/>
          <w:sz w:val="24"/>
          <w:szCs w:val="24"/>
          <w:lang w:val="en-US"/>
        </w:rPr>
        <w:t>Wales and the Britons: 350-1064</w:t>
      </w:r>
      <w:r w:rsidRPr="00D71045">
        <w:rPr>
          <w:color w:val="000000" w:themeColor="text1"/>
          <w:sz w:val="24"/>
          <w:szCs w:val="24"/>
          <w:lang w:val="en-US"/>
        </w:rPr>
        <w:t>, Oxford.</w:t>
      </w:r>
    </w:p>
    <w:p w14:paraId="4F0977A2" w14:textId="77777777" w:rsidR="00F57144" w:rsidRPr="00D71045" w:rsidRDefault="00F57144" w:rsidP="00F57144">
      <w:pPr>
        <w:pStyle w:val="FootnoteText"/>
        <w:ind w:left="567" w:hanging="567"/>
        <w:rPr>
          <w:color w:val="000000" w:themeColor="text1"/>
          <w:sz w:val="24"/>
          <w:szCs w:val="24"/>
          <w:lang w:val="en-US"/>
        </w:rPr>
      </w:pPr>
    </w:p>
    <w:p w14:paraId="393F6A9A" w14:textId="77777777" w:rsidR="00F57144" w:rsidRPr="00D71045" w:rsidRDefault="00F57144" w:rsidP="00F57144">
      <w:pPr>
        <w:pStyle w:val="FootnoteText"/>
        <w:ind w:left="567" w:hanging="567"/>
        <w:rPr>
          <w:sz w:val="24"/>
          <w:szCs w:val="24"/>
        </w:rPr>
      </w:pPr>
      <w:r w:rsidRPr="00D71045">
        <w:rPr>
          <w:sz w:val="24"/>
          <w:szCs w:val="24"/>
        </w:rPr>
        <w:t xml:space="preserve">Davies, J. 2013: ‘The Literary Languages of Old English: Words, Styles, Voices’, in Lees (ed.), </w:t>
      </w:r>
      <w:r w:rsidRPr="00D71045">
        <w:rPr>
          <w:i/>
          <w:iCs/>
          <w:sz w:val="24"/>
          <w:szCs w:val="24"/>
        </w:rPr>
        <w:t>CHEMEL</w:t>
      </w:r>
      <w:r w:rsidRPr="00D71045">
        <w:rPr>
          <w:sz w:val="24"/>
          <w:szCs w:val="24"/>
        </w:rPr>
        <w:t>, 257-77.</w:t>
      </w:r>
    </w:p>
    <w:p w14:paraId="50E96D3C" w14:textId="77777777" w:rsidR="00F57144" w:rsidRPr="00D71045" w:rsidRDefault="00F57144" w:rsidP="00F57144">
      <w:pPr>
        <w:pStyle w:val="FootnoteText"/>
        <w:ind w:left="567" w:hanging="567"/>
        <w:rPr>
          <w:sz w:val="24"/>
          <w:szCs w:val="24"/>
        </w:rPr>
      </w:pPr>
    </w:p>
    <w:p w14:paraId="26108817" w14:textId="77777777" w:rsidR="00F57144" w:rsidRPr="00D71045" w:rsidRDefault="00F57144" w:rsidP="00F57144">
      <w:pPr>
        <w:pStyle w:val="FootnoteText"/>
        <w:ind w:left="567" w:hanging="567"/>
        <w:rPr>
          <w:sz w:val="24"/>
          <w:szCs w:val="24"/>
        </w:rPr>
      </w:pPr>
      <w:r w:rsidRPr="00D71045">
        <w:rPr>
          <w:sz w:val="24"/>
          <w:szCs w:val="24"/>
        </w:rPr>
        <w:t xml:space="preserve">Davis, K. 1998: ‘National Writing in the Ninth Century: A Reminder for Postcolonial Thinking about the Nation’, </w:t>
      </w:r>
      <w:r w:rsidRPr="00D71045">
        <w:rPr>
          <w:i/>
          <w:iCs/>
          <w:sz w:val="24"/>
          <w:szCs w:val="24"/>
        </w:rPr>
        <w:t>Journal of Medieval and Early Modern Studies</w:t>
      </w:r>
      <w:r w:rsidRPr="00D71045">
        <w:rPr>
          <w:sz w:val="24"/>
          <w:szCs w:val="24"/>
        </w:rPr>
        <w:t xml:space="preserve"> 28, 611-37.</w:t>
      </w:r>
    </w:p>
    <w:p w14:paraId="6341A668" w14:textId="77777777" w:rsidR="00F57144" w:rsidRPr="00D71045" w:rsidRDefault="00F57144" w:rsidP="00F57144">
      <w:pPr>
        <w:pStyle w:val="FootnoteText"/>
        <w:ind w:left="567" w:hanging="567"/>
        <w:rPr>
          <w:sz w:val="24"/>
          <w:szCs w:val="24"/>
        </w:rPr>
      </w:pPr>
    </w:p>
    <w:p w14:paraId="6899CBA1" w14:textId="77777777" w:rsidR="00F57144" w:rsidRPr="00D71045" w:rsidRDefault="00F57144" w:rsidP="00F57144">
      <w:pPr>
        <w:pStyle w:val="FootnoteText"/>
        <w:ind w:left="567" w:hanging="567"/>
        <w:rPr>
          <w:color w:val="000000" w:themeColor="text1"/>
          <w:sz w:val="24"/>
          <w:szCs w:val="24"/>
        </w:rPr>
      </w:pPr>
      <w:r w:rsidRPr="00D71045">
        <w:rPr>
          <w:rFonts w:eastAsia="Times New Roman"/>
          <w:color w:val="000000" w:themeColor="text1"/>
          <w:sz w:val="24"/>
          <w:szCs w:val="24"/>
          <w:lang w:eastAsia="en-GB"/>
        </w:rPr>
        <w:t xml:space="preserve">Drews, W. 2012: </w:t>
      </w:r>
      <w:r w:rsidRPr="00D71045">
        <w:rPr>
          <w:color w:val="000000" w:themeColor="text1"/>
          <w:sz w:val="24"/>
          <w:szCs w:val="24"/>
        </w:rPr>
        <w:t xml:space="preserve">‘Imperiale Herrschaft an der </w:t>
      </w:r>
      <w:proofErr w:type="spellStart"/>
      <w:proofErr w:type="gramStart"/>
      <w:r w:rsidRPr="00D71045">
        <w:rPr>
          <w:color w:val="000000" w:themeColor="text1"/>
          <w:sz w:val="24"/>
          <w:szCs w:val="24"/>
        </w:rPr>
        <w:t>Peripherie</w:t>
      </w:r>
      <w:proofErr w:type="spellEnd"/>
      <w:r w:rsidRPr="00D71045">
        <w:rPr>
          <w:color w:val="000000" w:themeColor="text1"/>
          <w:sz w:val="24"/>
          <w:szCs w:val="24"/>
        </w:rPr>
        <w:t>?:</w:t>
      </w:r>
      <w:proofErr w:type="gramEnd"/>
      <w:r w:rsidRPr="00D71045">
        <w:rPr>
          <w:color w:val="000000" w:themeColor="text1"/>
          <w:sz w:val="24"/>
          <w:szCs w:val="24"/>
        </w:rPr>
        <w:t xml:space="preserve"> </w:t>
      </w:r>
      <w:proofErr w:type="spellStart"/>
      <w:r w:rsidRPr="00D71045">
        <w:rPr>
          <w:color w:val="000000" w:themeColor="text1"/>
          <w:sz w:val="24"/>
          <w:szCs w:val="24"/>
        </w:rPr>
        <w:t>Hegemonialstreben</w:t>
      </w:r>
      <w:proofErr w:type="spellEnd"/>
      <w:r w:rsidRPr="00D71045">
        <w:rPr>
          <w:color w:val="000000" w:themeColor="text1"/>
          <w:sz w:val="24"/>
          <w:szCs w:val="24"/>
        </w:rPr>
        <w:t xml:space="preserve"> und </w:t>
      </w:r>
      <w:proofErr w:type="spellStart"/>
      <w:r w:rsidRPr="00D71045">
        <w:rPr>
          <w:color w:val="000000" w:themeColor="text1"/>
          <w:sz w:val="24"/>
          <w:szCs w:val="24"/>
        </w:rPr>
        <w:t>politische</w:t>
      </w:r>
      <w:proofErr w:type="spellEnd"/>
      <w:r w:rsidRPr="00D71045">
        <w:rPr>
          <w:color w:val="000000" w:themeColor="text1"/>
          <w:sz w:val="24"/>
          <w:szCs w:val="24"/>
        </w:rPr>
        <w:t xml:space="preserve"> </w:t>
      </w:r>
      <w:proofErr w:type="spellStart"/>
      <w:r w:rsidRPr="00D71045">
        <w:rPr>
          <w:color w:val="000000" w:themeColor="text1"/>
          <w:sz w:val="24"/>
          <w:szCs w:val="24"/>
        </w:rPr>
        <w:t>Konkurrenz</w:t>
      </w:r>
      <w:proofErr w:type="spellEnd"/>
      <w:r w:rsidRPr="00D71045">
        <w:rPr>
          <w:color w:val="000000" w:themeColor="text1"/>
          <w:sz w:val="24"/>
          <w:szCs w:val="24"/>
        </w:rPr>
        <w:t xml:space="preserve"> </w:t>
      </w:r>
      <w:proofErr w:type="spellStart"/>
      <w:r w:rsidRPr="00D71045">
        <w:rPr>
          <w:color w:val="000000" w:themeColor="text1"/>
          <w:sz w:val="24"/>
          <w:szCs w:val="24"/>
        </w:rPr>
        <w:t>zwischen</w:t>
      </w:r>
      <w:proofErr w:type="spellEnd"/>
      <w:r w:rsidRPr="00D71045">
        <w:rPr>
          <w:color w:val="000000" w:themeColor="text1"/>
          <w:sz w:val="24"/>
          <w:szCs w:val="24"/>
        </w:rPr>
        <w:t xml:space="preserve"> </w:t>
      </w:r>
      <w:proofErr w:type="spellStart"/>
      <w:r w:rsidRPr="00D71045">
        <w:rPr>
          <w:color w:val="000000" w:themeColor="text1"/>
          <w:sz w:val="24"/>
          <w:szCs w:val="24"/>
        </w:rPr>
        <w:t>christlichen</w:t>
      </w:r>
      <w:proofErr w:type="spellEnd"/>
      <w:r w:rsidRPr="00D71045">
        <w:rPr>
          <w:color w:val="000000" w:themeColor="text1"/>
          <w:sz w:val="24"/>
          <w:szCs w:val="24"/>
        </w:rPr>
        <w:t xml:space="preserve"> und </w:t>
      </w:r>
      <w:proofErr w:type="spellStart"/>
      <w:r w:rsidRPr="00D71045">
        <w:rPr>
          <w:color w:val="000000" w:themeColor="text1"/>
          <w:sz w:val="24"/>
          <w:szCs w:val="24"/>
        </w:rPr>
        <w:t>islamischen</w:t>
      </w:r>
      <w:proofErr w:type="spellEnd"/>
      <w:r w:rsidRPr="00D71045">
        <w:rPr>
          <w:color w:val="000000" w:themeColor="text1"/>
          <w:sz w:val="24"/>
          <w:szCs w:val="24"/>
        </w:rPr>
        <w:t xml:space="preserve"> </w:t>
      </w:r>
      <w:proofErr w:type="spellStart"/>
      <w:r w:rsidRPr="00D71045">
        <w:rPr>
          <w:color w:val="000000" w:themeColor="text1"/>
          <w:sz w:val="24"/>
          <w:szCs w:val="24"/>
        </w:rPr>
        <w:t>Herrschern</w:t>
      </w:r>
      <w:proofErr w:type="spellEnd"/>
      <w:r w:rsidRPr="00D71045">
        <w:rPr>
          <w:color w:val="000000" w:themeColor="text1"/>
          <w:sz w:val="24"/>
          <w:szCs w:val="24"/>
        </w:rPr>
        <w:t xml:space="preserve"> </w:t>
      </w:r>
      <w:proofErr w:type="spellStart"/>
      <w:r w:rsidRPr="00D71045">
        <w:rPr>
          <w:color w:val="000000" w:themeColor="text1"/>
          <w:sz w:val="24"/>
          <w:szCs w:val="24"/>
        </w:rPr>
        <w:t>im</w:t>
      </w:r>
      <w:proofErr w:type="spellEnd"/>
      <w:r w:rsidRPr="00D71045">
        <w:rPr>
          <w:color w:val="000000" w:themeColor="text1"/>
          <w:sz w:val="24"/>
          <w:szCs w:val="24"/>
        </w:rPr>
        <w:t xml:space="preserve"> </w:t>
      </w:r>
      <w:proofErr w:type="spellStart"/>
      <w:r w:rsidRPr="00D71045">
        <w:rPr>
          <w:color w:val="000000" w:themeColor="text1"/>
          <w:sz w:val="24"/>
          <w:szCs w:val="24"/>
        </w:rPr>
        <w:t>früh</w:t>
      </w:r>
      <w:proofErr w:type="spellEnd"/>
      <w:r w:rsidRPr="00D71045">
        <w:rPr>
          <w:color w:val="000000" w:themeColor="text1"/>
          <w:sz w:val="24"/>
          <w:szCs w:val="24"/>
        </w:rPr>
        <w:t xml:space="preserve">- und </w:t>
      </w:r>
      <w:proofErr w:type="spellStart"/>
      <w:r w:rsidRPr="00D71045">
        <w:rPr>
          <w:color w:val="000000" w:themeColor="text1"/>
          <w:sz w:val="24"/>
          <w:szCs w:val="24"/>
        </w:rPr>
        <w:t>hochmittelalterlichen</w:t>
      </w:r>
      <w:proofErr w:type="spellEnd"/>
      <w:r w:rsidRPr="00D71045">
        <w:rPr>
          <w:color w:val="000000" w:themeColor="text1"/>
          <w:sz w:val="24"/>
          <w:szCs w:val="24"/>
        </w:rPr>
        <w:t xml:space="preserve"> “Westen”’, </w:t>
      </w:r>
      <w:proofErr w:type="spellStart"/>
      <w:r w:rsidRPr="00D71045">
        <w:rPr>
          <w:i/>
          <w:iCs/>
          <w:color w:val="000000" w:themeColor="text1"/>
          <w:sz w:val="24"/>
          <w:szCs w:val="24"/>
        </w:rPr>
        <w:t>Frühmittelalterliche</w:t>
      </w:r>
      <w:proofErr w:type="spellEnd"/>
      <w:r w:rsidRPr="00D71045">
        <w:rPr>
          <w:i/>
          <w:iCs/>
          <w:color w:val="000000" w:themeColor="text1"/>
          <w:sz w:val="24"/>
          <w:szCs w:val="24"/>
        </w:rPr>
        <w:t xml:space="preserve"> </w:t>
      </w:r>
      <w:proofErr w:type="spellStart"/>
      <w:r w:rsidRPr="00D71045">
        <w:rPr>
          <w:i/>
          <w:iCs/>
          <w:color w:val="000000" w:themeColor="text1"/>
          <w:sz w:val="24"/>
          <w:szCs w:val="24"/>
        </w:rPr>
        <w:t>Studien</w:t>
      </w:r>
      <w:proofErr w:type="spellEnd"/>
      <w:r w:rsidRPr="00D71045">
        <w:rPr>
          <w:color w:val="000000" w:themeColor="text1"/>
          <w:sz w:val="24"/>
          <w:szCs w:val="24"/>
        </w:rPr>
        <w:t xml:space="preserve"> 46, 1–40.</w:t>
      </w:r>
    </w:p>
    <w:p w14:paraId="6F25D63F" w14:textId="77777777" w:rsidR="00F57144" w:rsidRPr="00D71045" w:rsidRDefault="00F57144" w:rsidP="00F57144">
      <w:pPr>
        <w:pStyle w:val="FootnoteText"/>
        <w:ind w:left="567" w:hanging="567"/>
        <w:rPr>
          <w:color w:val="000000" w:themeColor="text1"/>
          <w:sz w:val="24"/>
          <w:szCs w:val="24"/>
        </w:rPr>
      </w:pPr>
    </w:p>
    <w:p w14:paraId="19992B45" w14:textId="77777777" w:rsidR="00F57144" w:rsidRPr="00D71045" w:rsidRDefault="00F57144" w:rsidP="00F57144">
      <w:pPr>
        <w:pStyle w:val="FootnoteText"/>
        <w:ind w:left="567" w:hanging="567"/>
        <w:rPr>
          <w:sz w:val="24"/>
          <w:szCs w:val="24"/>
        </w:rPr>
      </w:pPr>
      <w:r w:rsidRPr="00D71045">
        <w:rPr>
          <w:sz w:val="24"/>
          <w:szCs w:val="24"/>
          <w:lang w:val="en-US"/>
        </w:rPr>
        <w:t xml:space="preserve">Edmonds, F. 2015: ‘The Expansion of the Kingdom of Strathclyde’, </w:t>
      </w:r>
      <w:r w:rsidRPr="00D71045">
        <w:rPr>
          <w:i/>
          <w:iCs/>
          <w:sz w:val="24"/>
          <w:szCs w:val="24"/>
          <w:lang w:val="en-US"/>
        </w:rPr>
        <w:t>Early Medieval Europe</w:t>
      </w:r>
      <w:r w:rsidRPr="00D71045">
        <w:rPr>
          <w:sz w:val="24"/>
          <w:szCs w:val="24"/>
        </w:rPr>
        <w:t xml:space="preserve"> 23, 43-66.</w:t>
      </w:r>
    </w:p>
    <w:p w14:paraId="241DBDA0" w14:textId="77777777" w:rsidR="00F57144" w:rsidRPr="00D71045" w:rsidRDefault="00F57144" w:rsidP="00F57144">
      <w:pPr>
        <w:pStyle w:val="FootnoteText"/>
        <w:ind w:left="567" w:hanging="567"/>
        <w:rPr>
          <w:sz w:val="24"/>
          <w:szCs w:val="24"/>
        </w:rPr>
      </w:pPr>
    </w:p>
    <w:p w14:paraId="24006883" w14:textId="77777777" w:rsidR="00F57144" w:rsidRPr="00D71045" w:rsidRDefault="00F57144" w:rsidP="00F57144">
      <w:pPr>
        <w:pStyle w:val="FootnoteText"/>
        <w:ind w:left="567" w:hanging="567"/>
        <w:rPr>
          <w:sz w:val="24"/>
          <w:szCs w:val="24"/>
          <w:lang w:val="en-US"/>
        </w:rPr>
      </w:pPr>
      <w:r w:rsidRPr="00D71045">
        <w:rPr>
          <w:sz w:val="24"/>
          <w:szCs w:val="24"/>
          <w:lang w:val="en-US"/>
        </w:rPr>
        <w:t xml:space="preserve">----- 2019: </w:t>
      </w:r>
      <w:r w:rsidRPr="00D71045">
        <w:rPr>
          <w:i/>
          <w:iCs/>
          <w:sz w:val="24"/>
          <w:szCs w:val="24"/>
          <w:lang w:val="en-US"/>
        </w:rPr>
        <w:t>Gaelic Influence in the Northumbrian Kingdom: The Golden Age and the Viking Age</w:t>
      </w:r>
      <w:r w:rsidRPr="00D71045">
        <w:rPr>
          <w:sz w:val="24"/>
          <w:szCs w:val="24"/>
          <w:lang w:val="en-US"/>
        </w:rPr>
        <w:t>, Woodbridge.</w:t>
      </w:r>
    </w:p>
    <w:p w14:paraId="3EB624B5" w14:textId="77777777" w:rsidR="00F57144" w:rsidRPr="00D71045" w:rsidRDefault="00F57144" w:rsidP="00F57144">
      <w:pPr>
        <w:pStyle w:val="FootnoteText"/>
        <w:ind w:left="567" w:hanging="567"/>
        <w:rPr>
          <w:sz w:val="24"/>
          <w:szCs w:val="24"/>
          <w:lang w:val="en-US"/>
        </w:rPr>
      </w:pPr>
    </w:p>
    <w:p w14:paraId="6CAB19A7" w14:textId="77777777" w:rsidR="00F57144" w:rsidRPr="00D71045" w:rsidRDefault="00F57144" w:rsidP="00F57144">
      <w:pPr>
        <w:pStyle w:val="FootnoteText"/>
        <w:ind w:left="567" w:hanging="567"/>
        <w:rPr>
          <w:sz w:val="24"/>
          <w:szCs w:val="24"/>
          <w:lang w:val="en-US"/>
        </w:rPr>
      </w:pPr>
      <w:r w:rsidRPr="00D71045">
        <w:rPr>
          <w:sz w:val="24"/>
          <w:szCs w:val="24"/>
          <w:lang w:val="en-US"/>
        </w:rPr>
        <w:t>----- and S. Taylor 2017: ‘Languages and Names’ in K. Stringer and A.</w:t>
      </w:r>
      <w:r>
        <w:rPr>
          <w:sz w:val="24"/>
          <w:szCs w:val="24"/>
          <w:lang w:val="en-US"/>
        </w:rPr>
        <w:t xml:space="preserve"> </w:t>
      </w:r>
      <w:r w:rsidRPr="00D71045">
        <w:rPr>
          <w:sz w:val="24"/>
          <w:szCs w:val="24"/>
          <w:lang w:val="en-US"/>
        </w:rPr>
        <w:t xml:space="preserve">Winchester (eds), </w:t>
      </w:r>
      <w:r w:rsidRPr="00D71045">
        <w:rPr>
          <w:i/>
          <w:iCs/>
          <w:sz w:val="24"/>
          <w:szCs w:val="24"/>
          <w:lang w:val="en-US"/>
        </w:rPr>
        <w:t>Northern England and Southern Scotland in the Central Middle Ages</w:t>
      </w:r>
      <w:r w:rsidRPr="00D71045">
        <w:rPr>
          <w:sz w:val="24"/>
          <w:szCs w:val="24"/>
          <w:lang w:val="en-US"/>
        </w:rPr>
        <w:t>, Woodbridge, 137-72.</w:t>
      </w:r>
    </w:p>
    <w:p w14:paraId="7B041D11" w14:textId="77777777" w:rsidR="00F57144" w:rsidRPr="00D71045" w:rsidRDefault="00F57144" w:rsidP="00F57144">
      <w:pPr>
        <w:pStyle w:val="FootnoteText"/>
        <w:ind w:left="567" w:hanging="567"/>
        <w:rPr>
          <w:sz w:val="24"/>
          <w:szCs w:val="24"/>
          <w:lang w:val="en-US"/>
        </w:rPr>
      </w:pPr>
    </w:p>
    <w:p w14:paraId="67DC09B0" w14:textId="77777777" w:rsidR="00F57144" w:rsidRPr="00D71045" w:rsidRDefault="00F57144" w:rsidP="00F57144">
      <w:pPr>
        <w:pStyle w:val="FootnoteText"/>
        <w:ind w:left="567" w:hanging="567"/>
        <w:rPr>
          <w:sz w:val="24"/>
          <w:szCs w:val="24"/>
        </w:rPr>
      </w:pPr>
      <w:proofErr w:type="spellStart"/>
      <w:r w:rsidRPr="00D71045">
        <w:rPr>
          <w:sz w:val="24"/>
          <w:szCs w:val="24"/>
        </w:rPr>
        <w:t>Dumville</w:t>
      </w:r>
      <w:proofErr w:type="spellEnd"/>
      <w:r w:rsidRPr="00D71045">
        <w:rPr>
          <w:sz w:val="24"/>
          <w:szCs w:val="24"/>
        </w:rPr>
        <w:t xml:space="preserve">, D. 1992: </w:t>
      </w:r>
      <w:r w:rsidRPr="00D71045">
        <w:rPr>
          <w:i/>
          <w:iCs/>
          <w:sz w:val="24"/>
          <w:szCs w:val="24"/>
        </w:rPr>
        <w:t>Wessex and England from Alfred to Edgar</w:t>
      </w:r>
      <w:r w:rsidRPr="00D71045">
        <w:rPr>
          <w:sz w:val="24"/>
          <w:szCs w:val="24"/>
        </w:rPr>
        <w:t>, Woodbridge.</w:t>
      </w:r>
    </w:p>
    <w:p w14:paraId="7F6C9028" w14:textId="77777777" w:rsidR="00F57144" w:rsidRPr="00D71045" w:rsidRDefault="00F57144" w:rsidP="00F57144">
      <w:pPr>
        <w:pStyle w:val="NormalWeb"/>
        <w:shd w:val="clear" w:color="auto" w:fill="FFFFFF"/>
        <w:ind w:left="567" w:hanging="567"/>
      </w:pPr>
      <w:r w:rsidRPr="00D71045">
        <w:t xml:space="preserve">Evans, R. and R. McKitterick 2021: ‘A Carolingian Epitome of Orosius from Tours: Leiden VLQ 20’, in R. Kramer, </w:t>
      </w:r>
      <w:r w:rsidRPr="00D71045">
        <w:rPr>
          <w:i/>
          <w:iCs/>
        </w:rPr>
        <w:t>et al</w:t>
      </w:r>
      <w:r w:rsidRPr="00D71045">
        <w:t xml:space="preserve">. (eds), </w:t>
      </w:r>
      <w:r w:rsidRPr="00D71045">
        <w:rPr>
          <w:i/>
          <w:iCs/>
        </w:rPr>
        <w:t>Historiography</w:t>
      </w:r>
      <w:r w:rsidRPr="00D71045">
        <w:t>,</w:t>
      </w:r>
      <w:r w:rsidRPr="00D71045">
        <w:rPr>
          <w:i/>
          <w:iCs/>
        </w:rPr>
        <w:t xml:space="preserve"> </w:t>
      </w:r>
      <w:r w:rsidRPr="00D71045">
        <w:t>123–53.</w:t>
      </w:r>
    </w:p>
    <w:p w14:paraId="02E34BF7" w14:textId="77777777" w:rsidR="00F57144" w:rsidRPr="00D71045" w:rsidRDefault="00F57144" w:rsidP="00F57144">
      <w:pPr>
        <w:pStyle w:val="NormalWeb"/>
        <w:shd w:val="clear" w:color="auto" w:fill="FFFFFF"/>
        <w:ind w:left="567" w:hanging="567"/>
      </w:pPr>
      <w:r w:rsidRPr="00D71045">
        <w:rPr>
          <w:lang w:val="en-US"/>
        </w:rPr>
        <w:lastRenderedPageBreak/>
        <w:t>Foot, S. 1996: ‘</w:t>
      </w:r>
      <w:r w:rsidRPr="00D71045">
        <w:t xml:space="preserve">The Making of </w:t>
      </w:r>
      <w:proofErr w:type="spellStart"/>
      <w:r w:rsidRPr="00D71045">
        <w:rPr>
          <w:i/>
          <w:iCs/>
        </w:rPr>
        <w:t>Angelcynn</w:t>
      </w:r>
      <w:proofErr w:type="spellEnd"/>
      <w:r w:rsidRPr="00D71045">
        <w:t xml:space="preserve">: English Identity before the Norman Conquest’, </w:t>
      </w:r>
      <w:r w:rsidRPr="00D71045">
        <w:rPr>
          <w:i/>
          <w:iCs/>
        </w:rPr>
        <w:t>Transactions of the Royal Historical Society</w:t>
      </w:r>
      <w:r w:rsidRPr="00D71045">
        <w:t>, series 6, 6, 25-49.</w:t>
      </w:r>
    </w:p>
    <w:p w14:paraId="64E5F8C0" w14:textId="77777777" w:rsidR="00F57144" w:rsidRPr="00D71045" w:rsidRDefault="00F57144" w:rsidP="00F57144">
      <w:pPr>
        <w:pStyle w:val="NormalWeb"/>
        <w:shd w:val="clear" w:color="auto" w:fill="FFFFFF"/>
        <w:ind w:left="567" w:hanging="567"/>
        <w:rPr>
          <w:lang w:val="en-US"/>
        </w:rPr>
      </w:pPr>
      <w:r w:rsidRPr="00D71045">
        <w:rPr>
          <w:lang w:val="en-US"/>
        </w:rPr>
        <w:t>-----</w:t>
      </w:r>
      <w:r>
        <w:rPr>
          <w:lang w:val="en-US"/>
        </w:rPr>
        <w:t xml:space="preserve"> 2008:</w:t>
      </w:r>
      <w:r w:rsidRPr="00D71045">
        <w:rPr>
          <w:lang w:val="en-US"/>
        </w:rPr>
        <w:t xml:space="preserve"> </w:t>
      </w:r>
      <w:r w:rsidRPr="00D71045">
        <w:t xml:space="preserve">‘Where English Becomes British: Rethinking Contexts for </w:t>
      </w:r>
      <w:proofErr w:type="spellStart"/>
      <w:r w:rsidRPr="00D71045">
        <w:rPr>
          <w:i/>
          <w:iCs/>
        </w:rPr>
        <w:t>Brunanburh</w:t>
      </w:r>
      <w:proofErr w:type="spellEnd"/>
      <w:r w:rsidRPr="00D71045">
        <w:t xml:space="preserve">’ in J. Barrow and A. Wareham (eds), </w:t>
      </w:r>
      <w:r w:rsidRPr="00D71045">
        <w:rPr>
          <w:i/>
          <w:iCs/>
        </w:rPr>
        <w:t>Myth, Rulership, Church and Charters: Essays in Honour of Nicholas Brooks</w:t>
      </w:r>
      <w:r w:rsidRPr="00D71045">
        <w:t>, Aldershot, 127-44.</w:t>
      </w:r>
    </w:p>
    <w:p w14:paraId="6584DC87" w14:textId="77777777" w:rsidR="00F57144" w:rsidRPr="00D71045" w:rsidRDefault="00F57144" w:rsidP="00F57144">
      <w:pPr>
        <w:pStyle w:val="NormalWeb"/>
        <w:shd w:val="clear" w:color="auto" w:fill="FFFFFF"/>
        <w:ind w:left="567" w:hanging="567"/>
        <w:rPr>
          <w:lang w:val="en-US"/>
        </w:rPr>
      </w:pPr>
      <w:r w:rsidRPr="00D71045">
        <w:rPr>
          <w:lang w:val="en-US"/>
        </w:rPr>
        <w:t xml:space="preserve">----- 2011: </w:t>
      </w:r>
      <w:r w:rsidRPr="00D71045">
        <w:rPr>
          <w:i/>
          <w:iCs/>
          <w:lang w:val="en-US"/>
        </w:rPr>
        <w:t>Athelstan: The First King of England</w:t>
      </w:r>
      <w:r w:rsidRPr="00D71045">
        <w:rPr>
          <w:lang w:val="en-US"/>
        </w:rPr>
        <w:t>, New Haven.</w:t>
      </w:r>
    </w:p>
    <w:p w14:paraId="350D24C6" w14:textId="77777777" w:rsidR="00F57144" w:rsidRPr="00D71045" w:rsidRDefault="00F57144" w:rsidP="00F57144">
      <w:pPr>
        <w:pStyle w:val="NormalWeb"/>
        <w:shd w:val="clear" w:color="auto" w:fill="FFFFFF"/>
        <w:ind w:left="567" w:hanging="567"/>
        <w:rPr>
          <w:lang w:val="en-US"/>
        </w:rPr>
      </w:pPr>
      <w:r w:rsidRPr="00D71045">
        <w:t xml:space="preserve">Gautier </w:t>
      </w:r>
      <w:proofErr w:type="spellStart"/>
      <w:r w:rsidRPr="00D71045">
        <w:t>Dalché</w:t>
      </w:r>
      <w:proofErr w:type="spellEnd"/>
      <w:r w:rsidRPr="00D71045">
        <w:t xml:space="preserve">, P. 1983: ‘Tradition et </w:t>
      </w:r>
      <w:proofErr w:type="spellStart"/>
      <w:r w:rsidRPr="00D71045">
        <w:t>renouvellement</w:t>
      </w:r>
      <w:proofErr w:type="spellEnd"/>
      <w:r w:rsidRPr="00D71045">
        <w:t xml:space="preserve"> dans la </w:t>
      </w:r>
      <w:proofErr w:type="spellStart"/>
      <w:r w:rsidRPr="00D71045">
        <w:t>représentation</w:t>
      </w:r>
      <w:proofErr w:type="spellEnd"/>
      <w:r w:rsidRPr="00D71045">
        <w:t xml:space="preserve"> </w:t>
      </w:r>
      <w:proofErr w:type="spellStart"/>
      <w:r w:rsidRPr="00D71045">
        <w:t>d’espace</w:t>
      </w:r>
      <w:proofErr w:type="spellEnd"/>
      <w:r w:rsidRPr="00D71045">
        <w:t xml:space="preserve"> </w:t>
      </w:r>
      <w:proofErr w:type="spellStart"/>
      <w:r w:rsidRPr="00D71045">
        <w:t>géographique</w:t>
      </w:r>
      <w:proofErr w:type="spellEnd"/>
      <w:r w:rsidRPr="00D71045">
        <w:t xml:space="preserve"> au </w:t>
      </w:r>
      <w:proofErr w:type="spellStart"/>
      <w:r w:rsidRPr="00D71045">
        <w:t>IXe</w:t>
      </w:r>
      <w:proofErr w:type="spellEnd"/>
      <w:r w:rsidRPr="00D71045">
        <w:t xml:space="preserve"> siècle’, </w:t>
      </w:r>
      <w:r w:rsidRPr="00D71045">
        <w:rPr>
          <w:i/>
          <w:iCs/>
        </w:rPr>
        <w:t>Studi Medievali</w:t>
      </w:r>
      <w:r w:rsidRPr="00D71045">
        <w:t>, series 3, 24, 121–65.</w:t>
      </w:r>
    </w:p>
    <w:p w14:paraId="544891D3" w14:textId="77777777" w:rsidR="00F57144" w:rsidRPr="00D71045" w:rsidRDefault="00F57144" w:rsidP="00F57144">
      <w:pPr>
        <w:pStyle w:val="NormalWeb"/>
        <w:shd w:val="clear" w:color="auto" w:fill="FFFFFF"/>
        <w:ind w:left="567" w:hanging="567"/>
        <w:rPr>
          <w:color w:val="000000" w:themeColor="text1"/>
        </w:rPr>
      </w:pPr>
      <w:r w:rsidRPr="00D71045">
        <w:rPr>
          <w:color w:val="000000" w:themeColor="text1"/>
        </w:rPr>
        <w:t xml:space="preserve">Gebhardt, T. 2017: ‘From Bretwalda to Basileus: Imperial Concepts in Late Anglo-Saxon England?’ in C. Scholl, T. Gebhardt, and J. </w:t>
      </w:r>
      <w:proofErr w:type="spellStart"/>
      <w:r w:rsidRPr="00D71045">
        <w:rPr>
          <w:color w:val="000000" w:themeColor="text1"/>
        </w:rPr>
        <w:t>Clauß</w:t>
      </w:r>
      <w:proofErr w:type="spellEnd"/>
      <w:r w:rsidRPr="00D71045">
        <w:rPr>
          <w:color w:val="000000" w:themeColor="text1"/>
        </w:rPr>
        <w:t xml:space="preserve"> (eds), </w:t>
      </w:r>
      <w:r w:rsidRPr="00D71045">
        <w:rPr>
          <w:i/>
          <w:iCs/>
          <w:color w:val="000000" w:themeColor="text1"/>
        </w:rPr>
        <w:t>Transcultural Approaches to the Concept of Imperial Rule in the Middle Ages</w:t>
      </w:r>
      <w:r w:rsidRPr="00D71045">
        <w:rPr>
          <w:color w:val="000000" w:themeColor="text1"/>
        </w:rPr>
        <w:t>, Frankfurt am Main, 157–183.</w:t>
      </w:r>
    </w:p>
    <w:p w14:paraId="7F0F39F1" w14:textId="77777777" w:rsidR="00F57144" w:rsidRPr="00D71045" w:rsidRDefault="00F57144" w:rsidP="00F57144">
      <w:pPr>
        <w:pStyle w:val="NormalWeb"/>
        <w:shd w:val="clear" w:color="auto" w:fill="FFFFFF"/>
        <w:ind w:left="567" w:hanging="567"/>
        <w:rPr>
          <w:rFonts w:eastAsiaTheme="minorHAnsi"/>
          <w:color w:val="222222"/>
        </w:rPr>
      </w:pPr>
      <w:proofErr w:type="spellStart"/>
      <w:r w:rsidRPr="00D71045">
        <w:t>Glauch</w:t>
      </w:r>
      <w:proofErr w:type="spellEnd"/>
      <w:r w:rsidRPr="00D71045">
        <w:t xml:space="preserve">, S. 2013: ‘St. Gallen’, in M. Schubert, (ed.)  </w:t>
      </w:r>
      <w:proofErr w:type="spellStart"/>
      <w:r w:rsidRPr="00D71045">
        <w:rPr>
          <w:rFonts w:eastAsiaTheme="minorHAnsi"/>
          <w:i/>
          <w:iCs/>
          <w:color w:val="222222"/>
        </w:rPr>
        <w:t>Schreiborte</w:t>
      </w:r>
      <w:proofErr w:type="spellEnd"/>
      <w:r w:rsidRPr="00D71045">
        <w:rPr>
          <w:rFonts w:eastAsiaTheme="minorHAnsi"/>
          <w:i/>
          <w:iCs/>
          <w:color w:val="222222"/>
        </w:rPr>
        <w:t xml:space="preserve"> des </w:t>
      </w:r>
      <w:proofErr w:type="spellStart"/>
      <w:r w:rsidRPr="00D71045">
        <w:rPr>
          <w:rFonts w:eastAsiaTheme="minorHAnsi"/>
          <w:i/>
          <w:iCs/>
          <w:color w:val="222222"/>
        </w:rPr>
        <w:t>Mittelalters</w:t>
      </w:r>
      <w:proofErr w:type="spellEnd"/>
      <w:r w:rsidRPr="00D71045">
        <w:rPr>
          <w:rFonts w:eastAsiaTheme="minorHAnsi"/>
          <w:i/>
          <w:iCs/>
          <w:color w:val="222222"/>
        </w:rPr>
        <w:t xml:space="preserve">: </w:t>
      </w:r>
      <w:proofErr w:type="spellStart"/>
      <w:r w:rsidRPr="00D71045">
        <w:rPr>
          <w:rFonts w:eastAsiaTheme="minorHAnsi"/>
          <w:i/>
          <w:iCs/>
          <w:color w:val="222222"/>
        </w:rPr>
        <w:t>Skriptorien</w:t>
      </w:r>
      <w:proofErr w:type="spellEnd"/>
      <w:r w:rsidRPr="00D71045">
        <w:rPr>
          <w:rFonts w:eastAsiaTheme="minorHAnsi"/>
          <w:i/>
          <w:iCs/>
          <w:color w:val="222222"/>
        </w:rPr>
        <w:t xml:space="preserve"> ‒ Werke ‒ </w:t>
      </w:r>
      <w:proofErr w:type="spellStart"/>
      <w:r w:rsidRPr="00D71045">
        <w:rPr>
          <w:rFonts w:eastAsiaTheme="minorHAnsi"/>
          <w:i/>
          <w:iCs/>
          <w:color w:val="222222"/>
        </w:rPr>
        <w:t>Mäzene</w:t>
      </w:r>
      <w:proofErr w:type="spellEnd"/>
      <w:r w:rsidRPr="00D71045">
        <w:rPr>
          <w:rFonts w:eastAsiaTheme="minorHAnsi"/>
          <w:color w:val="222222"/>
        </w:rPr>
        <w:t>, Berlin, 493-512.</w:t>
      </w:r>
    </w:p>
    <w:p w14:paraId="062EE125" w14:textId="77777777" w:rsidR="00F57144" w:rsidRPr="00D71045" w:rsidRDefault="00F57144" w:rsidP="00F57144">
      <w:pPr>
        <w:pStyle w:val="NormalWeb"/>
        <w:shd w:val="clear" w:color="auto" w:fill="FFFFFF"/>
        <w:ind w:left="567" w:hanging="567"/>
      </w:pPr>
      <w:r w:rsidRPr="00D71045">
        <w:t xml:space="preserve">Godden, M. 2002: ‘The Anglo-Saxons and the Goths: Rewriting the Sack of Rome’, </w:t>
      </w:r>
      <w:r w:rsidRPr="00D71045">
        <w:rPr>
          <w:i/>
          <w:iCs/>
        </w:rPr>
        <w:t>Anglo-Saxon England</w:t>
      </w:r>
      <w:r w:rsidRPr="00D71045">
        <w:t xml:space="preserve"> 31, 47–68.</w:t>
      </w:r>
    </w:p>
    <w:p w14:paraId="4F7FEF07" w14:textId="77777777" w:rsidR="00F57144" w:rsidRPr="00D71045" w:rsidRDefault="00F57144" w:rsidP="00F57144">
      <w:pPr>
        <w:pStyle w:val="NormalWeb"/>
        <w:shd w:val="clear" w:color="auto" w:fill="FFFFFF"/>
        <w:ind w:left="567" w:hanging="567"/>
      </w:pPr>
      <w:r w:rsidRPr="00D71045">
        <w:t xml:space="preserve">----- 2011a: ‘The Old English </w:t>
      </w:r>
      <w:r w:rsidRPr="00D71045">
        <w:rPr>
          <w:i/>
          <w:iCs/>
        </w:rPr>
        <w:t>Orosius</w:t>
      </w:r>
      <w:r w:rsidRPr="00D71045">
        <w:t xml:space="preserve"> and its Sources’, </w:t>
      </w:r>
      <w:r w:rsidRPr="00D71045">
        <w:rPr>
          <w:i/>
          <w:iCs/>
        </w:rPr>
        <w:t xml:space="preserve">Anglia: </w:t>
      </w:r>
      <w:proofErr w:type="spellStart"/>
      <w:r w:rsidRPr="00D71045">
        <w:rPr>
          <w:i/>
          <w:iCs/>
        </w:rPr>
        <w:t>Zeitschrift</w:t>
      </w:r>
      <w:proofErr w:type="spellEnd"/>
      <w:r w:rsidRPr="00D71045">
        <w:rPr>
          <w:i/>
          <w:iCs/>
        </w:rPr>
        <w:t xml:space="preserve"> für </w:t>
      </w:r>
      <w:proofErr w:type="spellStart"/>
      <w:r w:rsidRPr="00D71045">
        <w:rPr>
          <w:i/>
          <w:iCs/>
        </w:rPr>
        <w:t>Englische</w:t>
      </w:r>
      <w:proofErr w:type="spellEnd"/>
      <w:r w:rsidRPr="00D71045">
        <w:rPr>
          <w:i/>
          <w:iCs/>
        </w:rPr>
        <w:t xml:space="preserve"> </w:t>
      </w:r>
      <w:proofErr w:type="spellStart"/>
      <w:r w:rsidRPr="00D71045">
        <w:rPr>
          <w:i/>
          <w:iCs/>
        </w:rPr>
        <w:t>Philologie</w:t>
      </w:r>
      <w:proofErr w:type="spellEnd"/>
      <w:r w:rsidRPr="00D71045">
        <w:t xml:space="preserve"> 129, 297–320.</w:t>
      </w:r>
    </w:p>
    <w:p w14:paraId="7A01CE49" w14:textId="77777777" w:rsidR="00F57144" w:rsidRPr="00D71045" w:rsidRDefault="00F57144" w:rsidP="00F57144">
      <w:pPr>
        <w:pStyle w:val="NormalWeb"/>
        <w:shd w:val="clear" w:color="auto" w:fill="FFFFFF"/>
        <w:ind w:left="567" w:hanging="567"/>
      </w:pPr>
      <w:r w:rsidRPr="00D71045">
        <w:rPr>
          <w:lang w:val="en-US"/>
        </w:rPr>
        <w:t>----- 2011b: ‘</w:t>
      </w:r>
      <w:r w:rsidRPr="00D71045">
        <w:t xml:space="preserve">The Old English </w:t>
      </w:r>
      <w:r w:rsidRPr="00D71045">
        <w:rPr>
          <w:i/>
          <w:iCs/>
        </w:rPr>
        <w:t xml:space="preserve">Orosius </w:t>
      </w:r>
      <w:r w:rsidRPr="00D71045">
        <w:t xml:space="preserve">and its Context: Who Wrote it, for Whom, and Why?’, </w:t>
      </w:r>
      <w:r w:rsidRPr="00D71045">
        <w:rPr>
          <w:i/>
          <w:iCs/>
        </w:rPr>
        <w:t xml:space="preserve">Quaestio Insularis </w:t>
      </w:r>
      <w:r w:rsidRPr="00D71045">
        <w:t>12, 1–30.</w:t>
      </w:r>
    </w:p>
    <w:p w14:paraId="3253B231" w14:textId="77777777" w:rsidR="00F57144" w:rsidRPr="00D71045" w:rsidRDefault="00F57144" w:rsidP="00F57144">
      <w:pPr>
        <w:ind w:left="567" w:hanging="567"/>
      </w:pPr>
      <w:r w:rsidRPr="00D71045">
        <w:t xml:space="preserve">----- 2011c: ‘Prologues and Epilogues in the Old English </w:t>
      </w:r>
      <w:r w:rsidRPr="00307D39">
        <w:rPr>
          <w:i/>
          <w:iCs/>
        </w:rPr>
        <w:t>Pastoral Care</w:t>
      </w:r>
      <w:r w:rsidRPr="00D71045">
        <w:t xml:space="preserve"> and their Carolingian Models’, </w:t>
      </w:r>
      <w:r w:rsidRPr="00D71045">
        <w:rPr>
          <w:i/>
          <w:iCs/>
        </w:rPr>
        <w:t>Journal of English and Germanic Philology</w:t>
      </w:r>
      <w:r w:rsidRPr="00D71045">
        <w:t>, 110, 441–73.</w:t>
      </w:r>
    </w:p>
    <w:p w14:paraId="4FE7DC63" w14:textId="77777777" w:rsidR="00F57144" w:rsidRPr="00D71045" w:rsidRDefault="00F57144" w:rsidP="00F57144">
      <w:pPr>
        <w:ind w:left="567" w:hanging="567"/>
      </w:pPr>
    </w:p>
    <w:p w14:paraId="0CFEB2F6" w14:textId="77777777" w:rsidR="00F57144" w:rsidRPr="00D71045" w:rsidRDefault="00F57144" w:rsidP="00F57144">
      <w:pPr>
        <w:pStyle w:val="FootnoteText"/>
        <w:ind w:left="567" w:hanging="567"/>
        <w:rPr>
          <w:sz w:val="24"/>
          <w:szCs w:val="24"/>
        </w:rPr>
      </w:pPr>
      <w:r w:rsidRPr="00D71045">
        <w:rPr>
          <w:sz w:val="24"/>
          <w:szCs w:val="24"/>
        </w:rPr>
        <w:t xml:space="preserve">Goffart, W. 1988: </w:t>
      </w:r>
      <w:r w:rsidRPr="00D71045">
        <w:rPr>
          <w:i/>
          <w:iCs/>
          <w:sz w:val="24"/>
          <w:szCs w:val="24"/>
        </w:rPr>
        <w:t>Narrators of Barbarian History: Jordanes, Gregory of Tour, Bede and Paul the Deacon</w:t>
      </w:r>
      <w:r w:rsidRPr="00D71045">
        <w:rPr>
          <w:sz w:val="24"/>
          <w:szCs w:val="24"/>
        </w:rPr>
        <w:t>, Princeton.</w:t>
      </w:r>
    </w:p>
    <w:p w14:paraId="2224378C" w14:textId="77777777" w:rsidR="00F57144" w:rsidRPr="00D71045" w:rsidRDefault="00F57144" w:rsidP="00F57144">
      <w:pPr>
        <w:ind w:left="567" w:hanging="567"/>
      </w:pPr>
    </w:p>
    <w:p w14:paraId="6273C7D4" w14:textId="77777777" w:rsidR="00F57144" w:rsidRPr="00D71045" w:rsidRDefault="00F57144" w:rsidP="00F57144">
      <w:pPr>
        <w:ind w:left="567" w:hanging="567"/>
      </w:pPr>
      <w:r w:rsidRPr="00D71045">
        <w:t>Hahn, T. 1999: ‘Early Middle English’, in D. Wallace (ed</w:t>
      </w:r>
      <w:r>
        <w:t>.</w:t>
      </w:r>
      <w:r w:rsidRPr="00D71045">
        <w:t xml:space="preserve">), </w:t>
      </w:r>
      <w:r w:rsidRPr="00D71045">
        <w:rPr>
          <w:i/>
          <w:iCs/>
        </w:rPr>
        <w:t>The Cambridge History of Medieval English Literature</w:t>
      </w:r>
      <w:r w:rsidRPr="00D71045">
        <w:t>, Cambridge, 61-91</w:t>
      </w:r>
    </w:p>
    <w:p w14:paraId="0EC60548" w14:textId="77777777" w:rsidR="00F57144" w:rsidRPr="00D71045" w:rsidRDefault="00F57144" w:rsidP="00F57144">
      <w:pPr>
        <w:ind w:left="567" w:hanging="567"/>
      </w:pPr>
    </w:p>
    <w:p w14:paraId="5DC558E5" w14:textId="77777777" w:rsidR="00F57144" w:rsidRPr="00D71045" w:rsidRDefault="00F57144" w:rsidP="00F57144">
      <w:pPr>
        <w:pStyle w:val="p1"/>
        <w:ind w:left="567" w:hanging="567"/>
        <w:rPr>
          <w:rFonts w:ascii="Times New Roman" w:hAnsi="Times New Roman"/>
          <w:sz w:val="24"/>
          <w:szCs w:val="24"/>
        </w:rPr>
      </w:pPr>
      <w:proofErr w:type="spellStart"/>
      <w:r w:rsidRPr="00D71045">
        <w:rPr>
          <w:rFonts w:ascii="Times New Roman" w:hAnsi="Times New Roman"/>
          <w:sz w:val="24"/>
          <w:szCs w:val="24"/>
        </w:rPr>
        <w:t>Haubrichs</w:t>
      </w:r>
      <w:proofErr w:type="spellEnd"/>
      <w:r w:rsidRPr="00D71045">
        <w:rPr>
          <w:rFonts w:ascii="Times New Roman" w:hAnsi="Times New Roman"/>
          <w:sz w:val="24"/>
          <w:szCs w:val="24"/>
        </w:rPr>
        <w:t xml:space="preserve">, W. 1995: </w:t>
      </w:r>
      <w:r w:rsidRPr="00D71045">
        <w:rPr>
          <w:rFonts w:ascii="Times New Roman" w:hAnsi="Times New Roman"/>
          <w:i/>
          <w:iCs/>
          <w:sz w:val="24"/>
          <w:szCs w:val="24"/>
        </w:rPr>
        <w:t xml:space="preserve">Die </w:t>
      </w:r>
      <w:proofErr w:type="spellStart"/>
      <w:r w:rsidRPr="00D71045">
        <w:rPr>
          <w:rFonts w:ascii="Times New Roman" w:hAnsi="Times New Roman"/>
          <w:i/>
          <w:iCs/>
          <w:sz w:val="24"/>
          <w:szCs w:val="24"/>
        </w:rPr>
        <w:t>Anfänge</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Versuche</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volksprachiger</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Schriftlichkeit</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im</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frühen</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Mittelalter</w:t>
      </w:r>
      <w:proofErr w:type="spellEnd"/>
      <w:r w:rsidRPr="00D71045">
        <w:rPr>
          <w:rFonts w:ascii="Times New Roman" w:hAnsi="Times New Roman"/>
          <w:sz w:val="24"/>
          <w:szCs w:val="24"/>
        </w:rPr>
        <w:t xml:space="preserve">, 1.1 in </w:t>
      </w:r>
      <w:proofErr w:type="spellStart"/>
      <w:proofErr w:type="gramStart"/>
      <w:r w:rsidRPr="00D71045">
        <w:rPr>
          <w:rFonts w:ascii="Times New Roman" w:hAnsi="Times New Roman"/>
          <w:sz w:val="24"/>
          <w:szCs w:val="24"/>
        </w:rPr>
        <w:t>J.Heinzle</w:t>
      </w:r>
      <w:proofErr w:type="spellEnd"/>
      <w:proofErr w:type="gramEnd"/>
      <w:r w:rsidRPr="00D71045">
        <w:rPr>
          <w:rFonts w:ascii="Times New Roman" w:hAnsi="Times New Roman"/>
          <w:sz w:val="24"/>
          <w:szCs w:val="24"/>
        </w:rPr>
        <w:t xml:space="preserve"> (ed.),</w:t>
      </w:r>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Geschichte</w:t>
      </w:r>
      <w:proofErr w:type="spellEnd"/>
      <w:r w:rsidRPr="00D71045">
        <w:rPr>
          <w:rFonts w:ascii="Times New Roman" w:hAnsi="Times New Roman"/>
          <w:i/>
          <w:iCs/>
          <w:sz w:val="24"/>
          <w:szCs w:val="24"/>
        </w:rPr>
        <w:t xml:space="preserve"> der </w:t>
      </w:r>
      <w:proofErr w:type="spellStart"/>
      <w:r w:rsidRPr="00D71045">
        <w:rPr>
          <w:rFonts w:ascii="Times New Roman" w:hAnsi="Times New Roman"/>
          <w:i/>
          <w:iCs/>
          <w:sz w:val="24"/>
          <w:szCs w:val="24"/>
        </w:rPr>
        <w:t>deutschen</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Literatur</w:t>
      </w:r>
      <w:proofErr w:type="spellEnd"/>
      <w:r w:rsidRPr="00D71045">
        <w:rPr>
          <w:rFonts w:ascii="Times New Roman" w:hAnsi="Times New Roman"/>
          <w:i/>
          <w:iCs/>
          <w:sz w:val="24"/>
          <w:szCs w:val="24"/>
        </w:rPr>
        <w:t xml:space="preserve"> von den </w:t>
      </w:r>
      <w:proofErr w:type="spellStart"/>
      <w:r w:rsidRPr="00D71045">
        <w:rPr>
          <w:rFonts w:ascii="Times New Roman" w:hAnsi="Times New Roman"/>
          <w:i/>
          <w:iCs/>
          <w:sz w:val="24"/>
          <w:szCs w:val="24"/>
        </w:rPr>
        <w:t>Anfängen</w:t>
      </w:r>
      <w:proofErr w:type="spellEnd"/>
      <w:r w:rsidRPr="00D71045">
        <w:rPr>
          <w:rFonts w:ascii="Times New Roman" w:hAnsi="Times New Roman"/>
          <w:i/>
          <w:iCs/>
          <w:sz w:val="24"/>
          <w:szCs w:val="24"/>
        </w:rPr>
        <w:t xml:space="preserve"> bis </w:t>
      </w:r>
      <w:proofErr w:type="spellStart"/>
      <w:r w:rsidRPr="00D71045">
        <w:rPr>
          <w:rFonts w:ascii="Times New Roman" w:hAnsi="Times New Roman"/>
          <w:i/>
          <w:iCs/>
          <w:sz w:val="24"/>
          <w:szCs w:val="24"/>
        </w:rPr>
        <w:t>zum</w:t>
      </w:r>
      <w:proofErr w:type="spellEnd"/>
      <w:r w:rsidRPr="00D71045">
        <w:rPr>
          <w:rFonts w:ascii="Times New Roman" w:hAnsi="Times New Roman"/>
          <w:i/>
          <w:iCs/>
          <w:sz w:val="24"/>
          <w:szCs w:val="24"/>
        </w:rPr>
        <w:t xml:space="preserve"> </w:t>
      </w:r>
      <w:proofErr w:type="spellStart"/>
      <w:r w:rsidRPr="00D71045">
        <w:rPr>
          <w:rFonts w:ascii="Times New Roman" w:hAnsi="Times New Roman"/>
          <w:i/>
          <w:iCs/>
          <w:sz w:val="24"/>
          <w:szCs w:val="24"/>
        </w:rPr>
        <w:t>Beginn</w:t>
      </w:r>
      <w:proofErr w:type="spellEnd"/>
      <w:r w:rsidRPr="00D71045">
        <w:rPr>
          <w:rFonts w:ascii="Times New Roman" w:hAnsi="Times New Roman"/>
          <w:i/>
          <w:iCs/>
          <w:sz w:val="24"/>
          <w:szCs w:val="24"/>
        </w:rPr>
        <w:t xml:space="preserve"> der </w:t>
      </w:r>
      <w:proofErr w:type="spellStart"/>
      <w:r w:rsidRPr="00D71045">
        <w:rPr>
          <w:rFonts w:ascii="Times New Roman" w:hAnsi="Times New Roman"/>
          <w:i/>
          <w:iCs/>
          <w:sz w:val="24"/>
          <w:szCs w:val="24"/>
        </w:rPr>
        <w:t>Neuzeit</w:t>
      </w:r>
      <w:proofErr w:type="spellEnd"/>
      <w:r w:rsidRPr="00D71045">
        <w:rPr>
          <w:rFonts w:ascii="Times New Roman" w:hAnsi="Times New Roman"/>
          <w:sz w:val="24"/>
          <w:szCs w:val="24"/>
        </w:rPr>
        <w:t>, Tübingen.</w:t>
      </w:r>
    </w:p>
    <w:p w14:paraId="76F03CCD" w14:textId="77777777" w:rsidR="00F57144" w:rsidRPr="00D71045" w:rsidRDefault="00F57144" w:rsidP="00F57144">
      <w:pPr>
        <w:pStyle w:val="p1"/>
        <w:ind w:left="567" w:hanging="567"/>
        <w:rPr>
          <w:rFonts w:ascii="Times New Roman" w:hAnsi="Times New Roman"/>
          <w:sz w:val="24"/>
          <w:szCs w:val="24"/>
        </w:rPr>
      </w:pPr>
    </w:p>
    <w:p w14:paraId="79598F16" w14:textId="77777777" w:rsidR="00F57144" w:rsidRPr="00D71045" w:rsidRDefault="00F57144" w:rsidP="00F57144">
      <w:pPr>
        <w:pStyle w:val="p1"/>
        <w:ind w:left="567" w:hanging="567"/>
        <w:rPr>
          <w:rFonts w:ascii="Times New Roman" w:hAnsi="Times New Roman"/>
          <w:sz w:val="24"/>
          <w:szCs w:val="24"/>
        </w:rPr>
      </w:pPr>
      <w:r w:rsidRPr="00D71045">
        <w:rPr>
          <w:rFonts w:ascii="Times New Roman" w:hAnsi="Times New Roman"/>
          <w:sz w:val="24"/>
          <w:szCs w:val="24"/>
        </w:rPr>
        <w:t xml:space="preserve">Irvine, M. 1994: </w:t>
      </w:r>
      <w:r w:rsidRPr="00D71045">
        <w:rPr>
          <w:rFonts w:ascii="Times New Roman" w:hAnsi="Times New Roman"/>
          <w:i/>
          <w:iCs/>
          <w:sz w:val="24"/>
          <w:szCs w:val="24"/>
        </w:rPr>
        <w:t xml:space="preserve">The Making of Textual </w:t>
      </w:r>
      <w:proofErr w:type="spellStart"/>
      <w:proofErr w:type="gramStart"/>
      <w:r w:rsidRPr="00D71045">
        <w:rPr>
          <w:rFonts w:ascii="Times New Roman" w:hAnsi="Times New Roman"/>
          <w:i/>
          <w:iCs/>
          <w:sz w:val="24"/>
          <w:szCs w:val="24"/>
        </w:rPr>
        <w:t>Culture:‘</w:t>
      </w:r>
      <w:proofErr w:type="gramEnd"/>
      <w:r w:rsidRPr="00D71045">
        <w:rPr>
          <w:rFonts w:ascii="Times New Roman" w:hAnsi="Times New Roman"/>
          <w:i/>
          <w:iCs/>
          <w:sz w:val="24"/>
          <w:szCs w:val="24"/>
        </w:rPr>
        <w:t>Grammatica</w:t>
      </w:r>
      <w:proofErr w:type="spellEnd"/>
      <w:r w:rsidRPr="00D71045">
        <w:rPr>
          <w:rFonts w:ascii="Times New Roman" w:hAnsi="Times New Roman"/>
          <w:i/>
          <w:iCs/>
          <w:sz w:val="24"/>
          <w:szCs w:val="24"/>
        </w:rPr>
        <w:t>’ and Literary Theory: 350-1100</w:t>
      </w:r>
      <w:r w:rsidRPr="00D71045">
        <w:rPr>
          <w:rFonts w:ascii="Times New Roman" w:hAnsi="Times New Roman"/>
          <w:sz w:val="24"/>
          <w:szCs w:val="24"/>
        </w:rPr>
        <w:t>, Cambridge.</w:t>
      </w:r>
    </w:p>
    <w:p w14:paraId="7BD3408A" w14:textId="77777777" w:rsidR="00F57144" w:rsidRPr="00D71045" w:rsidRDefault="00F57144" w:rsidP="00F57144">
      <w:pPr>
        <w:pStyle w:val="p1"/>
        <w:ind w:left="567" w:hanging="567"/>
        <w:rPr>
          <w:rFonts w:ascii="Times New Roman" w:hAnsi="Times New Roman"/>
          <w:sz w:val="24"/>
          <w:szCs w:val="24"/>
        </w:rPr>
      </w:pPr>
    </w:p>
    <w:p w14:paraId="725FF095" w14:textId="77777777" w:rsidR="00F57144" w:rsidRPr="00D71045" w:rsidRDefault="00F57144" w:rsidP="00F57144">
      <w:pPr>
        <w:ind w:left="567" w:hanging="567"/>
        <w:rPr>
          <w:lang w:val="en-US"/>
        </w:rPr>
      </w:pPr>
      <w:r w:rsidRPr="00D71045">
        <w:rPr>
          <w:lang w:val="en-US"/>
        </w:rPr>
        <w:t xml:space="preserve">Irvine, S. 2013: ‘English Literature in the Ninth Century’, in Lees (ed.), </w:t>
      </w:r>
      <w:r w:rsidRPr="00D71045">
        <w:rPr>
          <w:i/>
          <w:iCs/>
          <w:lang w:val="en-US"/>
        </w:rPr>
        <w:t>CHEMEL</w:t>
      </w:r>
      <w:r w:rsidRPr="00D71045">
        <w:rPr>
          <w:lang w:val="en-US"/>
        </w:rPr>
        <w:t>, 209-31.</w:t>
      </w:r>
    </w:p>
    <w:p w14:paraId="659D671B" w14:textId="77777777" w:rsidR="00F57144" w:rsidRPr="00D71045" w:rsidRDefault="00F57144" w:rsidP="00F57144">
      <w:pPr>
        <w:pStyle w:val="p1"/>
        <w:ind w:left="567" w:hanging="567"/>
        <w:rPr>
          <w:rFonts w:ascii="Times New Roman" w:hAnsi="Times New Roman"/>
          <w:sz w:val="24"/>
          <w:szCs w:val="24"/>
        </w:rPr>
      </w:pPr>
    </w:p>
    <w:p w14:paraId="62897510" w14:textId="77777777" w:rsidR="00F57144" w:rsidRPr="00D71045" w:rsidRDefault="00F57144" w:rsidP="00F57144">
      <w:pPr>
        <w:ind w:left="567" w:hanging="567"/>
      </w:pPr>
      <w:r w:rsidRPr="00D71045">
        <w:t xml:space="preserve">Kramer, R, H. </w:t>
      </w:r>
      <w:proofErr w:type="spellStart"/>
      <w:r w:rsidRPr="00D71045">
        <w:t>Reimitz</w:t>
      </w:r>
      <w:proofErr w:type="spellEnd"/>
      <w:r w:rsidRPr="00D71045">
        <w:t xml:space="preserve"> and </w:t>
      </w:r>
      <w:proofErr w:type="spellStart"/>
      <w:proofErr w:type="gramStart"/>
      <w:r w:rsidRPr="00D71045">
        <w:t>G.Ward</w:t>
      </w:r>
      <w:proofErr w:type="spellEnd"/>
      <w:proofErr w:type="gramEnd"/>
      <w:r w:rsidRPr="00D71045">
        <w:t xml:space="preserve"> (eds) 2021: </w:t>
      </w:r>
      <w:r w:rsidRPr="00D71045">
        <w:rPr>
          <w:i/>
          <w:iCs/>
        </w:rPr>
        <w:t>Historiography and Identity </w:t>
      </w:r>
      <w:r w:rsidRPr="00D71045">
        <w:t>III</w:t>
      </w:r>
      <w:r w:rsidRPr="00D71045">
        <w:rPr>
          <w:i/>
          <w:iCs/>
        </w:rPr>
        <w:t>: Carolingian Approaches</w:t>
      </w:r>
      <w:r w:rsidRPr="00D71045">
        <w:t>, Turnhout</w:t>
      </w:r>
    </w:p>
    <w:p w14:paraId="4E5CC320" w14:textId="77777777" w:rsidR="00F57144" w:rsidRPr="00D71045" w:rsidRDefault="00F57144" w:rsidP="00F57144">
      <w:pPr>
        <w:ind w:left="567" w:hanging="567"/>
      </w:pPr>
    </w:p>
    <w:p w14:paraId="57B67412" w14:textId="77777777" w:rsidR="00F57144" w:rsidRDefault="00F57144" w:rsidP="00F57144">
      <w:pPr>
        <w:ind w:left="567" w:hanging="567"/>
      </w:pPr>
      <w:r w:rsidRPr="00D71045">
        <w:t xml:space="preserve">Leersen, J. 2006: </w:t>
      </w:r>
      <w:r w:rsidRPr="00D71045">
        <w:rPr>
          <w:i/>
          <w:iCs/>
        </w:rPr>
        <w:t>National Thought in Europe: A Cultural History</w:t>
      </w:r>
      <w:r w:rsidRPr="00D71045">
        <w:t>, Amsterdam.</w:t>
      </w:r>
    </w:p>
    <w:p w14:paraId="0D8FC164" w14:textId="77777777" w:rsidR="00F57144" w:rsidRPr="00D71045" w:rsidRDefault="00F57144" w:rsidP="00F57144">
      <w:pPr>
        <w:ind w:left="567" w:hanging="567"/>
      </w:pPr>
    </w:p>
    <w:p w14:paraId="5EFACD8D" w14:textId="77777777" w:rsidR="00F57144" w:rsidRPr="00D71045" w:rsidRDefault="00F57144" w:rsidP="00F57144">
      <w:pPr>
        <w:ind w:left="567" w:hanging="567"/>
      </w:pPr>
      <w:r w:rsidRPr="00D71045">
        <w:rPr>
          <w:lang w:val="en-US"/>
        </w:rPr>
        <w:lastRenderedPageBreak/>
        <w:t xml:space="preserve">Lees, C. (ed.) 2013: </w:t>
      </w:r>
      <w:r w:rsidRPr="00D71045">
        <w:rPr>
          <w:i/>
          <w:iCs/>
          <w:lang w:val="en-US"/>
        </w:rPr>
        <w:t>The Cambridge History of Early Medieval English Literature</w:t>
      </w:r>
      <w:r w:rsidRPr="00D71045">
        <w:rPr>
          <w:lang w:val="en-US"/>
        </w:rPr>
        <w:t xml:space="preserve">, Cambridge. Here after </w:t>
      </w:r>
      <w:r w:rsidRPr="00D71045">
        <w:rPr>
          <w:i/>
          <w:iCs/>
          <w:lang w:val="en-US"/>
        </w:rPr>
        <w:t>CHEMEL</w:t>
      </w:r>
      <w:r w:rsidRPr="00D71045">
        <w:rPr>
          <w:lang w:val="en-US"/>
        </w:rPr>
        <w:t>.</w:t>
      </w:r>
    </w:p>
    <w:p w14:paraId="56AC8B37" w14:textId="77777777" w:rsidR="00F57144" w:rsidRPr="00D71045" w:rsidRDefault="00F57144" w:rsidP="00F57144">
      <w:pPr>
        <w:ind w:left="567" w:hanging="567"/>
      </w:pPr>
    </w:p>
    <w:p w14:paraId="34659386" w14:textId="77777777" w:rsidR="00F57144" w:rsidRPr="00D71045" w:rsidRDefault="00F57144" w:rsidP="00F57144">
      <w:pPr>
        <w:ind w:left="567" w:hanging="567"/>
      </w:pPr>
      <w:r w:rsidRPr="00D71045">
        <w:t>Leneghan, F. 2015: ‘</w:t>
      </w:r>
      <w:proofErr w:type="spellStart"/>
      <w:r w:rsidRPr="00D71045">
        <w:rPr>
          <w:i/>
          <w:iCs/>
        </w:rPr>
        <w:t>Translatio</w:t>
      </w:r>
      <w:proofErr w:type="spellEnd"/>
      <w:r w:rsidRPr="00D71045">
        <w:rPr>
          <w:i/>
          <w:iCs/>
        </w:rPr>
        <w:t xml:space="preserve"> </w:t>
      </w:r>
      <w:proofErr w:type="spellStart"/>
      <w:r w:rsidRPr="00D71045">
        <w:rPr>
          <w:i/>
          <w:iCs/>
        </w:rPr>
        <w:t>Imperii</w:t>
      </w:r>
      <w:proofErr w:type="spellEnd"/>
      <w:r w:rsidRPr="00D71045">
        <w:t xml:space="preserve">: The Old English </w:t>
      </w:r>
      <w:r w:rsidRPr="00D71045">
        <w:rPr>
          <w:i/>
          <w:iCs/>
        </w:rPr>
        <w:t>Orosius</w:t>
      </w:r>
      <w:r w:rsidRPr="00D71045">
        <w:t xml:space="preserve"> and the Rise of Wessex’, </w:t>
      </w:r>
      <w:r w:rsidRPr="00D71045">
        <w:rPr>
          <w:i/>
          <w:iCs/>
        </w:rPr>
        <w:t xml:space="preserve">Anglia: </w:t>
      </w:r>
      <w:proofErr w:type="spellStart"/>
      <w:r w:rsidRPr="00D71045">
        <w:rPr>
          <w:i/>
          <w:iCs/>
        </w:rPr>
        <w:t>Zeitschrift</w:t>
      </w:r>
      <w:proofErr w:type="spellEnd"/>
      <w:r w:rsidRPr="00D71045">
        <w:rPr>
          <w:i/>
          <w:iCs/>
        </w:rPr>
        <w:t xml:space="preserve"> für </w:t>
      </w:r>
      <w:proofErr w:type="spellStart"/>
      <w:r w:rsidRPr="00D71045">
        <w:rPr>
          <w:i/>
          <w:iCs/>
        </w:rPr>
        <w:t>Englische</w:t>
      </w:r>
      <w:proofErr w:type="spellEnd"/>
      <w:r w:rsidRPr="00D71045">
        <w:rPr>
          <w:i/>
          <w:iCs/>
        </w:rPr>
        <w:t xml:space="preserve"> </w:t>
      </w:r>
      <w:proofErr w:type="spellStart"/>
      <w:r w:rsidRPr="00D71045">
        <w:rPr>
          <w:i/>
          <w:iCs/>
        </w:rPr>
        <w:t>Philologie</w:t>
      </w:r>
      <w:proofErr w:type="spellEnd"/>
      <w:r w:rsidRPr="00D71045">
        <w:t xml:space="preserve"> 133, 656–705.</w:t>
      </w:r>
    </w:p>
    <w:p w14:paraId="37D94DA7" w14:textId="77777777" w:rsidR="00F57144" w:rsidRPr="00D71045" w:rsidRDefault="00F57144" w:rsidP="00F57144">
      <w:pPr>
        <w:pStyle w:val="NormalWeb"/>
        <w:ind w:left="567" w:hanging="567"/>
      </w:pPr>
      <w:r w:rsidRPr="00D71045">
        <w:t xml:space="preserve">----- 2022: ‘End of Empire? Reading </w:t>
      </w:r>
      <w:r w:rsidRPr="00D71045">
        <w:rPr>
          <w:i/>
          <w:iCs/>
        </w:rPr>
        <w:t>The Death of Edward</w:t>
      </w:r>
      <w:r w:rsidRPr="00D71045">
        <w:t xml:space="preserve"> in MS Cotton Tiberius B I’ in M. Atherton</w:t>
      </w:r>
      <w:r>
        <w:t xml:space="preserve"> </w:t>
      </w:r>
      <w:r>
        <w:rPr>
          <w:i/>
          <w:iCs/>
        </w:rPr>
        <w:t>et al</w:t>
      </w:r>
      <w:r>
        <w:t>.</w:t>
      </w:r>
      <w:r w:rsidRPr="00D71045">
        <w:t>,</w:t>
      </w:r>
      <w:r>
        <w:t xml:space="preserve"> </w:t>
      </w:r>
      <w:r>
        <w:rPr>
          <w:i/>
          <w:iCs/>
        </w:rPr>
        <w:t>Ideas of the World</w:t>
      </w:r>
      <w:r>
        <w:t>,</w:t>
      </w:r>
      <w:r w:rsidRPr="00D71045">
        <w:t xml:space="preserve"> 403-34.</w:t>
      </w:r>
    </w:p>
    <w:p w14:paraId="2684CE92" w14:textId="77777777" w:rsidR="00F57144" w:rsidRPr="00C067A1" w:rsidRDefault="00F57144" w:rsidP="00F57144">
      <w:pPr>
        <w:ind w:left="567" w:hanging="567"/>
        <w:rPr>
          <w:rFonts w:eastAsia="Times New Roman"/>
          <w:lang w:eastAsia="en-GB"/>
        </w:rPr>
      </w:pPr>
      <w:r w:rsidRPr="00D71045">
        <w:rPr>
          <w:rFonts w:eastAsia="Times New Roman"/>
          <w:lang w:eastAsia="en-GB"/>
        </w:rPr>
        <w:t xml:space="preserve">Leonard, V. 2022: </w:t>
      </w:r>
      <w:r w:rsidRPr="00D71045">
        <w:rPr>
          <w:rFonts w:eastAsia="Times New Roman"/>
          <w:i/>
          <w:iCs/>
          <w:lang w:eastAsia="en-GB"/>
        </w:rPr>
        <w:t>In Defiance of History: Orosius and the Unimproved Past</w:t>
      </w:r>
      <w:r w:rsidRPr="00D71045">
        <w:rPr>
          <w:rFonts w:eastAsia="Times New Roman"/>
          <w:lang w:eastAsia="en-GB"/>
        </w:rPr>
        <w:t xml:space="preserve">, London. </w:t>
      </w:r>
    </w:p>
    <w:p w14:paraId="4FF574C8" w14:textId="77777777" w:rsidR="00F57144" w:rsidRPr="00D71045" w:rsidRDefault="00F57144" w:rsidP="00F57144">
      <w:pPr>
        <w:pStyle w:val="NormalWeb"/>
        <w:ind w:left="567" w:hanging="567"/>
      </w:pPr>
      <w:proofErr w:type="spellStart"/>
      <w:r w:rsidRPr="00D71045">
        <w:rPr>
          <w:color w:val="000000" w:themeColor="text1"/>
        </w:rPr>
        <w:t>Lozovsky</w:t>
      </w:r>
      <w:proofErr w:type="spellEnd"/>
      <w:r w:rsidRPr="00D71045">
        <w:rPr>
          <w:color w:val="000000" w:themeColor="text1"/>
        </w:rPr>
        <w:t xml:space="preserve">, N. 2000: </w:t>
      </w:r>
      <w:r w:rsidRPr="00D71045">
        <w:rPr>
          <w:i/>
          <w:iCs/>
        </w:rPr>
        <w:t>The Earth is Our Book: Geographical Knowledge in the Latin West ca. 400-1000</w:t>
      </w:r>
      <w:r w:rsidRPr="00D71045">
        <w:t>, Ann Arbor.</w:t>
      </w:r>
    </w:p>
    <w:p w14:paraId="168DE9E9" w14:textId="77777777" w:rsidR="00F57144" w:rsidRPr="00D71045" w:rsidRDefault="00F57144" w:rsidP="00F57144">
      <w:pPr>
        <w:pStyle w:val="NormalWeb"/>
        <w:ind w:left="567" w:hanging="567"/>
        <w:rPr>
          <w:color w:val="000000" w:themeColor="text1"/>
        </w:rPr>
      </w:pPr>
      <w:r w:rsidRPr="00D71045">
        <w:t xml:space="preserve">----- 2006: ‘Roman Geography and Ethnography in the Carolingian Empire’, </w:t>
      </w:r>
      <w:r w:rsidRPr="00D71045">
        <w:rPr>
          <w:i/>
          <w:iCs/>
        </w:rPr>
        <w:t>Speculum</w:t>
      </w:r>
      <w:r w:rsidRPr="00D71045">
        <w:t xml:space="preserve"> 81, 325–64.</w:t>
      </w:r>
    </w:p>
    <w:p w14:paraId="5D534D89" w14:textId="77777777" w:rsidR="00F57144" w:rsidRPr="00C067A1" w:rsidRDefault="00F57144" w:rsidP="00F57144">
      <w:pPr>
        <w:pStyle w:val="NormalWeb"/>
        <w:ind w:left="567" w:hanging="567"/>
        <w:rPr>
          <w:color w:val="000000" w:themeColor="text1"/>
        </w:rPr>
      </w:pPr>
      <w:r w:rsidRPr="00D71045">
        <w:rPr>
          <w:color w:val="000000" w:themeColor="text1"/>
        </w:rPr>
        <w:t>-----. 2008: ‘Maps and Panegyrics: Roman Geo-Ethnographical Rhetoric in Late Antiquity and the Middle Ages’, in R. Talbert and R. Unger (eds),</w:t>
      </w:r>
      <w:r w:rsidRPr="00D71045">
        <w:rPr>
          <w:color w:val="000000" w:themeColor="text1"/>
          <w:shd w:val="clear" w:color="auto" w:fill="FAFAFA"/>
        </w:rPr>
        <w:t xml:space="preserve"> </w:t>
      </w:r>
      <w:r w:rsidRPr="00D71045">
        <w:rPr>
          <w:rStyle w:val="Emphasis"/>
          <w:color w:val="000000" w:themeColor="text1"/>
        </w:rPr>
        <w:t>Cartography in Antiquity and the Middle Ages: Fresh Perspectives, New Methods, Technology and Change in History</w:t>
      </w:r>
      <w:r w:rsidRPr="00D71045">
        <w:rPr>
          <w:color w:val="000000" w:themeColor="text1"/>
        </w:rPr>
        <w:t>, Leiden, 169–88.</w:t>
      </w:r>
    </w:p>
    <w:p w14:paraId="5FD25BF5" w14:textId="77777777" w:rsidR="00F57144" w:rsidRPr="00D71045" w:rsidRDefault="00F57144" w:rsidP="00F57144">
      <w:pPr>
        <w:pStyle w:val="NormalWeb"/>
        <w:ind w:left="567" w:hanging="567"/>
        <w:rPr>
          <w:lang w:val="en-US"/>
        </w:rPr>
      </w:pPr>
      <w:r w:rsidRPr="00D71045">
        <w:rPr>
          <w:lang w:val="en-US"/>
        </w:rPr>
        <w:t xml:space="preserve">McGuigan, N. 2021: </w:t>
      </w:r>
      <w:r w:rsidRPr="00D71045">
        <w:rPr>
          <w:i/>
          <w:iCs/>
          <w:lang w:val="en-US"/>
        </w:rPr>
        <w:t>Máel Coluim III Canmore: An Eleventh-Century Scottish King</w:t>
      </w:r>
      <w:r w:rsidRPr="00D71045">
        <w:rPr>
          <w:lang w:val="en-US"/>
        </w:rPr>
        <w:t>, Edinburgh.</w:t>
      </w:r>
    </w:p>
    <w:p w14:paraId="241EA205" w14:textId="77777777" w:rsidR="00F57144" w:rsidRPr="00D71045" w:rsidRDefault="00F57144" w:rsidP="00F57144">
      <w:pPr>
        <w:pStyle w:val="NormalWeb"/>
        <w:ind w:left="567" w:hanging="567"/>
        <w:rPr>
          <w:lang w:val="en-US"/>
        </w:rPr>
      </w:pPr>
      <w:r w:rsidRPr="00D71045">
        <w:rPr>
          <w:lang w:val="en-US"/>
        </w:rPr>
        <w:t xml:space="preserve">----- 2024: ‘Going North: Revisiting the End of Northern Independence’ in M. Blanchard and C. Riede (eds), </w:t>
      </w:r>
      <w:r w:rsidRPr="00D71045">
        <w:rPr>
          <w:i/>
          <w:iCs/>
          <w:lang w:val="en-US"/>
        </w:rPr>
        <w:t>The Reigns of Edmund, Eadred and Eadwig, 939-959</w:t>
      </w:r>
      <w:r w:rsidRPr="00D71045">
        <w:rPr>
          <w:lang w:val="en-US"/>
        </w:rPr>
        <w:t>, Woodbridge, 121-49.</w:t>
      </w:r>
    </w:p>
    <w:p w14:paraId="463A4F64" w14:textId="77777777" w:rsidR="00F57144" w:rsidRPr="00D71045" w:rsidRDefault="00F57144" w:rsidP="00F57144">
      <w:pPr>
        <w:ind w:left="567" w:hanging="567"/>
      </w:pPr>
      <w:r w:rsidRPr="00D71045">
        <w:t xml:space="preserve">Merrills, A. 2005: </w:t>
      </w:r>
      <w:r w:rsidRPr="00D71045">
        <w:rPr>
          <w:i/>
          <w:iCs/>
        </w:rPr>
        <w:t>History and Geography in Late Antiquity</w:t>
      </w:r>
      <w:r w:rsidRPr="00D71045">
        <w:t>, Cambridge.</w:t>
      </w:r>
    </w:p>
    <w:p w14:paraId="4604844C" w14:textId="77777777" w:rsidR="00F57144" w:rsidRPr="00D71045" w:rsidRDefault="00F57144" w:rsidP="00F57144">
      <w:pPr>
        <w:pStyle w:val="NormalWeb"/>
        <w:ind w:left="567" w:hanging="567"/>
        <w:rPr>
          <w:lang w:val="en-US"/>
        </w:rPr>
      </w:pPr>
      <w:r w:rsidRPr="00D71045">
        <w:t xml:space="preserve">Michelet, F. 2006: </w:t>
      </w:r>
      <w:r w:rsidRPr="00D71045">
        <w:rPr>
          <w:i/>
          <w:iCs/>
        </w:rPr>
        <w:t>Creation, Migration and Conquest: Imaginary Geography and Sense of Space in Old English Literature</w:t>
      </w:r>
      <w:r w:rsidRPr="00D71045">
        <w:t>, Oxford.</w:t>
      </w:r>
    </w:p>
    <w:p w14:paraId="365430B3" w14:textId="77777777" w:rsidR="00F57144" w:rsidRPr="00D71045" w:rsidRDefault="00F57144" w:rsidP="00F57144">
      <w:pPr>
        <w:pStyle w:val="NormalWeb"/>
        <w:ind w:left="567" w:hanging="567"/>
      </w:pPr>
      <w:r w:rsidRPr="00D71045">
        <w:t xml:space="preserve">Molyneaux, G. 2015: </w:t>
      </w:r>
      <w:r w:rsidRPr="00D71045">
        <w:rPr>
          <w:i/>
          <w:iCs/>
        </w:rPr>
        <w:t>The Formation of the English Kingdom in the Tenth Century</w:t>
      </w:r>
      <w:r w:rsidRPr="00D71045">
        <w:t>, Oxford.</w:t>
      </w:r>
    </w:p>
    <w:p w14:paraId="56DD1BBE" w14:textId="77777777" w:rsidR="00F57144" w:rsidRPr="00D71045" w:rsidRDefault="00F57144" w:rsidP="00F57144">
      <w:pPr>
        <w:pStyle w:val="NormalWeb"/>
        <w:ind w:left="567" w:hanging="567"/>
      </w:pPr>
      <w:r w:rsidRPr="00D71045">
        <w:t xml:space="preserve">Mortensen, L. 2000: ‘The Diffusion of Roman Histories in the Middle Ages: A List of Orosius, Eutropius, Paulus </w:t>
      </w:r>
      <w:proofErr w:type="spellStart"/>
      <w:r w:rsidRPr="00D71045">
        <w:t>Diaconus</w:t>
      </w:r>
      <w:proofErr w:type="spellEnd"/>
      <w:r w:rsidRPr="00D71045">
        <w:t xml:space="preserve">, and </w:t>
      </w:r>
      <w:proofErr w:type="spellStart"/>
      <w:r w:rsidRPr="00D71045">
        <w:t>Landolfus</w:t>
      </w:r>
      <w:proofErr w:type="spellEnd"/>
      <w:r w:rsidRPr="00D71045">
        <w:t xml:space="preserve"> </w:t>
      </w:r>
      <w:proofErr w:type="spellStart"/>
      <w:r w:rsidRPr="00D71045">
        <w:t>Sagax</w:t>
      </w:r>
      <w:proofErr w:type="spellEnd"/>
      <w:r w:rsidRPr="00D71045">
        <w:t xml:space="preserve"> Manuscripts’, </w:t>
      </w:r>
      <w:proofErr w:type="spellStart"/>
      <w:r w:rsidRPr="00D71045">
        <w:rPr>
          <w:i/>
          <w:iCs/>
        </w:rPr>
        <w:t>Filologia</w:t>
      </w:r>
      <w:proofErr w:type="spellEnd"/>
      <w:r w:rsidRPr="00D71045">
        <w:rPr>
          <w:i/>
          <w:iCs/>
        </w:rPr>
        <w:t xml:space="preserve"> </w:t>
      </w:r>
      <w:proofErr w:type="spellStart"/>
      <w:r w:rsidRPr="00D71045">
        <w:rPr>
          <w:i/>
          <w:iCs/>
        </w:rPr>
        <w:t>mediolatina</w:t>
      </w:r>
      <w:proofErr w:type="spellEnd"/>
      <w:r w:rsidRPr="00D71045">
        <w:rPr>
          <w:i/>
          <w:iCs/>
        </w:rPr>
        <w:t xml:space="preserve"> </w:t>
      </w:r>
      <w:r w:rsidRPr="00D71045">
        <w:t>6–7, 101–200.</w:t>
      </w:r>
    </w:p>
    <w:p w14:paraId="7B7E2442" w14:textId="77777777" w:rsidR="00F57144" w:rsidRPr="00D71045" w:rsidRDefault="00F57144" w:rsidP="00F57144">
      <w:pPr>
        <w:pStyle w:val="NormalWeb"/>
        <w:ind w:left="567" w:hanging="567"/>
      </w:pPr>
      <w:r w:rsidRPr="00D71045">
        <w:t xml:space="preserve"> </w:t>
      </w:r>
      <w:r w:rsidRPr="00D71045">
        <w:rPr>
          <w:color w:val="000000" w:themeColor="text1"/>
        </w:rPr>
        <w:t xml:space="preserve">Müller-Mertens, E. 2000: ‘The </w:t>
      </w:r>
      <w:proofErr w:type="spellStart"/>
      <w:r w:rsidRPr="00D71045">
        <w:rPr>
          <w:color w:val="000000" w:themeColor="text1"/>
        </w:rPr>
        <w:t>Ottonians</w:t>
      </w:r>
      <w:proofErr w:type="spellEnd"/>
      <w:r w:rsidRPr="00D71045">
        <w:rPr>
          <w:color w:val="000000" w:themeColor="text1"/>
        </w:rPr>
        <w:t xml:space="preserve"> as Kings and Emperors’ in T. Reuter (ed.), </w:t>
      </w:r>
      <w:r w:rsidRPr="00D71045">
        <w:rPr>
          <w:i/>
          <w:iCs/>
          <w:color w:val="000000" w:themeColor="text1"/>
        </w:rPr>
        <w:t>The New Cambridge Medieval History</w:t>
      </w:r>
      <w:r w:rsidRPr="00D71045">
        <w:rPr>
          <w:color w:val="000000" w:themeColor="text1"/>
        </w:rPr>
        <w:t>, vol 3, Cambridge, 231–66.</w:t>
      </w:r>
    </w:p>
    <w:p w14:paraId="3141E8D2" w14:textId="77777777" w:rsidR="00F57144" w:rsidRPr="00D71045" w:rsidRDefault="00F57144" w:rsidP="00F57144">
      <w:pPr>
        <w:ind w:left="567" w:hanging="567"/>
      </w:pPr>
      <w:r w:rsidRPr="00D71045">
        <w:t xml:space="preserve">Ní </w:t>
      </w:r>
      <w:proofErr w:type="spellStart"/>
      <w:r w:rsidRPr="00D71045">
        <w:t>Mhaonaigh</w:t>
      </w:r>
      <w:proofErr w:type="spellEnd"/>
      <w:r w:rsidRPr="00D71045">
        <w:t xml:space="preserve">, M. and E. Tyler 2021: ‘The Language of History-writing in the Ninth Century: An Entangled Approach’, </w:t>
      </w:r>
      <w:r w:rsidRPr="00D71045">
        <w:rPr>
          <w:i/>
          <w:iCs/>
        </w:rPr>
        <w:t>Journal of Medieval History</w:t>
      </w:r>
      <w:r w:rsidRPr="00D71045">
        <w:t xml:space="preserve"> 47, 451-71.</w:t>
      </w:r>
    </w:p>
    <w:p w14:paraId="488D88E5" w14:textId="77777777" w:rsidR="00F57144" w:rsidRPr="00D71045" w:rsidRDefault="00F57144" w:rsidP="00F57144">
      <w:pPr>
        <w:ind w:left="567" w:hanging="567"/>
      </w:pPr>
    </w:p>
    <w:p w14:paraId="78C99367" w14:textId="77777777" w:rsidR="00F57144" w:rsidRPr="00D71045" w:rsidRDefault="00F57144" w:rsidP="00F57144">
      <w:pPr>
        <w:ind w:left="567" w:hanging="567"/>
      </w:pPr>
      <w:r w:rsidRPr="00D71045">
        <w:t xml:space="preserve">O’Brien, C. 2020: ‘Chosen Peoples and New Israels in the Early Medieval West’, </w:t>
      </w:r>
      <w:r w:rsidRPr="00D71045">
        <w:rPr>
          <w:i/>
          <w:iCs/>
        </w:rPr>
        <w:t>Speculum</w:t>
      </w:r>
      <w:r w:rsidRPr="00D71045">
        <w:t xml:space="preserve"> 95, 987–1009.</w:t>
      </w:r>
    </w:p>
    <w:p w14:paraId="6828CAEE" w14:textId="77777777" w:rsidR="00F57144" w:rsidRPr="00D71045" w:rsidRDefault="00F57144" w:rsidP="00F57144">
      <w:pPr>
        <w:pStyle w:val="NormalWeb"/>
        <w:ind w:left="567" w:hanging="567"/>
        <w:rPr>
          <w:lang w:val="en-US"/>
        </w:rPr>
      </w:pPr>
      <w:r w:rsidRPr="00D71045">
        <w:rPr>
          <w:lang w:val="en-US"/>
        </w:rPr>
        <w:t xml:space="preserve">O’Donnell, T., M. Townend and E. Tyler 2013: ‘European Literature and Eleventh-Century England’, in Lees, (ed.), </w:t>
      </w:r>
      <w:r w:rsidRPr="00D71045">
        <w:rPr>
          <w:i/>
          <w:iCs/>
          <w:lang w:val="en-US"/>
        </w:rPr>
        <w:t>CHEMEL</w:t>
      </w:r>
      <w:r w:rsidRPr="00D71045">
        <w:rPr>
          <w:lang w:val="en-US"/>
        </w:rPr>
        <w:t>.</w:t>
      </w:r>
    </w:p>
    <w:p w14:paraId="7FFDF7AE" w14:textId="77777777" w:rsidR="00F57144" w:rsidRPr="00C067A1" w:rsidRDefault="00F57144" w:rsidP="00F57144">
      <w:pPr>
        <w:pStyle w:val="NormalWeb"/>
        <w:ind w:left="567" w:hanging="567"/>
        <w:rPr>
          <w:lang w:val="en-US"/>
        </w:rPr>
      </w:pPr>
      <w:r w:rsidRPr="00D71045">
        <w:lastRenderedPageBreak/>
        <w:t xml:space="preserve">Parkes, M. 1976: ‘The Palaeography of the Parker Manuscript of the Chronicle, Law and Sedulius, and Historiography at Winchester in the Late Ninth and Tenth Centuries’, </w:t>
      </w:r>
      <w:r w:rsidRPr="00D71045">
        <w:rPr>
          <w:i/>
          <w:iCs/>
        </w:rPr>
        <w:t>Anglo-Saxon England</w:t>
      </w:r>
      <w:r w:rsidRPr="00D71045">
        <w:t xml:space="preserve"> 5, 149-71.</w:t>
      </w:r>
    </w:p>
    <w:p w14:paraId="4D13CBA4" w14:textId="77777777" w:rsidR="00F57144" w:rsidRPr="00D71045" w:rsidRDefault="00F57144" w:rsidP="00F57144">
      <w:pPr>
        <w:ind w:left="567" w:hanging="567"/>
        <w:rPr>
          <w:lang w:val="en-US"/>
        </w:rPr>
      </w:pPr>
      <w:r w:rsidRPr="00D71045">
        <w:rPr>
          <w:lang w:val="en-US"/>
        </w:rPr>
        <w:t>Pohl, W. and R. Kramer 2021:</w:t>
      </w:r>
      <w:r w:rsidRPr="00D71045">
        <w:rPr>
          <w:i/>
          <w:iCs/>
          <w:lang w:val="en-US"/>
        </w:rPr>
        <w:t xml:space="preserve"> Empire and Communities in the Post-Roman and Islamic World</w:t>
      </w:r>
      <w:r w:rsidRPr="00D71045">
        <w:rPr>
          <w:lang w:val="en-US"/>
        </w:rPr>
        <w:t>, Oxford.</w:t>
      </w:r>
    </w:p>
    <w:p w14:paraId="0B782EF8" w14:textId="77777777" w:rsidR="00F57144" w:rsidRPr="00C067A1" w:rsidRDefault="00F57144" w:rsidP="00F57144">
      <w:pPr>
        <w:pStyle w:val="NormalWeb"/>
        <w:ind w:left="567" w:hanging="567"/>
      </w:pPr>
      <w:r w:rsidRPr="00D71045">
        <w:t xml:space="preserve">Pons-Sanz, S. 2013: </w:t>
      </w:r>
      <w:r w:rsidRPr="00D71045">
        <w:rPr>
          <w:i/>
          <w:iCs/>
        </w:rPr>
        <w:t>The Linguistic Effects of Anglo-Scandinavian Linguistic Contact on Old English</w:t>
      </w:r>
      <w:r w:rsidRPr="00D71045">
        <w:t>, Turnhout.</w:t>
      </w:r>
    </w:p>
    <w:p w14:paraId="1CAE9226" w14:textId="77777777" w:rsidR="00F57144" w:rsidRPr="00D71045" w:rsidRDefault="00F57144" w:rsidP="00F57144">
      <w:pPr>
        <w:ind w:left="567" w:hanging="567"/>
        <w:rPr>
          <w:lang w:val="en-US"/>
        </w:rPr>
      </w:pPr>
      <w:r w:rsidRPr="00D71045">
        <w:rPr>
          <w:lang w:val="en-US"/>
        </w:rPr>
        <w:t xml:space="preserve">Pratt, D. </w:t>
      </w:r>
      <w:r w:rsidRPr="00D71045">
        <w:t xml:space="preserve">2007: </w:t>
      </w:r>
      <w:r w:rsidRPr="00D71045">
        <w:rPr>
          <w:i/>
          <w:iCs/>
        </w:rPr>
        <w:t>The Political Thought of Alfred the Great</w:t>
      </w:r>
      <w:r>
        <w:t xml:space="preserve">, </w:t>
      </w:r>
      <w:r w:rsidRPr="00D71045">
        <w:t>Cambridge 2007</w:t>
      </w:r>
      <w:r>
        <w:t>.</w:t>
      </w:r>
    </w:p>
    <w:p w14:paraId="70297C2A" w14:textId="77777777" w:rsidR="00F57144" w:rsidRPr="00D71045" w:rsidRDefault="00F57144" w:rsidP="00F57144">
      <w:pPr>
        <w:ind w:left="567" w:hanging="567"/>
        <w:rPr>
          <w:lang w:val="en-US"/>
        </w:rPr>
      </w:pPr>
    </w:p>
    <w:p w14:paraId="028D5897" w14:textId="77777777" w:rsidR="00F57144" w:rsidRPr="00D71045" w:rsidRDefault="00F57144" w:rsidP="00F57144">
      <w:pPr>
        <w:ind w:left="567" w:hanging="567"/>
        <w:rPr>
          <w:rFonts w:eastAsia="Times New Roman"/>
          <w:lang w:eastAsia="en-GB"/>
        </w:rPr>
      </w:pPr>
      <w:r w:rsidRPr="00D71045">
        <w:rPr>
          <w:rFonts w:eastAsia="Times New Roman"/>
          <w:lang w:eastAsia="en-GB"/>
        </w:rPr>
        <w:t xml:space="preserve">Rauer, C. 2017: ‘Early Mercian Text Production: Authors, Dialects, and Reputations’, </w:t>
      </w:r>
      <w:proofErr w:type="spellStart"/>
      <w:r w:rsidRPr="00D71045">
        <w:rPr>
          <w:rFonts w:eastAsia="Times New Roman"/>
          <w:i/>
          <w:iCs/>
          <w:lang w:eastAsia="en-GB"/>
        </w:rPr>
        <w:t>Amsterdamer</w:t>
      </w:r>
      <w:proofErr w:type="spellEnd"/>
      <w:r w:rsidRPr="00D71045">
        <w:rPr>
          <w:rFonts w:eastAsia="Times New Roman"/>
          <w:i/>
          <w:iCs/>
          <w:lang w:eastAsia="en-GB"/>
        </w:rPr>
        <w:t xml:space="preserve"> </w:t>
      </w:r>
      <w:proofErr w:type="spellStart"/>
      <w:r w:rsidRPr="00D71045">
        <w:rPr>
          <w:rFonts w:eastAsia="Times New Roman"/>
          <w:i/>
          <w:iCs/>
          <w:lang w:eastAsia="en-GB"/>
        </w:rPr>
        <w:t>Beiträge</w:t>
      </w:r>
      <w:proofErr w:type="spellEnd"/>
      <w:r w:rsidRPr="00D71045">
        <w:rPr>
          <w:rFonts w:eastAsia="Times New Roman"/>
          <w:i/>
          <w:iCs/>
          <w:lang w:eastAsia="en-GB"/>
        </w:rPr>
        <w:t xml:space="preserve"> Zur </w:t>
      </w:r>
      <w:proofErr w:type="spellStart"/>
      <w:r w:rsidRPr="00D71045">
        <w:rPr>
          <w:rFonts w:eastAsia="Times New Roman"/>
          <w:i/>
          <w:iCs/>
          <w:lang w:eastAsia="en-GB"/>
        </w:rPr>
        <w:t>Älteren</w:t>
      </w:r>
      <w:proofErr w:type="spellEnd"/>
      <w:r w:rsidRPr="00D71045">
        <w:rPr>
          <w:rFonts w:eastAsia="Times New Roman"/>
          <w:i/>
          <w:iCs/>
          <w:lang w:eastAsia="en-GB"/>
        </w:rPr>
        <w:t xml:space="preserve"> </w:t>
      </w:r>
      <w:proofErr w:type="spellStart"/>
      <w:r w:rsidRPr="00D71045">
        <w:rPr>
          <w:rFonts w:eastAsia="Times New Roman"/>
          <w:i/>
          <w:iCs/>
          <w:lang w:eastAsia="en-GB"/>
        </w:rPr>
        <w:t>Germanistik</w:t>
      </w:r>
      <w:proofErr w:type="spellEnd"/>
      <w:r w:rsidRPr="00D71045">
        <w:rPr>
          <w:rFonts w:eastAsia="Times New Roman"/>
          <w:lang w:eastAsia="en-GB"/>
        </w:rPr>
        <w:t xml:space="preserve"> 77, 541-58. </w:t>
      </w:r>
    </w:p>
    <w:p w14:paraId="038C399A" w14:textId="77777777" w:rsidR="00F57144" w:rsidRPr="00D71045" w:rsidRDefault="00F57144" w:rsidP="00F57144">
      <w:pPr>
        <w:ind w:left="567" w:hanging="567"/>
        <w:rPr>
          <w:rFonts w:eastAsia="Times New Roman"/>
          <w:lang w:eastAsia="en-GB"/>
        </w:rPr>
      </w:pPr>
    </w:p>
    <w:p w14:paraId="358A8AE3" w14:textId="77777777" w:rsidR="00F57144" w:rsidRPr="00D71045" w:rsidRDefault="00F57144" w:rsidP="00F57144">
      <w:pPr>
        <w:ind w:left="567" w:hanging="567"/>
        <w:rPr>
          <w:lang w:val="en-US"/>
        </w:rPr>
      </w:pPr>
      <w:r w:rsidRPr="00D71045">
        <w:rPr>
          <w:lang w:val="en-US"/>
        </w:rPr>
        <w:t xml:space="preserve">Rowley, S. 2011: </w:t>
      </w:r>
      <w:r w:rsidRPr="00D71045">
        <w:rPr>
          <w:i/>
          <w:iCs/>
          <w:lang w:val="en-US"/>
        </w:rPr>
        <w:t>The Old English Version of Bede’s Historia Ecclesiastica</w:t>
      </w:r>
      <w:r w:rsidRPr="00D71045">
        <w:rPr>
          <w:lang w:val="en-US"/>
        </w:rPr>
        <w:t>, Cambridge.</w:t>
      </w:r>
    </w:p>
    <w:p w14:paraId="1EFEEAF2" w14:textId="77777777" w:rsidR="00F57144" w:rsidRPr="00D71045" w:rsidRDefault="00F57144" w:rsidP="00F57144">
      <w:pPr>
        <w:ind w:left="567" w:hanging="567"/>
        <w:rPr>
          <w:rFonts w:eastAsia="Times New Roman"/>
          <w:lang w:eastAsia="en-GB"/>
        </w:rPr>
      </w:pPr>
    </w:p>
    <w:p w14:paraId="348818DC" w14:textId="77777777" w:rsidR="00F57144" w:rsidRPr="00D71045" w:rsidRDefault="00F57144" w:rsidP="00F57144">
      <w:pPr>
        <w:ind w:left="567" w:hanging="567"/>
      </w:pPr>
      <w:r w:rsidRPr="00D71045">
        <w:t xml:space="preserve">Stafford, P. 1989: </w:t>
      </w:r>
      <w:r w:rsidRPr="00D71045">
        <w:rPr>
          <w:i/>
          <w:iCs/>
        </w:rPr>
        <w:t>Unification and Conquest: A Political and Social History of England in the Tenth and Eleventh Centuries</w:t>
      </w:r>
      <w:r w:rsidRPr="00D71045">
        <w:t>, London.</w:t>
      </w:r>
    </w:p>
    <w:p w14:paraId="642E8CAE" w14:textId="77777777" w:rsidR="00F57144" w:rsidRPr="00D71045" w:rsidRDefault="00F57144" w:rsidP="00F57144">
      <w:pPr>
        <w:ind w:left="567" w:hanging="567"/>
      </w:pPr>
    </w:p>
    <w:p w14:paraId="68D7EA77" w14:textId="77777777" w:rsidR="00F57144" w:rsidRPr="00D71045" w:rsidRDefault="00F57144" w:rsidP="00F57144">
      <w:pPr>
        <w:ind w:left="567" w:hanging="567"/>
        <w:rPr>
          <w:lang w:val="en-US"/>
        </w:rPr>
      </w:pPr>
      <w:r w:rsidRPr="00D71045">
        <w:t xml:space="preserve">----- 2020: </w:t>
      </w:r>
      <w:r w:rsidRPr="00D71045">
        <w:rPr>
          <w:i/>
        </w:rPr>
        <w:t>After Alfred: The Anglo-Saxon Chronicles and Chroniclers: 900-1150</w:t>
      </w:r>
      <w:r w:rsidRPr="00D71045">
        <w:rPr>
          <w:iCs/>
        </w:rPr>
        <w:t>, Oxford.</w:t>
      </w:r>
    </w:p>
    <w:p w14:paraId="3E4ACFB7" w14:textId="77777777" w:rsidR="00F57144" w:rsidRPr="00D71045" w:rsidRDefault="00F57144" w:rsidP="00F57144">
      <w:pPr>
        <w:ind w:left="567" w:hanging="567"/>
        <w:rPr>
          <w:lang w:val="en-US"/>
        </w:rPr>
      </w:pPr>
    </w:p>
    <w:p w14:paraId="570F7C51" w14:textId="77777777" w:rsidR="00F57144" w:rsidRPr="00D71045" w:rsidRDefault="00F57144" w:rsidP="00F57144">
      <w:pPr>
        <w:pStyle w:val="FootnoteText"/>
        <w:ind w:left="567" w:hanging="567"/>
        <w:rPr>
          <w:sz w:val="24"/>
          <w:szCs w:val="24"/>
        </w:rPr>
      </w:pPr>
      <w:r w:rsidRPr="00D71045">
        <w:rPr>
          <w:color w:val="000000" w:themeColor="text1"/>
          <w:sz w:val="24"/>
          <w:szCs w:val="24"/>
        </w:rPr>
        <w:t xml:space="preserve">Thomas, R. 2022: </w:t>
      </w:r>
      <w:r w:rsidRPr="00D71045">
        <w:rPr>
          <w:i/>
          <w:iCs/>
          <w:color w:val="000000" w:themeColor="text1"/>
          <w:sz w:val="24"/>
          <w:szCs w:val="24"/>
          <w:lang w:val="en-US"/>
        </w:rPr>
        <w:t>History and Identity in Early Medieval Wales</w:t>
      </w:r>
      <w:r w:rsidRPr="00D71045">
        <w:rPr>
          <w:color w:val="000000" w:themeColor="text1"/>
          <w:sz w:val="24"/>
          <w:szCs w:val="24"/>
          <w:lang w:val="en-US"/>
        </w:rPr>
        <w:t xml:space="preserve">, Woodbridge. </w:t>
      </w:r>
    </w:p>
    <w:p w14:paraId="08210B4B" w14:textId="77777777" w:rsidR="00F57144" w:rsidRPr="00D71045" w:rsidRDefault="00F57144" w:rsidP="00F57144">
      <w:pPr>
        <w:ind w:left="567" w:hanging="567"/>
      </w:pPr>
    </w:p>
    <w:p w14:paraId="76BAE3E1" w14:textId="77777777" w:rsidR="00F57144" w:rsidRDefault="00F57144" w:rsidP="00F57144">
      <w:pPr>
        <w:ind w:left="567" w:hanging="567"/>
      </w:pPr>
      <w:r w:rsidRPr="00D71045">
        <w:t xml:space="preserve">Thornbury, E. 2014: </w:t>
      </w:r>
      <w:r w:rsidRPr="00D71045">
        <w:rPr>
          <w:i/>
          <w:iCs/>
        </w:rPr>
        <w:t>Becoming a Poet in Anglo-Saxon England</w:t>
      </w:r>
      <w:r w:rsidRPr="00D71045">
        <w:t>, Cambridge.</w:t>
      </w:r>
    </w:p>
    <w:p w14:paraId="7AC5324F" w14:textId="77777777" w:rsidR="00F57144" w:rsidRDefault="00F57144" w:rsidP="00F57144">
      <w:pPr>
        <w:ind w:left="567" w:hanging="567"/>
      </w:pPr>
    </w:p>
    <w:p w14:paraId="7A27FF66" w14:textId="77777777" w:rsidR="00F57144" w:rsidRPr="00D71045" w:rsidRDefault="00F57144" w:rsidP="00F57144">
      <w:pPr>
        <w:ind w:left="567" w:hanging="567"/>
      </w:pPr>
      <w:r w:rsidRPr="00D71045">
        <w:t>Tinti, F. 2021</w:t>
      </w:r>
      <w:r>
        <w:t>:</w:t>
      </w:r>
      <w:r w:rsidRPr="00D71045">
        <w:t xml:space="preserve"> </w:t>
      </w:r>
      <w:r w:rsidRPr="00D71045">
        <w:rPr>
          <w:i/>
          <w:iCs/>
        </w:rPr>
        <w:t>Europe and the Anglo-Saxons</w:t>
      </w:r>
      <w:r w:rsidRPr="00D71045">
        <w:t>, Cambridge.</w:t>
      </w:r>
    </w:p>
    <w:p w14:paraId="6B7DF240" w14:textId="77777777" w:rsidR="00F57144" w:rsidRPr="00D71045" w:rsidRDefault="00F57144" w:rsidP="00F57144">
      <w:pPr>
        <w:ind w:left="567" w:hanging="567"/>
      </w:pPr>
    </w:p>
    <w:p w14:paraId="59C36760" w14:textId="77777777" w:rsidR="00F57144" w:rsidRPr="00D71045" w:rsidRDefault="00F57144" w:rsidP="00F57144">
      <w:pPr>
        <w:ind w:left="567" w:hanging="567"/>
      </w:pPr>
      <w:r w:rsidRPr="00D71045">
        <w:t xml:space="preserve">Tischler, M. 2021: ‘Remembering the Ostrogoths in the Carolingian Empire’, in R. Kramer, </w:t>
      </w:r>
      <w:r w:rsidRPr="00D71045">
        <w:rPr>
          <w:i/>
          <w:iCs/>
        </w:rPr>
        <w:t>et al</w:t>
      </w:r>
      <w:r w:rsidRPr="00D71045">
        <w:t xml:space="preserve">. (eds), </w:t>
      </w:r>
      <w:r w:rsidRPr="00D71045">
        <w:rPr>
          <w:i/>
          <w:iCs/>
        </w:rPr>
        <w:t>Historiography</w:t>
      </w:r>
      <w:r w:rsidRPr="00D71045">
        <w:t>, 65–122.</w:t>
      </w:r>
    </w:p>
    <w:p w14:paraId="3861BDE5" w14:textId="77777777" w:rsidR="00F57144" w:rsidRPr="00D71045" w:rsidRDefault="00F57144" w:rsidP="00F57144">
      <w:pPr>
        <w:ind w:left="567" w:hanging="567"/>
      </w:pPr>
    </w:p>
    <w:p w14:paraId="18BEC2E0" w14:textId="77777777" w:rsidR="00F57144" w:rsidRPr="00D71045" w:rsidRDefault="00F57144" w:rsidP="00F57144">
      <w:pPr>
        <w:ind w:left="567" w:hanging="567"/>
      </w:pPr>
      <w:r w:rsidRPr="00D71045">
        <w:t xml:space="preserve">Townend, M. 2002: </w:t>
      </w:r>
      <w:r w:rsidRPr="00D71045">
        <w:rPr>
          <w:i/>
          <w:iCs/>
        </w:rPr>
        <w:t>Language and History in Viking Age England: Linguistic Relations between Speakers of Old English and Old Norse</w:t>
      </w:r>
      <w:r w:rsidRPr="00D71045">
        <w:t>, Turnhout.</w:t>
      </w:r>
    </w:p>
    <w:p w14:paraId="6946C631" w14:textId="77777777" w:rsidR="00F57144" w:rsidRPr="00D71045" w:rsidRDefault="00F57144" w:rsidP="00F57144">
      <w:pPr>
        <w:ind w:left="567" w:hanging="567"/>
      </w:pPr>
    </w:p>
    <w:p w14:paraId="5B2E3631" w14:textId="77777777" w:rsidR="00F57144" w:rsidRPr="00D71045" w:rsidRDefault="00F57144" w:rsidP="00F57144">
      <w:pPr>
        <w:pStyle w:val="FootnoteText"/>
        <w:ind w:left="567" w:hanging="567"/>
        <w:rPr>
          <w:sz w:val="24"/>
          <w:szCs w:val="24"/>
          <w:lang w:val="en-US"/>
        </w:rPr>
      </w:pPr>
      <w:r w:rsidRPr="00D71045">
        <w:rPr>
          <w:sz w:val="24"/>
          <w:szCs w:val="24"/>
          <w:lang w:val="en-US"/>
        </w:rPr>
        <w:t xml:space="preserve">Treharne, E. 2013: ‘The Authority of English, 900-1150’, in Lees (ed.), </w:t>
      </w:r>
      <w:r w:rsidRPr="00D71045">
        <w:rPr>
          <w:i/>
          <w:iCs/>
          <w:sz w:val="24"/>
          <w:szCs w:val="24"/>
          <w:lang w:val="en-US"/>
        </w:rPr>
        <w:t>CHEMEL</w:t>
      </w:r>
      <w:r w:rsidRPr="00D71045">
        <w:rPr>
          <w:sz w:val="24"/>
          <w:szCs w:val="24"/>
          <w:lang w:val="en-US"/>
        </w:rPr>
        <w:t>, 554-78.</w:t>
      </w:r>
    </w:p>
    <w:p w14:paraId="16E1E153" w14:textId="77777777" w:rsidR="00F57144" w:rsidRPr="00D71045" w:rsidRDefault="00F57144" w:rsidP="00F57144">
      <w:pPr>
        <w:ind w:left="567" w:hanging="567"/>
      </w:pPr>
    </w:p>
    <w:p w14:paraId="728DF9BA" w14:textId="77777777" w:rsidR="00F57144" w:rsidRPr="00D71045" w:rsidRDefault="00F57144" w:rsidP="00F57144">
      <w:pPr>
        <w:pStyle w:val="FootnoteText"/>
        <w:ind w:left="567" w:hanging="567"/>
        <w:rPr>
          <w:sz w:val="24"/>
          <w:szCs w:val="24"/>
          <w:lang w:val="en-US"/>
        </w:rPr>
      </w:pPr>
      <w:r w:rsidRPr="00D71045">
        <w:rPr>
          <w:sz w:val="24"/>
          <w:szCs w:val="24"/>
          <w:lang w:val="en-US"/>
        </w:rPr>
        <w:t xml:space="preserve">Tyler, E. </w:t>
      </w:r>
      <w:r>
        <w:rPr>
          <w:sz w:val="24"/>
          <w:szCs w:val="24"/>
          <w:lang w:val="en-US"/>
        </w:rPr>
        <w:t xml:space="preserve">(ed.) </w:t>
      </w:r>
      <w:r w:rsidRPr="00D71045">
        <w:rPr>
          <w:sz w:val="24"/>
          <w:szCs w:val="24"/>
          <w:lang w:val="en-US"/>
        </w:rPr>
        <w:t xml:space="preserve">2012: </w:t>
      </w:r>
      <w:r w:rsidRPr="00D71045">
        <w:rPr>
          <w:i/>
          <w:iCs/>
          <w:sz w:val="24"/>
          <w:szCs w:val="24"/>
          <w:lang w:val="en-US"/>
        </w:rPr>
        <w:t>Conceptualizing Multilingualism in England, c.800- c.1250</w:t>
      </w:r>
      <w:r w:rsidRPr="00D71045">
        <w:rPr>
          <w:sz w:val="24"/>
          <w:szCs w:val="24"/>
          <w:lang w:val="en-US"/>
        </w:rPr>
        <w:t>, Turnhout.</w:t>
      </w:r>
    </w:p>
    <w:p w14:paraId="4BB246D6" w14:textId="77777777" w:rsidR="00F57144" w:rsidRPr="00D71045" w:rsidRDefault="00F57144" w:rsidP="00F57144">
      <w:pPr>
        <w:pStyle w:val="FootnoteText"/>
        <w:ind w:left="567" w:hanging="567"/>
        <w:rPr>
          <w:sz w:val="24"/>
          <w:szCs w:val="24"/>
          <w:lang w:val="en-US"/>
        </w:rPr>
      </w:pPr>
    </w:p>
    <w:p w14:paraId="115459BC" w14:textId="77777777" w:rsidR="00F57144" w:rsidRPr="00D71045" w:rsidRDefault="00F57144" w:rsidP="00F57144">
      <w:pPr>
        <w:pStyle w:val="FootnoteText"/>
        <w:ind w:left="567" w:hanging="567"/>
        <w:rPr>
          <w:sz w:val="24"/>
          <w:szCs w:val="24"/>
        </w:rPr>
      </w:pPr>
      <w:r w:rsidRPr="00D71045">
        <w:rPr>
          <w:sz w:val="24"/>
          <w:szCs w:val="24"/>
          <w:lang w:val="en-US"/>
        </w:rPr>
        <w:t>-----</w:t>
      </w:r>
      <w:r w:rsidRPr="00D71045">
        <w:rPr>
          <w:sz w:val="24"/>
          <w:szCs w:val="24"/>
        </w:rPr>
        <w:t xml:space="preserve"> 2017a: ‘Writing Universal History in Eleventh-Century England: Cotton Tiberius B. I, German Imperial History-writing and Vernacular Lay Literacy’, in M. Campopiano and H. Bainton (eds), </w:t>
      </w:r>
      <w:r w:rsidRPr="00D71045">
        <w:rPr>
          <w:i/>
          <w:iCs/>
          <w:sz w:val="24"/>
          <w:szCs w:val="24"/>
        </w:rPr>
        <w:t>Universal Chronicles in the Middle Ages</w:t>
      </w:r>
      <w:r w:rsidRPr="00D71045">
        <w:rPr>
          <w:sz w:val="24"/>
          <w:szCs w:val="24"/>
        </w:rPr>
        <w:t>, Woodbridge, 65-93.</w:t>
      </w:r>
    </w:p>
    <w:p w14:paraId="6C033A8A" w14:textId="77777777" w:rsidR="00F57144" w:rsidRPr="00D71045" w:rsidRDefault="00F57144" w:rsidP="00F57144">
      <w:pPr>
        <w:pStyle w:val="FootnoteText"/>
        <w:ind w:left="567" w:hanging="567"/>
        <w:rPr>
          <w:sz w:val="24"/>
          <w:szCs w:val="24"/>
        </w:rPr>
      </w:pPr>
    </w:p>
    <w:p w14:paraId="52E9B7A5" w14:textId="77777777" w:rsidR="00F57144" w:rsidRPr="00D71045" w:rsidRDefault="00F57144" w:rsidP="00F57144">
      <w:pPr>
        <w:pStyle w:val="FootnoteText"/>
        <w:ind w:left="567" w:hanging="567"/>
        <w:rPr>
          <w:sz w:val="24"/>
          <w:szCs w:val="24"/>
          <w:lang w:val="en-US"/>
        </w:rPr>
      </w:pPr>
      <w:r w:rsidRPr="00D71045">
        <w:rPr>
          <w:sz w:val="24"/>
          <w:szCs w:val="24"/>
        </w:rPr>
        <w:t xml:space="preserve">----- 2017b: </w:t>
      </w:r>
      <w:r w:rsidRPr="00D71045">
        <w:rPr>
          <w:sz w:val="24"/>
          <w:szCs w:val="24"/>
          <w:lang w:val="en-US"/>
        </w:rPr>
        <w:t xml:space="preserve"> </w:t>
      </w:r>
      <w:r w:rsidRPr="00D71045">
        <w:rPr>
          <w:i/>
          <w:iCs/>
          <w:sz w:val="24"/>
          <w:szCs w:val="24"/>
          <w:lang w:val="en-US"/>
        </w:rPr>
        <w:t>England in Europe: English Royal Women and Literary Patronage, c.1000-c.1150</w:t>
      </w:r>
      <w:r w:rsidRPr="00D71045">
        <w:rPr>
          <w:sz w:val="24"/>
          <w:szCs w:val="24"/>
          <w:lang w:val="en-US"/>
        </w:rPr>
        <w:t>, Toronto.</w:t>
      </w:r>
    </w:p>
    <w:p w14:paraId="6B3703FD" w14:textId="77777777" w:rsidR="00F57144" w:rsidRPr="00D71045" w:rsidRDefault="00F57144" w:rsidP="00F57144">
      <w:pPr>
        <w:pStyle w:val="FootnoteText"/>
        <w:ind w:left="567" w:hanging="567"/>
        <w:rPr>
          <w:sz w:val="24"/>
          <w:szCs w:val="24"/>
          <w:lang w:val="en-US"/>
        </w:rPr>
      </w:pPr>
    </w:p>
    <w:p w14:paraId="38A0F2F4" w14:textId="77777777" w:rsidR="00F57144" w:rsidRPr="00D71045" w:rsidRDefault="00F57144" w:rsidP="00F57144">
      <w:pPr>
        <w:pStyle w:val="FootnoteText"/>
        <w:ind w:left="567" w:hanging="567"/>
        <w:rPr>
          <w:sz w:val="24"/>
          <w:szCs w:val="24"/>
          <w:lang w:val="en-US"/>
        </w:rPr>
      </w:pPr>
      <w:r w:rsidRPr="00D71045">
        <w:rPr>
          <w:sz w:val="24"/>
          <w:szCs w:val="24"/>
        </w:rPr>
        <w:t xml:space="preserve">----- 2019: ‘England between Empire and Nation in “The Battle of </w:t>
      </w:r>
      <w:proofErr w:type="spellStart"/>
      <w:r w:rsidRPr="00D71045">
        <w:rPr>
          <w:sz w:val="24"/>
          <w:szCs w:val="24"/>
        </w:rPr>
        <w:t>Brunanburh</w:t>
      </w:r>
      <w:proofErr w:type="spellEnd"/>
      <w:r w:rsidRPr="00D71045">
        <w:rPr>
          <w:sz w:val="24"/>
          <w:szCs w:val="24"/>
        </w:rPr>
        <w:t xml:space="preserve">”’, in A. Albin, M. Erler, T. O’Donnell, N. Paul, and N Rowe (eds), </w:t>
      </w:r>
      <w:r w:rsidRPr="00D71045">
        <w:rPr>
          <w:i/>
          <w:iCs/>
          <w:sz w:val="24"/>
          <w:szCs w:val="24"/>
        </w:rPr>
        <w:t>Whose Middle Ages? Teachable Moments for an Ill-Used Past</w:t>
      </w:r>
      <w:r w:rsidRPr="00D71045">
        <w:rPr>
          <w:sz w:val="24"/>
          <w:szCs w:val="24"/>
        </w:rPr>
        <w:t>, New York.</w:t>
      </w:r>
    </w:p>
    <w:p w14:paraId="11953FA7" w14:textId="77777777" w:rsidR="00F57144" w:rsidRPr="00D71045" w:rsidRDefault="00F57144" w:rsidP="00F57144">
      <w:pPr>
        <w:pStyle w:val="FootnoteText"/>
        <w:ind w:left="567" w:hanging="567"/>
        <w:rPr>
          <w:sz w:val="24"/>
          <w:szCs w:val="24"/>
          <w:lang w:val="en-US"/>
        </w:rPr>
      </w:pPr>
    </w:p>
    <w:p w14:paraId="25B7A84F" w14:textId="77777777" w:rsidR="00F57144" w:rsidRPr="00D71045" w:rsidRDefault="00F57144" w:rsidP="00F57144">
      <w:pPr>
        <w:pStyle w:val="FootnoteText"/>
        <w:ind w:left="567" w:hanging="567"/>
        <w:rPr>
          <w:sz w:val="24"/>
          <w:szCs w:val="24"/>
        </w:rPr>
      </w:pPr>
      <w:r w:rsidRPr="00D71045">
        <w:rPr>
          <w:sz w:val="24"/>
          <w:szCs w:val="24"/>
          <w:lang w:val="en-US"/>
        </w:rPr>
        <w:t xml:space="preserve">----- 2025: </w:t>
      </w:r>
      <w:r w:rsidRPr="00D71045">
        <w:rPr>
          <w:color w:val="000000" w:themeColor="text1"/>
          <w:sz w:val="24"/>
          <w:szCs w:val="24"/>
        </w:rPr>
        <w:t>‘Writing History and the Politics of Language in Eleventh-Century England: Latin, English, Norse, French, Welsh and Irish’, Forthcoming, April 2025.</w:t>
      </w:r>
    </w:p>
    <w:p w14:paraId="11C0B2D9" w14:textId="77777777" w:rsidR="00F57144" w:rsidRPr="00D71045" w:rsidRDefault="00F57144" w:rsidP="00F57144">
      <w:pPr>
        <w:pStyle w:val="FootnoteText"/>
        <w:ind w:left="567" w:hanging="567"/>
        <w:rPr>
          <w:sz w:val="24"/>
          <w:szCs w:val="24"/>
        </w:rPr>
      </w:pPr>
    </w:p>
    <w:p w14:paraId="2899E1A3" w14:textId="77777777" w:rsidR="00F57144" w:rsidRPr="00D71045" w:rsidRDefault="00F57144" w:rsidP="00F57144">
      <w:pPr>
        <w:pStyle w:val="FootnoteText"/>
        <w:ind w:left="567" w:hanging="567"/>
        <w:rPr>
          <w:sz w:val="24"/>
          <w:szCs w:val="24"/>
          <w:lang w:val="en-US"/>
        </w:rPr>
      </w:pPr>
      <w:r w:rsidRPr="00D71045">
        <w:rPr>
          <w:sz w:val="24"/>
          <w:szCs w:val="24"/>
        </w:rPr>
        <w:lastRenderedPageBreak/>
        <w:t xml:space="preserve">Valtonen, I. 2008: </w:t>
      </w:r>
      <w:r w:rsidRPr="00D71045">
        <w:rPr>
          <w:i/>
          <w:iCs/>
          <w:sz w:val="24"/>
          <w:szCs w:val="24"/>
        </w:rPr>
        <w:t>The North in the Old English Orosius: A Geographical Narrative in Context</w:t>
      </w:r>
      <w:r w:rsidRPr="00D71045">
        <w:rPr>
          <w:sz w:val="24"/>
          <w:szCs w:val="24"/>
        </w:rPr>
        <w:t>, Helsinki.</w:t>
      </w:r>
    </w:p>
    <w:p w14:paraId="3271E389" w14:textId="77777777" w:rsidR="00F57144" w:rsidRPr="00D71045" w:rsidRDefault="00F57144" w:rsidP="00F57144">
      <w:pPr>
        <w:pStyle w:val="NormalWeb"/>
      </w:pPr>
    </w:p>
    <w:p w14:paraId="5632D6E2" w14:textId="77777777" w:rsidR="00F57144" w:rsidRPr="00D71045" w:rsidRDefault="00F57144" w:rsidP="00F57144"/>
    <w:p w14:paraId="2E6A0DA7" w14:textId="77777777" w:rsidR="00F57144" w:rsidRPr="00BE215A" w:rsidRDefault="00F57144" w:rsidP="004E6092">
      <w:pPr>
        <w:pStyle w:val="ListParagraph"/>
        <w:spacing w:line="480" w:lineRule="auto"/>
        <w:ind w:left="0" w:firstLine="720"/>
        <w:rPr>
          <w:color w:val="000000" w:themeColor="text1"/>
          <w:sz w:val="24"/>
          <w:szCs w:val="24"/>
          <w:highlight w:val="yellow"/>
        </w:rPr>
      </w:pPr>
    </w:p>
    <w:p w14:paraId="371BF0FC" w14:textId="1ECDEEF4" w:rsidR="00D464AC" w:rsidRPr="00BE215A" w:rsidRDefault="00D464AC" w:rsidP="00171743">
      <w:pPr>
        <w:pStyle w:val="ListParagraph"/>
        <w:ind w:left="0"/>
        <w:rPr>
          <w:color w:val="000000" w:themeColor="text1"/>
          <w:sz w:val="24"/>
          <w:szCs w:val="24"/>
        </w:rPr>
      </w:pPr>
    </w:p>
    <w:sectPr w:rsidR="00D464AC" w:rsidRPr="00BE215A" w:rsidSect="00E75BEA">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C85D" w14:textId="77777777" w:rsidR="002C0152" w:rsidRDefault="002C0152" w:rsidP="00854F9E">
      <w:r>
        <w:separator/>
      </w:r>
    </w:p>
  </w:endnote>
  <w:endnote w:type="continuationSeparator" w:id="0">
    <w:p w14:paraId="50410FBE" w14:textId="77777777" w:rsidR="002C0152" w:rsidRDefault="002C0152" w:rsidP="0085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2939973"/>
      <w:docPartObj>
        <w:docPartGallery w:val="Page Numbers (Bottom of Page)"/>
        <w:docPartUnique/>
      </w:docPartObj>
    </w:sdtPr>
    <w:sdtContent>
      <w:p w14:paraId="3F0CDAD5" w14:textId="41D405B5" w:rsidR="00854F9E" w:rsidRDefault="00854F9E" w:rsidP="00D160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F397A" w14:textId="77777777" w:rsidR="00854F9E" w:rsidRDefault="00854F9E" w:rsidP="00854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2594106"/>
      <w:docPartObj>
        <w:docPartGallery w:val="Page Numbers (Bottom of Page)"/>
        <w:docPartUnique/>
      </w:docPartObj>
    </w:sdtPr>
    <w:sdtContent>
      <w:p w14:paraId="228983FB" w14:textId="31FABC32" w:rsidR="00854F9E" w:rsidRDefault="00854F9E" w:rsidP="00D160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B9E6C" w14:textId="77777777" w:rsidR="00854F9E" w:rsidRDefault="00854F9E" w:rsidP="00854F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F971" w14:textId="77777777" w:rsidR="00B032E6" w:rsidRDefault="00B0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3BA6" w14:textId="77777777" w:rsidR="002C0152" w:rsidRDefault="002C0152" w:rsidP="00854F9E">
      <w:r>
        <w:separator/>
      </w:r>
    </w:p>
  </w:footnote>
  <w:footnote w:type="continuationSeparator" w:id="0">
    <w:p w14:paraId="04DDAF01" w14:textId="77777777" w:rsidR="002C0152" w:rsidRDefault="002C0152" w:rsidP="00854F9E">
      <w:r>
        <w:continuationSeparator/>
      </w:r>
    </w:p>
  </w:footnote>
  <w:footnote w:id="1">
    <w:p w14:paraId="35F3CB38" w14:textId="6E5CAAA8" w:rsidR="002720E7" w:rsidRPr="00BA52B2" w:rsidRDefault="002720E7" w:rsidP="001F4399">
      <w:pPr>
        <w:pStyle w:val="NormalWeb"/>
        <w:rPr>
          <w:sz w:val="20"/>
          <w:szCs w:val="20"/>
        </w:rPr>
      </w:pPr>
      <w:r w:rsidRPr="006530F2">
        <w:rPr>
          <w:rStyle w:val="FootnoteReference"/>
          <w:sz w:val="20"/>
          <w:szCs w:val="20"/>
        </w:rPr>
        <w:footnoteRef/>
      </w:r>
      <w:r w:rsidRPr="006530F2">
        <w:rPr>
          <w:sz w:val="20"/>
          <w:szCs w:val="20"/>
        </w:rPr>
        <w:t xml:space="preserve"> </w:t>
      </w:r>
      <w:r w:rsidR="00272ACF" w:rsidRPr="006530F2">
        <w:rPr>
          <w:i/>
          <w:iCs/>
          <w:sz w:val="20"/>
          <w:szCs w:val="20"/>
        </w:rPr>
        <w:t>The Old English Orosius</w:t>
      </w:r>
      <w:r w:rsidR="0035037D" w:rsidRPr="006530F2">
        <w:rPr>
          <w:sz w:val="20"/>
          <w:szCs w:val="20"/>
        </w:rPr>
        <w:t>,</w:t>
      </w:r>
      <w:r w:rsidR="00661823" w:rsidRPr="006530F2">
        <w:rPr>
          <w:sz w:val="20"/>
          <w:szCs w:val="20"/>
        </w:rPr>
        <w:t xml:space="preserve"> </w:t>
      </w:r>
      <w:r w:rsidR="00482DA9">
        <w:rPr>
          <w:sz w:val="20"/>
          <w:szCs w:val="20"/>
        </w:rPr>
        <w:t xml:space="preserve">ed. J. </w:t>
      </w:r>
      <w:proofErr w:type="spellStart"/>
      <w:r w:rsidR="00482DA9">
        <w:rPr>
          <w:sz w:val="20"/>
          <w:szCs w:val="20"/>
        </w:rPr>
        <w:t>Bately</w:t>
      </w:r>
      <w:proofErr w:type="spellEnd"/>
      <w:r w:rsidR="00482DA9">
        <w:rPr>
          <w:sz w:val="20"/>
          <w:szCs w:val="20"/>
        </w:rPr>
        <w:t xml:space="preserve">, </w:t>
      </w:r>
      <w:r w:rsidR="0035037D" w:rsidRPr="006530F2">
        <w:rPr>
          <w:sz w:val="20"/>
          <w:szCs w:val="20"/>
        </w:rPr>
        <w:t xml:space="preserve">Early English Text Society S.S. 6 </w:t>
      </w:r>
      <w:r w:rsidR="00661823" w:rsidRPr="006530F2">
        <w:rPr>
          <w:sz w:val="20"/>
          <w:szCs w:val="20"/>
        </w:rPr>
        <w:t>(</w:t>
      </w:r>
      <w:r w:rsidR="00272ACF" w:rsidRPr="006530F2">
        <w:rPr>
          <w:sz w:val="20"/>
          <w:szCs w:val="20"/>
        </w:rPr>
        <w:t>London</w:t>
      </w:r>
      <w:r w:rsidR="00661823" w:rsidRPr="006530F2">
        <w:rPr>
          <w:sz w:val="20"/>
          <w:szCs w:val="20"/>
        </w:rPr>
        <w:t xml:space="preserve"> 1980)</w:t>
      </w:r>
      <w:r w:rsidR="0035037D" w:rsidRPr="006530F2">
        <w:rPr>
          <w:sz w:val="20"/>
          <w:szCs w:val="20"/>
        </w:rPr>
        <w:t>;</w:t>
      </w:r>
      <w:r w:rsidR="00272ACF" w:rsidRPr="006530F2">
        <w:rPr>
          <w:sz w:val="20"/>
          <w:szCs w:val="20"/>
        </w:rPr>
        <w:t xml:space="preserve"> </w:t>
      </w:r>
      <w:r w:rsidR="00434072" w:rsidRPr="006530F2">
        <w:rPr>
          <w:sz w:val="20"/>
          <w:szCs w:val="20"/>
        </w:rPr>
        <w:t xml:space="preserve">translated by </w:t>
      </w:r>
      <w:proofErr w:type="spellStart"/>
      <w:proofErr w:type="gramStart"/>
      <w:r w:rsidR="00434072" w:rsidRPr="006530F2">
        <w:rPr>
          <w:sz w:val="20"/>
          <w:szCs w:val="20"/>
        </w:rPr>
        <w:t>M</w:t>
      </w:r>
      <w:r w:rsidR="00661823" w:rsidRPr="006530F2">
        <w:rPr>
          <w:sz w:val="20"/>
          <w:szCs w:val="20"/>
        </w:rPr>
        <w:t>.</w:t>
      </w:r>
      <w:r w:rsidR="00434072" w:rsidRPr="006530F2">
        <w:rPr>
          <w:sz w:val="20"/>
          <w:szCs w:val="20"/>
        </w:rPr>
        <w:t>Godden</w:t>
      </w:r>
      <w:proofErr w:type="spellEnd"/>
      <w:proofErr w:type="gramEnd"/>
      <w:r w:rsidR="00661823" w:rsidRPr="006530F2">
        <w:rPr>
          <w:sz w:val="20"/>
          <w:szCs w:val="20"/>
        </w:rPr>
        <w:t xml:space="preserve">, </w:t>
      </w:r>
      <w:r w:rsidR="00434072" w:rsidRPr="006530F2">
        <w:rPr>
          <w:i/>
          <w:iCs/>
          <w:sz w:val="20"/>
          <w:szCs w:val="20"/>
        </w:rPr>
        <w:t>The Old English History of the World: An Anglo-Saxon Rewriting of Orosius</w:t>
      </w:r>
      <w:r w:rsidR="00272ACF" w:rsidRPr="006530F2">
        <w:rPr>
          <w:sz w:val="20"/>
          <w:szCs w:val="20"/>
        </w:rPr>
        <w:t xml:space="preserve"> </w:t>
      </w:r>
      <w:r w:rsidR="00AE2ABB" w:rsidRPr="006530F2">
        <w:rPr>
          <w:sz w:val="20"/>
          <w:szCs w:val="20"/>
        </w:rPr>
        <w:t>(Cambridge MA 2016).</w:t>
      </w:r>
      <w:r w:rsidR="00CF1B04" w:rsidRPr="006530F2">
        <w:rPr>
          <w:sz w:val="20"/>
          <w:szCs w:val="20"/>
        </w:rPr>
        <w:t xml:space="preserve"> </w:t>
      </w:r>
      <w:r w:rsidR="00723BBA">
        <w:rPr>
          <w:sz w:val="20"/>
          <w:szCs w:val="20"/>
        </w:rPr>
        <w:t>Hereafter</w:t>
      </w:r>
      <w:r w:rsidR="00CF1B04" w:rsidRPr="00BA52B2">
        <w:rPr>
          <w:sz w:val="20"/>
          <w:szCs w:val="20"/>
        </w:rPr>
        <w:t xml:space="preserve"> </w:t>
      </w:r>
      <w:r w:rsidR="00723BBA">
        <w:rPr>
          <w:sz w:val="20"/>
          <w:szCs w:val="20"/>
        </w:rPr>
        <w:t xml:space="preserve">cited as </w:t>
      </w:r>
      <w:r w:rsidR="00E7116C" w:rsidRPr="00BA52B2">
        <w:rPr>
          <w:i/>
          <w:iCs/>
          <w:sz w:val="20"/>
          <w:szCs w:val="20"/>
        </w:rPr>
        <w:t>OEO</w:t>
      </w:r>
      <w:r w:rsidR="00723BBA">
        <w:rPr>
          <w:sz w:val="20"/>
          <w:szCs w:val="20"/>
        </w:rPr>
        <w:t>,</w:t>
      </w:r>
      <w:r w:rsidR="001C283F" w:rsidRPr="00BA52B2">
        <w:rPr>
          <w:sz w:val="20"/>
          <w:szCs w:val="20"/>
        </w:rPr>
        <w:t xml:space="preserve"> </w:t>
      </w:r>
      <w:r w:rsidR="00CF1B04" w:rsidRPr="00BA52B2">
        <w:rPr>
          <w:sz w:val="20"/>
          <w:szCs w:val="20"/>
        </w:rPr>
        <w:t>book</w:t>
      </w:r>
      <w:r w:rsidR="001627F9">
        <w:rPr>
          <w:sz w:val="20"/>
          <w:szCs w:val="20"/>
        </w:rPr>
        <w:t xml:space="preserve"> and </w:t>
      </w:r>
      <w:r w:rsidR="00FB681E" w:rsidRPr="00BA52B2">
        <w:rPr>
          <w:sz w:val="20"/>
          <w:szCs w:val="20"/>
        </w:rPr>
        <w:t>chapter</w:t>
      </w:r>
      <w:r w:rsidR="008D2B31" w:rsidRPr="00BA52B2">
        <w:rPr>
          <w:sz w:val="20"/>
          <w:szCs w:val="20"/>
        </w:rPr>
        <w:t>.</w:t>
      </w:r>
    </w:p>
  </w:footnote>
  <w:footnote w:id="2">
    <w:p w14:paraId="188CF0EC" w14:textId="058A2924" w:rsidR="00215EC0" w:rsidRDefault="00215EC0">
      <w:pPr>
        <w:pStyle w:val="FootnoteText"/>
        <w:rPr>
          <w:sz w:val="20"/>
          <w:szCs w:val="20"/>
        </w:rPr>
      </w:pPr>
      <w:r>
        <w:rPr>
          <w:rStyle w:val="FootnoteReference"/>
        </w:rPr>
        <w:footnoteRef/>
      </w:r>
      <w:r>
        <w:t xml:space="preserve"> </w:t>
      </w:r>
      <w:r w:rsidRPr="00C71704">
        <w:rPr>
          <w:sz w:val="20"/>
          <w:szCs w:val="20"/>
        </w:rPr>
        <w:t>For a useful discussion of</w:t>
      </w:r>
      <w:r w:rsidR="00482DA9">
        <w:rPr>
          <w:sz w:val="20"/>
          <w:szCs w:val="20"/>
        </w:rPr>
        <w:t xml:space="preserve"> the</w:t>
      </w:r>
      <w:r w:rsidRPr="00C71704">
        <w:rPr>
          <w:sz w:val="20"/>
          <w:szCs w:val="20"/>
        </w:rPr>
        <w:t xml:space="preserve"> variety</w:t>
      </w:r>
      <w:r w:rsidR="00482DA9">
        <w:rPr>
          <w:sz w:val="20"/>
          <w:szCs w:val="20"/>
        </w:rPr>
        <w:t xml:space="preserve"> of</w:t>
      </w:r>
      <w:r w:rsidRPr="00C71704">
        <w:rPr>
          <w:sz w:val="20"/>
          <w:szCs w:val="20"/>
        </w:rPr>
        <w:t xml:space="preserve"> ideas about empire see J. Bernhardt, ‘Concepts and Practice of Empire in Ottonian Germany (950–1024)’, in</w:t>
      </w:r>
      <w:r w:rsidRPr="00C71704">
        <w:rPr>
          <w:i/>
          <w:iCs/>
          <w:sz w:val="20"/>
          <w:szCs w:val="20"/>
        </w:rPr>
        <w:t xml:space="preserve"> </w:t>
      </w:r>
      <w:r w:rsidRPr="00C71704">
        <w:rPr>
          <w:i/>
          <w:iCs/>
          <w:color w:val="000000"/>
          <w:sz w:val="20"/>
          <w:szCs w:val="20"/>
        </w:rPr>
        <w:t>Representations of Power in Medieval Germany: 800-1500</w:t>
      </w:r>
      <w:r w:rsidRPr="00C71704">
        <w:rPr>
          <w:color w:val="000000"/>
          <w:sz w:val="20"/>
          <w:szCs w:val="20"/>
        </w:rPr>
        <w:t xml:space="preserve">, </w:t>
      </w:r>
      <w:r w:rsidRPr="00C71704">
        <w:rPr>
          <w:sz w:val="20"/>
          <w:szCs w:val="20"/>
        </w:rPr>
        <w:t>eds B. Weiler and S. MacLean (Turnhout 2006) 141-163 (141-47).</w:t>
      </w:r>
    </w:p>
    <w:p w14:paraId="5F2FC5B3" w14:textId="77777777" w:rsidR="00B91736" w:rsidRDefault="00B91736">
      <w:pPr>
        <w:pStyle w:val="FootnoteText"/>
      </w:pPr>
    </w:p>
  </w:footnote>
  <w:footnote w:id="3">
    <w:p w14:paraId="748CE0C5" w14:textId="11A4FB05" w:rsidR="001C283F" w:rsidRPr="006530F2" w:rsidRDefault="001C283F" w:rsidP="001F4399">
      <w:pPr>
        <w:pStyle w:val="FootnoteText"/>
        <w:rPr>
          <w:sz w:val="20"/>
          <w:szCs w:val="20"/>
        </w:rPr>
      </w:pPr>
      <w:r w:rsidRPr="006530F2">
        <w:rPr>
          <w:rStyle w:val="FootnoteReference"/>
          <w:sz w:val="20"/>
          <w:szCs w:val="20"/>
        </w:rPr>
        <w:footnoteRef/>
      </w:r>
      <w:r w:rsidRPr="006530F2">
        <w:rPr>
          <w:sz w:val="20"/>
          <w:szCs w:val="20"/>
        </w:rPr>
        <w:t xml:space="preserve"> </w:t>
      </w:r>
      <w:r w:rsidR="00661823" w:rsidRPr="006530F2">
        <w:rPr>
          <w:sz w:val="20"/>
          <w:szCs w:val="20"/>
        </w:rPr>
        <w:t>M.</w:t>
      </w:r>
      <w:r w:rsidR="00482DA9">
        <w:rPr>
          <w:sz w:val="20"/>
          <w:szCs w:val="20"/>
        </w:rPr>
        <w:t xml:space="preserve"> </w:t>
      </w:r>
      <w:r w:rsidRPr="006530F2">
        <w:rPr>
          <w:sz w:val="20"/>
          <w:szCs w:val="20"/>
        </w:rPr>
        <w:t>Godden</w:t>
      </w:r>
      <w:r w:rsidR="00661823" w:rsidRPr="006530F2">
        <w:rPr>
          <w:sz w:val="20"/>
          <w:szCs w:val="20"/>
        </w:rPr>
        <w:t xml:space="preserve">, </w:t>
      </w:r>
      <w:r w:rsidRPr="006530F2">
        <w:rPr>
          <w:sz w:val="20"/>
          <w:szCs w:val="20"/>
        </w:rPr>
        <w:t xml:space="preserve">‘The Old English </w:t>
      </w:r>
      <w:r w:rsidRPr="006530F2">
        <w:rPr>
          <w:i/>
          <w:iCs/>
          <w:sz w:val="20"/>
          <w:szCs w:val="20"/>
        </w:rPr>
        <w:t>Orosius</w:t>
      </w:r>
      <w:r w:rsidRPr="006530F2">
        <w:rPr>
          <w:sz w:val="20"/>
          <w:szCs w:val="20"/>
        </w:rPr>
        <w:t xml:space="preserve"> and </w:t>
      </w:r>
      <w:r w:rsidR="00F3545D" w:rsidRPr="006530F2">
        <w:rPr>
          <w:sz w:val="20"/>
          <w:szCs w:val="20"/>
        </w:rPr>
        <w:t>i</w:t>
      </w:r>
      <w:r w:rsidRPr="006530F2">
        <w:rPr>
          <w:sz w:val="20"/>
          <w:szCs w:val="20"/>
        </w:rPr>
        <w:t xml:space="preserve">ts Sources’, </w:t>
      </w:r>
      <w:r w:rsidRPr="006530F2">
        <w:rPr>
          <w:i/>
          <w:iCs/>
          <w:sz w:val="20"/>
          <w:szCs w:val="20"/>
        </w:rPr>
        <w:t>Anglia</w:t>
      </w:r>
      <w:r w:rsidR="00661823" w:rsidRPr="006530F2">
        <w:rPr>
          <w:i/>
          <w:iCs/>
          <w:sz w:val="20"/>
          <w:szCs w:val="20"/>
        </w:rPr>
        <w:t>:</w:t>
      </w:r>
      <w:r w:rsidRPr="006530F2">
        <w:rPr>
          <w:i/>
          <w:iCs/>
          <w:sz w:val="20"/>
          <w:szCs w:val="20"/>
        </w:rPr>
        <w:t xml:space="preserve"> </w:t>
      </w:r>
      <w:proofErr w:type="spellStart"/>
      <w:r w:rsidRPr="006530F2">
        <w:rPr>
          <w:i/>
          <w:iCs/>
          <w:sz w:val="20"/>
          <w:szCs w:val="20"/>
        </w:rPr>
        <w:t>Zeitschrift</w:t>
      </w:r>
      <w:proofErr w:type="spellEnd"/>
      <w:r w:rsidRPr="006530F2">
        <w:rPr>
          <w:i/>
          <w:iCs/>
          <w:sz w:val="20"/>
          <w:szCs w:val="20"/>
        </w:rPr>
        <w:t xml:space="preserve"> </w:t>
      </w:r>
      <w:r w:rsidR="005601DB" w:rsidRPr="006530F2">
        <w:rPr>
          <w:i/>
          <w:iCs/>
          <w:sz w:val="20"/>
          <w:szCs w:val="20"/>
        </w:rPr>
        <w:t>f</w:t>
      </w:r>
      <w:r w:rsidRPr="006530F2">
        <w:rPr>
          <w:i/>
          <w:iCs/>
          <w:sz w:val="20"/>
          <w:szCs w:val="20"/>
        </w:rPr>
        <w:t xml:space="preserve">ür </w:t>
      </w:r>
      <w:proofErr w:type="spellStart"/>
      <w:r w:rsidRPr="006530F2">
        <w:rPr>
          <w:i/>
          <w:iCs/>
          <w:sz w:val="20"/>
          <w:szCs w:val="20"/>
        </w:rPr>
        <w:t>Englische</w:t>
      </w:r>
      <w:proofErr w:type="spellEnd"/>
      <w:r w:rsidRPr="006530F2">
        <w:rPr>
          <w:i/>
          <w:iCs/>
          <w:sz w:val="20"/>
          <w:szCs w:val="20"/>
        </w:rPr>
        <w:t xml:space="preserve"> </w:t>
      </w:r>
      <w:proofErr w:type="spellStart"/>
      <w:r w:rsidRPr="006530F2">
        <w:rPr>
          <w:i/>
          <w:iCs/>
          <w:sz w:val="20"/>
          <w:szCs w:val="20"/>
        </w:rPr>
        <w:t>Philologie</w:t>
      </w:r>
      <w:proofErr w:type="spellEnd"/>
      <w:r w:rsidR="006A5196">
        <w:rPr>
          <w:sz w:val="20"/>
          <w:szCs w:val="20"/>
        </w:rPr>
        <w:t xml:space="preserve"> </w:t>
      </w:r>
      <w:r w:rsidRPr="006530F2">
        <w:rPr>
          <w:sz w:val="20"/>
          <w:szCs w:val="20"/>
        </w:rPr>
        <w:t>129</w:t>
      </w:r>
      <w:r w:rsidR="002633F6">
        <w:rPr>
          <w:sz w:val="20"/>
          <w:szCs w:val="20"/>
        </w:rPr>
        <w:t xml:space="preserve"> </w:t>
      </w:r>
      <w:r w:rsidRPr="006530F2">
        <w:rPr>
          <w:sz w:val="20"/>
          <w:szCs w:val="20"/>
        </w:rPr>
        <w:t>(2011) 297–320</w:t>
      </w:r>
      <w:r w:rsidR="002633F6">
        <w:rPr>
          <w:sz w:val="20"/>
          <w:szCs w:val="20"/>
        </w:rPr>
        <w:t xml:space="preserve"> </w:t>
      </w:r>
      <w:r w:rsidR="00661823" w:rsidRPr="006530F2">
        <w:rPr>
          <w:sz w:val="20"/>
          <w:szCs w:val="20"/>
        </w:rPr>
        <w:t>(</w:t>
      </w:r>
      <w:r w:rsidR="00A26642" w:rsidRPr="006530F2">
        <w:rPr>
          <w:sz w:val="20"/>
          <w:szCs w:val="20"/>
        </w:rPr>
        <w:t>297</w:t>
      </w:r>
      <w:r w:rsidR="00661823" w:rsidRPr="006530F2">
        <w:rPr>
          <w:sz w:val="20"/>
          <w:szCs w:val="20"/>
        </w:rPr>
        <w:t>)</w:t>
      </w:r>
      <w:r w:rsidR="00A26642" w:rsidRPr="006530F2">
        <w:rPr>
          <w:sz w:val="20"/>
          <w:szCs w:val="20"/>
        </w:rPr>
        <w:t>.</w:t>
      </w:r>
      <w:r w:rsidR="00081D64" w:rsidRPr="006530F2">
        <w:rPr>
          <w:sz w:val="20"/>
          <w:szCs w:val="20"/>
        </w:rPr>
        <w:t xml:space="preserve"> </w:t>
      </w:r>
      <w:proofErr w:type="spellStart"/>
      <w:r w:rsidR="00081D64" w:rsidRPr="006530F2">
        <w:rPr>
          <w:sz w:val="20"/>
          <w:szCs w:val="20"/>
        </w:rPr>
        <w:t>Bately</w:t>
      </w:r>
      <w:proofErr w:type="spellEnd"/>
      <w:r w:rsidR="00081D64" w:rsidRPr="006530F2">
        <w:rPr>
          <w:sz w:val="20"/>
          <w:szCs w:val="20"/>
        </w:rPr>
        <w:t xml:space="preserve">, </w:t>
      </w:r>
      <w:r w:rsidR="00081D64" w:rsidRPr="006530F2">
        <w:rPr>
          <w:i/>
          <w:iCs/>
          <w:sz w:val="20"/>
          <w:szCs w:val="20"/>
        </w:rPr>
        <w:t>O</w:t>
      </w:r>
      <w:r w:rsidR="002633F6">
        <w:rPr>
          <w:i/>
          <w:iCs/>
          <w:sz w:val="20"/>
          <w:szCs w:val="20"/>
        </w:rPr>
        <w:t>EO</w:t>
      </w:r>
      <w:r w:rsidR="00081D64" w:rsidRPr="006530F2">
        <w:rPr>
          <w:sz w:val="20"/>
          <w:szCs w:val="20"/>
        </w:rPr>
        <w:t>, xxiii-xxvi.</w:t>
      </w:r>
    </w:p>
    <w:p w14:paraId="40E28BD3" w14:textId="77777777" w:rsidR="00776C3E" w:rsidRPr="006530F2" w:rsidRDefault="00776C3E" w:rsidP="001F4399">
      <w:pPr>
        <w:pStyle w:val="FootnoteText"/>
        <w:rPr>
          <w:sz w:val="20"/>
          <w:szCs w:val="20"/>
        </w:rPr>
      </w:pPr>
    </w:p>
  </w:footnote>
  <w:footnote w:id="4">
    <w:p w14:paraId="2FB9A807" w14:textId="4FFEE905" w:rsidR="003E1FD3" w:rsidRPr="003E1FD3" w:rsidRDefault="00297C6E" w:rsidP="001F4399">
      <w:pPr>
        <w:rPr>
          <w:sz w:val="20"/>
          <w:szCs w:val="20"/>
        </w:rPr>
      </w:pPr>
      <w:r w:rsidRPr="006530F2">
        <w:rPr>
          <w:rStyle w:val="FootnoteReference"/>
          <w:sz w:val="20"/>
          <w:szCs w:val="20"/>
        </w:rPr>
        <w:footnoteRef/>
      </w:r>
      <w:r w:rsidRPr="006530F2">
        <w:rPr>
          <w:sz w:val="20"/>
          <w:szCs w:val="20"/>
        </w:rPr>
        <w:t xml:space="preserve"> </w:t>
      </w:r>
      <w:r w:rsidR="00272ACF" w:rsidRPr="006530F2">
        <w:rPr>
          <w:sz w:val="20"/>
          <w:szCs w:val="20"/>
        </w:rPr>
        <w:t>M</w:t>
      </w:r>
      <w:r w:rsidR="002633F6">
        <w:rPr>
          <w:sz w:val="20"/>
          <w:szCs w:val="20"/>
        </w:rPr>
        <w:t>.</w:t>
      </w:r>
      <w:r w:rsidR="00272ACF" w:rsidRPr="006530F2">
        <w:rPr>
          <w:sz w:val="20"/>
          <w:szCs w:val="20"/>
        </w:rPr>
        <w:t xml:space="preserve"> Ní </w:t>
      </w:r>
      <w:proofErr w:type="spellStart"/>
      <w:r w:rsidR="00272ACF" w:rsidRPr="006530F2">
        <w:rPr>
          <w:sz w:val="20"/>
          <w:szCs w:val="20"/>
        </w:rPr>
        <w:t>Mhaonaigh</w:t>
      </w:r>
      <w:proofErr w:type="spellEnd"/>
      <w:r w:rsidR="00272ACF" w:rsidRPr="006530F2">
        <w:rPr>
          <w:sz w:val="20"/>
          <w:szCs w:val="20"/>
        </w:rPr>
        <w:t xml:space="preserve"> </w:t>
      </w:r>
      <w:r w:rsidR="002633F6">
        <w:rPr>
          <w:sz w:val="20"/>
          <w:szCs w:val="20"/>
        </w:rPr>
        <w:t>and</w:t>
      </w:r>
      <w:r w:rsidR="00272ACF" w:rsidRPr="006530F2">
        <w:rPr>
          <w:sz w:val="20"/>
          <w:szCs w:val="20"/>
        </w:rPr>
        <w:t xml:space="preserve"> E</w:t>
      </w:r>
      <w:r w:rsidR="002633F6">
        <w:rPr>
          <w:sz w:val="20"/>
          <w:szCs w:val="20"/>
        </w:rPr>
        <w:t>.</w:t>
      </w:r>
      <w:r w:rsidR="003E1FD3">
        <w:rPr>
          <w:sz w:val="20"/>
          <w:szCs w:val="20"/>
        </w:rPr>
        <w:t xml:space="preserve"> </w:t>
      </w:r>
      <w:r w:rsidR="00272ACF" w:rsidRPr="006530F2">
        <w:rPr>
          <w:sz w:val="20"/>
          <w:szCs w:val="20"/>
        </w:rPr>
        <w:t xml:space="preserve">Tyler </w:t>
      </w:r>
      <w:r w:rsidR="002633F6">
        <w:rPr>
          <w:sz w:val="20"/>
          <w:szCs w:val="20"/>
        </w:rPr>
        <w:t>‘</w:t>
      </w:r>
      <w:r w:rsidR="00272ACF" w:rsidRPr="006530F2">
        <w:rPr>
          <w:sz w:val="20"/>
          <w:szCs w:val="20"/>
        </w:rPr>
        <w:t xml:space="preserve">The </w:t>
      </w:r>
      <w:r w:rsidR="00783A8D">
        <w:rPr>
          <w:sz w:val="20"/>
          <w:szCs w:val="20"/>
        </w:rPr>
        <w:t>L</w:t>
      </w:r>
      <w:r w:rsidR="00272ACF" w:rsidRPr="006530F2">
        <w:rPr>
          <w:sz w:val="20"/>
          <w:szCs w:val="20"/>
        </w:rPr>
        <w:t xml:space="preserve">anguage of </w:t>
      </w:r>
      <w:r w:rsidR="00783A8D">
        <w:rPr>
          <w:sz w:val="20"/>
          <w:szCs w:val="20"/>
        </w:rPr>
        <w:t>H</w:t>
      </w:r>
      <w:r w:rsidR="00272ACF" w:rsidRPr="006530F2">
        <w:rPr>
          <w:sz w:val="20"/>
          <w:szCs w:val="20"/>
        </w:rPr>
        <w:t xml:space="preserve">istory-writing in the </w:t>
      </w:r>
      <w:r w:rsidR="00783A8D">
        <w:rPr>
          <w:sz w:val="20"/>
          <w:szCs w:val="20"/>
        </w:rPr>
        <w:t>N</w:t>
      </w:r>
      <w:r w:rsidR="00272ACF" w:rsidRPr="006530F2">
        <w:rPr>
          <w:sz w:val="20"/>
          <w:szCs w:val="20"/>
        </w:rPr>
        <w:t xml:space="preserve">inth </w:t>
      </w:r>
      <w:r w:rsidR="00783A8D">
        <w:rPr>
          <w:sz w:val="20"/>
          <w:szCs w:val="20"/>
        </w:rPr>
        <w:t>C</w:t>
      </w:r>
      <w:r w:rsidR="00272ACF" w:rsidRPr="006530F2">
        <w:rPr>
          <w:sz w:val="20"/>
          <w:szCs w:val="20"/>
        </w:rPr>
        <w:t xml:space="preserve">entury: </w:t>
      </w:r>
      <w:r w:rsidR="00783A8D">
        <w:rPr>
          <w:sz w:val="20"/>
          <w:szCs w:val="20"/>
        </w:rPr>
        <w:t>A</w:t>
      </w:r>
      <w:r w:rsidR="00272ACF" w:rsidRPr="006530F2">
        <w:rPr>
          <w:sz w:val="20"/>
          <w:szCs w:val="20"/>
        </w:rPr>
        <w:t xml:space="preserve">n </w:t>
      </w:r>
      <w:r w:rsidR="00783A8D">
        <w:rPr>
          <w:sz w:val="20"/>
          <w:szCs w:val="20"/>
        </w:rPr>
        <w:t>E</w:t>
      </w:r>
      <w:r w:rsidR="00272ACF" w:rsidRPr="006530F2">
        <w:rPr>
          <w:sz w:val="20"/>
          <w:szCs w:val="20"/>
        </w:rPr>
        <w:t xml:space="preserve">ntangled </w:t>
      </w:r>
      <w:r w:rsidR="00783A8D">
        <w:rPr>
          <w:sz w:val="20"/>
          <w:szCs w:val="20"/>
        </w:rPr>
        <w:t>A</w:t>
      </w:r>
      <w:r w:rsidR="00272ACF" w:rsidRPr="006530F2">
        <w:rPr>
          <w:sz w:val="20"/>
          <w:szCs w:val="20"/>
        </w:rPr>
        <w:t>pproach</w:t>
      </w:r>
      <w:r w:rsidR="002633F6">
        <w:rPr>
          <w:sz w:val="20"/>
          <w:szCs w:val="20"/>
        </w:rPr>
        <w:t>’</w:t>
      </w:r>
      <w:r w:rsidR="00272ACF" w:rsidRPr="006530F2">
        <w:rPr>
          <w:sz w:val="20"/>
          <w:szCs w:val="20"/>
        </w:rPr>
        <w:t xml:space="preserve">, </w:t>
      </w:r>
      <w:r w:rsidR="00272ACF" w:rsidRPr="006530F2">
        <w:rPr>
          <w:i/>
          <w:iCs/>
          <w:sz w:val="20"/>
          <w:szCs w:val="20"/>
        </w:rPr>
        <w:t>Journal of Medieval History</w:t>
      </w:r>
      <w:r w:rsidR="00482DA9">
        <w:rPr>
          <w:sz w:val="20"/>
          <w:szCs w:val="20"/>
        </w:rPr>
        <w:t xml:space="preserve"> 47</w:t>
      </w:r>
      <w:r w:rsidR="002633F6">
        <w:rPr>
          <w:sz w:val="20"/>
          <w:szCs w:val="20"/>
        </w:rPr>
        <w:t xml:space="preserve"> </w:t>
      </w:r>
      <w:r w:rsidR="00482DA9">
        <w:rPr>
          <w:sz w:val="20"/>
          <w:szCs w:val="20"/>
        </w:rPr>
        <w:t>(</w:t>
      </w:r>
      <w:r w:rsidR="002633F6">
        <w:rPr>
          <w:sz w:val="20"/>
          <w:szCs w:val="20"/>
        </w:rPr>
        <w:t>202</w:t>
      </w:r>
      <w:r w:rsidR="00482DA9">
        <w:rPr>
          <w:sz w:val="20"/>
          <w:szCs w:val="20"/>
        </w:rPr>
        <w:t xml:space="preserve">1) </w:t>
      </w:r>
      <w:r w:rsidR="00272ACF" w:rsidRPr="006530F2">
        <w:rPr>
          <w:sz w:val="20"/>
          <w:szCs w:val="20"/>
        </w:rPr>
        <w:t>451-71</w:t>
      </w:r>
      <w:r w:rsidR="00FD1F0C" w:rsidRPr="006530F2">
        <w:rPr>
          <w:sz w:val="20"/>
          <w:szCs w:val="20"/>
        </w:rPr>
        <w:t>.</w:t>
      </w:r>
      <w:r w:rsidR="00272ACF" w:rsidRPr="006530F2">
        <w:rPr>
          <w:sz w:val="20"/>
          <w:szCs w:val="20"/>
        </w:rPr>
        <w:t xml:space="preserve"> </w:t>
      </w:r>
    </w:p>
  </w:footnote>
  <w:footnote w:id="5">
    <w:p w14:paraId="15C85889" w14:textId="79C744BD" w:rsidR="00215EC0" w:rsidRPr="00BA52B2" w:rsidRDefault="003E1FD3" w:rsidP="00BA52B2">
      <w:pPr>
        <w:pStyle w:val="NormalWeb"/>
        <w:rPr>
          <w:sz w:val="20"/>
          <w:szCs w:val="20"/>
        </w:rPr>
      </w:pPr>
      <w:r w:rsidRPr="003E1FD3">
        <w:rPr>
          <w:rStyle w:val="FootnoteReference"/>
          <w:sz w:val="20"/>
          <w:szCs w:val="20"/>
        </w:rPr>
        <w:footnoteRef/>
      </w:r>
      <w:r w:rsidRPr="003E1FD3">
        <w:rPr>
          <w:sz w:val="20"/>
          <w:szCs w:val="20"/>
        </w:rPr>
        <w:t xml:space="preserve"> For recent work on this theme, </w:t>
      </w:r>
      <w:r w:rsidR="00215EC0">
        <w:rPr>
          <w:sz w:val="20"/>
          <w:szCs w:val="20"/>
        </w:rPr>
        <w:t xml:space="preserve">see my </w:t>
      </w:r>
      <w:r w:rsidR="00215EC0" w:rsidRPr="003E1FD3">
        <w:rPr>
          <w:sz w:val="20"/>
          <w:szCs w:val="20"/>
        </w:rPr>
        <w:t>‘Writing Universal History in Eleventh-Century England: Cotton Tiberius B. I, German Imperial History-</w:t>
      </w:r>
      <w:r w:rsidR="00482DA9">
        <w:rPr>
          <w:sz w:val="20"/>
          <w:szCs w:val="20"/>
        </w:rPr>
        <w:t>w</w:t>
      </w:r>
      <w:r w:rsidR="00215EC0" w:rsidRPr="003E1FD3">
        <w:rPr>
          <w:sz w:val="20"/>
          <w:szCs w:val="20"/>
        </w:rPr>
        <w:t xml:space="preserve">riting and Vernacular Lay Literacy’, in </w:t>
      </w:r>
      <w:r w:rsidR="00215EC0" w:rsidRPr="003E1FD3">
        <w:rPr>
          <w:i/>
          <w:iCs/>
          <w:sz w:val="20"/>
          <w:szCs w:val="20"/>
        </w:rPr>
        <w:t>Universal Chronicles in the Middle Ages</w:t>
      </w:r>
      <w:r w:rsidR="00215EC0" w:rsidRPr="003E1FD3">
        <w:rPr>
          <w:sz w:val="20"/>
          <w:szCs w:val="20"/>
        </w:rPr>
        <w:t>, eds M. Campopiano and H. Bainton (Woodbridge 2017) 65-93</w:t>
      </w:r>
      <w:r w:rsidR="00215EC0">
        <w:rPr>
          <w:sz w:val="20"/>
          <w:szCs w:val="20"/>
        </w:rPr>
        <w:t xml:space="preserve"> (this current article is a companion to this earlier piece) and </w:t>
      </w:r>
      <w:r w:rsidRPr="003E1FD3">
        <w:rPr>
          <w:sz w:val="20"/>
          <w:szCs w:val="20"/>
        </w:rPr>
        <w:t>F. Leneghan, ‘</w:t>
      </w:r>
      <w:proofErr w:type="spellStart"/>
      <w:r w:rsidRPr="003E1FD3">
        <w:rPr>
          <w:i/>
          <w:iCs/>
          <w:sz w:val="20"/>
          <w:szCs w:val="20"/>
        </w:rPr>
        <w:t>Translatio</w:t>
      </w:r>
      <w:proofErr w:type="spellEnd"/>
      <w:r w:rsidRPr="003E1FD3">
        <w:rPr>
          <w:i/>
          <w:iCs/>
          <w:sz w:val="20"/>
          <w:szCs w:val="20"/>
        </w:rPr>
        <w:t xml:space="preserve"> </w:t>
      </w:r>
      <w:proofErr w:type="spellStart"/>
      <w:r w:rsidRPr="003E1FD3">
        <w:rPr>
          <w:i/>
          <w:iCs/>
          <w:sz w:val="20"/>
          <w:szCs w:val="20"/>
        </w:rPr>
        <w:t>Imperii</w:t>
      </w:r>
      <w:proofErr w:type="spellEnd"/>
      <w:r w:rsidRPr="003E1FD3">
        <w:rPr>
          <w:sz w:val="20"/>
          <w:szCs w:val="20"/>
        </w:rPr>
        <w:t xml:space="preserve">: The Old English </w:t>
      </w:r>
      <w:r w:rsidRPr="003E1FD3">
        <w:rPr>
          <w:i/>
          <w:iCs/>
          <w:sz w:val="20"/>
          <w:szCs w:val="20"/>
        </w:rPr>
        <w:t>Orosius</w:t>
      </w:r>
      <w:r w:rsidRPr="003E1FD3">
        <w:rPr>
          <w:sz w:val="20"/>
          <w:szCs w:val="20"/>
        </w:rPr>
        <w:t xml:space="preserve"> and the Rise of Wessex’, </w:t>
      </w:r>
      <w:r w:rsidRPr="003E1FD3">
        <w:rPr>
          <w:i/>
          <w:iCs/>
          <w:sz w:val="20"/>
          <w:szCs w:val="20"/>
        </w:rPr>
        <w:t>Anglia</w:t>
      </w:r>
      <w:r w:rsidR="00B50EEC">
        <w:rPr>
          <w:i/>
          <w:iCs/>
          <w:sz w:val="20"/>
          <w:szCs w:val="20"/>
        </w:rPr>
        <w:t xml:space="preserve">: </w:t>
      </w:r>
      <w:proofErr w:type="spellStart"/>
      <w:r w:rsidR="00B50EEC" w:rsidRPr="006530F2">
        <w:rPr>
          <w:i/>
          <w:iCs/>
          <w:sz w:val="20"/>
          <w:szCs w:val="20"/>
        </w:rPr>
        <w:t>Zeitschrift</w:t>
      </w:r>
      <w:proofErr w:type="spellEnd"/>
      <w:r w:rsidR="00B50EEC" w:rsidRPr="006530F2">
        <w:rPr>
          <w:i/>
          <w:iCs/>
          <w:sz w:val="20"/>
          <w:szCs w:val="20"/>
        </w:rPr>
        <w:t xml:space="preserve"> für </w:t>
      </w:r>
      <w:proofErr w:type="spellStart"/>
      <w:r w:rsidR="00B50EEC" w:rsidRPr="006530F2">
        <w:rPr>
          <w:i/>
          <w:iCs/>
          <w:sz w:val="20"/>
          <w:szCs w:val="20"/>
        </w:rPr>
        <w:t>Englische</w:t>
      </w:r>
      <w:proofErr w:type="spellEnd"/>
      <w:r w:rsidR="00B50EEC" w:rsidRPr="006530F2">
        <w:rPr>
          <w:i/>
          <w:iCs/>
          <w:sz w:val="20"/>
          <w:szCs w:val="20"/>
        </w:rPr>
        <w:t xml:space="preserve"> </w:t>
      </w:r>
      <w:proofErr w:type="spellStart"/>
      <w:r w:rsidR="00B50EEC" w:rsidRPr="006530F2">
        <w:rPr>
          <w:i/>
          <w:iCs/>
          <w:sz w:val="20"/>
          <w:szCs w:val="20"/>
        </w:rPr>
        <w:t>Philologie</w:t>
      </w:r>
      <w:proofErr w:type="spellEnd"/>
      <w:r w:rsidRPr="003E1FD3">
        <w:rPr>
          <w:sz w:val="20"/>
          <w:szCs w:val="20"/>
        </w:rPr>
        <w:t xml:space="preserve"> 133 (2015) 656–705 and </w:t>
      </w:r>
      <w:r w:rsidR="007270DD">
        <w:rPr>
          <w:sz w:val="20"/>
          <w:szCs w:val="20"/>
        </w:rPr>
        <w:t xml:space="preserve">more recently his </w:t>
      </w:r>
      <w:r w:rsidR="00215EC0">
        <w:rPr>
          <w:sz w:val="20"/>
          <w:szCs w:val="20"/>
        </w:rPr>
        <w:t xml:space="preserve">‘End of Empire? Reading </w:t>
      </w:r>
      <w:r w:rsidR="00215EC0">
        <w:rPr>
          <w:i/>
          <w:iCs/>
          <w:sz w:val="20"/>
          <w:szCs w:val="20"/>
        </w:rPr>
        <w:t>The Death of Edward</w:t>
      </w:r>
      <w:r w:rsidR="00215EC0">
        <w:rPr>
          <w:sz w:val="20"/>
          <w:szCs w:val="20"/>
        </w:rPr>
        <w:t xml:space="preserve"> in MS Cotton Tiberius B I’ in </w:t>
      </w:r>
      <w:r w:rsidR="00215EC0">
        <w:rPr>
          <w:i/>
          <w:iCs/>
          <w:sz w:val="20"/>
          <w:szCs w:val="20"/>
        </w:rPr>
        <w:t xml:space="preserve">Ideas of the </w:t>
      </w:r>
      <w:r w:rsidR="002C5C36">
        <w:rPr>
          <w:i/>
          <w:iCs/>
          <w:sz w:val="20"/>
          <w:szCs w:val="20"/>
        </w:rPr>
        <w:t>World</w:t>
      </w:r>
      <w:r w:rsidR="00482DA9">
        <w:rPr>
          <w:i/>
          <w:iCs/>
          <w:sz w:val="20"/>
          <w:szCs w:val="20"/>
        </w:rPr>
        <w:t xml:space="preserve"> in Early Medieval English Literature, </w:t>
      </w:r>
      <w:r w:rsidR="00482DA9">
        <w:rPr>
          <w:sz w:val="20"/>
          <w:szCs w:val="20"/>
        </w:rPr>
        <w:t>eds M.</w:t>
      </w:r>
      <w:r w:rsidR="004B6321">
        <w:rPr>
          <w:sz w:val="20"/>
          <w:szCs w:val="20"/>
        </w:rPr>
        <w:t xml:space="preserve"> </w:t>
      </w:r>
      <w:r w:rsidR="00482DA9">
        <w:rPr>
          <w:sz w:val="20"/>
          <w:szCs w:val="20"/>
        </w:rPr>
        <w:t xml:space="preserve">Atherton, K. Karasawa and F. Leneghan (Turnhout 2022) </w:t>
      </w:r>
      <w:r w:rsidR="00215EC0">
        <w:rPr>
          <w:sz w:val="20"/>
          <w:szCs w:val="20"/>
        </w:rPr>
        <w:t>403-34.</w:t>
      </w:r>
    </w:p>
  </w:footnote>
  <w:footnote w:id="6">
    <w:p w14:paraId="3E10EF32" w14:textId="6DEC94AB" w:rsidR="00297C6E" w:rsidRPr="006530F2" w:rsidRDefault="00297C6E" w:rsidP="001F4399">
      <w:pPr>
        <w:pStyle w:val="NormalWeb"/>
        <w:shd w:val="clear" w:color="auto" w:fill="FFFFFF"/>
        <w:rPr>
          <w:sz w:val="20"/>
          <w:szCs w:val="20"/>
        </w:rPr>
      </w:pPr>
      <w:r w:rsidRPr="006530F2">
        <w:rPr>
          <w:rStyle w:val="FootnoteReference"/>
          <w:sz w:val="20"/>
          <w:szCs w:val="20"/>
        </w:rPr>
        <w:footnoteRef/>
      </w:r>
      <w:r w:rsidRPr="006530F2">
        <w:rPr>
          <w:sz w:val="20"/>
          <w:szCs w:val="20"/>
        </w:rPr>
        <w:t xml:space="preserve"> </w:t>
      </w:r>
      <w:r w:rsidRPr="006530F2">
        <w:rPr>
          <w:sz w:val="20"/>
          <w:szCs w:val="20"/>
          <w:lang w:val="en-US"/>
        </w:rPr>
        <w:t xml:space="preserve">On </w:t>
      </w:r>
      <w:r w:rsidR="00E7116C" w:rsidRPr="006530F2">
        <w:rPr>
          <w:sz w:val="20"/>
          <w:szCs w:val="20"/>
          <w:lang w:val="en-US"/>
        </w:rPr>
        <w:t xml:space="preserve">Orosius’ </w:t>
      </w:r>
      <w:r w:rsidR="00E7116C" w:rsidRPr="006530F2">
        <w:rPr>
          <w:i/>
          <w:iCs/>
          <w:sz w:val="20"/>
          <w:szCs w:val="20"/>
          <w:lang w:val="en-US"/>
        </w:rPr>
        <w:t>Histories</w:t>
      </w:r>
      <w:r w:rsidR="00E7116C" w:rsidRPr="006530F2">
        <w:rPr>
          <w:sz w:val="20"/>
          <w:szCs w:val="20"/>
          <w:lang w:val="en-US"/>
        </w:rPr>
        <w:t xml:space="preserve"> (</w:t>
      </w:r>
      <w:r w:rsidR="00E7116C" w:rsidRPr="002633F6">
        <w:rPr>
          <w:sz w:val="20"/>
          <w:szCs w:val="20"/>
          <w:lang w:val="en-US"/>
        </w:rPr>
        <w:t>OH</w:t>
      </w:r>
      <w:r w:rsidR="00E7116C" w:rsidRPr="006530F2">
        <w:rPr>
          <w:sz w:val="20"/>
          <w:szCs w:val="20"/>
          <w:lang w:val="en-US"/>
        </w:rPr>
        <w:t>)</w:t>
      </w:r>
      <w:r w:rsidRPr="006530F2">
        <w:rPr>
          <w:sz w:val="20"/>
          <w:szCs w:val="20"/>
          <w:lang w:val="en-US"/>
        </w:rPr>
        <w:t xml:space="preserve"> in </w:t>
      </w:r>
      <w:r w:rsidR="00C23EDA">
        <w:rPr>
          <w:sz w:val="20"/>
          <w:szCs w:val="20"/>
          <w:lang w:val="en-US"/>
        </w:rPr>
        <w:t>the e</w:t>
      </w:r>
      <w:r w:rsidRPr="006530F2">
        <w:rPr>
          <w:sz w:val="20"/>
          <w:szCs w:val="20"/>
          <w:lang w:val="en-US"/>
        </w:rPr>
        <w:t xml:space="preserve">arly </w:t>
      </w:r>
      <w:r w:rsidR="002633F6">
        <w:rPr>
          <w:sz w:val="20"/>
          <w:szCs w:val="20"/>
          <w:lang w:val="en-US"/>
        </w:rPr>
        <w:t>M</w:t>
      </w:r>
      <w:r w:rsidRPr="006530F2">
        <w:rPr>
          <w:sz w:val="20"/>
          <w:szCs w:val="20"/>
          <w:lang w:val="en-US"/>
        </w:rPr>
        <w:t xml:space="preserve">iddle </w:t>
      </w:r>
      <w:r w:rsidR="002633F6">
        <w:rPr>
          <w:sz w:val="20"/>
          <w:szCs w:val="20"/>
          <w:lang w:val="en-US"/>
        </w:rPr>
        <w:t>A</w:t>
      </w:r>
      <w:r w:rsidRPr="006530F2">
        <w:rPr>
          <w:sz w:val="20"/>
          <w:szCs w:val="20"/>
          <w:lang w:val="en-US"/>
        </w:rPr>
        <w:t>ges</w:t>
      </w:r>
      <w:r w:rsidR="00482DA9">
        <w:rPr>
          <w:sz w:val="20"/>
          <w:szCs w:val="20"/>
          <w:lang w:val="en-US"/>
        </w:rPr>
        <w:t xml:space="preserve"> see</w:t>
      </w:r>
      <w:r w:rsidR="00E7116C" w:rsidRPr="006530F2">
        <w:rPr>
          <w:sz w:val="20"/>
          <w:szCs w:val="20"/>
        </w:rPr>
        <w:t xml:space="preserve"> </w:t>
      </w:r>
      <w:r w:rsidR="00B50EEC">
        <w:rPr>
          <w:sz w:val="20"/>
          <w:szCs w:val="20"/>
        </w:rPr>
        <w:t xml:space="preserve">L. Mortensen, </w:t>
      </w:r>
      <w:r w:rsidR="00E7116C" w:rsidRPr="006530F2">
        <w:rPr>
          <w:sz w:val="20"/>
          <w:szCs w:val="20"/>
        </w:rPr>
        <w:t>‘</w:t>
      </w:r>
      <w:r w:rsidR="004351FF" w:rsidRPr="006530F2">
        <w:rPr>
          <w:sz w:val="20"/>
          <w:szCs w:val="20"/>
        </w:rPr>
        <w:t xml:space="preserve">The Diffusion of Roman Histories in the Middle Ages: A List of Orosius, Eutropius, Paulus </w:t>
      </w:r>
      <w:proofErr w:type="spellStart"/>
      <w:r w:rsidR="004351FF" w:rsidRPr="006530F2">
        <w:rPr>
          <w:sz w:val="20"/>
          <w:szCs w:val="20"/>
        </w:rPr>
        <w:t>Diaconus</w:t>
      </w:r>
      <w:proofErr w:type="spellEnd"/>
      <w:r w:rsidR="004351FF" w:rsidRPr="006530F2">
        <w:rPr>
          <w:sz w:val="20"/>
          <w:szCs w:val="20"/>
        </w:rPr>
        <w:t xml:space="preserve">, and </w:t>
      </w:r>
      <w:proofErr w:type="spellStart"/>
      <w:r w:rsidR="004351FF" w:rsidRPr="006530F2">
        <w:rPr>
          <w:sz w:val="20"/>
          <w:szCs w:val="20"/>
        </w:rPr>
        <w:t>Landolfus</w:t>
      </w:r>
      <w:proofErr w:type="spellEnd"/>
      <w:r w:rsidR="004351FF" w:rsidRPr="006530F2">
        <w:rPr>
          <w:sz w:val="20"/>
          <w:szCs w:val="20"/>
        </w:rPr>
        <w:t xml:space="preserve"> </w:t>
      </w:r>
      <w:proofErr w:type="spellStart"/>
      <w:r w:rsidR="004351FF" w:rsidRPr="006530F2">
        <w:rPr>
          <w:sz w:val="20"/>
          <w:szCs w:val="20"/>
        </w:rPr>
        <w:t>Sagax</w:t>
      </w:r>
      <w:proofErr w:type="spellEnd"/>
      <w:r w:rsidR="004351FF" w:rsidRPr="006530F2">
        <w:rPr>
          <w:sz w:val="20"/>
          <w:szCs w:val="20"/>
        </w:rPr>
        <w:t xml:space="preserve"> Manuscripts</w:t>
      </w:r>
      <w:r w:rsidR="00E7116C" w:rsidRPr="006530F2">
        <w:rPr>
          <w:sz w:val="20"/>
          <w:szCs w:val="20"/>
        </w:rPr>
        <w:t>’</w:t>
      </w:r>
      <w:r w:rsidR="004351FF" w:rsidRPr="006530F2">
        <w:rPr>
          <w:sz w:val="20"/>
          <w:szCs w:val="20"/>
        </w:rPr>
        <w:t xml:space="preserve"> </w:t>
      </w:r>
      <w:proofErr w:type="spellStart"/>
      <w:r w:rsidR="004351FF" w:rsidRPr="006530F2">
        <w:rPr>
          <w:i/>
          <w:iCs/>
          <w:sz w:val="20"/>
          <w:szCs w:val="20"/>
        </w:rPr>
        <w:t>Filologia</w:t>
      </w:r>
      <w:proofErr w:type="spellEnd"/>
      <w:r w:rsidR="004351FF" w:rsidRPr="006530F2">
        <w:rPr>
          <w:i/>
          <w:iCs/>
          <w:sz w:val="20"/>
          <w:szCs w:val="20"/>
        </w:rPr>
        <w:t xml:space="preserve"> </w:t>
      </w:r>
      <w:proofErr w:type="spellStart"/>
      <w:r w:rsidR="004351FF" w:rsidRPr="006530F2">
        <w:rPr>
          <w:i/>
          <w:iCs/>
          <w:sz w:val="20"/>
          <w:szCs w:val="20"/>
        </w:rPr>
        <w:t>mediolatina</w:t>
      </w:r>
      <w:proofErr w:type="spellEnd"/>
      <w:r w:rsidR="004351FF" w:rsidRPr="006530F2">
        <w:rPr>
          <w:i/>
          <w:iCs/>
          <w:sz w:val="20"/>
          <w:szCs w:val="20"/>
        </w:rPr>
        <w:t xml:space="preserve"> </w:t>
      </w:r>
      <w:r w:rsidR="004351FF" w:rsidRPr="006530F2">
        <w:rPr>
          <w:sz w:val="20"/>
          <w:szCs w:val="20"/>
        </w:rPr>
        <w:t>6–7 (2000)</w:t>
      </w:r>
      <w:r w:rsidR="00482DA9">
        <w:rPr>
          <w:sz w:val="20"/>
          <w:szCs w:val="20"/>
        </w:rPr>
        <w:t xml:space="preserve"> </w:t>
      </w:r>
      <w:r w:rsidR="004351FF" w:rsidRPr="006530F2">
        <w:rPr>
          <w:sz w:val="20"/>
          <w:szCs w:val="20"/>
        </w:rPr>
        <w:t>101–200 (101-114) and R</w:t>
      </w:r>
      <w:r w:rsidR="002633F6">
        <w:rPr>
          <w:sz w:val="20"/>
          <w:szCs w:val="20"/>
        </w:rPr>
        <w:t>.</w:t>
      </w:r>
      <w:r w:rsidR="004351FF" w:rsidRPr="006530F2">
        <w:rPr>
          <w:sz w:val="20"/>
          <w:szCs w:val="20"/>
        </w:rPr>
        <w:t xml:space="preserve"> Evans and R</w:t>
      </w:r>
      <w:r w:rsidR="002633F6">
        <w:rPr>
          <w:sz w:val="20"/>
          <w:szCs w:val="20"/>
        </w:rPr>
        <w:t>.</w:t>
      </w:r>
      <w:r w:rsidR="004351FF" w:rsidRPr="006530F2">
        <w:rPr>
          <w:sz w:val="20"/>
          <w:szCs w:val="20"/>
        </w:rPr>
        <w:t xml:space="preserve"> McKitterick, </w:t>
      </w:r>
      <w:r w:rsidR="00482DA9">
        <w:rPr>
          <w:sz w:val="20"/>
          <w:szCs w:val="20"/>
        </w:rPr>
        <w:t>‘</w:t>
      </w:r>
      <w:r w:rsidR="002633F6" w:rsidRPr="006530F2">
        <w:rPr>
          <w:sz w:val="20"/>
          <w:szCs w:val="20"/>
        </w:rPr>
        <w:t xml:space="preserve">A Carolingian Epitome of Orosius from Tours: Leiden VLQ 20’, in </w:t>
      </w:r>
      <w:r w:rsidR="002633F6" w:rsidRPr="006530F2">
        <w:rPr>
          <w:i/>
          <w:iCs/>
          <w:sz w:val="20"/>
          <w:szCs w:val="20"/>
        </w:rPr>
        <w:t>Historiography and Identity </w:t>
      </w:r>
      <w:r w:rsidR="002633F6" w:rsidRPr="00463D5F">
        <w:rPr>
          <w:sz w:val="20"/>
          <w:szCs w:val="20"/>
        </w:rPr>
        <w:t>III</w:t>
      </w:r>
      <w:r w:rsidR="002633F6" w:rsidRPr="006530F2">
        <w:rPr>
          <w:i/>
          <w:iCs/>
          <w:sz w:val="20"/>
          <w:szCs w:val="20"/>
        </w:rPr>
        <w:t>: Carolingian Approaches</w:t>
      </w:r>
      <w:r w:rsidR="002633F6" w:rsidRPr="006530F2">
        <w:rPr>
          <w:sz w:val="20"/>
          <w:szCs w:val="20"/>
        </w:rPr>
        <w:t xml:space="preserve">, eds R. Kramer, H. </w:t>
      </w:r>
      <w:proofErr w:type="spellStart"/>
      <w:r w:rsidR="002633F6" w:rsidRPr="006530F2">
        <w:rPr>
          <w:sz w:val="20"/>
          <w:szCs w:val="20"/>
        </w:rPr>
        <w:t>Reimitz</w:t>
      </w:r>
      <w:proofErr w:type="spellEnd"/>
      <w:r w:rsidR="002633F6" w:rsidRPr="006530F2">
        <w:rPr>
          <w:sz w:val="20"/>
          <w:szCs w:val="20"/>
        </w:rPr>
        <w:t xml:space="preserve"> and </w:t>
      </w:r>
      <w:proofErr w:type="spellStart"/>
      <w:r w:rsidR="002633F6" w:rsidRPr="006530F2">
        <w:rPr>
          <w:sz w:val="20"/>
          <w:szCs w:val="20"/>
        </w:rPr>
        <w:t>G.Ward</w:t>
      </w:r>
      <w:proofErr w:type="spellEnd"/>
      <w:r w:rsidR="002633F6" w:rsidRPr="006530F2">
        <w:rPr>
          <w:sz w:val="20"/>
          <w:szCs w:val="20"/>
        </w:rPr>
        <w:t xml:space="preserve"> (Turnhout 2021) 123–53</w:t>
      </w:r>
      <w:r w:rsidR="002633F6">
        <w:rPr>
          <w:sz w:val="20"/>
          <w:szCs w:val="20"/>
        </w:rPr>
        <w:t xml:space="preserve"> (</w:t>
      </w:r>
      <w:r w:rsidR="004351FF" w:rsidRPr="006530F2">
        <w:rPr>
          <w:sz w:val="20"/>
          <w:szCs w:val="20"/>
        </w:rPr>
        <w:t>123-25</w:t>
      </w:r>
      <w:r w:rsidR="002633F6">
        <w:rPr>
          <w:sz w:val="20"/>
          <w:szCs w:val="20"/>
        </w:rPr>
        <w:t>).</w:t>
      </w:r>
    </w:p>
  </w:footnote>
  <w:footnote w:id="7">
    <w:p w14:paraId="335C731C" w14:textId="3090E6D4" w:rsidR="00297C6E" w:rsidRPr="00B91736" w:rsidRDefault="00297C6E" w:rsidP="001F4399">
      <w:pPr>
        <w:pStyle w:val="NormalWeb"/>
        <w:contextualSpacing/>
        <w:rPr>
          <w:color w:val="211E1E"/>
          <w:sz w:val="20"/>
          <w:szCs w:val="20"/>
        </w:rPr>
      </w:pPr>
      <w:r w:rsidRPr="006530F2">
        <w:rPr>
          <w:rStyle w:val="FootnoteReference"/>
          <w:sz w:val="20"/>
          <w:szCs w:val="20"/>
        </w:rPr>
        <w:footnoteRef/>
      </w:r>
      <w:r w:rsidRPr="006530F2">
        <w:rPr>
          <w:sz w:val="20"/>
          <w:szCs w:val="20"/>
        </w:rPr>
        <w:t xml:space="preserve"> </w:t>
      </w:r>
      <w:r w:rsidR="00B91736" w:rsidRPr="00463D5F">
        <w:rPr>
          <w:color w:val="211E1E"/>
          <w:sz w:val="20"/>
          <w:szCs w:val="20"/>
        </w:rPr>
        <w:t>Orosius,</w:t>
      </w:r>
      <w:r w:rsidR="00B91736">
        <w:rPr>
          <w:i/>
          <w:iCs/>
          <w:color w:val="211E1E"/>
          <w:sz w:val="20"/>
          <w:szCs w:val="20"/>
        </w:rPr>
        <w:t xml:space="preserve"> Seven Books of Histories Against the Pagans (Arabic Version)</w:t>
      </w:r>
      <w:r w:rsidR="00B91736">
        <w:rPr>
          <w:color w:val="211E1E"/>
          <w:sz w:val="20"/>
          <w:szCs w:val="20"/>
        </w:rPr>
        <w:t>,</w:t>
      </w:r>
      <w:r w:rsidR="000C7857">
        <w:rPr>
          <w:color w:val="211E1E"/>
          <w:sz w:val="20"/>
          <w:szCs w:val="20"/>
        </w:rPr>
        <w:t xml:space="preserve"> ed. and trans. M Di Branco,</w:t>
      </w:r>
      <w:r w:rsidR="00B91736">
        <w:rPr>
          <w:color w:val="211E1E"/>
          <w:sz w:val="20"/>
          <w:szCs w:val="20"/>
        </w:rPr>
        <w:t xml:space="preserve"> </w:t>
      </w:r>
      <w:r w:rsidR="000C7857">
        <w:rPr>
          <w:color w:val="211E1E"/>
          <w:sz w:val="20"/>
          <w:szCs w:val="20"/>
        </w:rPr>
        <w:t>2 vols (Pisa</w:t>
      </w:r>
      <w:r w:rsidR="00482DA9">
        <w:rPr>
          <w:color w:val="211E1E"/>
          <w:sz w:val="20"/>
          <w:szCs w:val="20"/>
        </w:rPr>
        <w:t xml:space="preserve"> </w:t>
      </w:r>
      <w:r w:rsidR="000C7857">
        <w:rPr>
          <w:color w:val="211E1E"/>
          <w:sz w:val="20"/>
          <w:szCs w:val="20"/>
        </w:rPr>
        <w:t>2024)</w:t>
      </w:r>
      <w:r w:rsidR="00482DA9">
        <w:rPr>
          <w:color w:val="211E1E"/>
          <w:sz w:val="20"/>
          <w:szCs w:val="20"/>
        </w:rPr>
        <w:t>.</w:t>
      </w:r>
      <w:r w:rsidR="000C7857">
        <w:rPr>
          <w:color w:val="211E1E"/>
          <w:sz w:val="20"/>
          <w:szCs w:val="20"/>
        </w:rPr>
        <w:t xml:space="preserve"> </w:t>
      </w:r>
    </w:p>
    <w:p w14:paraId="3E6F4130" w14:textId="77777777" w:rsidR="008B2D56" w:rsidRPr="006530F2" w:rsidRDefault="008B2D56" w:rsidP="001F4399">
      <w:pPr>
        <w:pStyle w:val="NormalWeb"/>
        <w:contextualSpacing/>
        <w:rPr>
          <w:sz w:val="20"/>
          <w:szCs w:val="20"/>
        </w:rPr>
      </w:pPr>
    </w:p>
  </w:footnote>
  <w:footnote w:id="8">
    <w:p w14:paraId="5F8BA1FE" w14:textId="41F4104F" w:rsidR="00C87BD2" w:rsidRPr="006530F2" w:rsidRDefault="004351FF" w:rsidP="00B84127">
      <w:pPr>
        <w:pStyle w:val="NormalWeb"/>
        <w:rPr>
          <w:sz w:val="20"/>
          <w:szCs w:val="20"/>
        </w:rPr>
      </w:pPr>
      <w:r w:rsidRPr="006530F2">
        <w:rPr>
          <w:rStyle w:val="FootnoteReference"/>
          <w:color w:val="000000" w:themeColor="text1"/>
          <w:sz w:val="20"/>
          <w:szCs w:val="20"/>
        </w:rPr>
        <w:footnoteRef/>
      </w:r>
      <w:r w:rsidRPr="006530F2">
        <w:rPr>
          <w:color w:val="000000" w:themeColor="text1"/>
          <w:sz w:val="20"/>
          <w:szCs w:val="20"/>
        </w:rPr>
        <w:t xml:space="preserve"> </w:t>
      </w:r>
      <w:r w:rsidR="00E7116C" w:rsidRPr="006530F2">
        <w:rPr>
          <w:color w:val="000000" w:themeColor="text1"/>
          <w:sz w:val="20"/>
          <w:szCs w:val="20"/>
        </w:rPr>
        <w:t xml:space="preserve">J. </w:t>
      </w:r>
      <w:r w:rsidR="001B1E4B" w:rsidRPr="006530F2">
        <w:rPr>
          <w:sz w:val="20"/>
          <w:szCs w:val="20"/>
        </w:rPr>
        <w:t>Leersen</w:t>
      </w:r>
      <w:r w:rsidR="00DC384A">
        <w:rPr>
          <w:sz w:val="20"/>
          <w:szCs w:val="20"/>
        </w:rPr>
        <w:t>,</w:t>
      </w:r>
      <w:r w:rsidR="00E7116C" w:rsidRPr="006530F2">
        <w:rPr>
          <w:sz w:val="20"/>
          <w:szCs w:val="20"/>
        </w:rPr>
        <w:t xml:space="preserve"> </w:t>
      </w:r>
      <w:r w:rsidR="001B1E4B" w:rsidRPr="006530F2">
        <w:rPr>
          <w:i/>
          <w:iCs/>
          <w:sz w:val="20"/>
          <w:szCs w:val="20"/>
        </w:rPr>
        <w:t>National Thought in Europe: A Cultural History</w:t>
      </w:r>
      <w:r w:rsidR="00E7116C" w:rsidRPr="006530F2">
        <w:rPr>
          <w:sz w:val="20"/>
          <w:szCs w:val="20"/>
        </w:rPr>
        <w:t xml:space="preserve"> (</w:t>
      </w:r>
      <w:r w:rsidR="001B1E4B" w:rsidRPr="006530F2">
        <w:rPr>
          <w:sz w:val="20"/>
          <w:szCs w:val="20"/>
        </w:rPr>
        <w:t>Amsterdam</w:t>
      </w:r>
      <w:r w:rsidR="00E7116C" w:rsidRPr="006530F2">
        <w:rPr>
          <w:sz w:val="20"/>
          <w:szCs w:val="20"/>
        </w:rPr>
        <w:t xml:space="preserve"> </w:t>
      </w:r>
      <w:r w:rsidR="001B1E4B" w:rsidRPr="006530F2">
        <w:rPr>
          <w:sz w:val="20"/>
          <w:szCs w:val="20"/>
        </w:rPr>
        <w:t>2006</w:t>
      </w:r>
      <w:r w:rsidR="00E7116C" w:rsidRPr="006530F2">
        <w:rPr>
          <w:sz w:val="20"/>
          <w:szCs w:val="20"/>
        </w:rPr>
        <w:t>) esp. 173-224</w:t>
      </w:r>
      <w:r w:rsidR="006530F2">
        <w:rPr>
          <w:sz w:val="20"/>
          <w:szCs w:val="20"/>
        </w:rPr>
        <w:t>.</w:t>
      </w:r>
    </w:p>
  </w:footnote>
  <w:footnote w:id="9">
    <w:p w14:paraId="4A82FAD2" w14:textId="5A9C5699" w:rsidR="00E7116C" w:rsidRDefault="00E7116C">
      <w:pPr>
        <w:pStyle w:val="FootnoteText"/>
        <w:rPr>
          <w:sz w:val="20"/>
          <w:szCs w:val="20"/>
          <w:lang w:val="en-US"/>
        </w:rPr>
      </w:pPr>
      <w:r w:rsidRPr="006530F2">
        <w:rPr>
          <w:rStyle w:val="FootnoteReference"/>
          <w:sz w:val="20"/>
          <w:szCs w:val="20"/>
        </w:rPr>
        <w:footnoteRef/>
      </w:r>
      <w:r w:rsidRPr="006530F2">
        <w:rPr>
          <w:sz w:val="20"/>
          <w:szCs w:val="20"/>
        </w:rPr>
        <w:t xml:space="preserve"> </w:t>
      </w:r>
      <w:r w:rsidR="00CB5956" w:rsidRPr="006530F2">
        <w:rPr>
          <w:sz w:val="20"/>
          <w:szCs w:val="20"/>
          <w:lang w:val="en-US"/>
        </w:rPr>
        <w:t xml:space="preserve">For its interest on the interaction of empire and other ideas of community, the most relevant of the extensive </w:t>
      </w:r>
      <w:r w:rsidR="00BE173C">
        <w:rPr>
          <w:sz w:val="20"/>
          <w:szCs w:val="20"/>
          <w:lang w:val="en-US"/>
        </w:rPr>
        <w:t xml:space="preserve">recent </w:t>
      </w:r>
      <w:r w:rsidR="00CB5956" w:rsidRPr="006530F2">
        <w:rPr>
          <w:sz w:val="20"/>
          <w:szCs w:val="20"/>
          <w:lang w:val="en-US"/>
        </w:rPr>
        <w:t xml:space="preserve">work on empire for my argument here are the essays in </w:t>
      </w:r>
      <w:r w:rsidR="00CB5956" w:rsidRPr="006530F2">
        <w:rPr>
          <w:i/>
          <w:iCs/>
          <w:sz w:val="20"/>
          <w:szCs w:val="20"/>
          <w:lang w:val="en-US"/>
        </w:rPr>
        <w:t>Empire and Communities in the Post-Roman and Islamic World</w:t>
      </w:r>
      <w:r w:rsidR="00482DA9">
        <w:rPr>
          <w:sz w:val="20"/>
          <w:szCs w:val="20"/>
          <w:lang w:val="en-US"/>
        </w:rPr>
        <w:t xml:space="preserve">, eds </w:t>
      </w:r>
      <w:r w:rsidR="00482DA9" w:rsidRPr="006530F2">
        <w:rPr>
          <w:sz w:val="20"/>
          <w:szCs w:val="20"/>
          <w:lang w:val="en-US"/>
        </w:rPr>
        <w:t>W. Pohl and R. Kramer</w:t>
      </w:r>
      <w:r w:rsidR="00CB5956" w:rsidRPr="006530F2">
        <w:rPr>
          <w:sz w:val="20"/>
          <w:szCs w:val="20"/>
          <w:lang w:val="en-US"/>
        </w:rPr>
        <w:t xml:space="preserve"> (Oxford 2021).</w:t>
      </w:r>
      <w:r w:rsidR="0079063B">
        <w:rPr>
          <w:sz w:val="20"/>
          <w:szCs w:val="20"/>
          <w:lang w:val="en-US"/>
        </w:rPr>
        <w:t xml:space="preserve"> And see below page #.</w:t>
      </w:r>
    </w:p>
    <w:p w14:paraId="12C3E7E1" w14:textId="77777777" w:rsidR="00F07591" w:rsidRPr="00463D5F" w:rsidRDefault="00F07591">
      <w:pPr>
        <w:pStyle w:val="FootnoteText"/>
        <w:rPr>
          <w:sz w:val="24"/>
          <w:szCs w:val="24"/>
        </w:rPr>
      </w:pPr>
    </w:p>
  </w:footnote>
  <w:footnote w:id="10">
    <w:p w14:paraId="30F920A3" w14:textId="2BB5F741" w:rsidR="00F96F7E" w:rsidRPr="00463D5F" w:rsidRDefault="00F96F7E" w:rsidP="00F96F7E">
      <w:pPr>
        <w:pStyle w:val="p1"/>
        <w:rPr>
          <w:rFonts w:ascii="Times New Roman" w:hAnsi="Times New Roman"/>
          <w:sz w:val="20"/>
          <w:szCs w:val="20"/>
        </w:rPr>
      </w:pPr>
      <w:r w:rsidRPr="00463D5F">
        <w:rPr>
          <w:rStyle w:val="FootnoteReference"/>
          <w:rFonts w:ascii="Times New Roman" w:hAnsi="Times New Roman"/>
          <w:sz w:val="20"/>
          <w:szCs w:val="20"/>
        </w:rPr>
        <w:footnoteRef/>
      </w:r>
      <w:r w:rsidRPr="00463D5F">
        <w:rPr>
          <w:rFonts w:ascii="Times New Roman" w:hAnsi="Times New Roman"/>
          <w:sz w:val="20"/>
          <w:szCs w:val="20"/>
        </w:rPr>
        <w:t xml:space="preserve"> See Ní </w:t>
      </w:r>
      <w:proofErr w:type="spellStart"/>
      <w:r w:rsidRPr="00463D5F">
        <w:rPr>
          <w:rFonts w:ascii="Times New Roman" w:hAnsi="Times New Roman"/>
          <w:sz w:val="20"/>
          <w:szCs w:val="20"/>
        </w:rPr>
        <w:t>Mhaonaigh</w:t>
      </w:r>
      <w:proofErr w:type="spellEnd"/>
      <w:r w:rsidRPr="00463D5F">
        <w:rPr>
          <w:rFonts w:ascii="Times New Roman" w:hAnsi="Times New Roman"/>
          <w:sz w:val="20"/>
          <w:szCs w:val="20"/>
        </w:rPr>
        <w:t xml:space="preserve"> and Tyler, ‘Language of History-writing’, 468-69</w:t>
      </w:r>
      <w:r w:rsidR="00727A6D" w:rsidRPr="00727A6D">
        <w:rPr>
          <w:rFonts w:ascii="Times New Roman" w:hAnsi="Times New Roman"/>
          <w:sz w:val="20"/>
          <w:szCs w:val="20"/>
        </w:rPr>
        <w:t xml:space="preserve"> and M. </w:t>
      </w:r>
      <w:r w:rsidR="00727A6D" w:rsidRPr="00463D5F">
        <w:rPr>
          <w:rFonts w:ascii="Times New Roman" w:hAnsi="Times New Roman"/>
          <w:sz w:val="20"/>
          <w:szCs w:val="20"/>
        </w:rPr>
        <w:t>Godden,</w:t>
      </w:r>
      <w:r w:rsidR="00727A6D">
        <w:rPr>
          <w:rFonts w:ascii="Times New Roman" w:hAnsi="Times New Roman"/>
          <w:sz w:val="20"/>
          <w:szCs w:val="20"/>
        </w:rPr>
        <w:t xml:space="preserve"> </w:t>
      </w:r>
      <w:r w:rsidR="00727A6D" w:rsidRPr="00463D5F">
        <w:rPr>
          <w:rFonts w:ascii="Times New Roman" w:hAnsi="Times New Roman"/>
          <w:sz w:val="20"/>
          <w:szCs w:val="20"/>
        </w:rPr>
        <w:t xml:space="preserve">‘Prologues and Epilogues in the Old English </w:t>
      </w:r>
      <w:r w:rsidR="00727A6D" w:rsidRPr="00463D5F">
        <w:rPr>
          <w:rFonts w:ascii="Times New Roman" w:hAnsi="Times New Roman"/>
          <w:i/>
          <w:iCs/>
          <w:sz w:val="20"/>
          <w:szCs w:val="20"/>
        </w:rPr>
        <w:t>Pastoral Care</w:t>
      </w:r>
      <w:r w:rsidR="00727A6D" w:rsidRPr="00463D5F">
        <w:rPr>
          <w:rFonts w:ascii="Times New Roman" w:hAnsi="Times New Roman"/>
          <w:sz w:val="20"/>
          <w:szCs w:val="20"/>
        </w:rPr>
        <w:t xml:space="preserve"> and their Carolingian Models’, </w:t>
      </w:r>
      <w:r w:rsidR="00727A6D" w:rsidRPr="00463D5F">
        <w:rPr>
          <w:rFonts w:ascii="Times New Roman" w:hAnsi="Times New Roman"/>
          <w:i/>
          <w:iCs/>
          <w:sz w:val="20"/>
          <w:szCs w:val="20"/>
        </w:rPr>
        <w:t>Journal of English and Germanic Philology</w:t>
      </w:r>
      <w:r w:rsidR="00727A6D">
        <w:rPr>
          <w:rFonts w:ascii="Times New Roman" w:hAnsi="Times New Roman"/>
          <w:sz w:val="20"/>
          <w:szCs w:val="20"/>
        </w:rPr>
        <w:t>,</w:t>
      </w:r>
      <w:r w:rsidR="00727A6D" w:rsidRPr="00463D5F">
        <w:rPr>
          <w:rFonts w:ascii="Times New Roman" w:hAnsi="Times New Roman"/>
          <w:sz w:val="20"/>
          <w:szCs w:val="20"/>
        </w:rPr>
        <w:t xml:space="preserve"> 110 (2011) 441–73 (45</w:t>
      </w:r>
      <w:r w:rsidR="00727A6D">
        <w:rPr>
          <w:rFonts w:ascii="Times New Roman" w:hAnsi="Times New Roman"/>
          <w:sz w:val="20"/>
          <w:szCs w:val="20"/>
        </w:rPr>
        <w:t>6</w:t>
      </w:r>
      <w:r w:rsidR="00727A6D" w:rsidRPr="00463D5F">
        <w:rPr>
          <w:rFonts w:ascii="Times New Roman" w:hAnsi="Times New Roman"/>
          <w:sz w:val="20"/>
          <w:szCs w:val="20"/>
        </w:rPr>
        <w:t>–9);</w:t>
      </w:r>
      <w:r w:rsidR="00727A6D" w:rsidRPr="00463D5F">
        <w:rPr>
          <w:rStyle w:val="apple-converted-space"/>
          <w:rFonts w:ascii="Times New Roman" w:hAnsi="Times New Roman"/>
          <w:sz w:val="20"/>
          <w:szCs w:val="20"/>
        </w:rPr>
        <w:t> </w:t>
      </w:r>
      <w:proofErr w:type="spellStart"/>
      <w:r w:rsidRPr="00463D5F">
        <w:rPr>
          <w:rFonts w:ascii="Times New Roman" w:hAnsi="Times New Roman"/>
          <w:i/>
          <w:iCs/>
          <w:sz w:val="20"/>
          <w:szCs w:val="20"/>
        </w:rPr>
        <w:t>Otfrids</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Evangelienbuch</w:t>
      </w:r>
      <w:proofErr w:type="spellEnd"/>
      <w:r w:rsidR="005D21A8" w:rsidRPr="00463D5F">
        <w:rPr>
          <w:rFonts w:ascii="Times New Roman" w:hAnsi="Times New Roman"/>
          <w:sz w:val="20"/>
          <w:szCs w:val="20"/>
        </w:rPr>
        <w:t xml:space="preserve">, eds O. Erdmann and L. Wolﬀ, </w:t>
      </w:r>
      <w:r w:rsidRPr="00463D5F">
        <w:rPr>
          <w:rFonts w:ascii="Times New Roman" w:hAnsi="Times New Roman"/>
          <w:sz w:val="20"/>
          <w:szCs w:val="20"/>
        </w:rPr>
        <w:t xml:space="preserve">6th </w:t>
      </w:r>
      <w:proofErr w:type="spellStart"/>
      <w:r w:rsidRPr="00463D5F">
        <w:rPr>
          <w:rFonts w:ascii="Times New Roman" w:hAnsi="Times New Roman"/>
          <w:sz w:val="20"/>
          <w:szCs w:val="20"/>
        </w:rPr>
        <w:t>edn</w:t>
      </w:r>
      <w:proofErr w:type="spellEnd"/>
      <w:r w:rsidRPr="00463D5F">
        <w:rPr>
          <w:rFonts w:ascii="Times New Roman" w:hAnsi="Times New Roman"/>
          <w:sz w:val="20"/>
          <w:szCs w:val="20"/>
        </w:rPr>
        <w:t xml:space="preserve"> (Tübingen</w:t>
      </w:r>
      <w:r w:rsidR="005D21A8" w:rsidRPr="00463D5F">
        <w:rPr>
          <w:rFonts w:ascii="Times New Roman" w:hAnsi="Times New Roman"/>
          <w:sz w:val="20"/>
          <w:szCs w:val="20"/>
        </w:rPr>
        <w:t xml:space="preserve"> </w:t>
      </w:r>
      <w:r w:rsidRPr="00463D5F">
        <w:rPr>
          <w:rFonts w:ascii="Times New Roman" w:hAnsi="Times New Roman"/>
          <w:sz w:val="20"/>
          <w:szCs w:val="20"/>
        </w:rPr>
        <w:t>1973)</w:t>
      </w:r>
      <w:r w:rsidR="005D21A8" w:rsidRPr="00463D5F">
        <w:rPr>
          <w:rFonts w:ascii="Times New Roman" w:hAnsi="Times New Roman"/>
          <w:sz w:val="20"/>
          <w:szCs w:val="20"/>
        </w:rPr>
        <w:t xml:space="preserve"> 1- 9 and 11-14</w:t>
      </w:r>
      <w:r w:rsidRPr="00463D5F">
        <w:rPr>
          <w:rFonts w:ascii="Times New Roman" w:hAnsi="Times New Roman"/>
          <w:sz w:val="20"/>
          <w:szCs w:val="20"/>
        </w:rPr>
        <w:t xml:space="preserve">; </w:t>
      </w:r>
      <w:r w:rsidR="005D21A8" w:rsidRPr="00463D5F">
        <w:rPr>
          <w:rFonts w:ascii="Times New Roman" w:hAnsi="Times New Roman"/>
          <w:sz w:val="20"/>
          <w:szCs w:val="20"/>
        </w:rPr>
        <w:t>f</w:t>
      </w:r>
      <w:r w:rsidRPr="00463D5F">
        <w:rPr>
          <w:rFonts w:ascii="Times New Roman" w:hAnsi="Times New Roman"/>
          <w:sz w:val="20"/>
          <w:szCs w:val="20"/>
        </w:rPr>
        <w:t xml:space="preserve">or an introduction to </w:t>
      </w:r>
      <w:proofErr w:type="spellStart"/>
      <w:r w:rsidRPr="00463D5F">
        <w:rPr>
          <w:rFonts w:ascii="Times New Roman" w:hAnsi="Times New Roman"/>
          <w:sz w:val="20"/>
          <w:szCs w:val="20"/>
        </w:rPr>
        <w:t>Otfrid</w:t>
      </w:r>
      <w:proofErr w:type="spellEnd"/>
      <w:r w:rsidRPr="00463D5F">
        <w:rPr>
          <w:rFonts w:ascii="Times New Roman" w:hAnsi="Times New Roman"/>
          <w:sz w:val="20"/>
          <w:szCs w:val="20"/>
        </w:rPr>
        <w:t>, see W</w:t>
      </w:r>
      <w:r w:rsidR="005D21A8" w:rsidRPr="00463D5F">
        <w:rPr>
          <w:rFonts w:ascii="Times New Roman" w:hAnsi="Times New Roman"/>
          <w:sz w:val="20"/>
          <w:szCs w:val="20"/>
        </w:rPr>
        <w:t xml:space="preserve">. </w:t>
      </w:r>
      <w:proofErr w:type="spellStart"/>
      <w:r w:rsidRPr="00463D5F">
        <w:rPr>
          <w:rFonts w:ascii="Times New Roman" w:hAnsi="Times New Roman"/>
          <w:sz w:val="20"/>
          <w:szCs w:val="20"/>
        </w:rPr>
        <w:t>Haubrichs</w:t>
      </w:r>
      <w:proofErr w:type="spellEnd"/>
      <w:r w:rsidRPr="00463D5F">
        <w:rPr>
          <w:rFonts w:ascii="Times New Roman" w:hAnsi="Times New Roman"/>
          <w:sz w:val="20"/>
          <w:szCs w:val="20"/>
        </w:rPr>
        <w:t xml:space="preserve">, </w:t>
      </w:r>
      <w:r w:rsidRPr="00463D5F">
        <w:rPr>
          <w:rFonts w:ascii="Times New Roman" w:hAnsi="Times New Roman"/>
          <w:i/>
          <w:iCs/>
          <w:sz w:val="20"/>
          <w:szCs w:val="20"/>
        </w:rPr>
        <w:t xml:space="preserve">Die </w:t>
      </w:r>
      <w:proofErr w:type="spellStart"/>
      <w:r w:rsidRPr="00463D5F">
        <w:rPr>
          <w:rFonts w:ascii="Times New Roman" w:hAnsi="Times New Roman"/>
          <w:i/>
          <w:iCs/>
          <w:sz w:val="20"/>
          <w:szCs w:val="20"/>
        </w:rPr>
        <w:t>Anfänge</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Versuche</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volksprachiger</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Schriftlichkeit</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im</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frühen</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Mittelalter</w:t>
      </w:r>
      <w:proofErr w:type="spellEnd"/>
      <w:r w:rsidRPr="00463D5F">
        <w:rPr>
          <w:rFonts w:ascii="Times New Roman" w:hAnsi="Times New Roman"/>
          <w:sz w:val="20"/>
          <w:szCs w:val="20"/>
        </w:rPr>
        <w:t>, 1.1</w:t>
      </w:r>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Geschichte</w:t>
      </w:r>
      <w:proofErr w:type="spellEnd"/>
      <w:r w:rsidRPr="00463D5F">
        <w:rPr>
          <w:rFonts w:ascii="Times New Roman" w:hAnsi="Times New Roman"/>
          <w:i/>
          <w:iCs/>
          <w:sz w:val="20"/>
          <w:szCs w:val="20"/>
        </w:rPr>
        <w:t xml:space="preserve"> der</w:t>
      </w:r>
      <w:r w:rsidR="005D21A8"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deutschen</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Literatur</w:t>
      </w:r>
      <w:proofErr w:type="spellEnd"/>
      <w:r w:rsidRPr="00463D5F">
        <w:rPr>
          <w:rFonts w:ascii="Times New Roman" w:hAnsi="Times New Roman"/>
          <w:i/>
          <w:iCs/>
          <w:sz w:val="20"/>
          <w:szCs w:val="20"/>
        </w:rPr>
        <w:t xml:space="preserve"> von den </w:t>
      </w:r>
      <w:proofErr w:type="spellStart"/>
      <w:r w:rsidRPr="00463D5F">
        <w:rPr>
          <w:rFonts w:ascii="Times New Roman" w:hAnsi="Times New Roman"/>
          <w:i/>
          <w:iCs/>
          <w:sz w:val="20"/>
          <w:szCs w:val="20"/>
        </w:rPr>
        <w:t>Anfängen</w:t>
      </w:r>
      <w:proofErr w:type="spellEnd"/>
      <w:r w:rsidRPr="00463D5F">
        <w:rPr>
          <w:rFonts w:ascii="Times New Roman" w:hAnsi="Times New Roman"/>
          <w:i/>
          <w:iCs/>
          <w:sz w:val="20"/>
          <w:szCs w:val="20"/>
        </w:rPr>
        <w:t xml:space="preserve"> bis </w:t>
      </w:r>
      <w:proofErr w:type="spellStart"/>
      <w:r w:rsidRPr="00463D5F">
        <w:rPr>
          <w:rFonts w:ascii="Times New Roman" w:hAnsi="Times New Roman"/>
          <w:i/>
          <w:iCs/>
          <w:sz w:val="20"/>
          <w:szCs w:val="20"/>
        </w:rPr>
        <w:t>zum</w:t>
      </w:r>
      <w:proofErr w:type="spellEnd"/>
      <w:r w:rsidRPr="00463D5F">
        <w:rPr>
          <w:rFonts w:ascii="Times New Roman" w:hAnsi="Times New Roman"/>
          <w:i/>
          <w:iCs/>
          <w:sz w:val="20"/>
          <w:szCs w:val="20"/>
        </w:rPr>
        <w:t xml:space="preserve"> </w:t>
      </w:r>
      <w:proofErr w:type="spellStart"/>
      <w:r w:rsidRPr="00463D5F">
        <w:rPr>
          <w:rFonts w:ascii="Times New Roman" w:hAnsi="Times New Roman"/>
          <w:i/>
          <w:iCs/>
          <w:sz w:val="20"/>
          <w:szCs w:val="20"/>
        </w:rPr>
        <w:t>Beginn</w:t>
      </w:r>
      <w:proofErr w:type="spellEnd"/>
      <w:r w:rsidRPr="00463D5F">
        <w:rPr>
          <w:rFonts w:ascii="Times New Roman" w:hAnsi="Times New Roman"/>
          <w:i/>
          <w:iCs/>
          <w:sz w:val="20"/>
          <w:szCs w:val="20"/>
        </w:rPr>
        <w:t xml:space="preserve"> der </w:t>
      </w:r>
      <w:proofErr w:type="spellStart"/>
      <w:r w:rsidRPr="00463D5F">
        <w:rPr>
          <w:rFonts w:ascii="Times New Roman" w:hAnsi="Times New Roman"/>
          <w:i/>
          <w:iCs/>
          <w:sz w:val="20"/>
          <w:szCs w:val="20"/>
        </w:rPr>
        <w:t>Neuzeit</w:t>
      </w:r>
      <w:proofErr w:type="spellEnd"/>
      <w:r w:rsidRPr="00463D5F">
        <w:rPr>
          <w:rFonts w:ascii="Times New Roman" w:hAnsi="Times New Roman"/>
          <w:sz w:val="20"/>
          <w:szCs w:val="20"/>
        </w:rPr>
        <w:t>, ed. J</w:t>
      </w:r>
      <w:r w:rsidR="005D21A8" w:rsidRPr="00463D5F">
        <w:rPr>
          <w:rFonts w:ascii="Times New Roman" w:hAnsi="Times New Roman"/>
          <w:sz w:val="20"/>
          <w:szCs w:val="20"/>
        </w:rPr>
        <w:t xml:space="preserve">. </w:t>
      </w:r>
      <w:r w:rsidRPr="00463D5F">
        <w:rPr>
          <w:rFonts w:ascii="Times New Roman" w:hAnsi="Times New Roman"/>
          <w:sz w:val="20"/>
          <w:szCs w:val="20"/>
        </w:rPr>
        <w:t>Heinzle (Tübingen</w:t>
      </w:r>
      <w:r w:rsidR="005D21A8" w:rsidRPr="00463D5F">
        <w:rPr>
          <w:rFonts w:ascii="Times New Roman" w:hAnsi="Times New Roman"/>
          <w:i/>
          <w:iCs/>
          <w:sz w:val="20"/>
          <w:szCs w:val="20"/>
        </w:rPr>
        <w:t xml:space="preserve"> </w:t>
      </w:r>
      <w:r w:rsidRPr="00463D5F">
        <w:rPr>
          <w:rFonts w:ascii="Times New Roman" w:hAnsi="Times New Roman"/>
          <w:sz w:val="20"/>
          <w:szCs w:val="20"/>
        </w:rPr>
        <w:t>1995) 292–312.</w:t>
      </w:r>
    </w:p>
    <w:p w14:paraId="6F74D77C" w14:textId="6065EC39" w:rsidR="00F96F7E" w:rsidRDefault="00F96F7E">
      <w:pPr>
        <w:pStyle w:val="FootnoteText"/>
      </w:pPr>
    </w:p>
  </w:footnote>
  <w:footnote w:id="11">
    <w:p w14:paraId="3E6D68E2" w14:textId="46AED733" w:rsidR="007270DD" w:rsidRPr="00463D5F" w:rsidRDefault="007270DD">
      <w:pPr>
        <w:pStyle w:val="FootnoteText"/>
        <w:rPr>
          <w:sz w:val="20"/>
          <w:szCs w:val="20"/>
        </w:rPr>
      </w:pPr>
      <w:r w:rsidRPr="00463D5F">
        <w:rPr>
          <w:rStyle w:val="FootnoteReference"/>
          <w:sz w:val="20"/>
          <w:szCs w:val="20"/>
        </w:rPr>
        <w:footnoteRef/>
      </w:r>
      <w:r w:rsidRPr="00463D5F">
        <w:rPr>
          <w:sz w:val="20"/>
          <w:szCs w:val="20"/>
        </w:rPr>
        <w:t xml:space="preserve"> See above, footnote </w:t>
      </w:r>
      <w:r w:rsidR="00727A6D" w:rsidRPr="00463D5F">
        <w:rPr>
          <w:sz w:val="20"/>
          <w:szCs w:val="20"/>
        </w:rPr>
        <w:t>5</w:t>
      </w:r>
      <w:r w:rsidRPr="00463D5F">
        <w:rPr>
          <w:sz w:val="20"/>
          <w:szCs w:val="20"/>
        </w:rPr>
        <w:t>.</w:t>
      </w:r>
    </w:p>
    <w:p w14:paraId="4D6287AC" w14:textId="77777777" w:rsidR="007270DD" w:rsidRDefault="007270DD">
      <w:pPr>
        <w:pStyle w:val="FootnoteText"/>
      </w:pPr>
    </w:p>
  </w:footnote>
  <w:footnote w:id="12">
    <w:p w14:paraId="07A20C83" w14:textId="0DD663B0" w:rsidR="00F07591" w:rsidRPr="001E46C4" w:rsidRDefault="00F07591">
      <w:pPr>
        <w:pStyle w:val="FootnoteText"/>
        <w:rPr>
          <w:sz w:val="20"/>
          <w:szCs w:val="20"/>
        </w:rPr>
      </w:pPr>
      <w:r w:rsidRPr="00C71704">
        <w:rPr>
          <w:rStyle w:val="FootnoteReference"/>
          <w:color w:val="000000" w:themeColor="text1"/>
        </w:rPr>
        <w:footnoteRef/>
      </w:r>
      <w:r w:rsidRPr="00C71704">
        <w:rPr>
          <w:color w:val="000000" w:themeColor="text1"/>
        </w:rPr>
        <w:t xml:space="preserve"> </w:t>
      </w:r>
      <w:r w:rsidR="00727A6D" w:rsidRPr="00463D5F">
        <w:rPr>
          <w:i/>
          <w:iCs/>
          <w:color w:val="000000" w:themeColor="text1"/>
          <w:sz w:val="20"/>
          <w:szCs w:val="20"/>
        </w:rPr>
        <w:t>Historia Brittonum</w:t>
      </w:r>
      <w:r w:rsidR="00727A6D" w:rsidRPr="00463D5F">
        <w:rPr>
          <w:color w:val="000000" w:themeColor="text1"/>
          <w:sz w:val="20"/>
          <w:szCs w:val="20"/>
        </w:rPr>
        <w:t xml:space="preserve">, in Nennius, </w:t>
      </w:r>
      <w:r w:rsidR="00727A6D" w:rsidRPr="00463D5F">
        <w:rPr>
          <w:i/>
          <w:iCs/>
          <w:color w:val="000000" w:themeColor="text1"/>
          <w:sz w:val="20"/>
          <w:szCs w:val="20"/>
        </w:rPr>
        <w:t>British History and Welsh Annals</w:t>
      </w:r>
      <w:r w:rsidR="00727A6D" w:rsidRPr="00463D5F">
        <w:rPr>
          <w:color w:val="000000" w:themeColor="text1"/>
          <w:sz w:val="20"/>
          <w:szCs w:val="20"/>
        </w:rPr>
        <w:t>, ed. and trans J. Morris</w:t>
      </w:r>
      <w:r w:rsidR="00530318">
        <w:rPr>
          <w:color w:val="000000" w:themeColor="text1"/>
          <w:sz w:val="20"/>
          <w:szCs w:val="20"/>
        </w:rPr>
        <w:t xml:space="preserve"> (London, 1980) </w:t>
      </w:r>
      <w:r w:rsidR="00727A6D" w:rsidRPr="00463D5F">
        <w:rPr>
          <w:color w:val="000000" w:themeColor="text1"/>
          <w:sz w:val="20"/>
          <w:szCs w:val="20"/>
        </w:rPr>
        <w:t xml:space="preserve">and </w:t>
      </w:r>
      <w:r w:rsidR="00727A6D" w:rsidRPr="00463D5F">
        <w:rPr>
          <w:i/>
          <w:iCs/>
          <w:color w:val="000000" w:themeColor="text1"/>
          <w:sz w:val="20"/>
          <w:szCs w:val="20"/>
        </w:rPr>
        <w:t xml:space="preserve">Armes </w:t>
      </w:r>
      <w:proofErr w:type="spellStart"/>
      <w:r w:rsidR="00727A6D" w:rsidRPr="00463D5F">
        <w:rPr>
          <w:i/>
          <w:iCs/>
          <w:color w:val="000000" w:themeColor="text1"/>
          <w:sz w:val="20"/>
          <w:szCs w:val="20"/>
        </w:rPr>
        <w:t>Prydein</w:t>
      </w:r>
      <w:proofErr w:type="spellEnd"/>
      <w:r w:rsidR="00727A6D" w:rsidRPr="00463D5F">
        <w:rPr>
          <w:i/>
          <w:iCs/>
          <w:color w:val="000000" w:themeColor="text1"/>
          <w:sz w:val="20"/>
          <w:szCs w:val="20"/>
        </w:rPr>
        <w:t xml:space="preserve">: The Prophecy of Britain from the Book of Taliesin, </w:t>
      </w:r>
      <w:r w:rsidR="00727A6D" w:rsidRPr="00463D5F">
        <w:rPr>
          <w:color w:val="000000" w:themeColor="text1"/>
          <w:sz w:val="20"/>
          <w:szCs w:val="20"/>
        </w:rPr>
        <w:t xml:space="preserve">ed. I. Williams, (English translation R. Bromwich) </w:t>
      </w:r>
      <w:r w:rsidR="00DC384A" w:rsidRPr="00463D5F">
        <w:rPr>
          <w:color w:val="000000" w:themeColor="text1"/>
          <w:sz w:val="20"/>
          <w:szCs w:val="20"/>
        </w:rPr>
        <w:t>(</w:t>
      </w:r>
      <w:r w:rsidR="00727A6D" w:rsidRPr="00463D5F">
        <w:rPr>
          <w:color w:val="000000" w:themeColor="text1"/>
          <w:sz w:val="20"/>
          <w:szCs w:val="20"/>
        </w:rPr>
        <w:t>Dublin 1972</w:t>
      </w:r>
      <w:r w:rsidR="00DC384A" w:rsidRPr="00463D5F">
        <w:rPr>
          <w:color w:val="000000" w:themeColor="text1"/>
          <w:sz w:val="20"/>
          <w:szCs w:val="20"/>
        </w:rPr>
        <w:t>).</w:t>
      </w:r>
      <w:r w:rsidR="00727A6D" w:rsidRPr="00463D5F">
        <w:rPr>
          <w:i/>
          <w:iCs/>
          <w:color w:val="000000" w:themeColor="text1"/>
          <w:sz w:val="20"/>
          <w:szCs w:val="20"/>
        </w:rPr>
        <w:t xml:space="preserve"> </w:t>
      </w:r>
      <w:r w:rsidR="001E46C4" w:rsidRPr="00DC384A">
        <w:rPr>
          <w:rFonts w:eastAsia="Times New Roman"/>
          <w:color w:val="000000" w:themeColor="text1"/>
          <w:sz w:val="20"/>
          <w:szCs w:val="20"/>
          <w:lang w:eastAsia="en-GB"/>
        </w:rPr>
        <w:t xml:space="preserve">W. Drews, </w:t>
      </w:r>
      <w:r w:rsidR="001E46C4" w:rsidRPr="00DC384A">
        <w:rPr>
          <w:color w:val="000000" w:themeColor="text1"/>
          <w:sz w:val="20"/>
          <w:szCs w:val="20"/>
        </w:rPr>
        <w:t xml:space="preserve">‘Imperiale Herrschaft an der </w:t>
      </w:r>
      <w:proofErr w:type="spellStart"/>
      <w:proofErr w:type="gramStart"/>
      <w:r w:rsidR="001E46C4" w:rsidRPr="00DC384A">
        <w:rPr>
          <w:color w:val="000000" w:themeColor="text1"/>
          <w:sz w:val="20"/>
          <w:szCs w:val="20"/>
        </w:rPr>
        <w:t>Peripherie</w:t>
      </w:r>
      <w:proofErr w:type="spellEnd"/>
      <w:r w:rsidR="001E46C4" w:rsidRPr="00DC384A">
        <w:rPr>
          <w:color w:val="000000" w:themeColor="text1"/>
          <w:sz w:val="20"/>
          <w:szCs w:val="20"/>
        </w:rPr>
        <w:t>?:</w:t>
      </w:r>
      <w:proofErr w:type="gramEnd"/>
      <w:r w:rsidR="001E46C4" w:rsidRPr="00DC384A">
        <w:rPr>
          <w:color w:val="000000" w:themeColor="text1"/>
          <w:sz w:val="20"/>
          <w:szCs w:val="20"/>
        </w:rPr>
        <w:t xml:space="preserve"> </w:t>
      </w:r>
      <w:proofErr w:type="spellStart"/>
      <w:r w:rsidR="001E46C4" w:rsidRPr="00DC384A">
        <w:rPr>
          <w:color w:val="000000" w:themeColor="text1"/>
          <w:sz w:val="20"/>
          <w:szCs w:val="20"/>
        </w:rPr>
        <w:t>Hegemonialstreben</w:t>
      </w:r>
      <w:proofErr w:type="spellEnd"/>
      <w:r w:rsidR="001E46C4" w:rsidRPr="00DC384A">
        <w:rPr>
          <w:color w:val="000000" w:themeColor="text1"/>
          <w:sz w:val="20"/>
          <w:szCs w:val="20"/>
        </w:rPr>
        <w:t xml:space="preserve"> und </w:t>
      </w:r>
      <w:proofErr w:type="spellStart"/>
      <w:r w:rsidR="001E46C4" w:rsidRPr="00DC384A">
        <w:rPr>
          <w:color w:val="000000" w:themeColor="text1"/>
          <w:sz w:val="20"/>
          <w:szCs w:val="20"/>
        </w:rPr>
        <w:t>politische</w:t>
      </w:r>
      <w:proofErr w:type="spellEnd"/>
      <w:r w:rsidR="001E46C4" w:rsidRPr="00DC384A">
        <w:rPr>
          <w:color w:val="000000" w:themeColor="text1"/>
          <w:sz w:val="20"/>
          <w:szCs w:val="20"/>
        </w:rPr>
        <w:t xml:space="preserve"> </w:t>
      </w:r>
      <w:proofErr w:type="spellStart"/>
      <w:r w:rsidR="001E46C4" w:rsidRPr="00DC384A">
        <w:rPr>
          <w:color w:val="000000" w:themeColor="text1"/>
          <w:sz w:val="20"/>
          <w:szCs w:val="20"/>
        </w:rPr>
        <w:t>Konkurrenz</w:t>
      </w:r>
      <w:proofErr w:type="spellEnd"/>
      <w:r w:rsidR="001E46C4" w:rsidRPr="00DC384A">
        <w:rPr>
          <w:color w:val="000000" w:themeColor="text1"/>
          <w:sz w:val="20"/>
          <w:szCs w:val="20"/>
        </w:rPr>
        <w:t xml:space="preserve"> </w:t>
      </w:r>
      <w:proofErr w:type="spellStart"/>
      <w:r w:rsidR="001E46C4" w:rsidRPr="00DC384A">
        <w:rPr>
          <w:color w:val="000000" w:themeColor="text1"/>
          <w:sz w:val="20"/>
          <w:szCs w:val="20"/>
        </w:rPr>
        <w:t>zwischen</w:t>
      </w:r>
      <w:proofErr w:type="spellEnd"/>
      <w:r w:rsidR="001E46C4" w:rsidRPr="00DC384A">
        <w:rPr>
          <w:color w:val="000000" w:themeColor="text1"/>
          <w:sz w:val="20"/>
          <w:szCs w:val="20"/>
        </w:rPr>
        <w:t xml:space="preserve"> </w:t>
      </w:r>
      <w:proofErr w:type="spellStart"/>
      <w:r w:rsidR="00DC384A">
        <w:rPr>
          <w:color w:val="000000" w:themeColor="text1"/>
          <w:sz w:val="20"/>
          <w:szCs w:val="20"/>
        </w:rPr>
        <w:t>c</w:t>
      </w:r>
      <w:r w:rsidR="001E46C4" w:rsidRPr="00DC384A">
        <w:rPr>
          <w:color w:val="000000" w:themeColor="text1"/>
          <w:sz w:val="20"/>
          <w:szCs w:val="20"/>
        </w:rPr>
        <w:t>hristlichen</w:t>
      </w:r>
      <w:proofErr w:type="spellEnd"/>
      <w:r w:rsidR="001E46C4" w:rsidRPr="00DC384A">
        <w:rPr>
          <w:color w:val="000000" w:themeColor="text1"/>
          <w:sz w:val="20"/>
          <w:szCs w:val="20"/>
        </w:rPr>
        <w:t xml:space="preserve"> und </w:t>
      </w:r>
      <w:proofErr w:type="spellStart"/>
      <w:r w:rsidR="00DC384A">
        <w:rPr>
          <w:color w:val="000000" w:themeColor="text1"/>
          <w:sz w:val="20"/>
          <w:szCs w:val="20"/>
        </w:rPr>
        <w:t>i</w:t>
      </w:r>
      <w:r w:rsidR="001E46C4" w:rsidRPr="00DC384A">
        <w:rPr>
          <w:color w:val="000000" w:themeColor="text1"/>
          <w:sz w:val="20"/>
          <w:szCs w:val="20"/>
        </w:rPr>
        <w:t>slamischen</w:t>
      </w:r>
      <w:proofErr w:type="spellEnd"/>
      <w:r w:rsidR="001E46C4" w:rsidRPr="00DC384A">
        <w:rPr>
          <w:color w:val="000000" w:themeColor="text1"/>
          <w:sz w:val="20"/>
          <w:szCs w:val="20"/>
        </w:rPr>
        <w:t xml:space="preserve"> </w:t>
      </w:r>
      <w:proofErr w:type="spellStart"/>
      <w:r w:rsidR="001E46C4" w:rsidRPr="00DC384A">
        <w:rPr>
          <w:color w:val="000000" w:themeColor="text1"/>
          <w:sz w:val="20"/>
          <w:szCs w:val="20"/>
        </w:rPr>
        <w:t>Herrschern</w:t>
      </w:r>
      <w:proofErr w:type="spellEnd"/>
      <w:r w:rsidR="001E46C4" w:rsidRPr="00DC384A">
        <w:rPr>
          <w:color w:val="000000" w:themeColor="text1"/>
          <w:sz w:val="20"/>
          <w:szCs w:val="20"/>
        </w:rPr>
        <w:t xml:space="preserve"> </w:t>
      </w:r>
      <w:proofErr w:type="spellStart"/>
      <w:r w:rsidR="001E46C4" w:rsidRPr="00DC384A">
        <w:rPr>
          <w:color w:val="000000" w:themeColor="text1"/>
          <w:sz w:val="20"/>
          <w:szCs w:val="20"/>
        </w:rPr>
        <w:t>im</w:t>
      </w:r>
      <w:proofErr w:type="spellEnd"/>
      <w:r w:rsidR="001E46C4" w:rsidRPr="00DC384A">
        <w:rPr>
          <w:color w:val="000000" w:themeColor="text1"/>
          <w:sz w:val="20"/>
          <w:szCs w:val="20"/>
        </w:rPr>
        <w:t xml:space="preserve"> </w:t>
      </w:r>
      <w:proofErr w:type="spellStart"/>
      <w:r w:rsidR="001E46C4" w:rsidRPr="00DC384A">
        <w:rPr>
          <w:color w:val="000000" w:themeColor="text1"/>
          <w:sz w:val="20"/>
          <w:szCs w:val="20"/>
        </w:rPr>
        <w:t>früh</w:t>
      </w:r>
      <w:proofErr w:type="spellEnd"/>
      <w:r w:rsidR="001E46C4" w:rsidRPr="00DC384A">
        <w:rPr>
          <w:color w:val="000000" w:themeColor="text1"/>
          <w:sz w:val="20"/>
          <w:szCs w:val="20"/>
        </w:rPr>
        <w:t xml:space="preserve">- und </w:t>
      </w:r>
      <w:proofErr w:type="spellStart"/>
      <w:r w:rsidR="001E46C4" w:rsidRPr="00DC384A">
        <w:rPr>
          <w:color w:val="000000" w:themeColor="text1"/>
          <w:sz w:val="20"/>
          <w:szCs w:val="20"/>
        </w:rPr>
        <w:t>hochmittelalterlichen</w:t>
      </w:r>
      <w:proofErr w:type="spellEnd"/>
      <w:r w:rsidR="001E46C4" w:rsidRPr="00DC384A">
        <w:rPr>
          <w:color w:val="000000" w:themeColor="text1"/>
          <w:sz w:val="20"/>
          <w:szCs w:val="20"/>
        </w:rPr>
        <w:t xml:space="preserve"> “Westen”’, </w:t>
      </w:r>
      <w:proofErr w:type="spellStart"/>
      <w:r w:rsidR="001E46C4" w:rsidRPr="00DC384A">
        <w:rPr>
          <w:i/>
          <w:iCs/>
          <w:color w:val="000000" w:themeColor="text1"/>
          <w:sz w:val="20"/>
          <w:szCs w:val="20"/>
        </w:rPr>
        <w:t>Frühmittelalterliche</w:t>
      </w:r>
      <w:proofErr w:type="spellEnd"/>
      <w:r w:rsidR="001E46C4" w:rsidRPr="00DC384A">
        <w:rPr>
          <w:i/>
          <w:iCs/>
          <w:color w:val="000000" w:themeColor="text1"/>
          <w:sz w:val="20"/>
          <w:szCs w:val="20"/>
        </w:rPr>
        <w:t xml:space="preserve"> </w:t>
      </w:r>
      <w:proofErr w:type="spellStart"/>
      <w:r w:rsidR="001E46C4" w:rsidRPr="00DC384A">
        <w:rPr>
          <w:i/>
          <w:iCs/>
          <w:color w:val="000000" w:themeColor="text1"/>
          <w:sz w:val="20"/>
          <w:szCs w:val="20"/>
        </w:rPr>
        <w:t>Studien</w:t>
      </w:r>
      <w:proofErr w:type="spellEnd"/>
      <w:r w:rsidR="001E46C4" w:rsidRPr="00DC384A">
        <w:rPr>
          <w:color w:val="000000" w:themeColor="text1"/>
          <w:sz w:val="20"/>
          <w:szCs w:val="20"/>
        </w:rPr>
        <w:t xml:space="preserve"> 46 (2012</w:t>
      </w:r>
      <w:r w:rsidR="001E46C4" w:rsidRPr="00C71704">
        <w:rPr>
          <w:color w:val="000000" w:themeColor="text1"/>
          <w:sz w:val="20"/>
          <w:szCs w:val="20"/>
        </w:rPr>
        <w:t xml:space="preserve">) 1–40; </w:t>
      </w:r>
      <w:r w:rsidR="00932266" w:rsidRPr="00C71704">
        <w:rPr>
          <w:color w:val="000000" w:themeColor="text1"/>
          <w:sz w:val="20"/>
          <w:szCs w:val="20"/>
          <w:lang w:val="en-US"/>
        </w:rPr>
        <w:t xml:space="preserve">T. Charles Edwards, </w:t>
      </w:r>
      <w:r w:rsidR="00932266" w:rsidRPr="00C71704">
        <w:rPr>
          <w:i/>
          <w:iCs/>
          <w:color w:val="000000" w:themeColor="text1"/>
          <w:sz w:val="20"/>
          <w:szCs w:val="20"/>
          <w:lang w:val="en-US"/>
        </w:rPr>
        <w:t>Wales and the Britons: 350-1064</w:t>
      </w:r>
      <w:r w:rsidR="00932266" w:rsidRPr="00C71704">
        <w:rPr>
          <w:color w:val="000000" w:themeColor="text1"/>
          <w:sz w:val="20"/>
          <w:szCs w:val="20"/>
          <w:lang w:val="en-US"/>
        </w:rPr>
        <w:t xml:space="preserve"> (Oxford 2013), 519-35</w:t>
      </w:r>
      <w:r w:rsidR="001E46C4" w:rsidRPr="00C71704">
        <w:rPr>
          <w:color w:val="000000" w:themeColor="text1"/>
          <w:sz w:val="20"/>
          <w:szCs w:val="20"/>
          <w:lang w:val="en-US"/>
        </w:rPr>
        <w:t>;</w:t>
      </w:r>
      <w:r w:rsidR="00932266" w:rsidRPr="00C71704">
        <w:rPr>
          <w:color w:val="000000" w:themeColor="text1"/>
          <w:sz w:val="20"/>
          <w:szCs w:val="20"/>
          <w:lang w:val="en-US"/>
        </w:rPr>
        <w:t xml:space="preserve"> and </w:t>
      </w:r>
      <w:r w:rsidRPr="00C71704">
        <w:rPr>
          <w:color w:val="000000" w:themeColor="text1"/>
          <w:sz w:val="20"/>
          <w:szCs w:val="20"/>
        </w:rPr>
        <w:t>R. Thomas</w:t>
      </w:r>
      <w:r w:rsidR="00696482" w:rsidRPr="00C71704">
        <w:rPr>
          <w:color w:val="000000" w:themeColor="text1"/>
          <w:sz w:val="20"/>
          <w:szCs w:val="20"/>
        </w:rPr>
        <w:t xml:space="preserve">, </w:t>
      </w:r>
      <w:r w:rsidR="00696482" w:rsidRPr="00C71704">
        <w:rPr>
          <w:i/>
          <w:iCs/>
          <w:color w:val="000000" w:themeColor="text1"/>
          <w:sz w:val="20"/>
          <w:szCs w:val="20"/>
          <w:lang w:val="en-US"/>
        </w:rPr>
        <w:t>History and Identity in Early Medieval Wales</w:t>
      </w:r>
      <w:r w:rsidR="00696482" w:rsidRPr="00C71704">
        <w:rPr>
          <w:color w:val="000000" w:themeColor="text1"/>
          <w:sz w:val="20"/>
          <w:szCs w:val="20"/>
          <w:lang w:val="en-US"/>
        </w:rPr>
        <w:t>, (Woodbridge 2022) 89-120</w:t>
      </w:r>
      <w:r w:rsidR="00DA4BE5" w:rsidRPr="00C71704">
        <w:rPr>
          <w:color w:val="000000" w:themeColor="text1"/>
          <w:sz w:val="20"/>
          <w:szCs w:val="20"/>
          <w:lang w:val="en-US"/>
        </w:rPr>
        <w:t>.</w:t>
      </w:r>
      <w:r w:rsidR="00696482" w:rsidRPr="00C71704">
        <w:rPr>
          <w:color w:val="000000" w:themeColor="text1"/>
          <w:sz w:val="20"/>
          <w:szCs w:val="20"/>
          <w:lang w:val="en-US"/>
        </w:rPr>
        <w:t xml:space="preserve"> </w:t>
      </w:r>
    </w:p>
  </w:footnote>
  <w:footnote w:id="13">
    <w:p w14:paraId="4E92123C" w14:textId="3F83D242" w:rsidR="009122DB" w:rsidRPr="006530F2" w:rsidRDefault="009122DB" w:rsidP="00CE253F">
      <w:pPr>
        <w:pStyle w:val="NormalWeb"/>
        <w:rPr>
          <w:sz w:val="20"/>
          <w:szCs w:val="20"/>
        </w:rPr>
      </w:pPr>
      <w:r w:rsidRPr="004D220C">
        <w:rPr>
          <w:rStyle w:val="FootnoteReference"/>
          <w:sz w:val="20"/>
          <w:szCs w:val="20"/>
        </w:rPr>
        <w:footnoteRef/>
      </w:r>
      <w:r w:rsidRPr="004D220C">
        <w:rPr>
          <w:sz w:val="20"/>
          <w:szCs w:val="20"/>
        </w:rPr>
        <w:t xml:space="preserve"> </w:t>
      </w:r>
      <w:r w:rsidR="0079063B" w:rsidRPr="00463D5F">
        <w:rPr>
          <w:i/>
          <w:iCs/>
          <w:sz w:val="20"/>
          <w:szCs w:val="20"/>
        </w:rPr>
        <w:t>The Old English Pastoral Care,</w:t>
      </w:r>
      <w:r w:rsidR="0079063B" w:rsidRPr="00463D5F">
        <w:rPr>
          <w:sz w:val="20"/>
          <w:szCs w:val="20"/>
        </w:rPr>
        <w:t xml:space="preserve"> ed. and trans. R. Fulk</w:t>
      </w:r>
      <w:r w:rsidR="007B4EB0" w:rsidRPr="004D220C">
        <w:rPr>
          <w:i/>
          <w:iCs/>
          <w:sz w:val="20"/>
          <w:szCs w:val="20"/>
        </w:rPr>
        <w:t xml:space="preserve"> </w:t>
      </w:r>
      <w:r w:rsidR="004D220C" w:rsidRPr="00463D5F">
        <w:rPr>
          <w:sz w:val="20"/>
          <w:szCs w:val="20"/>
        </w:rPr>
        <w:t xml:space="preserve">(Cambridge, MA 2021) 4-11. </w:t>
      </w:r>
      <w:r w:rsidR="00DC384A">
        <w:rPr>
          <w:sz w:val="20"/>
          <w:szCs w:val="20"/>
        </w:rPr>
        <w:t>(</w:t>
      </w:r>
      <w:r w:rsidR="004D220C" w:rsidRPr="00463D5F">
        <w:rPr>
          <w:sz w:val="20"/>
          <w:szCs w:val="20"/>
        </w:rPr>
        <w:t>H</w:t>
      </w:r>
      <w:r w:rsidR="0079063B" w:rsidRPr="00463D5F">
        <w:rPr>
          <w:sz w:val="20"/>
          <w:szCs w:val="20"/>
        </w:rPr>
        <w:t>ereaft</w:t>
      </w:r>
      <w:r w:rsidR="004D220C" w:rsidRPr="00463D5F">
        <w:rPr>
          <w:sz w:val="20"/>
          <w:szCs w:val="20"/>
        </w:rPr>
        <w:t>e</w:t>
      </w:r>
      <w:r w:rsidR="0079063B" w:rsidRPr="00463D5F">
        <w:rPr>
          <w:sz w:val="20"/>
          <w:szCs w:val="20"/>
        </w:rPr>
        <w:t>r</w:t>
      </w:r>
      <w:r w:rsidR="004D220C" w:rsidRPr="00463D5F">
        <w:rPr>
          <w:sz w:val="20"/>
          <w:szCs w:val="20"/>
        </w:rPr>
        <w:t xml:space="preserve"> cited as</w:t>
      </w:r>
      <w:r w:rsidR="0079063B" w:rsidRPr="00463D5F">
        <w:rPr>
          <w:sz w:val="20"/>
          <w:szCs w:val="20"/>
        </w:rPr>
        <w:t xml:space="preserve"> </w:t>
      </w:r>
      <w:r w:rsidR="0079063B" w:rsidRPr="00463D5F">
        <w:rPr>
          <w:i/>
          <w:iCs/>
          <w:sz w:val="20"/>
          <w:szCs w:val="20"/>
        </w:rPr>
        <w:t>PPC</w:t>
      </w:r>
      <w:r w:rsidR="0079063B" w:rsidRPr="00463D5F">
        <w:rPr>
          <w:sz w:val="20"/>
          <w:szCs w:val="20"/>
        </w:rPr>
        <w:t>)</w:t>
      </w:r>
      <w:r w:rsidR="004D220C" w:rsidRPr="004D220C">
        <w:rPr>
          <w:sz w:val="20"/>
          <w:szCs w:val="20"/>
        </w:rPr>
        <w:t>.</w:t>
      </w:r>
    </w:p>
  </w:footnote>
  <w:footnote w:id="14">
    <w:p w14:paraId="4419F94A" w14:textId="32655ED2" w:rsidR="00F20AC5" w:rsidRPr="006530F2" w:rsidRDefault="0089388C">
      <w:pPr>
        <w:pStyle w:val="FootnoteText"/>
        <w:rPr>
          <w:sz w:val="20"/>
          <w:szCs w:val="20"/>
        </w:rPr>
      </w:pPr>
      <w:r w:rsidRPr="006530F2">
        <w:rPr>
          <w:rStyle w:val="FootnoteReference"/>
          <w:sz w:val="20"/>
          <w:szCs w:val="20"/>
        </w:rPr>
        <w:footnoteRef/>
      </w:r>
      <w:r w:rsidRPr="006530F2">
        <w:rPr>
          <w:sz w:val="20"/>
          <w:szCs w:val="20"/>
        </w:rPr>
        <w:t xml:space="preserve"> See further below</w:t>
      </w:r>
      <w:r w:rsidR="004D220C">
        <w:rPr>
          <w:sz w:val="20"/>
          <w:szCs w:val="20"/>
        </w:rPr>
        <w:t>, p. #.</w:t>
      </w:r>
    </w:p>
  </w:footnote>
  <w:footnote w:id="15">
    <w:p w14:paraId="5AE9A5E6" w14:textId="75F373A1" w:rsidR="00F20AC5" w:rsidRPr="00C91743" w:rsidRDefault="00F20AC5" w:rsidP="00DD06B8">
      <w:pPr>
        <w:pStyle w:val="NormalWeb"/>
        <w:rPr>
          <w:sz w:val="20"/>
          <w:szCs w:val="20"/>
        </w:rPr>
      </w:pPr>
      <w:r w:rsidRPr="00C91743">
        <w:rPr>
          <w:rStyle w:val="FootnoteReference"/>
          <w:color w:val="000000" w:themeColor="text1"/>
          <w:sz w:val="20"/>
          <w:szCs w:val="20"/>
        </w:rPr>
        <w:footnoteRef/>
      </w:r>
      <w:r w:rsidRPr="00C91743">
        <w:rPr>
          <w:color w:val="000000" w:themeColor="text1"/>
          <w:sz w:val="20"/>
          <w:szCs w:val="20"/>
        </w:rPr>
        <w:t xml:space="preserve"> </w:t>
      </w:r>
      <w:r w:rsidR="00DD06B8" w:rsidRPr="00C91743">
        <w:rPr>
          <w:color w:val="000000" w:themeColor="text1"/>
          <w:sz w:val="20"/>
          <w:szCs w:val="20"/>
        </w:rPr>
        <w:t>D. Woodman</w:t>
      </w:r>
      <w:r w:rsidR="005F67AD">
        <w:rPr>
          <w:color w:val="000000" w:themeColor="text1"/>
          <w:sz w:val="20"/>
          <w:szCs w:val="20"/>
        </w:rPr>
        <w:t xml:space="preserve">, </w:t>
      </w:r>
      <w:r w:rsidR="00DD06B8" w:rsidRPr="00C91743">
        <w:rPr>
          <w:i/>
          <w:iCs/>
          <w:color w:val="000000" w:themeColor="text1"/>
          <w:sz w:val="20"/>
          <w:szCs w:val="20"/>
        </w:rPr>
        <w:t xml:space="preserve">Charters of Northern Houses, </w:t>
      </w:r>
      <w:r w:rsidR="00DD06B8" w:rsidRPr="00C91743">
        <w:rPr>
          <w:color w:val="000000" w:themeColor="text1"/>
          <w:sz w:val="20"/>
          <w:szCs w:val="20"/>
        </w:rPr>
        <w:t>Anglo-Saxon Charters</w:t>
      </w:r>
      <w:r w:rsidR="00DC384A">
        <w:rPr>
          <w:color w:val="000000" w:themeColor="text1"/>
          <w:sz w:val="20"/>
          <w:szCs w:val="20"/>
        </w:rPr>
        <w:t xml:space="preserve"> </w:t>
      </w:r>
      <w:r w:rsidR="00DD06B8" w:rsidRPr="00C91743">
        <w:rPr>
          <w:color w:val="000000" w:themeColor="text1"/>
          <w:sz w:val="20"/>
          <w:szCs w:val="20"/>
        </w:rPr>
        <w:t>16 (Oxford, 2012) 53-56.</w:t>
      </w:r>
    </w:p>
  </w:footnote>
  <w:footnote w:id="16">
    <w:p w14:paraId="5EDB5820" w14:textId="5E7C8A33" w:rsidR="00B65021" w:rsidRPr="006530F2" w:rsidRDefault="00B65021" w:rsidP="001F4399">
      <w:pPr>
        <w:pStyle w:val="NormalWeb"/>
        <w:rPr>
          <w:sz w:val="20"/>
          <w:szCs w:val="20"/>
        </w:rPr>
      </w:pPr>
      <w:r w:rsidRPr="006530F2">
        <w:rPr>
          <w:rStyle w:val="FootnoteReference"/>
          <w:sz w:val="20"/>
          <w:szCs w:val="20"/>
        </w:rPr>
        <w:footnoteRef/>
      </w:r>
      <w:r w:rsidR="00F11377" w:rsidRPr="006530F2">
        <w:rPr>
          <w:sz w:val="20"/>
          <w:szCs w:val="20"/>
        </w:rPr>
        <w:t xml:space="preserve"> </w:t>
      </w:r>
      <w:r w:rsidR="00F11377" w:rsidRPr="0060358E">
        <w:rPr>
          <w:sz w:val="20"/>
          <w:szCs w:val="20"/>
        </w:rPr>
        <w:t xml:space="preserve">For </w:t>
      </w:r>
      <w:r w:rsidR="00E201CF" w:rsidRPr="0060358E">
        <w:rPr>
          <w:sz w:val="20"/>
          <w:szCs w:val="20"/>
        </w:rPr>
        <w:t>key</w:t>
      </w:r>
      <w:r w:rsidR="00E201CF" w:rsidRPr="006530F2">
        <w:rPr>
          <w:sz w:val="20"/>
          <w:szCs w:val="20"/>
        </w:rPr>
        <w:t xml:space="preserve"> </w:t>
      </w:r>
      <w:r w:rsidR="00F11377" w:rsidRPr="006530F2">
        <w:rPr>
          <w:sz w:val="20"/>
          <w:szCs w:val="20"/>
        </w:rPr>
        <w:t>accounts of the creation of England</w:t>
      </w:r>
      <w:r w:rsidR="006C03F4" w:rsidRPr="006530F2">
        <w:rPr>
          <w:sz w:val="20"/>
          <w:szCs w:val="20"/>
        </w:rPr>
        <w:t xml:space="preserve"> </w:t>
      </w:r>
      <w:r w:rsidR="00A93353" w:rsidRPr="006530F2">
        <w:rPr>
          <w:sz w:val="20"/>
          <w:szCs w:val="20"/>
        </w:rPr>
        <w:t>which have been formative here</w:t>
      </w:r>
      <w:r w:rsidR="00EF0E0D">
        <w:rPr>
          <w:sz w:val="20"/>
          <w:szCs w:val="20"/>
        </w:rPr>
        <w:t>,</w:t>
      </w:r>
      <w:r w:rsidR="00A93353" w:rsidRPr="006530F2">
        <w:rPr>
          <w:sz w:val="20"/>
          <w:szCs w:val="20"/>
        </w:rPr>
        <w:t xml:space="preserve"> </w:t>
      </w:r>
      <w:r w:rsidR="00F11377" w:rsidRPr="006530F2">
        <w:rPr>
          <w:sz w:val="20"/>
          <w:szCs w:val="20"/>
        </w:rPr>
        <w:t>see</w:t>
      </w:r>
      <w:r w:rsidRPr="006530F2">
        <w:rPr>
          <w:sz w:val="20"/>
          <w:szCs w:val="20"/>
        </w:rPr>
        <w:t xml:space="preserve"> </w:t>
      </w:r>
      <w:r w:rsidR="002B79A7" w:rsidRPr="006530F2">
        <w:rPr>
          <w:sz w:val="20"/>
          <w:szCs w:val="20"/>
        </w:rPr>
        <w:t xml:space="preserve">P. </w:t>
      </w:r>
      <w:r w:rsidR="00EE12EF" w:rsidRPr="006530F2">
        <w:rPr>
          <w:sz w:val="20"/>
          <w:szCs w:val="20"/>
        </w:rPr>
        <w:t xml:space="preserve">Stafford, </w:t>
      </w:r>
      <w:r w:rsidR="002B79A7" w:rsidRPr="006530F2">
        <w:rPr>
          <w:i/>
          <w:iCs/>
          <w:sz w:val="20"/>
          <w:szCs w:val="20"/>
        </w:rPr>
        <w:t>Unification and Conquest: A Political and Social History of England in the Tenth and Eleventh Centuries</w:t>
      </w:r>
      <w:r w:rsidR="002B79A7" w:rsidRPr="006530F2">
        <w:rPr>
          <w:sz w:val="20"/>
          <w:szCs w:val="20"/>
        </w:rPr>
        <w:t xml:space="preserve"> (London 1989) </w:t>
      </w:r>
      <w:r w:rsidR="00EE12EF" w:rsidRPr="006530F2">
        <w:rPr>
          <w:sz w:val="20"/>
          <w:szCs w:val="20"/>
        </w:rPr>
        <w:t>114-25</w:t>
      </w:r>
      <w:r w:rsidR="00A93353" w:rsidRPr="006530F2">
        <w:rPr>
          <w:sz w:val="20"/>
          <w:szCs w:val="20"/>
        </w:rPr>
        <w:t xml:space="preserve"> and</w:t>
      </w:r>
      <w:r w:rsidR="002B79A7" w:rsidRPr="006530F2">
        <w:rPr>
          <w:sz w:val="20"/>
          <w:szCs w:val="20"/>
        </w:rPr>
        <w:t xml:space="preserve"> </w:t>
      </w:r>
      <w:r w:rsidR="006C03F4" w:rsidRPr="006530F2">
        <w:rPr>
          <w:sz w:val="20"/>
          <w:szCs w:val="20"/>
        </w:rPr>
        <w:t xml:space="preserve">G. Molyneaux, </w:t>
      </w:r>
      <w:r w:rsidR="006C03F4" w:rsidRPr="006530F2">
        <w:rPr>
          <w:i/>
          <w:iCs/>
          <w:sz w:val="20"/>
          <w:szCs w:val="20"/>
        </w:rPr>
        <w:t>The Formation of the English Kingdom in the Tenth Century</w:t>
      </w:r>
      <w:r w:rsidR="006C03F4" w:rsidRPr="006530F2">
        <w:rPr>
          <w:sz w:val="20"/>
          <w:szCs w:val="20"/>
        </w:rPr>
        <w:t xml:space="preserve"> (Oxford, 2015)</w:t>
      </w:r>
      <w:r w:rsidR="003F4A38">
        <w:rPr>
          <w:sz w:val="20"/>
          <w:szCs w:val="20"/>
        </w:rPr>
        <w:t xml:space="preserve">; </w:t>
      </w:r>
      <w:r w:rsidR="006C03F4" w:rsidRPr="006530F2">
        <w:rPr>
          <w:sz w:val="20"/>
          <w:szCs w:val="20"/>
        </w:rPr>
        <w:t xml:space="preserve">F. </w:t>
      </w:r>
      <w:r w:rsidR="00B147F7" w:rsidRPr="006530F2">
        <w:rPr>
          <w:sz w:val="20"/>
          <w:szCs w:val="20"/>
          <w:lang w:val="en-US"/>
        </w:rPr>
        <w:t xml:space="preserve">Edmonds, </w:t>
      </w:r>
      <w:r w:rsidR="006648EA" w:rsidRPr="006530F2">
        <w:rPr>
          <w:sz w:val="20"/>
          <w:szCs w:val="20"/>
          <w:lang w:val="en-US"/>
        </w:rPr>
        <w:t xml:space="preserve">‘The Expansion of the Kingdom of Strathclyde’, </w:t>
      </w:r>
      <w:r w:rsidR="006648EA" w:rsidRPr="006530F2">
        <w:rPr>
          <w:i/>
          <w:iCs/>
          <w:sz w:val="20"/>
          <w:szCs w:val="20"/>
          <w:lang w:val="en-US"/>
        </w:rPr>
        <w:t>Early Medieval Europe</w:t>
      </w:r>
      <w:r w:rsidR="006648EA" w:rsidRPr="006530F2">
        <w:rPr>
          <w:sz w:val="20"/>
          <w:szCs w:val="20"/>
        </w:rPr>
        <w:t xml:space="preserve"> 23</w:t>
      </w:r>
      <w:r w:rsidR="006C03F4" w:rsidRPr="006530F2">
        <w:rPr>
          <w:sz w:val="20"/>
          <w:szCs w:val="20"/>
        </w:rPr>
        <w:t xml:space="preserve"> (2015)</w:t>
      </w:r>
      <w:r w:rsidR="006648EA" w:rsidRPr="006530F2">
        <w:rPr>
          <w:sz w:val="20"/>
          <w:szCs w:val="20"/>
        </w:rPr>
        <w:t xml:space="preserve"> 43</w:t>
      </w:r>
      <w:r w:rsidR="006C03F4" w:rsidRPr="006530F2">
        <w:rPr>
          <w:sz w:val="20"/>
          <w:szCs w:val="20"/>
        </w:rPr>
        <w:t>-</w:t>
      </w:r>
      <w:r w:rsidR="006648EA" w:rsidRPr="006530F2">
        <w:rPr>
          <w:sz w:val="20"/>
          <w:szCs w:val="20"/>
        </w:rPr>
        <w:t>66</w:t>
      </w:r>
      <w:r w:rsidR="00BE173C">
        <w:rPr>
          <w:sz w:val="20"/>
          <w:szCs w:val="20"/>
        </w:rPr>
        <w:t xml:space="preserve"> and</w:t>
      </w:r>
      <w:r w:rsidR="00845A2C" w:rsidRPr="006530F2">
        <w:rPr>
          <w:sz w:val="20"/>
          <w:szCs w:val="20"/>
          <w:lang w:val="en-US"/>
        </w:rPr>
        <w:t xml:space="preserve"> </w:t>
      </w:r>
      <w:r w:rsidR="001F19DE" w:rsidRPr="006530F2">
        <w:rPr>
          <w:sz w:val="20"/>
          <w:szCs w:val="20"/>
          <w:lang w:val="en-US"/>
        </w:rPr>
        <w:t>N</w:t>
      </w:r>
      <w:r w:rsidR="006C03F4" w:rsidRPr="006530F2">
        <w:rPr>
          <w:sz w:val="20"/>
          <w:szCs w:val="20"/>
          <w:lang w:val="en-US"/>
        </w:rPr>
        <w:t xml:space="preserve">. </w:t>
      </w:r>
      <w:r w:rsidR="00845A2C" w:rsidRPr="006530F2">
        <w:rPr>
          <w:sz w:val="20"/>
          <w:szCs w:val="20"/>
          <w:lang w:val="en-US"/>
        </w:rPr>
        <w:t>McGuigan</w:t>
      </w:r>
      <w:r w:rsidR="001F19DE" w:rsidRPr="006530F2">
        <w:rPr>
          <w:sz w:val="20"/>
          <w:szCs w:val="20"/>
          <w:lang w:val="en-US"/>
        </w:rPr>
        <w:t xml:space="preserve">, </w:t>
      </w:r>
      <w:r w:rsidR="00175438">
        <w:rPr>
          <w:i/>
          <w:iCs/>
          <w:sz w:val="20"/>
          <w:szCs w:val="20"/>
          <w:lang w:val="en-US"/>
        </w:rPr>
        <w:t>Máel Coluim III Canmore: An Eleventh-Century Scottish King</w:t>
      </w:r>
      <w:r w:rsidR="00175438">
        <w:rPr>
          <w:sz w:val="20"/>
          <w:szCs w:val="20"/>
          <w:lang w:val="en-US"/>
        </w:rPr>
        <w:t xml:space="preserve"> (Edinburgh 2021), 15 and 33-37</w:t>
      </w:r>
      <w:r w:rsidR="00C65913">
        <w:rPr>
          <w:sz w:val="20"/>
          <w:szCs w:val="20"/>
          <w:lang w:val="en-US"/>
        </w:rPr>
        <w:t xml:space="preserve"> and </w:t>
      </w:r>
      <w:r w:rsidR="001F19DE" w:rsidRPr="006530F2">
        <w:rPr>
          <w:sz w:val="20"/>
          <w:szCs w:val="20"/>
          <w:lang w:val="en-US"/>
        </w:rPr>
        <w:t>‘Going North: Revisiting the End of Northern Independence’</w:t>
      </w:r>
      <w:r w:rsidR="008817F0" w:rsidRPr="006530F2">
        <w:rPr>
          <w:sz w:val="20"/>
          <w:szCs w:val="20"/>
          <w:lang w:val="en-US"/>
        </w:rPr>
        <w:t xml:space="preserve"> </w:t>
      </w:r>
      <w:r w:rsidR="001F19DE" w:rsidRPr="006530F2">
        <w:rPr>
          <w:sz w:val="20"/>
          <w:szCs w:val="20"/>
          <w:lang w:val="en-US"/>
        </w:rPr>
        <w:t xml:space="preserve">in </w:t>
      </w:r>
      <w:r w:rsidR="001F19DE" w:rsidRPr="006530F2">
        <w:rPr>
          <w:i/>
          <w:iCs/>
          <w:sz w:val="20"/>
          <w:szCs w:val="20"/>
          <w:lang w:val="en-US"/>
        </w:rPr>
        <w:t>The Reigns of Edmund, Eadred and Eadwig, 939-959</w:t>
      </w:r>
      <w:r w:rsidR="006C03F4" w:rsidRPr="006530F2">
        <w:rPr>
          <w:sz w:val="20"/>
          <w:szCs w:val="20"/>
          <w:lang w:val="en-US"/>
        </w:rPr>
        <w:t>, eds M</w:t>
      </w:r>
      <w:r w:rsidR="00EF0E0D">
        <w:rPr>
          <w:sz w:val="20"/>
          <w:szCs w:val="20"/>
          <w:lang w:val="en-US"/>
        </w:rPr>
        <w:t xml:space="preserve">. </w:t>
      </w:r>
      <w:r w:rsidR="006C03F4" w:rsidRPr="006530F2">
        <w:rPr>
          <w:sz w:val="20"/>
          <w:szCs w:val="20"/>
          <w:lang w:val="en-US"/>
        </w:rPr>
        <w:t>Blanchard and C. Riedel</w:t>
      </w:r>
      <w:r w:rsidR="001F19DE" w:rsidRPr="006530F2">
        <w:rPr>
          <w:sz w:val="20"/>
          <w:szCs w:val="20"/>
          <w:lang w:val="en-US"/>
        </w:rPr>
        <w:t xml:space="preserve"> (Woodbridge</w:t>
      </w:r>
      <w:r w:rsidR="00FB4D17" w:rsidRPr="006530F2">
        <w:rPr>
          <w:sz w:val="20"/>
          <w:szCs w:val="20"/>
          <w:lang w:val="en-US"/>
        </w:rPr>
        <w:t xml:space="preserve"> 2024)</w:t>
      </w:r>
      <w:r w:rsidR="00BE173C">
        <w:rPr>
          <w:sz w:val="20"/>
          <w:szCs w:val="20"/>
          <w:lang w:val="en-US"/>
        </w:rPr>
        <w:t xml:space="preserve"> </w:t>
      </w:r>
      <w:r w:rsidR="00FB4D17" w:rsidRPr="006530F2">
        <w:rPr>
          <w:sz w:val="20"/>
          <w:szCs w:val="20"/>
          <w:lang w:val="en-US"/>
        </w:rPr>
        <w:t>121-4</w:t>
      </w:r>
      <w:r w:rsidR="00B147F7" w:rsidRPr="006530F2">
        <w:rPr>
          <w:sz w:val="20"/>
          <w:szCs w:val="20"/>
          <w:lang w:val="en-US"/>
        </w:rPr>
        <w:t>9.</w:t>
      </w:r>
      <w:r w:rsidR="00F11377" w:rsidRPr="006530F2">
        <w:rPr>
          <w:sz w:val="20"/>
          <w:szCs w:val="20"/>
          <w:lang w:val="en-US"/>
        </w:rPr>
        <w:t xml:space="preserve"> For the languages of </w:t>
      </w:r>
      <w:r w:rsidR="0055241E" w:rsidRPr="006530F2">
        <w:rPr>
          <w:sz w:val="20"/>
          <w:szCs w:val="20"/>
          <w:lang w:val="en-US"/>
        </w:rPr>
        <w:t>what was becoming the West Saxon English kingdom,</w:t>
      </w:r>
      <w:r w:rsidR="00F11377" w:rsidRPr="006530F2">
        <w:rPr>
          <w:sz w:val="20"/>
          <w:szCs w:val="20"/>
          <w:lang w:val="en-US"/>
        </w:rPr>
        <w:t xml:space="preserve"> </w:t>
      </w:r>
      <w:r w:rsidR="00F11377" w:rsidRPr="00A9421D">
        <w:rPr>
          <w:sz w:val="20"/>
          <w:szCs w:val="20"/>
          <w:lang w:val="en-US"/>
        </w:rPr>
        <w:t xml:space="preserve">see </w:t>
      </w:r>
      <w:r w:rsidR="00EF0E0D">
        <w:rPr>
          <w:sz w:val="20"/>
          <w:szCs w:val="20"/>
          <w:lang w:val="en-US"/>
        </w:rPr>
        <w:t xml:space="preserve">Charles </w:t>
      </w:r>
      <w:r w:rsidR="0055241E" w:rsidRPr="00A9421D">
        <w:rPr>
          <w:sz w:val="20"/>
          <w:szCs w:val="20"/>
          <w:lang w:val="en-US"/>
        </w:rPr>
        <w:t xml:space="preserve">Edwards, </w:t>
      </w:r>
      <w:r w:rsidR="0055241E" w:rsidRPr="00A9421D">
        <w:rPr>
          <w:i/>
          <w:iCs/>
          <w:sz w:val="20"/>
          <w:szCs w:val="20"/>
          <w:lang w:val="en-US"/>
        </w:rPr>
        <w:t>Wales and the Britons</w:t>
      </w:r>
      <w:r w:rsidR="00A9421D" w:rsidRPr="00A9421D">
        <w:rPr>
          <w:sz w:val="20"/>
          <w:szCs w:val="20"/>
          <w:lang w:val="en-US"/>
        </w:rPr>
        <w:t>,</w:t>
      </w:r>
      <w:r w:rsidR="0055241E" w:rsidRPr="00A9421D">
        <w:rPr>
          <w:sz w:val="20"/>
          <w:szCs w:val="20"/>
          <w:lang w:val="en-US"/>
        </w:rPr>
        <w:t xml:space="preserve"> 89-95; </w:t>
      </w:r>
      <w:r w:rsidR="002C0431" w:rsidRPr="00A9421D">
        <w:rPr>
          <w:sz w:val="20"/>
          <w:szCs w:val="20"/>
          <w:lang w:val="en-US"/>
        </w:rPr>
        <w:t>F</w:t>
      </w:r>
      <w:r w:rsidR="006C03F4" w:rsidRPr="00A9421D">
        <w:rPr>
          <w:sz w:val="20"/>
          <w:szCs w:val="20"/>
          <w:lang w:val="en-US"/>
        </w:rPr>
        <w:t xml:space="preserve">. </w:t>
      </w:r>
      <w:r w:rsidR="002C0431" w:rsidRPr="00A9421D">
        <w:rPr>
          <w:sz w:val="20"/>
          <w:szCs w:val="20"/>
          <w:lang w:val="en-US"/>
        </w:rPr>
        <w:t>Edmonds</w:t>
      </w:r>
      <w:r w:rsidR="002C0431" w:rsidRPr="006530F2">
        <w:rPr>
          <w:sz w:val="20"/>
          <w:szCs w:val="20"/>
          <w:lang w:val="en-US"/>
        </w:rPr>
        <w:t xml:space="preserve">, </w:t>
      </w:r>
      <w:r w:rsidR="002C0431" w:rsidRPr="006530F2">
        <w:rPr>
          <w:i/>
          <w:iCs/>
          <w:sz w:val="20"/>
          <w:szCs w:val="20"/>
          <w:lang w:val="en-US"/>
        </w:rPr>
        <w:t xml:space="preserve">Gaelic Influence in </w:t>
      </w:r>
      <w:r w:rsidR="00BE173C">
        <w:rPr>
          <w:i/>
          <w:iCs/>
          <w:sz w:val="20"/>
          <w:szCs w:val="20"/>
          <w:lang w:val="en-US"/>
        </w:rPr>
        <w:t xml:space="preserve">the </w:t>
      </w:r>
      <w:r w:rsidR="002C0431" w:rsidRPr="006530F2">
        <w:rPr>
          <w:i/>
          <w:iCs/>
          <w:sz w:val="20"/>
          <w:szCs w:val="20"/>
          <w:lang w:val="en-US"/>
        </w:rPr>
        <w:t>Northumbrian Kingdom: The Golden Age and the Viking Age</w:t>
      </w:r>
      <w:r w:rsidR="002C0431" w:rsidRPr="006530F2">
        <w:rPr>
          <w:sz w:val="20"/>
          <w:szCs w:val="20"/>
          <w:lang w:val="en-US"/>
        </w:rPr>
        <w:t xml:space="preserve"> (Woodbridge</w:t>
      </w:r>
      <w:r w:rsidR="00820B4E" w:rsidRPr="006530F2">
        <w:rPr>
          <w:sz w:val="20"/>
          <w:szCs w:val="20"/>
          <w:lang w:val="en-US"/>
        </w:rPr>
        <w:t xml:space="preserve"> </w:t>
      </w:r>
      <w:r w:rsidR="002C0431" w:rsidRPr="006530F2">
        <w:rPr>
          <w:sz w:val="20"/>
          <w:szCs w:val="20"/>
          <w:lang w:val="en-US"/>
        </w:rPr>
        <w:t>2019)</w:t>
      </w:r>
      <w:r w:rsidR="00737116" w:rsidRPr="006530F2">
        <w:rPr>
          <w:sz w:val="20"/>
          <w:szCs w:val="20"/>
          <w:lang w:val="en-US"/>
        </w:rPr>
        <w:t>155-84</w:t>
      </w:r>
      <w:r w:rsidR="00F57FE6" w:rsidRPr="006530F2">
        <w:rPr>
          <w:sz w:val="20"/>
          <w:szCs w:val="20"/>
          <w:lang w:val="en-US"/>
        </w:rPr>
        <w:t>;</w:t>
      </w:r>
      <w:r w:rsidR="002C0431" w:rsidRPr="006530F2">
        <w:rPr>
          <w:sz w:val="20"/>
          <w:szCs w:val="20"/>
          <w:lang w:val="en-US"/>
        </w:rPr>
        <w:t xml:space="preserve"> </w:t>
      </w:r>
      <w:r w:rsidR="00836558" w:rsidRPr="006530F2">
        <w:rPr>
          <w:sz w:val="20"/>
          <w:szCs w:val="20"/>
          <w:lang w:val="en-US"/>
        </w:rPr>
        <w:t>F</w:t>
      </w:r>
      <w:r w:rsidR="00820B4E" w:rsidRPr="006530F2">
        <w:rPr>
          <w:sz w:val="20"/>
          <w:szCs w:val="20"/>
          <w:lang w:val="en-US"/>
        </w:rPr>
        <w:t xml:space="preserve">. </w:t>
      </w:r>
      <w:r w:rsidR="00836558" w:rsidRPr="006530F2">
        <w:rPr>
          <w:sz w:val="20"/>
          <w:szCs w:val="20"/>
          <w:lang w:val="en-US"/>
        </w:rPr>
        <w:t>Edmonds and S</w:t>
      </w:r>
      <w:r w:rsidR="00820B4E" w:rsidRPr="006530F2">
        <w:rPr>
          <w:sz w:val="20"/>
          <w:szCs w:val="20"/>
          <w:lang w:val="en-US"/>
        </w:rPr>
        <w:t xml:space="preserve">. </w:t>
      </w:r>
      <w:r w:rsidR="00836558" w:rsidRPr="006530F2">
        <w:rPr>
          <w:sz w:val="20"/>
          <w:szCs w:val="20"/>
          <w:lang w:val="en-US"/>
        </w:rPr>
        <w:t>Taylor, ‘Langu</w:t>
      </w:r>
      <w:r w:rsidR="002C6216" w:rsidRPr="006530F2">
        <w:rPr>
          <w:sz w:val="20"/>
          <w:szCs w:val="20"/>
          <w:lang w:val="en-US"/>
        </w:rPr>
        <w:t>ages</w:t>
      </w:r>
      <w:r w:rsidR="00836558" w:rsidRPr="006530F2">
        <w:rPr>
          <w:sz w:val="20"/>
          <w:szCs w:val="20"/>
          <w:lang w:val="en-US"/>
        </w:rPr>
        <w:t xml:space="preserve"> and Names’</w:t>
      </w:r>
      <w:r w:rsidR="002C6216" w:rsidRPr="006530F2">
        <w:rPr>
          <w:sz w:val="20"/>
          <w:szCs w:val="20"/>
          <w:lang w:val="en-US"/>
        </w:rPr>
        <w:t xml:space="preserve"> </w:t>
      </w:r>
      <w:r w:rsidR="00836558" w:rsidRPr="006530F2">
        <w:rPr>
          <w:sz w:val="20"/>
          <w:szCs w:val="20"/>
          <w:lang w:val="en-US"/>
        </w:rPr>
        <w:t xml:space="preserve">in </w:t>
      </w:r>
      <w:r w:rsidR="00836558" w:rsidRPr="006530F2">
        <w:rPr>
          <w:i/>
          <w:iCs/>
          <w:sz w:val="20"/>
          <w:szCs w:val="20"/>
          <w:lang w:val="en-US"/>
        </w:rPr>
        <w:t>Northern England and Southern Scotland in the Central Middle Ages</w:t>
      </w:r>
      <w:r w:rsidR="00836558" w:rsidRPr="006530F2">
        <w:rPr>
          <w:sz w:val="20"/>
          <w:szCs w:val="20"/>
          <w:lang w:val="en-US"/>
        </w:rPr>
        <w:t>,</w:t>
      </w:r>
      <w:r w:rsidR="002C0431" w:rsidRPr="006530F2">
        <w:rPr>
          <w:sz w:val="20"/>
          <w:szCs w:val="20"/>
          <w:lang w:val="en-US"/>
        </w:rPr>
        <w:t xml:space="preserve"> </w:t>
      </w:r>
      <w:r w:rsidR="00836558" w:rsidRPr="006530F2">
        <w:rPr>
          <w:sz w:val="20"/>
          <w:szCs w:val="20"/>
          <w:lang w:val="en-US"/>
        </w:rPr>
        <w:t>ed</w:t>
      </w:r>
      <w:r w:rsidR="00820B4E" w:rsidRPr="006530F2">
        <w:rPr>
          <w:sz w:val="20"/>
          <w:szCs w:val="20"/>
          <w:lang w:val="en-US"/>
        </w:rPr>
        <w:t>s</w:t>
      </w:r>
      <w:r w:rsidR="00836558" w:rsidRPr="006530F2">
        <w:rPr>
          <w:sz w:val="20"/>
          <w:szCs w:val="20"/>
          <w:lang w:val="en-US"/>
        </w:rPr>
        <w:t xml:space="preserve"> K</w:t>
      </w:r>
      <w:r w:rsidR="00820B4E" w:rsidRPr="006530F2">
        <w:rPr>
          <w:sz w:val="20"/>
          <w:szCs w:val="20"/>
          <w:lang w:val="en-US"/>
        </w:rPr>
        <w:t xml:space="preserve">. </w:t>
      </w:r>
      <w:r w:rsidR="00836558" w:rsidRPr="006530F2">
        <w:rPr>
          <w:sz w:val="20"/>
          <w:szCs w:val="20"/>
          <w:lang w:val="en-US"/>
        </w:rPr>
        <w:t>J. Stringer and A</w:t>
      </w:r>
      <w:r w:rsidR="00820B4E" w:rsidRPr="006530F2">
        <w:rPr>
          <w:sz w:val="20"/>
          <w:szCs w:val="20"/>
          <w:lang w:val="en-US"/>
        </w:rPr>
        <w:t xml:space="preserve">. </w:t>
      </w:r>
      <w:r w:rsidR="00836558" w:rsidRPr="006530F2">
        <w:rPr>
          <w:sz w:val="20"/>
          <w:szCs w:val="20"/>
          <w:lang w:val="en-US"/>
        </w:rPr>
        <w:t>J. L. Winchester (Woodbridge</w:t>
      </w:r>
      <w:r w:rsidR="00820B4E" w:rsidRPr="006530F2">
        <w:rPr>
          <w:sz w:val="20"/>
          <w:szCs w:val="20"/>
          <w:lang w:val="en-US"/>
        </w:rPr>
        <w:t xml:space="preserve"> </w:t>
      </w:r>
      <w:r w:rsidR="00836558" w:rsidRPr="006530F2">
        <w:rPr>
          <w:sz w:val="20"/>
          <w:szCs w:val="20"/>
          <w:lang w:val="en-US"/>
        </w:rPr>
        <w:t>2017)</w:t>
      </w:r>
      <w:r w:rsidR="00820B4E" w:rsidRPr="006530F2">
        <w:rPr>
          <w:sz w:val="20"/>
          <w:szCs w:val="20"/>
          <w:lang w:val="en-US"/>
        </w:rPr>
        <w:t xml:space="preserve"> </w:t>
      </w:r>
      <w:r w:rsidR="00836558" w:rsidRPr="006530F2">
        <w:rPr>
          <w:sz w:val="20"/>
          <w:szCs w:val="20"/>
          <w:lang w:val="en-US"/>
        </w:rPr>
        <w:t>137-72</w:t>
      </w:r>
      <w:r w:rsidR="002C6216" w:rsidRPr="006530F2">
        <w:rPr>
          <w:sz w:val="20"/>
          <w:szCs w:val="20"/>
          <w:lang w:val="en-US"/>
        </w:rPr>
        <w:t>;</w:t>
      </w:r>
      <w:r w:rsidR="00836558" w:rsidRPr="006530F2">
        <w:rPr>
          <w:sz w:val="20"/>
          <w:szCs w:val="20"/>
          <w:lang w:val="en-US"/>
        </w:rPr>
        <w:t xml:space="preserve"> </w:t>
      </w:r>
      <w:r w:rsidR="0055241E" w:rsidRPr="006530F2">
        <w:rPr>
          <w:sz w:val="20"/>
          <w:szCs w:val="20"/>
          <w:lang w:val="en-US"/>
        </w:rPr>
        <w:t>T</w:t>
      </w:r>
      <w:r w:rsidR="00820B4E" w:rsidRPr="006530F2">
        <w:rPr>
          <w:sz w:val="20"/>
          <w:szCs w:val="20"/>
          <w:lang w:val="en-US"/>
        </w:rPr>
        <w:t>.</w:t>
      </w:r>
      <w:r w:rsidR="0055241E" w:rsidRPr="006530F2">
        <w:rPr>
          <w:sz w:val="20"/>
          <w:szCs w:val="20"/>
          <w:lang w:val="en-US"/>
        </w:rPr>
        <w:t xml:space="preserve"> </w:t>
      </w:r>
      <w:r w:rsidR="00F11377" w:rsidRPr="006530F2">
        <w:rPr>
          <w:sz w:val="20"/>
          <w:szCs w:val="20"/>
          <w:lang w:val="en-US"/>
        </w:rPr>
        <w:t>O</w:t>
      </w:r>
      <w:r w:rsidR="0055241E" w:rsidRPr="006530F2">
        <w:rPr>
          <w:sz w:val="20"/>
          <w:szCs w:val="20"/>
          <w:lang w:val="en-US"/>
        </w:rPr>
        <w:t>’</w:t>
      </w:r>
      <w:r w:rsidR="00F11377" w:rsidRPr="006530F2">
        <w:rPr>
          <w:sz w:val="20"/>
          <w:szCs w:val="20"/>
          <w:lang w:val="en-US"/>
        </w:rPr>
        <w:t xml:space="preserve">Donnell, </w:t>
      </w:r>
      <w:r w:rsidR="0055241E" w:rsidRPr="006530F2">
        <w:rPr>
          <w:sz w:val="20"/>
          <w:szCs w:val="20"/>
          <w:lang w:val="en-US"/>
        </w:rPr>
        <w:t>M</w:t>
      </w:r>
      <w:r w:rsidR="00820B4E" w:rsidRPr="006530F2">
        <w:rPr>
          <w:sz w:val="20"/>
          <w:szCs w:val="20"/>
          <w:lang w:val="en-US"/>
        </w:rPr>
        <w:t>.</w:t>
      </w:r>
      <w:r w:rsidR="0055241E" w:rsidRPr="006530F2">
        <w:rPr>
          <w:sz w:val="20"/>
          <w:szCs w:val="20"/>
          <w:lang w:val="en-US"/>
        </w:rPr>
        <w:t xml:space="preserve"> </w:t>
      </w:r>
      <w:r w:rsidR="00F11377" w:rsidRPr="006530F2">
        <w:rPr>
          <w:sz w:val="20"/>
          <w:szCs w:val="20"/>
          <w:lang w:val="en-US"/>
        </w:rPr>
        <w:t xml:space="preserve">Townend and </w:t>
      </w:r>
      <w:r w:rsidR="0055241E" w:rsidRPr="006530F2">
        <w:rPr>
          <w:sz w:val="20"/>
          <w:szCs w:val="20"/>
          <w:lang w:val="en-US"/>
        </w:rPr>
        <w:t>E</w:t>
      </w:r>
      <w:r w:rsidR="00820B4E" w:rsidRPr="006530F2">
        <w:rPr>
          <w:sz w:val="20"/>
          <w:szCs w:val="20"/>
          <w:lang w:val="en-US"/>
        </w:rPr>
        <w:t>.</w:t>
      </w:r>
      <w:r w:rsidR="00EF0E0D">
        <w:rPr>
          <w:sz w:val="20"/>
          <w:szCs w:val="20"/>
          <w:lang w:val="en-US"/>
        </w:rPr>
        <w:t xml:space="preserve"> </w:t>
      </w:r>
      <w:r w:rsidR="00F11377" w:rsidRPr="006530F2">
        <w:rPr>
          <w:sz w:val="20"/>
          <w:szCs w:val="20"/>
          <w:lang w:val="en-US"/>
        </w:rPr>
        <w:t>Tyler</w:t>
      </w:r>
      <w:r w:rsidR="00836558" w:rsidRPr="006530F2">
        <w:rPr>
          <w:sz w:val="20"/>
          <w:szCs w:val="20"/>
          <w:lang w:val="en-US"/>
        </w:rPr>
        <w:t>, ‘European Literature and Eleventh-Century England’,</w:t>
      </w:r>
      <w:r w:rsidR="006454F7" w:rsidRPr="006530F2">
        <w:rPr>
          <w:sz w:val="20"/>
          <w:szCs w:val="20"/>
          <w:lang w:val="en-US"/>
        </w:rPr>
        <w:t xml:space="preserve"> in</w:t>
      </w:r>
      <w:r w:rsidR="00836558" w:rsidRPr="006530F2">
        <w:rPr>
          <w:sz w:val="20"/>
          <w:szCs w:val="20"/>
          <w:lang w:val="en-US"/>
        </w:rPr>
        <w:t xml:space="preserve"> </w:t>
      </w:r>
      <w:r w:rsidR="00836558" w:rsidRPr="006530F2">
        <w:rPr>
          <w:i/>
          <w:iCs/>
          <w:sz w:val="20"/>
          <w:szCs w:val="20"/>
          <w:lang w:val="en-US"/>
        </w:rPr>
        <w:t>The Cambridge History of Early Medieval English Literature</w:t>
      </w:r>
      <w:r w:rsidR="002F4443" w:rsidRPr="006530F2">
        <w:rPr>
          <w:i/>
          <w:iCs/>
          <w:sz w:val="20"/>
          <w:szCs w:val="20"/>
          <w:lang w:val="en-US"/>
        </w:rPr>
        <w:t xml:space="preserve"> </w:t>
      </w:r>
      <w:r w:rsidR="002F4443" w:rsidRPr="006530F2">
        <w:rPr>
          <w:sz w:val="20"/>
          <w:szCs w:val="20"/>
          <w:lang w:val="en-US"/>
        </w:rPr>
        <w:t>(</w:t>
      </w:r>
      <w:r w:rsidR="008D52C7" w:rsidRPr="006530F2">
        <w:rPr>
          <w:sz w:val="20"/>
          <w:szCs w:val="20"/>
          <w:lang w:val="en-US"/>
        </w:rPr>
        <w:t xml:space="preserve">hereafter </w:t>
      </w:r>
      <w:r w:rsidR="002F4443" w:rsidRPr="006530F2">
        <w:rPr>
          <w:i/>
          <w:iCs/>
          <w:sz w:val="20"/>
          <w:szCs w:val="20"/>
          <w:lang w:val="en-US"/>
        </w:rPr>
        <w:t>CHEMEL</w:t>
      </w:r>
      <w:r w:rsidR="002F4443" w:rsidRPr="006530F2">
        <w:rPr>
          <w:sz w:val="20"/>
          <w:szCs w:val="20"/>
          <w:lang w:val="en-US"/>
        </w:rPr>
        <w:t>)</w:t>
      </w:r>
      <w:r w:rsidR="00836558" w:rsidRPr="006530F2">
        <w:rPr>
          <w:sz w:val="20"/>
          <w:szCs w:val="20"/>
          <w:lang w:val="en-US"/>
        </w:rPr>
        <w:t>, ed. C</w:t>
      </w:r>
      <w:r w:rsidR="00EF0E0D">
        <w:rPr>
          <w:sz w:val="20"/>
          <w:szCs w:val="20"/>
          <w:lang w:val="en-US"/>
        </w:rPr>
        <w:t xml:space="preserve">. </w:t>
      </w:r>
      <w:r w:rsidR="00836558" w:rsidRPr="006530F2">
        <w:rPr>
          <w:sz w:val="20"/>
          <w:szCs w:val="20"/>
          <w:lang w:val="en-US"/>
        </w:rPr>
        <w:t>Lees (Cambridge</w:t>
      </w:r>
      <w:r w:rsidR="00820B4E" w:rsidRPr="006530F2">
        <w:rPr>
          <w:sz w:val="20"/>
          <w:szCs w:val="20"/>
          <w:lang w:val="en-US"/>
        </w:rPr>
        <w:t xml:space="preserve"> </w:t>
      </w:r>
      <w:r w:rsidR="00836558" w:rsidRPr="006530F2">
        <w:rPr>
          <w:sz w:val="20"/>
          <w:szCs w:val="20"/>
          <w:lang w:val="en-US"/>
        </w:rPr>
        <w:t>2013) 607-36</w:t>
      </w:r>
      <w:r w:rsidR="002A6959" w:rsidRPr="006530F2">
        <w:rPr>
          <w:sz w:val="20"/>
          <w:szCs w:val="20"/>
          <w:lang w:val="en-US"/>
        </w:rPr>
        <w:t>.</w:t>
      </w:r>
    </w:p>
  </w:footnote>
  <w:footnote w:id="17">
    <w:p w14:paraId="18841B69" w14:textId="6ACEBE09" w:rsidR="0011472E" w:rsidRPr="006530F2" w:rsidRDefault="0011472E"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294AA7" w:rsidRPr="006530F2">
        <w:rPr>
          <w:sz w:val="20"/>
          <w:szCs w:val="20"/>
        </w:rPr>
        <w:t>W</w:t>
      </w:r>
      <w:r w:rsidR="007D43C9">
        <w:rPr>
          <w:sz w:val="20"/>
          <w:szCs w:val="20"/>
        </w:rPr>
        <w:t>.</w:t>
      </w:r>
      <w:r w:rsidR="00294AA7" w:rsidRPr="006530F2">
        <w:rPr>
          <w:sz w:val="20"/>
          <w:szCs w:val="20"/>
        </w:rPr>
        <w:t xml:space="preserve"> Stevenson</w:t>
      </w:r>
      <w:r w:rsidR="00211547" w:rsidRPr="006530F2">
        <w:rPr>
          <w:sz w:val="20"/>
          <w:szCs w:val="20"/>
        </w:rPr>
        <w:t xml:space="preserve"> (revised D. Whitelock),</w:t>
      </w:r>
      <w:r w:rsidR="00294AA7" w:rsidRPr="006530F2">
        <w:rPr>
          <w:sz w:val="20"/>
          <w:szCs w:val="20"/>
        </w:rPr>
        <w:t xml:space="preserve"> </w:t>
      </w:r>
      <w:r w:rsidR="00294AA7" w:rsidRPr="006530F2">
        <w:rPr>
          <w:i/>
          <w:iCs/>
          <w:sz w:val="20"/>
          <w:szCs w:val="20"/>
        </w:rPr>
        <w:t>Asser’s Life of King Alfred</w:t>
      </w:r>
      <w:r w:rsidR="00294AA7" w:rsidRPr="006530F2">
        <w:rPr>
          <w:sz w:val="20"/>
          <w:szCs w:val="20"/>
        </w:rPr>
        <w:t xml:space="preserve"> (Oxford 19</w:t>
      </w:r>
      <w:r w:rsidR="00211547" w:rsidRPr="006530F2">
        <w:rPr>
          <w:sz w:val="20"/>
          <w:szCs w:val="20"/>
        </w:rPr>
        <w:t>59</w:t>
      </w:r>
      <w:r w:rsidR="00294AA7" w:rsidRPr="006530F2">
        <w:rPr>
          <w:sz w:val="20"/>
          <w:szCs w:val="20"/>
        </w:rPr>
        <w:t>),</w:t>
      </w:r>
      <w:r w:rsidR="001E6ACB" w:rsidRPr="006530F2">
        <w:rPr>
          <w:sz w:val="20"/>
          <w:szCs w:val="20"/>
        </w:rPr>
        <w:t xml:space="preserve"> address (p.</w:t>
      </w:r>
      <w:r w:rsidR="00180B5B" w:rsidRPr="006530F2">
        <w:rPr>
          <w:sz w:val="20"/>
          <w:szCs w:val="20"/>
        </w:rPr>
        <w:t>1)</w:t>
      </w:r>
      <w:r w:rsidR="00211547" w:rsidRPr="006530F2">
        <w:rPr>
          <w:sz w:val="20"/>
          <w:szCs w:val="20"/>
        </w:rPr>
        <w:t>;</w:t>
      </w:r>
      <w:r w:rsidR="00294AA7" w:rsidRPr="006530F2">
        <w:rPr>
          <w:sz w:val="20"/>
          <w:szCs w:val="20"/>
        </w:rPr>
        <w:t xml:space="preserve"> tran</w:t>
      </w:r>
      <w:r w:rsidR="006026F3" w:rsidRPr="006530F2">
        <w:rPr>
          <w:sz w:val="20"/>
          <w:szCs w:val="20"/>
        </w:rPr>
        <w:t>s</w:t>
      </w:r>
      <w:r w:rsidR="00211547" w:rsidRPr="006530F2">
        <w:rPr>
          <w:sz w:val="20"/>
          <w:szCs w:val="20"/>
        </w:rPr>
        <w:t xml:space="preserve">lated by </w:t>
      </w:r>
      <w:r w:rsidR="00294AA7" w:rsidRPr="006530F2">
        <w:rPr>
          <w:sz w:val="20"/>
          <w:szCs w:val="20"/>
        </w:rPr>
        <w:t>S</w:t>
      </w:r>
      <w:r w:rsidR="00211547" w:rsidRPr="006530F2">
        <w:rPr>
          <w:sz w:val="20"/>
          <w:szCs w:val="20"/>
        </w:rPr>
        <w:t>.</w:t>
      </w:r>
      <w:r w:rsidR="00294AA7" w:rsidRPr="006530F2">
        <w:rPr>
          <w:sz w:val="20"/>
          <w:szCs w:val="20"/>
        </w:rPr>
        <w:t xml:space="preserve"> Keynes and M</w:t>
      </w:r>
      <w:r w:rsidR="00211547" w:rsidRPr="006530F2">
        <w:rPr>
          <w:sz w:val="20"/>
          <w:szCs w:val="20"/>
        </w:rPr>
        <w:t>.</w:t>
      </w:r>
      <w:r w:rsidR="00294AA7" w:rsidRPr="006530F2">
        <w:rPr>
          <w:sz w:val="20"/>
          <w:szCs w:val="20"/>
        </w:rPr>
        <w:t xml:space="preserve"> Lapidge, </w:t>
      </w:r>
      <w:r w:rsidR="00294AA7" w:rsidRPr="006530F2">
        <w:rPr>
          <w:i/>
          <w:iCs/>
          <w:sz w:val="20"/>
          <w:szCs w:val="20"/>
        </w:rPr>
        <w:t>Alfred the Great: Asser’s Life of King Alfred and Other Contemporary Sources</w:t>
      </w:r>
      <w:r w:rsidR="00294AA7" w:rsidRPr="006530F2">
        <w:rPr>
          <w:sz w:val="20"/>
          <w:szCs w:val="20"/>
        </w:rPr>
        <w:t xml:space="preserve"> (Harmondsworth 1983)</w:t>
      </w:r>
      <w:r w:rsidR="008E091C" w:rsidRPr="006530F2">
        <w:rPr>
          <w:sz w:val="20"/>
          <w:szCs w:val="20"/>
        </w:rPr>
        <w:t>. Hereafter cited by chapter number.</w:t>
      </w:r>
    </w:p>
  </w:footnote>
  <w:footnote w:id="18">
    <w:p w14:paraId="3EDCEBC6" w14:textId="77777777" w:rsidR="00776C3E" w:rsidRPr="006530F2" w:rsidRDefault="00776C3E" w:rsidP="001F4399">
      <w:pPr>
        <w:pStyle w:val="FootnoteText"/>
        <w:rPr>
          <w:sz w:val="20"/>
          <w:szCs w:val="20"/>
        </w:rPr>
      </w:pPr>
    </w:p>
    <w:p w14:paraId="60A580D9" w14:textId="00F9875F" w:rsidR="00C54D75" w:rsidRPr="006530F2" w:rsidRDefault="00C54D75"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211547" w:rsidRPr="006530F2">
        <w:rPr>
          <w:sz w:val="20"/>
          <w:szCs w:val="20"/>
        </w:rPr>
        <w:t xml:space="preserve">S. </w:t>
      </w:r>
      <w:r w:rsidRPr="006530F2">
        <w:rPr>
          <w:sz w:val="20"/>
          <w:szCs w:val="20"/>
          <w:lang w:val="en-US"/>
        </w:rPr>
        <w:t xml:space="preserve">Foot, </w:t>
      </w:r>
      <w:r w:rsidRPr="006530F2">
        <w:rPr>
          <w:i/>
          <w:iCs/>
          <w:sz w:val="20"/>
          <w:szCs w:val="20"/>
          <w:lang w:val="en-US"/>
        </w:rPr>
        <w:t>Athelstan: The First King of England</w:t>
      </w:r>
      <w:r w:rsidRPr="006530F2">
        <w:rPr>
          <w:sz w:val="20"/>
          <w:szCs w:val="20"/>
          <w:lang w:val="en-US"/>
        </w:rPr>
        <w:t xml:space="preserve"> (New Haven 2011)</w:t>
      </w:r>
      <w:r w:rsidR="00E24133">
        <w:rPr>
          <w:sz w:val="20"/>
          <w:szCs w:val="20"/>
          <w:lang w:val="en-US"/>
        </w:rPr>
        <w:t xml:space="preserve"> </w:t>
      </w:r>
      <w:r w:rsidRPr="006530F2">
        <w:rPr>
          <w:sz w:val="20"/>
          <w:szCs w:val="20"/>
          <w:lang w:val="en-US"/>
        </w:rPr>
        <w:t>212-26 and Molyneux</w:t>
      </w:r>
      <w:r w:rsidR="00C27898" w:rsidRPr="006530F2">
        <w:rPr>
          <w:sz w:val="20"/>
          <w:szCs w:val="20"/>
          <w:lang w:val="en-US"/>
        </w:rPr>
        <w:t xml:space="preserve">, </w:t>
      </w:r>
      <w:r w:rsidR="00C27898" w:rsidRPr="006530F2">
        <w:rPr>
          <w:i/>
          <w:iCs/>
          <w:sz w:val="20"/>
          <w:szCs w:val="20"/>
          <w:lang w:val="en-US"/>
        </w:rPr>
        <w:t>Formation of the English Kingdom</w:t>
      </w:r>
      <w:r w:rsidR="00C27898" w:rsidRPr="006530F2">
        <w:rPr>
          <w:sz w:val="20"/>
          <w:szCs w:val="20"/>
          <w:lang w:val="en-US"/>
        </w:rPr>
        <w:t>, 206-14.</w:t>
      </w:r>
    </w:p>
    <w:p w14:paraId="090DDA32" w14:textId="77777777" w:rsidR="00180B5B" w:rsidRPr="00C71704" w:rsidRDefault="00180B5B" w:rsidP="001F4399">
      <w:pPr>
        <w:pStyle w:val="FootnoteText"/>
        <w:rPr>
          <w:color w:val="000000" w:themeColor="text1"/>
          <w:sz w:val="20"/>
          <w:szCs w:val="20"/>
          <w:lang w:val="en-US"/>
        </w:rPr>
      </w:pPr>
    </w:p>
  </w:footnote>
  <w:footnote w:id="19">
    <w:p w14:paraId="24F7454B" w14:textId="185D549C" w:rsidR="00783A8D" w:rsidRPr="00C71704" w:rsidRDefault="008F462D" w:rsidP="00974285">
      <w:pPr>
        <w:rPr>
          <w:color w:val="000000" w:themeColor="text1"/>
          <w:sz w:val="20"/>
          <w:szCs w:val="20"/>
        </w:rPr>
      </w:pPr>
      <w:r w:rsidRPr="00C71704">
        <w:rPr>
          <w:rStyle w:val="FootnoteReference"/>
          <w:color w:val="000000" w:themeColor="text1"/>
          <w:sz w:val="20"/>
          <w:szCs w:val="20"/>
        </w:rPr>
        <w:footnoteRef/>
      </w:r>
      <w:r w:rsidRPr="00C71704">
        <w:rPr>
          <w:color w:val="000000" w:themeColor="text1"/>
          <w:sz w:val="20"/>
          <w:szCs w:val="20"/>
        </w:rPr>
        <w:t xml:space="preserve"> </w:t>
      </w:r>
      <w:r w:rsidRPr="00C71704">
        <w:rPr>
          <w:rFonts w:eastAsia="Times New Roman"/>
          <w:color w:val="000000" w:themeColor="text1"/>
          <w:sz w:val="20"/>
          <w:szCs w:val="20"/>
          <w:lang w:eastAsia="en-GB"/>
        </w:rPr>
        <w:t xml:space="preserve">T. Gebhardt, ‘From Bretwalda to Basileus: Imperial Concepts in Late Anglo-Saxon England?’ in </w:t>
      </w:r>
      <w:r w:rsidRPr="00C71704">
        <w:rPr>
          <w:rFonts w:eastAsia="Times New Roman"/>
          <w:i/>
          <w:iCs/>
          <w:color w:val="000000" w:themeColor="text1"/>
          <w:sz w:val="20"/>
          <w:szCs w:val="20"/>
          <w:lang w:eastAsia="en-GB"/>
        </w:rPr>
        <w:t>Transcultural Approaches to the Concept of Imperial Rule in the Middle Ages</w:t>
      </w:r>
      <w:r w:rsidRPr="00C71704">
        <w:rPr>
          <w:rFonts w:eastAsia="Times New Roman"/>
          <w:color w:val="000000" w:themeColor="text1"/>
          <w:sz w:val="20"/>
          <w:szCs w:val="20"/>
          <w:lang w:eastAsia="en-GB"/>
        </w:rPr>
        <w:t xml:space="preserve">, eds C. Scholl, T. Gebhardt, and J. </w:t>
      </w:r>
      <w:proofErr w:type="spellStart"/>
      <w:r w:rsidRPr="00C71704">
        <w:rPr>
          <w:rFonts w:eastAsia="Times New Roman"/>
          <w:color w:val="000000" w:themeColor="text1"/>
          <w:sz w:val="20"/>
          <w:szCs w:val="20"/>
          <w:lang w:eastAsia="en-GB"/>
        </w:rPr>
        <w:t>Clauß</w:t>
      </w:r>
      <w:proofErr w:type="spellEnd"/>
      <w:r w:rsidRPr="00C71704">
        <w:rPr>
          <w:rFonts w:eastAsia="Times New Roman"/>
          <w:color w:val="000000" w:themeColor="text1"/>
          <w:sz w:val="20"/>
          <w:szCs w:val="20"/>
          <w:lang w:eastAsia="en-GB"/>
        </w:rPr>
        <w:t xml:space="preserve"> (Frankfurt am Main 2017), 157–183 (esp. 165-167)</w:t>
      </w:r>
      <w:r w:rsidR="00762801" w:rsidRPr="00C71704">
        <w:rPr>
          <w:rFonts w:eastAsia="Times New Roman"/>
          <w:color w:val="000000" w:themeColor="text1"/>
          <w:sz w:val="20"/>
          <w:szCs w:val="20"/>
          <w:lang w:eastAsia="en-GB"/>
        </w:rPr>
        <w:t xml:space="preserve">; </w:t>
      </w:r>
      <w:r w:rsidR="006100A1" w:rsidRPr="00C71704">
        <w:rPr>
          <w:rFonts w:eastAsia="Times New Roman"/>
          <w:color w:val="000000" w:themeColor="text1"/>
          <w:sz w:val="20"/>
          <w:szCs w:val="20"/>
          <w:lang w:eastAsia="en-GB"/>
        </w:rPr>
        <w:t>W. Drew</w:t>
      </w:r>
      <w:r w:rsidR="00783A8D" w:rsidRPr="00C71704">
        <w:rPr>
          <w:rFonts w:eastAsia="Times New Roman"/>
          <w:color w:val="000000" w:themeColor="text1"/>
          <w:sz w:val="20"/>
          <w:szCs w:val="20"/>
          <w:lang w:eastAsia="en-GB"/>
        </w:rPr>
        <w:t xml:space="preserve">s, </w:t>
      </w:r>
      <w:r w:rsidR="00783A8D" w:rsidRPr="00C71704">
        <w:rPr>
          <w:color w:val="000000" w:themeColor="text1"/>
          <w:sz w:val="20"/>
          <w:szCs w:val="20"/>
        </w:rPr>
        <w:t>‘Imperiale Herrschaft</w:t>
      </w:r>
      <w:r w:rsidR="00762801" w:rsidRPr="00C71704">
        <w:rPr>
          <w:color w:val="000000" w:themeColor="text1"/>
          <w:sz w:val="20"/>
          <w:szCs w:val="20"/>
        </w:rPr>
        <w:t xml:space="preserve">’, </w:t>
      </w:r>
      <w:r w:rsidR="00783A8D" w:rsidRPr="00C71704">
        <w:rPr>
          <w:color w:val="000000" w:themeColor="text1"/>
          <w:sz w:val="20"/>
          <w:szCs w:val="20"/>
        </w:rPr>
        <w:t>esp. 14-</w:t>
      </w:r>
      <w:r w:rsidR="00CE244A" w:rsidRPr="00C71704">
        <w:rPr>
          <w:color w:val="000000" w:themeColor="text1"/>
          <w:sz w:val="20"/>
          <w:szCs w:val="20"/>
        </w:rPr>
        <w:t>16, 26-28</w:t>
      </w:r>
      <w:r w:rsidR="00762801" w:rsidRPr="00C71704">
        <w:rPr>
          <w:color w:val="000000" w:themeColor="text1"/>
          <w:sz w:val="20"/>
          <w:szCs w:val="20"/>
        </w:rPr>
        <w:t>; and Bernhardt, ‘Concepts and Practice,’ 147</w:t>
      </w:r>
      <w:r w:rsidR="00170FB5">
        <w:rPr>
          <w:color w:val="000000" w:themeColor="text1"/>
          <w:sz w:val="20"/>
          <w:szCs w:val="20"/>
        </w:rPr>
        <w:t>;</w:t>
      </w:r>
      <w:r w:rsidR="00EF0E0D">
        <w:rPr>
          <w:color w:val="000000" w:themeColor="text1"/>
          <w:sz w:val="20"/>
          <w:szCs w:val="20"/>
        </w:rPr>
        <w:t xml:space="preserve"> </w:t>
      </w:r>
      <w:r w:rsidR="00EF0E0D" w:rsidRPr="00C71704">
        <w:rPr>
          <w:color w:val="000000" w:themeColor="text1"/>
          <w:sz w:val="20"/>
          <w:szCs w:val="20"/>
        </w:rPr>
        <w:t xml:space="preserve">E. Müller-Mertens, ‘The </w:t>
      </w:r>
      <w:proofErr w:type="spellStart"/>
      <w:r w:rsidR="00EF0E0D" w:rsidRPr="00C71704">
        <w:rPr>
          <w:color w:val="000000" w:themeColor="text1"/>
          <w:sz w:val="20"/>
          <w:szCs w:val="20"/>
        </w:rPr>
        <w:t>Ottonians</w:t>
      </w:r>
      <w:proofErr w:type="spellEnd"/>
      <w:r w:rsidR="00EF0E0D" w:rsidRPr="00C71704">
        <w:rPr>
          <w:color w:val="000000" w:themeColor="text1"/>
          <w:sz w:val="20"/>
          <w:szCs w:val="20"/>
        </w:rPr>
        <w:t xml:space="preserve"> as Kings and Emperors’ in </w:t>
      </w:r>
      <w:r w:rsidR="00EF0E0D" w:rsidRPr="00C71704">
        <w:rPr>
          <w:i/>
          <w:iCs/>
          <w:color w:val="000000" w:themeColor="text1"/>
          <w:sz w:val="20"/>
          <w:szCs w:val="20"/>
        </w:rPr>
        <w:t>The New Cambridge Medieval History</w:t>
      </w:r>
      <w:r w:rsidR="00EF0E0D" w:rsidRPr="00C71704">
        <w:rPr>
          <w:color w:val="000000" w:themeColor="text1"/>
          <w:sz w:val="20"/>
          <w:szCs w:val="20"/>
        </w:rPr>
        <w:t>, vol 3, ed</w:t>
      </w:r>
      <w:r w:rsidR="00EF0E0D">
        <w:rPr>
          <w:color w:val="000000" w:themeColor="text1"/>
          <w:sz w:val="20"/>
          <w:szCs w:val="20"/>
        </w:rPr>
        <w:t xml:space="preserve">. T. </w:t>
      </w:r>
      <w:r w:rsidR="00EF0E0D" w:rsidRPr="00C71704">
        <w:rPr>
          <w:color w:val="000000" w:themeColor="text1"/>
          <w:sz w:val="20"/>
          <w:szCs w:val="20"/>
        </w:rPr>
        <w:t>Reuter (Cambridge 2000), 231–66</w:t>
      </w:r>
      <w:r w:rsidR="00EF0E0D">
        <w:rPr>
          <w:color w:val="000000" w:themeColor="text1"/>
          <w:sz w:val="20"/>
          <w:szCs w:val="20"/>
        </w:rPr>
        <w:t xml:space="preserve"> </w:t>
      </w:r>
      <w:r w:rsidR="00EF0E0D" w:rsidRPr="00C71704">
        <w:rPr>
          <w:color w:val="000000" w:themeColor="text1"/>
          <w:sz w:val="20"/>
          <w:szCs w:val="20"/>
        </w:rPr>
        <w:t>(</w:t>
      </w:r>
      <w:r w:rsidR="00EF0E0D">
        <w:rPr>
          <w:color w:val="000000" w:themeColor="text1"/>
          <w:sz w:val="20"/>
          <w:szCs w:val="20"/>
        </w:rPr>
        <w:t xml:space="preserve">238 and </w:t>
      </w:r>
      <w:r w:rsidR="00EF0E0D" w:rsidRPr="00C71704">
        <w:rPr>
          <w:color w:val="000000" w:themeColor="text1"/>
          <w:sz w:val="20"/>
          <w:szCs w:val="20"/>
        </w:rPr>
        <w:t>242-247)</w:t>
      </w:r>
      <w:r w:rsidR="00EF0E0D">
        <w:rPr>
          <w:color w:val="000000" w:themeColor="text1"/>
          <w:sz w:val="20"/>
          <w:szCs w:val="20"/>
        </w:rPr>
        <w:t>;</w:t>
      </w:r>
      <w:r w:rsidR="00EF0E0D" w:rsidRPr="00C71704">
        <w:rPr>
          <w:color w:val="000000" w:themeColor="text1"/>
          <w:sz w:val="20"/>
          <w:szCs w:val="20"/>
        </w:rPr>
        <w:t xml:space="preserve"> </w:t>
      </w:r>
      <w:r w:rsidR="00170FB5">
        <w:rPr>
          <w:color w:val="000000" w:themeColor="text1"/>
          <w:sz w:val="20"/>
          <w:szCs w:val="20"/>
        </w:rPr>
        <w:t>and above p. #.</w:t>
      </w:r>
      <w:r w:rsidR="00783A8D" w:rsidRPr="00C71704">
        <w:rPr>
          <w:color w:val="000000" w:themeColor="text1"/>
          <w:sz w:val="20"/>
          <w:szCs w:val="20"/>
        </w:rPr>
        <w:t xml:space="preserve"> </w:t>
      </w:r>
      <w:r w:rsidR="00931DAF" w:rsidRPr="00C71704">
        <w:rPr>
          <w:color w:val="000000" w:themeColor="text1"/>
          <w:sz w:val="20"/>
          <w:szCs w:val="20"/>
        </w:rPr>
        <w:t xml:space="preserve">That </w:t>
      </w:r>
      <w:r w:rsidR="00931DAF" w:rsidRPr="00C71704">
        <w:rPr>
          <w:i/>
          <w:iCs/>
          <w:color w:val="000000" w:themeColor="text1"/>
          <w:sz w:val="20"/>
          <w:szCs w:val="20"/>
        </w:rPr>
        <w:t>basileus</w:t>
      </w:r>
      <w:r w:rsidR="00931DAF" w:rsidRPr="00C71704">
        <w:rPr>
          <w:color w:val="000000" w:themeColor="text1"/>
          <w:sz w:val="20"/>
          <w:szCs w:val="20"/>
        </w:rPr>
        <w:t xml:space="preserve"> denoted a king would have been well-known from Isidore’s </w:t>
      </w:r>
      <w:r w:rsidR="00931DAF" w:rsidRPr="00C71704">
        <w:rPr>
          <w:i/>
          <w:iCs/>
          <w:color w:val="000000" w:themeColor="text1"/>
          <w:sz w:val="20"/>
          <w:szCs w:val="20"/>
        </w:rPr>
        <w:t>Etymologiae</w:t>
      </w:r>
      <w:r w:rsidR="00931DAF" w:rsidRPr="00C71704">
        <w:rPr>
          <w:color w:val="000000" w:themeColor="text1"/>
          <w:sz w:val="20"/>
          <w:szCs w:val="20"/>
        </w:rPr>
        <w:t>, IX.iii.18</w:t>
      </w:r>
      <w:r w:rsidR="0035321C">
        <w:rPr>
          <w:color w:val="000000" w:themeColor="text1"/>
          <w:sz w:val="20"/>
          <w:szCs w:val="20"/>
        </w:rPr>
        <w:t xml:space="preserve">: </w:t>
      </w:r>
      <w:proofErr w:type="spellStart"/>
      <w:r w:rsidR="0035321C">
        <w:rPr>
          <w:i/>
          <w:iCs/>
          <w:color w:val="000000" w:themeColor="text1"/>
          <w:sz w:val="20"/>
          <w:szCs w:val="20"/>
        </w:rPr>
        <w:t>Isidori</w:t>
      </w:r>
      <w:proofErr w:type="spellEnd"/>
      <w:r w:rsidR="0035321C">
        <w:rPr>
          <w:i/>
          <w:iCs/>
          <w:color w:val="000000" w:themeColor="text1"/>
          <w:sz w:val="20"/>
          <w:szCs w:val="20"/>
        </w:rPr>
        <w:t xml:space="preserve"> </w:t>
      </w:r>
      <w:proofErr w:type="spellStart"/>
      <w:r w:rsidR="0035321C">
        <w:rPr>
          <w:i/>
          <w:iCs/>
          <w:color w:val="000000" w:themeColor="text1"/>
          <w:sz w:val="20"/>
          <w:szCs w:val="20"/>
        </w:rPr>
        <w:t>Hispalensis</w:t>
      </w:r>
      <w:proofErr w:type="spellEnd"/>
      <w:r w:rsidR="0035321C">
        <w:rPr>
          <w:i/>
          <w:iCs/>
          <w:color w:val="000000" w:themeColor="text1"/>
          <w:sz w:val="20"/>
          <w:szCs w:val="20"/>
        </w:rPr>
        <w:t xml:space="preserve"> </w:t>
      </w:r>
      <w:proofErr w:type="spellStart"/>
      <w:r w:rsidR="0035321C">
        <w:rPr>
          <w:i/>
          <w:iCs/>
          <w:color w:val="000000" w:themeColor="text1"/>
          <w:sz w:val="20"/>
          <w:szCs w:val="20"/>
        </w:rPr>
        <w:t>Episcopi</w:t>
      </w:r>
      <w:proofErr w:type="spellEnd"/>
      <w:r w:rsidR="0035321C">
        <w:rPr>
          <w:i/>
          <w:iCs/>
          <w:color w:val="000000" w:themeColor="text1"/>
          <w:sz w:val="20"/>
          <w:szCs w:val="20"/>
        </w:rPr>
        <w:t xml:space="preserve"> </w:t>
      </w:r>
      <w:proofErr w:type="spellStart"/>
      <w:r w:rsidR="0035321C">
        <w:rPr>
          <w:i/>
          <w:iCs/>
          <w:color w:val="000000" w:themeColor="text1"/>
          <w:sz w:val="20"/>
          <w:szCs w:val="20"/>
        </w:rPr>
        <w:t>Etymologiarum</w:t>
      </w:r>
      <w:proofErr w:type="spellEnd"/>
      <w:r w:rsidR="0035321C">
        <w:rPr>
          <w:i/>
          <w:iCs/>
          <w:color w:val="000000" w:themeColor="text1"/>
          <w:sz w:val="20"/>
          <w:szCs w:val="20"/>
        </w:rPr>
        <w:t xml:space="preserve"> </w:t>
      </w:r>
      <w:proofErr w:type="spellStart"/>
      <w:r w:rsidR="0035321C">
        <w:rPr>
          <w:i/>
          <w:iCs/>
          <w:color w:val="000000" w:themeColor="text1"/>
          <w:sz w:val="20"/>
          <w:szCs w:val="20"/>
        </w:rPr>
        <w:t>sive</w:t>
      </w:r>
      <w:proofErr w:type="spellEnd"/>
      <w:r w:rsidR="0035321C">
        <w:rPr>
          <w:i/>
          <w:iCs/>
          <w:color w:val="000000" w:themeColor="text1"/>
          <w:sz w:val="20"/>
          <w:szCs w:val="20"/>
        </w:rPr>
        <w:t xml:space="preserve"> </w:t>
      </w:r>
      <w:proofErr w:type="spellStart"/>
      <w:r w:rsidR="0035321C">
        <w:rPr>
          <w:i/>
          <w:iCs/>
          <w:color w:val="000000" w:themeColor="text1"/>
          <w:sz w:val="20"/>
          <w:szCs w:val="20"/>
        </w:rPr>
        <w:t>Originum</w:t>
      </w:r>
      <w:proofErr w:type="spellEnd"/>
      <w:r w:rsidR="0035321C">
        <w:rPr>
          <w:i/>
          <w:iCs/>
          <w:color w:val="000000" w:themeColor="text1"/>
          <w:sz w:val="20"/>
          <w:szCs w:val="20"/>
        </w:rPr>
        <w:t xml:space="preserve"> Libri XX</w:t>
      </w:r>
      <w:r w:rsidR="0035321C">
        <w:rPr>
          <w:color w:val="000000" w:themeColor="text1"/>
          <w:sz w:val="20"/>
          <w:szCs w:val="20"/>
        </w:rPr>
        <w:t xml:space="preserve">, ed. W. Lindsay (Oxford 1911) and translated </w:t>
      </w:r>
      <w:r w:rsidR="0035321C">
        <w:rPr>
          <w:i/>
          <w:iCs/>
          <w:color w:val="000000" w:themeColor="text1"/>
          <w:sz w:val="20"/>
          <w:szCs w:val="20"/>
        </w:rPr>
        <w:t>The Etymologies of Isidore of Seville</w:t>
      </w:r>
      <w:r w:rsidR="0035321C">
        <w:rPr>
          <w:color w:val="000000" w:themeColor="text1"/>
          <w:sz w:val="20"/>
          <w:szCs w:val="20"/>
        </w:rPr>
        <w:t xml:space="preserve">, S. Barney </w:t>
      </w:r>
      <w:r w:rsidR="0035321C" w:rsidRPr="00463D5F">
        <w:rPr>
          <w:i/>
          <w:iCs/>
          <w:color w:val="000000" w:themeColor="text1"/>
          <w:sz w:val="20"/>
          <w:szCs w:val="20"/>
        </w:rPr>
        <w:t>et a</w:t>
      </w:r>
      <w:r w:rsidR="00EF0E0D">
        <w:rPr>
          <w:i/>
          <w:iCs/>
          <w:color w:val="000000" w:themeColor="text1"/>
          <w:sz w:val="20"/>
          <w:szCs w:val="20"/>
        </w:rPr>
        <w:t>l</w:t>
      </w:r>
      <w:r w:rsidR="00EF0E0D">
        <w:rPr>
          <w:color w:val="000000" w:themeColor="text1"/>
          <w:sz w:val="20"/>
          <w:szCs w:val="20"/>
        </w:rPr>
        <w:t>.</w:t>
      </w:r>
      <w:r w:rsidR="0035321C">
        <w:rPr>
          <w:color w:val="000000" w:themeColor="text1"/>
          <w:sz w:val="20"/>
          <w:szCs w:val="20"/>
        </w:rPr>
        <w:t xml:space="preserve"> (Cambridge 2006)</w:t>
      </w:r>
      <w:r w:rsidR="00931DAF" w:rsidRPr="00C71704">
        <w:rPr>
          <w:color w:val="000000" w:themeColor="text1"/>
          <w:sz w:val="20"/>
          <w:szCs w:val="20"/>
        </w:rPr>
        <w:t>.</w:t>
      </w:r>
      <w:r w:rsidR="002D5D2C">
        <w:rPr>
          <w:color w:val="000000" w:themeColor="text1"/>
          <w:sz w:val="20"/>
          <w:szCs w:val="20"/>
        </w:rPr>
        <w:t xml:space="preserve"> </w:t>
      </w:r>
    </w:p>
    <w:p w14:paraId="20534A2A" w14:textId="77777777" w:rsidR="008F462D" w:rsidRPr="00F30EE2" w:rsidRDefault="008F462D" w:rsidP="008F462D">
      <w:pPr>
        <w:pStyle w:val="FootnoteText"/>
        <w:rPr>
          <w:color w:val="FF0000"/>
        </w:rPr>
      </w:pPr>
    </w:p>
  </w:footnote>
  <w:footnote w:id="20">
    <w:p w14:paraId="7CD65E5D" w14:textId="7808CAE5" w:rsidR="0037440D" w:rsidRPr="006530F2" w:rsidRDefault="00AC41AB" w:rsidP="00C27898">
      <w:pPr>
        <w:pStyle w:val="FootnoteText"/>
        <w:jc w:val="both"/>
        <w:rPr>
          <w:sz w:val="20"/>
          <w:szCs w:val="20"/>
        </w:rPr>
      </w:pPr>
      <w:r w:rsidRPr="006530F2">
        <w:rPr>
          <w:rStyle w:val="FootnoteReference"/>
          <w:sz w:val="20"/>
          <w:szCs w:val="20"/>
        </w:rPr>
        <w:footnoteRef/>
      </w:r>
      <w:r w:rsidRPr="006530F2">
        <w:rPr>
          <w:sz w:val="20"/>
          <w:szCs w:val="20"/>
        </w:rPr>
        <w:t xml:space="preserve"> Ní </w:t>
      </w:r>
      <w:proofErr w:type="spellStart"/>
      <w:r w:rsidRPr="006530F2">
        <w:rPr>
          <w:sz w:val="20"/>
          <w:szCs w:val="20"/>
        </w:rPr>
        <w:t>Mh</w:t>
      </w:r>
      <w:r w:rsidR="00E201CF" w:rsidRPr="006530F2">
        <w:rPr>
          <w:sz w:val="20"/>
          <w:szCs w:val="20"/>
        </w:rPr>
        <w:t>aon</w:t>
      </w:r>
      <w:r w:rsidRPr="006530F2">
        <w:rPr>
          <w:sz w:val="20"/>
          <w:szCs w:val="20"/>
        </w:rPr>
        <w:t>aigh</w:t>
      </w:r>
      <w:proofErr w:type="spellEnd"/>
      <w:r w:rsidRPr="006530F2">
        <w:rPr>
          <w:sz w:val="20"/>
          <w:szCs w:val="20"/>
        </w:rPr>
        <w:t xml:space="preserve"> and Tyler</w:t>
      </w:r>
      <w:r w:rsidR="00160C1B" w:rsidRPr="006530F2">
        <w:rPr>
          <w:sz w:val="20"/>
          <w:szCs w:val="20"/>
        </w:rPr>
        <w:t>,</w:t>
      </w:r>
      <w:r w:rsidR="00BB20AD" w:rsidRPr="006530F2">
        <w:rPr>
          <w:sz w:val="20"/>
          <w:szCs w:val="20"/>
        </w:rPr>
        <w:t xml:space="preserve"> ‘Language of History-Writing’</w:t>
      </w:r>
      <w:r w:rsidR="00160C1B" w:rsidRPr="006530F2">
        <w:rPr>
          <w:sz w:val="20"/>
          <w:szCs w:val="20"/>
        </w:rPr>
        <w:t xml:space="preserve"> 457</w:t>
      </w:r>
      <w:r w:rsidR="0037440D" w:rsidRPr="006530F2">
        <w:rPr>
          <w:sz w:val="20"/>
          <w:szCs w:val="20"/>
        </w:rPr>
        <w:t xml:space="preserve"> and S.</w:t>
      </w:r>
      <w:r w:rsidR="00F90C2E" w:rsidRPr="006530F2">
        <w:rPr>
          <w:sz w:val="20"/>
          <w:szCs w:val="20"/>
        </w:rPr>
        <w:t xml:space="preserve"> </w:t>
      </w:r>
      <w:proofErr w:type="spellStart"/>
      <w:r w:rsidR="00F90C2E" w:rsidRPr="006530F2">
        <w:rPr>
          <w:sz w:val="20"/>
          <w:szCs w:val="20"/>
        </w:rPr>
        <w:t>Glauch</w:t>
      </w:r>
      <w:proofErr w:type="spellEnd"/>
      <w:r w:rsidR="0037440D" w:rsidRPr="006530F2">
        <w:rPr>
          <w:sz w:val="20"/>
          <w:szCs w:val="20"/>
        </w:rPr>
        <w:t>, ‘St. Gallen</w:t>
      </w:r>
      <w:r w:rsidR="006454F7" w:rsidRPr="006530F2">
        <w:rPr>
          <w:sz w:val="20"/>
          <w:szCs w:val="20"/>
        </w:rPr>
        <w:t xml:space="preserve">’, </w:t>
      </w:r>
      <w:proofErr w:type="spellStart"/>
      <w:r w:rsidR="006454F7" w:rsidRPr="006530F2">
        <w:rPr>
          <w:rFonts w:eastAsiaTheme="minorHAnsi"/>
          <w:i/>
          <w:iCs/>
          <w:color w:val="222222"/>
          <w:sz w:val="20"/>
          <w:szCs w:val="20"/>
        </w:rPr>
        <w:t>Schreiborte</w:t>
      </w:r>
      <w:proofErr w:type="spellEnd"/>
      <w:r w:rsidR="006454F7" w:rsidRPr="006530F2">
        <w:rPr>
          <w:rFonts w:eastAsiaTheme="minorHAnsi"/>
          <w:i/>
          <w:iCs/>
          <w:color w:val="222222"/>
          <w:sz w:val="20"/>
          <w:szCs w:val="20"/>
        </w:rPr>
        <w:t xml:space="preserve"> des </w:t>
      </w:r>
      <w:proofErr w:type="spellStart"/>
      <w:r w:rsidR="006454F7" w:rsidRPr="006530F2">
        <w:rPr>
          <w:rFonts w:eastAsiaTheme="minorHAnsi"/>
          <w:i/>
          <w:iCs/>
          <w:color w:val="222222"/>
          <w:sz w:val="20"/>
          <w:szCs w:val="20"/>
        </w:rPr>
        <w:t>Mittelalters</w:t>
      </w:r>
      <w:proofErr w:type="spellEnd"/>
      <w:r w:rsidR="006454F7" w:rsidRPr="006530F2">
        <w:rPr>
          <w:rFonts w:eastAsiaTheme="minorHAnsi"/>
          <w:i/>
          <w:iCs/>
          <w:color w:val="222222"/>
          <w:sz w:val="20"/>
          <w:szCs w:val="20"/>
        </w:rPr>
        <w:t xml:space="preserve">: </w:t>
      </w:r>
      <w:proofErr w:type="spellStart"/>
      <w:r w:rsidR="006454F7" w:rsidRPr="006530F2">
        <w:rPr>
          <w:rFonts w:eastAsiaTheme="minorHAnsi"/>
          <w:i/>
          <w:iCs/>
          <w:color w:val="222222"/>
          <w:sz w:val="20"/>
          <w:szCs w:val="20"/>
        </w:rPr>
        <w:t>Skriptorien</w:t>
      </w:r>
      <w:proofErr w:type="spellEnd"/>
      <w:r w:rsidR="006454F7" w:rsidRPr="006530F2">
        <w:rPr>
          <w:rFonts w:eastAsiaTheme="minorHAnsi"/>
          <w:i/>
          <w:iCs/>
          <w:color w:val="222222"/>
          <w:sz w:val="20"/>
          <w:szCs w:val="20"/>
        </w:rPr>
        <w:t xml:space="preserve"> ‒ Werke ‒ </w:t>
      </w:r>
      <w:proofErr w:type="spellStart"/>
      <w:r w:rsidR="006454F7" w:rsidRPr="006530F2">
        <w:rPr>
          <w:rFonts w:eastAsiaTheme="minorHAnsi"/>
          <w:i/>
          <w:iCs/>
          <w:color w:val="222222"/>
          <w:sz w:val="20"/>
          <w:szCs w:val="20"/>
        </w:rPr>
        <w:t>Mäzene</w:t>
      </w:r>
      <w:proofErr w:type="spellEnd"/>
      <w:r w:rsidR="006454F7" w:rsidRPr="006530F2">
        <w:rPr>
          <w:rFonts w:eastAsiaTheme="minorHAnsi"/>
          <w:color w:val="222222"/>
          <w:sz w:val="20"/>
          <w:szCs w:val="20"/>
        </w:rPr>
        <w:t>, ed. M. Schubert (Berlin 2013) 493-512</w:t>
      </w:r>
      <w:r w:rsidR="00C27898" w:rsidRPr="006530F2">
        <w:rPr>
          <w:rFonts w:eastAsiaTheme="minorHAnsi"/>
          <w:color w:val="222222"/>
          <w:sz w:val="20"/>
          <w:szCs w:val="20"/>
        </w:rPr>
        <w:t>.</w:t>
      </w:r>
      <w:r w:rsidR="006454F7" w:rsidRPr="006530F2">
        <w:rPr>
          <w:sz w:val="20"/>
          <w:szCs w:val="20"/>
        </w:rPr>
        <w:t xml:space="preserve"> </w:t>
      </w:r>
    </w:p>
  </w:footnote>
  <w:footnote w:id="21">
    <w:p w14:paraId="0012845E" w14:textId="43AE677B" w:rsidR="00160C1B" w:rsidRPr="006530F2" w:rsidRDefault="00160C1B" w:rsidP="001F4399">
      <w:pPr>
        <w:pStyle w:val="NormalWeb"/>
        <w:rPr>
          <w:sz w:val="20"/>
          <w:szCs w:val="20"/>
        </w:rPr>
      </w:pPr>
      <w:r w:rsidRPr="006530F2">
        <w:rPr>
          <w:rStyle w:val="FootnoteReference"/>
          <w:sz w:val="20"/>
          <w:szCs w:val="20"/>
        </w:rPr>
        <w:footnoteRef/>
      </w:r>
      <w:r w:rsidRPr="006530F2">
        <w:rPr>
          <w:sz w:val="20"/>
          <w:szCs w:val="20"/>
        </w:rPr>
        <w:t xml:space="preserve"> Bede, </w:t>
      </w:r>
      <w:r w:rsidR="00C27898" w:rsidRPr="006530F2">
        <w:rPr>
          <w:i/>
          <w:iCs/>
          <w:sz w:val="20"/>
          <w:szCs w:val="20"/>
        </w:rPr>
        <w:t>The Ecclesiastical History of the English People</w:t>
      </w:r>
      <w:r w:rsidR="00723BBA">
        <w:rPr>
          <w:sz w:val="20"/>
          <w:szCs w:val="20"/>
        </w:rPr>
        <w:t>,</w:t>
      </w:r>
      <w:r w:rsidR="003F4A38">
        <w:rPr>
          <w:sz w:val="20"/>
          <w:szCs w:val="20"/>
        </w:rPr>
        <w:t xml:space="preserve"> </w:t>
      </w:r>
      <w:r w:rsidRPr="006530F2">
        <w:rPr>
          <w:sz w:val="20"/>
          <w:szCs w:val="20"/>
        </w:rPr>
        <w:t>eds and trans. B</w:t>
      </w:r>
      <w:r w:rsidR="00C27898" w:rsidRPr="006530F2">
        <w:rPr>
          <w:sz w:val="20"/>
          <w:szCs w:val="20"/>
        </w:rPr>
        <w:t>.</w:t>
      </w:r>
      <w:r w:rsidRPr="006530F2">
        <w:rPr>
          <w:sz w:val="20"/>
          <w:szCs w:val="20"/>
        </w:rPr>
        <w:t xml:space="preserve"> </w:t>
      </w:r>
      <w:proofErr w:type="spellStart"/>
      <w:r w:rsidRPr="006530F2">
        <w:rPr>
          <w:sz w:val="20"/>
          <w:szCs w:val="20"/>
        </w:rPr>
        <w:t>Colgrave</w:t>
      </w:r>
      <w:proofErr w:type="spellEnd"/>
      <w:r w:rsidRPr="006530F2">
        <w:rPr>
          <w:sz w:val="20"/>
          <w:szCs w:val="20"/>
        </w:rPr>
        <w:t xml:space="preserve"> and R.</w:t>
      </w:r>
      <w:r w:rsidR="00C27898" w:rsidRPr="006530F2">
        <w:rPr>
          <w:sz w:val="20"/>
          <w:szCs w:val="20"/>
        </w:rPr>
        <w:t xml:space="preserve"> </w:t>
      </w:r>
      <w:r w:rsidRPr="006530F2">
        <w:rPr>
          <w:sz w:val="20"/>
          <w:szCs w:val="20"/>
        </w:rPr>
        <w:t>A.</w:t>
      </w:r>
      <w:r w:rsidR="00C27898" w:rsidRPr="006530F2">
        <w:rPr>
          <w:sz w:val="20"/>
          <w:szCs w:val="20"/>
        </w:rPr>
        <w:t xml:space="preserve"> </w:t>
      </w:r>
      <w:r w:rsidRPr="006530F2">
        <w:rPr>
          <w:sz w:val="20"/>
          <w:szCs w:val="20"/>
        </w:rPr>
        <w:t xml:space="preserve">B. </w:t>
      </w:r>
      <w:proofErr w:type="spellStart"/>
      <w:r w:rsidRPr="006530F2">
        <w:rPr>
          <w:sz w:val="20"/>
          <w:szCs w:val="20"/>
        </w:rPr>
        <w:t>Mynors</w:t>
      </w:r>
      <w:proofErr w:type="spellEnd"/>
      <w:r w:rsidRPr="006530F2">
        <w:rPr>
          <w:sz w:val="20"/>
          <w:szCs w:val="20"/>
        </w:rPr>
        <w:t xml:space="preserve"> (Oxford</w:t>
      </w:r>
      <w:r w:rsidR="00C27898" w:rsidRPr="006530F2">
        <w:rPr>
          <w:sz w:val="20"/>
          <w:szCs w:val="20"/>
        </w:rPr>
        <w:t xml:space="preserve"> 1</w:t>
      </w:r>
      <w:r w:rsidRPr="006530F2">
        <w:rPr>
          <w:sz w:val="20"/>
          <w:szCs w:val="20"/>
        </w:rPr>
        <w:t>969)</w:t>
      </w:r>
      <w:r w:rsidR="007B4EB0" w:rsidRPr="006530F2">
        <w:rPr>
          <w:sz w:val="20"/>
          <w:szCs w:val="20"/>
        </w:rPr>
        <w:t xml:space="preserve"> II.5.</w:t>
      </w:r>
      <w:r w:rsidR="00723BBA">
        <w:rPr>
          <w:sz w:val="20"/>
          <w:szCs w:val="20"/>
        </w:rPr>
        <w:t xml:space="preserve"> Hereafter</w:t>
      </w:r>
      <w:r w:rsidR="00723BBA" w:rsidRPr="00BA52B2">
        <w:rPr>
          <w:sz w:val="20"/>
          <w:szCs w:val="20"/>
        </w:rPr>
        <w:t xml:space="preserve"> </w:t>
      </w:r>
      <w:r w:rsidR="00723BBA">
        <w:rPr>
          <w:sz w:val="20"/>
          <w:szCs w:val="20"/>
        </w:rPr>
        <w:t xml:space="preserve">cited as </w:t>
      </w:r>
      <w:r w:rsidR="00723BBA">
        <w:rPr>
          <w:i/>
          <w:iCs/>
          <w:sz w:val="20"/>
          <w:szCs w:val="20"/>
        </w:rPr>
        <w:t>HE</w:t>
      </w:r>
      <w:r w:rsidR="00723BBA">
        <w:rPr>
          <w:sz w:val="20"/>
          <w:szCs w:val="20"/>
        </w:rPr>
        <w:t>,</w:t>
      </w:r>
      <w:r w:rsidR="00723BBA" w:rsidRPr="00BA52B2">
        <w:rPr>
          <w:sz w:val="20"/>
          <w:szCs w:val="20"/>
        </w:rPr>
        <w:t xml:space="preserve"> book and chapter.</w:t>
      </w:r>
    </w:p>
  </w:footnote>
  <w:footnote w:id="22">
    <w:p w14:paraId="4414C570" w14:textId="745FB5AE" w:rsidR="00160C1B" w:rsidRPr="006530F2" w:rsidRDefault="00160C1B"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Pr="006530F2">
        <w:rPr>
          <w:sz w:val="20"/>
          <w:szCs w:val="20"/>
          <w:lang w:val="en-US"/>
        </w:rPr>
        <w:t xml:space="preserve">Bede, </w:t>
      </w:r>
      <w:r w:rsidR="00180B5B" w:rsidRPr="006530F2">
        <w:rPr>
          <w:i/>
          <w:iCs/>
          <w:sz w:val="20"/>
          <w:szCs w:val="20"/>
          <w:lang w:val="en-US"/>
        </w:rPr>
        <w:t>HE</w:t>
      </w:r>
      <w:r w:rsidR="00C27898" w:rsidRPr="006530F2">
        <w:rPr>
          <w:sz w:val="20"/>
          <w:szCs w:val="20"/>
          <w:lang w:val="en-US"/>
        </w:rPr>
        <w:t xml:space="preserve"> IV</w:t>
      </w:r>
      <w:r w:rsidRPr="006530F2">
        <w:rPr>
          <w:sz w:val="20"/>
          <w:szCs w:val="20"/>
          <w:lang w:val="en-US"/>
        </w:rPr>
        <w:t>.24</w:t>
      </w:r>
    </w:p>
    <w:p w14:paraId="43E31476" w14:textId="77777777" w:rsidR="00C27898" w:rsidRPr="00A51692" w:rsidRDefault="00C27898" w:rsidP="001F4399">
      <w:pPr>
        <w:pStyle w:val="FootnoteText"/>
        <w:rPr>
          <w:sz w:val="20"/>
          <w:szCs w:val="20"/>
          <w:lang w:val="en-US"/>
        </w:rPr>
      </w:pPr>
    </w:p>
  </w:footnote>
  <w:footnote w:id="23">
    <w:p w14:paraId="101F3093" w14:textId="067F3AC3" w:rsidR="000B0084" w:rsidRPr="00463D5F" w:rsidRDefault="000B0084">
      <w:pPr>
        <w:pStyle w:val="FootnoteText"/>
        <w:rPr>
          <w:sz w:val="20"/>
          <w:szCs w:val="20"/>
        </w:rPr>
      </w:pPr>
      <w:r w:rsidRPr="00463D5F">
        <w:rPr>
          <w:rStyle w:val="FootnoteReference"/>
          <w:sz w:val="20"/>
          <w:szCs w:val="20"/>
        </w:rPr>
        <w:footnoteRef/>
      </w:r>
      <w:r w:rsidRPr="00463D5F">
        <w:rPr>
          <w:sz w:val="20"/>
          <w:szCs w:val="20"/>
        </w:rPr>
        <w:t xml:space="preserve"> </w:t>
      </w:r>
      <w:r w:rsidR="00170FB5" w:rsidRPr="00463D5F">
        <w:rPr>
          <w:sz w:val="20"/>
          <w:szCs w:val="20"/>
        </w:rPr>
        <w:t xml:space="preserve">E. Thornbury, </w:t>
      </w:r>
      <w:r w:rsidR="00170FB5" w:rsidRPr="00463D5F">
        <w:rPr>
          <w:i/>
          <w:iCs/>
          <w:sz w:val="20"/>
          <w:szCs w:val="20"/>
        </w:rPr>
        <w:t>Becoming a Poet in Anglo-Saxon England</w:t>
      </w:r>
      <w:r w:rsidR="00170FB5" w:rsidRPr="00463D5F">
        <w:rPr>
          <w:sz w:val="20"/>
          <w:szCs w:val="20"/>
        </w:rPr>
        <w:t xml:space="preserve"> (Cambridge, 2014), pp. 223-37.</w:t>
      </w:r>
    </w:p>
    <w:p w14:paraId="4FAD95F2" w14:textId="77777777" w:rsidR="00170FB5" w:rsidRPr="00170FB5" w:rsidRDefault="00170FB5">
      <w:pPr>
        <w:pStyle w:val="FootnoteText"/>
      </w:pPr>
    </w:p>
  </w:footnote>
  <w:footnote w:id="24">
    <w:p w14:paraId="71C2F8CF" w14:textId="6F5A74F7" w:rsidR="002D5D2C" w:rsidRPr="00463D5F" w:rsidRDefault="002D5D2C">
      <w:pPr>
        <w:pStyle w:val="FootnoteText"/>
        <w:rPr>
          <w:sz w:val="20"/>
          <w:szCs w:val="20"/>
        </w:rPr>
      </w:pPr>
      <w:r w:rsidRPr="00463D5F">
        <w:rPr>
          <w:rStyle w:val="FootnoteReference"/>
          <w:sz w:val="20"/>
          <w:szCs w:val="20"/>
        </w:rPr>
        <w:footnoteRef/>
      </w:r>
      <w:r w:rsidRPr="00463D5F">
        <w:rPr>
          <w:sz w:val="20"/>
          <w:szCs w:val="20"/>
        </w:rPr>
        <w:t xml:space="preserve"> </w:t>
      </w:r>
      <w:r w:rsidR="00170FB5" w:rsidRPr="00463D5F">
        <w:rPr>
          <w:sz w:val="20"/>
          <w:szCs w:val="20"/>
        </w:rPr>
        <w:t xml:space="preserve">Asser, </w:t>
      </w:r>
      <w:r w:rsidR="00170FB5" w:rsidRPr="00463D5F">
        <w:rPr>
          <w:i/>
          <w:iCs/>
          <w:sz w:val="20"/>
          <w:szCs w:val="20"/>
        </w:rPr>
        <w:t>Life of Alfred</w:t>
      </w:r>
      <w:r w:rsidR="00170FB5" w:rsidRPr="00463D5F">
        <w:rPr>
          <w:sz w:val="20"/>
          <w:szCs w:val="20"/>
        </w:rPr>
        <w:t>, 23.</w:t>
      </w:r>
    </w:p>
    <w:p w14:paraId="4193DF98" w14:textId="77777777" w:rsidR="00941934" w:rsidRDefault="00941934">
      <w:pPr>
        <w:pStyle w:val="FootnoteText"/>
      </w:pPr>
    </w:p>
  </w:footnote>
  <w:footnote w:id="25">
    <w:p w14:paraId="3ADFD4DE" w14:textId="14C4BED7" w:rsidR="00F73173" w:rsidRPr="002D5D2C" w:rsidRDefault="00F73173"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E24133" w:rsidRPr="006530F2">
        <w:rPr>
          <w:sz w:val="20"/>
          <w:szCs w:val="20"/>
        </w:rPr>
        <w:t xml:space="preserve">C. </w:t>
      </w:r>
      <w:r w:rsidR="00E24133" w:rsidRPr="006530F2">
        <w:rPr>
          <w:rFonts w:eastAsia="Times New Roman"/>
          <w:sz w:val="20"/>
          <w:szCs w:val="20"/>
          <w:lang w:eastAsia="en-GB"/>
        </w:rPr>
        <w:t xml:space="preserve">Rauer, ‘Early Mercian Text Production: Authors, Dialects, and Reputations’, </w:t>
      </w:r>
      <w:proofErr w:type="spellStart"/>
      <w:r w:rsidR="00E24133" w:rsidRPr="006530F2">
        <w:rPr>
          <w:rFonts w:eastAsia="Times New Roman"/>
          <w:i/>
          <w:iCs/>
          <w:sz w:val="20"/>
          <w:szCs w:val="20"/>
          <w:lang w:eastAsia="en-GB"/>
        </w:rPr>
        <w:t>Amsterdamer</w:t>
      </w:r>
      <w:proofErr w:type="spellEnd"/>
      <w:r w:rsidR="00E24133" w:rsidRPr="006530F2">
        <w:rPr>
          <w:rFonts w:eastAsia="Times New Roman"/>
          <w:i/>
          <w:iCs/>
          <w:sz w:val="20"/>
          <w:szCs w:val="20"/>
          <w:lang w:eastAsia="en-GB"/>
        </w:rPr>
        <w:t xml:space="preserve"> </w:t>
      </w:r>
      <w:proofErr w:type="spellStart"/>
      <w:r w:rsidR="00E24133" w:rsidRPr="006530F2">
        <w:rPr>
          <w:rFonts w:eastAsia="Times New Roman"/>
          <w:i/>
          <w:iCs/>
          <w:sz w:val="20"/>
          <w:szCs w:val="20"/>
          <w:lang w:eastAsia="en-GB"/>
        </w:rPr>
        <w:t>Beiträge</w:t>
      </w:r>
      <w:proofErr w:type="spellEnd"/>
      <w:r w:rsidR="00E24133" w:rsidRPr="006530F2">
        <w:rPr>
          <w:rFonts w:eastAsia="Times New Roman"/>
          <w:i/>
          <w:iCs/>
          <w:sz w:val="20"/>
          <w:szCs w:val="20"/>
          <w:lang w:eastAsia="en-GB"/>
        </w:rPr>
        <w:t xml:space="preserve"> Zur </w:t>
      </w:r>
      <w:proofErr w:type="spellStart"/>
      <w:r w:rsidR="00E24133" w:rsidRPr="006530F2">
        <w:rPr>
          <w:rFonts w:eastAsia="Times New Roman"/>
          <w:i/>
          <w:iCs/>
          <w:sz w:val="20"/>
          <w:szCs w:val="20"/>
          <w:lang w:eastAsia="en-GB"/>
        </w:rPr>
        <w:t>Älteren</w:t>
      </w:r>
      <w:proofErr w:type="spellEnd"/>
      <w:r w:rsidR="00E24133" w:rsidRPr="006530F2">
        <w:rPr>
          <w:rFonts w:eastAsia="Times New Roman"/>
          <w:i/>
          <w:iCs/>
          <w:sz w:val="20"/>
          <w:szCs w:val="20"/>
          <w:lang w:eastAsia="en-GB"/>
        </w:rPr>
        <w:t xml:space="preserve"> </w:t>
      </w:r>
      <w:proofErr w:type="spellStart"/>
      <w:r w:rsidR="00E24133" w:rsidRPr="006530F2">
        <w:rPr>
          <w:rFonts w:eastAsia="Times New Roman"/>
          <w:i/>
          <w:iCs/>
          <w:sz w:val="20"/>
          <w:szCs w:val="20"/>
          <w:lang w:eastAsia="en-GB"/>
        </w:rPr>
        <w:t>Germanistik</w:t>
      </w:r>
      <w:proofErr w:type="spellEnd"/>
      <w:r w:rsidR="00E24133" w:rsidRPr="006530F2">
        <w:rPr>
          <w:rFonts w:eastAsia="Times New Roman"/>
          <w:sz w:val="20"/>
          <w:szCs w:val="20"/>
          <w:lang w:eastAsia="en-GB"/>
        </w:rPr>
        <w:t>, 77</w:t>
      </w:r>
      <w:r w:rsidR="00A51692">
        <w:rPr>
          <w:rFonts w:eastAsia="Times New Roman"/>
          <w:sz w:val="20"/>
          <w:szCs w:val="20"/>
          <w:lang w:eastAsia="en-GB"/>
        </w:rPr>
        <w:t xml:space="preserve"> </w:t>
      </w:r>
      <w:r w:rsidR="00E24133" w:rsidRPr="006530F2">
        <w:rPr>
          <w:rFonts w:eastAsia="Times New Roman"/>
          <w:sz w:val="20"/>
          <w:szCs w:val="20"/>
          <w:lang w:eastAsia="en-GB"/>
        </w:rPr>
        <w:t>(2017) 541-58</w:t>
      </w:r>
      <w:r w:rsidR="003F4A38">
        <w:rPr>
          <w:rFonts w:eastAsia="Times New Roman"/>
          <w:sz w:val="20"/>
          <w:szCs w:val="20"/>
          <w:lang w:eastAsia="en-GB"/>
        </w:rPr>
        <w:t>;</w:t>
      </w:r>
      <w:r w:rsidR="00E24133">
        <w:rPr>
          <w:rFonts w:eastAsia="Times New Roman"/>
          <w:sz w:val="20"/>
          <w:szCs w:val="20"/>
          <w:lang w:eastAsia="en-GB"/>
        </w:rPr>
        <w:t xml:space="preserve"> and </w:t>
      </w:r>
      <w:r w:rsidR="002F4443" w:rsidRPr="006530F2">
        <w:rPr>
          <w:sz w:val="20"/>
          <w:szCs w:val="20"/>
        </w:rPr>
        <w:t xml:space="preserve">S. </w:t>
      </w:r>
      <w:r w:rsidRPr="006530F2">
        <w:rPr>
          <w:sz w:val="20"/>
          <w:szCs w:val="20"/>
          <w:lang w:val="en-US"/>
        </w:rPr>
        <w:t>Irvine, ‘English Literature in the Ninth Century’</w:t>
      </w:r>
      <w:r w:rsidR="004A6ADA" w:rsidRPr="006530F2">
        <w:rPr>
          <w:sz w:val="20"/>
          <w:szCs w:val="20"/>
          <w:lang w:val="en-US"/>
        </w:rPr>
        <w:t>,</w:t>
      </w:r>
      <w:r w:rsidRPr="006530F2">
        <w:rPr>
          <w:sz w:val="20"/>
          <w:szCs w:val="20"/>
          <w:lang w:val="en-US"/>
        </w:rPr>
        <w:t xml:space="preserve"> </w:t>
      </w:r>
      <w:r w:rsidRPr="006530F2">
        <w:rPr>
          <w:i/>
          <w:iCs/>
          <w:sz w:val="20"/>
          <w:szCs w:val="20"/>
          <w:lang w:val="en-US"/>
        </w:rPr>
        <w:t>CHEMEL</w:t>
      </w:r>
      <w:r w:rsidRPr="006530F2">
        <w:rPr>
          <w:sz w:val="20"/>
          <w:szCs w:val="20"/>
          <w:lang w:val="en-US"/>
        </w:rPr>
        <w:t>, 209-31</w:t>
      </w:r>
      <w:r w:rsidR="004A6ADA" w:rsidRPr="006530F2">
        <w:rPr>
          <w:sz w:val="20"/>
          <w:szCs w:val="20"/>
          <w:lang w:val="en-US"/>
        </w:rPr>
        <w:t>.</w:t>
      </w:r>
      <w:r w:rsidR="002D5D2C">
        <w:rPr>
          <w:sz w:val="20"/>
          <w:szCs w:val="20"/>
          <w:lang w:val="en-US"/>
        </w:rPr>
        <w:t xml:space="preserve"> The translation of Bede’s </w:t>
      </w:r>
      <w:r w:rsidR="002D5D2C">
        <w:rPr>
          <w:i/>
          <w:iCs/>
          <w:sz w:val="20"/>
          <w:szCs w:val="20"/>
          <w:lang w:val="en-US"/>
        </w:rPr>
        <w:t>Ecclesiastical History</w:t>
      </w:r>
      <w:r w:rsidR="002D5D2C">
        <w:rPr>
          <w:sz w:val="20"/>
          <w:szCs w:val="20"/>
          <w:lang w:val="en-US"/>
        </w:rPr>
        <w:t xml:space="preserve"> into Old English is thought to have been made c. 883-930 (a time frame similar to the </w:t>
      </w:r>
      <w:r w:rsidR="002D5D2C">
        <w:rPr>
          <w:i/>
          <w:iCs/>
          <w:sz w:val="20"/>
          <w:szCs w:val="20"/>
          <w:lang w:val="en-US"/>
        </w:rPr>
        <w:t>O</w:t>
      </w:r>
      <w:r w:rsidR="00A51692">
        <w:rPr>
          <w:i/>
          <w:iCs/>
          <w:sz w:val="20"/>
          <w:szCs w:val="20"/>
          <w:lang w:val="en-US"/>
        </w:rPr>
        <w:t>EO</w:t>
      </w:r>
      <w:r w:rsidR="002D5D2C">
        <w:rPr>
          <w:sz w:val="20"/>
          <w:szCs w:val="20"/>
          <w:lang w:val="en-US"/>
        </w:rPr>
        <w:t xml:space="preserve">). </w:t>
      </w:r>
      <w:r w:rsidR="00EF0389">
        <w:rPr>
          <w:sz w:val="20"/>
          <w:szCs w:val="20"/>
          <w:lang w:val="en-US"/>
        </w:rPr>
        <w:t xml:space="preserve">Its translator was a Mercian, who, if this date range is correct, was working after Mercia had accepted West Saxon overlordship. The </w:t>
      </w:r>
      <w:r w:rsidR="00EF0389">
        <w:rPr>
          <w:i/>
          <w:iCs/>
          <w:sz w:val="20"/>
          <w:szCs w:val="20"/>
          <w:lang w:val="en-US"/>
        </w:rPr>
        <w:t>Old English Bede</w:t>
      </w:r>
      <w:r w:rsidR="00A51692">
        <w:rPr>
          <w:sz w:val="20"/>
          <w:szCs w:val="20"/>
          <w:lang w:val="en-US"/>
        </w:rPr>
        <w:t xml:space="preserve"> (hereafter </w:t>
      </w:r>
      <w:r w:rsidR="00A51692">
        <w:rPr>
          <w:i/>
          <w:iCs/>
          <w:sz w:val="20"/>
          <w:szCs w:val="20"/>
          <w:lang w:val="en-US"/>
        </w:rPr>
        <w:t>OEB</w:t>
      </w:r>
      <w:r w:rsidR="00A51692">
        <w:rPr>
          <w:sz w:val="20"/>
          <w:szCs w:val="20"/>
          <w:lang w:val="en-US"/>
        </w:rPr>
        <w:t>)</w:t>
      </w:r>
      <w:r w:rsidR="00EF0389">
        <w:rPr>
          <w:sz w:val="20"/>
          <w:szCs w:val="20"/>
          <w:lang w:val="en-US"/>
        </w:rPr>
        <w:t xml:space="preserve"> </w:t>
      </w:r>
      <w:r w:rsidR="00EF0389" w:rsidRPr="00EF0389">
        <w:rPr>
          <w:sz w:val="20"/>
          <w:szCs w:val="20"/>
          <w:lang w:val="en-US"/>
        </w:rPr>
        <w:t>could</w:t>
      </w:r>
      <w:r w:rsidR="00EF0389">
        <w:rPr>
          <w:sz w:val="20"/>
          <w:szCs w:val="20"/>
          <w:lang w:val="en-US"/>
        </w:rPr>
        <w:t xml:space="preserve"> also have been translated by a Mercian in Alfred’s circle; it shares a mode of translation with the Old English translation of Gregory the Great’s </w:t>
      </w:r>
      <w:r w:rsidR="00EF0389">
        <w:rPr>
          <w:i/>
          <w:iCs/>
          <w:sz w:val="20"/>
          <w:szCs w:val="20"/>
          <w:lang w:val="en-US"/>
        </w:rPr>
        <w:t>Dialogues</w:t>
      </w:r>
      <w:r w:rsidR="00EF0389">
        <w:rPr>
          <w:sz w:val="20"/>
          <w:szCs w:val="20"/>
          <w:lang w:val="en-US"/>
        </w:rPr>
        <w:t xml:space="preserve"> which arose in that </w:t>
      </w:r>
      <w:r w:rsidR="00EF0389" w:rsidRPr="00A94EF4">
        <w:rPr>
          <w:sz w:val="20"/>
          <w:szCs w:val="20"/>
          <w:lang w:val="en-US"/>
        </w:rPr>
        <w:t>cont</w:t>
      </w:r>
      <w:r w:rsidR="00373B24" w:rsidRPr="00A94EF4">
        <w:rPr>
          <w:sz w:val="20"/>
          <w:szCs w:val="20"/>
          <w:lang w:val="en-US"/>
        </w:rPr>
        <w:t>e</w:t>
      </w:r>
      <w:r w:rsidR="00EF0389" w:rsidRPr="00A94EF4">
        <w:rPr>
          <w:sz w:val="20"/>
          <w:szCs w:val="20"/>
          <w:lang w:val="en-US"/>
        </w:rPr>
        <w:t>xt</w:t>
      </w:r>
      <w:r w:rsidR="00A51692">
        <w:rPr>
          <w:sz w:val="20"/>
          <w:szCs w:val="20"/>
          <w:lang w:val="en-US"/>
        </w:rPr>
        <w:t xml:space="preserve"> </w:t>
      </w:r>
      <w:r w:rsidR="00EF0389" w:rsidRPr="00A94EF4">
        <w:rPr>
          <w:sz w:val="20"/>
          <w:szCs w:val="20"/>
          <w:lang w:val="en-US"/>
        </w:rPr>
        <w:t>(</w:t>
      </w:r>
      <w:r w:rsidR="00373B24" w:rsidRPr="00463D5F">
        <w:rPr>
          <w:sz w:val="20"/>
          <w:szCs w:val="20"/>
          <w:lang w:val="en-US"/>
        </w:rPr>
        <w:t>S</w:t>
      </w:r>
      <w:r w:rsidR="00A94EF4" w:rsidRPr="00463D5F">
        <w:rPr>
          <w:sz w:val="20"/>
          <w:szCs w:val="20"/>
          <w:lang w:val="en-US"/>
        </w:rPr>
        <w:t xml:space="preserve">. </w:t>
      </w:r>
      <w:r w:rsidR="00EF0389" w:rsidRPr="00A94EF4">
        <w:rPr>
          <w:sz w:val="20"/>
          <w:szCs w:val="20"/>
          <w:lang w:val="en-US"/>
        </w:rPr>
        <w:t>Rowley,</w:t>
      </w:r>
      <w:r w:rsidR="001158E9" w:rsidRPr="00463D5F">
        <w:rPr>
          <w:sz w:val="20"/>
          <w:szCs w:val="20"/>
          <w:lang w:val="en-US"/>
        </w:rPr>
        <w:t xml:space="preserve"> </w:t>
      </w:r>
      <w:r w:rsidR="001158E9" w:rsidRPr="00463D5F">
        <w:rPr>
          <w:i/>
          <w:iCs/>
          <w:sz w:val="20"/>
          <w:szCs w:val="20"/>
          <w:lang w:val="en-US"/>
        </w:rPr>
        <w:t>The Old English Version of Bede’s Historia Ecclesiastica</w:t>
      </w:r>
      <w:r w:rsidR="001158E9" w:rsidRPr="00463D5F">
        <w:rPr>
          <w:sz w:val="20"/>
          <w:szCs w:val="20"/>
          <w:lang w:val="en-US"/>
        </w:rPr>
        <w:t xml:space="preserve"> (Cambridge 2011),</w:t>
      </w:r>
      <w:r w:rsidR="00EF0389" w:rsidRPr="00A94EF4">
        <w:rPr>
          <w:sz w:val="20"/>
          <w:szCs w:val="20"/>
          <w:lang w:val="en-US"/>
        </w:rPr>
        <w:t xml:space="preserve"> 5-6</w:t>
      </w:r>
      <w:r w:rsidR="003F4A38">
        <w:rPr>
          <w:sz w:val="20"/>
          <w:szCs w:val="20"/>
          <w:lang w:val="en-US"/>
        </w:rPr>
        <w:t>;</w:t>
      </w:r>
      <w:r w:rsidR="00EF0389" w:rsidRPr="00A94EF4">
        <w:rPr>
          <w:sz w:val="20"/>
          <w:szCs w:val="20"/>
          <w:lang w:val="en-US"/>
        </w:rPr>
        <w:t xml:space="preserve"> and </w:t>
      </w:r>
      <w:r w:rsidR="001158E9" w:rsidRPr="00463D5F">
        <w:rPr>
          <w:sz w:val="20"/>
          <w:szCs w:val="20"/>
          <w:lang w:val="en-US"/>
        </w:rPr>
        <w:t xml:space="preserve">J. </w:t>
      </w:r>
      <w:proofErr w:type="spellStart"/>
      <w:r w:rsidR="00EF0389" w:rsidRPr="00A94EF4">
        <w:rPr>
          <w:sz w:val="20"/>
          <w:szCs w:val="20"/>
          <w:lang w:val="en-US"/>
        </w:rPr>
        <w:t>Bately</w:t>
      </w:r>
      <w:proofErr w:type="spellEnd"/>
      <w:r w:rsidR="00A94EF4" w:rsidRPr="00463D5F">
        <w:rPr>
          <w:sz w:val="20"/>
          <w:szCs w:val="20"/>
          <w:lang w:val="en-US"/>
        </w:rPr>
        <w:t xml:space="preserve">, ‘Old English Prose before and during the Reign of Alfred’ </w:t>
      </w:r>
      <w:r w:rsidR="00A94EF4" w:rsidRPr="00463D5F">
        <w:rPr>
          <w:i/>
          <w:iCs/>
          <w:sz w:val="20"/>
          <w:szCs w:val="20"/>
          <w:lang w:val="en-US"/>
        </w:rPr>
        <w:t>Anglo-Saxon England</w:t>
      </w:r>
      <w:r w:rsidR="00A94EF4" w:rsidRPr="00463D5F">
        <w:rPr>
          <w:sz w:val="20"/>
          <w:szCs w:val="20"/>
          <w:lang w:val="en-US"/>
        </w:rPr>
        <w:t xml:space="preserve"> 17 (1988) 93-138</w:t>
      </w:r>
      <w:r w:rsidR="00EF0389" w:rsidRPr="00A94EF4">
        <w:rPr>
          <w:sz w:val="20"/>
          <w:szCs w:val="20"/>
          <w:lang w:val="en-US"/>
        </w:rPr>
        <w:t xml:space="preserve"> </w:t>
      </w:r>
      <w:r w:rsidR="00A94EF4" w:rsidRPr="00463D5F">
        <w:rPr>
          <w:sz w:val="20"/>
          <w:szCs w:val="20"/>
          <w:lang w:val="en-US"/>
        </w:rPr>
        <w:t>(</w:t>
      </w:r>
      <w:r w:rsidR="00EF0389" w:rsidRPr="00A94EF4">
        <w:rPr>
          <w:sz w:val="20"/>
          <w:szCs w:val="20"/>
          <w:lang w:val="en-US"/>
        </w:rPr>
        <w:t>103-04, 118-19, 123-28, 132-33 and 138</w:t>
      </w:r>
      <w:r w:rsidR="00EF0389" w:rsidRPr="00463D5F">
        <w:rPr>
          <w:sz w:val="20"/>
          <w:szCs w:val="20"/>
          <w:lang w:val="en-US"/>
        </w:rPr>
        <w:t>)</w:t>
      </w:r>
      <w:r w:rsidR="00EF0389" w:rsidRPr="00A94EF4">
        <w:rPr>
          <w:sz w:val="20"/>
          <w:szCs w:val="20"/>
          <w:lang w:val="en-US"/>
        </w:rPr>
        <w:t>.</w:t>
      </w:r>
      <w:r w:rsidR="00EF0389">
        <w:rPr>
          <w:sz w:val="20"/>
          <w:szCs w:val="20"/>
          <w:lang w:val="en-US"/>
        </w:rPr>
        <w:t xml:space="preserve"> A study of the </w:t>
      </w:r>
      <w:r w:rsidR="00EF0389">
        <w:rPr>
          <w:i/>
          <w:iCs/>
          <w:sz w:val="20"/>
          <w:szCs w:val="20"/>
          <w:lang w:val="en-US"/>
        </w:rPr>
        <w:t>O</w:t>
      </w:r>
      <w:r w:rsidR="00723BBA">
        <w:rPr>
          <w:i/>
          <w:iCs/>
          <w:sz w:val="20"/>
          <w:szCs w:val="20"/>
          <w:lang w:val="en-US"/>
        </w:rPr>
        <w:t>EB</w:t>
      </w:r>
      <w:r w:rsidR="00EF0389">
        <w:rPr>
          <w:sz w:val="20"/>
          <w:szCs w:val="20"/>
          <w:lang w:val="en-US"/>
        </w:rPr>
        <w:t xml:space="preserve"> would provide more ethnic and ecclesiastical perspectives on the theorizing of Old English. </w:t>
      </w:r>
      <w:r w:rsidR="002D5D2C">
        <w:rPr>
          <w:sz w:val="20"/>
          <w:szCs w:val="20"/>
          <w:lang w:val="en-US"/>
        </w:rPr>
        <w:t xml:space="preserve"> </w:t>
      </w:r>
    </w:p>
  </w:footnote>
  <w:footnote w:id="26">
    <w:p w14:paraId="0B1CC9A0" w14:textId="77777777" w:rsidR="00776C3E" w:rsidRPr="006530F2" w:rsidRDefault="00776C3E" w:rsidP="001F4399">
      <w:pPr>
        <w:pStyle w:val="FootnoteText"/>
        <w:rPr>
          <w:sz w:val="20"/>
          <w:szCs w:val="20"/>
        </w:rPr>
      </w:pPr>
    </w:p>
    <w:p w14:paraId="77348DA6" w14:textId="5AD9F9D2" w:rsidR="00F73173" w:rsidRDefault="00F73173"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4A6ADA" w:rsidRPr="006530F2">
        <w:rPr>
          <w:sz w:val="20"/>
          <w:szCs w:val="20"/>
        </w:rPr>
        <w:t xml:space="preserve">E. </w:t>
      </w:r>
      <w:r w:rsidRPr="006530F2">
        <w:rPr>
          <w:sz w:val="20"/>
          <w:szCs w:val="20"/>
          <w:lang w:val="en-US"/>
        </w:rPr>
        <w:t>Treharne, ‘The Authority of English, 900-1</w:t>
      </w:r>
      <w:r w:rsidR="003F4A38">
        <w:rPr>
          <w:sz w:val="20"/>
          <w:szCs w:val="20"/>
          <w:lang w:val="en-US"/>
        </w:rPr>
        <w:t>1</w:t>
      </w:r>
      <w:r w:rsidRPr="006530F2">
        <w:rPr>
          <w:sz w:val="20"/>
          <w:szCs w:val="20"/>
          <w:lang w:val="en-US"/>
        </w:rPr>
        <w:t xml:space="preserve">50’, </w:t>
      </w:r>
      <w:r w:rsidRPr="00E24133">
        <w:rPr>
          <w:i/>
          <w:iCs/>
          <w:sz w:val="20"/>
          <w:szCs w:val="20"/>
          <w:lang w:val="en-US"/>
        </w:rPr>
        <w:t>CHEMEL</w:t>
      </w:r>
      <w:r w:rsidRPr="006530F2">
        <w:rPr>
          <w:sz w:val="20"/>
          <w:szCs w:val="20"/>
          <w:lang w:val="en-US"/>
        </w:rPr>
        <w:t>, 554-78.</w:t>
      </w:r>
    </w:p>
    <w:p w14:paraId="1F34AEE5" w14:textId="77777777" w:rsidR="00D55615" w:rsidRPr="006530F2" w:rsidRDefault="00D55615" w:rsidP="001F4399">
      <w:pPr>
        <w:pStyle w:val="FootnoteText"/>
        <w:rPr>
          <w:sz w:val="20"/>
          <w:szCs w:val="20"/>
          <w:lang w:val="en-US"/>
        </w:rPr>
      </w:pPr>
    </w:p>
  </w:footnote>
  <w:footnote w:id="27">
    <w:p w14:paraId="6DAACBB2" w14:textId="782883B0" w:rsidR="00625C20" w:rsidRPr="00463D5F" w:rsidRDefault="00625C20">
      <w:pPr>
        <w:pStyle w:val="FootnoteText"/>
        <w:rPr>
          <w:sz w:val="20"/>
          <w:szCs w:val="20"/>
        </w:rPr>
      </w:pPr>
      <w:r w:rsidRPr="00463D5F">
        <w:rPr>
          <w:rStyle w:val="FootnoteReference"/>
          <w:sz w:val="20"/>
          <w:szCs w:val="20"/>
        </w:rPr>
        <w:footnoteRef/>
      </w:r>
      <w:r w:rsidRPr="00463D5F">
        <w:rPr>
          <w:sz w:val="20"/>
          <w:szCs w:val="20"/>
        </w:rPr>
        <w:t xml:space="preserve"> Ní </w:t>
      </w:r>
      <w:proofErr w:type="spellStart"/>
      <w:r w:rsidRPr="00463D5F">
        <w:rPr>
          <w:sz w:val="20"/>
          <w:szCs w:val="20"/>
        </w:rPr>
        <w:t>Mhaonaigh</w:t>
      </w:r>
      <w:proofErr w:type="spellEnd"/>
      <w:r w:rsidRPr="00463D5F">
        <w:rPr>
          <w:sz w:val="20"/>
          <w:szCs w:val="20"/>
        </w:rPr>
        <w:t xml:space="preserve"> and Tyler, ‘Language of History-writing’, 470.</w:t>
      </w:r>
    </w:p>
  </w:footnote>
  <w:footnote w:id="28">
    <w:p w14:paraId="5CC71139" w14:textId="77777777" w:rsidR="00776C3E" w:rsidRPr="006530F2" w:rsidRDefault="00776C3E" w:rsidP="001F4399">
      <w:pPr>
        <w:pStyle w:val="FootnoteText"/>
        <w:rPr>
          <w:sz w:val="20"/>
          <w:szCs w:val="20"/>
        </w:rPr>
      </w:pPr>
    </w:p>
    <w:p w14:paraId="43057278" w14:textId="7751E492" w:rsidR="00F73173" w:rsidRPr="006530F2" w:rsidRDefault="00F73173"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4A1B38" w:rsidRPr="006530F2">
        <w:rPr>
          <w:sz w:val="20"/>
          <w:szCs w:val="20"/>
        </w:rPr>
        <w:t xml:space="preserve">M. Irvine </w:t>
      </w:r>
      <w:proofErr w:type="gramStart"/>
      <w:r w:rsidR="004A1B38" w:rsidRPr="006530F2">
        <w:rPr>
          <w:i/>
          <w:iCs/>
          <w:sz w:val="20"/>
          <w:szCs w:val="20"/>
        </w:rPr>
        <w:t>The</w:t>
      </w:r>
      <w:proofErr w:type="gramEnd"/>
      <w:r w:rsidR="004A1B38" w:rsidRPr="006530F2">
        <w:rPr>
          <w:i/>
          <w:iCs/>
          <w:sz w:val="20"/>
          <w:szCs w:val="20"/>
        </w:rPr>
        <w:t xml:space="preserve"> Making of Textual </w:t>
      </w:r>
      <w:proofErr w:type="spellStart"/>
      <w:proofErr w:type="gramStart"/>
      <w:r w:rsidR="004A1B38" w:rsidRPr="006530F2">
        <w:rPr>
          <w:i/>
          <w:iCs/>
          <w:sz w:val="20"/>
          <w:szCs w:val="20"/>
        </w:rPr>
        <w:t>Cu</w:t>
      </w:r>
      <w:r w:rsidR="00CE059F" w:rsidRPr="006530F2">
        <w:rPr>
          <w:i/>
          <w:iCs/>
          <w:sz w:val="20"/>
          <w:szCs w:val="20"/>
        </w:rPr>
        <w:t>l</w:t>
      </w:r>
      <w:r w:rsidR="004A1B38" w:rsidRPr="006530F2">
        <w:rPr>
          <w:i/>
          <w:iCs/>
          <w:sz w:val="20"/>
          <w:szCs w:val="20"/>
        </w:rPr>
        <w:t>ture:‘</w:t>
      </w:r>
      <w:proofErr w:type="gramEnd"/>
      <w:r w:rsidR="004A1B38" w:rsidRPr="006530F2">
        <w:rPr>
          <w:i/>
          <w:iCs/>
          <w:sz w:val="20"/>
          <w:szCs w:val="20"/>
        </w:rPr>
        <w:t>Grammatica</w:t>
      </w:r>
      <w:proofErr w:type="spellEnd"/>
      <w:r w:rsidR="004A1B38" w:rsidRPr="006530F2">
        <w:rPr>
          <w:i/>
          <w:iCs/>
          <w:sz w:val="20"/>
          <w:szCs w:val="20"/>
        </w:rPr>
        <w:t>’ and Literary Theory</w:t>
      </w:r>
      <w:r w:rsidR="00CE059F" w:rsidRPr="006530F2">
        <w:rPr>
          <w:i/>
          <w:iCs/>
          <w:sz w:val="20"/>
          <w:szCs w:val="20"/>
        </w:rPr>
        <w:t>: 350-1100</w:t>
      </w:r>
      <w:r w:rsidR="00CE059F" w:rsidRPr="006530F2">
        <w:rPr>
          <w:sz w:val="20"/>
          <w:szCs w:val="20"/>
        </w:rPr>
        <w:t xml:space="preserve"> (Cambridge 1994), 405-60 and J. Davies,</w:t>
      </w:r>
      <w:r w:rsidR="00F2510C">
        <w:rPr>
          <w:sz w:val="20"/>
          <w:szCs w:val="20"/>
        </w:rPr>
        <w:t xml:space="preserve"> ‘</w:t>
      </w:r>
      <w:r w:rsidR="00CE059F" w:rsidRPr="006530F2">
        <w:rPr>
          <w:sz w:val="20"/>
          <w:szCs w:val="20"/>
        </w:rPr>
        <w:t xml:space="preserve">The Literary Languages of Old English: Words, Styles, Voices’, in </w:t>
      </w:r>
      <w:r w:rsidR="00CE059F" w:rsidRPr="006530F2">
        <w:rPr>
          <w:i/>
          <w:iCs/>
          <w:sz w:val="20"/>
          <w:szCs w:val="20"/>
        </w:rPr>
        <w:t>CHEMEL</w:t>
      </w:r>
      <w:r w:rsidR="00CE059F" w:rsidRPr="006530F2">
        <w:rPr>
          <w:sz w:val="20"/>
          <w:szCs w:val="20"/>
        </w:rPr>
        <w:t>, 257-77 (267-72</w:t>
      </w:r>
      <w:r w:rsidR="00836557" w:rsidRPr="006530F2">
        <w:rPr>
          <w:sz w:val="20"/>
          <w:szCs w:val="20"/>
        </w:rPr>
        <w:t>).</w:t>
      </w:r>
    </w:p>
  </w:footnote>
  <w:footnote w:id="29">
    <w:p w14:paraId="21DFA843" w14:textId="77777777" w:rsidR="00776C3E" w:rsidRPr="006530F2" w:rsidRDefault="00776C3E" w:rsidP="001F4399">
      <w:pPr>
        <w:pStyle w:val="FootnoteText"/>
        <w:rPr>
          <w:sz w:val="20"/>
          <w:szCs w:val="20"/>
        </w:rPr>
      </w:pPr>
    </w:p>
    <w:p w14:paraId="6B26E0C7" w14:textId="4039E5B3" w:rsidR="005A567F" w:rsidRPr="006530F2" w:rsidRDefault="005A567F" w:rsidP="001F4399">
      <w:pPr>
        <w:pStyle w:val="FootnoteText"/>
        <w:rPr>
          <w:iCs/>
          <w:sz w:val="20"/>
          <w:szCs w:val="20"/>
          <w:lang w:val="en-US"/>
        </w:rPr>
      </w:pPr>
      <w:r w:rsidRPr="00FE3AA0">
        <w:rPr>
          <w:rStyle w:val="FootnoteReference"/>
          <w:sz w:val="20"/>
          <w:szCs w:val="20"/>
        </w:rPr>
        <w:footnoteRef/>
      </w:r>
      <w:r w:rsidRPr="00FE3AA0">
        <w:rPr>
          <w:sz w:val="20"/>
          <w:szCs w:val="20"/>
        </w:rPr>
        <w:t xml:space="preserve"> The key texts</w:t>
      </w:r>
      <w:r w:rsidR="00836557" w:rsidRPr="00FE3AA0">
        <w:rPr>
          <w:sz w:val="20"/>
          <w:szCs w:val="20"/>
        </w:rPr>
        <w:t xml:space="preserve">: </w:t>
      </w:r>
      <w:r w:rsidRPr="00FE3AA0">
        <w:rPr>
          <w:sz w:val="20"/>
          <w:szCs w:val="20"/>
        </w:rPr>
        <w:t xml:space="preserve">gloss to the Lindisfarne Gospels and the late poem </w:t>
      </w:r>
      <w:r w:rsidRPr="00FE3AA0">
        <w:rPr>
          <w:i/>
          <w:iCs/>
          <w:sz w:val="20"/>
          <w:szCs w:val="20"/>
        </w:rPr>
        <w:t>Durham</w:t>
      </w:r>
      <w:r w:rsidRPr="00FE3AA0">
        <w:rPr>
          <w:sz w:val="20"/>
          <w:szCs w:val="20"/>
        </w:rPr>
        <w:t>. For</w:t>
      </w:r>
      <w:r w:rsidRPr="006530F2">
        <w:rPr>
          <w:sz w:val="20"/>
          <w:szCs w:val="20"/>
        </w:rPr>
        <w:t xml:space="preserve"> </w:t>
      </w:r>
      <w:r w:rsidR="00B10B23" w:rsidRPr="006530F2">
        <w:rPr>
          <w:sz w:val="20"/>
          <w:szCs w:val="20"/>
        </w:rPr>
        <w:t>the complex relationship of the ‘Northern Recension’ of the Anglo-Saxon Chronicle with West Saxon power</w:t>
      </w:r>
      <w:r w:rsidR="00AF7E2E" w:rsidRPr="006530F2">
        <w:rPr>
          <w:sz w:val="20"/>
          <w:szCs w:val="20"/>
        </w:rPr>
        <w:t>,</w:t>
      </w:r>
      <w:r w:rsidR="00B10B23" w:rsidRPr="006530F2">
        <w:rPr>
          <w:sz w:val="20"/>
          <w:szCs w:val="20"/>
        </w:rPr>
        <w:t xml:space="preserve"> see P. Stafford,</w:t>
      </w:r>
      <w:r w:rsidR="00AF7E2E" w:rsidRPr="006530F2">
        <w:rPr>
          <w:sz w:val="20"/>
          <w:szCs w:val="20"/>
        </w:rPr>
        <w:t xml:space="preserve"> </w:t>
      </w:r>
      <w:r w:rsidR="00AF7E2E" w:rsidRPr="006530F2">
        <w:rPr>
          <w:i/>
          <w:sz w:val="20"/>
          <w:szCs w:val="20"/>
        </w:rPr>
        <w:t>After Alfred</w:t>
      </w:r>
      <w:r w:rsidR="00B10B23" w:rsidRPr="006530F2">
        <w:rPr>
          <w:i/>
          <w:sz w:val="20"/>
          <w:szCs w:val="20"/>
        </w:rPr>
        <w:t>: The Anglo-Saxon Chronicles and Chroniclers: 900-1150</w:t>
      </w:r>
      <w:r w:rsidR="00B10B23" w:rsidRPr="006530F2">
        <w:rPr>
          <w:iCs/>
          <w:sz w:val="20"/>
          <w:szCs w:val="20"/>
        </w:rPr>
        <w:t xml:space="preserve"> (Oxford 2020)</w:t>
      </w:r>
      <w:r w:rsidR="00AF7E2E" w:rsidRPr="006530F2">
        <w:rPr>
          <w:iCs/>
          <w:sz w:val="20"/>
          <w:szCs w:val="20"/>
        </w:rPr>
        <w:t xml:space="preserve"> </w:t>
      </w:r>
      <w:r w:rsidR="00B10B23" w:rsidRPr="006530F2">
        <w:rPr>
          <w:iCs/>
          <w:sz w:val="20"/>
          <w:szCs w:val="20"/>
        </w:rPr>
        <w:t>1</w:t>
      </w:r>
      <w:r w:rsidR="00AF7E2E" w:rsidRPr="006530F2">
        <w:rPr>
          <w:iCs/>
          <w:sz w:val="20"/>
          <w:szCs w:val="20"/>
        </w:rPr>
        <w:t>06-34.</w:t>
      </w:r>
    </w:p>
  </w:footnote>
  <w:footnote w:id="30">
    <w:p w14:paraId="6278D096" w14:textId="77777777" w:rsidR="00776C3E" w:rsidRPr="006530F2" w:rsidRDefault="00776C3E" w:rsidP="001F4399">
      <w:pPr>
        <w:pStyle w:val="FootnoteText"/>
        <w:rPr>
          <w:sz w:val="20"/>
          <w:szCs w:val="20"/>
        </w:rPr>
      </w:pPr>
    </w:p>
    <w:p w14:paraId="63EFB354" w14:textId="1BBABBD6" w:rsidR="006B335B" w:rsidRPr="006530F2" w:rsidRDefault="006B335B" w:rsidP="001F4399">
      <w:pPr>
        <w:pStyle w:val="FootnoteText"/>
        <w:rPr>
          <w:sz w:val="20"/>
          <w:szCs w:val="20"/>
        </w:rPr>
      </w:pPr>
      <w:r w:rsidRPr="00A51692">
        <w:rPr>
          <w:rStyle w:val="FootnoteReference"/>
          <w:sz w:val="20"/>
          <w:szCs w:val="20"/>
        </w:rPr>
        <w:footnoteRef/>
      </w:r>
      <w:r w:rsidRPr="00A51692">
        <w:rPr>
          <w:sz w:val="20"/>
          <w:szCs w:val="20"/>
        </w:rPr>
        <w:t xml:space="preserve"> </w:t>
      </w:r>
      <w:r w:rsidR="0099373A" w:rsidRPr="00A51692">
        <w:rPr>
          <w:sz w:val="20"/>
          <w:szCs w:val="20"/>
        </w:rPr>
        <w:t>Irvine</w:t>
      </w:r>
      <w:r w:rsidR="00FC5CBF" w:rsidRPr="00A51692">
        <w:rPr>
          <w:sz w:val="20"/>
          <w:szCs w:val="20"/>
        </w:rPr>
        <w:t>, ‘Ninth Century’,</w:t>
      </w:r>
      <w:r w:rsidR="0099373A" w:rsidRPr="00A51692">
        <w:rPr>
          <w:sz w:val="20"/>
          <w:szCs w:val="20"/>
        </w:rPr>
        <w:t xml:space="preserve"> and work cited there</w:t>
      </w:r>
      <w:r w:rsidR="00A51692" w:rsidRPr="00463D5F">
        <w:rPr>
          <w:sz w:val="20"/>
          <w:szCs w:val="20"/>
        </w:rPr>
        <w:t xml:space="preserve">, esp. important is D. Pratt, </w:t>
      </w:r>
      <w:r w:rsidR="00A51692" w:rsidRPr="00463D5F">
        <w:rPr>
          <w:i/>
          <w:iCs/>
          <w:sz w:val="20"/>
          <w:szCs w:val="20"/>
        </w:rPr>
        <w:t>The Political Thought of Alfred the Great</w:t>
      </w:r>
      <w:r w:rsidR="00A51692" w:rsidRPr="00463D5F">
        <w:rPr>
          <w:sz w:val="20"/>
          <w:szCs w:val="20"/>
        </w:rPr>
        <w:t xml:space="preserve"> (Cambridge 2007) 113-337.</w:t>
      </w:r>
    </w:p>
    <w:p w14:paraId="13C9048C" w14:textId="77777777" w:rsidR="00776C3E" w:rsidRPr="006530F2" w:rsidRDefault="00776C3E" w:rsidP="001F4399">
      <w:pPr>
        <w:pStyle w:val="FootnoteText"/>
        <w:rPr>
          <w:sz w:val="20"/>
          <w:szCs w:val="20"/>
        </w:rPr>
      </w:pPr>
    </w:p>
  </w:footnote>
  <w:footnote w:id="31">
    <w:p w14:paraId="2326A0FE" w14:textId="0369E18F" w:rsidR="0002656E" w:rsidRPr="00463D5F" w:rsidRDefault="0002656E">
      <w:pPr>
        <w:pStyle w:val="FootnoteText"/>
        <w:rPr>
          <w:sz w:val="20"/>
          <w:szCs w:val="20"/>
        </w:rPr>
      </w:pPr>
      <w:r w:rsidRPr="00463D5F">
        <w:rPr>
          <w:rStyle w:val="FootnoteReference"/>
          <w:sz w:val="20"/>
          <w:szCs w:val="20"/>
        </w:rPr>
        <w:footnoteRef/>
      </w:r>
      <w:r w:rsidRPr="00463D5F">
        <w:rPr>
          <w:sz w:val="20"/>
          <w:szCs w:val="20"/>
        </w:rPr>
        <w:t xml:space="preserve"> See above </w:t>
      </w:r>
      <w:r w:rsidR="00A51692" w:rsidRPr="00463D5F">
        <w:rPr>
          <w:sz w:val="20"/>
          <w:szCs w:val="20"/>
        </w:rPr>
        <w:t>footnote 13.</w:t>
      </w:r>
      <w:r w:rsidRPr="00463D5F">
        <w:rPr>
          <w:sz w:val="20"/>
          <w:szCs w:val="20"/>
        </w:rPr>
        <w:t xml:space="preserve"> </w:t>
      </w:r>
    </w:p>
    <w:p w14:paraId="0814FD59" w14:textId="77777777" w:rsidR="00BF69BC" w:rsidRDefault="00BF69BC">
      <w:pPr>
        <w:pStyle w:val="FootnoteText"/>
      </w:pPr>
    </w:p>
  </w:footnote>
  <w:footnote w:id="32">
    <w:p w14:paraId="05040A86" w14:textId="0D2A1EF1" w:rsidR="00894AF4" w:rsidRPr="006530F2" w:rsidRDefault="00894AF4" w:rsidP="001F4399">
      <w:pPr>
        <w:pStyle w:val="FootnoteText"/>
        <w:rPr>
          <w:sz w:val="20"/>
          <w:szCs w:val="20"/>
        </w:rPr>
      </w:pPr>
      <w:r w:rsidRPr="006530F2">
        <w:rPr>
          <w:rStyle w:val="FootnoteReference"/>
          <w:sz w:val="20"/>
          <w:szCs w:val="20"/>
        </w:rPr>
        <w:footnoteRef/>
      </w:r>
      <w:r w:rsidR="00CE329E" w:rsidRPr="006530F2">
        <w:rPr>
          <w:sz w:val="20"/>
          <w:szCs w:val="20"/>
        </w:rPr>
        <w:t xml:space="preserve"> K. Davis, ‘National Writing in the Ninth Century: A </w:t>
      </w:r>
      <w:r w:rsidR="008551E5">
        <w:rPr>
          <w:sz w:val="20"/>
          <w:szCs w:val="20"/>
        </w:rPr>
        <w:t>Re</w:t>
      </w:r>
      <w:r w:rsidR="00CE329E" w:rsidRPr="006530F2">
        <w:rPr>
          <w:sz w:val="20"/>
          <w:szCs w:val="20"/>
        </w:rPr>
        <w:t xml:space="preserve">minder for Postcolonial Thinking about the Nation’, </w:t>
      </w:r>
      <w:r w:rsidR="00CE329E" w:rsidRPr="006530F2">
        <w:rPr>
          <w:i/>
          <w:iCs/>
          <w:sz w:val="20"/>
          <w:szCs w:val="20"/>
        </w:rPr>
        <w:t xml:space="preserve">Journal of Medieval and Early Modern </w:t>
      </w:r>
      <w:r w:rsidR="00D04F69" w:rsidRPr="006530F2">
        <w:rPr>
          <w:i/>
          <w:iCs/>
          <w:sz w:val="20"/>
          <w:szCs w:val="20"/>
        </w:rPr>
        <w:t>Studies</w:t>
      </w:r>
      <w:r w:rsidR="00D04F69" w:rsidRPr="006530F2">
        <w:rPr>
          <w:sz w:val="20"/>
          <w:szCs w:val="20"/>
        </w:rPr>
        <w:t xml:space="preserve"> 1998 (28) 611-37.</w:t>
      </w:r>
    </w:p>
    <w:p w14:paraId="641461DA" w14:textId="77777777" w:rsidR="00776C3E" w:rsidRPr="006530F2" w:rsidRDefault="00776C3E" w:rsidP="001F4399">
      <w:pPr>
        <w:pStyle w:val="FootnoteText"/>
        <w:rPr>
          <w:sz w:val="20"/>
          <w:szCs w:val="20"/>
          <w:lang w:val="en-US"/>
        </w:rPr>
      </w:pPr>
    </w:p>
  </w:footnote>
  <w:footnote w:id="33">
    <w:p w14:paraId="67D04349" w14:textId="589989E8" w:rsidR="001E6554" w:rsidRPr="00FE3AA0" w:rsidRDefault="00894AF4"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FE3AA0">
        <w:rPr>
          <w:sz w:val="20"/>
          <w:szCs w:val="20"/>
          <w:lang w:val="en-US"/>
        </w:rPr>
        <w:t xml:space="preserve">Discussed above and see E. Tyler, </w:t>
      </w:r>
      <w:r w:rsidR="00FE3AA0">
        <w:rPr>
          <w:i/>
          <w:iCs/>
          <w:sz w:val="20"/>
          <w:szCs w:val="20"/>
          <w:lang w:val="en-US"/>
        </w:rPr>
        <w:t>Conceptualizing Multilingualism in England, c.800- c.1250</w:t>
      </w:r>
      <w:r w:rsidR="00FE3AA0">
        <w:rPr>
          <w:sz w:val="20"/>
          <w:szCs w:val="20"/>
          <w:lang w:val="en-US"/>
        </w:rPr>
        <w:t xml:space="preserve"> (Turnhout 2012).</w:t>
      </w:r>
    </w:p>
    <w:p w14:paraId="66C58372" w14:textId="77777777" w:rsidR="008817F0" w:rsidRPr="006530F2" w:rsidRDefault="008817F0" w:rsidP="001F4399">
      <w:pPr>
        <w:pStyle w:val="FootnoteText"/>
        <w:rPr>
          <w:i/>
          <w:iCs/>
          <w:sz w:val="20"/>
          <w:szCs w:val="20"/>
          <w:lang w:val="en-US"/>
        </w:rPr>
      </w:pPr>
    </w:p>
  </w:footnote>
  <w:footnote w:id="34">
    <w:p w14:paraId="09F078E9" w14:textId="079F686B" w:rsidR="004A5235" w:rsidRPr="006530F2" w:rsidRDefault="004A5235" w:rsidP="001F4399">
      <w:pPr>
        <w:pStyle w:val="FootnoteText"/>
        <w:rPr>
          <w:sz w:val="20"/>
          <w:szCs w:val="20"/>
          <w:lang w:val="en-US"/>
        </w:rPr>
      </w:pPr>
      <w:r w:rsidRPr="006530F2">
        <w:rPr>
          <w:rStyle w:val="FootnoteReference"/>
          <w:sz w:val="20"/>
          <w:szCs w:val="20"/>
        </w:rPr>
        <w:footnoteRef/>
      </w:r>
      <w:r w:rsidR="009E339C">
        <w:rPr>
          <w:sz w:val="20"/>
          <w:szCs w:val="20"/>
        </w:rPr>
        <w:t xml:space="preserve"> Most recently,</w:t>
      </w:r>
      <w:r w:rsidR="00A93353" w:rsidRPr="006530F2">
        <w:rPr>
          <w:sz w:val="20"/>
          <w:szCs w:val="20"/>
        </w:rPr>
        <w:t xml:space="preserve"> </w:t>
      </w:r>
      <w:r w:rsidRPr="006530F2">
        <w:rPr>
          <w:sz w:val="20"/>
          <w:szCs w:val="20"/>
          <w:lang w:val="en-US"/>
        </w:rPr>
        <w:t xml:space="preserve">Thomas, </w:t>
      </w:r>
      <w:r w:rsidR="00A93353" w:rsidRPr="00B6304B">
        <w:rPr>
          <w:i/>
          <w:iCs/>
          <w:sz w:val="20"/>
          <w:szCs w:val="20"/>
          <w:lang w:val="en-US"/>
        </w:rPr>
        <w:t>History and Identity</w:t>
      </w:r>
      <w:r w:rsidR="009E339C" w:rsidRPr="00B6304B">
        <w:rPr>
          <w:sz w:val="20"/>
          <w:szCs w:val="20"/>
          <w:lang w:val="en-US"/>
        </w:rPr>
        <w:t>,</w:t>
      </w:r>
      <w:r w:rsidR="00A93353" w:rsidRPr="00B6304B">
        <w:rPr>
          <w:i/>
          <w:iCs/>
          <w:sz w:val="20"/>
          <w:szCs w:val="20"/>
          <w:lang w:val="en-US"/>
        </w:rPr>
        <w:t xml:space="preserve"> </w:t>
      </w:r>
      <w:r w:rsidRPr="00B6304B">
        <w:rPr>
          <w:sz w:val="20"/>
          <w:szCs w:val="20"/>
          <w:lang w:val="en-US"/>
        </w:rPr>
        <w:t>55-</w:t>
      </w:r>
      <w:r w:rsidRPr="006530F2">
        <w:rPr>
          <w:sz w:val="20"/>
          <w:szCs w:val="20"/>
          <w:lang w:val="en-US"/>
        </w:rPr>
        <w:t>88 for discussion</w:t>
      </w:r>
      <w:r w:rsidR="009E339C">
        <w:rPr>
          <w:sz w:val="20"/>
          <w:szCs w:val="20"/>
          <w:lang w:val="en-US"/>
        </w:rPr>
        <w:t xml:space="preserve"> </w:t>
      </w:r>
      <w:r w:rsidRPr="006530F2">
        <w:rPr>
          <w:sz w:val="20"/>
          <w:szCs w:val="20"/>
          <w:lang w:val="en-US"/>
        </w:rPr>
        <w:t xml:space="preserve">of language </w:t>
      </w:r>
      <w:r w:rsidR="009E339C">
        <w:rPr>
          <w:sz w:val="20"/>
          <w:szCs w:val="20"/>
          <w:lang w:val="en-US"/>
        </w:rPr>
        <w:t>and</w:t>
      </w:r>
      <w:r w:rsidRPr="006530F2">
        <w:rPr>
          <w:sz w:val="20"/>
          <w:szCs w:val="20"/>
          <w:lang w:val="en-US"/>
        </w:rPr>
        <w:t xml:space="preserve"> ethnic identity in early medieval Britain</w:t>
      </w:r>
      <w:r w:rsidR="006C51B2">
        <w:rPr>
          <w:sz w:val="20"/>
          <w:szCs w:val="20"/>
          <w:lang w:val="en-US"/>
        </w:rPr>
        <w:t>.</w:t>
      </w:r>
      <w:r w:rsidRPr="006530F2">
        <w:rPr>
          <w:sz w:val="20"/>
          <w:szCs w:val="20"/>
          <w:lang w:val="en-US"/>
        </w:rPr>
        <w:t xml:space="preserve"> </w:t>
      </w:r>
    </w:p>
    <w:p w14:paraId="3BBEBBC3" w14:textId="77777777" w:rsidR="00776C3E" w:rsidRPr="006530F2" w:rsidRDefault="00776C3E" w:rsidP="001F4399">
      <w:pPr>
        <w:pStyle w:val="FootnoteText"/>
        <w:rPr>
          <w:i/>
          <w:iCs/>
          <w:sz w:val="20"/>
          <w:szCs w:val="20"/>
        </w:rPr>
      </w:pPr>
    </w:p>
  </w:footnote>
  <w:footnote w:id="35">
    <w:p w14:paraId="7DBF76FA" w14:textId="4D0B842C" w:rsidR="006B335B" w:rsidRPr="006530F2" w:rsidRDefault="006B335B" w:rsidP="001F4399">
      <w:pPr>
        <w:pStyle w:val="FootnoteText"/>
        <w:rPr>
          <w:sz w:val="20"/>
          <w:szCs w:val="20"/>
        </w:rPr>
      </w:pPr>
      <w:r w:rsidRPr="00360BB1">
        <w:rPr>
          <w:rStyle w:val="FootnoteReference"/>
          <w:sz w:val="20"/>
          <w:szCs w:val="20"/>
        </w:rPr>
        <w:footnoteRef/>
      </w:r>
      <w:r w:rsidRPr="00360BB1">
        <w:rPr>
          <w:sz w:val="20"/>
          <w:szCs w:val="20"/>
        </w:rPr>
        <w:t xml:space="preserve"> </w:t>
      </w:r>
      <w:r w:rsidR="0099373A" w:rsidRPr="00360BB1">
        <w:rPr>
          <w:sz w:val="20"/>
          <w:szCs w:val="20"/>
        </w:rPr>
        <w:t xml:space="preserve">Here, I depart from Davis and the general reading of </w:t>
      </w:r>
      <w:proofErr w:type="spellStart"/>
      <w:r w:rsidR="0099373A" w:rsidRPr="00360BB1">
        <w:rPr>
          <w:i/>
          <w:iCs/>
          <w:sz w:val="20"/>
          <w:szCs w:val="20"/>
        </w:rPr>
        <w:t>Angelcynn</w:t>
      </w:r>
      <w:proofErr w:type="spellEnd"/>
      <w:r w:rsidR="004F3815" w:rsidRPr="00360BB1">
        <w:rPr>
          <w:sz w:val="20"/>
          <w:szCs w:val="20"/>
        </w:rPr>
        <w:t>, especially in these early uses,</w:t>
      </w:r>
      <w:r w:rsidR="0099373A" w:rsidRPr="00360BB1">
        <w:rPr>
          <w:sz w:val="20"/>
          <w:szCs w:val="20"/>
        </w:rPr>
        <w:t xml:space="preserve"> as meaning both people and place, ‘the English’ and ‘</w:t>
      </w:r>
      <w:r w:rsidR="0099373A" w:rsidRPr="00463D5F">
        <w:rPr>
          <w:color w:val="000000" w:themeColor="text1"/>
          <w:sz w:val="20"/>
          <w:szCs w:val="20"/>
        </w:rPr>
        <w:t>England’</w:t>
      </w:r>
      <w:r w:rsidR="008E3742" w:rsidRPr="00463D5F">
        <w:rPr>
          <w:color w:val="000000" w:themeColor="text1"/>
          <w:sz w:val="20"/>
          <w:szCs w:val="20"/>
        </w:rPr>
        <w:t xml:space="preserve"> (</w:t>
      </w:r>
      <w:r w:rsidR="008E3742" w:rsidRPr="00463D5F">
        <w:rPr>
          <w:rFonts w:hint="eastAsia"/>
          <w:i/>
          <w:iCs/>
          <w:color w:val="000000" w:themeColor="text1"/>
          <w:sz w:val="20"/>
          <w:szCs w:val="20"/>
        </w:rPr>
        <w:t>Dictionary of Old English: A to Le</w:t>
      </w:r>
      <w:r w:rsidR="008E3742" w:rsidRPr="00463D5F">
        <w:rPr>
          <w:rStyle w:val="apple-converted-space"/>
          <w:rFonts w:hint="eastAsia"/>
          <w:color w:val="000000" w:themeColor="text1"/>
          <w:sz w:val="20"/>
          <w:szCs w:val="20"/>
          <w:shd w:val="clear" w:color="auto" w:fill="E9E9E9"/>
        </w:rPr>
        <w:t> </w:t>
      </w:r>
      <w:r w:rsidR="008E3742" w:rsidRPr="00463D5F">
        <w:rPr>
          <w:rFonts w:hint="eastAsia"/>
          <w:color w:val="000000" w:themeColor="text1"/>
          <w:sz w:val="20"/>
          <w:szCs w:val="20"/>
          <w:shd w:val="clear" w:color="auto" w:fill="E9E9E9"/>
        </w:rPr>
        <w:t>online, ed</w:t>
      </w:r>
      <w:r w:rsidR="00AE0F67" w:rsidRPr="00AE0F67">
        <w:rPr>
          <w:color w:val="000000" w:themeColor="text1"/>
          <w:sz w:val="20"/>
          <w:szCs w:val="20"/>
          <w:shd w:val="clear" w:color="auto" w:fill="E9E9E9"/>
        </w:rPr>
        <w:t>s</w:t>
      </w:r>
      <w:r w:rsidR="008E3742" w:rsidRPr="00463D5F">
        <w:rPr>
          <w:rFonts w:hint="eastAsia"/>
          <w:color w:val="000000" w:themeColor="text1"/>
          <w:sz w:val="20"/>
          <w:szCs w:val="20"/>
          <w:shd w:val="clear" w:color="auto" w:fill="E9E9E9"/>
        </w:rPr>
        <w:t xml:space="preserve"> A</w:t>
      </w:r>
      <w:r w:rsidR="00AE0F67" w:rsidRPr="00AE0F67">
        <w:rPr>
          <w:color w:val="000000" w:themeColor="text1"/>
          <w:sz w:val="20"/>
          <w:szCs w:val="20"/>
          <w:shd w:val="clear" w:color="auto" w:fill="E9E9E9"/>
        </w:rPr>
        <w:t xml:space="preserve">. </w:t>
      </w:r>
      <w:r w:rsidR="008E3742" w:rsidRPr="00463D5F">
        <w:rPr>
          <w:rFonts w:hint="eastAsia"/>
          <w:color w:val="000000" w:themeColor="text1"/>
          <w:sz w:val="20"/>
          <w:szCs w:val="20"/>
          <w:shd w:val="clear" w:color="auto" w:fill="E9E9E9"/>
        </w:rPr>
        <w:t>Cameron,</w:t>
      </w:r>
      <w:r w:rsidR="00AE0F67" w:rsidRPr="00AE0F67">
        <w:rPr>
          <w:color w:val="000000" w:themeColor="text1"/>
          <w:sz w:val="20"/>
          <w:szCs w:val="20"/>
          <w:shd w:val="clear" w:color="auto" w:fill="E9E9E9"/>
        </w:rPr>
        <w:t xml:space="preserve"> </w:t>
      </w:r>
      <w:r w:rsidR="008E3742" w:rsidRPr="00463D5F">
        <w:rPr>
          <w:rFonts w:hint="eastAsia"/>
          <w:i/>
          <w:iCs/>
          <w:color w:val="000000" w:themeColor="text1"/>
          <w:sz w:val="20"/>
          <w:szCs w:val="20"/>
        </w:rPr>
        <w:t>et al</w:t>
      </w:r>
      <w:r w:rsidR="008E3742" w:rsidRPr="00463D5F">
        <w:rPr>
          <w:rFonts w:hint="eastAsia"/>
          <w:color w:val="000000" w:themeColor="text1"/>
          <w:sz w:val="20"/>
          <w:szCs w:val="20"/>
          <w:shd w:val="clear" w:color="auto" w:fill="E9E9E9"/>
        </w:rPr>
        <w:t>. (Toronto</w:t>
      </w:r>
      <w:r w:rsidR="00AE0F67" w:rsidRPr="00AE0F67">
        <w:rPr>
          <w:color w:val="000000" w:themeColor="text1"/>
          <w:sz w:val="20"/>
          <w:szCs w:val="20"/>
          <w:shd w:val="clear" w:color="auto" w:fill="E9E9E9"/>
        </w:rPr>
        <w:t xml:space="preserve"> </w:t>
      </w:r>
      <w:r w:rsidR="008E3742" w:rsidRPr="00463D5F">
        <w:rPr>
          <w:rStyle w:val="doe-release-year"/>
          <w:rFonts w:hint="eastAsia"/>
          <w:color w:val="000000" w:themeColor="text1"/>
          <w:sz w:val="20"/>
          <w:szCs w:val="20"/>
        </w:rPr>
        <w:t>2024</w:t>
      </w:r>
      <w:r w:rsidR="008E3742" w:rsidRPr="00463D5F">
        <w:rPr>
          <w:rFonts w:hint="eastAsia"/>
          <w:color w:val="000000" w:themeColor="text1"/>
          <w:sz w:val="20"/>
          <w:szCs w:val="20"/>
          <w:shd w:val="clear" w:color="auto" w:fill="E9E9E9"/>
        </w:rPr>
        <w:t>)</w:t>
      </w:r>
      <w:r w:rsidR="00C441C1" w:rsidRPr="00463D5F">
        <w:rPr>
          <w:color w:val="000000" w:themeColor="text1"/>
          <w:sz w:val="20"/>
          <w:szCs w:val="20"/>
        </w:rPr>
        <w:t>.</w:t>
      </w:r>
      <w:r w:rsidR="00BC05AA" w:rsidRPr="00463D5F">
        <w:rPr>
          <w:color w:val="000000" w:themeColor="text1"/>
          <w:sz w:val="20"/>
          <w:szCs w:val="20"/>
        </w:rPr>
        <w:t xml:space="preserve"> </w:t>
      </w:r>
      <w:r w:rsidR="0085535A" w:rsidRPr="00463D5F">
        <w:rPr>
          <w:color w:val="000000" w:themeColor="text1"/>
          <w:sz w:val="20"/>
          <w:szCs w:val="20"/>
        </w:rPr>
        <w:t>On</w:t>
      </w:r>
      <w:r w:rsidR="00C441C1" w:rsidRPr="00463D5F">
        <w:rPr>
          <w:color w:val="000000" w:themeColor="text1"/>
          <w:sz w:val="20"/>
          <w:szCs w:val="20"/>
        </w:rPr>
        <w:t xml:space="preserve"> </w:t>
      </w:r>
      <w:proofErr w:type="spellStart"/>
      <w:r w:rsidR="00C441C1" w:rsidRPr="00463D5F">
        <w:rPr>
          <w:i/>
          <w:iCs/>
          <w:color w:val="000000" w:themeColor="text1"/>
          <w:sz w:val="20"/>
          <w:szCs w:val="20"/>
        </w:rPr>
        <w:t>Anglecynn</w:t>
      </w:r>
      <w:proofErr w:type="spellEnd"/>
      <w:r w:rsidR="00C441C1" w:rsidRPr="00463D5F">
        <w:rPr>
          <w:color w:val="000000" w:themeColor="text1"/>
          <w:sz w:val="20"/>
          <w:szCs w:val="20"/>
        </w:rPr>
        <w:t xml:space="preserve"> see evolution </w:t>
      </w:r>
      <w:r w:rsidR="00C441C1" w:rsidRPr="00360BB1">
        <w:rPr>
          <w:sz w:val="20"/>
          <w:szCs w:val="20"/>
        </w:rPr>
        <w:t>of S. Foot’s thought</w:t>
      </w:r>
      <w:r w:rsidR="00DF0FD2" w:rsidRPr="006530F2">
        <w:rPr>
          <w:sz w:val="20"/>
          <w:szCs w:val="20"/>
        </w:rPr>
        <w:t>:</w:t>
      </w:r>
      <w:r w:rsidR="00C441C1" w:rsidRPr="006530F2">
        <w:rPr>
          <w:sz w:val="20"/>
          <w:szCs w:val="20"/>
        </w:rPr>
        <w:t xml:space="preserve"> ‘The Making of </w:t>
      </w:r>
      <w:proofErr w:type="spellStart"/>
      <w:r w:rsidR="00C441C1" w:rsidRPr="006530F2">
        <w:rPr>
          <w:i/>
          <w:iCs/>
          <w:sz w:val="20"/>
          <w:szCs w:val="20"/>
        </w:rPr>
        <w:t>Angelcynn</w:t>
      </w:r>
      <w:proofErr w:type="spellEnd"/>
      <w:r w:rsidR="00C441C1" w:rsidRPr="006530F2">
        <w:rPr>
          <w:sz w:val="20"/>
          <w:szCs w:val="20"/>
        </w:rPr>
        <w:t xml:space="preserve">: English Identity before the Norman Conquest’, </w:t>
      </w:r>
      <w:r w:rsidR="00C441C1" w:rsidRPr="006530F2">
        <w:rPr>
          <w:i/>
          <w:iCs/>
          <w:sz w:val="20"/>
          <w:szCs w:val="20"/>
        </w:rPr>
        <w:t>Transactions of the Royal Historical Society</w:t>
      </w:r>
      <w:r w:rsidR="00C441C1" w:rsidRPr="006530F2">
        <w:rPr>
          <w:sz w:val="20"/>
          <w:szCs w:val="20"/>
        </w:rPr>
        <w:t xml:space="preserve">, series 6, 6 (1996) 25-49 and ‘Where English Becomes British: Rethinking Contexts for </w:t>
      </w:r>
      <w:proofErr w:type="spellStart"/>
      <w:r w:rsidR="00C441C1" w:rsidRPr="006530F2">
        <w:rPr>
          <w:i/>
          <w:iCs/>
          <w:sz w:val="20"/>
          <w:szCs w:val="20"/>
        </w:rPr>
        <w:t>Brunanburh</w:t>
      </w:r>
      <w:proofErr w:type="spellEnd"/>
      <w:r w:rsidR="00C441C1" w:rsidRPr="006530F2">
        <w:rPr>
          <w:sz w:val="20"/>
          <w:szCs w:val="20"/>
        </w:rPr>
        <w:t xml:space="preserve">’ in </w:t>
      </w:r>
      <w:r w:rsidR="00C441C1" w:rsidRPr="006530F2">
        <w:rPr>
          <w:i/>
          <w:iCs/>
          <w:sz w:val="20"/>
          <w:szCs w:val="20"/>
        </w:rPr>
        <w:t>Myth, Rulership, Church and Charters: Essays in Honour of Nicholas Brooks</w:t>
      </w:r>
      <w:r w:rsidR="00C441C1" w:rsidRPr="006530F2">
        <w:rPr>
          <w:sz w:val="20"/>
          <w:szCs w:val="20"/>
        </w:rPr>
        <w:t xml:space="preserve">, eds </w:t>
      </w:r>
      <w:r w:rsidR="00627D93" w:rsidRPr="006530F2">
        <w:rPr>
          <w:sz w:val="20"/>
          <w:szCs w:val="20"/>
        </w:rPr>
        <w:t>J. Barrow and A. Wareham (Aldershot 2008) 127-44</w:t>
      </w:r>
      <w:r w:rsidR="00DF0FD2" w:rsidRPr="006530F2">
        <w:rPr>
          <w:sz w:val="20"/>
          <w:szCs w:val="20"/>
        </w:rPr>
        <w:t xml:space="preserve"> and Molyneau</w:t>
      </w:r>
      <w:r w:rsidR="0085535A" w:rsidRPr="006530F2">
        <w:rPr>
          <w:sz w:val="20"/>
          <w:szCs w:val="20"/>
        </w:rPr>
        <w:t>x</w:t>
      </w:r>
      <w:r w:rsidR="00DF0FD2" w:rsidRPr="006530F2">
        <w:rPr>
          <w:sz w:val="20"/>
          <w:szCs w:val="20"/>
        </w:rPr>
        <w:t xml:space="preserve">, </w:t>
      </w:r>
      <w:r w:rsidR="00DF0FD2" w:rsidRPr="006530F2">
        <w:rPr>
          <w:i/>
          <w:iCs/>
          <w:sz w:val="20"/>
          <w:szCs w:val="20"/>
        </w:rPr>
        <w:t>Formation of the English Kingdom</w:t>
      </w:r>
      <w:r w:rsidR="00DF0FD2" w:rsidRPr="006530F2">
        <w:rPr>
          <w:sz w:val="20"/>
          <w:szCs w:val="20"/>
        </w:rPr>
        <w:t>, 204-6.</w:t>
      </w:r>
    </w:p>
    <w:p w14:paraId="63494A73" w14:textId="77777777" w:rsidR="00CD0F4F" w:rsidRPr="006530F2" w:rsidRDefault="00CD0F4F" w:rsidP="001F4399">
      <w:pPr>
        <w:pStyle w:val="FootnoteText"/>
        <w:rPr>
          <w:sz w:val="20"/>
          <w:szCs w:val="20"/>
        </w:rPr>
      </w:pPr>
    </w:p>
  </w:footnote>
  <w:footnote w:id="36">
    <w:p w14:paraId="6ACF5C11" w14:textId="755AAE7F" w:rsidR="00E16477" w:rsidRDefault="00E16477">
      <w:pPr>
        <w:pStyle w:val="FootnoteText"/>
      </w:pPr>
      <w:r>
        <w:rPr>
          <w:rStyle w:val="FootnoteReference"/>
        </w:rPr>
        <w:footnoteRef/>
      </w:r>
      <w:r>
        <w:t xml:space="preserve"> </w:t>
      </w:r>
      <w:r w:rsidRPr="00463D5F">
        <w:rPr>
          <w:sz w:val="20"/>
          <w:szCs w:val="20"/>
        </w:rPr>
        <w:t>See above page #</w:t>
      </w:r>
    </w:p>
    <w:p w14:paraId="2E4C1503" w14:textId="77777777" w:rsidR="00E16477" w:rsidRDefault="00E16477">
      <w:pPr>
        <w:pStyle w:val="FootnoteText"/>
      </w:pPr>
    </w:p>
  </w:footnote>
  <w:footnote w:id="37">
    <w:p w14:paraId="53AA73BE" w14:textId="58ED18DE" w:rsidR="00C93CD0" w:rsidRPr="006530F2" w:rsidRDefault="00C93CD0" w:rsidP="001F4399">
      <w:pPr>
        <w:rPr>
          <w:rFonts w:eastAsia="Times New Roman"/>
          <w:color w:val="000000" w:themeColor="text1"/>
          <w:sz w:val="20"/>
          <w:szCs w:val="20"/>
          <w:lang w:eastAsia="en-GB"/>
        </w:rPr>
      </w:pPr>
      <w:r w:rsidRPr="006530F2">
        <w:rPr>
          <w:rStyle w:val="FootnoteReference"/>
          <w:sz w:val="20"/>
          <w:szCs w:val="20"/>
        </w:rPr>
        <w:footnoteRef/>
      </w:r>
      <w:r w:rsidRPr="006530F2">
        <w:rPr>
          <w:sz w:val="20"/>
          <w:szCs w:val="20"/>
        </w:rPr>
        <w:t xml:space="preserve"> </w:t>
      </w:r>
      <w:r w:rsidR="00FF7F18" w:rsidRPr="006530F2">
        <w:rPr>
          <w:sz w:val="20"/>
          <w:szCs w:val="20"/>
        </w:rPr>
        <w:t xml:space="preserve">N. </w:t>
      </w:r>
      <w:proofErr w:type="spellStart"/>
      <w:r w:rsidRPr="006530F2">
        <w:rPr>
          <w:rFonts w:eastAsia="Times New Roman"/>
          <w:color w:val="000000" w:themeColor="text1"/>
          <w:sz w:val="20"/>
          <w:szCs w:val="20"/>
          <w:lang w:eastAsia="en-GB"/>
        </w:rPr>
        <w:t>Lozovsky</w:t>
      </w:r>
      <w:proofErr w:type="spellEnd"/>
      <w:r w:rsidRPr="006530F2">
        <w:rPr>
          <w:rFonts w:eastAsia="Times New Roman"/>
          <w:color w:val="000000" w:themeColor="text1"/>
          <w:sz w:val="20"/>
          <w:szCs w:val="20"/>
          <w:lang w:eastAsia="en-GB"/>
        </w:rPr>
        <w:t>,</w:t>
      </w:r>
      <w:r w:rsidR="00FF7F18" w:rsidRPr="006530F2">
        <w:rPr>
          <w:rFonts w:eastAsia="Times New Roman"/>
          <w:color w:val="000000" w:themeColor="text1"/>
          <w:sz w:val="20"/>
          <w:szCs w:val="20"/>
          <w:lang w:eastAsia="en-GB"/>
        </w:rPr>
        <w:t xml:space="preserve"> </w:t>
      </w:r>
      <w:r w:rsidRPr="006530F2">
        <w:rPr>
          <w:rFonts w:eastAsia="Times New Roman"/>
          <w:color w:val="000000" w:themeColor="text1"/>
          <w:sz w:val="20"/>
          <w:szCs w:val="20"/>
          <w:lang w:eastAsia="en-GB"/>
        </w:rPr>
        <w:t>‘Maps and Pa</w:t>
      </w:r>
      <w:r w:rsidR="00FF7F18" w:rsidRPr="006530F2">
        <w:rPr>
          <w:rFonts w:eastAsia="Times New Roman"/>
          <w:color w:val="000000" w:themeColor="text1"/>
          <w:sz w:val="20"/>
          <w:szCs w:val="20"/>
          <w:lang w:eastAsia="en-GB"/>
        </w:rPr>
        <w:t>n</w:t>
      </w:r>
      <w:r w:rsidRPr="006530F2">
        <w:rPr>
          <w:rFonts w:eastAsia="Times New Roman"/>
          <w:color w:val="000000" w:themeColor="text1"/>
          <w:sz w:val="20"/>
          <w:szCs w:val="20"/>
          <w:lang w:eastAsia="en-GB"/>
        </w:rPr>
        <w:t>egyrics: Roman Geo-Ethnographical Rhetoric in Late Antiquity and the Middle Ages’, in</w:t>
      </w:r>
      <w:r w:rsidR="00FF7F18" w:rsidRPr="006530F2">
        <w:rPr>
          <w:color w:val="000000" w:themeColor="text1"/>
          <w:sz w:val="20"/>
          <w:szCs w:val="20"/>
          <w:shd w:val="clear" w:color="auto" w:fill="FAFAFA"/>
        </w:rPr>
        <w:t xml:space="preserve"> </w:t>
      </w:r>
      <w:r w:rsidR="008B5312" w:rsidRPr="006530F2">
        <w:rPr>
          <w:rStyle w:val="Emphasis"/>
          <w:color w:val="000000" w:themeColor="text1"/>
          <w:sz w:val="20"/>
          <w:szCs w:val="20"/>
        </w:rPr>
        <w:t>Cartography in Antiquity and the Middle Ages: Fresh Perspectives, New Methods</w:t>
      </w:r>
      <w:r w:rsidR="004768F6">
        <w:rPr>
          <w:rStyle w:val="Emphasis"/>
          <w:color w:val="000000" w:themeColor="text1"/>
          <w:sz w:val="20"/>
          <w:szCs w:val="20"/>
        </w:rPr>
        <w:t xml:space="preserve">, </w:t>
      </w:r>
      <w:r w:rsidR="008B5312" w:rsidRPr="006530F2">
        <w:rPr>
          <w:rStyle w:val="Emphasis"/>
          <w:color w:val="000000" w:themeColor="text1"/>
          <w:sz w:val="20"/>
          <w:szCs w:val="20"/>
        </w:rPr>
        <w:t>Technology and Change in History</w:t>
      </w:r>
      <w:r w:rsidRPr="006530F2">
        <w:rPr>
          <w:rFonts w:eastAsia="Times New Roman"/>
          <w:color w:val="000000" w:themeColor="text1"/>
          <w:sz w:val="20"/>
          <w:szCs w:val="20"/>
          <w:lang w:eastAsia="en-GB"/>
        </w:rPr>
        <w:t>, ed</w:t>
      </w:r>
      <w:r w:rsidR="00FF7F18" w:rsidRPr="006530F2">
        <w:rPr>
          <w:rFonts w:eastAsia="Times New Roman"/>
          <w:color w:val="000000" w:themeColor="text1"/>
          <w:sz w:val="20"/>
          <w:szCs w:val="20"/>
          <w:lang w:eastAsia="en-GB"/>
        </w:rPr>
        <w:t>s</w:t>
      </w:r>
      <w:r w:rsidRPr="006530F2">
        <w:rPr>
          <w:rFonts w:eastAsia="Times New Roman"/>
          <w:color w:val="000000" w:themeColor="text1"/>
          <w:sz w:val="20"/>
          <w:szCs w:val="20"/>
          <w:lang w:eastAsia="en-GB"/>
        </w:rPr>
        <w:t xml:space="preserve"> R</w:t>
      </w:r>
      <w:r w:rsidR="0085535A" w:rsidRPr="006530F2">
        <w:rPr>
          <w:rFonts w:eastAsia="Times New Roman"/>
          <w:color w:val="000000" w:themeColor="text1"/>
          <w:sz w:val="20"/>
          <w:szCs w:val="20"/>
          <w:lang w:eastAsia="en-GB"/>
        </w:rPr>
        <w:t>.</w:t>
      </w:r>
      <w:r w:rsidRPr="006530F2">
        <w:rPr>
          <w:rFonts w:eastAsia="Times New Roman"/>
          <w:color w:val="000000" w:themeColor="text1"/>
          <w:sz w:val="20"/>
          <w:szCs w:val="20"/>
          <w:lang w:eastAsia="en-GB"/>
        </w:rPr>
        <w:t xml:space="preserve"> Talbert and R</w:t>
      </w:r>
      <w:r w:rsidR="0085535A" w:rsidRPr="006530F2">
        <w:rPr>
          <w:rFonts w:eastAsia="Times New Roman"/>
          <w:color w:val="000000" w:themeColor="text1"/>
          <w:sz w:val="20"/>
          <w:szCs w:val="20"/>
          <w:lang w:eastAsia="en-GB"/>
        </w:rPr>
        <w:t>.</w:t>
      </w:r>
      <w:r w:rsidR="00360BB1">
        <w:rPr>
          <w:rFonts w:eastAsia="Times New Roman"/>
          <w:color w:val="000000" w:themeColor="text1"/>
          <w:sz w:val="20"/>
          <w:szCs w:val="20"/>
          <w:lang w:eastAsia="en-GB"/>
        </w:rPr>
        <w:t xml:space="preserve"> </w:t>
      </w:r>
      <w:r w:rsidRPr="006530F2">
        <w:rPr>
          <w:rFonts w:eastAsia="Times New Roman"/>
          <w:color w:val="000000" w:themeColor="text1"/>
          <w:sz w:val="20"/>
          <w:szCs w:val="20"/>
          <w:lang w:eastAsia="en-GB"/>
        </w:rPr>
        <w:t>Unger (Leiden</w:t>
      </w:r>
      <w:r w:rsidR="00FF7F18" w:rsidRPr="006530F2">
        <w:rPr>
          <w:rFonts w:eastAsia="Times New Roman"/>
          <w:color w:val="000000" w:themeColor="text1"/>
          <w:sz w:val="20"/>
          <w:szCs w:val="20"/>
          <w:lang w:eastAsia="en-GB"/>
        </w:rPr>
        <w:t xml:space="preserve"> </w:t>
      </w:r>
      <w:r w:rsidRPr="006530F2">
        <w:rPr>
          <w:rFonts w:eastAsia="Times New Roman"/>
          <w:color w:val="000000" w:themeColor="text1"/>
          <w:sz w:val="20"/>
          <w:szCs w:val="20"/>
          <w:lang w:eastAsia="en-GB"/>
        </w:rPr>
        <w:t xml:space="preserve">2008), 169–88 </w:t>
      </w:r>
      <w:r w:rsidR="00FF7F18" w:rsidRPr="006530F2">
        <w:rPr>
          <w:rFonts w:eastAsia="Times New Roman"/>
          <w:color w:val="000000" w:themeColor="text1"/>
          <w:sz w:val="20"/>
          <w:szCs w:val="20"/>
          <w:lang w:eastAsia="en-GB"/>
        </w:rPr>
        <w:t>(</w:t>
      </w:r>
      <w:proofErr w:type="spellStart"/>
      <w:r w:rsidRPr="006530F2">
        <w:rPr>
          <w:rFonts w:eastAsia="Times New Roman"/>
          <w:color w:val="000000" w:themeColor="text1"/>
          <w:sz w:val="20"/>
          <w:szCs w:val="20"/>
          <w:lang w:eastAsia="en-GB"/>
        </w:rPr>
        <w:t>esp</w:t>
      </w:r>
      <w:proofErr w:type="spellEnd"/>
      <w:r w:rsidR="00FF7F18" w:rsidRPr="006530F2">
        <w:rPr>
          <w:rFonts w:eastAsia="Times New Roman"/>
          <w:color w:val="000000" w:themeColor="text1"/>
          <w:sz w:val="20"/>
          <w:szCs w:val="20"/>
          <w:lang w:eastAsia="en-GB"/>
        </w:rPr>
        <w:t>,</w:t>
      </w:r>
      <w:r w:rsidRPr="006530F2">
        <w:rPr>
          <w:rFonts w:eastAsia="Times New Roman"/>
          <w:color w:val="000000" w:themeColor="text1"/>
          <w:sz w:val="20"/>
          <w:szCs w:val="20"/>
          <w:lang w:eastAsia="en-GB"/>
        </w:rPr>
        <w:t xml:space="preserve"> 179</w:t>
      </w:r>
      <w:r w:rsidR="00FF7F18" w:rsidRPr="006530F2">
        <w:rPr>
          <w:rFonts w:eastAsia="Times New Roman"/>
          <w:color w:val="000000" w:themeColor="text1"/>
          <w:sz w:val="20"/>
          <w:szCs w:val="20"/>
          <w:lang w:eastAsia="en-GB"/>
        </w:rPr>
        <w:t>)</w:t>
      </w:r>
      <w:r w:rsidR="00E16477">
        <w:rPr>
          <w:rFonts w:eastAsia="Times New Roman"/>
          <w:color w:val="000000" w:themeColor="text1"/>
          <w:sz w:val="20"/>
          <w:szCs w:val="20"/>
          <w:lang w:eastAsia="en-GB"/>
        </w:rPr>
        <w:t xml:space="preserve"> and see now also </w:t>
      </w:r>
      <w:r w:rsidR="00360BB1">
        <w:rPr>
          <w:rFonts w:eastAsia="Times New Roman"/>
          <w:color w:val="000000" w:themeColor="text1"/>
          <w:sz w:val="20"/>
          <w:szCs w:val="20"/>
          <w:lang w:eastAsia="en-GB"/>
        </w:rPr>
        <w:t xml:space="preserve">H. Appleton, ‘Mapping Empire: Two World Maps in Early Medieval England’, in </w:t>
      </w:r>
      <w:r w:rsidR="00360BB1">
        <w:rPr>
          <w:rFonts w:eastAsia="Times New Roman"/>
          <w:i/>
          <w:iCs/>
          <w:color w:val="000000" w:themeColor="text1"/>
          <w:sz w:val="20"/>
          <w:szCs w:val="20"/>
          <w:lang w:eastAsia="en-GB"/>
        </w:rPr>
        <w:t>Ideas of the World</w:t>
      </w:r>
      <w:r w:rsidR="00360BB1">
        <w:rPr>
          <w:rFonts w:eastAsia="Times New Roman"/>
          <w:color w:val="000000" w:themeColor="text1"/>
          <w:sz w:val="20"/>
          <w:szCs w:val="20"/>
          <w:lang w:eastAsia="en-GB"/>
        </w:rPr>
        <w:t xml:space="preserve">, ed. Atherton, </w:t>
      </w:r>
      <w:r w:rsidR="00360BB1">
        <w:rPr>
          <w:rFonts w:eastAsia="Times New Roman"/>
          <w:i/>
          <w:iCs/>
          <w:color w:val="000000" w:themeColor="text1"/>
          <w:sz w:val="20"/>
          <w:szCs w:val="20"/>
          <w:lang w:eastAsia="en-GB"/>
        </w:rPr>
        <w:t>et al</w:t>
      </w:r>
      <w:r w:rsidR="00360BB1">
        <w:rPr>
          <w:rFonts w:eastAsia="Times New Roman"/>
          <w:color w:val="000000" w:themeColor="text1"/>
          <w:sz w:val="20"/>
          <w:szCs w:val="20"/>
          <w:lang w:eastAsia="en-GB"/>
        </w:rPr>
        <w:t>., 3</w:t>
      </w:r>
      <w:r w:rsidR="00074E58">
        <w:rPr>
          <w:rFonts w:eastAsia="Times New Roman"/>
          <w:color w:val="000000" w:themeColor="text1"/>
          <w:sz w:val="20"/>
          <w:szCs w:val="20"/>
          <w:lang w:eastAsia="en-GB"/>
        </w:rPr>
        <w:t>10-34</w:t>
      </w:r>
      <w:r w:rsidR="00360BB1">
        <w:rPr>
          <w:rFonts w:eastAsia="Times New Roman"/>
          <w:color w:val="000000" w:themeColor="text1"/>
          <w:sz w:val="20"/>
          <w:szCs w:val="20"/>
          <w:lang w:eastAsia="en-GB"/>
        </w:rPr>
        <w:t>.</w:t>
      </w:r>
    </w:p>
    <w:p w14:paraId="4034E4D9" w14:textId="4D27149E" w:rsidR="00C93CD0" w:rsidRPr="006530F2" w:rsidRDefault="00C93CD0" w:rsidP="001F4399">
      <w:pPr>
        <w:pStyle w:val="FootnoteText"/>
        <w:rPr>
          <w:sz w:val="20"/>
          <w:szCs w:val="20"/>
        </w:rPr>
      </w:pPr>
    </w:p>
  </w:footnote>
  <w:footnote w:id="38">
    <w:p w14:paraId="3C2E508E" w14:textId="1AD4ECD3" w:rsidR="00B63152" w:rsidRDefault="00B63152">
      <w:pPr>
        <w:pStyle w:val="FootnoteText"/>
      </w:pPr>
      <w:r w:rsidRPr="00463D5F">
        <w:rPr>
          <w:rStyle w:val="FootnoteReference"/>
          <w:sz w:val="20"/>
          <w:szCs w:val="20"/>
        </w:rPr>
        <w:footnoteRef/>
      </w:r>
      <w:r w:rsidRPr="00463D5F">
        <w:rPr>
          <w:sz w:val="20"/>
          <w:szCs w:val="20"/>
        </w:rPr>
        <w:t xml:space="preserve"> Ní </w:t>
      </w:r>
      <w:proofErr w:type="spellStart"/>
      <w:r w:rsidRPr="00463D5F">
        <w:rPr>
          <w:sz w:val="20"/>
          <w:szCs w:val="20"/>
        </w:rPr>
        <w:t>Mhaonaigh</w:t>
      </w:r>
      <w:proofErr w:type="spellEnd"/>
      <w:r w:rsidRPr="00463D5F">
        <w:rPr>
          <w:sz w:val="20"/>
          <w:szCs w:val="20"/>
        </w:rPr>
        <w:t xml:space="preserve"> and Tyler, </w:t>
      </w:r>
      <w:r w:rsidR="004768F6">
        <w:rPr>
          <w:sz w:val="20"/>
          <w:szCs w:val="20"/>
        </w:rPr>
        <w:t>‘</w:t>
      </w:r>
      <w:r w:rsidRPr="00463D5F">
        <w:rPr>
          <w:sz w:val="20"/>
          <w:szCs w:val="20"/>
        </w:rPr>
        <w:t>Language of History-</w:t>
      </w:r>
      <w:r w:rsidR="004768F6" w:rsidRPr="00463D5F">
        <w:rPr>
          <w:sz w:val="20"/>
          <w:szCs w:val="20"/>
        </w:rPr>
        <w:t>w</w:t>
      </w:r>
      <w:r w:rsidRPr="00463D5F">
        <w:rPr>
          <w:sz w:val="20"/>
          <w:szCs w:val="20"/>
        </w:rPr>
        <w:t>riting</w:t>
      </w:r>
      <w:r w:rsidR="004768F6">
        <w:rPr>
          <w:sz w:val="20"/>
          <w:szCs w:val="20"/>
        </w:rPr>
        <w:t>’</w:t>
      </w:r>
      <w:r w:rsidRPr="00463D5F">
        <w:rPr>
          <w:sz w:val="20"/>
          <w:szCs w:val="20"/>
        </w:rPr>
        <w:t>, 467-68</w:t>
      </w:r>
      <w:r>
        <w:t>.</w:t>
      </w:r>
    </w:p>
    <w:p w14:paraId="4F58EB92" w14:textId="77777777" w:rsidR="00260776" w:rsidRPr="00B63152" w:rsidRDefault="00260776">
      <w:pPr>
        <w:pStyle w:val="FootnoteText"/>
      </w:pPr>
    </w:p>
  </w:footnote>
  <w:footnote w:id="39">
    <w:p w14:paraId="6A4D9F8C" w14:textId="64E6637D" w:rsidR="008A7A38" w:rsidRPr="006530F2" w:rsidRDefault="008A7A38" w:rsidP="001F4399">
      <w:pPr>
        <w:rPr>
          <w:sz w:val="20"/>
          <w:szCs w:val="20"/>
        </w:rPr>
      </w:pPr>
      <w:r w:rsidRPr="006530F2">
        <w:rPr>
          <w:rStyle w:val="FootnoteReference"/>
          <w:sz w:val="20"/>
          <w:szCs w:val="20"/>
        </w:rPr>
        <w:footnoteRef/>
      </w:r>
      <w:r w:rsidRPr="006530F2">
        <w:rPr>
          <w:sz w:val="20"/>
          <w:szCs w:val="20"/>
        </w:rPr>
        <w:t xml:space="preserve"> </w:t>
      </w:r>
      <w:r w:rsidR="00AF3E33" w:rsidRPr="006530F2">
        <w:rPr>
          <w:i/>
          <w:iCs/>
          <w:sz w:val="20"/>
          <w:szCs w:val="20"/>
        </w:rPr>
        <w:t>Dictionary of Old English</w:t>
      </w:r>
      <w:r w:rsidRPr="006530F2">
        <w:rPr>
          <w:sz w:val="20"/>
          <w:szCs w:val="20"/>
        </w:rPr>
        <w:t xml:space="preserve"> for </w:t>
      </w:r>
      <w:proofErr w:type="spellStart"/>
      <w:r w:rsidRPr="006530F2">
        <w:rPr>
          <w:i/>
          <w:iCs/>
          <w:sz w:val="20"/>
          <w:szCs w:val="20"/>
        </w:rPr>
        <w:t>Lædenware</w:t>
      </w:r>
      <w:proofErr w:type="spellEnd"/>
      <w:r w:rsidR="00AF3E33" w:rsidRPr="006530F2">
        <w:rPr>
          <w:sz w:val="20"/>
          <w:szCs w:val="20"/>
        </w:rPr>
        <w:t>.</w:t>
      </w:r>
    </w:p>
    <w:p w14:paraId="3EEE9CDE" w14:textId="77777777" w:rsidR="008A7A38" w:rsidRPr="006530F2" w:rsidRDefault="008A7A38" w:rsidP="001F4399">
      <w:pPr>
        <w:pStyle w:val="FootnoteText"/>
        <w:rPr>
          <w:sz w:val="20"/>
          <w:szCs w:val="20"/>
        </w:rPr>
      </w:pPr>
    </w:p>
  </w:footnote>
  <w:footnote w:id="40">
    <w:p w14:paraId="0CE2359D" w14:textId="4BB4C946" w:rsidR="00281A5C" w:rsidRPr="00463D5F" w:rsidRDefault="00281A5C">
      <w:pPr>
        <w:pStyle w:val="FootnoteText"/>
        <w:rPr>
          <w:sz w:val="20"/>
          <w:szCs w:val="20"/>
        </w:rPr>
      </w:pPr>
      <w:r w:rsidRPr="00463D5F">
        <w:rPr>
          <w:rStyle w:val="FootnoteReference"/>
          <w:sz w:val="20"/>
          <w:szCs w:val="20"/>
        </w:rPr>
        <w:footnoteRef/>
      </w:r>
      <w:r w:rsidRPr="00463D5F">
        <w:rPr>
          <w:sz w:val="20"/>
          <w:szCs w:val="20"/>
        </w:rPr>
        <w:t xml:space="preserve"> T. Hahn, ‘Early Middle English’, in </w:t>
      </w:r>
      <w:r w:rsidRPr="00463D5F">
        <w:rPr>
          <w:i/>
          <w:iCs/>
          <w:sz w:val="20"/>
          <w:szCs w:val="20"/>
        </w:rPr>
        <w:t>The Cambridge History of Medieval English Literature</w:t>
      </w:r>
      <w:r w:rsidRPr="00463D5F">
        <w:rPr>
          <w:sz w:val="20"/>
          <w:szCs w:val="20"/>
        </w:rPr>
        <w:t xml:space="preserve">, ed. D. Wallace (Cambridge 1999) 61-91 (64-65) and S. Pons-Sanz </w:t>
      </w:r>
      <w:proofErr w:type="gramStart"/>
      <w:r w:rsidRPr="00463D5F">
        <w:rPr>
          <w:i/>
          <w:iCs/>
          <w:sz w:val="20"/>
          <w:szCs w:val="20"/>
        </w:rPr>
        <w:t>The</w:t>
      </w:r>
      <w:proofErr w:type="gramEnd"/>
      <w:r w:rsidRPr="00463D5F">
        <w:rPr>
          <w:i/>
          <w:iCs/>
          <w:sz w:val="20"/>
          <w:szCs w:val="20"/>
        </w:rPr>
        <w:t xml:space="preserve"> Linguistic Effects of Anglo-Scandinavian Linguistic Contact on Old English</w:t>
      </w:r>
      <w:r w:rsidRPr="00463D5F">
        <w:rPr>
          <w:sz w:val="20"/>
          <w:szCs w:val="20"/>
        </w:rPr>
        <w:t xml:space="preserve"> (Turnhout 2013).</w:t>
      </w:r>
      <w:r w:rsidR="00BB3845" w:rsidRPr="00463D5F">
        <w:rPr>
          <w:sz w:val="20"/>
          <w:szCs w:val="20"/>
        </w:rPr>
        <w:t xml:space="preserve"> </w:t>
      </w:r>
    </w:p>
    <w:p w14:paraId="40098F31" w14:textId="77777777" w:rsidR="00281A5C" w:rsidRDefault="00281A5C">
      <w:pPr>
        <w:pStyle w:val="FootnoteText"/>
      </w:pPr>
    </w:p>
  </w:footnote>
  <w:footnote w:id="41">
    <w:p w14:paraId="047E1391" w14:textId="6861E00D" w:rsidR="00930746" w:rsidRPr="00E86B7A" w:rsidRDefault="00930746">
      <w:pPr>
        <w:pStyle w:val="FootnoteText"/>
        <w:rPr>
          <w:sz w:val="20"/>
          <w:szCs w:val="20"/>
        </w:rPr>
      </w:pPr>
      <w:r w:rsidRPr="00E86B7A">
        <w:rPr>
          <w:rStyle w:val="FootnoteReference"/>
          <w:sz w:val="20"/>
          <w:szCs w:val="20"/>
        </w:rPr>
        <w:footnoteRef/>
      </w:r>
      <w:r w:rsidRPr="00E86B7A">
        <w:rPr>
          <w:sz w:val="20"/>
          <w:szCs w:val="20"/>
        </w:rPr>
        <w:t xml:space="preserve"> </w:t>
      </w:r>
      <w:r w:rsidR="006E7105" w:rsidRPr="00E86B7A">
        <w:rPr>
          <w:sz w:val="20"/>
          <w:szCs w:val="20"/>
        </w:rPr>
        <w:t xml:space="preserve">On imperial thinking, vernacular writing and the East Franks, see Ní </w:t>
      </w:r>
      <w:proofErr w:type="spellStart"/>
      <w:r w:rsidR="006E7105" w:rsidRPr="00E86B7A">
        <w:rPr>
          <w:sz w:val="20"/>
          <w:szCs w:val="20"/>
        </w:rPr>
        <w:t>Mhaonaigh</w:t>
      </w:r>
      <w:proofErr w:type="spellEnd"/>
      <w:r w:rsidR="006E7105" w:rsidRPr="00E86B7A">
        <w:rPr>
          <w:sz w:val="20"/>
          <w:szCs w:val="20"/>
        </w:rPr>
        <w:t xml:space="preserve"> and Tyler, ‘Language and History-writing’, 468 and work cited there.</w:t>
      </w:r>
    </w:p>
  </w:footnote>
  <w:footnote w:id="42">
    <w:p w14:paraId="0A4FA3F8" w14:textId="35DD2E99" w:rsidR="00BD2366" w:rsidRPr="006530F2" w:rsidRDefault="008D047E" w:rsidP="001F4399">
      <w:pPr>
        <w:rPr>
          <w:sz w:val="20"/>
          <w:szCs w:val="20"/>
        </w:rPr>
      </w:pPr>
      <w:r w:rsidRPr="006530F2">
        <w:rPr>
          <w:rStyle w:val="FootnoteReference"/>
          <w:sz w:val="20"/>
          <w:szCs w:val="20"/>
        </w:rPr>
        <w:footnoteRef/>
      </w:r>
      <w:r w:rsidR="00E72766" w:rsidRPr="006530F2">
        <w:rPr>
          <w:sz w:val="20"/>
          <w:szCs w:val="20"/>
        </w:rPr>
        <w:t xml:space="preserve"> </w:t>
      </w:r>
      <w:proofErr w:type="spellStart"/>
      <w:r w:rsidR="00B953E8" w:rsidRPr="006530F2">
        <w:rPr>
          <w:sz w:val="20"/>
          <w:szCs w:val="20"/>
        </w:rPr>
        <w:t>Bately</w:t>
      </w:r>
      <w:proofErr w:type="spellEnd"/>
      <w:r w:rsidR="00B953E8" w:rsidRPr="006530F2">
        <w:rPr>
          <w:sz w:val="20"/>
          <w:szCs w:val="20"/>
        </w:rPr>
        <w:t xml:space="preserve">, </w:t>
      </w:r>
      <w:r w:rsidR="00E72766" w:rsidRPr="006530F2">
        <w:rPr>
          <w:i/>
          <w:iCs/>
          <w:sz w:val="20"/>
          <w:szCs w:val="20"/>
        </w:rPr>
        <w:t>OEO</w:t>
      </w:r>
      <w:r w:rsidR="00E72766" w:rsidRPr="006530F2">
        <w:rPr>
          <w:sz w:val="20"/>
          <w:szCs w:val="20"/>
        </w:rPr>
        <w:t>,</w:t>
      </w:r>
      <w:r w:rsidR="00B953E8" w:rsidRPr="006530F2">
        <w:rPr>
          <w:sz w:val="20"/>
          <w:szCs w:val="20"/>
        </w:rPr>
        <w:t xml:space="preserve"> </w:t>
      </w:r>
      <w:r w:rsidR="00E72766" w:rsidRPr="006530F2">
        <w:rPr>
          <w:sz w:val="20"/>
          <w:szCs w:val="20"/>
        </w:rPr>
        <w:t>lx</w:t>
      </w:r>
      <w:r w:rsidR="004F18E9" w:rsidRPr="006530F2">
        <w:rPr>
          <w:sz w:val="20"/>
          <w:szCs w:val="20"/>
        </w:rPr>
        <w:t>;</w:t>
      </w:r>
      <w:r w:rsidR="00D70F5A">
        <w:rPr>
          <w:sz w:val="20"/>
          <w:szCs w:val="20"/>
        </w:rPr>
        <w:t xml:space="preserve"> </w:t>
      </w:r>
      <w:r w:rsidR="004F18E9" w:rsidRPr="006530F2">
        <w:rPr>
          <w:sz w:val="20"/>
          <w:szCs w:val="20"/>
        </w:rPr>
        <w:t xml:space="preserve">Mortensen, </w:t>
      </w:r>
      <w:r w:rsidR="00B953E8" w:rsidRPr="006530F2">
        <w:rPr>
          <w:sz w:val="20"/>
          <w:szCs w:val="20"/>
        </w:rPr>
        <w:t>‘</w:t>
      </w:r>
      <w:r w:rsidR="004F18E9" w:rsidRPr="006530F2">
        <w:rPr>
          <w:sz w:val="20"/>
          <w:szCs w:val="20"/>
        </w:rPr>
        <w:t>Diffusion</w:t>
      </w:r>
      <w:r w:rsidR="00027707">
        <w:rPr>
          <w:sz w:val="20"/>
          <w:szCs w:val="20"/>
        </w:rPr>
        <w:t>’</w:t>
      </w:r>
      <w:r w:rsidR="004F18E9" w:rsidRPr="006530F2">
        <w:rPr>
          <w:sz w:val="20"/>
          <w:szCs w:val="20"/>
        </w:rPr>
        <w:t>113;</w:t>
      </w:r>
      <w:r w:rsidR="0085535A" w:rsidRPr="006530F2">
        <w:rPr>
          <w:sz w:val="20"/>
          <w:szCs w:val="20"/>
        </w:rPr>
        <w:t xml:space="preserve"> I. Valtonen, </w:t>
      </w:r>
      <w:r w:rsidR="0085535A" w:rsidRPr="006530F2">
        <w:rPr>
          <w:i/>
          <w:iCs/>
          <w:sz w:val="20"/>
          <w:szCs w:val="20"/>
        </w:rPr>
        <w:t>The North in the Old English Orosius: A Geographical Narrative in Context</w:t>
      </w:r>
      <w:r w:rsidR="0085535A" w:rsidRPr="006530F2">
        <w:rPr>
          <w:sz w:val="20"/>
          <w:szCs w:val="20"/>
        </w:rPr>
        <w:t xml:space="preserve"> (Helsinki 2008)</w:t>
      </w:r>
      <w:r w:rsidR="008B3D03" w:rsidRPr="006530F2">
        <w:rPr>
          <w:sz w:val="20"/>
          <w:szCs w:val="20"/>
        </w:rPr>
        <w:t xml:space="preserve"> 516 and 525</w:t>
      </w:r>
      <w:r w:rsidR="0085535A" w:rsidRPr="006530F2">
        <w:rPr>
          <w:sz w:val="20"/>
          <w:szCs w:val="20"/>
        </w:rPr>
        <w:t>;</w:t>
      </w:r>
      <w:r w:rsidR="004F18E9" w:rsidRPr="006530F2">
        <w:rPr>
          <w:sz w:val="20"/>
          <w:szCs w:val="20"/>
        </w:rPr>
        <w:t xml:space="preserve"> </w:t>
      </w:r>
      <w:r w:rsidR="006916A4" w:rsidRPr="006530F2">
        <w:rPr>
          <w:sz w:val="20"/>
          <w:szCs w:val="20"/>
          <w:lang w:val="en-US"/>
        </w:rPr>
        <w:t>M.</w:t>
      </w:r>
      <w:r w:rsidR="004768F6">
        <w:rPr>
          <w:sz w:val="20"/>
          <w:szCs w:val="20"/>
          <w:lang w:val="en-US"/>
        </w:rPr>
        <w:t xml:space="preserve"> </w:t>
      </w:r>
      <w:r w:rsidR="006916A4" w:rsidRPr="006530F2">
        <w:rPr>
          <w:sz w:val="20"/>
          <w:szCs w:val="20"/>
          <w:lang w:val="en-US"/>
        </w:rPr>
        <w:t>Godden,</w:t>
      </w:r>
      <w:r w:rsidR="001127A1" w:rsidRPr="006530F2">
        <w:rPr>
          <w:sz w:val="20"/>
          <w:szCs w:val="20"/>
          <w:lang w:val="en-US"/>
        </w:rPr>
        <w:t>‘</w:t>
      </w:r>
      <w:r w:rsidR="006916A4" w:rsidRPr="006530F2">
        <w:rPr>
          <w:sz w:val="20"/>
          <w:szCs w:val="20"/>
        </w:rPr>
        <w:t xml:space="preserve">The Old English </w:t>
      </w:r>
      <w:r w:rsidR="006916A4" w:rsidRPr="006530F2">
        <w:rPr>
          <w:i/>
          <w:iCs/>
          <w:sz w:val="20"/>
          <w:szCs w:val="20"/>
        </w:rPr>
        <w:t xml:space="preserve">Orosius </w:t>
      </w:r>
      <w:r w:rsidR="006916A4" w:rsidRPr="006530F2">
        <w:rPr>
          <w:sz w:val="20"/>
          <w:szCs w:val="20"/>
        </w:rPr>
        <w:t xml:space="preserve">and its Context: Who Wrote it, for Whom, and Why?’, </w:t>
      </w:r>
      <w:r w:rsidR="006916A4" w:rsidRPr="006530F2">
        <w:rPr>
          <w:i/>
          <w:iCs/>
          <w:sz w:val="20"/>
          <w:szCs w:val="20"/>
        </w:rPr>
        <w:t>Quaestio Insularis</w:t>
      </w:r>
      <w:r w:rsidR="001127A1" w:rsidRPr="006530F2">
        <w:rPr>
          <w:i/>
          <w:iCs/>
          <w:sz w:val="20"/>
          <w:szCs w:val="20"/>
        </w:rPr>
        <w:t xml:space="preserve"> </w:t>
      </w:r>
      <w:r w:rsidR="006916A4" w:rsidRPr="006530F2">
        <w:rPr>
          <w:sz w:val="20"/>
          <w:szCs w:val="20"/>
        </w:rPr>
        <w:t>12 (2011) 1–30 (</w:t>
      </w:r>
      <w:r w:rsidR="00C015B2" w:rsidRPr="006530F2">
        <w:rPr>
          <w:sz w:val="20"/>
          <w:szCs w:val="20"/>
        </w:rPr>
        <w:t>esp</w:t>
      </w:r>
      <w:r w:rsidR="001127A1" w:rsidRPr="006530F2">
        <w:rPr>
          <w:sz w:val="20"/>
          <w:szCs w:val="20"/>
        </w:rPr>
        <w:t>.</w:t>
      </w:r>
      <w:r w:rsidR="00C015B2" w:rsidRPr="006530F2">
        <w:rPr>
          <w:sz w:val="20"/>
          <w:szCs w:val="20"/>
        </w:rPr>
        <w:t xml:space="preserve"> </w:t>
      </w:r>
      <w:r w:rsidR="006916A4" w:rsidRPr="006530F2">
        <w:rPr>
          <w:sz w:val="20"/>
          <w:szCs w:val="20"/>
        </w:rPr>
        <w:t>9</w:t>
      </w:r>
      <w:r w:rsidR="00C015B2" w:rsidRPr="006530F2">
        <w:rPr>
          <w:sz w:val="20"/>
          <w:szCs w:val="20"/>
        </w:rPr>
        <w:t xml:space="preserve"> and 22</w:t>
      </w:r>
      <w:r w:rsidR="006916A4" w:rsidRPr="006530F2">
        <w:rPr>
          <w:sz w:val="20"/>
          <w:szCs w:val="20"/>
        </w:rPr>
        <w:t>)</w:t>
      </w:r>
      <w:r w:rsidR="001127A1" w:rsidRPr="006530F2">
        <w:rPr>
          <w:sz w:val="20"/>
          <w:szCs w:val="20"/>
        </w:rPr>
        <w:t xml:space="preserve"> and </w:t>
      </w:r>
      <w:r w:rsidR="00C21798" w:rsidRPr="006530F2">
        <w:rPr>
          <w:sz w:val="20"/>
          <w:szCs w:val="20"/>
        </w:rPr>
        <w:t>‘</w:t>
      </w:r>
      <w:r w:rsidR="00E72766" w:rsidRPr="006530F2">
        <w:rPr>
          <w:sz w:val="20"/>
          <w:szCs w:val="20"/>
        </w:rPr>
        <w:t>Sources’, 297–320</w:t>
      </w:r>
      <w:r w:rsidR="004F18E9" w:rsidRPr="006530F2">
        <w:rPr>
          <w:sz w:val="20"/>
          <w:szCs w:val="20"/>
        </w:rPr>
        <w:t>;</w:t>
      </w:r>
      <w:r w:rsidR="00E72766" w:rsidRPr="006530F2">
        <w:rPr>
          <w:sz w:val="20"/>
          <w:szCs w:val="20"/>
        </w:rPr>
        <w:t xml:space="preserve"> </w:t>
      </w:r>
      <w:r w:rsidR="004768F6">
        <w:rPr>
          <w:sz w:val="20"/>
          <w:szCs w:val="20"/>
        </w:rPr>
        <w:t xml:space="preserve">E. </w:t>
      </w:r>
      <w:r w:rsidR="004F18E9" w:rsidRPr="006530F2">
        <w:rPr>
          <w:sz w:val="20"/>
          <w:szCs w:val="20"/>
          <w:lang w:val="en-US"/>
        </w:rPr>
        <w:t xml:space="preserve">Tyler, </w:t>
      </w:r>
      <w:r w:rsidR="004F18E9" w:rsidRPr="006530F2">
        <w:rPr>
          <w:i/>
          <w:iCs/>
          <w:sz w:val="20"/>
          <w:szCs w:val="20"/>
          <w:lang w:val="en-US"/>
        </w:rPr>
        <w:t>England in Europe</w:t>
      </w:r>
      <w:r w:rsidR="008B3D03" w:rsidRPr="006530F2">
        <w:rPr>
          <w:i/>
          <w:iCs/>
          <w:sz w:val="20"/>
          <w:szCs w:val="20"/>
          <w:lang w:val="en-US"/>
        </w:rPr>
        <w:t>: English Royal Women and Literary Patronage, c.1000-c.1150</w:t>
      </w:r>
      <w:r w:rsidR="008B3D03" w:rsidRPr="006530F2">
        <w:rPr>
          <w:sz w:val="20"/>
          <w:szCs w:val="20"/>
          <w:lang w:val="en-US"/>
        </w:rPr>
        <w:t xml:space="preserve"> (Toronto 2017)</w:t>
      </w:r>
      <w:r w:rsidR="004F18E9" w:rsidRPr="006530F2">
        <w:rPr>
          <w:sz w:val="20"/>
          <w:szCs w:val="20"/>
          <w:lang w:val="en-US"/>
        </w:rPr>
        <w:t xml:space="preserve"> 28-29;</w:t>
      </w:r>
      <w:r w:rsidR="004F18E9" w:rsidRPr="006530F2">
        <w:rPr>
          <w:sz w:val="20"/>
          <w:szCs w:val="20"/>
        </w:rPr>
        <w:t xml:space="preserve"> </w:t>
      </w:r>
      <w:r w:rsidR="004768F6">
        <w:rPr>
          <w:sz w:val="20"/>
          <w:szCs w:val="20"/>
        </w:rPr>
        <w:t xml:space="preserve">and </w:t>
      </w:r>
      <w:r w:rsidR="001127A1" w:rsidRPr="006530F2">
        <w:rPr>
          <w:sz w:val="20"/>
          <w:szCs w:val="20"/>
        </w:rPr>
        <w:t xml:space="preserve">R. </w:t>
      </w:r>
      <w:r w:rsidR="00BD2366" w:rsidRPr="006530F2">
        <w:rPr>
          <w:sz w:val="20"/>
          <w:szCs w:val="20"/>
        </w:rPr>
        <w:t>Evans</w:t>
      </w:r>
      <w:r w:rsidR="00321031" w:rsidRPr="006530F2">
        <w:rPr>
          <w:sz w:val="20"/>
          <w:szCs w:val="20"/>
        </w:rPr>
        <w:t xml:space="preserve"> and</w:t>
      </w:r>
      <w:r w:rsidR="00BD2366" w:rsidRPr="006530F2">
        <w:rPr>
          <w:sz w:val="20"/>
          <w:szCs w:val="20"/>
        </w:rPr>
        <w:t xml:space="preserve"> R</w:t>
      </w:r>
      <w:r w:rsidR="001127A1" w:rsidRPr="006530F2">
        <w:rPr>
          <w:sz w:val="20"/>
          <w:szCs w:val="20"/>
        </w:rPr>
        <w:t xml:space="preserve">. </w:t>
      </w:r>
      <w:r w:rsidR="00BD2366" w:rsidRPr="006530F2">
        <w:rPr>
          <w:sz w:val="20"/>
          <w:szCs w:val="20"/>
        </w:rPr>
        <w:t>McKitterick, ‘</w:t>
      </w:r>
      <w:r w:rsidR="004768F6">
        <w:rPr>
          <w:sz w:val="20"/>
          <w:szCs w:val="20"/>
        </w:rPr>
        <w:t xml:space="preserve">Carolingian </w:t>
      </w:r>
      <w:r w:rsidR="00BD2366" w:rsidRPr="006530F2">
        <w:rPr>
          <w:sz w:val="20"/>
          <w:szCs w:val="20"/>
        </w:rPr>
        <w:t>Epitome</w:t>
      </w:r>
      <w:r w:rsidR="00027707">
        <w:rPr>
          <w:sz w:val="20"/>
          <w:szCs w:val="20"/>
        </w:rPr>
        <w:t>’</w:t>
      </w:r>
      <w:r w:rsidR="00BD2366" w:rsidRPr="006530F2">
        <w:rPr>
          <w:sz w:val="20"/>
          <w:szCs w:val="20"/>
        </w:rPr>
        <w:t xml:space="preserve">. </w:t>
      </w:r>
    </w:p>
    <w:p w14:paraId="59F63746" w14:textId="46F13D82" w:rsidR="008D047E" w:rsidRPr="006530F2" w:rsidRDefault="008D047E" w:rsidP="001F4399">
      <w:pPr>
        <w:pStyle w:val="FootnoteText"/>
        <w:rPr>
          <w:sz w:val="20"/>
          <w:szCs w:val="20"/>
          <w:lang w:val="en-US"/>
        </w:rPr>
      </w:pPr>
    </w:p>
  </w:footnote>
  <w:footnote w:id="43">
    <w:p w14:paraId="281B49FE" w14:textId="56825AD8" w:rsidR="004A20C4" w:rsidRPr="006530F2" w:rsidRDefault="004A20C4" w:rsidP="00B2615F">
      <w:pPr>
        <w:rPr>
          <w:rFonts w:eastAsia="Times New Roman"/>
          <w:sz w:val="20"/>
          <w:szCs w:val="20"/>
          <w:lang w:eastAsia="en-GB"/>
        </w:rPr>
      </w:pPr>
      <w:r w:rsidRPr="006530F2">
        <w:rPr>
          <w:rStyle w:val="FootnoteReference"/>
          <w:sz w:val="20"/>
          <w:szCs w:val="20"/>
        </w:rPr>
        <w:footnoteRef/>
      </w:r>
      <w:r w:rsidRPr="006530F2">
        <w:rPr>
          <w:sz w:val="20"/>
          <w:szCs w:val="20"/>
        </w:rPr>
        <w:t xml:space="preserve"> </w:t>
      </w:r>
      <w:r w:rsidR="00F6306A" w:rsidRPr="006530F2">
        <w:rPr>
          <w:sz w:val="20"/>
          <w:szCs w:val="20"/>
        </w:rPr>
        <w:t>M-P Arnaud-</w:t>
      </w:r>
      <w:proofErr w:type="spellStart"/>
      <w:r w:rsidR="00F6306A" w:rsidRPr="006530F2">
        <w:rPr>
          <w:sz w:val="20"/>
          <w:szCs w:val="20"/>
        </w:rPr>
        <w:t>Lindet</w:t>
      </w:r>
      <w:proofErr w:type="spellEnd"/>
      <w:r w:rsidR="00F6306A" w:rsidRPr="006530F2">
        <w:rPr>
          <w:sz w:val="20"/>
          <w:szCs w:val="20"/>
        </w:rPr>
        <w:t xml:space="preserve">, </w:t>
      </w:r>
      <w:proofErr w:type="spellStart"/>
      <w:r w:rsidR="00F6306A" w:rsidRPr="006530F2">
        <w:rPr>
          <w:i/>
          <w:iCs/>
          <w:sz w:val="20"/>
          <w:szCs w:val="20"/>
        </w:rPr>
        <w:t>Orose</w:t>
      </w:r>
      <w:proofErr w:type="spellEnd"/>
      <w:r w:rsidR="00F6306A" w:rsidRPr="006530F2">
        <w:rPr>
          <w:i/>
          <w:iCs/>
          <w:sz w:val="20"/>
          <w:szCs w:val="20"/>
        </w:rPr>
        <w:t>: Histoires (</w:t>
      </w:r>
      <w:r w:rsidR="00321031" w:rsidRPr="006530F2">
        <w:rPr>
          <w:i/>
          <w:iCs/>
          <w:sz w:val="20"/>
          <w:szCs w:val="20"/>
        </w:rPr>
        <w:t>c</w:t>
      </w:r>
      <w:r w:rsidR="00F6306A" w:rsidRPr="006530F2">
        <w:rPr>
          <w:i/>
          <w:iCs/>
          <w:sz w:val="20"/>
          <w:szCs w:val="20"/>
        </w:rPr>
        <w:t xml:space="preserve">ontra les </w:t>
      </w:r>
      <w:proofErr w:type="spellStart"/>
      <w:r w:rsidR="00027707">
        <w:rPr>
          <w:i/>
          <w:iCs/>
          <w:sz w:val="20"/>
          <w:szCs w:val="20"/>
        </w:rPr>
        <w:t>p</w:t>
      </w:r>
      <w:r w:rsidR="00F6306A" w:rsidRPr="006530F2">
        <w:rPr>
          <w:i/>
          <w:iCs/>
          <w:sz w:val="20"/>
          <w:szCs w:val="20"/>
        </w:rPr>
        <w:t>aïens</w:t>
      </w:r>
      <w:proofErr w:type="spellEnd"/>
      <w:r w:rsidR="00F6306A" w:rsidRPr="006530F2">
        <w:rPr>
          <w:sz w:val="20"/>
          <w:szCs w:val="20"/>
        </w:rPr>
        <w:t>), 3 vols (Paris 2003) VII</w:t>
      </w:r>
      <w:r w:rsidR="00E414F2" w:rsidRPr="006530F2">
        <w:rPr>
          <w:sz w:val="20"/>
          <w:szCs w:val="20"/>
        </w:rPr>
        <w:t xml:space="preserve"> </w:t>
      </w:r>
      <w:r w:rsidR="006A2CF7" w:rsidRPr="006530F2">
        <w:rPr>
          <w:sz w:val="20"/>
          <w:szCs w:val="20"/>
        </w:rPr>
        <w:t>43</w:t>
      </w:r>
      <w:r w:rsidR="00E414F2" w:rsidRPr="006530F2">
        <w:rPr>
          <w:sz w:val="20"/>
          <w:szCs w:val="20"/>
        </w:rPr>
        <w:t>:</w:t>
      </w:r>
      <w:r w:rsidR="006A2CF7" w:rsidRPr="006530F2">
        <w:rPr>
          <w:sz w:val="20"/>
          <w:szCs w:val="20"/>
        </w:rPr>
        <w:t>5-6</w:t>
      </w:r>
      <w:r w:rsidR="00321031" w:rsidRPr="006530F2">
        <w:rPr>
          <w:sz w:val="20"/>
          <w:szCs w:val="20"/>
        </w:rPr>
        <w:t xml:space="preserve">, </w:t>
      </w:r>
      <w:r w:rsidR="00F6306A" w:rsidRPr="006530F2">
        <w:rPr>
          <w:sz w:val="20"/>
          <w:szCs w:val="20"/>
        </w:rPr>
        <w:t>translated by A. Fear</w:t>
      </w:r>
      <w:r w:rsidR="00321031" w:rsidRPr="006530F2">
        <w:rPr>
          <w:sz w:val="20"/>
          <w:szCs w:val="20"/>
        </w:rPr>
        <w:t>,</w:t>
      </w:r>
      <w:r w:rsidR="00F6306A" w:rsidRPr="006530F2">
        <w:rPr>
          <w:sz w:val="20"/>
          <w:szCs w:val="20"/>
        </w:rPr>
        <w:t xml:space="preserve"> </w:t>
      </w:r>
      <w:r w:rsidR="00F6306A" w:rsidRPr="006530F2">
        <w:rPr>
          <w:i/>
          <w:iCs/>
          <w:sz w:val="20"/>
          <w:szCs w:val="20"/>
        </w:rPr>
        <w:t>Seven Books of History against the Pagans</w:t>
      </w:r>
      <w:r w:rsidR="00F6306A" w:rsidRPr="006530F2">
        <w:rPr>
          <w:sz w:val="20"/>
          <w:szCs w:val="20"/>
        </w:rPr>
        <w:t xml:space="preserve"> (Liverpool 2010</w:t>
      </w:r>
      <w:r w:rsidR="00321031" w:rsidRPr="006530F2">
        <w:rPr>
          <w:sz w:val="20"/>
          <w:szCs w:val="20"/>
        </w:rPr>
        <w:t>)</w:t>
      </w:r>
      <w:r w:rsidR="00E414F2" w:rsidRPr="006530F2">
        <w:rPr>
          <w:sz w:val="20"/>
          <w:szCs w:val="20"/>
        </w:rPr>
        <w:t xml:space="preserve"> and </w:t>
      </w:r>
      <w:r w:rsidR="00E414F2" w:rsidRPr="006530F2">
        <w:rPr>
          <w:i/>
          <w:iCs/>
          <w:sz w:val="20"/>
          <w:szCs w:val="20"/>
        </w:rPr>
        <w:t>OEO</w:t>
      </w:r>
      <w:r w:rsidR="00E414F2" w:rsidRPr="006530F2">
        <w:rPr>
          <w:sz w:val="20"/>
          <w:szCs w:val="20"/>
        </w:rPr>
        <w:t xml:space="preserve"> VI.38</w:t>
      </w:r>
      <w:r w:rsidR="001627F9">
        <w:rPr>
          <w:sz w:val="20"/>
          <w:szCs w:val="20"/>
        </w:rPr>
        <w:t>.156</w:t>
      </w:r>
      <w:r w:rsidR="00F6306A" w:rsidRPr="006530F2">
        <w:rPr>
          <w:sz w:val="20"/>
          <w:szCs w:val="20"/>
        </w:rPr>
        <w:t xml:space="preserve">. M. </w:t>
      </w:r>
      <w:r w:rsidRPr="006530F2">
        <w:rPr>
          <w:sz w:val="20"/>
          <w:szCs w:val="20"/>
        </w:rPr>
        <w:t>Godden</w:t>
      </w:r>
      <w:r w:rsidR="00F6306A" w:rsidRPr="006530F2">
        <w:rPr>
          <w:sz w:val="20"/>
          <w:szCs w:val="20"/>
        </w:rPr>
        <w:t xml:space="preserve">, </w:t>
      </w:r>
      <w:r w:rsidRPr="006530F2">
        <w:rPr>
          <w:sz w:val="20"/>
          <w:szCs w:val="20"/>
        </w:rPr>
        <w:t xml:space="preserve">‘The Anglo-Saxons and the Goths: Rewriting the Sack of Rome’, </w:t>
      </w:r>
      <w:r w:rsidRPr="006530F2">
        <w:rPr>
          <w:i/>
          <w:iCs/>
          <w:sz w:val="20"/>
          <w:szCs w:val="20"/>
        </w:rPr>
        <w:t>Anglo-Saxon England</w:t>
      </w:r>
      <w:r w:rsidRPr="006530F2">
        <w:rPr>
          <w:sz w:val="20"/>
          <w:szCs w:val="20"/>
        </w:rPr>
        <w:t xml:space="preserve"> 31 (2002) 47–68</w:t>
      </w:r>
      <w:r w:rsidR="00AA1223" w:rsidRPr="006530F2">
        <w:rPr>
          <w:sz w:val="20"/>
          <w:szCs w:val="20"/>
        </w:rPr>
        <w:t xml:space="preserve"> (esp</w:t>
      </w:r>
      <w:r w:rsidR="00F6306A" w:rsidRPr="006530F2">
        <w:rPr>
          <w:sz w:val="20"/>
          <w:szCs w:val="20"/>
        </w:rPr>
        <w:t xml:space="preserve">. </w:t>
      </w:r>
      <w:r w:rsidR="00AA1223" w:rsidRPr="006530F2">
        <w:rPr>
          <w:sz w:val="20"/>
          <w:szCs w:val="20"/>
        </w:rPr>
        <w:t>59-62)</w:t>
      </w:r>
      <w:r w:rsidR="00CD04FB" w:rsidRPr="006530F2">
        <w:rPr>
          <w:sz w:val="20"/>
          <w:szCs w:val="20"/>
        </w:rPr>
        <w:t>;</w:t>
      </w:r>
      <w:r w:rsidR="008A18E3" w:rsidRPr="006530F2">
        <w:rPr>
          <w:sz w:val="20"/>
          <w:szCs w:val="20"/>
        </w:rPr>
        <w:t xml:space="preserve"> Valtonen, </w:t>
      </w:r>
      <w:r w:rsidR="008A18E3" w:rsidRPr="006530F2">
        <w:rPr>
          <w:i/>
          <w:iCs/>
          <w:sz w:val="20"/>
          <w:szCs w:val="20"/>
        </w:rPr>
        <w:t>The North</w:t>
      </w:r>
      <w:r w:rsidR="008A18E3" w:rsidRPr="006530F2">
        <w:rPr>
          <w:sz w:val="20"/>
          <w:szCs w:val="20"/>
        </w:rPr>
        <w:t>, 543-53;</w:t>
      </w:r>
      <w:r w:rsidR="00CD04FB" w:rsidRPr="006530F2">
        <w:rPr>
          <w:sz w:val="20"/>
          <w:szCs w:val="20"/>
        </w:rPr>
        <w:t xml:space="preserve"> </w:t>
      </w:r>
      <w:r w:rsidR="00F6306A" w:rsidRPr="006530F2">
        <w:rPr>
          <w:sz w:val="20"/>
          <w:szCs w:val="20"/>
        </w:rPr>
        <w:t xml:space="preserve">F. </w:t>
      </w:r>
      <w:r w:rsidR="00AA1223" w:rsidRPr="006530F2">
        <w:rPr>
          <w:rFonts w:eastAsia="Times New Roman"/>
          <w:sz w:val="20"/>
          <w:szCs w:val="20"/>
          <w:lang w:eastAsia="en-GB"/>
        </w:rPr>
        <w:t>Leneghan, ‘</w:t>
      </w:r>
      <w:proofErr w:type="spellStart"/>
      <w:r w:rsidR="00AA1223" w:rsidRPr="006530F2">
        <w:rPr>
          <w:rFonts w:eastAsia="Times New Roman"/>
          <w:i/>
          <w:iCs/>
          <w:sz w:val="20"/>
          <w:szCs w:val="20"/>
          <w:lang w:eastAsia="en-GB"/>
        </w:rPr>
        <w:t>Translatio</w:t>
      </w:r>
      <w:proofErr w:type="spellEnd"/>
      <w:r w:rsidR="00D507AB">
        <w:rPr>
          <w:rFonts w:eastAsia="Times New Roman"/>
          <w:i/>
          <w:iCs/>
          <w:sz w:val="20"/>
          <w:szCs w:val="20"/>
          <w:lang w:eastAsia="en-GB"/>
        </w:rPr>
        <w:t xml:space="preserve"> </w:t>
      </w:r>
      <w:proofErr w:type="spellStart"/>
      <w:r w:rsidR="00D507AB">
        <w:rPr>
          <w:rFonts w:eastAsia="Times New Roman"/>
          <w:i/>
          <w:iCs/>
          <w:sz w:val="20"/>
          <w:szCs w:val="20"/>
          <w:lang w:eastAsia="en-GB"/>
        </w:rPr>
        <w:t>imperii</w:t>
      </w:r>
      <w:proofErr w:type="spellEnd"/>
      <w:r w:rsidR="00483C4F">
        <w:rPr>
          <w:rFonts w:eastAsia="Times New Roman"/>
          <w:sz w:val="20"/>
          <w:szCs w:val="20"/>
          <w:lang w:eastAsia="en-GB"/>
        </w:rPr>
        <w:t>’,</w:t>
      </w:r>
      <w:r w:rsidR="00AA1223" w:rsidRPr="006530F2">
        <w:rPr>
          <w:rFonts w:eastAsia="Times New Roman"/>
          <w:i/>
          <w:iCs/>
          <w:sz w:val="20"/>
          <w:szCs w:val="20"/>
          <w:lang w:eastAsia="en-GB"/>
        </w:rPr>
        <w:t xml:space="preserve"> </w:t>
      </w:r>
      <w:r w:rsidR="00CD04FB" w:rsidRPr="006530F2">
        <w:rPr>
          <w:rFonts w:eastAsia="Times New Roman"/>
          <w:sz w:val="20"/>
          <w:szCs w:val="20"/>
          <w:lang w:eastAsia="en-GB"/>
        </w:rPr>
        <w:t>esp</w:t>
      </w:r>
      <w:r w:rsidR="00321031" w:rsidRPr="006530F2">
        <w:rPr>
          <w:rFonts w:eastAsia="Times New Roman"/>
          <w:sz w:val="20"/>
          <w:szCs w:val="20"/>
          <w:lang w:eastAsia="en-GB"/>
        </w:rPr>
        <w:t>.</w:t>
      </w:r>
      <w:r w:rsidR="00CD04FB" w:rsidRPr="006530F2">
        <w:rPr>
          <w:rFonts w:eastAsia="Times New Roman"/>
          <w:sz w:val="20"/>
          <w:szCs w:val="20"/>
          <w:lang w:eastAsia="en-GB"/>
        </w:rPr>
        <w:t xml:space="preserve"> 679-90</w:t>
      </w:r>
      <w:r w:rsidR="00F9573C" w:rsidRPr="006530F2">
        <w:rPr>
          <w:rFonts w:eastAsia="Times New Roman"/>
          <w:sz w:val="20"/>
          <w:szCs w:val="20"/>
          <w:lang w:eastAsia="en-GB"/>
        </w:rPr>
        <w:t>;</w:t>
      </w:r>
      <w:r w:rsidR="00955FF6" w:rsidRPr="006530F2">
        <w:rPr>
          <w:rFonts w:eastAsia="Times New Roman"/>
          <w:sz w:val="20"/>
          <w:szCs w:val="20"/>
          <w:lang w:eastAsia="en-GB"/>
        </w:rPr>
        <w:t xml:space="preserve"> Tyler, ‘Universal History’,</w:t>
      </w:r>
      <w:r w:rsidR="00E414F2" w:rsidRPr="006530F2">
        <w:rPr>
          <w:rFonts w:eastAsia="Times New Roman"/>
          <w:sz w:val="20"/>
          <w:szCs w:val="20"/>
          <w:lang w:eastAsia="en-GB"/>
        </w:rPr>
        <w:t xml:space="preserve"> </w:t>
      </w:r>
      <w:r w:rsidR="00955FF6" w:rsidRPr="006530F2">
        <w:rPr>
          <w:rFonts w:eastAsia="Times New Roman"/>
          <w:sz w:val="20"/>
          <w:szCs w:val="20"/>
          <w:lang w:eastAsia="en-GB"/>
        </w:rPr>
        <w:t>67;</w:t>
      </w:r>
      <w:r w:rsidR="00F9573C" w:rsidRPr="006530F2">
        <w:rPr>
          <w:rFonts w:eastAsia="Times New Roman"/>
          <w:sz w:val="20"/>
          <w:szCs w:val="20"/>
          <w:lang w:eastAsia="en-GB"/>
        </w:rPr>
        <w:t xml:space="preserve"> </w:t>
      </w:r>
      <w:r w:rsidR="00483C4F">
        <w:rPr>
          <w:rFonts w:eastAsia="Times New Roman"/>
          <w:sz w:val="20"/>
          <w:szCs w:val="20"/>
          <w:lang w:eastAsia="en-GB"/>
        </w:rPr>
        <w:t xml:space="preserve">and </w:t>
      </w:r>
      <w:r w:rsidR="00E414F2" w:rsidRPr="006530F2">
        <w:rPr>
          <w:rFonts w:eastAsia="Times New Roman"/>
          <w:sz w:val="20"/>
          <w:szCs w:val="20"/>
          <w:lang w:eastAsia="en-GB"/>
        </w:rPr>
        <w:t xml:space="preserve">V. </w:t>
      </w:r>
      <w:r w:rsidR="00F9573C" w:rsidRPr="006530F2">
        <w:rPr>
          <w:rFonts w:eastAsia="Times New Roman"/>
          <w:sz w:val="20"/>
          <w:szCs w:val="20"/>
          <w:lang w:eastAsia="en-GB"/>
        </w:rPr>
        <w:t xml:space="preserve">Leonard, </w:t>
      </w:r>
      <w:r w:rsidR="00F9573C" w:rsidRPr="006530F2">
        <w:rPr>
          <w:rFonts w:eastAsia="Times New Roman"/>
          <w:i/>
          <w:iCs/>
          <w:sz w:val="20"/>
          <w:szCs w:val="20"/>
          <w:lang w:eastAsia="en-GB"/>
        </w:rPr>
        <w:t>In Defiance of History: Orosius and the Unimproved Past</w:t>
      </w:r>
      <w:r w:rsidR="00F9573C" w:rsidRPr="006530F2">
        <w:rPr>
          <w:rFonts w:eastAsia="Times New Roman"/>
          <w:sz w:val="20"/>
          <w:szCs w:val="20"/>
          <w:lang w:eastAsia="en-GB"/>
        </w:rPr>
        <w:t xml:space="preserve"> (</w:t>
      </w:r>
      <w:r w:rsidR="00E414F2" w:rsidRPr="006530F2">
        <w:rPr>
          <w:rFonts w:eastAsia="Times New Roman"/>
          <w:sz w:val="20"/>
          <w:szCs w:val="20"/>
          <w:lang w:eastAsia="en-GB"/>
        </w:rPr>
        <w:t>London</w:t>
      </w:r>
      <w:r w:rsidR="00F9573C" w:rsidRPr="006530F2">
        <w:rPr>
          <w:rFonts w:eastAsia="Times New Roman"/>
          <w:sz w:val="20"/>
          <w:szCs w:val="20"/>
          <w:lang w:eastAsia="en-GB"/>
        </w:rPr>
        <w:t xml:space="preserve"> 2022), 132-36</w:t>
      </w:r>
      <w:r w:rsidR="00354A81" w:rsidRPr="006530F2">
        <w:rPr>
          <w:rFonts w:eastAsia="Times New Roman"/>
          <w:sz w:val="20"/>
          <w:szCs w:val="20"/>
          <w:lang w:eastAsia="en-GB"/>
        </w:rPr>
        <w:t>.</w:t>
      </w:r>
    </w:p>
  </w:footnote>
  <w:footnote w:id="44">
    <w:p w14:paraId="6B046A87" w14:textId="7FBD6913" w:rsidR="0003693A" w:rsidRPr="006530F2" w:rsidRDefault="0003693A" w:rsidP="001F4399">
      <w:pPr>
        <w:pStyle w:val="NormalWeb"/>
        <w:rPr>
          <w:sz w:val="20"/>
          <w:szCs w:val="20"/>
        </w:rPr>
      </w:pPr>
      <w:r w:rsidRPr="006530F2">
        <w:rPr>
          <w:rStyle w:val="FootnoteReference"/>
          <w:sz w:val="20"/>
          <w:szCs w:val="20"/>
        </w:rPr>
        <w:footnoteRef/>
      </w:r>
      <w:r w:rsidRPr="006530F2">
        <w:rPr>
          <w:sz w:val="20"/>
          <w:szCs w:val="20"/>
        </w:rPr>
        <w:t xml:space="preserve"> </w:t>
      </w:r>
      <w:proofErr w:type="spellStart"/>
      <w:r w:rsidR="00CC7E52" w:rsidRPr="006530F2">
        <w:rPr>
          <w:sz w:val="20"/>
          <w:szCs w:val="20"/>
        </w:rPr>
        <w:t>Bately</w:t>
      </w:r>
      <w:proofErr w:type="spellEnd"/>
      <w:r w:rsidR="00CC7E52" w:rsidRPr="006530F2">
        <w:rPr>
          <w:sz w:val="20"/>
          <w:szCs w:val="20"/>
        </w:rPr>
        <w:t xml:space="preserve">, </w:t>
      </w:r>
      <w:r w:rsidR="00097744" w:rsidRPr="006530F2">
        <w:rPr>
          <w:i/>
          <w:iCs/>
          <w:sz w:val="20"/>
          <w:szCs w:val="20"/>
        </w:rPr>
        <w:t>OEO</w:t>
      </w:r>
      <w:r w:rsidR="00097744" w:rsidRPr="006530F2">
        <w:rPr>
          <w:sz w:val="20"/>
          <w:szCs w:val="20"/>
        </w:rPr>
        <w:t xml:space="preserve">, xxiii; </w:t>
      </w:r>
      <w:r w:rsidR="00CC7E52" w:rsidRPr="006530F2">
        <w:rPr>
          <w:sz w:val="20"/>
          <w:szCs w:val="20"/>
        </w:rPr>
        <w:t xml:space="preserve">M. </w:t>
      </w:r>
      <w:r w:rsidR="00097744" w:rsidRPr="006530F2">
        <w:rPr>
          <w:sz w:val="20"/>
          <w:szCs w:val="20"/>
        </w:rPr>
        <w:t xml:space="preserve">Parkes, </w:t>
      </w:r>
      <w:r w:rsidR="00CC7E52" w:rsidRPr="006530F2">
        <w:rPr>
          <w:sz w:val="20"/>
          <w:szCs w:val="20"/>
        </w:rPr>
        <w:t xml:space="preserve">‘The </w:t>
      </w:r>
      <w:r w:rsidR="00097744" w:rsidRPr="006530F2">
        <w:rPr>
          <w:sz w:val="20"/>
          <w:szCs w:val="20"/>
        </w:rPr>
        <w:t>Palaeography of the Parker Manuscript</w:t>
      </w:r>
      <w:r w:rsidR="00CC7E52" w:rsidRPr="006530F2">
        <w:rPr>
          <w:sz w:val="20"/>
          <w:szCs w:val="20"/>
        </w:rPr>
        <w:t xml:space="preserve"> of the Chronicle</w:t>
      </w:r>
      <w:r w:rsidR="00097744" w:rsidRPr="006530F2">
        <w:rPr>
          <w:sz w:val="20"/>
          <w:szCs w:val="20"/>
        </w:rPr>
        <w:t>,</w:t>
      </w:r>
      <w:r w:rsidR="00CC7E52" w:rsidRPr="006530F2">
        <w:rPr>
          <w:sz w:val="20"/>
          <w:szCs w:val="20"/>
        </w:rPr>
        <w:t xml:space="preserve"> Law and Sedulius, and Historiography at Winchester in the Late Ninth and Tenth Centuries’, </w:t>
      </w:r>
      <w:r w:rsidR="00CC7E52" w:rsidRPr="006530F2">
        <w:rPr>
          <w:i/>
          <w:iCs/>
          <w:sz w:val="20"/>
          <w:szCs w:val="20"/>
        </w:rPr>
        <w:t>Anglo-Saxon England</w:t>
      </w:r>
      <w:r w:rsidR="00CC7E52" w:rsidRPr="006530F2">
        <w:rPr>
          <w:sz w:val="20"/>
          <w:szCs w:val="20"/>
        </w:rPr>
        <w:t xml:space="preserve"> 5 (1976) 149-71</w:t>
      </w:r>
      <w:r w:rsidR="00097744" w:rsidRPr="006530F2">
        <w:rPr>
          <w:sz w:val="20"/>
          <w:szCs w:val="20"/>
        </w:rPr>
        <w:t xml:space="preserve"> </w:t>
      </w:r>
      <w:r w:rsidR="00CC7E52" w:rsidRPr="006530F2">
        <w:rPr>
          <w:sz w:val="20"/>
          <w:szCs w:val="20"/>
        </w:rPr>
        <w:t>(</w:t>
      </w:r>
      <w:r w:rsidR="00097744" w:rsidRPr="006530F2">
        <w:rPr>
          <w:sz w:val="20"/>
          <w:szCs w:val="20"/>
        </w:rPr>
        <w:t>156–</w:t>
      </w:r>
      <w:r w:rsidR="00CC7E52" w:rsidRPr="006530F2">
        <w:rPr>
          <w:sz w:val="20"/>
          <w:szCs w:val="20"/>
        </w:rPr>
        <w:t>5</w:t>
      </w:r>
      <w:r w:rsidR="00097744" w:rsidRPr="006530F2">
        <w:rPr>
          <w:sz w:val="20"/>
          <w:szCs w:val="20"/>
        </w:rPr>
        <w:t>7</w:t>
      </w:r>
      <w:r w:rsidR="00CC7E52" w:rsidRPr="006530F2">
        <w:rPr>
          <w:sz w:val="20"/>
          <w:szCs w:val="20"/>
        </w:rPr>
        <w:t>)</w:t>
      </w:r>
      <w:r w:rsidR="00F04912">
        <w:rPr>
          <w:sz w:val="20"/>
          <w:szCs w:val="20"/>
        </w:rPr>
        <w:t xml:space="preserve">, but note </w:t>
      </w:r>
      <w:r w:rsidR="00CC7E52" w:rsidRPr="006530F2">
        <w:rPr>
          <w:sz w:val="20"/>
          <w:szCs w:val="20"/>
        </w:rPr>
        <w:t xml:space="preserve">D. </w:t>
      </w:r>
      <w:proofErr w:type="spellStart"/>
      <w:r w:rsidR="00097744" w:rsidRPr="006530F2">
        <w:rPr>
          <w:sz w:val="20"/>
          <w:szCs w:val="20"/>
        </w:rPr>
        <w:t>Dumville</w:t>
      </w:r>
      <w:proofErr w:type="spellEnd"/>
      <w:r w:rsidR="00097744" w:rsidRPr="006530F2">
        <w:rPr>
          <w:sz w:val="20"/>
          <w:szCs w:val="20"/>
        </w:rPr>
        <w:t xml:space="preserve"> strongly disagrees</w:t>
      </w:r>
      <w:r w:rsidR="002A2C7D" w:rsidRPr="006530F2">
        <w:rPr>
          <w:sz w:val="20"/>
          <w:szCs w:val="20"/>
        </w:rPr>
        <w:t xml:space="preserve"> that Winchester was the location of this copying,</w:t>
      </w:r>
      <w:r w:rsidR="00097744" w:rsidRPr="006530F2">
        <w:rPr>
          <w:sz w:val="20"/>
          <w:szCs w:val="20"/>
        </w:rPr>
        <w:t xml:space="preserve"> </w:t>
      </w:r>
      <w:r w:rsidR="00097744" w:rsidRPr="006530F2">
        <w:rPr>
          <w:i/>
          <w:iCs/>
          <w:sz w:val="20"/>
          <w:szCs w:val="20"/>
        </w:rPr>
        <w:t>Wessex and England</w:t>
      </w:r>
      <w:r w:rsidR="00CC7E52" w:rsidRPr="006530F2">
        <w:rPr>
          <w:i/>
          <w:iCs/>
          <w:sz w:val="20"/>
          <w:szCs w:val="20"/>
        </w:rPr>
        <w:t xml:space="preserve"> from Alfred to Edgar</w:t>
      </w:r>
      <w:r w:rsidR="00CC7E52" w:rsidRPr="006530F2">
        <w:rPr>
          <w:sz w:val="20"/>
          <w:szCs w:val="20"/>
        </w:rPr>
        <w:t xml:space="preserve"> (Woodbridge 1992)</w:t>
      </w:r>
      <w:r w:rsidR="00097744" w:rsidRPr="006530F2">
        <w:rPr>
          <w:sz w:val="20"/>
          <w:szCs w:val="20"/>
        </w:rPr>
        <w:t xml:space="preserve"> 55–13</w:t>
      </w:r>
      <w:r w:rsidR="00CC7E52" w:rsidRPr="006530F2">
        <w:rPr>
          <w:sz w:val="20"/>
          <w:szCs w:val="20"/>
        </w:rPr>
        <w:t>;</w:t>
      </w:r>
      <w:r w:rsidR="00097744" w:rsidRPr="006530F2">
        <w:rPr>
          <w:sz w:val="20"/>
          <w:szCs w:val="20"/>
        </w:rPr>
        <w:t xml:space="preserve"> </w:t>
      </w:r>
      <w:r w:rsidR="00483C4F">
        <w:rPr>
          <w:sz w:val="20"/>
          <w:szCs w:val="20"/>
        </w:rPr>
        <w:t xml:space="preserve">and </w:t>
      </w:r>
      <w:r w:rsidR="00097744" w:rsidRPr="006530F2">
        <w:rPr>
          <w:sz w:val="20"/>
          <w:szCs w:val="20"/>
        </w:rPr>
        <w:t>Godden, ‘Sources’, 297</w:t>
      </w:r>
      <w:r w:rsidR="000B43F9" w:rsidRPr="006530F2">
        <w:rPr>
          <w:sz w:val="20"/>
          <w:szCs w:val="20"/>
        </w:rPr>
        <w:t>.</w:t>
      </w:r>
    </w:p>
  </w:footnote>
  <w:footnote w:id="45">
    <w:p w14:paraId="46B66751" w14:textId="2DD5ABDC" w:rsidR="00097744" w:rsidRPr="00267D16" w:rsidRDefault="00097744" w:rsidP="001F4399">
      <w:pPr>
        <w:pStyle w:val="NormalWeb"/>
        <w:rPr>
          <w:sz w:val="20"/>
          <w:szCs w:val="20"/>
        </w:rPr>
      </w:pPr>
      <w:r w:rsidRPr="006530F2">
        <w:rPr>
          <w:rStyle w:val="FootnoteReference"/>
          <w:sz w:val="20"/>
          <w:szCs w:val="20"/>
        </w:rPr>
        <w:footnoteRef/>
      </w:r>
      <w:r w:rsidRPr="006530F2">
        <w:rPr>
          <w:sz w:val="20"/>
          <w:szCs w:val="20"/>
        </w:rPr>
        <w:t xml:space="preserve"> </w:t>
      </w:r>
      <w:r w:rsidRPr="00267D16">
        <w:rPr>
          <w:sz w:val="20"/>
          <w:szCs w:val="20"/>
        </w:rPr>
        <w:t xml:space="preserve">Asser, </w:t>
      </w:r>
      <w:r w:rsidR="008E091C" w:rsidRPr="00267D16">
        <w:rPr>
          <w:i/>
          <w:iCs/>
          <w:sz w:val="20"/>
          <w:szCs w:val="20"/>
        </w:rPr>
        <w:t>Life of Alfred</w:t>
      </w:r>
      <w:r w:rsidRPr="00267D16">
        <w:rPr>
          <w:sz w:val="20"/>
          <w:szCs w:val="20"/>
        </w:rPr>
        <w:t>,</w:t>
      </w:r>
      <w:r w:rsidR="004E1D2F" w:rsidRPr="00267D16">
        <w:rPr>
          <w:sz w:val="20"/>
          <w:szCs w:val="20"/>
        </w:rPr>
        <w:t xml:space="preserve"> 2</w:t>
      </w:r>
      <w:r w:rsidRPr="00267D16">
        <w:rPr>
          <w:sz w:val="20"/>
          <w:szCs w:val="20"/>
        </w:rPr>
        <w:t xml:space="preserve">; Godden, ‘Anglo-Saxons and Goths’, 68. </w:t>
      </w:r>
    </w:p>
  </w:footnote>
  <w:footnote w:id="46">
    <w:p w14:paraId="7ED7F495" w14:textId="64442A83" w:rsidR="00373B24" w:rsidRPr="00463D5F" w:rsidRDefault="00373B24">
      <w:pPr>
        <w:pStyle w:val="FootnoteText"/>
        <w:rPr>
          <w:sz w:val="20"/>
          <w:szCs w:val="20"/>
        </w:rPr>
      </w:pPr>
      <w:r w:rsidRPr="00463D5F">
        <w:rPr>
          <w:rStyle w:val="FootnoteReference"/>
          <w:sz w:val="20"/>
          <w:szCs w:val="20"/>
        </w:rPr>
        <w:footnoteRef/>
      </w:r>
      <w:r w:rsidRPr="00463D5F">
        <w:rPr>
          <w:sz w:val="20"/>
          <w:szCs w:val="20"/>
        </w:rPr>
        <w:t xml:space="preserve"> </w:t>
      </w:r>
      <w:proofErr w:type="spellStart"/>
      <w:r w:rsidR="00DF4CC3" w:rsidRPr="00463D5F">
        <w:rPr>
          <w:sz w:val="20"/>
          <w:szCs w:val="20"/>
        </w:rPr>
        <w:t>Bately</w:t>
      </w:r>
      <w:proofErr w:type="spellEnd"/>
      <w:r w:rsidR="00DF4CC3" w:rsidRPr="00463D5F">
        <w:rPr>
          <w:sz w:val="20"/>
          <w:szCs w:val="20"/>
        </w:rPr>
        <w:t>, ‘Old English Prose’, 118-19.</w:t>
      </w:r>
    </w:p>
    <w:p w14:paraId="7DAFAB5D" w14:textId="77777777" w:rsidR="00373B24" w:rsidRPr="00463D5F" w:rsidRDefault="00373B24">
      <w:pPr>
        <w:pStyle w:val="FootnoteText"/>
        <w:rPr>
          <w:sz w:val="20"/>
          <w:szCs w:val="20"/>
        </w:rPr>
      </w:pPr>
    </w:p>
  </w:footnote>
  <w:footnote w:id="47">
    <w:p w14:paraId="360BCF53" w14:textId="6366B865" w:rsidR="00DB10DC" w:rsidRDefault="00DB10DC" w:rsidP="001F4399">
      <w:pPr>
        <w:rPr>
          <w:rFonts w:eastAsia="Times New Roman"/>
          <w:sz w:val="20"/>
          <w:szCs w:val="20"/>
          <w:lang w:eastAsia="en-GB"/>
        </w:rPr>
      </w:pPr>
      <w:r w:rsidRPr="00267D16">
        <w:rPr>
          <w:rStyle w:val="FootnoteReference"/>
          <w:sz w:val="20"/>
          <w:szCs w:val="20"/>
        </w:rPr>
        <w:footnoteRef/>
      </w:r>
      <w:r w:rsidRPr="00267D16">
        <w:rPr>
          <w:sz w:val="20"/>
          <w:szCs w:val="20"/>
        </w:rPr>
        <w:t xml:space="preserve"> Godden, ‘Sources’, esp. 316</w:t>
      </w:r>
      <w:r w:rsidR="000E58C9" w:rsidRPr="00267D16">
        <w:rPr>
          <w:sz w:val="20"/>
          <w:szCs w:val="20"/>
        </w:rPr>
        <w:t xml:space="preserve"> and ‘Context’; </w:t>
      </w:r>
      <w:r w:rsidR="004E1D2F" w:rsidRPr="00267D16">
        <w:rPr>
          <w:sz w:val="20"/>
          <w:szCs w:val="20"/>
        </w:rPr>
        <w:t xml:space="preserve">B. </w:t>
      </w:r>
      <w:r w:rsidR="000E58C9" w:rsidRPr="00267D16">
        <w:rPr>
          <w:sz w:val="20"/>
          <w:szCs w:val="20"/>
        </w:rPr>
        <w:t>Allport,</w:t>
      </w:r>
      <w:r w:rsidR="004E1D2F" w:rsidRPr="00267D16">
        <w:rPr>
          <w:sz w:val="20"/>
          <w:szCs w:val="20"/>
        </w:rPr>
        <w:t xml:space="preserve"> </w:t>
      </w:r>
      <w:r w:rsidR="000E58C9" w:rsidRPr="00267D16">
        <w:rPr>
          <w:sz w:val="20"/>
          <w:szCs w:val="20"/>
        </w:rPr>
        <w:t xml:space="preserve">‘Home Thoughts of Abroad: </w:t>
      </w:r>
      <w:r w:rsidR="000E58C9" w:rsidRPr="00267D16">
        <w:rPr>
          <w:i/>
          <w:iCs/>
          <w:sz w:val="20"/>
          <w:szCs w:val="20"/>
        </w:rPr>
        <w:t>Ohthere’s Voyage</w:t>
      </w:r>
      <w:r w:rsidR="000E58C9" w:rsidRPr="00267D16">
        <w:rPr>
          <w:sz w:val="20"/>
          <w:szCs w:val="20"/>
        </w:rPr>
        <w:t xml:space="preserve"> in </w:t>
      </w:r>
      <w:r w:rsidR="00216D7B" w:rsidRPr="00267D16">
        <w:rPr>
          <w:sz w:val="20"/>
          <w:szCs w:val="20"/>
        </w:rPr>
        <w:t>i</w:t>
      </w:r>
      <w:r w:rsidR="000E58C9" w:rsidRPr="00267D16">
        <w:rPr>
          <w:sz w:val="20"/>
          <w:szCs w:val="20"/>
        </w:rPr>
        <w:t xml:space="preserve">ts Anglo‐Saxon Context’, </w:t>
      </w:r>
      <w:r w:rsidR="000E58C9" w:rsidRPr="00267D16">
        <w:rPr>
          <w:i/>
          <w:iCs/>
          <w:sz w:val="20"/>
          <w:szCs w:val="20"/>
        </w:rPr>
        <w:t>Early Medieval Europe</w:t>
      </w:r>
      <w:r w:rsidR="000E58C9" w:rsidRPr="00267D16">
        <w:rPr>
          <w:sz w:val="20"/>
          <w:szCs w:val="20"/>
        </w:rPr>
        <w:t xml:space="preserve"> 28</w:t>
      </w:r>
      <w:r w:rsidR="004E1D2F" w:rsidRPr="00267D16">
        <w:rPr>
          <w:sz w:val="20"/>
          <w:szCs w:val="20"/>
        </w:rPr>
        <w:t xml:space="preserve"> </w:t>
      </w:r>
      <w:r w:rsidR="000E58C9" w:rsidRPr="00267D16">
        <w:rPr>
          <w:sz w:val="20"/>
          <w:szCs w:val="20"/>
        </w:rPr>
        <w:t xml:space="preserve">(2020) 256–88; </w:t>
      </w:r>
      <w:r w:rsidR="004E1D2F" w:rsidRPr="00267D16">
        <w:rPr>
          <w:sz w:val="20"/>
          <w:szCs w:val="20"/>
        </w:rPr>
        <w:t>H.</w:t>
      </w:r>
      <w:r w:rsidR="004E1D2F" w:rsidRPr="006530F2">
        <w:rPr>
          <w:sz w:val="20"/>
          <w:szCs w:val="20"/>
        </w:rPr>
        <w:t xml:space="preserve"> </w:t>
      </w:r>
      <w:r w:rsidR="000E58C9" w:rsidRPr="006530F2">
        <w:rPr>
          <w:rFonts w:eastAsia="Times New Roman"/>
          <w:sz w:val="20"/>
          <w:szCs w:val="20"/>
          <w:lang w:eastAsia="en-GB"/>
        </w:rPr>
        <w:t>Appleton,</w:t>
      </w:r>
      <w:r w:rsidR="004E1D2F" w:rsidRPr="006530F2">
        <w:rPr>
          <w:rFonts w:eastAsia="Times New Roman"/>
          <w:sz w:val="20"/>
          <w:szCs w:val="20"/>
          <w:lang w:eastAsia="en-GB"/>
        </w:rPr>
        <w:t xml:space="preserve"> </w:t>
      </w:r>
      <w:r w:rsidR="000E58C9" w:rsidRPr="006530F2">
        <w:rPr>
          <w:rFonts w:eastAsia="Times New Roman"/>
          <w:sz w:val="20"/>
          <w:szCs w:val="20"/>
          <w:lang w:eastAsia="en-GB"/>
        </w:rPr>
        <w:t xml:space="preserve">‘The Northern World of the Anglo-Saxon </w:t>
      </w:r>
      <w:proofErr w:type="spellStart"/>
      <w:r w:rsidR="000E58C9" w:rsidRPr="006530F2">
        <w:rPr>
          <w:rFonts w:eastAsia="Times New Roman"/>
          <w:sz w:val="20"/>
          <w:szCs w:val="20"/>
          <w:lang w:eastAsia="en-GB"/>
        </w:rPr>
        <w:t>Mappa</w:t>
      </w:r>
      <w:proofErr w:type="spellEnd"/>
      <w:r w:rsidR="000E58C9" w:rsidRPr="006530F2">
        <w:rPr>
          <w:rFonts w:eastAsia="Times New Roman"/>
          <w:sz w:val="20"/>
          <w:szCs w:val="20"/>
          <w:lang w:eastAsia="en-GB"/>
        </w:rPr>
        <w:t xml:space="preserve"> Mundi’, </w:t>
      </w:r>
      <w:r w:rsidR="000E58C9" w:rsidRPr="006530F2">
        <w:rPr>
          <w:rFonts w:eastAsia="Times New Roman"/>
          <w:i/>
          <w:iCs/>
          <w:sz w:val="20"/>
          <w:szCs w:val="20"/>
          <w:lang w:eastAsia="en-GB"/>
        </w:rPr>
        <w:t>Anglo-Saxon England</w:t>
      </w:r>
      <w:r w:rsidR="000E58C9" w:rsidRPr="006530F2">
        <w:rPr>
          <w:rFonts w:eastAsia="Times New Roman"/>
          <w:sz w:val="20"/>
          <w:szCs w:val="20"/>
          <w:lang w:eastAsia="en-GB"/>
        </w:rPr>
        <w:t xml:space="preserve"> 47 (2020) 275–305;</w:t>
      </w:r>
      <w:r w:rsidR="000E58C9" w:rsidRPr="006530F2">
        <w:rPr>
          <w:sz w:val="20"/>
          <w:szCs w:val="20"/>
        </w:rPr>
        <w:t xml:space="preserve"> </w:t>
      </w:r>
      <w:r w:rsidR="004E1D2F" w:rsidRPr="006530F2">
        <w:rPr>
          <w:sz w:val="20"/>
          <w:szCs w:val="20"/>
        </w:rPr>
        <w:t xml:space="preserve">A. </w:t>
      </w:r>
      <w:proofErr w:type="spellStart"/>
      <w:r w:rsidR="000E58C9" w:rsidRPr="006530F2">
        <w:rPr>
          <w:sz w:val="20"/>
          <w:szCs w:val="20"/>
        </w:rPr>
        <w:t>Bihrer</w:t>
      </w:r>
      <w:proofErr w:type="spellEnd"/>
      <w:r w:rsidR="000E58C9" w:rsidRPr="006530F2">
        <w:rPr>
          <w:sz w:val="20"/>
          <w:szCs w:val="20"/>
        </w:rPr>
        <w:t xml:space="preserve">, </w:t>
      </w:r>
      <w:proofErr w:type="spellStart"/>
      <w:r w:rsidR="000E58C9" w:rsidRPr="006530F2">
        <w:rPr>
          <w:i/>
          <w:iCs/>
          <w:sz w:val="20"/>
          <w:szCs w:val="20"/>
        </w:rPr>
        <w:t>Begegnungen</w:t>
      </w:r>
      <w:proofErr w:type="spellEnd"/>
      <w:r w:rsidR="000E58C9" w:rsidRPr="006530F2">
        <w:rPr>
          <w:i/>
          <w:iCs/>
          <w:sz w:val="20"/>
          <w:szCs w:val="20"/>
        </w:rPr>
        <w:t xml:space="preserve"> </w:t>
      </w:r>
      <w:proofErr w:type="spellStart"/>
      <w:r w:rsidR="000E58C9" w:rsidRPr="006530F2">
        <w:rPr>
          <w:i/>
          <w:iCs/>
          <w:sz w:val="20"/>
          <w:szCs w:val="20"/>
        </w:rPr>
        <w:t>zwischen</w:t>
      </w:r>
      <w:proofErr w:type="spellEnd"/>
      <w:r w:rsidR="000E58C9" w:rsidRPr="006530F2">
        <w:rPr>
          <w:i/>
          <w:iCs/>
          <w:sz w:val="20"/>
          <w:szCs w:val="20"/>
        </w:rPr>
        <w:t xml:space="preserve"> </w:t>
      </w:r>
      <w:proofErr w:type="spellStart"/>
      <w:r w:rsidR="000E58C9" w:rsidRPr="006530F2">
        <w:rPr>
          <w:i/>
          <w:iCs/>
          <w:sz w:val="20"/>
          <w:szCs w:val="20"/>
        </w:rPr>
        <w:t>dem</w:t>
      </w:r>
      <w:proofErr w:type="spellEnd"/>
      <w:r w:rsidR="000E58C9" w:rsidRPr="006530F2">
        <w:rPr>
          <w:i/>
          <w:iCs/>
          <w:sz w:val="20"/>
          <w:szCs w:val="20"/>
        </w:rPr>
        <w:t xml:space="preserve"> </w:t>
      </w:r>
      <w:proofErr w:type="spellStart"/>
      <w:r w:rsidR="000E58C9" w:rsidRPr="006530F2">
        <w:rPr>
          <w:i/>
          <w:iCs/>
          <w:sz w:val="20"/>
          <w:szCs w:val="20"/>
        </w:rPr>
        <w:t>ostfränkisch-deutschen</w:t>
      </w:r>
      <w:proofErr w:type="spellEnd"/>
      <w:r w:rsidR="000E58C9" w:rsidRPr="006530F2">
        <w:rPr>
          <w:i/>
          <w:iCs/>
          <w:sz w:val="20"/>
          <w:szCs w:val="20"/>
        </w:rPr>
        <w:t xml:space="preserve"> Reich und England (850 - 1100)</w:t>
      </w:r>
      <w:r w:rsidR="000E58C9" w:rsidRPr="006530F2">
        <w:rPr>
          <w:sz w:val="20"/>
          <w:szCs w:val="20"/>
        </w:rPr>
        <w:t xml:space="preserve"> (</w:t>
      </w:r>
      <w:proofErr w:type="spellStart"/>
      <w:r w:rsidR="004E1D2F" w:rsidRPr="006530F2">
        <w:rPr>
          <w:sz w:val="20"/>
          <w:szCs w:val="20"/>
        </w:rPr>
        <w:t>Ostfildern</w:t>
      </w:r>
      <w:proofErr w:type="spellEnd"/>
      <w:r w:rsidR="000E58C9" w:rsidRPr="006530F2">
        <w:rPr>
          <w:sz w:val="20"/>
          <w:szCs w:val="20"/>
        </w:rPr>
        <w:t xml:space="preserve"> 2012)</w:t>
      </w:r>
      <w:r w:rsidR="004E1D2F" w:rsidRPr="006530F2">
        <w:rPr>
          <w:sz w:val="20"/>
          <w:szCs w:val="20"/>
        </w:rPr>
        <w:t xml:space="preserve"> </w:t>
      </w:r>
      <w:r w:rsidR="00812939" w:rsidRPr="006530F2">
        <w:rPr>
          <w:sz w:val="20"/>
          <w:szCs w:val="20"/>
        </w:rPr>
        <w:t>477-</w:t>
      </w:r>
      <w:r w:rsidR="0008183F" w:rsidRPr="006530F2">
        <w:rPr>
          <w:sz w:val="20"/>
          <w:szCs w:val="20"/>
        </w:rPr>
        <w:t>80</w:t>
      </w:r>
      <w:r w:rsidR="002445C3" w:rsidRPr="006530F2">
        <w:rPr>
          <w:sz w:val="20"/>
          <w:szCs w:val="20"/>
        </w:rPr>
        <w:t xml:space="preserve">; </w:t>
      </w:r>
      <w:r w:rsidR="004E1D2F" w:rsidRPr="006530F2">
        <w:rPr>
          <w:sz w:val="20"/>
          <w:szCs w:val="20"/>
        </w:rPr>
        <w:t xml:space="preserve">F. </w:t>
      </w:r>
      <w:r w:rsidR="002445C3" w:rsidRPr="006530F2">
        <w:rPr>
          <w:rFonts w:eastAsia="Times New Roman"/>
          <w:sz w:val="20"/>
          <w:szCs w:val="20"/>
          <w:lang w:eastAsia="en-GB"/>
        </w:rPr>
        <w:t xml:space="preserve">Michelet, </w:t>
      </w:r>
      <w:r w:rsidR="002445C3" w:rsidRPr="006530F2">
        <w:rPr>
          <w:rFonts w:eastAsia="Times New Roman"/>
          <w:i/>
          <w:iCs/>
          <w:sz w:val="20"/>
          <w:szCs w:val="20"/>
          <w:lang w:eastAsia="en-GB"/>
        </w:rPr>
        <w:t>Creation, Migration and Conquest: Imaginary Geography and Sense of Space in Old English Literature</w:t>
      </w:r>
      <w:r w:rsidR="002445C3" w:rsidRPr="006530F2">
        <w:rPr>
          <w:rFonts w:eastAsia="Times New Roman"/>
          <w:sz w:val="20"/>
          <w:szCs w:val="20"/>
          <w:lang w:eastAsia="en-GB"/>
        </w:rPr>
        <w:t xml:space="preserve"> (Oxford 2006) 132-42</w:t>
      </w:r>
      <w:r w:rsidR="00C93CD0" w:rsidRPr="006530F2">
        <w:rPr>
          <w:rFonts w:eastAsia="Times New Roman"/>
          <w:sz w:val="20"/>
          <w:szCs w:val="20"/>
          <w:lang w:eastAsia="en-GB"/>
        </w:rPr>
        <w:t xml:space="preserve"> and </w:t>
      </w:r>
      <w:r w:rsidR="004E1D2F" w:rsidRPr="006530F2">
        <w:rPr>
          <w:rFonts w:eastAsia="Times New Roman"/>
          <w:sz w:val="20"/>
          <w:szCs w:val="20"/>
          <w:lang w:eastAsia="en-GB"/>
        </w:rPr>
        <w:t>1</w:t>
      </w:r>
      <w:r w:rsidR="00C93CD0" w:rsidRPr="006530F2">
        <w:rPr>
          <w:rFonts w:eastAsia="Times New Roman"/>
          <w:sz w:val="20"/>
          <w:szCs w:val="20"/>
          <w:lang w:eastAsia="en-GB"/>
        </w:rPr>
        <w:t>39-59</w:t>
      </w:r>
      <w:r w:rsidR="007E2BEE" w:rsidRPr="006530F2">
        <w:rPr>
          <w:rFonts w:eastAsia="Times New Roman"/>
          <w:sz w:val="20"/>
          <w:szCs w:val="20"/>
          <w:lang w:eastAsia="en-GB"/>
        </w:rPr>
        <w:t>; and Leneghan, ‘</w:t>
      </w:r>
      <w:proofErr w:type="spellStart"/>
      <w:r w:rsidR="007E2BEE" w:rsidRPr="006530F2">
        <w:rPr>
          <w:rFonts w:eastAsia="Times New Roman"/>
          <w:i/>
          <w:iCs/>
          <w:sz w:val="20"/>
          <w:szCs w:val="20"/>
          <w:lang w:eastAsia="en-GB"/>
        </w:rPr>
        <w:t>Translatio</w:t>
      </w:r>
      <w:proofErr w:type="spellEnd"/>
      <w:r w:rsidR="007E2BEE" w:rsidRPr="006530F2">
        <w:rPr>
          <w:rFonts w:eastAsia="Times New Roman"/>
          <w:i/>
          <w:iCs/>
          <w:sz w:val="20"/>
          <w:szCs w:val="20"/>
          <w:lang w:eastAsia="en-GB"/>
        </w:rPr>
        <w:t xml:space="preserve"> </w:t>
      </w:r>
      <w:proofErr w:type="spellStart"/>
      <w:r w:rsidR="007E2BEE" w:rsidRPr="006530F2">
        <w:rPr>
          <w:rFonts w:eastAsia="Times New Roman"/>
          <w:i/>
          <w:iCs/>
          <w:sz w:val="20"/>
          <w:szCs w:val="20"/>
          <w:lang w:eastAsia="en-GB"/>
        </w:rPr>
        <w:t>imperii</w:t>
      </w:r>
      <w:proofErr w:type="spellEnd"/>
      <w:r w:rsidR="007E2BEE" w:rsidRPr="006530F2">
        <w:rPr>
          <w:rFonts w:eastAsia="Times New Roman"/>
          <w:sz w:val="20"/>
          <w:szCs w:val="20"/>
          <w:lang w:eastAsia="en-GB"/>
        </w:rPr>
        <w:t>’.</w:t>
      </w:r>
    </w:p>
    <w:p w14:paraId="47F83722" w14:textId="77777777" w:rsidR="00027707" w:rsidRPr="006530F2" w:rsidRDefault="00027707" w:rsidP="001F4399">
      <w:pPr>
        <w:rPr>
          <w:rFonts w:eastAsia="Times New Roman"/>
          <w:sz w:val="20"/>
          <w:szCs w:val="20"/>
          <w:lang w:eastAsia="en-GB"/>
        </w:rPr>
      </w:pPr>
    </w:p>
  </w:footnote>
  <w:footnote w:id="48">
    <w:p w14:paraId="2D292FC8" w14:textId="6A9BEBB5" w:rsidR="007C5240" w:rsidRPr="006530F2" w:rsidRDefault="002445C3" w:rsidP="001F4399">
      <w:pPr>
        <w:rPr>
          <w:sz w:val="20"/>
          <w:szCs w:val="20"/>
        </w:rPr>
      </w:pPr>
      <w:r w:rsidRPr="006530F2">
        <w:rPr>
          <w:rStyle w:val="FootnoteReference"/>
          <w:sz w:val="20"/>
          <w:szCs w:val="20"/>
        </w:rPr>
        <w:footnoteRef/>
      </w:r>
      <w:r w:rsidRPr="006530F2">
        <w:rPr>
          <w:sz w:val="20"/>
          <w:szCs w:val="20"/>
        </w:rPr>
        <w:t xml:space="preserve"> </w:t>
      </w:r>
      <w:r w:rsidR="004E1D2F" w:rsidRPr="006530F2">
        <w:rPr>
          <w:sz w:val="20"/>
          <w:szCs w:val="20"/>
        </w:rPr>
        <w:t xml:space="preserve">P. </w:t>
      </w:r>
      <w:r w:rsidR="0058175E" w:rsidRPr="006530F2">
        <w:rPr>
          <w:rFonts w:eastAsia="Times New Roman"/>
          <w:sz w:val="20"/>
          <w:szCs w:val="20"/>
          <w:lang w:eastAsia="en-GB"/>
        </w:rPr>
        <w:t xml:space="preserve">Gautier </w:t>
      </w:r>
      <w:proofErr w:type="spellStart"/>
      <w:r w:rsidR="0058175E" w:rsidRPr="006530F2">
        <w:rPr>
          <w:rFonts w:eastAsia="Times New Roman"/>
          <w:sz w:val="20"/>
          <w:szCs w:val="20"/>
          <w:lang w:eastAsia="en-GB"/>
        </w:rPr>
        <w:t>Dalché</w:t>
      </w:r>
      <w:proofErr w:type="spellEnd"/>
      <w:r w:rsidR="004E1D2F" w:rsidRPr="006530F2">
        <w:rPr>
          <w:rFonts w:eastAsia="Times New Roman"/>
          <w:sz w:val="20"/>
          <w:szCs w:val="20"/>
          <w:lang w:eastAsia="en-GB"/>
        </w:rPr>
        <w:t xml:space="preserve">, </w:t>
      </w:r>
      <w:r w:rsidR="0058175E" w:rsidRPr="006530F2">
        <w:rPr>
          <w:rFonts w:eastAsia="Times New Roman"/>
          <w:sz w:val="20"/>
          <w:szCs w:val="20"/>
          <w:lang w:eastAsia="en-GB"/>
        </w:rPr>
        <w:t xml:space="preserve">‘Tradition et </w:t>
      </w:r>
      <w:proofErr w:type="spellStart"/>
      <w:r w:rsidR="004E1D2F" w:rsidRPr="006530F2">
        <w:rPr>
          <w:rFonts w:eastAsia="Times New Roman"/>
          <w:sz w:val="20"/>
          <w:szCs w:val="20"/>
          <w:lang w:eastAsia="en-GB"/>
        </w:rPr>
        <w:t>r</w:t>
      </w:r>
      <w:r w:rsidR="0058175E" w:rsidRPr="006530F2">
        <w:rPr>
          <w:rFonts w:eastAsia="Times New Roman"/>
          <w:sz w:val="20"/>
          <w:szCs w:val="20"/>
          <w:lang w:eastAsia="en-GB"/>
        </w:rPr>
        <w:t>enouvell</w:t>
      </w:r>
      <w:r w:rsidR="004E1D2F" w:rsidRPr="006530F2">
        <w:rPr>
          <w:rFonts w:eastAsia="Times New Roman"/>
          <w:sz w:val="20"/>
          <w:szCs w:val="20"/>
          <w:lang w:eastAsia="en-GB"/>
        </w:rPr>
        <w:t>e</w:t>
      </w:r>
      <w:r w:rsidR="0058175E" w:rsidRPr="006530F2">
        <w:rPr>
          <w:rFonts w:eastAsia="Times New Roman"/>
          <w:sz w:val="20"/>
          <w:szCs w:val="20"/>
          <w:lang w:eastAsia="en-GB"/>
        </w:rPr>
        <w:t>ment</w:t>
      </w:r>
      <w:proofErr w:type="spellEnd"/>
      <w:r w:rsidR="0058175E" w:rsidRPr="006530F2">
        <w:rPr>
          <w:rFonts w:eastAsia="Times New Roman"/>
          <w:sz w:val="20"/>
          <w:szCs w:val="20"/>
          <w:lang w:eastAsia="en-GB"/>
        </w:rPr>
        <w:t xml:space="preserve"> </w:t>
      </w:r>
      <w:r w:rsidR="004E1D2F" w:rsidRPr="006530F2">
        <w:rPr>
          <w:rFonts w:eastAsia="Times New Roman"/>
          <w:sz w:val="20"/>
          <w:szCs w:val="20"/>
          <w:lang w:eastAsia="en-GB"/>
        </w:rPr>
        <w:t>d</w:t>
      </w:r>
      <w:r w:rsidR="0058175E" w:rsidRPr="006530F2">
        <w:rPr>
          <w:rFonts w:eastAsia="Times New Roman"/>
          <w:sz w:val="20"/>
          <w:szCs w:val="20"/>
          <w:lang w:eastAsia="en-GB"/>
        </w:rPr>
        <w:t xml:space="preserve">ans </w:t>
      </w:r>
      <w:r w:rsidR="004E1D2F" w:rsidRPr="006530F2">
        <w:rPr>
          <w:rFonts w:eastAsia="Times New Roman"/>
          <w:sz w:val="20"/>
          <w:szCs w:val="20"/>
          <w:lang w:eastAsia="en-GB"/>
        </w:rPr>
        <w:t>l</w:t>
      </w:r>
      <w:r w:rsidR="0058175E" w:rsidRPr="006530F2">
        <w:rPr>
          <w:rFonts w:eastAsia="Times New Roman"/>
          <w:sz w:val="20"/>
          <w:szCs w:val="20"/>
          <w:lang w:eastAsia="en-GB"/>
        </w:rPr>
        <w:t xml:space="preserve">a </w:t>
      </w:r>
      <w:proofErr w:type="spellStart"/>
      <w:r w:rsidR="004E1D2F" w:rsidRPr="006530F2">
        <w:rPr>
          <w:rFonts w:eastAsia="Times New Roman"/>
          <w:sz w:val="20"/>
          <w:szCs w:val="20"/>
          <w:lang w:eastAsia="en-GB"/>
        </w:rPr>
        <w:t>r</w:t>
      </w:r>
      <w:r w:rsidR="0058175E" w:rsidRPr="006530F2">
        <w:rPr>
          <w:rFonts w:eastAsia="Times New Roman"/>
          <w:sz w:val="20"/>
          <w:szCs w:val="20"/>
          <w:lang w:eastAsia="en-GB"/>
        </w:rPr>
        <w:t>eprésentation</w:t>
      </w:r>
      <w:proofErr w:type="spellEnd"/>
      <w:r w:rsidR="0058175E" w:rsidRPr="006530F2">
        <w:rPr>
          <w:rFonts w:eastAsia="Times New Roman"/>
          <w:sz w:val="20"/>
          <w:szCs w:val="20"/>
          <w:lang w:eastAsia="en-GB"/>
        </w:rPr>
        <w:t xml:space="preserve"> </w:t>
      </w:r>
      <w:proofErr w:type="spellStart"/>
      <w:r w:rsidR="0058175E" w:rsidRPr="006530F2">
        <w:rPr>
          <w:rFonts w:eastAsia="Times New Roman"/>
          <w:sz w:val="20"/>
          <w:szCs w:val="20"/>
          <w:lang w:eastAsia="en-GB"/>
        </w:rPr>
        <w:t>d’espace</w:t>
      </w:r>
      <w:proofErr w:type="spellEnd"/>
      <w:r w:rsidR="0058175E" w:rsidRPr="006530F2">
        <w:rPr>
          <w:rFonts w:eastAsia="Times New Roman"/>
          <w:sz w:val="20"/>
          <w:szCs w:val="20"/>
          <w:lang w:eastAsia="en-GB"/>
        </w:rPr>
        <w:t xml:space="preserve"> </w:t>
      </w:r>
      <w:proofErr w:type="spellStart"/>
      <w:r w:rsidR="004E1D2F" w:rsidRPr="006530F2">
        <w:rPr>
          <w:rFonts w:eastAsia="Times New Roman"/>
          <w:sz w:val="20"/>
          <w:szCs w:val="20"/>
          <w:lang w:eastAsia="en-GB"/>
        </w:rPr>
        <w:t>g</w:t>
      </w:r>
      <w:r w:rsidR="0058175E" w:rsidRPr="006530F2">
        <w:rPr>
          <w:rFonts w:eastAsia="Times New Roman"/>
          <w:sz w:val="20"/>
          <w:szCs w:val="20"/>
          <w:lang w:eastAsia="en-GB"/>
        </w:rPr>
        <w:t>éographique</w:t>
      </w:r>
      <w:proofErr w:type="spellEnd"/>
      <w:r w:rsidR="0058175E" w:rsidRPr="006530F2">
        <w:rPr>
          <w:rFonts w:eastAsia="Times New Roman"/>
          <w:sz w:val="20"/>
          <w:szCs w:val="20"/>
          <w:lang w:eastAsia="en-GB"/>
        </w:rPr>
        <w:t xml:space="preserve"> </w:t>
      </w:r>
      <w:r w:rsidR="004E1D2F" w:rsidRPr="006530F2">
        <w:rPr>
          <w:rFonts w:eastAsia="Times New Roman"/>
          <w:sz w:val="20"/>
          <w:szCs w:val="20"/>
          <w:lang w:eastAsia="en-GB"/>
        </w:rPr>
        <w:t>a</w:t>
      </w:r>
      <w:r w:rsidR="0058175E" w:rsidRPr="006530F2">
        <w:rPr>
          <w:rFonts w:eastAsia="Times New Roman"/>
          <w:sz w:val="20"/>
          <w:szCs w:val="20"/>
          <w:lang w:eastAsia="en-GB"/>
        </w:rPr>
        <w:t xml:space="preserve">u </w:t>
      </w:r>
      <w:proofErr w:type="spellStart"/>
      <w:r w:rsidR="0058175E" w:rsidRPr="006530F2">
        <w:rPr>
          <w:rFonts w:eastAsia="Times New Roman"/>
          <w:sz w:val="20"/>
          <w:szCs w:val="20"/>
          <w:lang w:eastAsia="en-GB"/>
        </w:rPr>
        <w:t>IXe</w:t>
      </w:r>
      <w:proofErr w:type="spellEnd"/>
      <w:r w:rsidR="0058175E" w:rsidRPr="006530F2">
        <w:rPr>
          <w:rFonts w:eastAsia="Times New Roman"/>
          <w:sz w:val="20"/>
          <w:szCs w:val="20"/>
          <w:lang w:eastAsia="en-GB"/>
        </w:rPr>
        <w:t xml:space="preserve"> </w:t>
      </w:r>
      <w:r w:rsidR="004E1D2F" w:rsidRPr="006530F2">
        <w:rPr>
          <w:rFonts w:eastAsia="Times New Roman"/>
          <w:sz w:val="20"/>
          <w:szCs w:val="20"/>
          <w:lang w:eastAsia="en-GB"/>
        </w:rPr>
        <w:t>s</w:t>
      </w:r>
      <w:r w:rsidR="0058175E" w:rsidRPr="006530F2">
        <w:rPr>
          <w:rFonts w:eastAsia="Times New Roman"/>
          <w:sz w:val="20"/>
          <w:szCs w:val="20"/>
          <w:lang w:eastAsia="en-GB"/>
        </w:rPr>
        <w:t xml:space="preserve">iècle’, </w:t>
      </w:r>
      <w:r w:rsidR="0058175E" w:rsidRPr="006530F2">
        <w:rPr>
          <w:rFonts w:eastAsia="Times New Roman"/>
          <w:i/>
          <w:iCs/>
          <w:sz w:val="20"/>
          <w:szCs w:val="20"/>
          <w:lang w:eastAsia="en-GB"/>
        </w:rPr>
        <w:t>Studi Medievali</w:t>
      </w:r>
      <w:r w:rsidR="0058175E" w:rsidRPr="006530F2">
        <w:rPr>
          <w:rFonts w:eastAsia="Times New Roman"/>
          <w:sz w:val="20"/>
          <w:szCs w:val="20"/>
          <w:lang w:eastAsia="en-GB"/>
        </w:rPr>
        <w:t xml:space="preserve">, </w:t>
      </w:r>
      <w:r w:rsidR="004E1D2F" w:rsidRPr="006530F2">
        <w:rPr>
          <w:rFonts w:eastAsia="Times New Roman"/>
          <w:sz w:val="20"/>
          <w:szCs w:val="20"/>
          <w:lang w:eastAsia="en-GB"/>
        </w:rPr>
        <w:t xml:space="preserve">series </w:t>
      </w:r>
      <w:r w:rsidR="0058175E" w:rsidRPr="006530F2">
        <w:rPr>
          <w:rFonts w:eastAsia="Times New Roman"/>
          <w:sz w:val="20"/>
          <w:szCs w:val="20"/>
          <w:lang w:eastAsia="en-GB"/>
        </w:rPr>
        <w:t>3, 24 (1983)</w:t>
      </w:r>
      <w:r w:rsidR="00027707">
        <w:rPr>
          <w:rFonts w:eastAsia="Times New Roman"/>
          <w:sz w:val="20"/>
          <w:szCs w:val="20"/>
          <w:lang w:eastAsia="en-GB"/>
        </w:rPr>
        <w:t xml:space="preserve"> </w:t>
      </w:r>
      <w:r w:rsidR="0058175E" w:rsidRPr="006530F2">
        <w:rPr>
          <w:rFonts w:eastAsia="Times New Roman"/>
          <w:sz w:val="20"/>
          <w:szCs w:val="20"/>
          <w:lang w:eastAsia="en-GB"/>
        </w:rPr>
        <w:t xml:space="preserve">121–65; </w:t>
      </w:r>
      <w:r w:rsidR="004E1D2F" w:rsidRPr="006530F2">
        <w:rPr>
          <w:rFonts w:eastAsia="Times New Roman"/>
          <w:sz w:val="20"/>
          <w:szCs w:val="20"/>
          <w:lang w:eastAsia="en-GB"/>
        </w:rPr>
        <w:t xml:space="preserve">N. </w:t>
      </w:r>
      <w:proofErr w:type="spellStart"/>
      <w:r w:rsidR="0019690B" w:rsidRPr="006530F2">
        <w:rPr>
          <w:rFonts w:eastAsia="Times New Roman"/>
          <w:sz w:val="20"/>
          <w:szCs w:val="20"/>
          <w:lang w:eastAsia="en-GB"/>
        </w:rPr>
        <w:t>Lozovsky</w:t>
      </w:r>
      <w:proofErr w:type="spellEnd"/>
      <w:r w:rsidR="0019690B" w:rsidRPr="006530F2">
        <w:rPr>
          <w:rFonts w:eastAsia="Times New Roman"/>
          <w:sz w:val="20"/>
          <w:szCs w:val="20"/>
          <w:lang w:eastAsia="en-GB"/>
        </w:rPr>
        <w:t xml:space="preserve">, </w:t>
      </w:r>
      <w:r w:rsidR="0019690B" w:rsidRPr="006530F2">
        <w:rPr>
          <w:rFonts w:eastAsia="Times New Roman"/>
          <w:i/>
          <w:iCs/>
          <w:sz w:val="20"/>
          <w:szCs w:val="20"/>
          <w:lang w:eastAsia="en-GB"/>
        </w:rPr>
        <w:t xml:space="preserve">The Earth </w:t>
      </w:r>
      <w:r w:rsidR="00D507AB">
        <w:rPr>
          <w:rFonts w:eastAsia="Times New Roman"/>
          <w:i/>
          <w:iCs/>
          <w:sz w:val="20"/>
          <w:szCs w:val="20"/>
          <w:lang w:eastAsia="en-GB"/>
        </w:rPr>
        <w:t>i</w:t>
      </w:r>
      <w:r w:rsidR="0019690B" w:rsidRPr="006530F2">
        <w:rPr>
          <w:rFonts w:eastAsia="Times New Roman"/>
          <w:i/>
          <w:iCs/>
          <w:sz w:val="20"/>
          <w:szCs w:val="20"/>
          <w:lang w:eastAsia="en-GB"/>
        </w:rPr>
        <w:t>s Our Book: Geographical Knowledge in the Latin West ca. 400-1000</w:t>
      </w:r>
      <w:r w:rsidR="0019690B" w:rsidRPr="006530F2">
        <w:rPr>
          <w:rFonts w:eastAsia="Times New Roman"/>
          <w:sz w:val="20"/>
          <w:szCs w:val="20"/>
          <w:lang w:eastAsia="en-GB"/>
        </w:rPr>
        <w:t xml:space="preserve"> (</w:t>
      </w:r>
      <w:r w:rsidR="004E1D2F" w:rsidRPr="006530F2">
        <w:rPr>
          <w:rFonts w:eastAsia="Times New Roman"/>
          <w:sz w:val="20"/>
          <w:szCs w:val="20"/>
          <w:lang w:eastAsia="en-GB"/>
        </w:rPr>
        <w:t>Ann Arbor</w:t>
      </w:r>
      <w:r w:rsidR="0019690B" w:rsidRPr="006530F2">
        <w:rPr>
          <w:rFonts w:eastAsia="Times New Roman"/>
          <w:sz w:val="20"/>
          <w:szCs w:val="20"/>
          <w:lang w:eastAsia="en-GB"/>
        </w:rPr>
        <w:t xml:space="preserve"> 2000)</w:t>
      </w:r>
      <w:r w:rsidR="00027707">
        <w:rPr>
          <w:rFonts w:eastAsia="Times New Roman"/>
          <w:sz w:val="20"/>
          <w:szCs w:val="20"/>
          <w:lang w:eastAsia="en-GB"/>
        </w:rPr>
        <w:t xml:space="preserve"> </w:t>
      </w:r>
      <w:r w:rsidR="004976DD" w:rsidRPr="006530F2">
        <w:rPr>
          <w:rFonts w:eastAsia="Times New Roman"/>
          <w:sz w:val="20"/>
          <w:szCs w:val="20"/>
          <w:lang w:eastAsia="en-GB"/>
        </w:rPr>
        <w:t>68-86</w:t>
      </w:r>
      <w:r w:rsidR="00D507AB">
        <w:rPr>
          <w:rFonts w:eastAsia="Times New Roman"/>
          <w:sz w:val="20"/>
          <w:szCs w:val="20"/>
          <w:lang w:eastAsia="en-GB"/>
        </w:rPr>
        <w:t xml:space="preserve"> and</w:t>
      </w:r>
      <w:r w:rsidR="004E1D2F" w:rsidRPr="006530F2">
        <w:rPr>
          <w:rFonts w:eastAsia="Times New Roman"/>
          <w:sz w:val="20"/>
          <w:szCs w:val="20"/>
          <w:lang w:eastAsia="en-GB"/>
        </w:rPr>
        <w:t xml:space="preserve"> </w:t>
      </w:r>
      <w:r w:rsidR="007C5240" w:rsidRPr="006530F2">
        <w:rPr>
          <w:sz w:val="20"/>
          <w:szCs w:val="20"/>
        </w:rPr>
        <w:t xml:space="preserve">‘Roman Geography and Ethnography in the Carolingian Empire’, </w:t>
      </w:r>
      <w:r w:rsidR="007C5240" w:rsidRPr="006530F2">
        <w:rPr>
          <w:i/>
          <w:iCs/>
          <w:sz w:val="20"/>
          <w:szCs w:val="20"/>
        </w:rPr>
        <w:t>Speculum</w:t>
      </w:r>
      <w:r w:rsidR="007C5240" w:rsidRPr="006530F2">
        <w:rPr>
          <w:sz w:val="20"/>
          <w:szCs w:val="20"/>
        </w:rPr>
        <w:t xml:space="preserve"> 81</w:t>
      </w:r>
      <w:r w:rsidR="004E1D2F" w:rsidRPr="006530F2">
        <w:rPr>
          <w:sz w:val="20"/>
          <w:szCs w:val="20"/>
        </w:rPr>
        <w:t xml:space="preserve"> </w:t>
      </w:r>
      <w:r w:rsidR="007C5240" w:rsidRPr="006530F2">
        <w:rPr>
          <w:sz w:val="20"/>
          <w:szCs w:val="20"/>
        </w:rPr>
        <w:t>(2006) 325–64</w:t>
      </w:r>
      <w:r w:rsidR="00AE4CE5" w:rsidRPr="006530F2">
        <w:rPr>
          <w:sz w:val="20"/>
          <w:szCs w:val="20"/>
        </w:rPr>
        <w:t>;</w:t>
      </w:r>
      <w:r w:rsidR="00D507AB">
        <w:rPr>
          <w:sz w:val="20"/>
          <w:szCs w:val="20"/>
        </w:rPr>
        <w:t xml:space="preserve"> and</w:t>
      </w:r>
      <w:r w:rsidR="00AE4CE5" w:rsidRPr="006530F2">
        <w:rPr>
          <w:sz w:val="20"/>
          <w:szCs w:val="20"/>
        </w:rPr>
        <w:t xml:space="preserve"> A.</w:t>
      </w:r>
      <w:r w:rsidR="007B29B9">
        <w:rPr>
          <w:sz w:val="20"/>
          <w:szCs w:val="20"/>
        </w:rPr>
        <w:t xml:space="preserve"> </w:t>
      </w:r>
      <w:r w:rsidR="00AE4CE5" w:rsidRPr="006530F2">
        <w:rPr>
          <w:sz w:val="20"/>
          <w:szCs w:val="20"/>
        </w:rPr>
        <w:t xml:space="preserve">Merrills, </w:t>
      </w:r>
      <w:r w:rsidR="00AE4CE5" w:rsidRPr="006530F2">
        <w:rPr>
          <w:i/>
          <w:iCs/>
          <w:sz w:val="20"/>
          <w:szCs w:val="20"/>
        </w:rPr>
        <w:t>History and Geography in Late Antiquity</w:t>
      </w:r>
      <w:r w:rsidR="00AE4CE5" w:rsidRPr="006530F2">
        <w:rPr>
          <w:sz w:val="20"/>
          <w:szCs w:val="20"/>
        </w:rPr>
        <w:t xml:space="preserve"> (Cambridge 2005)</w:t>
      </w:r>
      <w:r w:rsidR="00354A81" w:rsidRPr="006530F2">
        <w:rPr>
          <w:sz w:val="20"/>
          <w:szCs w:val="20"/>
        </w:rPr>
        <w:t xml:space="preserve"> esp. 1-169.</w:t>
      </w:r>
    </w:p>
    <w:p w14:paraId="203DD533" w14:textId="77CDAD55" w:rsidR="002445C3" w:rsidRPr="006530F2" w:rsidRDefault="002445C3" w:rsidP="001F4399">
      <w:pPr>
        <w:pStyle w:val="FootnoteText"/>
        <w:rPr>
          <w:sz w:val="20"/>
          <w:szCs w:val="20"/>
        </w:rPr>
      </w:pPr>
    </w:p>
  </w:footnote>
  <w:footnote w:id="49">
    <w:p w14:paraId="6A901861" w14:textId="7AAE5F7C" w:rsidR="008128AC" w:rsidRPr="006530F2" w:rsidRDefault="007E2BEE" w:rsidP="001F4399">
      <w:pPr>
        <w:pStyle w:val="FootnoteText"/>
        <w:rPr>
          <w:sz w:val="20"/>
          <w:szCs w:val="20"/>
        </w:rPr>
      </w:pPr>
      <w:r w:rsidRPr="006530F2">
        <w:rPr>
          <w:rStyle w:val="FootnoteReference"/>
          <w:sz w:val="20"/>
          <w:szCs w:val="20"/>
        </w:rPr>
        <w:footnoteRef/>
      </w:r>
      <w:r w:rsidRPr="006530F2">
        <w:rPr>
          <w:sz w:val="20"/>
          <w:szCs w:val="20"/>
        </w:rPr>
        <w:t xml:space="preserve"> </w:t>
      </w:r>
      <w:r w:rsidR="00951538" w:rsidRPr="006530F2">
        <w:rPr>
          <w:i/>
          <w:iCs/>
          <w:sz w:val="20"/>
          <w:szCs w:val="20"/>
        </w:rPr>
        <w:t>OEO</w:t>
      </w:r>
      <w:r w:rsidR="00951538" w:rsidRPr="006530F2">
        <w:rPr>
          <w:sz w:val="20"/>
          <w:szCs w:val="20"/>
        </w:rPr>
        <w:t xml:space="preserve"> </w:t>
      </w:r>
      <w:r w:rsidR="00CF1B04" w:rsidRPr="006530F2">
        <w:rPr>
          <w:sz w:val="20"/>
          <w:szCs w:val="20"/>
        </w:rPr>
        <w:t>I.1</w:t>
      </w:r>
      <w:r w:rsidR="001627F9">
        <w:rPr>
          <w:sz w:val="20"/>
          <w:szCs w:val="20"/>
        </w:rPr>
        <w:t>.</w:t>
      </w:r>
      <w:r w:rsidR="008128AC" w:rsidRPr="006530F2">
        <w:rPr>
          <w:sz w:val="20"/>
          <w:szCs w:val="20"/>
        </w:rPr>
        <w:t>3-27.</w:t>
      </w:r>
    </w:p>
    <w:p w14:paraId="62435EB0" w14:textId="77777777" w:rsidR="0089196E" w:rsidRPr="006530F2" w:rsidRDefault="0089196E" w:rsidP="001F4399">
      <w:pPr>
        <w:pStyle w:val="FootnoteText"/>
        <w:rPr>
          <w:sz w:val="20"/>
          <w:szCs w:val="20"/>
        </w:rPr>
      </w:pPr>
    </w:p>
  </w:footnote>
  <w:footnote w:id="50">
    <w:p w14:paraId="0A43280F" w14:textId="45808939" w:rsidR="003453C2" w:rsidRPr="006530F2" w:rsidRDefault="008128AC">
      <w:pPr>
        <w:pStyle w:val="FootnoteText"/>
        <w:rPr>
          <w:sz w:val="20"/>
          <w:szCs w:val="20"/>
        </w:rPr>
      </w:pPr>
      <w:r w:rsidRPr="006530F2">
        <w:rPr>
          <w:rStyle w:val="FootnoteReference"/>
          <w:sz w:val="20"/>
          <w:szCs w:val="20"/>
        </w:rPr>
        <w:footnoteRef/>
      </w:r>
      <w:r w:rsidRPr="006530F2">
        <w:rPr>
          <w:sz w:val="20"/>
          <w:szCs w:val="20"/>
        </w:rPr>
        <w:t xml:space="preserve"> </w:t>
      </w:r>
      <w:r w:rsidR="00D507AB">
        <w:rPr>
          <w:sz w:val="20"/>
          <w:szCs w:val="20"/>
        </w:rPr>
        <w:t xml:space="preserve">Orosius, </w:t>
      </w:r>
      <w:r w:rsidR="00D507AB">
        <w:rPr>
          <w:i/>
          <w:iCs/>
          <w:sz w:val="20"/>
          <w:szCs w:val="20"/>
        </w:rPr>
        <w:t>Histories</w:t>
      </w:r>
      <w:r w:rsidR="00D507AB" w:rsidRPr="006530F2">
        <w:rPr>
          <w:sz w:val="20"/>
          <w:szCs w:val="20"/>
        </w:rPr>
        <w:t xml:space="preserve"> </w:t>
      </w:r>
      <w:r w:rsidRPr="006530F2">
        <w:rPr>
          <w:sz w:val="20"/>
          <w:szCs w:val="20"/>
        </w:rPr>
        <w:t xml:space="preserve">I.2.54 and </w:t>
      </w:r>
      <w:r w:rsidRPr="006530F2">
        <w:rPr>
          <w:i/>
          <w:iCs/>
          <w:sz w:val="20"/>
          <w:szCs w:val="20"/>
        </w:rPr>
        <w:t>OEO</w:t>
      </w:r>
      <w:r w:rsidRPr="006530F2">
        <w:rPr>
          <w:sz w:val="20"/>
          <w:szCs w:val="20"/>
        </w:rPr>
        <w:t xml:space="preserve"> I.1.13-15.</w:t>
      </w:r>
    </w:p>
  </w:footnote>
  <w:footnote w:id="51">
    <w:p w14:paraId="52642FE6" w14:textId="77777777" w:rsidR="004F5AE7" w:rsidRPr="006530F2" w:rsidRDefault="004F5AE7" w:rsidP="004F5AE7">
      <w:pPr>
        <w:pStyle w:val="FootnoteText"/>
        <w:rPr>
          <w:sz w:val="20"/>
          <w:szCs w:val="20"/>
        </w:rPr>
      </w:pPr>
    </w:p>
    <w:p w14:paraId="688E67FD" w14:textId="07A6DEAD" w:rsidR="004F5AE7" w:rsidRDefault="004F5AE7" w:rsidP="004F5AE7">
      <w:pPr>
        <w:pStyle w:val="FootnoteText"/>
        <w:rPr>
          <w:sz w:val="20"/>
          <w:szCs w:val="20"/>
        </w:rPr>
      </w:pPr>
      <w:r w:rsidRPr="006530F2">
        <w:rPr>
          <w:rStyle w:val="FootnoteReference"/>
          <w:sz w:val="20"/>
          <w:szCs w:val="20"/>
        </w:rPr>
        <w:footnoteRef/>
      </w:r>
      <w:r w:rsidRPr="006530F2">
        <w:rPr>
          <w:sz w:val="20"/>
          <w:szCs w:val="20"/>
        </w:rPr>
        <w:t xml:space="preserve"> Godden, ‘Source</w:t>
      </w:r>
      <w:r w:rsidR="00D507AB">
        <w:rPr>
          <w:sz w:val="20"/>
          <w:szCs w:val="20"/>
        </w:rPr>
        <w:t>s</w:t>
      </w:r>
      <w:r w:rsidRPr="006530F2">
        <w:rPr>
          <w:sz w:val="20"/>
          <w:szCs w:val="20"/>
        </w:rPr>
        <w:t xml:space="preserve">’, esp. 314-317. </w:t>
      </w:r>
      <w:proofErr w:type="spellStart"/>
      <w:r w:rsidRPr="006530F2">
        <w:rPr>
          <w:sz w:val="20"/>
          <w:szCs w:val="20"/>
        </w:rPr>
        <w:t>Bately</w:t>
      </w:r>
      <w:proofErr w:type="spellEnd"/>
      <w:r w:rsidRPr="006530F2">
        <w:rPr>
          <w:sz w:val="20"/>
          <w:szCs w:val="20"/>
        </w:rPr>
        <w:t xml:space="preserve"> suggests </w:t>
      </w:r>
      <w:r w:rsidR="00D02E28">
        <w:rPr>
          <w:sz w:val="20"/>
          <w:szCs w:val="20"/>
        </w:rPr>
        <w:t xml:space="preserve">a </w:t>
      </w:r>
      <w:r w:rsidRPr="006530F2">
        <w:rPr>
          <w:sz w:val="20"/>
          <w:szCs w:val="20"/>
        </w:rPr>
        <w:t xml:space="preserve">glossed copy, commentary or </w:t>
      </w:r>
      <w:proofErr w:type="spellStart"/>
      <w:r w:rsidRPr="006530F2">
        <w:rPr>
          <w:i/>
          <w:iCs/>
          <w:sz w:val="20"/>
          <w:szCs w:val="20"/>
        </w:rPr>
        <w:t>mappa</w:t>
      </w:r>
      <w:proofErr w:type="spellEnd"/>
      <w:r w:rsidRPr="006530F2">
        <w:rPr>
          <w:i/>
          <w:iCs/>
          <w:sz w:val="20"/>
          <w:szCs w:val="20"/>
        </w:rPr>
        <w:t xml:space="preserve"> mund</w:t>
      </w:r>
      <w:r>
        <w:rPr>
          <w:i/>
          <w:iCs/>
          <w:sz w:val="20"/>
          <w:szCs w:val="20"/>
        </w:rPr>
        <w:t>i</w:t>
      </w:r>
      <w:r>
        <w:rPr>
          <w:sz w:val="20"/>
          <w:szCs w:val="20"/>
        </w:rPr>
        <w:t xml:space="preserve">, </w:t>
      </w:r>
      <w:r>
        <w:rPr>
          <w:i/>
          <w:iCs/>
          <w:sz w:val="20"/>
          <w:szCs w:val="20"/>
        </w:rPr>
        <w:t>OEO</w:t>
      </w:r>
      <w:r>
        <w:rPr>
          <w:sz w:val="20"/>
          <w:szCs w:val="20"/>
        </w:rPr>
        <w:t>,</w:t>
      </w:r>
      <w:r w:rsidRPr="006530F2">
        <w:rPr>
          <w:sz w:val="20"/>
          <w:szCs w:val="20"/>
        </w:rPr>
        <w:t xml:space="preserve"> lx-lxx. On East Francia see also </w:t>
      </w:r>
      <w:proofErr w:type="spellStart"/>
      <w:r w:rsidRPr="006530F2">
        <w:rPr>
          <w:sz w:val="20"/>
          <w:szCs w:val="20"/>
        </w:rPr>
        <w:t>Bihrer</w:t>
      </w:r>
      <w:proofErr w:type="spellEnd"/>
      <w:r w:rsidRPr="006530F2">
        <w:rPr>
          <w:sz w:val="20"/>
          <w:szCs w:val="20"/>
        </w:rPr>
        <w:t>,</w:t>
      </w:r>
      <w:r>
        <w:rPr>
          <w:sz w:val="20"/>
          <w:szCs w:val="20"/>
        </w:rPr>
        <w:t xml:space="preserve"> </w:t>
      </w:r>
      <w:proofErr w:type="spellStart"/>
      <w:r>
        <w:rPr>
          <w:i/>
          <w:iCs/>
          <w:sz w:val="20"/>
          <w:szCs w:val="20"/>
        </w:rPr>
        <w:t>Begegnungen</w:t>
      </w:r>
      <w:proofErr w:type="spellEnd"/>
      <w:r>
        <w:rPr>
          <w:sz w:val="20"/>
          <w:szCs w:val="20"/>
        </w:rPr>
        <w:t>,</w:t>
      </w:r>
      <w:r w:rsidRPr="006530F2">
        <w:rPr>
          <w:sz w:val="20"/>
          <w:szCs w:val="20"/>
        </w:rPr>
        <w:t xml:space="preserve"> 479-80. </w:t>
      </w:r>
    </w:p>
    <w:p w14:paraId="51D47013" w14:textId="77777777" w:rsidR="0061478B" w:rsidRPr="006530F2" w:rsidRDefault="0061478B" w:rsidP="004F5AE7">
      <w:pPr>
        <w:pStyle w:val="FootnoteText"/>
        <w:rPr>
          <w:sz w:val="20"/>
          <w:szCs w:val="20"/>
        </w:rPr>
      </w:pPr>
    </w:p>
  </w:footnote>
  <w:footnote w:id="52">
    <w:p w14:paraId="4D384E86" w14:textId="6F1D30BD" w:rsidR="00B40BD1" w:rsidRPr="0012411A" w:rsidRDefault="00B40BD1" w:rsidP="001F4399">
      <w:pPr>
        <w:pStyle w:val="FootnoteText"/>
        <w:rPr>
          <w:sz w:val="20"/>
          <w:szCs w:val="20"/>
        </w:rPr>
      </w:pPr>
      <w:r w:rsidRPr="0012411A">
        <w:rPr>
          <w:rStyle w:val="FootnoteReference"/>
          <w:color w:val="000000" w:themeColor="text1"/>
          <w:sz w:val="20"/>
          <w:szCs w:val="20"/>
        </w:rPr>
        <w:footnoteRef/>
      </w:r>
      <w:r w:rsidRPr="0012411A">
        <w:rPr>
          <w:color w:val="000000" w:themeColor="text1"/>
          <w:sz w:val="20"/>
          <w:szCs w:val="20"/>
        </w:rPr>
        <w:t xml:space="preserve"> Leneghan</w:t>
      </w:r>
      <w:r w:rsidR="00B2615F" w:rsidRPr="0012411A">
        <w:rPr>
          <w:color w:val="000000" w:themeColor="text1"/>
          <w:sz w:val="20"/>
          <w:szCs w:val="20"/>
        </w:rPr>
        <w:t>, ‘</w:t>
      </w:r>
      <w:proofErr w:type="spellStart"/>
      <w:r w:rsidR="00B2615F" w:rsidRPr="0012411A">
        <w:rPr>
          <w:i/>
          <w:iCs/>
          <w:color w:val="000000" w:themeColor="text1"/>
          <w:sz w:val="20"/>
          <w:szCs w:val="20"/>
        </w:rPr>
        <w:t>Translatio</w:t>
      </w:r>
      <w:proofErr w:type="spellEnd"/>
      <w:r w:rsidR="00B2615F" w:rsidRPr="0012411A">
        <w:rPr>
          <w:i/>
          <w:iCs/>
          <w:color w:val="000000" w:themeColor="text1"/>
          <w:sz w:val="20"/>
          <w:szCs w:val="20"/>
        </w:rPr>
        <w:t xml:space="preserve"> </w:t>
      </w:r>
      <w:proofErr w:type="spellStart"/>
      <w:r w:rsidR="00B2615F" w:rsidRPr="0012411A">
        <w:rPr>
          <w:i/>
          <w:iCs/>
          <w:color w:val="000000" w:themeColor="text1"/>
          <w:sz w:val="20"/>
          <w:szCs w:val="20"/>
        </w:rPr>
        <w:t>imperii</w:t>
      </w:r>
      <w:proofErr w:type="spellEnd"/>
      <w:r w:rsidR="00B2615F" w:rsidRPr="0012411A">
        <w:rPr>
          <w:color w:val="000000" w:themeColor="text1"/>
          <w:sz w:val="20"/>
          <w:szCs w:val="20"/>
        </w:rPr>
        <w:t xml:space="preserve">’ </w:t>
      </w:r>
      <w:r w:rsidRPr="0012411A">
        <w:rPr>
          <w:color w:val="000000" w:themeColor="text1"/>
          <w:sz w:val="20"/>
          <w:szCs w:val="20"/>
        </w:rPr>
        <w:t xml:space="preserve">focuses on </w:t>
      </w:r>
      <w:r w:rsidR="005E4322" w:rsidRPr="0012411A">
        <w:rPr>
          <w:color w:val="000000" w:themeColor="text1"/>
          <w:sz w:val="20"/>
          <w:szCs w:val="20"/>
        </w:rPr>
        <w:t xml:space="preserve">the </w:t>
      </w:r>
      <w:r w:rsidRPr="0012411A">
        <w:rPr>
          <w:color w:val="000000" w:themeColor="text1"/>
          <w:sz w:val="20"/>
          <w:szCs w:val="20"/>
        </w:rPr>
        <w:t>concerns with the North and Britai</w:t>
      </w:r>
      <w:r w:rsidR="005E4322" w:rsidRPr="0012411A">
        <w:rPr>
          <w:color w:val="000000" w:themeColor="text1"/>
          <w:sz w:val="20"/>
          <w:szCs w:val="20"/>
        </w:rPr>
        <w:t xml:space="preserve">n’s place within it, which </w:t>
      </w:r>
      <w:r w:rsidR="0061478B">
        <w:rPr>
          <w:color w:val="000000" w:themeColor="text1"/>
          <w:sz w:val="20"/>
          <w:szCs w:val="20"/>
        </w:rPr>
        <w:t>are</w:t>
      </w:r>
      <w:r w:rsidR="005E4322" w:rsidRPr="0012411A">
        <w:rPr>
          <w:color w:val="000000" w:themeColor="text1"/>
          <w:sz w:val="20"/>
          <w:szCs w:val="20"/>
        </w:rPr>
        <w:t xml:space="preserve"> </w:t>
      </w:r>
      <w:r w:rsidR="0012411A">
        <w:rPr>
          <w:color w:val="000000" w:themeColor="text1"/>
          <w:sz w:val="20"/>
          <w:szCs w:val="20"/>
        </w:rPr>
        <w:t>to the fore</w:t>
      </w:r>
      <w:r w:rsidR="005E4322" w:rsidRPr="0012411A">
        <w:rPr>
          <w:color w:val="000000" w:themeColor="text1"/>
          <w:sz w:val="20"/>
          <w:szCs w:val="20"/>
        </w:rPr>
        <w:t>, but the addition has much wider geographical boundaries</w:t>
      </w:r>
      <w:r w:rsidR="00AC746E" w:rsidRPr="0012411A">
        <w:rPr>
          <w:color w:val="000000" w:themeColor="text1"/>
          <w:sz w:val="20"/>
          <w:szCs w:val="20"/>
        </w:rPr>
        <w:t>.</w:t>
      </w:r>
      <w:r w:rsidR="005E4322" w:rsidRPr="0012411A">
        <w:rPr>
          <w:color w:val="000000" w:themeColor="text1"/>
          <w:sz w:val="20"/>
          <w:szCs w:val="20"/>
        </w:rPr>
        <w:t xml:space="preserve"> </w:t>
      </w:r>
      <w:r w:rsidR="0012411A" w:rsidRPr="0012411A">
        <w:rPr>
          <w:color w:val="000000" w:themeColor="text1"/>
          <w:sz w:val="20"/>
          <w:szCs w:val="20"/>
        </w:rPr>
        <w:t>S</w:t>
      </w:r>
      <w:r w:rsidR="005E4322" w:rsidRPr="0012411A">
        <w:rPr>
          <w:color w:val="000000" w:themeColor="text1"/>
          <w:sz w:val="20"/>
          <w:szCs w:val="20"/>
        </w:rPr>
        <w:t>ee also Michelet,</w:t>
      </w:r>
      <w:r w:rsidR="00B2615F" w:rsidRPr="0012411A">
        <w:rPr>
          <w:color w:val="000000" w:themeColor="text1"/>
          <w:sz w:val="20"/>
          <w:szCs w:val="20"/>
        </w:rPr>
        <w:t xml:space="preserve"> </w:t>
      </w:r>
      <w:r w:rsidR="00B2615F" w:rsidRPr="0012411A">
        <w:rPr>
          <w:i/>
          <w:iCs/>
          <w:color w:val="000000" w:themeColor="text1"/>
          <w:sz w:val="20"/>
          <w:szCs w:val="20"/>
        </w:rPr>
        <w:t>Creation</w:t>
      </w:r>
      <w:r w:rsidR="005E4322" w:rsidRPr="0012411A">
        <w:rPr>
          <w:color w:val="000000" w:themeColor="text1"/>
          <w:sz w:val="20"/>
          <w:szCs w:val="20"/>
        </w:rPr>
        <w:t xml:space="preserve"> 132-39, and </w:t>
      </w:r>
      <w:r w:rsidR="005701B1" w:rsidRPr="0012411A">
        <w:rPr>
          <w:color w:val="000000" w:themeColor="text1"/>
          <w:sz w:val="20"/>
          <w:szCs w:val="20"/>
        </w:rPr>
        <w:t>Appleton,</w:t>
      </w:r>
      <w:r w:rsidR="00B2615F" w:rsidRPr="0012411A">
        <w:rPr>
          <w:color w:val="000000" w:themeColor="text1"/>
          <w:sz w:val="20"/>
          <w:szCs w:val="20"/>
        </w:rPr>
        <w:t xml:space="preserve"> ‘Northern World</w:t>
      </w:r>
      <w:r w:rsidR="00D02E28">
        <w:rPr>
          <w:color w:val="000000" w:themeColor="text1"/>
          <w:sz w:val="20"/>
          <w:szCs w:val="20"/>
        </w:rPr>
        <w:t>,</w:t>
      </w:r>
      <w:r w:rsidR="00B2615F" w:rsidRPr="0012411A">
        <w:rPr>
          <w:color w:val="000000" w:themeColor="text1"/>
          <w:sz w:val="20"/>
          <w:szCs w:val="20"/>
        </w:rPr>
        <w:t xml:space="preserve">’ </w:t>
      </w:r>
      <w:r w:rsidR="005701B1" w:rsidRPr="0012411A">
        <w:rPr>
          <w:color w:val="000000" w:themeColor="text1"/>
          <w:sz w:val="20"/>
          <w:szCs w:val="20"/>
        </w:rPr>
        <w:t>289-305.</w:t>
      </w:r>
      <w:r w:rsidR="005E4322" w:rsidRPr="0012411A">
        <w:rPr>
          <w:color w:val="000000" w:themeColor="text1"/>
          <w:sz w:val="20"/>
          <w:szCs w:val="20"/>
        </w:rPr>
        <w:t xml:space="preserve"> </w:t>
      </w:r>
      <w:proofErr w:type="spellStart"/>
      <w:r w:rsidR="003831D9" w:rsidRPr="0012411A">
        <w:rPr>
          <w:color w:val="000000" w:themeColor="text1"/>
          <w:sz w:val="20"/>
          <w:szCs w:val="20"/>
        </w:rPr>
        <w:t>Lozovsky</w:t>
      </w:r>
      <w:proofErr w:type="spellEnd"/>
      <w:r w:rsidR="00B2615F" w:rsidRPr="0012411A">
        <w:rPr>
          <w:color w:val="000000" w:themeColor="text1"/>
          <w:sz w:val="20"/>
          <w:szCs w:val="20"/>
        </w:rPr>
        <w:t>, ‘Roman Geography’</w:t>
      </w:r>
      <w:r w:rsidR="00B2615F" w:rsidRPr="006530F2">
        <w:rPr>
          <w:sz w:val="20"/>
          <w:szCs w:val="20"/>
        </w:rPr>
        <w:t xml:space="preserve">, 354 draws attention to Carolingian geographical manuscripts and the idea of a </w:t>
      </w:r>
      <w:proofErr w:type="spellStart"/>
      <w:r w:rsidR="00B2615F" w:rsidRPr="006530F2">
        <w:rPr>
          <w:i/>
          <w:iCs/>
          <w:sz w:val="20"/>
          <w:szCs w:val="20"/>
        </w:rPr>
        <w:t>translatio</w:t>
      </w:r>
      <w:proofErr w:type="spellEnd"/>
      <w:r w:rsidR="00B2615F" w:rsidRPr="006530F2">
        <w:rPr>
          <w:sz w:val="20"/>
          <w:szCs w:val="20"/>
        </w:rPr>
        <w:t xml:space="preserve"> from Rome to Francia.</w:t>
      </w:r>
      <w:r w:rsidR="0012411A">
        <w:rPr>
          <w:sz w:val="20"/>
          <w:szCs w:val="20"/>
        </w:rPr>
        <w:t xml:space="preserve"> On Bulgaria, Drews, ‘Imperiale Herrschaft’, 26-27.</w:t>
      </w:r>
    </w:p>
  </w:footnote>
  <w:footnote w:id="53">
    <w:p w14:paraId="2B205F5D" w14:textId="77777777" w:rsidR="00776C3E" w:rsidRPr="006530F2" w:rsidRDefault="00776C3E" w:rsidP="001F4399">
      <w:pPr>
        <w:pStyle w:val="FootnoteText"/>
        <w:rPr>
          <w:sz w:val="20"/>
          <w:szCs w:val="20"/>
        </w:rPr>
      </w:pPr>
    </w:p>
    <w:p w14:paraId="33890109" w14:textId="2448C895" w:rsidR="00CF1B04" w:rsidRPr="006530F2" w:rsidRDefault="00CF1B04" w:rsidP="001F4399">
      <w:pPr>
        <w:pStyle w:val="FootnoteText"/>
        <w:rPr>
          <w:sz w:val="20"/>
          <w:szCs w:val="20"/>
        </w:rPr>
      </w:pPr>
      <w:r w:rsidRPr="006530F2">
        <w:rPr>
          <w:rStyle w:val="FootnoteReference"/>
          <w:sz w:val="20"/>
          <w:szCs w:val="20"/>
        </w:rPr>
        <w:footnoteRef/>
      </w:r>
      <w:r w:rsidRPr="006530F2">
        <w:rPr>
          <w:sz w:val="20"/>
          <w:szCs w:val="20"/>
        </w:rPr>
        <w:t xml:space="preserve"> </w:t>
      </w:r>
      <w:r w:rsidR="00837CAB" w:rsidRPr="006530F2">
        <w:rPr>
          <w:sz w:val="20"/>
          <w:szCs w:val="20"/>
        </w:rPr>
        <w:t>Godden, ‘Source</w:t>
      </w:r>
      <w:r w:rsidR="009622FE">
        <w:rPr>
          <w:sz w:val="20"/>
          <w:szCs w:val="20"/>
        </w:rPr>
        <w:t>s</w:t>
      </w:r>
      <w:r w:rsidR="00837CAB" w:rsidRPr="006530F2">
        <w:rPr>
          <w:sz w:val="20"/>
          <w:szCs w:val="20"/>
        </w:rPr>
        <w:t>’, 315-</w:t>
      </w:r>
      <w:r w:rsidR="00545779">
        <w:rPr>
          <w:sz w:val="20"/>
          <w:szCs w:val="20"/>
        </w:rPr>
        <w:t>1</w:t>
      </w:r>
      <w:r w:rsidR="00837CAB" w:rsidRPr="006530F2">
        <w:rPr>
          <w:sz w:val="20"/>
          <w:szCs w:val="20"/>
        </w:rPr>
        <w:t>7</w:t>
      </w:r>
      <w:r w:rsidR="00545779">
        <w:rPr>
          <w:sz w:val="20"/>
          <w:szCs w:val="20"/>
        </w:rPr>
        <w:t>.</w:t>
      </w:r>
    </w:p>
  </w:footnote>
  <w:footnote w:id="54">
    <w:p w14:paraId="4CE60FAF" w14:textId="77777777" w:rsidR="00776C3E" w:rsidRPr="006530F2" w:rsidRDefault="00776C3E" w:rsidP="001F4399">
      <w:pPr>
        <w:pStyle w:val="FootnoteText"/>
        <w:rPr>
          <w:sz w:val="20"/>
          <w:szCs w:val="20"/>
        </w:rPr>
      </w:pPr>
    </w:p>
    <w:p w14:paraId="6815F43A" w14:textId="26AB516C" w:rsidR="00EF63B6" w:rsidRPr="00273F68" w:rsidRDefault="007C1603" w:rsidP="00273F68">
      <w:pPr>
        <w:rPr>
          <w:sz w:val="20"/>
          <w:szCs w:val="20"/>
        </w:rPr>
      </w:pPr>
      <w:r w:rsidRPr="00273F68">
        <w:rPr>
          <w:rStyle w:val="FootnoteReference"/>
          <w:sz w:val="20"/>
          <w:szCs w:val="20"/>
        </w:rPr>
        <w:footnoteRef/>
      </w:r>
      <w:r w:rsidRPr="00273F68">
        <w:rPr>
          <w:sz w:val="20"/>
          <w:szCs w:val="20"/>
        </w:rPr>
        <w:t xml:space="preserve"> </w:t>
      </w:r>
      <w:r w:rsidR="00BB31F8" w:rsidRPr="00273F68">
        <w:rPr>
          <w:sz w:val="20"/>
          <w:szCs w:val="20"/>
        </w:rPr>
        <w:t>Leneghan,</w:t>
      </w:r>
      <w:r w:rsidR="00B2615F" w:rsidRPr="00273F68">
        <w:rPr>
          <w:sz w:val="20"/>
          <w:szCs w:val="20"/>
        </w:rPr>
        <w:t xml:space="preserve"> ‘</w:t>
      </w:r>
      <w:proofErr w:type="spellStart"/>
      <w:r w:rsidR="00B2615F" w:rsidRPr="00273F68">
        <w:rPr>
          <w:i/>
          <w:iCs/>
          <w:sz w:val="20"/>
          <w:szCs w:val="20"/>
        </w:rPr>
        <w:t>Translatio</w:t>
      </w:r>
      <w:proofErr w:type="spellEnd"/>
      <w:r w:rsidR="00B2615F" w:rsidRPr="00273F68">
        <w:rPr>
          <w:i/>
          <w:iCs/>
          <w:sz w:val="20"/>
          <w:szCs w:val="20"/>
        </w:rPr>
        <w:t xml:space="preserve"> </w:t>
      </w:r>
      <w:proofErr w:type="spellStart"/>
      <w:r w:rsidR="00B2615F" w:rsidRPr="00273F68">
        <w:rPr>
          <w:i/>
          <w:iCs/>
          <w:sz w:val="20"/>
          <w:szCs w:val="20"/>
        </w:rPr>
        <w:t>imperii</w:t>
      </w:r>
      <w:proofErr w:type="spellEnd"/>
      <w:r w:rsidR="00B2615F" w:rsidRPr="00273F68">
        <w:rPr>
          <w:sz w:val="20"/>
          <w:szCs w:val="20"/>
        </w:rPr>
        <w:t>’</w:t>
      </w:r>
      <w:r w:rsidR="00BB31F8" w:rsidRPr="00273F68">
        <w:rPr>
          <w:sz w:val="20"/>
          <w:szCs w:val="20"/>
        </w:rPr>
        <w:t xml:space="preserve"> esp. 673-78.</w:t>
      </w:r>
      <w:r w:rsidR="0012411A" w:rsidRPr="00273F68">
        <w:rPr>
          <w:sz w:val="20"/>
          <w:szCs w:val="20"/>
        </w:rPr>
        <w:t xml:space="preserve"> </w:t>
      </w:r>
    </w:p>
    <w:p w14:paraId="19E7EC60" w14:textId="77777777" w:rsidR="0026440C" w:rsidRPr="006530F2" w:rsidRDefault="0026440C" w:rsidP="001F4399">
      <w:pPr>
        <w:pStyle w:val="FootnoteText"/>
        <w:rPr>
          <w:sz w:val="20"/>
          <w:szCs w:val="20"/>
        </w:rPr>
      </w:pPr>
    </w:p>
  </w:footnote>
  <w:footnote w:id="55">
    <w:p w14:paraId="69C833B0" w14:textId="25770E92" w:rsidR="00D50A0C" w:rsidRPr="00273F68" w:rsidRDefault="00D50A0C" w:rsidP="00D50A0C">
      <w:pPr>
        <w:rPr>
          <w:sz w:val="20"/>
          <w:szCs w:val="20"/>
        </w:rPr>
      </w:pPr>
      <w:r>
        <w:rPr>
          <w:rStyle w:val="FootnoteReference"/>
        </w:rPr>
        <w:footnoteRef/>
      </w:r>
      <w:r>
        <w:t xml:space="preserve"> </w:t>
      </w:r>
      <w:r w:rsidRPr="00273F68">
        <w:rPr>
          <w:sz w:val="20"/>
          <w:szCs w:val="20"/>
        </w:rPr>
        <w:t xml:space="preserve">As with the idea of being a ‘chosen people’ in the early Middle Ages, being an imperial people was widely claimed, see C. O’Brien, ‘Chosen Peoples and New Israels in the Early Medieval West’, </w:t>
      </w:r>
      <w:r w:rsidRPr="00273F68">
        <w:rPr>
          <w:i/>
          <w:iCs/>
          <w:sz w:val="20"/>
          <w:szCs w:val="20"/>
        </w:rPr>
        <w:t>Speculum</w:t>
      </w:r>
      <w:r w:rsidRPr="00273F68">
        <w:rPr>
          <w:sz w:val="20"/>
          <w:szCs w:val="20"/>
        </w:rPr>
        <w:t xml:space="preserve"> 95 (2020) 987–1009.</w:t>
      </w:r>
      <w:r w:rsidR="00AE4C6D">
        <w:rPr>
          <w:sz w:val="20"/>
          <w:szCs w:val="20"/>
        </w:rPr>
        <w:t xml:space="preserve"> See above, p.#.</w:t>
      </w:r>
    </w:p>
    <w:p w14:paraId="37322610" w14:textId="4073E92A" w:rsidR="00D50A0C" w:rsidRDefault="00D50A0C">
      <w:pPr>
        <w:pStyle w:val="FootnoteText"/>
      </w:pPr>
    </w:p>
  </w:footnote>
  <w:footnote w:id="56">
    <w:p w14:paraId="71BF77FB" w14:textId="649CF70A" w:rsidR="00387D2A" w:rsidRPr="00C71704" w:rsidRDefault="00387D2A" w:rsidP="00387D2A">
      <w:pPr>
        <w:rPr>
          <w:color w:val="000000" w:themeColor="text1"/>
          <w:sz w:val="20"/>
          <w:szCs w:val="20"/>
        </w:rPr>
      </w:pPr>
      <w:r w:rsidRPr="00C71704">
        <w:rPr>
          <w:rStyle w:val="FootnoteReference"/>
          <w:color w:val="000000" w:themeColor="text1"/>
          <w:sz w:val="20"/>
          <w:szCs w:val="20"/>
        </w:rPr>
        <w:footnoteRef/>
      </w:r>
      <w:r w:rsidRPr="00C71704">
        <w:rPr>
          <w:color w:val="000000" w:themeColor="text1"/>
          <w:sz w:val="20"/>
          <w:szCs w:val="20"/>
        </w:rPr>
        <w:t xml:space="preserve"> </w:t>
      </w:r>
      <w:r w:rsidR="008A3FBE" w:rsidRPr="00C71704">
        <w:rPr>
          <w:color w:val="000000" w:themeColor="text1"/>
          <w:sz w:val="20"/>
          <w:szCs w:val="20"/>
        </w:rPr>
        <w:t>Müller-Mertens, ‘</w:t>
      </w:r>
      <w:proofErr w:type="spellStart"/>
      <w:r w:rsidR="008A3FBE" w:rsidRPr="00C71704">
        <w:rPr>
          <w:color w:val="000000" w:themeColor="text1"/>
          <w:sz w:val="20"/>
          <w:szCs w:val="20"/>
        </w:rPr>
        <w:t>Ottonians</w:t>
      </w:r>
      <w:proofErr w:type="spellEnd"/>
      <w:r w:rsidR="008A3FBE" w:rsidRPr="00C71704">
        <w:rPr>
          <w:color w:val="000000" w:themeColor="text1"/>
          <w:sz w:val="20"/>
          <w:szCs w:val="20"/>
        </w:rPr>
        <w:t xml:space="preserve"> as Kings and Emperors’</w:t>
      </w:r>
      <w:r w:rsidR="00EF0E0D">
        <w:rPr>
          <w:color w:val="000000" w:themeColor="text1"/>
          <w:sz w:val="20"/>
          <w:szCs w:val="20"/>
        </w:rPr>
        <w:t>,</w:t>
      </w:r>
      <w:r w:rsidR="008A3FBE" w:rsidRPr="00C71704">
        <w:rPr>
          <w:color w:val="000000" w:themeColor="text1"/>
          <w:sz w:val="20"/>
          <w:szCs w:val="20"/>
        </w:rPr>
        <w:t xml:space="preserve"> </w:t>
      </w:r>
      <w:r w:rsidR="00583CE4">
        <w:rPr>
          <w:color w:val="000000" w:themeColor="text1"/>
          <w:sz w:val="20"/>
          <w:szCs w:val="20"/>
        </w:rPr>
        <w:t xml:space="preserve">238 and </w:t>
      </w:r>
      <w:r w:rsidR="008A3FBE" w:rsidRPr="00C71704">
        <w:rPr>
          <w:color w:val="000000" w:themeColor="text1"/>
          <w:sz w:val="20"/>
          <w:szCs w:val="20"/>
        </w:rPr>
        <w:t>242-47.</w:t>
      </w:r>
    </w:p>
    <w:p w14:paraId="50B1D435" w14:textId="596ACEA5" w:rsidR="00387D2A" w:rsidRDefault="00387D2A">
      <w:pPr>
        <w:pStyle w:val="FootnoteText"/>
      </w:pPr>
    </w:p>
  </w:footnote>
  <w:footnote w:id="57">
    <w:p w14:paraId="5EC1F415" w14:textId="00474DBB" w:rsidR="00B2615F" w:rsidRPr="006530F2" w:rsidRDefault="00B2615F">
      <w:pPr>
        <w:pStyle w:val="FootnoteText"/>
        <w:rPr>
          <w:sz w:val="20"/>
          <w:szCs w:val="20"/>
        </w:rPr>
      </w:pPr>
      <w:r w:rsidRPr="006530F2">
        <w:rPr>
          <w:rStyle w:val="FootnoteReference"/>
          <w:sz w:val="20"/>
          <w:szCs w:val="20"/>
        </w:rPr>
        <w:footnoteRef/>
      </w:r>
      <w:r w:rsidRPr="006530F2">
        <w:rPr>
          <w:sz w:val="20"/>
          <w:szCs w:val="20"/>
        </w:rPr>
        <w:t xml:space="preserve"> Ohthere: </w:t>
      </w:r>
      <w:r w:rsidRPr="006530F2">
        <w:rPr>
          <w:i/>
          <w:iCs/>
          <w:sz w:val="20"/>
          <w:szCs w:val="20"/>
        </w:rPr>
        <w:t>OEO</w:t>
      </w:r>
      <w:r w:rsidRPr="006530F2">
        <w:rPr>
          <w:sz w:val="20"/>
          <w:szCs w:val="20"/>
        </w:rPr>
        <w:t xml:space="preserve"> I.1</w:t>
      </w:r>
      <w:r w:rsidR="009622FE">
        <w:rPr>
          <w:sz w:val="20"/>
          <w:szCs w:val="20"/>
        </w:rPr>
        <w:t>.</w:t>
      </w:r>
      <w:r w:rsidR="0026440C" w:rsidRPr="006530F2">
        <w:rPr>
          <w:sz w:val="20"/>
          <w:szCs w:val="20"/>
        </w:rPr>
        <w:t>13-16</w:t>
      </w:r>
      <w:r w:rsidRPr="006530F2">
        <w:rPr>
          <w:sz w:val="20"/>
          <w:szCs w:val="20"/>
        </w:rPr>
        <w:t xml:space="preserve"> and Wulfstan: I.1</w:t>
      </w:r>
      <w:r w:rsidR="009622FE">
        <w:rPr>
          <w:sz w:val="20"/>
          <w:szCs w:val="20"/>
        </w:rPr>
        <w:t>.</w:t>
      </w:r>
      <w:r w:rsidR="0026440C" w:rsidRPr="006530F2">
        <w:rPr>
          <w:sz w:val="20"/>
          <w:szCs w:val="20"/>
        </w:rPr>
        <w:t>16-18</w:t>
      </w:r>
      <w:r w:rsidRPr="006530F2">
        <w:rPr>
          <w:sz w:val="20"/>
          <w:szCs w:val="20"/>
        </w:rPr>
        <w:t>.</w:t>
      </w:r>
    </w:p>
    <w:p w14:paraId="07809BA5" w14:textId="77777777" w:rsidR="0014622C" w:rsidRPr="006530F2" w:rsidRDefault="0014622C">
      <w:pPr>
        <w:pStyle w:val="FootnoteText"/>
        <w:rPr>
          <w:i/>
          <w:iCs/>
          <w:sz w:val="20"/>
          <w:szCs w:val="20"/>
        </w:rPr>
      </w:pPr>
    </w:p>
  </w:footnote>
  <w:footnote w:id="58">
    <w:p w14:paraId="65858CE7" w14:textId="7E4E53B3" w:rsidR="00085903" w:rsidRPr="006530F2" w:rsidRDefault="00085903" w:rsidP="00085903">
      <w:pPr>
        <w:pStyle w:val="FootnoteText"/>
        <w:rPr>
          <w:sz w:val="20"/>
          <w:szCs w:val="20"/>
          <w:lang w:val="en-US"/>
        </w:rPr>
      </w:pPr>
      <w:r w:rsidRPr="006530F2">
        <w:rPr>
          <w:rStyle w:val="FootnoteReference"/>
          <w:sz w:val="20"/>
          <w:szCs w:val="20"/>
        </w:rPr>
        <w:footnoteRef/>
      </w:r>
      <w:r w:rsidRPr="006530F2">
        <w:rPr>
          <w:sz w:val="20"/>
          <w:szCs w:val="20"/>
        </w:rPr>
        <w:t xml:space="preserve"> </w:t>
      </w:r>
      <w:proofErr w:type="spellStart"/>
      <w:r w:rsidR="0014622C" w:rsidRPr="006530F2">
        <w:rPr>
          <w:sz w:val="20"/>
          <w:szCs w:val="20"/>
        </w:rPr>
        <w:t>Bately</w:t>
      </w:r>
      <w:proofErr w:type="spellEnd"/>
      <w:r w:rsidR="0014622C" w:rsidRPr="006530F2">
        <w:rPr>
          <w:sz w:val="20"/>
          <w:szCs w:val="20"/>
        </w:rPr>
        <w:t xml:space="preserve">, </w:t>
      </w:r>
      <w:r w:rsidR="0014622C" w:rsidRPr="006530F2">
        <w:rPr>
          <w:i/>
          <w:iCs/>
          <w:sz w:val="20"/>
          <w:szCs w:val="20"/>
        </w:rPr>
        <w:t>OEO</w:t>
      </w:r>
      <w:r w:rsidR="0014622C" w:rsidRPr="006530F2">
        <w:rPr>
          <w:sz w:val="20"/>
          <w:szCs w:val="20"/>
        </w:rPr>
        <w:t xml:space="preserve">, </w:t>
      </w:r>
      <w:proofErr w:type="spellStart"/>
      <w:r w:rsidR="0014622C" w:rsidRPr="006530F2">
        <w:rPr>
          <w:sz w:val="20"/>
          <w:szCs w:val="20"/>
        </w:rPr>
        <w:t>lxcii</w:t>
      </w:r>
      <w:proofErr w:type="spellEnd"/>
      <w:r w:rsidR="0014622C" w:rsidRPr="006530F2">
        <w:rPr>
          <w:sz w:val="20"/>
          <w:szCs w:val="20"/>
        </w:rPr>
        <w:t xml:space="preserve">-lxxii and </w:t>
      </w:r>
      <w:r w:rsidRPr="006530F2">
        <w:rPr>
          <w:sz w:val="20"/>
          <w:szCs w:val="20"/>
          <w:lang w:val="en-US"/>
        </w:rPr>
        <w:t>Allport,</w:t>
      </w:r>
      <w:r w:rsidR="0014622C" w:rsidRPr="006530F2">
        <w:rPr>
          <w:sz w:val="20"/>
          <w:szCs w:val="20"/>
          <w:lang w:val="en-US"/>
        </w:rPr>
        <w:t xml:space="preserve"> ‘Home Thoughts’</w:t>
      </w:r>
      <w:r w:rsidR="009622FE">
        <w:rPr>
          <w:sz w:val="20"/>
          <w:szCs w:val="20"/>
          <w:lang w:val="en-US"/>
        </w:rPr>
        <w:t>,</w:t>
      </w:r>
      <w:r w:rsidR="0014622C" w:rsidRPr="006530F2">
        <w:rPr>
          <w:sz w:val="20"/>
          <w:szCs w:val="20"/>
          <w:lang w:val="en-US"/>
        </w:rPr>
        <w:t xml:space="preserve"> </w:t>
      </w:r>
      <w:r w:rsidRPr="006530F2">
        <w:rPr>
          <w:sz w:val="20"/>
          <w:szCs w:val="20"/>
          <w:lang w:val="en-US"/>
        </w:rPr>
        <w:t>esp. 259 and work cited there.</w:t>
      </w:r>
      <w:r w:rsidR="00C647BB" w:rsidRPr="006530F2">
        <w:rPr>
          <w:sz w:val="20"/>
          <w:szCs w:val="20"/>
          <w:lang w:val="en-US"/>
        </w:rPr>
        <w:t xml:space="preserve"> Lost folios in the tenth-century manuscript mean that it is possible </w:t>
      </w:r>
      <w:r w:rsidR="009622FE">
        <w:rPr>
          <w:sz w:val="20"/>
          <w:szCs w:val="20"/>
          <w:lang w:val="en-US"/>
        </w:rPr>
        <w:t xml:space="preserve">that </w:t>
      </w:r>
      <w:r w:rsidR="00C647BB" w:rsidRPr="006530F2">
        <w:rPr>
          <w:sz w:val="20"/>
          <w:szCs w:val="20"/>
          <w:lang w:val="en-US"/>
        </w:rPr>
        <w:t>Wulfstan was not included before the eleventh century.</w:t>
      </w:r>
    </w:p>
    <w:p w14:paraId="633FC02E" w14:textId="77777777" w:rsidR="0014622C" w:rsidRPr="006530F2" w:rsidRDefault="0014622C" w:rsidP="00085903">
      <w:pPr>
        <w:pStyle w:val="FootnoteText"/>
        <w:rPr>
          <w:sz w:val="20"/>
          <w:szCs w:val="20"/>
          <w:lang w:val="en-US"/>
        </w:rPr>
      </w:pPr>
    </w:p>
  </w:footnote>
  <w:footnote w:id="59">
    <w:p w14:paraId="22A73341" w14:textId="58EB5145" w:rsidR="00805651" w:rsidRPr="006530F2" w:rsidRDefault="00805651" w:rsidP="001F4399">
      <w:pPr>
        <w:pStyle w:val="FootnoteText"/>
        <w:rPr>
          <w:sz w:val="20"/>
          <w:szCs w:val="20"/>
        </w:rPr>
      </w:pPr>
      <w:r w:rsidRPr="006530F2">
        <w:rPr>
          <w:rStyle w:val="FootnoteReference"/>
          <w:sz w:val="20"/>
          <w:szCs w:val="20"/>
        </w:rPr>
        <w:footnoteRef/>
      </w:r>
      <w:r w:rsidRPr="006530F2">
        <w:rPr>
          <w:sz w:val="20"/>
          <w:szCs w:val="20"/>
        </w:rPr>
        <w:t xml:space="preserve"> Allport,</w:t>
      </w:r>
      <w:r w:rsidR="0014622C" w:rsidRPr="006530F2">
        <w:rPr>
          <w:sz w:val="20"/>
          <w:szCs w:val="20"/>
        </w:rPr>
        <w:t xml:space="preserve"> ‘Home Thoughts’</w:t>
      </w:r>
      <w:r w:rsidRPr="006530F2">
        <w:rPr>
          <w:sz w:val="20"/>
          <w:szCs w:val="20"/>
        </w:rPr>
        <w:t xml:space="preserve"> 273.</w:t>
      </w:r>
    </w:p>
    <w:p w14:paraId="45B27EFF" w14:textId="77777777" w:rsidR="00B63EDA" w:rsidRPr="006530F2" w:rsidRDefault="00B63EDA" w:rsidP="001F4399">
      <w:pPr>
        <w:pStyle w:val="FootnoteText"/>
        <w:rPr>
          <w:sz w:val="20"/>
          <w:szCs w:val="20"/>
        </w:rPr>
      </w:pPr>
    </w:p>
  </w:footnote>
  <w:footnote w:id="60">
    <w:p w14:paraId="11B644EF" w14:textId="77777777" w:rsidR="00EC3C36" w:rsidRPr="00753B1E" w:rsidRDefault="00EC3C36" w:rsidP="00EC3C36">
      <w:pPr>
        <w:pStyle w:val="FootnoteText"/>
        <w:rPr>
          <w:sz w:val="20"/>
          <w:szCs w:val="20"/>
        </w:rPr>
      </w:pPr>
      <w:r w:rsidRPr="00753B1E">
        <w:rPr>
          <w:rStyle w:val="FootnoteReference"/>
          <w:sz w:val="20"/>
          <w:szCs w:val="20"/>
        </w:rPr>
        <w:footnoteRef/>
      </w:r>
      <w:r w:rsidRPr="00753B1E">
        <w:rPr>
          <w:sz w:val="20"/>
          <w:szCs w:val="20"/>
        </w:rPr>
        <w:t xml:space="preserve"> Valtonen’s extensive </w:t>
      </w:r>
      <w:r w:rsidRPr="00753B1E">
        <w:rPr>
          <w:i/>
          <w:iCs/>
          <w:sz w:val="20"/>
          <w:szCs w:val="20"/>
        </w:rPr>
        <w:t>The North</w:t>
      </w:r>
      <w:r w:rsidRPr="00753B1E">
        <w:rPr>
          <w:sz w:val="20"/>
          <w:szCs w:val="20"/>
        </w:rPr>
        <w:t xml:space="preserve"> is comprehensive in discussions of previous research.</w:t>
      </w:r>
    </w:p>
    <w:p w14:paraId="187F4916" w14:textId="77777777" w:rsidR="00EC3C36" w:rsidRPr="00753B1E" w:rsidRDefault="00EC3C36" w:rsidP="00EC3C36">
      <w:pPr>
        <w:pStyle w:val="FootnoteText"/>
        <w:rPr>
          <w:sz w:val="20"/>
          <w:szCs w:val="20"/>
        </w:rPr>
      </w:pPr>
    </w:p>
  </w:footnote>
  <w:footnote w:id="61">
    <w:p w14:paraId="662396AC" w14:textId="0E7EE737" w:rsidR="00EC3C36" w:rsidRPr="00753B1E" w:rsidRDefault="00EC3C36" w:rsidP="00EC3C36">
      <w:pPr>
        <w:pStyle w:val="FootnoteText"/>
      </w:pPr>
      <w:r w:rsidRPr="00463D5F">
        <w:rPr>
          <w:rStyle w:val="FootnoteReference"/>
          <w:sz w:val="20"/>
          <w:szCs w:val="20"/>
        </w:rPr>
        <w:footnoteRef/>
      </w:r>
      <w:r w:rsidRPr="00463D5F">
        <w:rPr>
          <w:sz w:val="20"/>
          <w:szCs w:val="20"/>
        </w:rPr>
        <w:t xml:space="preserve"> </w:t>
      </w:r>
      <w:r w:rsidR="00CB1CCE" w:rsidRPr="00753B1E">
        <w:rPr>
          <w:sz w:val="20"/>
          <w:szCs w:val="20"/>
        </w:rPr>
        <w:t xml:space="preserve">M. Townend, </w:t>
      </w:r>
      <w:r w:rsidR="00CB1CCE" w:rsidRPr="00753B1E">
        <w:rPr>
          <w:i/>
          <w:iCs/>
          <w:sz w:val="20"/>
          <w:szCs w:val="20"/>
        </w:rPr>
        <w:t>Language and History in Viking Age England: Linguistic Relations between Speakers of Old English and Old Norse</w:t>
      </w:r>
      <w:r w:rsidR="00CB1CCE" w:rsidRPr="00753B1E">
        <w:rPr>
          <w:sz w:val="20"/>
          <w:szCs w:val="20"/>
        </w:rPr>
        <w:t xml:space="preserve"> (Turnhout 2002), </w:t>
      </w:r>
      <w:r w:rsidR="00986DC0" w:rsidRPr="00753B1E">
        <w:rPr>
          <w:sz w:val="20"/>
          <w:szCs w:val="20"/>
        </w:rPr>
        <w:t>96-109 and J</w:t>
      </w:r>
      <w:r w:rsidR="006E4DE4">
        <w:rPr>
          <w:sz w:val="20"/>
          <w:szCs w:val="20"/>
        </w:rPr>
        <w:t>.</w:t>
      </w:r>
      <w:r w:rsidR="00986DC0" w:rsidRPr="00753B1E">
        <w:rPr>
          <w:sz w:val="20"/>
          <w:szCs w:val="20"/>
        </w:rPr>
        <w:t xml:space="preserve"> </w:t>
      </w:r>
      <w:proofErr w:type="spellStart"/>
      <w:r w:rsidR="00986DC0" w:rsidRPr="00753B1E">
        <w:rPr>
          <w:sz w:val="20"/>
          <w:szCs w:val="20"/>
        </w:rPr>
        <w:t>Bately</w:t>
      </w:r>
      <w:proofErr w:type="spellEnd"/>
      <w:r w:rsidR="00986DC0" w:rsidRPr="00753B1E">
        <w:rPr>
          <w:sz w:val="20"/>
          <w:szCs w:val="20"/>
        </w:rPr>
        <w:t xml:space="preserve">, </w:t>
      </w:r>
      <w:r w:rsidR="00986DC0" w:rsidRPr="00463D5F">
        <w:rPr>
          <w:color w:val="383536"/>
          <w:sz w:val="20"/>
          <w:szCs w:val="20"/>
          <w:shd w:val="clear" w:color="auto" w:fill="FFFFFF"/>
        </w:rPr>
        <w:t>‘The Language of Ohthere's Report to King Alfred: Some Problems and Some Puzzles for Historians and Linguists’, in</w:t>
      </w:r>
      <w:r w:rsidR="00986DC0" w:rsidRPr="00463D5F">
        <w:rPr>
          <w:rStyle w:val="apple-converted-space"/>
          <w:color w:val="383536"/>
          <w:sz w:val="20"/>
          <w:szCs w:val="20"/>
          <w:shd w:val="clear" w:color="auto" w:fill="FFFFFF"/>
        </w:rPr>
        <w:t> </w:t>
      </w:r>
      <w:r w:rsidR="00986DC0" w:rsidRPr="00463D5F">
        <w:rPr>
          <w:rStyle w:val="bpu-text-italic"/>
          <w:i/>
          <w:iCs/>
          <w:color w:val="383536"/>
          <w:sz w:val="20"/>
          <w:szCs w:val="20"/>
        </w:rPr>
        <w:t>Anglo-Saxons: Studies Presented to Cyril Roy Hart</w:t>
      </w:r>
      <w:r w:rsidR="00986DC0" w:rsidRPr="00463D5F">
        <w:rPr>
          <w:color w:val="383536"/>
          <w:sz w:val="20"/>
          <w:szCs w:val="20"/>
          <w:shd w:val="clear" w:color="auto" w:fill="FFFFFF"/>
        </w:rPr>
        <w:t>, eds S. Keynes and A. Smyth (Dublin</w:t>
      </w:r>
      <w:r w:rsidR="00753B1E" w:rsidRPr="00463D5F">
        <w:rPr>
          <w:color w:val="383536"/>
          <w:sz w:val="20"/>
          <w:szCs w:val="20"/>
          <w:shd w:val="clear" w:color="auto" w:fill="FFFFFF"/>
        </w:rPr>
        <w:t xml:space="preserve"> </w:t>
      </w:r>
      <w:r w:rsidR="00986DC0" w:rsidRPr="00463D5F">
        <w:rPr>
          <w:color w:val="383536"/>
          <w:sz w:val="20"/>
          <w:szCs w:val="20"/>
          <w:shd w:val="clear" w:color="auto" w:fill="FFFFFF"/>
        </w:rPr>
        <w:t>2006)</w:t>
      </w:r>
      <w:r w:rsidR="00753B1E" w:rsidRPr="00463D5F">
        <w:rPr>
          <w:color w:val="383536"/>
          <w:sz w:val="20"/>
          <w:szCs w:val="20"/>
          <w:shd w:val="clear" w:color="auto" w:fill="FFFFFF"/>
        </w:rPr>
        <w:t xml:space="preserve"> </w:t>
      </w:r>
      <w:r w:rsidR="00986DC0" w:rsidRPr="00463D5F">
        <w:rPr>
          <w:color w:val="383536"/>
          <w:sz w:val="20"/>
          <w:szCs w:val="20"/>
          <w:shd w:val="clear" w:color="auto" w:fill="FFFFFF"/>
        </w:rPr>
        <w:t>39-53</w:t>
      </w:r>
      <w:r w:rsidR="00753B1E" w:rsidRPr="00463D5F">
        <w:rPr>
          <w:color w:val="383536"/>
          <w:sz w:val="20"/>
          <w:szCs w:val="20"/>
          <w:shd w:val="clear" w:color="auto" w:fill="FFFFFF"/>
        </w:rPr>
        <w:t>;</w:t>
      </w:r>
      <w:r w:rsidR="00CB1CCE" w:rsidRPr="00753B1E">
        <w:rPr>
          <w:sz w:val="20"/>
          <w:szCs w:val="20"/>
        </w:rPr>
        <w:t xml:space="preserve"> and </w:t>
      </w:r>
      <w:r w:rsidR="00C42888" w:rsidRPr="00753B1E">
        <w:rPr>
          <w:color w:val="000000" w:themeColor="text1"/>
          <w:sz w:val="20"/>
          <w:szCs w:val="20"/>
        </w:rPr>
        <w:t>E. Tyler, ‘Writing History and the Politics of Language in Eleventh-Century England: Latin, English, Norse, French, Welsh and Irish’. This will be published in April and I will supply details at that point.</w:t>
      </w:r>
    </w:p>
  </w:footnote>
  <w:footnote w:id="62">
    <w:p w14:paraId="7E5841D6" w14:textId="77777777" w:rsidR="00EC3C36" w:rsidRPr="006530F2" w:rsidRDefault="00EC3C36" w:rsidP="00EC3C36">
      <w:pPr>
        <w:pStyle w:val="FootnoteText"/>
        <w:rPr>
          <w:sz w:val="20"/>
          <w:szCs w:val="20"/>
        </w:rPr>
      </w:pPr>
    </w:p>
    <w:p w14:paraId="1AE2AA87" w14:textId="22DF45E0" w:rsidR="00EC3C36" w:rsidRDefault="00EC3C36" w:rsidP="00EC3C36">
      <w:pPr>
        <w:pStyle w:val="FootnoteText"/>
        <w:rPr>
          <w:sz w:val="20"/>
          <w:szCs w:val="20"/>
        </w:rPr>
      </w:pPr>
      <w:r w:rsidRPr="006530F2">
        <w:rPr>
          <w:rStyle w:val="FootnoteReference"/>
          <w:sz w:val="20"/>
          <w:szCs w:val="20"/>
        </w:rPr>
        <w:footnoteRef/>
      </w:r>
      <w:r w:rsidRPr="006530F2">
        <w:rPr>
          <w:sz w:val="20"/>
          <w:szCs w:val="20"/>
        </w:rPr>
        <w:t xml:space="preserve"> Leneghan, ‘</w:t>
      </w:r>
      <w:proofErr w:type="spellStart"/>
      <w:r w:rsidRPr="006530F2">
        <w:rPr>
          <w:i/>
          <w:iCs/>
          <w:sz w:val="20"/>
          <w:szCs w:val="20"/>
        </w:rPr>
        <w:t>Translatio</w:t>
      </w:r>
      <w:proofErr w:type="spellEnd"/>
      <w:r w:rsidRPr="006530F2">
        <w:rPr>
          <w:i/>
          <w:iCs/>
          <w:sz w:val="20"/>
          <w:szCs w:val="20"/>
        </w:rPr>
        <w:t xml:space="preserve"> </w:t>
      </w:r>
      <w:proofErr w:type="spellStart"/>
      <w:r w:rsidRPr="006530F2">
        <w:rPr>
          <w:i/>
          <w:iCs/>
          <w:sz w:val="20"/>
          <w:szCs w:val="20"/>
        </w:rPr>
        <w:t>imperii</w:t>
      </w:r>
      <w:proofErr w:type="spellEnd"/>
      <w:r w:rsidR="006E4DE4">
        <w:rPr>
          <w:sz w:val="20"/>
          <w:szCs w:val="20"/>
        </w:rPr>
        <w:t>’,</w:t>
      </w:r>
      <w:r w:rsidRPr="006530F2">
        <w:rPr>
          <w:sz w:val="20"/>
          <w:szCs w:val="20"/>
        </w:rPr>
        <w:t xml:space="preserve"> 673-78; Appleton, ‘Northern World’</w:t>
      </w:r>
      <w:r w:rsidR="006E4DE4">
        <w:rPr>
          <w:sz w:val="20"/>
          <w:szCs w:val="20"/>
        </w:rPr>
        <w:t>,</w:t>
      </w:r>
      <w:r w:rsidRPr="006530F2">
        <w:rPr>
          <w:sz w:val="20"/>
          <w:szCs w:val="20"/>
        </w:rPr>
        <w:t xml:space="preserve"> 289-99 and Allport, ‘Home Thoughts’</w:t>
      </w:r>
      <w:r w:rsidR="006E4DE4">
        <w:rPr>
          <w:sz w:val="20"/>
          <w:szCs w:val="20"/>
        </w:rPr>
        <w:t>,</w:t>
      </w:r>
      <w:r w:rsidRPr="006530F2">
        <w:rPr>
          <w:sz w:val="20"/>
          <w:szCs w:val="20"/>
        </w:rPr>
        <w:t xml:space="preserve"> 258, 273-74 and 287.</w:t>
      </w:r>
    </w:p>
    <w:p w14:paraId="0E45FB2D" w14:textId="77777777" w:rsidR="00C06638" w:rsidRPr="006530F2" w:rsidRDefault="00C06638" w:rsidP="00EC3C36">
      <w:pPr>
        <w:pStyle w:val="FootnoteText"/>
        <w:rPr>
          <w:sz w:val="20"/>
          <w:szCs w:val="20"/>
        </w:rPr>
      </w:pPr>
    </w:p>
  </w:footnote>
  <w:footnote w:id="63">
    <w:p w14:paraId="04B4B338" w14:textId="77777777" w:rsidR="00EC3C36" w:rsidRPr="00463D5F" w:rsidRDefault="00EC3C36" w:rsidP="00463D5F">
      <w:pPr>
        <w:pStyle w:val="ListParagraph"/>
        <w:ind w:left="0"/>
        <w:rPr>
          <w:color w:val="000000" w:themeColor="text1"/>
          <w:sz w:val="20"/>
          <w:szCs w:val="20"/>
        </w:rPr>
      </w:pPr>
      <w:r w:rsidRPr="00463D5F">
        <w:rPr>
          <w:rStyle w:val="FootnoteReference"/>
          <w:sz w:val="20"/>
          <w:szCs w:val="20"/>
        </w:rPr>
        <w:footnoteRef/>
      </w:r>
      <w:r w:rsidRPr="00463D5F">
        <w:rPr>
          <w:sz w:val="20"/>
          <w:szCs w:val="20"/>
        </w:rPr>
        <w:t xml:space="preserve"> </w:t>
      </w:r>
      <w:r w:rsidRPr="00463D5F">
        <w:rPr>
          <w:color w:val="000000" w:themeColor="text1"/>
          <w:sz w:val="20"/>
          <w:szCs w:val="20"/>
        </w:rPr>
        <w:t xml:space="preserve">(however ironically given it was not until the reign of Athelstan that English kings, held sway over more land inhabited by English people than did Scandinavian rulers, and then not definitively). </w:t>
      </w:r>
    </w:p>
    <w:p w14:paraId="234C2B56" w14:textId="77777777" w:rsidR="00EC3C36" w:rsidRDefault="00EC3C36" w:rsidP="00EC3C36">
      <w:pPr>
        <w:pStyle w:val="FootnoteText"/>
      </w:pPr>
    </w:p>
  </w:footnote>
  <w:footnote w:id="64">
    <w:p w14:paraId="3C273A5D" w14:textId="780162AB" w:rsidR="00EC3C36" w:rsidRDefault="00EC3C36" w:rsidP="00EC3C36">
      <w:pPr>
        <w:pStyle w:val="FootnoteText"/>
        <w:rPr>
          <w:sz w:val="20"/>
          <w:szCs w:val="20"/>
        </w:rPr>
      </w:pPr>
      <w:r w:rsidRPr="006530F2">
        <w:rPr>
          <w:rStyle w:val="FootnoteReference"/>
          <w:sz w:val="20"/>
          <w:szCs w:val="20"/>
        </w:rPr>
        <w:footnoteRef/>
      </w:r>
      <w:r w:rsidRPr="006530F2">
        <w:rPr>
          <w:sz w:val="20"/>
          <w:szCs w:val="20"/>
        </w:rPr>
        <w:t xml:space="preserve"> Allport, ‘Home Thoughts’ definitively makes this case and </w:t>
      </w:r>
      <w:proofErr w:type="spellStart"/>
      <w:r w:rsidRPr="006530F2">
        <w:rPr>
          <w:sz w:val="20"/>
          <w:szCs w:val="20"/>
        </w:rPr>
        <w:t>Lozovsky’s</w:t>
      </w:r>
      <w:proofErr w:type="spellEnd"/>
      <w:r w:rsidRPr="006530F2">
        <w:rPr>
          <w:sz w:val="20"/>
          <w:szCs w:val="20"/>
        </w:rPr>
        <w:t xml:space="preserve"> discussion of the Late Antique and Carolingian material provides key context, </w:t>
      </w:r>
      <w:r w:rsidRPr="006530F2">
        <w:rPr>
          <w:i/>
          <w:iCs/>
          <w:sz w:val="20"/>
          <w:szCs w:val="20"/>
        </w:rPr>
        <w:t>Earth is Our Book</w:t>
      </w:r>
      <w:r w:rsidR="006E4DE4">
        <w:rPr>
          <w:sz w:val="20"/>
          <w:szCs w:val="20"/>
        </w:rPr>
        <w:t>,</w:t>
      </w:r>
      <w:r w:rsidRPr="006530F2">
        <w:rPr>
          <w:sz w:val="20"/>
          <w:szCs w:val="20"/>
        </w:rPr>
        <w:t>139-155 a</w:t>
      </w:r>
      <w:r>
        <w:rPr>
          <w:sz w:val="20"/>
          <w:szCs w:val="20"/>
        </w:rPr>
        <w:t xml:space="preserve">s </w:t>
      </w:r>
      <w:r w:rsidRPr="006530F2">
        <w:rPr>
          <w:sz w:val="20"/>
          <w:szCs w:val="20"/>
        </w:rPr>
        <w:t xml:space="preserve">does Valtonen, </w:t>
      </w:r>
      <w:r w:rsidRPr="006530F2">
        <w:rPr>
          <w:i/>
          <w:iCs/>
          <w:sz w:val="20"/>
          <w:szCs w:val="20"/>
        </w:rPr>
        <w:t>The North</w:t>
      </w:r>
      <w:r w:rsidRPr="006530F2">
        <w:rPr>
          <w:sz w:val="20"/>
          <w:szCs w:val="20"/>
        </w:rPr>
        <w:t xml:space="preserve">, 42-150. </w:t>
      </w:r>
    </w:p>
    <w:p w14:paraId="343C6439" w14:textId="77777777" w:rsidR="00C06638" w:rsidRPr="006530F2" w:rsidRDefault="00C06638" w:rsidP="00EC3C36">
      <w:pPr>
        <w:pStyle w:val="FootnoteText"/>
        <w:rPr>
          <w:sz w:val="20"/>
          <w:szCs w:val="20"/>
        </w:rPr>
      </w:pPr>
    </w:p>
  </w:footnote>
  <w:footnote w:id="65">
    <w:p w14:paraId="47F6DD7F" w14:textId="623DC248" w:rsidR="00EC3C36" w:rsidRDefault="00EC3C36" w:rsidP="00EC3C36">
      <w:pPr>
        <w:pStyle w:val="FootnoteText"/>
      </w:pPr>
      <w:r w:rsidRPr="00463D5F">
        <w:rPr>
          <w:rStyle w:val="FootnoteReference"/>
        </w:rPr>
        <w:footnoteRef/>
      </w:r>
      <w:r w:rsidRPr="00463D5F">
        <w:t xml:space="preserve"> See above</w:t>
      </w:r>
      <w:r w:rsidR="00CA7021" w:rsidRPr="00527723">
        <w:t>, p. #.</w:t>
      </w:r>
    </w:p>
  </w:footnote>
  <w:footnote w:id="66">
    <w:p w14:paraId="649C3790" w14:textId="77777777" w:rsidR="00EC3C36" w:rsidRPr="006530F2" w:rsidRDefault="00EC3C36" w:rsidP="00EC3C36">
      <w:pPr>
        <w:pStyle w:val="FootnoteText"/>
        <w:rPr>
          <w:sz w:val="20"/>
          <w:szCs w:val="20"/>
        </w:rPr>
      </w:pPr>
    </w:p>
    <w:p w14:paraId="580C74C4" w14:textId="77777777" w:rsidR="00EC3C36" w:rsidRPr="006530F2" w:rsidRDefault="00EC3C36" w:rsidP="00EC3C36">
      <w:pPr>
        <w:pStyle w:val="FootnoteText"/>
        <w:rPr>
          <w:sz w:val="20"/>
          <w:szCs w:val="20"/>
        </w:rPr>
      </w:pPr>
      <w:r w:rsidRPr="006530F2">
        <w:rPr>
          <w:rStyle w:val="FootnoteReference"/>
          <w:sz w:val="20"/>
          <w:szCs w:val="20"/>
        </w:rPr>
        <w:footnoteRef/>
      </w:r>
      <w:r w:rsidRPr="006530F2">
        <w:rPr>
          <w:sz w:val="20"/>
          <w:szCs w:val="20"/>
        </w:rPr>
        <w:t xml:space="preserve"> </w:t>
      </w:r>
      <w:proofErr w:type="spellStart"/>
      <w:r w:rsidRPr="006530F2">
        <w:rPr>
          <w:sz w:val="20"/>
          <w:szCs w:val="20"/>
        </w:rPr>
        <w:t>Lozovsky</w:t>
      </w:r>
      <w:proofErr w:type="spellEnd"/>
      <w:r w:rsidRPr="006530F2">
        <w:rPr>
          <w:sz w:val="20"/>
          <w:szCs w:val="20"/>
        </w:rPr>
        <w:t xml:space="preserve">, </w:t>
      </w:r>
      <w:r w:rsidRPr="006530F2">
        <w:rPr>
          <w:i/>
          <w:iCs/>
          <w:sz w:val="20"/>
          <w:szCs w:val="20"/>
        </w:rPr>
        <w:t>Earth is Our Book</w:t>
      </w:r>
      <w:r w:rsidRPr="006530F2">
        <w:rPr>
          <w:sz w:val="20"/>
          <w:szCs w:val="20"/>
        </w:rPr>
        <w:t xml:space="preserve"> 78-86 and 139-55, esp. 147-50.</w:t>
      </w:r>
    </w:p>
  </w:footnote>
  <w:footnote w:id="67">
    <w:p w14:paraId="56B8D2B5" w14:textId="77777777" w:rsidR="00776C3E" w:rsidRPr="006530F2" w:rsidRDefault="00776C3E" w:rsidP="001F4399">
      <w:pPr>
        <w:pStyle w:val="FootnoteText"/>
        <w:rPr>
          <w:sz w:val="20"/>
          <w:szCs w:val="20"/>
        </w:rPr>
      </w:pPr>
    </w:p>
    <w:p w14:paraId="0F01FE5F" w14:textId="75E2B84A" w:rsidR="00BF6101" w:rsidRPr="006530F2" w:rsidRDefault="00F739B1" w:rsidP="001F4399">
      <w:pPr>
        <w:pStyle w:val="FootnoteText"/>
        <w:rPr>
          <w:sz w:val="20"/>
          <w:szCs w:val="20"/>
        </w:rPr>
      </w:pPr>
      <w:r w:rsidRPr="006530F2">
        <w:rPr>
          <w:rStyle w:val="FootnoteReference"/>
          <w:sz w:val="20"/>
          <w:szCs w:val="20"/>
        </w:rPr>
        <w:footnoteRef/>
      </w:r>
      <w:r w:rsidRPr="006530F2">
        <w:rPr>
          <w:sz w:val="20"/>
          <w:szCs w:val="20"/>
        </w:rPr>
        <w:t xml:space="preserve"> Allport, </w:t>
      </w:r>
      <w:r w:rsidR="009F41BC" w:rsidRPr="006530F2">
        <w:rPr>
          <w:sz w:val="20"/>
          <w:szCs w:val="20"/>
        </w:rPr>
        <w:t xml:space="preserve">‘Home Thoughts’ </w:t>
      </w:r>
      <w:r w:rsidRPr="006530F2">
        <w:rPr>
          <w:sz w:val="20"/>
          <w:szCs w:val="20"/>
        </w:rPr>
        <w:t>esp.</w:t>
      </w:r>
      <w:r w:rsidR="009F41BC" w:rsidRPr="006530F2">
        <w:rPr>
          <w:sz w:val="20"/>
          <w:szCs w:val="20"/>
        </w:rPr>
        <w:t xml:space="preserve"> </w:t>
      </w:r>
      <w:r w:rsidRPr="006530F2">
        <w:rPr>
          <w:sz w:val="20"/>
          <w:szCs w:val="20"/>
        </w:rPr>
        <w:t>262-69.</w:t>
      </w:r>
    </w:p>
    <w:p w14:paraId="3957BC61" w14:textId="77777777" w:rsidR="00BF6101" w:rsidRPr="006530F2" w:rsidRDefault="00BF6101" w:rsidP="001F4399">
      <w:pPr>
        <w:pStyle w:val="FootnoteText"/>
        <w:rPr>
          <w:sz w:val="20"/>
          <w:szCs w:val="20"/>
        </w:rPr>
      </w:pPr>
    </w:p>
  </w:footnote>
  <w:footnote w:id="68">
    <w:p w14:paraId="77A1F426" w14:textId="4289113D" w:rsidR="00F76394" w:rsidRPr="006530F2" w:rsidRDefault="00F76394" w:rsidP="001F4399">
      <w:pPr>
        <w:pStyle w:val="FootnoteText"/>
        <w:rPr>
          <w:sz w:val="20"/>
          <w:szCs w:val="20"/>
        </w:rPr>
      </w:pPr>
      <w:r w:rsidRPr="006530F2">
        <w:rPr>
          <w:rStyle w:val="FootnoteReference"/>
          <w:sz w:val="20"/>
          <w:szCs w:val="20"/>
        </w:rPr>
        <w:footnoteRef/>
      </w:r>
      <w:r w:rsidRPr="006530F2">
        <w:rPr>
          <w:sz w:val="20"/>
          <w:szCs w:val="20"/>
        </w:rPr>
        <w:t xml:space="preserve"> </w:t>
      </w:r>
      <w:r w:rsidR="008D2B31" w:rsidRPr="006530F2">
        <w:rPr>
          <w:sz w:val="20"/>
          <w:szCs w:val="20"/>
        </w:rPr>
        <w:t>T. Mommsen,</w:t>
      </w:r>
      <w:r w:rsidR="00297674" w:rsidRPr="006530F2">
        <w:rPr>
          <w:sz w:val="20"/>
          <w:szCs w:val="20"/>
        </w:rPr>
        <w:t xml:space="preserve"> </w:t>
      </w:r>
      <w:proofErr w:type="spellStart"/>
      <w:r w:rsidR="00297674" w:rsidRPr="006530F2">
        <w:rPr>
          <w:i/>
          <w:iCs/>
          <w:sz w:val="20"/>
          <w:szCs w:val="20"/>
        </w:rPr>
        <w:t>Iordanis</w:t>
      </w:r>
      <w:proofErr w:type="spellEnd"/>
      <w:r w:rsidR="00297674" w:rsidRPr="006530F2">
        <w:rPr>
          <w:i/>
          <w:iCs/>
          <w:sz w:val="20"/>
          <w:szCs w:val="20"/>
        </w:rPr>
        <w:t xml:space="preserve"> </w:t>
      </w:r>
      <w:r w:rsidR="00527723">
        <w:rPr>
          <w:i/>
          <w:iCs/>
          <w:sz w:val="20"/>
          <w:szCs w:val="20"/>
        </w:rPr>
        <w:t>R</w:t>
      </w:r>
      <w:r w:rsidR="00297674" w:rsidRPr="006530F2">
        <w:rPr>
          <w:i/>
          <w:iCs/>
          <w:sz w:val="20"/>
          <w:szCs w:val="20"/>
        </w:rPr>
        <w:t xml:space="preserve">omana et </w:t>
      </w:r>
      <w:proofErr w:type="spellStart"/>
      <w:r w:rsidR="00527723">
        <w:rPr>
          <w:i/>
          <w:iCs/>
          <w:sz w:val="20"/>
          <w:szCs w:val="20"/>
        </w:rPr>
        <w:t>G</w:t>
      </w:r>
      <w:r w:rsidR="00297674" w:rsidRPr="006530F2">
        <w:rPr>
          <w:i/>
          <w:iCs/>
          <w:sz w:val="20"/>
          <w:szCs w:val="20"/>
        </w:rPr>
        <w:t>etica</w:t>
      </w:r>
      <w:proofErr w:type="spellEnd"/>
      <w:r w:rsidR="00297674" w:rsidRPr="006530F2">
        <w:rPr>
          <w:sz w:val="20"/>
          <w:szCs w:val="20"/>
        </w:rPr>
        <w:t xml:space="preserve">. </w:t>
      </w:r>
      <w:proofErr w:type="spellStart"/>
      <w:r w:rsidR="00297674" w:rsidRPr="006530F2">
        <w:rPr>
          <w:sz w:val="20"/>
          <w:szCs w:val="20"/>
        </w:rPr>
        <w:t>M</w:t>
      </w:r>
      <w:r w:rsidR="008E639B" w:rsidRPr="006530F2">
        <w:rPr>
          <w:sz w:val="20"/>
          <w:szCs w:val="20"/>
        </w:rPr>
        <w:t>onumenta</w:t>
      </w:r>
      <w:proofErr w:type="spellEnd"/>
      <w:r w:rsidR="008E639B" w:rsidRPr="006530F2">
        <w:rPr>
          <w:sz w:val="20"/>
          <w:szCs w:val="20"/>
        </w:rPr>
        <w:t xml:space="preserve"> </w:t>
      </w:r>
      <w:proofErr w:type="spellStart"/>
      <w:r w:rsidR="00297674" w:rsidRPr="006530F2">
        <w:rPr>
          <w:sz w:val="20"/>
          <w:szCs w:val="20"/>
        </w:rPr>
        <w:t>G</w:t>
      </w:r>
      <w:r w:rsidR="008E639B" w:rsidRPr="006530F2">
        <w:rPr>
          <w:sz w:val="20"/>
          <w:szCs w:val="20"/>
        </w:rPr>
        <w:t>ermaniae</w:t>
      </w:r>
      <w:proofErr w:type="spellEnd"/>
      <w:r w:rsidR="008E639B" w:rsidRPr="006530F2">
        <w:rPr>
          <w:sz w:val="20"/>
          <w:szCs w:val="20"/>
        </w:rPr>
        <w:t xml:space="preserve"> </w:t>
      </w:r>
      <w:proofErr w:type="spellStart"/>
      <w:r w:rsidR="008E639B" w:rsidRPr="006530F2">
        <w:rPr>
          <w:sz w:val="20"/>
          <w:szCs w:val="20"/>
        </w:rPr>
        <w:t>historica</w:t>
      </w:r>
      <w:proofErr w:type="spellEnd"/>
      <w:r w:rsidR="00171743" w:rsidRPr="006530F2">
        <w:rPr>
          <w:sz w:val="20"/>
          <w:szCs w:val="20"/>
        </w:rPr>
        <w:t xml:space="preserve"> (hereafter MGH)</w:t>
      </w:r>
      <w:r w:rsidR="008E639B" w:rsidRPr="006530F2">
        <w:rPr>
          <w:sz w:val="20"/>
          <w:szCs w:val="20"/>
        </w:rPr>
        <w:t xml:space="preserve">, </w:t>
      </w:r>
      <w:proofErr w:type="spellStart"/>
      <w:r w:rsidR="00297674" w:rsidRPr="006530F2">
        <w:rPr>
          <w:sz w:val="20"/>
          <w:szCs w:val="20"/>
        </w:rPr>
        <w:t>A</w:t>
      </w:r>
      <w:r w:rsidR="008E639B" w:rsidRPr="006530F2">
        <w:rPr>
          <w:sz w:val="20"/>
          <w:szCs w:val="20"/>
        </w:rPr>
        <w:t>uc</w:t>
      </w:r>
      <w:r w:rsidR="00171743" w:rsidRPr="006530F2">
        <w:rPr>
          <w:sz w:val="20"/>
          <w:szCs w:val="20"/>
        </w:rPr>
        <w:t>to</w:t>
      </w:r>
      <w:r w:rsidR="008E639B" w:rsidRPr="006530F2">
        <w:rPr>
          <w:sz w:val="20"/>
          <w:szCs w:val="20"/>
        </w:rPr>
        <w:t>rum</w:t>
      </w:r>
      <w:proofErr w:type="spellEnd"/>
      <w:r w:rsidR="008E639B" w:rsidRPr="006530F2">
        <w:rPr>
          <w:sz w:val="20"/>
          <w:szCs w:val="20"/>
        </w:rPr>
        <w:t xml:space="preserve"> </w:t>
      </w:r>
      <w:proofErr w:type="spellStart"/>
      <w:r w:rsidR="00297674" w:rsidRPr="006530F2">
        <w:rPr>
          <w:sz w:val="20"/>
          <w:szCs w:val="20"/>
        </w:rPr>
        <w:t>A</w:t>
      </w:r>
      <w:r w:rsidR="008E639B" w:rsidRPr="006530F2">
        <w:rPr>
          <w:sz w:val="20"/>
          <w:szCs w:val="20"/>
        </w:rPr>
        <w:t>ntiquissimorum</w:t>
      </w:r>
      <w:proofErr w:type="spellEnd"/>
      <w:r w:rsidR="00297674" w:rsidRPr="006530F2">
        <w:rPr>
          <w:sz w:val="20"/>
          <w:szCs w:val="20"/>
        </w:rPr>
        <w:t xml:space="preserve"> 5.1 (</w:t>
      </w:r>
      <w:r w:rsidR="008E639B" w:rsidRPr="006530F2">
        <w:rPr>
          <w:sz w:val="20"/>
          <w:szCs w:val="20"/>
        </w:rPr>
        <w:t xml:space="preserve">Berlin </w:t>
      </w:r>
      <w:r w:rsidR="00297674" w:rsidRPr="006530F2">
        <w:rPr>
          <w:sz w:val="20"/>
          <w:szCs w:val="20"/>
        </w:rPr>
        <w:t>1882)</w:t>
      </w:r>
      <w:r w:rsidR="008A3442" w:rsidRPr="006530F2">
        <w:rPr>
          <w:sz w:val="20"/>
          <w:szCs w:val="20"/>
        </w:rPr>
        <w:t xml:space="preserve"> 53-13</w:t>
      </w:r>
      <w:r w:rsidR="00911AD3" w:rsidRPr="006530F2">
        <w:rPr>
          <w:sz w:val="20"/>
          <w:szCs w:val="20"/>
        </w:rPr>
        <w:t xml:space="preserve">8, </w:t>
      </w:r>
      <w:r w:rsidR="00527723">
        <w:rPr>
          <w:sz w:val="20"/>
          <w:szCs w:val="20"/>
        </w:rPr>
        <w:t xml:space="preserve">(cited by paragraph) </w:t>
      </w:r>
      <w:r w:rsidR="00911AD3" w:rsidRPr="006530F2">
        <w:rPr>
          <w:sz w:val="20"/>
          <w:szCs w:val="20"/>
        </w:rPr>
        <w:t>8-16</w:t>
      </w:r>
      <w:r w:rsidR="00527723">
        <w:rPr>
          <w:sz w:val="20"/>
          <w:szCs w:val="20"/>
        </w:rPr>
        <w:t xml:space="preserve"> and </w:t>
      </w:r>
      <w:r w:rsidR="00911AD3" w:rsidRPr="006530F2">
        <w:rPr>
          <w:sz w:val="20"/>
          <w:szCs w:val="20"/>
        </w:rPr>
        <w:t>27</w:t>
      </w:r>
      <w:r w:rsidR="00414019" w:rsidRPr="006530F2">
        <w:rPr>
          <w:sz w:val="20"/>
          <w:szCs w:val="20"/>
        </w:rPr>
        <w:t xml:space="preserve">; </w:t>
      </w:r>
      <w:r w:rsidR="008D2B31" w:rsidRPr="006530F2">
        <w:rPr>
          <w:sz w:val="20"/>
          <w:szCs w:val="20"/>
        </w:rPr>
        <w:t>translated by P.</w:t>
      </w:r>
      <w:r w:rsidR="00C307A5" w:rsidRPr="006530F2">
        <w:rPr>
          <w:sz w:val="20"/>
          <w:szCs w:val="20"/>
        </w:rPr>
        <w:t xml:space="preserve"> Van Nuffelen and</w:t>
      </w:r>
      <w:r w:rsidR="008D2B31" w:rsidRPr="006530F2">
        <w:rPr>
          <w:sz w:val="20"/>
          <w:szCs w:val="20"/>
        </w:rPr>
        <w:t xml:space="preserve"> L. </w:t>
      </w:r>
      <w:r w:rsidR="00C307A5" w:rsidRPr="006530F2">
        <w:rPr>
          <w:sz w:val="20"/>
          <w:szCs w:val="20"/>
        </w:rPr>
        <w:t>Van Hoof</w:t>
      </w:r>
      <w:r w:rsidR="008D2B31" w:rsidRPr="006530F2">
        <w:rPr>
          <w:sz w:val="20"/>
          <w:szCs w:val="20"/>
        </w:rPr>
        <w:t xml:space="preserve">, </w:t>
      </w:r>
      <w:r w:rsidR="008D2B31" w:rsidRPr="006530F2">
        <w:rPr>
          <w:i/>
          <w:iCs/>
          <w:sz w:val="20"/>
          <w:szCs w:val="20"/>
        </w:rPr>
        <w:t>Romana</w:t>
      </w:r>
      <w:r w:rsidR="008D2B31" w:rsidRPr="006530F2">
        <w:rPr>
          <w:sz w:val="20"/>
          <w:szCs w:val="20"/>
        </w:rPr>
        <w:t xml:space="preserve"> and </w:t>
      </w:r>
      <w:proofErr w:type="spellStart"/>
      <w:r w:rsidR="008D2B31" w:rsidRPr="006530F2">
        <w:rPr>
          <w:i/>
          <w:iCs/>
          <w:sz w:val="20"/>
          <w:szCs w:val="20"/>
        </w:rPr>
        <w:t>Getica</w:t>
      </w:r>
      <w:proofErr w:type="spellEnd"/>
      <w:r w:rsidR="00414019" w:rsidRPr="006530F2">
        <w:rPr>
          <w:sz w:val="20"/>
          <w:szCs w:val="20"/>
        </w:rPr>
        <w:t xml:space="preserve"> (Liverpool 2020);</w:t>
      </w:r>
      <w:r w:rsidRPr="006530F2">
        <w:rPr>
          <w:sz w:val="20"/>
          <w:szCs w:val="20"/>
        </w:rPr>
        <w:t xml:space="preserve"> </w:t>
      </w:r>
      <w:r w:rsidR="008D2B31" w:rsidRPr="006530F2">
        <w:rPr>
          <w:sz w:val="20"/>
          <w:szCs w:val="20"/>
        </w:rPr>
        <w:t xml:space="preserve">and L. Bethmann and G. Waitz, </w:t>
      </w:r>
      <w:r w:rsidR="00C307A5" w:rsidRPr="006530F2">
        <w:rPr>
          <w:i/>
          <w:iCs/>
          <w:sz w:val="20"/>
          <w:szCs w:val="20"/>
        </w:rPr>
        <w:t xml:space="preserve">Pauli Historia </w:t>
      </w:r>
      <w:proofErr w:type="spellStart"/>
      <w:r w:rsidR="00C307A5" w:rsidRPr="006530F2">
        <w:rPr>
          <w:i/>
          <w:iCs/>
          <w:sz w:val="20"/>
          <w:szCs w:val="20"/>
        </w:rPr>
        <w:t>Langobardorum</w:t>
      </w:r>
      <w:proofErr w:type="spellEnd"/>
      <w:r w:rsidR="008D2B31" w:rsidRPr="006530F2">
        <w:rPr>
          <w:sz w:val="20"/>
          <w:szCs w:val="20"/>
        </w:rPr>
        <w:t xml:space="preserve">, </w:t>
      </w:r>
      <w:r w:rsidR="00C307A5" w:rsidRPr="006530F2">
        <w:rPr>
          <w:sz w:val="20"/>
          <w:szCs w:val="20"/>
        </w:rPr>
        <w:t>MGH</w:t>
      </w:r>
      <w:r w:rsidR="003B58FF">
        <w:rPr>
          <w:sz w:val="20"/>
          <w:szCs w:val="20"/>
        </w:rPr>
        <w:t>,</w:t>
      </w:r>
      <w:r w:rsidR="00C307A5" w:rsidRPr="006530F2">
        <w:rPr>
          <w:sz w:val="20"/>
          <w:szCs w:val="20"/>
        </w:rPr>
        <w:t xml:space="preserve"> </w:t>
      </w:r>
      <w:proofErr w:type="spellStart"/>
      <w:r w:rsidR="00C307A5" w:rsidRPr="006530F2">
        <w:rPr>
          <w:sz w:val="20"/>
          <w:szCs w:val="20"/>
        </w:rPr>
        <w:t>Scriptores</w:t>
      </w:r>
      <w:proofErr w:type="spellEnd"/>
      <w:r w:rsidR="00C307A5" w:rsidRPr="006530F2">
        <w:rPr>
          <w:sz w:val="20"/>
          <w:szCs w:val="20"/>
        </w:rPr>
        <w:t xml:space="preserve"> rerum </w:t>
      </w:r>
      <w:proofErr w:type="spellStart"/>
      <w:r w:rsidR="00C307A5" w:rsidRPr="006530F2">
        <w:rPr>
          <w:sz w:val="20"/>
          <w:szCs w:val="20"/>
        </w:rPr>
        <w:t>Langobardicarum</w:t>
      </w:r>
      <w:proofErr w:type="spellEnd"/>
      <w:r w:rsidR="00C307A5" w:rsidRPr="006530F2">
        <w:rPr>
          <w:sz w:val="20"/>
          <w:szCs w:val="20"/>
        </w:rPr>
        <w:t xml:space="preserve"> et </w:t>
      </w:r>
      <w:proofErr w:type="spellStart"/>
      <w:r w:rsidR="00C307A5" w:rsidRPr="006530F2">
        <w:rPr>
          <w:sz w:val="20"/>
          <w:szCs w:val="20"/>
        </w:rPr>
        <w:t>Italicarum</w:t>
      </w:r>
      <w:proofErr w:type="spellEnd"/>
      <w:r w:rsidR="00C307A5" w:rsidRPr="006530F2">
        <w:rPr>
          <w:sz w:val="20"/>
          <w:szCs w:val="20"/>
        </w:rPr>
        <w:t xml:space="preserve"> </w:t>
      </w:r>
      <w:proofErr w:type="spellStart"/>
      <w:r w:rsidR="00C307A5" w:rsidRPr="006530F2">
        <w:rPr>
          <w:sz w:val="20"/>
          <w:szCs w:val="20"/>
        </w:rPr>
        <w:t>saec</w:t>
      </w:r>
      <w:proofErr w:type="spellEnd"/>
      <w:r w:rsidR="00C307A5" w:rsidRPr="006530F2">
        <w:rPr>
          <w:sz w:val="20"/>
          <w:szCs w:val="20"/>
        </w:rPr>
        <w:t>. VI–IX (Hannover</w:t>
      </w:r>
      <w:r w:rsidR="00527723">
        <w:rPr>
          <w:sz w:val="20"/>
          <w:szCs w:val="20"/>
        </w:rPr>
        <w:t xml:space="preserve"> </w:t>
      </w:r>
      <w:r w:rsidR="00C307A5" w:rsidRPr="006530F2">
        <w:rPr>
          <w:sz w:val="20"/>
          <w:szCs w:val="20"/>
        </w:rPr>
        <w:t>1878)</w:t>
      </w:r>
      <w:r w:rsidR="00911AD3" w:rsidRPr="006530F2">
        <w:rPr>
          <w:sz w:val="20"/>
          <w:szCs w:val="20"/>
        </w:rPr>
        <w:t xml:space="preserve"> </w:t>
      </w:r>
      <w:r w:rsidR="00B21D7E" w:rsidRPr="006530F2">
        <w:rPr>
          <w:sz w:val="20"/>
          <w:szCs w:val="20"/>
        </w:rPr>
        <w:t>47-187,</w:t>
      </w:r>
      <w:r w:rsidR="00527723">
        <w:rPr>
          <w:sz w:val="20"/>
          <w:szCs w:val="20"/>
        </w:rPr>
        <w:t xml:space="preserve"> (cited by book and chapter)</w:t>
      </w:r>
      <w:r w:rsidR="00171743" w:rsidRPr="006530F2">
        <w:rPr>
          <w:sz w:val="20"/>
          <w:szCs w:val="20"/>
        </w:rPr>
        <w:t xml:space="preserve"> </w:t>
      </w:r>
      <w:r w:rsidR="00911AD3" w:rsidRPr="006530F2">
        <w:rPr>
          <w:sz w:val="20"/>
          <w:szCs w:val="20"/>
        </w:rPr>
        <w:t>I.2, I.4, I.5, I.6</w:t>
      </w:r>
      <w:r w:rsidR="00EF09C7" w:rsidRPr="006530F2">
        <w:rPr>
          <w:sz w:val="20"/>
          <w:szCs w:val="20"/>
        </w:rPr>
        <w:t>, I.8 I.15</w:t>
      </w:r>
      <w:r w:rsidR="008D2B31" w:rsidRPr="006530F2">
        <w:rPr>
          <w:sz w:val="20"/>
          <w:szCs w:val="20"/>
        </w:rPr>
        <w:t>; translated by W</w:t>
      </w:r>
      <w:r w:rsidR="00913DCE">
        <w:rPr>
          <w:sz w:val="20"/>
          <w:szCs w:val="20"/>
        </w:rPr>
        <w:t xml:space="preserve">. </w:t>
      </w:r>
      <w:r w:rsidR="008D2B31" w:rsidRPr="006530F2">
        <w:rPr>
          <w:sz w:val="20"/>
          <w:szCs w:val="20"/>
        </w:rPr>
        <w:t xml:space="preserve">Foulke, </w:t>
      </w:r>
      <w:r w:rsidR="008D2B31" w:rsidRPr="006530F2">
        <w:rPr>
          <w:i/>
          <w:iCs/>
          <w:sz w:val="20"/>
          <w:szCs w:val="20"/>
        </w:rPr>
        <w:t>History of the Lombards</w:t>
      </w:r>
      <w:r w:rsidR="008D2B31" w:rsidRPr="006530F2">
        <w:rPr>
          <w:sz w:val="20"/>
          <w:szCs w:val="20"/>
        </w:rPr>
        <w:t xml:space="preserve"> (Philadelphia 1907).</w:t>
      </w:r>
      <w:r w:rsidR="00BF6101" w:rsidRPr="006530F2">
        <w:rPr>
          <w:sz w:val="20"/>
          <w:szCs w:val="20"/>
        </w:rPr>
        <w:t xml:space="preserve"> Allport, ‘Home Thoughts’, esp. 262-29.</w:t>
      </w:r>
    </w:p>
    <w:p w14:paraId="781FCAFC" w14:textId="77777777" w:rsidR="00776C3E" w:rsidRPr="006530F2" w:rsidRDefault="00776C3E" w:rsidP="001F4399">
      <w:pPr>
        <w:pStyle w:val="FootnoteText"/>
        <w:rPr>
          <w:sz w:val="20"/>
          <w:szCs w:val="20"/>
        </w:rPr>
      </w:pPr>
    </w:p>
  </w:footnote>
  <w:footnote w:id="69">
    <w:p w14:paraId="18A87D5F" w14:textId="5442A3AA" w:rsidR="004A378D" w:rsidRPr="006530F2" w:rsidRDefault="004A378D"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F76394" w:rsidRPr="006530F2">
        <w:rPr>
          <w:i/>
          <w:iCs/>
          <w:sz w:val="20"/>
          <w:szCs w:val="20"/>
        </w:rPr>
        <w:t>OEO</w:t>
      </w:r>
      <w:r w:rsidR="005C079A" w:rsidRPr="006530F2">
        <w:rPr>
          <w:sz w:val="20"/>
          <w:szCs w:val="20"/>
        </w:rPr>
        <w:t xml:space="preserve"> I.1</w:t>
      </w:r>
      <w:r w:rsidR="00527723">
        <w:rPr>
          <w:sz w:val="20"/>
          <w:szCs w:val="20"/>
        </w:rPr>
        <w:t>.</w:t>
      </w:r>
      <w:r w:rsidR="00171743" w:rsidRPr="006530F2">
        <w:rPr>
          <w:sz w:val="20"/>
          <w:szCs w:val="20"/>
        </w:rPr>
        <w:t>14</w:t>
      </w:r>
      <w:r w:rsidR="00F76394" w:rsidRPr="006530F2">
        <w:rPr>
          <w:sz w:val="20"/>
          <w:szCs w:val="20"/>
        </w:rPr>
        <w:t xml:space="preserve">. </w:t>
      </w:r>
      <w:r w:rsidR="005C079A" w:rsidRPr="006530F2">
        <w:rPr>
          <w:sz w:val="20"/>
          <w:szCs w:val="20"/>
          <w:lang w:val="en-US"/>
        </w:rPr>
        <w:t>Allport, ‘Home Thoughts’</w:t>
      </w:r>
      <w:r w:rsidR="00E63DAA">
        <w:rPr>
          <w:sz w:val="20"/>
          <w:szCs w:val="20"/>
          <w:lang w:val="en-US"/>
        </w:rPr>
        <w:t>,</w:t>
      </w:r>
      <w:r w:rsidR="005C079A" w:rsidRPr="006530F2">
        <w:rPr>
          <w:sz w:val="20"/>
          <w:szCs w:val="20"/>
          <w:lang w:val="en-US"/>
        </w:rPr>
        <w:t xml:space="preserve"> 269</w:t>
      </w:r>
      <w:r w:rsidR="00B754D3" w:rsidRPr="006530F2">
        <w:rPr>
          <w:sz w:val="20"/>
          <w:szCs w:val="20"/>
          <w:lang w:val="en-US"/>
        </w:rPr>
        <w:t>;</w:t>
      </w:r>
      <w:r w:rsidR="005C079A" w:rsidRPr="006530F2">
        <w:rPr>
          <w:sz w:val="20"/>
          <w:szCs w:val="20"/>
          <w:lang w:val="en-US"/>
        </w:rPr>
        <w:t xml:space="preserve"> </w:t>
      </w:r>
      <w:proofErr w:type="spellStart"/>
      <w:r w:rsidRPr="006530F2">
        <w:rPr>
          <w:sz w:val="20"/>
          <w:szCs w:val="20"/>
          <w:lang w:val="en-US"/>
        </w:rPr>
        <w:t>Losovsky</w:t>
      </w:r>
      <w:proofErr w:type="spellEnd"/>
      <w:r w:rsidR="00F76394" w:rsidRPr="006530F2">
        <w:rPr>
          <w:sz w:val="20"/>
          <w:szCs w:val="20"/>
          <w:lang w:val="en-US"/>
        </w:rPr>
        <w:t xml:space="preserve">, </w:t>
      </w:r>
      <w:r w:rsidR="00F76394" w:rsidRPr="006530F2">
        <w:rPr>
          <w:i/>
          <w:iCs/>
          <w:sz w:val="20"/>
          <w:szCs w:val="20"/>
          <w:lang w:val="en-US"/>
        </w:rPr>
        <w:t>Earth is Our Book</w:t>
      </w:r>
      <w:r w:rsidR="00E63DAA">
        <w:rPr>
          <w:sz w:val="20"/>
          <w:szCs w:val="20"/>
          <w:lang w:val="en-US"/>
        </w:rPr>
        <w:t>,</w:t>
      </w:r>
      <w:r w:rsidRPr="006530F2">
        <w:rPr>
          <w:sz w:val="20"/>
          <w:szCs w:val="20"/>
          <w:lang w:val="en-US"/>
        </w:rPr>
        <w:t xml:space="preserve"> 14</w:t>
      </w:r>
      <w:r w:rsidR="00F76394" w:rsidRPr="006530F2">
        <w:rPr>
          <w:sz w:val="20"/>
          <w:szCs w:val="20"/>
          <w:lang w:val="en-US"/>
        </w:rPr>
        <w:t>7</w:t>
      </w:r>
      <w:r w:rsidRPr="006530F2">
        <w:rPr>
          <w:sz w:val="20"/>
          <w:szCs w:val="20"/>
          <w:lang w:val="en-US"/>
        </w:rPr>
        <w:t>-</w:t>
      </w:r>
      <w:r w:rsidR="00F76394" w:rsidRPr="006530F2">
        <w:rPr>
          <w:sz w:val="20"/>
          <w:szCs w:val="20"/>
          <w:lang w:val="en-US"/>
        </w:rPr>
        <w:t>52</w:t>
      </w:r>
      <w:r w:rsidR="00527723">
        <w:rPr>
          <w:sz w:val="20"/>
          <w:szCs w:val="20"/>
          <w:lang w:val="en-US"/>
        </w:rPr>
        <w:t>;</w:t>
      </w:r>
      <w:r w:rsidR="00B754D3" w:rsidRPr="006530F2">
        <w:rPr>
          <w:sz w:val="20"/>
          <w:szCs w:val="20"/>
          <w:lang w:val="en-US"/>
        </w:rPr>
        <w:t xml:space="preserve"> and Merrill,</w:t>
      </w:r>
      <w:r w:rsidR="00B754D3" w:rsidRPr="006530F2">
        <w:rPr>
          <w:i/>
          <w:iCs/>
          <w:sz w:val="20"/>
          <w:szCs w:val="20"/>
          <w:lang w:val="en-US"/>
        </w:rPr>
        <w:t xml:space="preserve"> History and Geography</w:t>
      </w:r>
      <w:r w:rsidR="00B754D3" w:rsidRPr="006530F2">
        <w:rPr>
          <w:sz w:val="20"/>
          <w:szCs w:val="20"/>
          <w:lang w:val="en-US"/>
        </w:rPr>
        <w:t>, 115-62</w:t>
      </w:r>
      <w:r w:rsidR="005C079A" w:rsidRPr="006530F2">
        <w:rPr>
          <w:sz w:val="20"/>
          <w:szCs w:val="20"/>
          <w:lang w:val="en-US"/>
        </w:rPr>
        <w:t>.</w:t>
      </w:r>
      <w:r w:rsidRPr="006530F2">
        <w:rPr>
          <w:sz w:val="20"/>
          <w:szCs w:val="20"/>
          <w:lang w:val="en-US"/>
        </w:rPr>
        <w:t xml:space="preserve"> </w:t>
      </w:r>
    </w:p>
    <w:p w14:paraId="0228C528" w14:textId="77777777" w:rsidR="00776C3E" w:rsidRPr="006530F2" w:rsidRDefault="00776C3E" w:rsidP="001F4399">
      <w:pPr>
        <w:pStyle w:val="FootnoteText"/>
        <w:rPr>
          <w:sz w:val="20"/>
          <w:szCs w:val="20"/>
        </w:rPr>
      </w:pPr>
    </w:p>
  </w:footnote>
  <w:footnote w:id="70">
    <w:p w14:paraId="64F59B39" w14:textId="2277C552" w:rsidR="009B024E" w:rsidRPr="006530F2" w:rsidRDefault="009B024E">
      <w:pPr>
        <w:pStyle w:val="FootnoteText"/>
        <w:rPr>
          <w:sz w:val="20"/>
          <w:szCs w:val="20"/>
        </w:rPr>
      </w:pPr>
      <w:r w:rsidRPr="006530F2">
        <w:rPr>
          <w:rStyle w:val="FootnoteReference"/>
          <w:sz w:val="20"/>
          <w:szCs w:val="20"/>
        </w:rPr>
        <w:footnoteRef/>
      </w:r>
      <w:r w:rsidRPr="006530F2">
        <w:rPr>
          <w:sz w:val="20"/>
          <w:szCs w:val="20"/>
        </w:rPr>
        <w:t xml:space="preserve"> </w:t>
      </w:r>
      <w:r w:rsidR="009B13E7" w:rsidRPr="006530F2">
        <w:rPr>
          <w:i/>
          <w:iCs/>
          <w:sz w:val="20"/>
          <w:szCs w:val="20"/>
        </w:rPr>
        <w:t xml:space="preserve">OEO </w:t>
      </w:r>
      <w:r w:rsidR="009B13E7" w:rsidRPr="006530F2">
        <w:rPr>
          <w:sz w:val="20"/>
          <w:szCs w:val="20"/>
        </w:rPr>
        <w:t>I.1</w:t>
      </w:r>
      <w:r w:rsidR="00527723">
        <w:rPr>
          <w:sz w:val="20"/>
          <w:szCs w:val="20"/>
        </w:rPr>
        <w:t>.</w:t>
      </w:r>
      <w:r w:rsidR="00171743" w:rsidRPr="006530F2">
        <w:rPr>
          <w:sz w:val="20"/>
          <w:szCs w:val="20"/>
        </w:rPr>
        <w:t>1</w:t>
      </w:r>
      <w:r w:rsidR="009B13E7" w:rsidRPr="006530F2">
        <w:rPr>
          <w:sz w:val="20"/>
          <w:szCs w:val="20"/>
        </w:rPr>
        <w:t xml:space="preserve">6. </w:t>
      </w:r>
    </w:p>
    <w:p w14:paraId="49782858" w14:textId="77777777" w:rsidR="009B13E7" w:rsidRPr="006530F2" w:rsidRDefault="009B13E7">
      <w:pPr>
        <w:pStyle w:val="FootnoteText"/>
        <w:rPr>
          <w:sz w:val="20"/>
          <w:szCs w:val="20"/>
        </w:rPr>
      </w:pPr>
    </w:p>
  </w:footnote>
  <w:footnote w:id="71">
    <w:p w14:paraId="12DE73BD" w14:textId="67D9AC62" w:rsidR="004A378D" w:rsidRPr="006530F2" w:rsidRDefault="004A378D" w:rsidP="001F4399">
      <w:pPr>
        <w:pStyle w:val="FootnoteText"/>
        <w:rPr>
          <w:sz w:val="20"/>
          <w:szCs w:val="20"/>
          <w:lang w:val="en-US"/>
        </w:rPr>
      </w:pPr>
      <w:r w:rsidRPr="006530F2">
        <w:rPr>
          <w:rStyle w:val="FootnoteReference"/>
          <w:sz w:val="20"/>
          <w:szCs w:val="20"/>
        </w:rPr>
        <w:footnoteRef/>
      </w:r>
      <w:r w:rsidRPr="006530F2">
        <w:rPr>
          <w:sz w:val="20"/>
          <w:szCs w:val="20"/>
        </w:rPr>
        <w:t xml:space="preserve"> </w:t>
      </w:r>
      <w:r w:rsidR="009B024E" w:rsidRPr="006530F2">
        <w:rPr>
          <w:sz w:val="20"/>
          <w:szCs w:val="20"/>
        </w:rPr>
        <w:t xml:space="preserve">Jordanes, </w:t>
      </w:r>
      <w:proofErr w:type="spellStart"/>
      <w:r w:rsidR="009B024E" w:rsidRPr="006530F2">
        <w:rPr>
          <w:i/>
          <w:iCs/>
          <w:sz w:val="20"/>
          <w:szCs w:val="20"/>
        </w:rPr>
        <w:t>Getica</w:t>
      </w:r>
      <w:proofErr w:type="spellEnd"/>
      <w:r w:rsidR="009B024E" w:rsidRPr="006530F2">
        <w:rPr>
          <w:sz w:val="20"/>
          <w:szCs w:val="20"/>
        </w:rPr>
        <w:t xml:space="preserve"> 21 and Paul, </w:t>
      </w:r>
      <w:r w:rsidR="009B024E" w:rsidRPr="006530F2">
        <w:rPr>
          <w:i/>
          <w:iCs/>
          <w:sz w:val="20"/>
          <w:szCs w:val="20"/>
        </w:rPr>
        <w:t>Histor</w:t>
      </w:r>
      <w:r w:rsidR="00E63DAA">
        <w:rPr>
          <w:i/>
          <w:iCs/>
          <w:sz w:val="20"/>
          <w:szCs w:val="20"/>
        </w:rPr>
        <w:t>ia</w:t>
      </w:r>
      <w:r w:rsidR="009B024E" w:rsidRPr="006530F2">
        <w:rPr>
          <w:sz w:val="20"/>
          <w:szCs w:val="20"/>
        </w:rPr>
        <w:t>, I.5.</w:t>
      </w:r>
      <w:r w:rsidR="009B024E" w:rsidRPr="006530F2">
        <w:rPr>
          <w:i/>
          <w:iCs/>
          <w:sz w:val="20"/>
          <w:szCs w:val="20"/>
        </w:rPr>
        <w:t xml:space="preserve"> </w:t>
      </w:r>
      <w:r w:rsidR="00F76394" w:rsidRPr="006530F2">
        <w:rPr>
          <w:sz w:val="20"/>
          <w:szCs w:val="20"/>
        </w:rPr>
        <w:t xml:space="preserve">On </w:t>
      </w:r>
      <w:proofErr w:type="spellStart"/>
      <w:r w:rsidR="00F76394" w:rsidRPr="006530F2">
        <w:rPr>
          <w:i/>
          <w:iCs/>
          <w:sz w:val="20"/>
          <w:szCs w:val="20"/>
          <w:lang w:val="en-US"/>
        </w:rPr>
        <w:t>s</w:t>
      </w:r>
      <w:r w:rsidRPr="006530F2">
        <w:rPr>
          <w:i/>
          <w:iCs/>
          <w:sz w:val="20"/>
          <w:szCs w:val="20"/>
          <w:lang w:val="en-US"/>
        </w:rPr>
        <w:t>crid</w:t>
      </w:r>
      <w:r w:rsidR="00FD6587" w:rsidRPr="006530F2">
        <w:rPr>
          <w:i/>
          <w:iCs/>
          <w:sz w:val="20"/>
          <w:szCs w:val="20"/>
          <w:lang w:val="en-US"/>
        </w:rPr>
        <w:t>e</w:t>
      </w:r>
      <w:r w:rsidRPr="006530F2">
        <w:rPr>
          <w:i/>
          <w:iCs/>
          <w:sz w:val="20"/>
          <w:szCs w:val="20"/>
          <w:lang w:val="en-US"/>
        </w:rPr>
        <w:t>fin</w:t>
      </w:r>
      <w:r w:rsidR="009B024E" w:rsidRPr="006530F2">
        <w:rPr>
          <w:i/>
          <w:iCs/>
          <w:sz w:val="20"/>
          <w:szCs w:val="20"/>
          <w:lang w:val="en-US"/>
        </w:rPr>
        <w:t>ne</w:t>
      </w:r>
      <w:proofErr w:type="spellEnd"/>
      <w:r w:rsidR="00F76394" w:rsidRPr="006530F2">
        <w:rPr>
          <w:sz w:val="20"/>
          <w:szCs w:val="20"/>
          <w:lang w:val="en-US"/>
        </w:rPr>
        <w:t xml:space="preserve"> in late </w:t>
      </w:r>
      <w:r w:rsidR="009B024E" w:rsidRPr="006530F2">
        <w:rPr>
          <w:sz w:val="20"/>
          <w:szCs w:val="20"/>
          <w:lang w:val="en-US"/>
        </w:rPr>
        <w:t>a</w:t>
      </w:r>
      <w:r w:rsidR="00F76394" w:rsidRPr="006530F2">
        <w:rPr>
          <w:sz w:val="20"/>
          <w:szCs w:val="20"/>
          <w:lang w:val="en-US"/>
        </w:rPr>
        <w:t>ntique and medieval texts, Allport</w:t>
      </w:r>
      <w:r w:rsidR="00FD6587" w:rsidRPr="006530F2">
        <w:rPr>
          <w:sz w:val="20"/>
          <w:szCs w:val="20"/>
          <w:lang w:val="en-US"/>
        </w:rPr>
        <w:t>,</w:t>
      </w:r>
      <w:r w:rsidR="009B024E" w:rsidRPr="006530F2">
        <w:rPr>
          <w:sz w:val="20"/>
          <w:szCs w:val="20"/>
          <w:lang w:val="en-US"/>
        </w:rPr>
        <w:t xml:space="preserve"> ‘Home Thoughts’</w:t>
      </w:r>
      <w:r w:rsidR="00E63DAA">
        <w:rPr>
          <w:sz w:val="20"/>
          <w:szCs w:val="20"/>
          <w:lang w:val="en-US"/>
        </w:rPr>
        <w:t>,</w:t>
      </w:r>
      <w:r w:rsidR="00FD6587" w:rsidRPr="006530F2">
        <w:rPr>
          <w:sz w:val="20"/>
          <w:szCs w:val="20"/>
          <w:lang w:val="en-US"/>
        </w:rPr>
        <w:t xml:space="preserve"> 263-68.</w:t>
      </w:r>
    </w:p>
    <w:p w14:paraId="7E416F31" w14:textId="77777777" w:rsidR="00776C3E" w:rsidRPr="006530F2" w:rsidRDefault="00776C3E" w:rsidP="001F4399">
      <w:pPr>
        <w:pStyle w:val="FootnoteText"/>
        <w:rPr>
          <w:sz w:val="20"/>
          <w:szCs w:val="20"/>
          <w:lang w:val="en-US"/>
        </w:rPr>
      </w:pPr>
    </w:p>
  </w:footnote>
  <w:footnote w:id="72">
    <w:p w14:paraId="291D83B3" w14:textId="71B1FB2C" w:rsidR="00645082" w:rsidRPr="006530F2" w:rsidRDefault="00645082" w:rsidP="001F4399">
      <w:pPr>
        <w:pStyle w:val="FootnoteText"/>
        <w:rPr>
          <w:sz w:val="20"/>
          <w:szCs w:val="20"/>
        </w:rPr>
      </w:pPr>
      <w:r w:rsidRPr="006530F2">
        <w:rPr>
          <w:rStyle w:val="FootnoteReference"/>
          <w:sz w:val="20"/>
          <w:szCs w:val="20"/>
        </w:rPr>
        <w:footnoteRef/>
      </w:r>
      <w:r w:rsidRPr="006530F2">
        <w:rPr>
          <w:sz w:val="20"/>
          <w:szCs w:val="20"/>
        </w:rPr>
        <w:t xml:space="preserve"> </w:t>
      </w:r>
      <w:r w:rsidR="005B7922" w:rsidRPr="006530F2">
        <w:rPr>
          <w:sz w:val="20"/>
          <w:szCs w:val="20"/>
        </w:rPr>
        <w:t>Allport,</w:t>
      </w:r>
      <w:r w:rsidR="009B024E" w:rsidRPr="006530F2">
        <w:rPr>
          <w:sz w:val="20"/>
          <w:szCs w:val="20"/>
        </w:rPr>
        <w:t xml:space="preserve"> ‘Home Thoughts’</w:t>
      </w:r>
      <w:r w:rsidR="00E63DAA">
        <w:rPr>
          <w:sz w:val="20"/>
          <w:szCs w:val="20"/>
        </w:rPr>
        <w:t>,</w:t>
      </w:r>
      <w:r w:rsidR="005B7922" w:rsidRPr="006530F2">
        <w:rPr>
          <w:sz w:val="20"/>
          <w:szCs w:val="20"/>
        </w:rPr>
        <w:t xml:space="preserve"> 2</w:t>
      </w:r>
      <w:r w:rsidR="00FB3460" w:rsidRPr="006530F2">
        <w:rPr>
          <w:sz w:val="20"/>
          <w:szCs w:val="20"/>
        </w:rPr>
        <w:t>65</w:t>
      </w:r>
      <w:r w:rsidR="009B13E7" w:rsidRPr="006530F2">
        <w:rPr>
          <w:sz w:val="20"/>
          <w:szCs w:val="20"/>
        </w:rPr>
        <w:t xml:space="preserve"> and Valtonen, </w:t>
      </w:r>
      <w:r w:rsidR="009B13E7" w:rsidRPr="006530F2">
        <w:rPr>
          <w:i/>
          <w:iCs/>
          <w:sz w:val="20"/>
          <w:szCs w:val="20"/>
        </w:rPr>
        <w:t>The North</w:t>
      </w:r>
      <w:r w:rsidR="00E63DAA">
        <w:rPr>
          <w:sz w:val="20"/>
          <w:szCs w:val="20"/>
        </w:rPr>
        <w:t>,</w:t>
      </w:r>
      <w:r w:rsidR="009B13E7" w:rsidRPr="006530F2">
        <w:rPr>
          <w:i/>
          <w:iCs/>
          <w:sz w:val="20"/>
          <w:szCs w:val="20"/>
        </w:rPr>
        <w:t xml:space="preserve"> </w:t>
      </w:r>
      <w:r w:rsidR="000F2F83" w:rsidRPr="006530F2">
        <w:rPr>
          <w:sz w:val="20"/>
          <w:szCs w:val="20"/>
        </w:rPr>
        <w:t>159</w:t>
      </w:r>
      <w:r w:rsidR="009B13E7" w:rsidRPr="006530F2">
        <w:rPr>
          <w:sz w:val="20"/>
          <w:szCs w:val="20"/>
        </w:rPr>
        <w:t>-60.</w:t>
      </w:r>
    </w:p>
    <w:p w14:paraId="500EE9B5" w14:textId="77777777" w:rsidR="00776C3E" w:rsidRPr="006530F2" w:rsidRDefault="00776C3E" w:rsidP="001F4399">
      <w:pPr>
        <w:pStyle w:val="FootnoteText"/>
        <w:rPr>
          <w:sz w:val="20"/>
          <w:szCs w:val="20"/>
        </w:rPr>
      </w:pPr>
    </w:p>
  </w:footnote>
  <w:footnote w:id="73">
    <w:p w14:paraId="44CDE605" w14:textId="20FBBC50" w:rsidR="00842D5F" w:rsidRPr="006530F2" w:rsidRDefault="00FB3460" w:rsidP="001F4399">
      <w:pPr>
        <w:pStyle w:val="FootnoteText"/>
        <w:rPr>
          <w:sz w:val="20"/>
          <w:szCs w:val="20"/>
        </w:rPr>
      </w:pPr>
      <w:r w:rsidRPr="006530F2">
        <w:rPr>
          <w:rStyle w:val="FootnoteReference"/>
          <w:sz w:val="20"/>
          <w:szCs w:val="20"/>
        </w:rPr>
        <w:footnoteRef/>
      </w:r>
      <w:r w:rsidRPr="006530F2">
        <w:rPr>
          <w:sz w:val="20"/>
          <w:szCs w:val="20"/>
        </w:rPr>
        <w:t xml:space="preserve"> Jordanes, </w:t>
      </w:r>
      <w:proofErr w:type="spellStart"/>
      <w:r w:rsidRPr="006530F2">
        <w:rPr>
          <w:i/>
          <w:iCs/>
          <w:sz w:val="20"/>
          <w:szCs w:val="20"/>
        </w:rPr>
        <w:t>Getica</w:t>
      </w:r>
      <w:proofErr w:type="spellEnd"/>
      <w:r w:rsidRPr="006530F2">
        <w:rPr>
          <w:sz w:val="20"/>
          <w:szCs w:val="20"/>
        </w:rPr>
        <w:t xml:space="preserve"> </w:t>
      </w:r>
      <w:r w:rsidR="00BC0A59" w:rsidRPr="006530F2">
        <w:rPr>
          <w:sz w:val="20"/>
          <w:szCs w:val="20"/>
        </w:rPr>
        <w:t>4</w:t>
      </w:r>
      <w:r w:rsidR="00171743" w:rsidRPr="006530F2">
        <w:rPr>
          <w:sz w:val="20"/>
          <w:szCs w:val="20"/>
        </w:rPr>
        <w:t>.</w:t>
      </w:r>
    </w:p>
    <w:p w14:paraId="34927C9E" w14:textId="77777777" w:rsidR="00776C3E" w:rsidRPr="006530F2" w:rsidRDefault="00776C3E" w:rsidP="001F4399">
      <w:pPr>
        <w:pStyle w:val="FootnoteText"/>
        <w:rPr>
          <w:sz w:val="20"/>
          <w:szCs w:val="20"/>
        </w:rPr>
      </w:pPr>
    </w:p>
  </w:footnote>
  <w:footnote w:id="74">
    <w:p w14:paraId="13A947B6" w14:textId="74741470" w:rsidR="00842D5F" w:rsidRPr="006530F2" w:rsidRDefault="00842D5F" w:rsidP="001F4399">
      <w:pPr>
        <w:pStyle w:val="FootnoteText"/>
        <w:rPr>
          <w:sz w:val="20"/>
          <w:szCs w:val="20"/>
        </w:rPr>
      </w:pPr>
      <w:r w:rsidRPr="006530F2">
        <w:rPr>
          <w:rStyle w:val="FootnoteReference"/>
          <w:sz w:val="20"/>
          <w:szCs w:val="20"/>
        </w:rPr>
        <w:footnoteRef/>
      </w:r>
      <w:r w:rsidRPr="006530F2">
        <w:rPr>
          <w:sz w:val="20"/>
          <w:szCs w:val="20"/>
        </w:rPr>
        <w:t xml:space="preserve"> Jordanes, </w:t>
      </w:r>
      <w:proofErr w:type="spellStart"/>
      <w:r w:rsidRPr="006530F2">
        <w:rPr>
          <w:i/>
          <w:iCs/>
          <w:sz w:val="20"/>
          <w:szCs w:val="20"/>
        </w:rPr>
        <w:t>Getica</w:t>
      </w:r>
      <w:proofErr w:type="spellEnd"/>
      <w:r w:rsidR="000537E5">
        <w:rPr>
          <w:sz w:val="20"/>
          <w:szCs w:val="20"/>
        </w:rPr>
        <w:t xml:space="preserve"> </w:t>
      </w:r>
      <w:r w:rsidRPr="006530F2">
        <w:rPr>
          <w:sz w:val="20"/>
          <w:szCs w:val="20"/>
        </w:rPr>
        <w:t>10-15</w:t>
      </w:r>
      <w:r w:rsidR="00171743" w:rsidRPr="006530F2">
        <w:rPr>
          <w:sz w:val="20"/>
          <w:szCs w:val="20"/>
        </w:rPr>
        <w:t>.</w:t>
      </w:r>
    </w:p>
    <w:p w14:paraId="005F31C0" w14:textId="77777777" w:rsidR="00BA4A87" w:rsidRPr="006530F2" w:rsidRDefault="00BA4A87" w:rsidP="001F4399">
      <w:pPr>
        <w:pStyle w:val="FootnoteText"/>
        <w:rPr>
          <w:sz w:val="20"/>
          <w:szCs w:val="20"/>
        </w:rPr>
      </w:pPr>
    </w:p>
  </w:footnote>
  <w:footnote w:id="75">
    <w:p w14:paraId="7A6A6885" w14:textId="2441028D" w:rsidR="00BA4A87" w:rsidRPr="006530F2" w:rsidRDefault="00BA4A87">
      <w:pPr>
        <w:pStyle w:val="FootnoteText"/>
        <w:rPr>
          <w:sz w:val="20"/>
          <w:szCs w:val="20"/>
        </w:rPr>
      </w:pPr>
      <w:r w:rsidRPr="006530F2">
        <w:rPr>
          <w:rStyle w:val="FootnoteReference"/>
          <w:sz w:val="20"/>
          <w:szCs w:val="20"/>
        </w:rPr>
        <w:footnoteRef/>
      </w:r>
      <w:r w:rsidRPr="006530F2">
        <w:rPr>
          <w:sz w:val="20"/>
          <w:szCs w:val="20"/>
        </w:rPr>
        <w:t xml:space="preserve"> Jordanes, </w:t>
      </w:r>
      <w:proofErr w:type="spellStart"/>
      <w:r w:rsidRPr="006530F2">
        <w:rPr>
          <w:i/>
          <w:iCs/>
          <w:sz w:val="20"/>
          <w:szCs w:val="20"/>
        </w:rPr>
        <w:t>Getica</w:t>
      </w:r>
      <w:proofErr w:type="spellEnd"/>
      <w:r w:rsidR="000537E5">
        <w:rPr>
          <w:sz w:val="20"/>
          <w:szCs w:val="20"/>
        </w:rPr>
        <w:t xml:space="preserve"> </w:t>
      </w:r>
      <w:r w:rsidRPr="006530F2">
        <w:rPr>
          <w:sz w:val="20"/>
          <w:szCs w:val="20"/>
        </w:rPr>
        <w:t>1.</w:t>
      </w:r>
      <w:r w:rsidR="00B754D3" w:rsidRPr="006530F2">
        <w:rPr>
          <w:sz w:val="20"/>
          <w:szCs w:val="20"/>
        </w:rPr>
        <w:t xml:space="preserve"> </w:t>
      </w:r>
    </w:p>
    <w:p w14:paraId="64F594D8" w14:textId="77777777" w:rsidR="00BA4A87" w:rsidRPr="006530F2" w:rsidRDefault="00BA4A87">
      <w:pPr>
        <w:pStyle w:val="FootnoteText"/>
        <w:rPr>
          <w:sz w:val="20"/>
          <w:szCs w:val="20"/>
        </w:rPr>
      </w:pPr>
    </w:p>
  </w:footnote>
  <w:footnote w:id="76">
    <w:p w14:paraId="30776708" w14:textId="4756F7BF" w:rsidR="00C57ACE" w:rsidRPr="00463D5F" w:rsidRDefault="00C57ACE">
      <w:pPr>
        <w:pStyle w:val="FootnoteText"/>
        <w:rPr>
          <w:sz w:val="20"/>
          <w:szCs w:val="20"/>
        </w:rPr>
      </w:pPr>
      <w:r w:rsidRPr="00463D5F">
        <w:rPr>
          <w:rStyle w:val="FootnoteReference"/>
          <w:sz w:val="20"/>
          <w:szCs w:val="20"/>
        </w:rPr>
        <w:footnoteRef/>
      </w:r>
      <w:r w:rsidRPr="00463D5F">
        <w:rPr>
          <w:sz w:val="20"/>
          <w:szCs w:val="20"/>
        </w:rPr>
        <w:t xml:space="preserve"> On Rufinus’ translation of Origen’s </w:t>
      </w:r>
      <w:r w:rsidRPr="00463D5F">
        <w:rPr>
          <w:i/>
          <w:iCs/>
          <w:sz w:val="20"/>
          <w:szCs w:val="20"/>
        </w:rPr>
        <w:t>Commentary on the Epistle to the Romans</w:t>
      </w:r>
      <w:r w:rsidRPr="00463D5F">
        <w:rPr>
          <w:sz w:val="20"/>
          <w:szCs w:val="20"/>
        </w:rPr>
        <w:t xml:space="preserve"> as Jordanes’ model, see W. Goffart, </w:t>
      </w:r>
      <w:r w:rsidRPr="00463D5F">
        <w:rPr>
          <w:i/>
          <w:iCs/>
          <w:sz w:val="20"/>
          <w:szCs w:val="20"/>
        </w:rPr>
        <w:t>Narrators of Barbarian History: Jordanes, Gregory of Tour, Bede and Paul the Deacon</w:t>
      </w:r>
      <w:r w:rsidRPr="00463D5F">
        <w:rPr>
          <w:sz w:val="20"/>
          <w:szCs w:val="20"/>
        </w:rPr>
        <w:t xml:space="preserve"> (Princeton 1988), 59.</w:t>
      </w:r>
    </w:p>
    <w:p w14:paraId="502FCB62" w14:textId="77777777" w:rsidR="00C57ACE" w:rsidRPr="00C57ACE" w:rsidRDefault="00C57ACE">
      <w:pPr>
        <w:pStyle w:val="FootnoteText"/>
      </w:pPr>
    </w:p>
  </w:footnote>
  <w:footnote w:id="77">
    <w:p w14:paraId="1DEDAC75" w14:textId="0E5C7752" w:rsidR="0018399A" w:rsidRPr="00463D5F" w:rsidRDefault="0018399A">
      <w:pPr>
        <w:pStyle w:val="FootnoteText"/>
        <w:rPr>
          <w:sz w:val="20"/>
          <w:szCs w:val="20"/>
        </w:rPr>
      </w:pPr>
      <w:r w:rsidRPr="00463D5F">
        <w:rPr>
          <w:rStyle w:val="FootnoteReference"/>
          <w:sz w:val="20"/>
          <w:szCs w:val="20"/>
        </w:rPr>
        <w:footnoteRef/>
      </w:r>
      <w:r w:rsidRPr="00463D5F">
        <w:rPr>
          <w:sz w:val="20"/>
          <w:szCs w:val="20"/>
        </w:rPr>
        <w:t xml:space="preserve"> Jordanes, </w:t>
      </w:r>
      <w:proofErr w:type="spellStart"/>
      <w:r w:rsidRPr="00463D5F">
        <w:rPr>
          <w:i/>
          <w:iCs/>
          <w:sz w:val="20"/>
          <w:szCs w:val="20"/>
        </w:rPr>
        <w:t>Getica</w:t>
      </w:r>
      <w:proofErr w:type="spellEnd"/>
      <w:r w:rsidRPr="00463D5F">
        <w:rPr>
          <w:sz w:val="20"/>
          <w:szCs w:val="20"/>
        </w:rPr>
        <w:t xml:space="preserve"> 27.</w:t>
      </w:r>
    </w:p>
    <w:p w14:paraId="6DBA652B" w14:textId="77777777" w:rsidR="0018399A" w:rsidRPr="0018399A" w:rsidRDefault="0018399A">
      <w:pPr>
        <w:pStyle w:val="FootnoteText"/>
      </w:pPr>
    </w:p>
  </w:footnote>
  <w:footnote w:id="78">
    <w:p w14:paraId="7B0AE569" w14:textId="5987FA3B" w:rsidR="004A378D" w:rsidRPr="001F287D" w:rsidRDefault="004A378D" w:rsidP="001F4399">
      <w:pPr>
        <w:rPr>
          <w:sz w:val="20"/>
          <w:szCs w:val="20"/>
        </w:rPr>
      </w:pPr>
      <w:r w:rsidRPr="006530F2">
        <w:rPr>
          <w:rStyle w:val="FootnoteReference"/>
          <w:sz w:val="20"/>
          <w:szCs w:val="20"/>
        </w:rPr>
        <w:footnoteRef/>
      </w:r>
      <w:r w:rsidRPr="006530F2">
        <w:rPr>
          <w:sz w:val="20"/>
          <w:szCs w:val="20"/>
        </w:rPr>
        <w:t xml:space="preserve"> </w:t>
      </w:r>
      <w:proofErr w:type="spellStart"/>
      <w:r w:rsidR="001F426A" w:rsidRPr="006530F2">
        <w:rPr>
          <w:sz w:val="20"/>
          <w:szCs w:val="20"/>
        </w:rPr>
        <w:t>Bately</w:t>
      </w:r>
      <w:proofErr w:type="spellEnd"/>
      <w:r w:rsidR="001F426A" w:rsidRPr="006530F2">
        <w:rPr>
          <w:sz w:val="20"/>
          <w:szCs w:val="20"/>
        </w:rPr>
        <w:t xml:space="preserve">, </w:t>
      </w:r>
      <w:r w:rsidR="001F426A" w:rsidRPr="006530F2">
        <w:rPr>
          <w:i/>
          <w:iCs/>
          <w:sz w:val="20"/>
          <w:szCs w:val="20"/>
        </w:rPr>
        <w:t>OEO</w:t>
      </w:r>
      <w:r w:rsidR="001F426A" w:rsidRPr="006530F2">
        <w:rPr>
          <w:sz w:val="20"/>
          <w:szCs w:val="20"/>
        </w:rPr>
        <w:t>, lxi.</w:t>
      </w:r>
      <w:r w:rsidR="001F426A" w:rsidRPr="006530F2">
        <w:rPr>
          <w:i/>
          <w:iCs/>
          <w:sz w:val="20"/>
          <w:szCs w:val="20"/>
        </w:rPr>
        <w:t xml:space="preserve"> </w:t>
      </w:r>
      <w:r w:rsidR="00040F87" w:rsidRPr="006530F2">
        <w:rPr>
          <w:sz w:val="20"/>
          <w:szCs w:val="20"/>
        </w:rPr>
        <w:t>See above</w:t>
      </w:r>
      <w:r w:rsidR="001F426A" w:rsidRPr="006530F2">
        <w:rPr>
          <w:sz w:val="20"/>
          <w:szCs w:val="20"/>
        </w:rPr>
        <w:t xml:space="preserve"> for</w:t>
      </w:r>
      <w:r w:rsidR="00040F87" w:rsidRPr="006530F2">
        <w:rPr>
          <w:sz w:val="20"/>
          <w:szCs w:val="20"/>
        </w:rPr>
        <w:t xml:space="preserve"> Grimbald and John in Alfred’s court</w:t>
      </w:r>
      <w:r w:rsidR="00BA4A87" w:rsidRPr="006530F2">
        <w:rPr>
          <w:sz w:val="20"/>
          <w:szCs w:val="20"/>
        </w:rPr>
        <w:t xml:space="preserve">. </w:t>
      </w:r>
      <w:r w:rsidR="009003D6" w:rsidRPr="006530F2">
        <w:rPr>
          <w:sz w:val="20"/>
          <w:szCs w:val="20"/>
          <w:lang w:val="en-US"/>
        </w:rPr>
        <w:t xml:space="preserve">On </w:t>
      </w:r>
      <w:r w:rsidR="00BF04C4">
        <w:rPr>
          <w:i/>
          <w:iCs/>
          <w:sz w:val="20"/>
          <w:szCs w:val="20"/>
          <w:lang w:val="en-US"/>
        </w:rPr>
        <w:t>The History of the Goths</w:t>
      </w:r>
      <w:r w:rsidR="009003D6" w:rsidRPr="006530F2">
        <w:rPr>
          <w:i/>
          <w:iCs/>
          <w:sz w:val="20"/>
          <w:szCs w:val="20"/>
          <w:lang w:val="en-US"/>
        </w:rPr>
        <w:t xml:space="preserve"> </w:t>
      </w:r>
      <w:r w:rsidR="009003D6" w:rsidRPr="006530F2">
        <w:rPr>
          <w:sz w:val="20"/>
          <w:szCs w:val="20"/>
          <w:lang w:val="en-US"/>
        </w:rPr>
        <w:t xml:space="preserve">in the Carolingian realm, </w:t>
      </w:r>
      <w:r w:rsidR="00BA4A87" w:rsidRPr="006530F2">
        <w:rPr>
          <w:sz w:val="20"/>
          <w:szCs w:val="20"/>
          <w:lang w:val="en-US"/>
        </w:rPr>
        <w:t xml:space="preserve">M. </w:t>
      </w:r>
      <w:r w:rsidR="009003D6" w:rsidRPr="006530F2">
        <w:rPr>
          <w:sz w:val="20"/>
          <w:szCs w:val="20"/>
        </w:rPr>
        <w:t xml:space="preserve">Tischler, ‘Remembering the Ostrogoths in the Carolingian Empire’, in </w:t>
      </w:r>
      <w:r w:rsidR="0053221E" w:rsidRPr="006530F2">
        <w:rPr>
          <w:sz w:val="20"/>
          <w:szCs w:val="20"/>
        </w:rPr>
        <w:t xml:space="preserve">Kramer </w:t>
      </w:r>
      <w:r w:rsidR="0053221E" w:rsidRPr="00463D5F">
        <w:rPr>
          <w:i/>
          <w:iCs/>
          <w:sz w:val="20"/>
          <w:szCs w:val="20"/>
        </w:rPr>
        <w:t>et a</w:t>
      </w:r>
      <w:r w:rsidR="0053221E" w:rsidRPr="006530F2">
        <w:rPr>
          <w:sz w:val="20"/>
          <w:szCs w:val="20"/>
        </w:rPr>
        <w:t>l</w:t>
      </w:r>
      <w:r w:rsidR="000537E5">
        <w:rPr>
          <w:sz w:val="20"/>
          <w:szCs w:val="20"/>
        </w:rPr>
        <w:t>.</w:t>
      </w:r>
      <w:r w:rsidR="0053221E" w:rsidRPr="006530F2">
        <w:rPr>
          <w:sz w:val="20"/>
          <w:szCs w:val="20"/>
        </w:rPr>
        <w:t xml:space="preserve">, </w:t>
      </w:r>
      <w:r w:rsidR="009003D6" w:rsidRPr="006530F2">
        <w:rPr>
          <w:i/>
          <w:iCs/>
          <w:sz w:val="20"/>
          <w:szCs w:val="20"/>
        </w:rPr>
        <w:t xml:space="preserve">Historiography </w:t>
      </w:r>
      <w:r w:rsidR="009003D6" w:rsidRPr="006530F2">
        <w:rPr>
          <w:sz w:val="20"/>
          <w:szCs w:val="20"/>
        </w:rPr>
        <w:t xml:space="preserve">65–122 </w:t>
      </w:r>
      <w:r w:rsidR="0053221E" w:rsidRPr="006530F2">
        <w:rPr>
          <w:sz w:val="20"/>
          <w:szCs w:val="20"/>
        </w:rPr>
        <w:t>(</w:t>
      </w:r>
      <w:r w:rsidR="009003D6" w:rsidRPr="006530F2">
        <w:rPr>
          <w:sz w:val="20"/>
          <w:szCs w:val="20"/>
        </w:rPr>
        <w:t>72-</w:t>
      </w:r>
      <w:r w:rsidR="00EB5F78">
        <w:rPr>
          <w:sz w:val="20"/>
          <w:szCs w:val="20"/>
        </w:rPr>
        <w:t>7</w:t>
      </w:r>
      <w:r w:rsidR="009003D6" w:rsidRPr="006530F2">
        <w:rPr>
          <w:sz w:val="20"/>
          <w:szCs w:val="20"/>
        </w:rPr>
        <w:t>3 n.26</w:t>
      </w:r>
      <w:r w:rsidR="0053221E" w:rsidRPr="006530F2">
        <w:rPr>
          <w:sz w:val="20"/>
          <w:szCs w:val="20"/>
        </w:rPr>
        <w:t>)</w:t>
      </w:r>
      <w:r w:rsidR="009003D6" w:rsidRPr="006530F2">
        <w:rPr>
          <w:sz w:val="20"/>
          <w:szCs w:val="20"/>
        </w:rPr>
        <w:t>.</w:t>
      </w:r>
      <w:r w:rsidR="001F287D">
        <w:rPr>
          <w:sz w:val="20"/>
          <w:szCs w:val="20"/>
        </w:rPr>
        <w:t xml:space="preserve"> On knowledge of Jordanes in the ninth-century Carolingian Empire, R. McKitterick, </w:t>
      </w:r>
      <w:r w:rsidR="001F287D">
        <w:rPr>
          <w:i/>
          <w:iCs/>
          <w:sz w:val="20"/>
          <w:szCs w:val="20"/>
        </w:rPr>
        <w:t>History and Memory in the Carolingian World</w:t>
      </w:r>
      <w:r w:rsidR="001F287D">
        <w:rPr>
          <w:sz w:val="20"/>
          <w:szCs w:val="20"/>
        </w:rPr>
        <w:t xml:space="preserve"> (Cambridge 2004), 55, 56, 194, 201, 204, 212, </w:t>
      </w:r>
      <w:r w:rsidR="000537E5">
        <w:rPr>
          <w:sz w:val="20"/>
          <w:szCs w:val="20"/>
        </w:rPr>
        <w:t xml:space="preserve">and </w:t>
      </w:r>
      <w:r w:rsidR="001F287D">
        <w:rPr>
          <w:sz w:val="20"/>
          <w:szCs w:val="20"/>
        </w:rPr>
        <w:t>276.</w:t>
      </w:r>
    </w:p>
    <w:p w14:paraId="1DDFED4E" w14:textId="77777777" w:rsidR="00776C3E" w:rsidRPr="006530F2" w:rsidRDefault="00776C3E" w:rsidP="001F4399">
      <w:pPr>
        <w:rPr>
          <w:sz w:val="20"/>
          <w:szCs w:val="20"/>
        </w:rPr>
      </w:pPr>
    </w:p>
  </w:footnote>
  <w:footnote w:id="79">
    <w:p w14:paraId="2E6F6431" w14:textId="5097A1FE" w:rsidR="008F3711" w:rsidRPr="006530F2" w:rsidRDefault="008F3711">
      <w:pPr>
        <w:pStyle w:val="FootnoteText"/>
        <w:rPr>
          <w:sz w:val="20"/>
          <w:szCs w:val="20"/>
        </w:rPr>
      </w:pPr>
      <w:r w:rsidRPr="006530F2">
        <w:rPr>
          <w:rStyle w:val="FootnoteReference"/>
          <w:sz w:val="20"/>
          <w:szCs w:val="20"/>
        </w:rPr>
        <w:footnoteRef/>
      </w:r>
      <w:r w:rsidRPr="006530F2">
        <w:rPr>
          <w:sz w:val="20"/>
          <w:szCs w:val="20"/>
        </w:rPr>
        <w:t xml:space="preserve"> </w:t>
      </w:r>
      <w:proofErr w:type="spellStart"/>
      <w:r w:rsidR="000537E5">
        <w:rPr>
          <w:sz w:val="20"/>
          <w:szCs w:val="20"/>
        </w:rPr>
        <w:t>Lozovsky</w:t>
      </w:r>
      <w:proofErr w:type="spellEnd"/>
      <w:r w:rsidR="000537E5">
        <w:rPr>
          <w:sz w:val="20"/>
          <w:szCs w:val="20"/>
        </w:rPr>
        <w:t>, ‘Roman Geography’, 362.</w:t>
      </w:r>
    </w:p>
    <w:p w14:paraId="2EA5E17F" w14:textId="77777777" w:rsidR="007A6A5F" w:rsidRPr="006530F2" w:rsidRDefault="007A6A5F">
      <w:pPr>
        <w:pStyle w:val="FootnoteText"/>
        <w:rPr>
          <w:sz w:val="20"/>
          <w:szCs w:val="20"/>
        </w:rPr>
      </w:pPr>
    </w:p>
  </w:footnote>
  <w:footnote w:id="80">
    <w:p w14:paraId="1EE40685" w14:textId="1B309223" w:rsidR="001667B6" w:rsidRPr="006530F2" w:rsidRDefault="001667B6">
      <w:pPr>
        <w:pStyle w:val="FootnoteText"/>
        <w:rPr>
          <w:sz w:val="20"/>
          <w:szCs w:val="20"/>
        </w:rPr>
      </w:pPr>
      <w:r w:rsidRPr="006530F2">
        <w:rPr>
          <w:rStyle w:val="FootnoteReference"/>
          <w:sz w:val="20"/>
          <w:szCs w:val="20"/>
        </w:rPr>
        <w:footnoteRef/>
      </w:r>
      <w:r w:rsidRPr="006530F2">
        <w:rPr>
          <w:sz w:val="20"/>
          <w:szCs w:val="20"/>
        </w:rPr>
        <w:t xml:space="preserve"> </w:t>
      </w:r>
      <w:r w:rsidRPr="006530F2">
        <w:rPr>
          <w:i/>
          <w:iCs/>
          <w:sz w:val="20"/>
          <w:szCs w:val="20"/>
        </w:rPr>
        <w:t xml:space="preserve">OEO </w:t>
      </w:r>
      <w:r w:rsidRPr="006530F2">
        <w:rPr>
          <w:sz w:val="20"/>
          <w:szCs w:val="20"/>
        </w:rPr>
        <w:t>I.1</w:t>
      </w:r>
      <w:r w:rsidR="000537E5">
        <w:rPr>
          <w:sz w:val="20"/>
          <w:szCs w:val="20"/>
        </w:rPr>
        <w:t>.</w:t>
      </w:r>
      <w:r w:rsidRPr="006530F2">
        <w:rPr>
          <w:sz w:val="20"/>
          <w:szCs w:val="20"/>
        </w:rPr>
        <w:t>8 and</w:t>
      </w:r>
      <w:r w:rsidRPr="006530F2">
        <w:rPr>
          <w:i/>
          <w:iCs/>
          <w:sz w:val="20"/>
          <w:szCs w:val="20"/>
        </w:rPr>
        <w:t xml:space="preserve"> </w:t>
      </w:r>
      <w:r w:rsidRPr="006530F2">
        <w:rPr>
          <w:sz w:val="20"/>
          <w:szCs w:val="20"/>
        </w:rPr>
        <w:t xml:space="preserve">Jordanes, </w:t>
      </w:r>
      <w:proofErr w:type="spellStart"/>
      <w:r w:rsidRPr="006530F2">
        <w:rPr>
          <w:i/>
          <w:iCs/>
          <w:sz w:val="20"/>
          <w:szCs w:val="20"/>
        </w:rPr>
        <w:t>Getica</w:t>
      </w:r>
      <w:proofErr w:type="spellEnd"/>
      <w:r w:rsidR="000537E5">
        <w:rPr>
          <w:sz w:val="20"/>
          <w:szCs w:val="20"/>
        </w:rPr>
        <w:t xml:space="preserve"> </w:t>
      </w:r>
      <w:r w:rsidRPr="006530F2">
        <w:rPr>
          <w:sz w:val="20"/>
          <w:szCs w:val="20"/>
        </w:rPr>
        <w:t>4.</w:t>
      </w:r>
    </w:p>
    <w:p w14:paraId="2787AE7E" w14:textId="77777777" w:rsidR="007A6A5F" w:rsidRPr="006530F2" w:rsidRDefault="007A6A5F">
      <w:pPr>
        <w:pStyle w:val="FootnoteText"/>
        <w:rPr>
          <w:sz w:val="20"/>
          <w:szCs w:val="20"/>
        </w:rPr>
      </w:pPr>
    </w:p>
  </w:footnote>
  <w:footnote w:id="81">
    <w:p w14:paraId="25D82FC8" w14:textId="16356C8F" w:rsidR="006A45AE" w:rsidRPr="006530F2" w:rsidRDefault="006A45AE">
      <w:pPr>
        <w:pStyle w:val="FootnoteText"/>
        <w:rPr>
          <w:sz w:val="20"/>
          <w:szCs w:val="20"/>
        </w:rPr>
      </w:pPr>
      <w:r w:rsidRPr="006530F2">
        <w:rPr>
          <w:rStyle w:val="FootnoteReference"/>
          <w:sz w:val="20"/>
          <w:szCs w:val="20"/>
        </w:rPr>
        <w:footnoteRef/>
      </w:r>
      <w:r w:rsidRPr="006530F2">
        <w:rPr>
          <w:sz w:val="20"/>
          <w:szCs w:val="20"/>
        </w:rPr>
        <w:t xml:space="preserve"> </w:t>
      </w:r>
      <w:r w:rsidRPr="006530F2">
        <w:rPr>
          <w:i/>
          <w:iCs/>
          <w:sz w:val="20"/>
          <w:szCs w:val="20"/>
        </w:rPr>
        <w:t>OEO</w:t>
      </w:r>
      <w:r w:rsidRPr="006530F2">
        <w:rPr>
          <w:sz w:val="20"/>
          <w:szCs w:val="20"/>
        </w:rPr>
        <w:t xml:space="preserve"> I.1</w:t>
      </w:r>
      <w:r w:rsidR="000537E5">
        <w:rPr>
          <w:sz w:val="20"/>
          <w:szCs w:val="20"/>
        </w:rPr>
        <w:t>.</w:t>
      </w:r>
      <w:r w:rsidRPr="006530F2">
        <w:rPr>
          <w:sz w:val="20"/>
          <w:szCs w:val="20"/>
        </w:rPr>
        <w:t>9 and O</w:t>
      </w:r>
      <w:r w:rsidR="000537E5">
        <w:rPr>
          <w:sz w:val="20"/>
          <w:szCs w:val="20"/>
        </w:rPr>
        <w:t xml:space="preserve">rosius, </w:t>
      </w:r>
      <w:r w:rsidR="000537E5">
        <w:rPr>
          <w:i/>
          <w:iCs/>
          <w:sz w:val="20"/>
          <w:szCs w:val="20"/>
        </w:rPr>
        <w:t>Histories</w:t>
      </w:r>
      <w:r w:rsidRPr="006530F2">
        <w:rPr>
          <w:sz w:val="20"/>
          <w:szCs w:val="20"/>
        </w:rPr>
        <w:t xml:space="preserve">, </w:t>
      </w:r>
      <w:r w:rsidR="00CD3EDF" w:rsidRPr="006530F2">
        <w:rPr>
          <w:sz w:val="20"/>
          <w:szCs w:val="20"/>
        </w:rPr>
        <w:t>I.2.7.</w:t>
      </w:r>
    </w:p>
    <w:p w14:paraId="331AB84D" w14:textId="77777777" w:rsidR="002E6560" w:rsidRPr="006530F2" w:rsidRDefault="002E6560">
      <w:pPr>
        <w:pStyle w:val="FootnoteText"/>
        <w:rPr>
          <w:sz w:val="20"/>
          <w:szCs w:val="20"/>
        </w:rPr>
      </w:pPr>
    </w:p>
  </w:footnote>
  <w:footnote w:id="82">
    <w:p w14:paraId="3B0138B0" w14:textId="51715A8C" w:rsidR="00135D8D" w:rsidRPr="006530F2" w:rsidRDefault="00135D8D">
      <w:pPr>
        <w:pStyle w:val="FootnoteText"/>
        <w:rPr>
          <w:sz w:val="20"/>
          <w:szCs w:val="20"/>
        </w:rPr>
      </w:pPr>
      <w:r w:rsidRPr="006530F2">
        <w:rPr>
          <w:rStyle w:val="FootnoteReference"/>
          <w:sz w:val="20"/>
          <w:szCs w:val="20"/>
        </w:rPr>
        <w:footnoteRef/>
      </w:r>
      <w:r w:rsidRPr="006530F2">
        <w:rPr>
          <w:sz w:val="20"/>
          <w:szCs w:val="20"/>
        </w:rPr>
        <w:t xml:space="preserve"> </w:t>
      </w:r>
      <w:r w:rsidR="002E6560" w:rsidRPr="006530F2">
        <w:rPr>
          <w:i/>
          <w:iCs/>
          <w:sz w:val="20"/>
          <w:szCs w:val="20"/>
        </w:rPr>
        <w:t xml:space="preserve">OEO </w:t>
      </w:r>
      <w:r w:rsidR="002E6560" w:rsidRPr="006530F2">
        <w:rPr>
          <w:sz w:val="20"/>
          <w:szCs w:val="20"/>
        </w:rPr>
        <w:t>I.1</w:t>
      </w:r>
      <w:r w:rsidR="000537E5">
        <w:rPr>
          <w:sz w:val="20"/>
          <w:szCs w:val="20"/>
        </w:rPr>
        <w:t>.</w:t>
      </w:r>
      <w:r w:rsidR="002E6560" w:rsidRPr="006530F2">
        <w:rPr>
          <w:sz w:val="20"/>
          <w:szCs w:val="20"/>
        </w:rPr>
        <w:t>19 and O</w:t>
      </w:r>
      <w:r w:rsidR="000537E5">
        <w:rPr>
          <w:sz w:val="20"/>
          <w:szCs w:val="20"/>
        </w:rPr>
        <w:t>rosius</w:t>
      </w:r>
      <w:r w:rsidR="000537E5" w:rsidRPr="00463D5F">
        <w:rPr>
          <w:i/>
          <w:iCs/>
          <w:sz w:val="20"/>
          <w:szCs w:val="20"/>
        </w:rPr>
        <w:t>,</w:t>
      </w:r>
      <w:r w:rsidR="000537E5">
        <w:rPr>
          <w:sz w:val="20"/>
          <w:szCs w:val="20"/>
        </w:rPr>
        <w:t xml:space="preserve"> </w:t>
      </w:r>
      <w:r w:rsidR="000537E5" w:rsidRPr="00463D5F">
        <w:rPr>
          <w:sz w:val="20"/>
          <w:szCs w:val="20"/>
        </w:rPr>
        <w:t>Histories</w:t>
      </w:r>
      <w:r w:rsidR="000537E5">
        <w:rPr>
          <w:sz w:val="20"/>
          <w:szCs w:val="20"/>
        </w:rPr>
        <w:t>,</w:t>
      </w:r>
      <w:r w:rsidR="002E6560" w:rsidRPr="006530F2">
        <w:rPr>
          <w:sz w:val="20"/>
          <w:szCs w:val="20"/>
        </w:rPr>
        <w:t xml:space="preserve"> I.2.76-8.</w:t>
      </w:r>
    </w:p>
    <w:p w14:paraId="07FC54F8" w14:textId="77777777" w:rsidR="00E67D4C" w:rsidRPr="006530F2" w:rsidRDefault="00E67D4C">
      <w:pPr>
        <w:pStyle w:val="FootnoteText"/>
        <w:rPr>
          <w:sz w:val="20"/>
          <w:szCs w:val="20"/>
        </w:rPr>
      </w:pPr>
    </w:p>
  </w:footnote>
  <w:footnote w:id="83">
    <w:p w14:paraId="34AB35AF" w14:textId="11203E8B" w:rsidR="000F658A" w:rsidRDefault="000F658A">
      <w:pPr>
        <w:pStyle w:val="FootnoteText"/>
        <w:rPr>
          <w:sz w:val="20"/>
          <w:szCs w:val="20"/>
        </w:rPr>
      </w:pPr>
      <w:r w:rsidRPr="00463D5F">
        <w:rPr>
          <w:rStyle w:val="FootnoteReference"/>
          <w:sz w:val="20"/>
          <w:szCs w:val="20"/>
        </w:rPr>
        <w:footnoteRef/>
      </w:r>
      <w:r w:rsidRPr="00463D5F">
        <w:rPr>
          <w:sz w:val="20"/>
          <w:szCs w:val="20"/>
        </w:rPr>
        <w:t xml:space="preserve"> Horace, </w:t>
      </w:r>
      <w:r w:rsidRPr="00463D5F">
        <w:rPr>
          <w:i/>
          <w:iCs/>
          <w:sz w:val="20"/>
          <w:szCs w:val="20"/>
        </w:rPr>
        <w:t>Odes and Epodes</w:t>
      </w:r>
      <w:r w:rsidRPr="00463D5F">
        <w:rPr>
          <w:sz w:val="20"/>
          <w:szCs w:val="20"/>
        </w:rPr>
        <w:t xml:space="preserve">, ed. and trans. N. Rudd, Loeb Classical Library </w:t>
      </w:r>
      <w:r>
        <w:rPr>
          <w:sz w:val="20"/>
          <w:szCs w:val="20"/>
        </w:rPr>
        <w:t xml:space="preserve">33 </w:t>
      </w:r>
      <w:r w:rsidRPr="00463D5F">
        <w:rPr>
          <w:sz w:val="20"/>
          <w:szCs w:val="20"/>
        </w:rPr>
        <w:t>(Cambridge MA 2004) 258-59.</w:t>
      </w:r>
    </w:p>
    <w:p w14:paraId="755F3BFA" w14:textId="77777777" w:rsidR="000F658A" w:rsidRPr="00463D5F" w:rsidRDefault="000F658A">
      <w:pPr>
        <w:pStyle w:val="FootnoteText"/>
        <w:rPr>
          <w:sz w:val="20"/>
          <w:szCs w:val="20"/>
        </w:rPr>
      </w:pPr>
    </w:p>
  </w:footnote>
  <w:footnote w:id="84">
    <w:p w14:paraId="6C0FDF7C" w14:textId="470D1B46" w:rsidR="004A378D" w:rsidRPr="006530F2" w:rsidRDefault="004A378D" w:rsidP="001F4399">
      <w:pPr>
        <w:rPr>
          <w:sz w:val="20"/>
          <w:szCs w:val="20"/>
        </w:rPr>
      </w:pPr>
      <w:r w:rsidRPr="006530F2">
        <w:rPr>
          <w:rStyle w:val="FootnoteReference"/>
          <w:sz w:val="20"/>
          <w:szCs w:val="20"/>
        </w:rPr>
        <w:footnoteRef/>
      </w:r>
      <w:r w:rsidRPr="006530F2">
        <w:rPr>
          <w:sz w:val="20"/>
          <w:szCs w:val="20"/>
        </w:rPr>
        <w:t xml:space="preserve"> </w:t>
      </w:r>
      <w:proofErr w:type="spellStart"/>
      <w:r w:rsidR="00CA7021" w:rsidRPr="00463D5F">
        <w:rPr>
          <w:sz w:val="20"/>
          <w:szCs w:val="20"/>
        </w:rPr>
        <w:t>Wenzhuo</w:t>
      </w:r>
      <w:proofErr w:type="spellEnd"/>
      <w:r w:rsidR="00CA7021" w:rsidRPr="00463D5F">
        <w:rPr>
          <w:sz w:val="20"/>
          <w:szCs w:val="20"/>
        </w:rPr>
        <w:t xml:space="preserve"> Shi when writing her MA dissertation (University of York, 2019) on </w:t>
      </w:r>
      <w:r w:rsidR="000F658A">
        <w:rPr>
          <w:sz w:val="20"/>
          <w:szCs w:val="20"/>
        </w:rPr>
        <w:t xml:space="preserve">the </w:t>
      </w:r>
      <w:r w:rsidR="00CA7021" w:rsidRPr="00463D5F">
        <w:rPr>
          <w:sz w:val="20"/>
          <w:szCs w:val="20"/>
        </w:rPr>
        <w:t>representation of India in early medieval English text</w:t>
      </w:r>
      <w:r w:rsidR="000F658A">
        <w:rPr>
          <w:sz w:val="20"/>
          <w:szCs w:val="20"/>
        </w:rPr>
        <w:t>s</w:t>
      </w:r>
      <w:r w:rsidR="00CA7021" w:rsidRPr="00463D5F">
        <w:rPr>
          <w:sz w:val="20"/>
          <w:szCs w:val="20"/>
        </w:rPr>
        <w:t xml:space="preserve"> first drew my attention to Ireland in the </w:t>
      </w:r>
      <w:r w:rsidR="00CA7021" w:rsidRPr="00463D5F">
        <w:rPr>
          <w:i/>
          <w:iCs/>
          <w:sz w:val="20"/>
          <w:szCs w:val="20"/>
        </w:rPr>
        <w:t>OEO</w:t>
      </w:r>
      <w:r w:rsidR="00CA7021" w:rsidRPr="00463D5F">
        <w:rPr>
          <w:sz w:val="20"/>
          <w:szCs w:val="20"/>
        </w:rPr>
        <w:t>.</w:t>
      </w:r>
      <w:r w:rsidR="00CA7021" w:rsidRPr="00CA7021">
        <w:rPr>
          <w:sz w:val="20"/>
          <w:szCs w:val="20"/>
        </w:rPr>
        <w:t xml:space="preserve"> </w:t>
      </w:r>
      <w:r w:rsidR="00D51F55" w:rsidRPr="00CA7021">
        <w:rPr>
          <w:sz w:val="20"/>
          <w:szCs w:val="20"/>
        </w:rPr>
        <w:t>F</w:t>
      </w:r>
      <w:r w:rsidR="00C50269" w:rsidRPr="00CA7021">
        <w:rPr>
          <w:sz w:val="20"/>
          <w:szCs w:val="20"/>
        </w:rPr>
        <w:t>.</w:t>
      </w:r>
      <w:r w:rsidR="00D51F55" w:rsidRPr="00CA7021">
        <w:rPr>
          <w:sz w:val="20"/>
          <w:szCs w:val="20"/>
        </w:rPr>
        <w:t xml:space="preserve"> </w:t>
      </w:r>
      <w:r w:rsidRPr="00CA7021">
        <w:rPr>
          <w:sz w:val="20"/>
          <w:szCs w:val="20"/>
        </w:rPr>
        <w:t>Tinti</w:t>
      </w:r>
      <w:r w:rsidR="00D51F55" w:rsidRPr="00CA7021">
        <w:rPr>
          <w:sz w:val="20"/>
          <w:szCs w:val="20"/>
        </w:rPr>
        <w:t>, (</w:t>
      </w:r>
      <w:r w:rsidR="00D51F55" w:rsidRPr="00CA7021">
        <w:rPr>
          <w:i/>
          <w:iCs/>
          <w:sz w:val="20"/>
          <w:szCs w:val="20"/>
        </w:rPr>
        <w:t>Europe and the Anglo-Saxons</w:t>
      </w:r>
      <w:r w:rsidR="00D51F55" w:rsidRPr="00CA7021">
        <w:rPr>
          <w:sz w:val="20"/>
          <w:szCs w:val="20"/>
        </w:rPr>
        <w:t xml:space="preserve"> (Cambridge 2021) 10-11) </w:t>
      </w:r>
      <w:r w:rsidRPr="00CA7021">
        <w:rPr>
          <w:sz w:val="20"/>
          <w:szCs w:val="20"/>
        </w:rPr>
        <w:t xml:space="preserve">reads </w:t>
      </w:r>
      <w:r w:rsidR="00D51F55" w:rsidRPr="00CA7021">
        <w:rPr>
          <w:sz w:val="20"/>
          <w:szCs w:val="20"/>
        </w:rPr>
        <w:t xml:space="preserve">the changes </w:t>
      </w:r>
      <w:r w:rsidR="006C00A4">
        <w:rPr>
          <w:sz w:val="20"/>
          <w:szCs w:val="20"/>
        </w:rPr>
        <w:t xml:space="preserve">to the </w:t>
      </w:r>
      <w:r w:rsidR="00D51F55" w:rsidRPr="00CA7021">
        <w:rPr>
          <w:sz w:val="20"/>
          <w:szCs w:val="20"/>
        </w:rPr>
        <w:t>representation of Britain and</w:t>
      </w:r>
      <w:r w:rsidR="00D51F55" w:rsidRPr="006530F2">
        <w:rPr>
          <w:sz w:val="20"/>
          <w:szCs w:val="20"/>
        </w:rPr>
        <w:t xml:space="preserve"> Ireland as </w:t>
      </w:r>
      <w:r w:rsidRPr="006530F2">
        <w:rPr>
          <w:sz w:val="20"/>
          <w:szCs w:val="20"/>
        </w:rPr>
        <w:t>emphasiz</w:t>
      </w:r>
      <w:r w:rsidR="002F5258" w:rsidRPr="006530F2">
        <w:rPr>
          <w:sz w:val="20"/>
          <w:szCs w:val="20"/>
        </w:rPr>
        <w:t>ing</w:t>
      </w:r>
      <w:r w:rsidRPr="006530F2">
        <w:rPr>
          <w:sz w:val="20"/>
          <w:szCs w:val="20"/>
        </w:rPr>
        <w:t xml:space="preserve"> Britain</w:t>
      </w:r>
      <w:r w:rsidR="00722D7F" w:rsidRPr="006530F2">
        <w:rPr>
          <w:sz w:val="20"/>
          <w:szCs w:val="20"/>
        </w:rPr>
        <w:t>’</w:t>
      </w:r>
      <w:r w:rsidRPr="006530F2">
        <w:rPr>
          <w:sz w:val="20"/>
          <w:szCs w:val="20"/>
        </w:rPr>
        <w:t>s closeness</w:t>
      </w:r>
      <w:r w:rsidR="00B352A1">
        <w:rPr>
          <w:sz w:val="20"/>
          <w:szCs w:val="20"/>
        </w:rPr>
        <w:t>, rather than remoteness,</w:t>
      </w:r>
      <w:r w:rsidRPr="006530F2">
        <w:rPr>
          <w:sz w:val="20"/>
          <w:szCs w:val="20"/>
        </w:rPr>
        <w:t xml:space="preserve"> to continental Europe, </w:t>
      </w:r>
      <w:r w:rsidR="00EB49F8" w:rsidRPr="006530F2">
        <w:rPr>
          <w:sz w:val="20"/>
          <w:szCs w:val="20"/>
        </w:rPr>
        <w:t xml:space="preserve">and Michelet, </w:t>
      </w:r>
      <w:r w:rsidR="00EB49F8" w:rsidRPr="006530F2">
        <w:rPr>
          <w:i/>
          <w:iCs/>
          <w:sz w:val="20"/>
          <w:szCs w:val="20"/>
        </w:rPr>
        <w:t>Creation</w:t>
      </w:r>
      <w:r w:rsidR="00EB49F8" w:rsidRPr="006530F2">
        <w:rPr>
          <w:sz w:val="20"/>
          <w:szCs w:val="20"/>
        </w:rPr>
        <w:t>,</w:t>
      </w:r>
      <w:r w:rsidR="00617969">
        <w:rPr>
          <w:sz w:val="20"/>
          <w:szCs w:val="20"/>
        </w:rPr>
        <w:t xml:space="preserve"> 1</w:t>
      </w:r>
      <w:r w:rsidR="00EB49F8" w:rsidRPr="006530F2">
        <w:rPr>
          <w:sz w:val="20"/>
          <w:szCs w:val="20"/>
        </w:rPr>
        <w:t xml:space="preserve">33-35, </w:t>
      </w:r>
      <w:r w:rsidR="002F5258" w:rsidRPr="006530F2">
        <w:rPr>
          <w:sz w:val="20"/>
          <w:szCs w:val="20"/>
        </w:rPr>
        <w:t>sees a</w:t>
      </w:r>
      <w:r w:rsidR="00D51F55" w:rsidRPr="006530F2">
        <w:rPr>
          <w:sz w:val="20"/>
          <w:szCs w:val="20"/>
        </w:rPr>
        <w:t xml:space="preserve"> centring of a perspective looking out from Britain.</w:t>
      </w:r>
      <w:r w:rsidR="00B352A1">
        <w:rPr>
          <w:sz w:val="20"/>
          <w:szCs w:val="20"/>
        </w:rPr>
        <w:t xml:space="preserve"> All of these readings can work together.</w:t>
      </w:r>
    </w:p>
    <w:p w14:paraId="17C19803" w14:textId="77777777" w:rsidR="00344475" w:rsidRPr="006530F2" w:rsidRDefault="00344475" w:rsidP="00D51F55">
      <w:pPr>
        <w:ind w:hanging="480"/>
        <w:rPr>
          <w:sz w:val="20"/>
          <w:szCs w:val="20"/>
        </w:rPr>
      </w:pPr>
    </w:p>
  </w:footnote>
  <w:footnote w:id="85">
    <w:p w14:paraId="5FB167BE" w14:textId="05E5A909" w:rsidR="00344475" w:rsidRPr="006530F2" w:rsidRDefault="00902D89">
      <w:pPr>
        <w:pStyle w:val="FootnoteText"/>
        <w:rPr>
          <w:sz w:val="20"/>
          <w:szCs w:val="20"/>
        </w:rPr>
      </w:pPr>
      <w:r w:rsidRPr="006530F2">
        <w:rPr>
          <w:rStyle w:val="FootnoteReference"/>
          <w:sz w:val="20"/>
          <w:szCs w:val="20"/>
        </w:rPr>
        <w:footnoteRef/>
      </w:r>
      <w:r w:rsidR="007128AE" w:rsidRPr="006530F2">
        <w:rPr>
          <w:sz w:val="20"/>
          <w:szCs w:val="20"/>
        </w:rPr>
        <w:t xml:space="preserve"> Though not in the same hand that copies the </w:t>
      </w:r>
      <w:r w:rsidR="00617969">
        <w:rPr>
          <w:sz w:val="20"/>
          <w:szCs w:val="20"/>
        </w:rPr>
        <w:t>OEO</w:t>
      </w:r>
      <w:r w:rsidR="00E501B8" w:rsidRPr="006530F2">
        <w:rPr>
          <w:sz w:val="20"/>
          <w:szCs w:val="20"/>
        </w:rPr>
        <w:t>, above f</w:t>
      </w:r>
      <w:r w:rsidR="00DA2841">
        <w:rPr>
          <w:sz w:val="20"/>
          <w:szCs w:val="20"/>
        </w:rPr>
        <w:t>ootnote 44.</w:t>
      </w:r>
    </w:p>
  </w:footnote>
  <w:footnote w:id="86">
    <w:p w14:paraId="20CEFF62" w14:textId="70DB655B" w:rsidR="005D7A14" w:rsidRPr="006530F2" w:rsidRDefault="00776C3E" w:rsidP="005D7A14">
      <w:pPr>
        <w:pStyle w:val="NormalWeb"/>
        <w:rPr>
          <w:sz w:val="20"/>
          <w:szCs w:val="20"/>
        </w:rPr>
      </w:pPr>
      <w:r w:rsidRPr="006530F2">
        <w:rPr>
          <w:rStyle w:val="FootnoteReference"/>
          <w:sz w:val="20"/>
          <w:szCs w:val="20"/>
        </w:rPr>
        <w:footnoteRef/>
      </w:r>
      <w:r w:rsidRPr="006530F2">
        <w:rPr>
          <w:sz w:val="20"/>
          <w:szCs w:val="20"/>
        </w:rPr>
        <w:t xml:space="preserve"> </w:t>
      </w:r>
      <w:r w:rsidR="00B352A1">
        <w:rPr>
          <w:sz w:val="20"/>
          <w:szCs w:val="20"/>
        </w:rPr>
        <w:t xml:space="preserve">On empire in </w:t>
      </w:r>
      <w:proofErr w:type="spellStart"/>
      <w:r w:rsidR="00B352A1" w:rsidRPr="00B352A1">
        <w:rPr>
          <w:i/>
          <w:iCs/>
          <w:sz w:val="20"/>
          <w:szCs w:val="20"/>
        </w:rPr>
        <w:t>Brunanburh</w:t>
      </w:r>
      <w:proofErr w:type="spellEnd"/>
      <w:r w:rsidR="00B352A1">
        <w:rPr>
          <w:sz w:val="20"/>
          <w:szCs w:val="20"/>
        </w:rPr>
        <w:t xml:space="preserve">, see </w:t>
      </w:r>
      <w:r w:rsidR="00115641" w:rsidRPr="00B352A1">
        <w:rPr>
          <w:sz w:val="20"/>
          <w:szCs w:val="20"/>
        </w:rPr>
        <w:t>E</w:t>
      </w:r>
      <w:r w:rsidR="00115641" w:rsidRPr="006530F2">
        <w:rPr>
          <w:sz w:val="20"/>
          <w:szCs w:val="20"/>
        </w:rPr>
        <w:t>.</w:t>
      </w:r>
      <w:r w:rsidR="000924BB">
        <w:rPr>
          <w:sz w:val="20"/>
          <w:szCs w:val="20"/>
        </w:rPr>
        <w:t xml:space="preserve"> </w:t>
      </w:r>
      <w:r w:rsidR="00115641" w:rsidRPr="006530F2">
        <w:rPr>
          <w:sz w:val="20"/>
          <w:szCs w:val="20"/>
        </w:rPr>
        <w:t>Tyler</w:t>
      </w:r>
      <w:r w:rsidRPr="006530F2">
        <w:rPr>
          <w:sz w:val="20"/>
          <w:szCs w:val="20"/>
        </w:rPr>
        <w:t xml:space="preserve">., ‘England between Empire and Nation in “The Battle of </w:t>
      </w:r>
      <w:proofErr w:type="spellStart"/>
      <w:r w:rsidRPr="006530F2">
        <w:rPr>
          <w:sz w:val="20"/>
          <w:szCs w:val="20"/>
        </w:rPr>
        <w:t>Brunanburh</w:t>
      </w:r>
      <w:proofErr w:type="spellEnd"/>
      <w:r w:rsidRPr="006530F2">
        <w:rPr>
          <w:sz w:val="20"/>
          <w:szCs w:val="20"/>
        </w:rPr>
        <w:t xml:space="preserve">”’, in </w:t>
      </w:r>
      <w:r w:rsidRPr="006530F2">
        <w:rPr>
          <w:i/>
          <w:iCs/>
          <w:sz w:val="20"/>
          <w:szCs w:val="20"/>
        </w:rPr>
        <w:t>Whose Middle Ages? Teachable Moments for an Ill-Used Past</w:t>
      </w:r>
      <w:r w:rsidRPr="006530F2">
        <w:rPr>
          <w:sz w:val="20"/>
          <w:szCs w:val="20"/>
        </w:rPr>
        <w:t xml:space="preserve">, ed. by </w:t>
      </w:r>
      <w:r w:rsidR="00B1681D" w:rsidRPr="006530F2">
        <w:rPr>
          <w:sz w:val="20"/>
          <w:szCs w:val="20"/>
        </w:rPr>
        <w:t>A</w:t>
      </w:r>
      <w:r w:rsidR="00B1681D">
        <w:rPr>
          <w:sz w:val="20"/>
          <w:szCs w:val="20"/>
        </w:rPr>
        <w:t xml:space="preserve">. </w:t>
      </w:r>
      <w:r w:rsidR="00B1681D" w:rsidRPr="006530F2">
        <w:rPr>
          <w:sz w:val="20"/>
          <w:szCs w:val="20"/>
        </w:rPr>
        <w:t>Albin</w:t>
      </w:r>
      <w:r w:rsidR="00B1681D">
        <w:rPr>
          <w:sz w:val="20"/>
          <w:szCs w:val="20"/>
        </w:rPr>
        <w:t xml:space="preserve">, M. Erler, T. O’Donnell, N. Paul, and N Rowe </w:t>
      </w:r>
      <w:r w:rsidRPr="006530F2">
        <w:rPr>
          <w:sz w:val="20"/>
          <w:szCs w:val="20"/>
        </w:rPr>
        <w:t>(</w:t>
      </w:r>
      <w:r w:rsidR="00171743" w:rsidRPr="006530F2">
        <w:rPr>
          <w:sz w:val="20"/>
          <w:szCs w:val="20"/>
        </w:rPr>
        <w:t>New York</w:t>
      </w:r>
      <w:r w:rsidRPr="006530F2">
        <w:rPr>
          <w:sz w:val="20"/>
          <w:szCs w:val="20"/>
        </w:rPr>
        <w:t xml:space="preserve"> 2019)</w:t>
      </w:r>
      <w:r w:rsidR="00B1681D">
        <w:rPr>
          <w:sz w:val="20"/>
          <w:szCs w:val="20"/>
        </w:rPr>
        <w:t xml:space="preserve"> </w:t>
      </w:r>
      <w:r w:rsidRPr="006530F2">
        <w:rPr>
          <w:sz w:val="20"/>
          <w:szCs w:val="20"/>
        </w:rPr>
        <w:t xml:space="preserve">166–80 </w:t>
      </w:r>
      <w:r w:rsidR="00617969">
        <w:rPr>
          <w:sz w:val="20"/>
          <w:szCs w:val="20"/>
        </w:rPr>
        <w:t xml:space="preserve">(and work cited </w:t>
      </w:r>
      <w:r w:rsidR="00617969" w:rsidRPr="00C45806">
        <w:rPr>
          <w:sz w:val="20"/>
          <w:szCs w:val="20"/>
        </w:rPr>
        <w:t>there)</w:t>
      </w:r>
      <w:r w:rsidR="00B352A1">
        <w:rPr>
          <w:sz w:val="20"/>
          <w:szCs w:val="20"/>
        </w:rPr>
        <w:t xml:space="preserve">, </w:t>
      </w:r>
      <w:proofErr w:type="spellStart"/>
      <w:r w:rsidRPr="00C45806">
        <w:rPr>
          <w:sz w:val="20"/>
          <w:szCs w:val="20"/>
        </w:rPr>
        <w:t>Foot</w:t>
      </w:r>
      <w:r w:rsidR="005D7A14" w:rsidRPr="00C45806">
        <w:rPr>
          <w:sz w:val="20"/>
          <w:szCs w:val="20"/>
        </w:rPr>
        <w:t>,</w:t>
      </w:r>
      <w:r w:rsidRPr="00C45806">
        <w:rPr>
          <w:sz w:val="20"/>
          <w:szCs w:val="20"/>
        </w:rPr>
        <w:t>‘English</w:t>
      </w:r>
      <w:proofErr w:type="spellEnd"/>
      <w:r w:rsidRPr="00C45806">
        <w:rPr>
          <w:sz w:val="20"/>
          <w:szCs w:val="20"/>
        </w:rPr>
        <w:t xml:space="preserve"> Becomes British</w:t>
      </w:r>
      <w:r w:rsidR="005D7A14" w:rsidRPr="00C45806">
        <w:rPr>
          <w:sz w:val="20"/>
          <w:szCs w:val="20"/>
        </w:rPr>
        <w:t>’</w:t>
      </w:r>
      <w:r w:rsidR="00B352A1">
        <w:rPr>
          <w:sz w:val="20"/>
          <w:szCs w:val="20"/>
        </w:rPr>
        <w:t xml:space="preserve"> and now Leneghan, ‘End of Empire’, 417-19 and P. Cavill, ‘Kings, Peoples, and Lands: The Rhetoric of </w:t>
      </w:r>
      <w:r w:rsidR="00B352A1">
        <w:rPr>
          <w:i/>
          <w:iCs/>
          <w:sz w:val="20"/>
          <w:szCs w:val="20"/>
        </w:rPr>
        <w:t xml:space="preserve">The Battle of </w:t>
      </w:r>
      <w:proofErr w:type="spellStart"/>
      <w:r w:rsidR="00B352A1">
        <w:rPr>
          <w:i/>
          <w:iCs/>
          <w:sz w:val="20"/>
          <w:szCs w:val="20"/>
        </w:rPr>
        <w:t>Brunanburh</w:t>
      </w:r>
      <w:proofErr w:type="spellEnd"/>
      <w:r w:rsidR="00B352A1">
        <w:rPr>
          <w:sz w:val="20"/>
          <w:szCs w:val="20"/>
        </w:rPr>
        <w:t xml:space="preserve">, in </w:t>
      </w:r>
      <w:r w:rsidR="00B352A1">
        <w:rPr>
          <w:i/>
          <w:iCs/>
          <w:sz w:val="20"/>
          <w:szCs w:val="20"/>
        </w:rPr>
        <w:t>Ideas of the World</w:t>
      </w:r>
      <w:r w:rsidR="00B352A1">
        <w:rPr>
          <w:sz w:val="20"/>
          <w:szCs w:val="20"/>
        </w:rPr>
        <w:t xml:space="preserve">, eds Atherton, </w:t>
      </w:r>
      <w:r w:rsidR="00B352A1" w:rsidRPr="00463D5F">
        <w:rPr>
          <w:i/>
          <w:iCs/>
          <w:sz w:val="20"/>
          <w:szCs w:val="20"/>
        </w:rPr>
        <w:t>et al</w:t>
      </w:r>
      <w:r w:rsidR="000F658A">
        <w:rPr>
          <w:sz w:val="20"/>
          <w:szCs w:val="20"/>
        </w:rPr>
        <w:t>.</w:t>
      </w:r>
      <w:r w:rsidR="00B352A1">
        <w:rPr>
          <w:sz w:val="20"/>
          <w:szCs w:val="20"/>
        </w:rPr>
        <w:t>, 385-402 (394, 396 and 399)</w:t>
      </w:r>
      <w:r w:rsidR="005D7A14" w:rsidRPr="00C45806">
        <w:rPr>
          <w:sz w:val="20"/>
          <w:szCs w:val="20"/>
        </w:rPr>
        <w:t xml:space="preserve">. Texts and translations of </w:t>
      </w:r>
      <w:r w:rsidR="005D7A14" w:rsidRPr="00C45806">
        <w:rPr>
          <w:i/>
          <w:iCs/>
          <w:sz w:val="20"/>
          <w:szCs w:val="20"/>
        </w:rPr>
        <w:t xml:space="preserve">The Battle of </w:t>
      </w:r>
      <w:proofErr w:type="spellStart"/>
      <w:r w:rsidR="005D7A14" w:rsidRPr="00C45806">
        <w:rPr>
          <w:i/>
          <w:iCs/>
          <w:sz w:val="20"/>
          <w:szCs w:val="20"/>
        </w:rPr>
        <w:t>Brunanburh</w:t>
      </w:r>
      <w:proofErr w:type="spellEnd"/>
      <w:r w:rsidR="005D7A14" w:rsidRPr="00C45806">
        <w:rPr>
          <w:sz w:val="20"/>
          <w:szCs w:val="20"/>
        </w:rPr>
        <w:t xml:space="preserve"> and </w:t>
      </w:r>
      <w:r w:rsidR="005D7A14" w:rsidRPr="00C45806">
        <w:rPr>
          <w:i/>
          <w:iCs/>
          <w:sz w:val="20"/>
          <w:szCs w:val="20"/>
        </w:rPr>
        <w:t xml:space="preserve">Armes </w:t>
      </w:r>
      <w:proofErr w:type="spellStart"/>
      <w:r w:rsidR="005D7A14" w:rsidRPr="00C45806">
        <w:rPr>
          <w:i/>
          <w:iCs/>
          <w:sz w:val="20"/>
          <w:szCs w:val="20"/>
        </w:rPr>
        <w:t>Prydein</w:t>
      </w:r>
      <w:proofErr w:type="spellEnd"/>
      <w:r w:rsidR="005D7A14" w:rsidRPr="00C45806">
        <w:rPr>
          <w:i/>
          <w:iCs/>
          <w:sz w:val="20"/>
          <w:szCs w:val="20"/>
        </w:rPr>
        <w:t xml:space="preserve"> </w:t>
      </w:r>
      <w:proofErr w:type="spellStart"/>
      <w:r w:rsidR="005D7A14" w:rsidRPr="00C45806">
        <w:rPr>
          <w:i/>
          <w:iCs/>
          <w:sz w:val="20"/>
          <w:szCs w:val="20"/>
        </w:rPr>
        <w:t>Vawr</w:t>
      </w:r>
      <w:proofErr w:type="spellEnd"/>
      <w:r w:rsidR="000F658A">
        <w:rPr>
          <w:sz w:val="20"/>
          <w:szCs w:val="20"/>
        </w:rPr>
        <w:t xml:space="preserve"> (see also William’s </w:t>
      </w:r>
      <w:proofErr w:type="spellStart"/>
      <w:r w:rsidR="000F658A">
        <w:rPr>
          <w:sz w:val="20"/>
          <w:szCs w:val="20"/>
        </w:rPr>
        <w:t>edn</w:t>
      </w:r>
      <w:proofErr w:type="spellEnd"/>
      <w:r w:rsidR="000F658A">
        <w:rPr>
          <w:sz w:val="20"/>
          <w:szCs w:val="20"/>
        </w:rPr>
        <w:t xml:space="preserve"> cited in footnote 12)</w:t>
      </w:r>
      <w:r w:rsidR="005D7A14" w:rsidRPr="00C45806">
        <w:rPr>
          <w:i/>
          <w:iCs/>
          <w:sz w:val="20"/>
          <w:szCs w:val="20"/>
        </w:rPr>
        <w:t xml:space="preserve"> </w:t>
      </w:r>
      <w:r w:rsidR="005D7A14" w:rsidRPr="00C45806">
        <w:rPr>
          <w:sz w:val="20"/>
          <w:szCs w:val="20"/>
        </w:rPr>
        <w:t xml:space="preserve">in </w:t>
      </w:r>
      <w:r w:rsidR="005D7A14" w:rsidRPr="00C45806">
        <w:rPr>
          <w:i/>
          <w:iCs/>
          <w:sz w:val="20"/>
          <w:szCs w:val="20"/>
        </w:rPr>
        <w:t xml:space="preserve">The Battle of </w:t>
      </w:r>
      <w:proofErr w:type="spellStart"/>
      <w:r w:rsidR="005D7A14" w:rsidRPr="00C45806">
        <w:rPr>
          <w:i/>
          <w:iCs/>
          <w:sz w:val="20"/>
          <w:szCs w:val="20"/>
        </w:rPr>
        <w:t>Brunanburh</w:t>
      </w:r>
      <w:proofErr w:type="spellEnd"/>
      <w:r w:rsidR="005D7A14" w:rsidRPr="00C45806">
        <w:rPr>
          <w:i/>
          <w:iCs/>
          <w:sz w:val="20"/>
          <w:szCs w:val="20"/>
        </w:rPr>
        <w:t>: A Casebook</w:t>
      </w:r>
      <w:r w:rsidR="005D7A14" w:rsidRPr="00C45806">
        <w:rPr>
          <w:sz w:val="20"/>
          <w:szCs w:val="20"/>
        </w:rPr>
        <w:t>, ed. M. Livingston (Exeter 2011).</w:t>
      </w:r>
      <w:r w:rsidR="005D7A14" w:rsidRPr="006530F2">
        <w:rPr>
          <w:sz w:val="20"/>
          <w:szCs w:val="20"/>
        </w:rPr>
        <w:t xml:space="preserve"> </w:t>
      </w:r>
    </w:p>
    <w:p w14:paraId="20A02DDC" w14:textId="4028240D" w:rsidR="00776C3E" w:rsidRPr="006530F2" w:rsidRDefault="00776C3E" w:rsidP="00776C3E">
      <w:pPr>
        <w:rPr>
          <w:rFonts w:eastAsia="Times New Roman"/>
          <w:sz w:val="20"/>
          <w:szCs w:val="20"/>
          <w:lang w:eastAsia="en-GB"/>
        </w:rPr>
      </w:pPr>
    </w:p>
    <w:p w14:paraId="3C0C140F" w14:textId="77777777" w:rsidR="00776C3E" w:rsidRPr="006530F2" w:rsidRDefault="00776C3E" w:rsidP="00776C3E">
      <w:pPr>
        <w:pStyle w:val="FootnoteTex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53E6" w14:textId="5CC30A06" w:rsidR="00B032E6" w:rsidRDefault="00B03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CDA9" w14:textId="41646B03" w:rsidR="00B032E6" w:rsidRDefault="00B03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5B8B" w14:textId="6F7453E2" w:rsidR="00B032E6" w:rsidRDefault="00B0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B08"/>
    <w:multiLevelType w:val="multilevel"/>
    <w:tmpl w:val="FE6A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93C54"/>
    <w:multiLevelType w:val="multilevel"/>
    <w:tmpl w:val="694857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25500"/>
    <w:multiLevelType w:val="multilevel"/>
    <w:tmpl w:val="44D288C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02380"/>
    <w:multiLevelType w:val="hybridMultilevel"/>
    <w:tmpl w:val="A790F438"/>
    <w:lvl w:ilvl="0" w:tplc="08090011">
      <w:numFmt w:val="decimal"/>
      <w:lvlText w:val="%1)"/>
      <w:lvlJc w:val="left"/>
      <w:pPr>
        <w:ind w:left="319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E14BF"/>
    <w:multiLevelType w:val="hybridMultilevel"/>
    <w:tmpl w:val="4A8E91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FA70B7"/>
    <w:multiLevelType w:val="multilevel"/>
    <w:tmpl w:val="D95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5597F"/>
    <w:multiLevelType w:val="hybridMultilevel"/>
    <w:tmpl w:val="2EA0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6767FC"/>
    <w:multiLevelType w:val="hybridMultilevel"/>
    <w:tmpl w:val="0F1E5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23816"/>
    <w:multiLevelType w:val="multilevel"/>
    <w:tmpl w:val="E24621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CC4C5B"/>
    <w:multiLevelType w:val="hybridMultilevel"/>
    <w:tmpl w:val="8B0CECDA"/>
    <w:lvl w:ilvl="0" w:tplc="0974FBC8">
      <w:numFmt w:val="decimal"/>
      <w:lvlText w:val="%1)"/>
      <w:lvlJc w:val="left"/>
      <w:pPr>
        <w:ind w:left="720" w:hanging="360"/>
      </w:pPr>
      <w:rPr>
        <w:rFonts w:hint="default"/>
        <w:b w:val="0"/>
        <w:bCs w:val="0"/>
        <w:i w:val="0"/>
        <w:iCs w:val="0"/>
        <w:strike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F27DF"/>
    <w:multiLevelType w:val="multilevel"/>
    <w:tmpl w:val="7BC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E49CF"/>
    <w:multiLevelType w:val="multilevel"/>
    <w:tmpl w:val="A416543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C0948"/>
    <w:multiLevelType w:val="multilevel"/>
    <w:tmpl w:val="8E4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62AA3"/>
    <w:multiLevelType w:val="hybridMultilevel"/>
    <w:tmpl w:val="2EA02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B91DEB"/>
    <w:multiLevelType w:val="multilevel"/>
    <w:tmpl w:val="050E6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3274936">
    <w:abstractNumId w:val="3"/>
  </w:num>
  <w:num w:numId="2" w16cid:durableId="1616475779">
    <w:abstractNumId w:val="4"/>
  </w:num>
  <w:num w:numId="3" w16cid:durableId="681859926">
    <w:abstractNumId w:val="6"/>
  </w:num>
  <w:num w:numId="4" w16cid:durableId="499780017">
    <w:abstractNumId w:val="13"/>
  </w:num>
  <w:num w:numId="5" w16cid:durableId="550187442">
    <w:abstractNumId w:val="7"/>
  </w:num>
  <w:num w:numId="6" w16cid:durableId="1406610967">
    <w:abstractNumId w:val="9"/>
  </w:num>
  <w:num w:numId="7" w16cid:durableId="1320037139">
    <w:abstractNumId w:val="12"/>
  </w:num>
  <w:num w:numId="8" w16cid:durableId="1081635482">
    <w:abstractNumId w:val="1"/>
  </w:num>
  <w:num w:numId="9" w16cid:durableId="1206059142">
    <w:abstractNumId w:val="14"/>
  </w:num>
  <w:num w:numId="10" w16cid:durableId="468674767">
    <w:abstractNumId w:val="2"/>
  </w:num>
  <w:num w:numId="11" w16cid:durableId="698825028">
    <w:abstractNumId w:val="11"/>
  </w:num>
  <w:num w:numId="12" w16cid:durableId="1417899910">
    <w:abstractNumId w:val="8"/>
  </w:num>
  <w:num w:numId="13" w16cid:durableId="2105569863">
    <w:abstractNumId w:val="0"/>
  </w:num>
  <w:num w:numId="14" w16cid:durableId="1764447366">
    <w:abstractNumId w:val="10"/>
  </w:num>
  <w:num w:numId="15" w16cid:durableId="556741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02"/>
    <w:rsid w:val="000014E2"/>
    <w:rsid w:val="00001741"/>
    <w:rsid w:val="000023ED"/>
    <w:rsid w:val="00004ED7"/>
    <w:rsid w:val="00005CD9"/>
    <w:rsid w:val="000137F2"/>
    <w:rsid w:val="00017625"/>
    <w:rsid w:val="0002010C"/>
    <w:rsid w:val="0002656E"/>
    <w:rsid w:val="00026C04"/>
    <w:rsid w:val="00027707"/>
    <w:rsid w:val="0002778B"/>
    <w:rsid w:val="0003059C"/>
    <w:rsid w:val="000315F5"/>
    <w:rsid w:val="00031F34"/>
    <w:rsid w:val="0003693A"/>
    <w:rsid w:val="00037D22"/>
    <w:rsid w:val="00040F87"/>
    <w:rsid w:val="00041198"/>
    <w:rsid w:val="0004142A"/>
    <w:rsid w:val="00043C2A"/>
    <w:rsid w:val="00043CCC"/>
    <w:rsid w:val="00051D47"/>
    <w:rsid w:val="0005278E"/>
    <w:rsid w:val="000528BC"/>
    <w:rsid w:val="000537E5"/>
    <w:rsid w:val="00054857"/>
    <w:rsid w:val="00062284"/>
    <w:rsid w:val="00065B80"/>
    <w:rsid w:val="000743CC"/>
    <w:rsid w:val="00074E58"/>
    <w:rsid w:val="0007585D"/>
    <w:rsid w:val="000768BF"/>
    <w:rsid w:val="000774CB"/>
    <w:rsid w:val="00080FAC"/>
    <w:rsid w:val="0008183F"/>
    <w:rsid w:val="00081D64"/>
    <w:rsid w:val="00082CAC"/>
    <w:rsid w:val="00085903"/>
    <w:rsid w:val="0009088C"/>
    <w:rsid w:val="000924BB"/>
    <w:rsid w:val="000926EC"/>
    <w:rsid w:val="00094DF2"/>
    <w:rsid w:val="00094EB7"/>
    <w:rsid w:val="000976EA"/>
    <w:rsid w:val="00097744"/>
    <w:rsid w:val="00097F4C"/>
    <w:rsid w:val="000A20A5"/>
    <w:rsid w:val="000A34AC"/>
    <w:rsid w:val="000A4BB2"/>
    <w:rsid w:val="000A6FC2"/>
    <w:rsid w:val="000B0084"/>
    <w:rsid w:val="000B1946"/>
    <w:rsid w:val="000B3339"/>
    <w:rsid w:val="000B43F9"/>
    <w:rsid w:val="000B6FC2"/>
    <w:rsid w:val="000C29AC"/>
    <w:rsid w:val="000C2C1E"/>
    <w:rsid w:val="000C3E35"/>
    <w:rsid w:val="000C4F03"/>
    <w:rsid w:val="000C547D"/>
    <w:rsid w:val="000C7857"/>
    <w:rsid w:val="000D25B3"/>
    <w:rsid w:val="000D4B09"/>
    <w:rsid w:val="000D4F64"/>
    <w:rsid w:val="000D73F1"/>
    <w:rsid w:val="000D77F1"/>
    <w:rsid w:val="000E117A"/>
    <w:rsid w:val="000E150D"/>
    <w:rsid w:val="000E2108"/>
    <w:rsid w:val="000E3962"/>
    <w:rsid w:val="000E58C9"/>
    <w:rsid w:val="000E623C"/>
    <w:rsid w:val="000E64D1"/>
    <w:rsid w:val="000E6884"/>
    <w:rsid w:val="000E6A4F"/>
    <w:rsid w:val="000E716D"/>
    <w:rsid w:val="000E7A0F"/>
    <w:rsid w:val="000F1A8F"/>
    <w:rsid w:val="000F2F83"/>
    <w:rsid w:val="000F53DA"/>
    <w:rsid w:val="000F6503"/>
    <w:rsid w:val="000F658A"/>
    <w:rsid w:val="000F78F8"/>
    <w:rsid w:val="00100B6C"/>
    <w:rsid w:val="00103375"/>
    <w:rsid w:val="0010487F"/>
    <w:rsid w:val="001127A1"/>
    <w:rsid w:val="0011472E"/>
    <w:rsid w:val="00115641"/>
    <w:rsid w:val="001158E9"/>
    <w:rsid w:val="0011602A"/>
    <w:rsid w:val="00121575"/>
    <w:rsid w:val="00122F67"/>
    <w:rsid w:val="00123BC0"/>
    <w:rsid w:val="0012411A"/>
    <w:rsid w:val="00127910"/>
    <w:rsid w:val="001316D1"/>
    <w:rsid w:val="00133956"/>
    <w:rsid w:val="00135D8D"/>
    <w:rsid w:val="00137797"/>
    <w:rsid w:val="00137904"/>
    <w:rsid w:val="001420EB"/>
    <w:rsid w:val="00144C27"/>
    <w:rsid w:val="00145C8A"/>
    <w:rsid w:val="0014622C"/>
    <w:rsid w:val="001463C9"/>
    <w:rsid w:val="00147BCE"/>
    <w:rsid w:val="00150ED6"/>
    <w:rsid w:val="001553E5"/>
    <w:rsid w:val="00160C1B"/>
    <w:rsid w:val="001613D3"/>
    <w:rsid w:val="001620D5"/>
    <w:rsid w:val="001627F9"/>
    <w:rsid w:val="00164632"/>
    <w:rsid w:val="00164D85"/>
    <w:rsid w:val="001653F8"/>
    <w:rsid w:val="001667B6"/>
    <w:rsid w:val="00166FBB"/>
    <w:rsid w:val="001670FC"/>
    <w:rsid w:val="0017074C"/>
    <w:rsid w:val="00170FB5"/>
    <w:rsid w:val="00171743"/>
    <w:rsid w:val="00172601"/>
    <w:rsid w:val="00173BC6"/>
    <w:rsid w:val="00175438"/>
    <w:rsid w:val="00175756"/>
    <w:rsid w:val="001765FC"/>
    <w:rsid w:val="00180B5B"/>
    <w:rsid w:val="0018278A"/>
    <w:rsid w:val="0018399A"/>
    <w:rsid w:val="00186F0C"/>
    <w:rsid w:val="00190111"/>
    <w:rsid w:val="00191F69"/>
    <w:rsid w:val="00192497"/>
    <w:rsid w:val="00193030"/>
    <w:rsid w:val="0019429F"/>
    <w:rsid w:val="0019690B"/>
    <w:rsid w:val="001A14D1"/>
    <w:rsid w:val="001A17D8"/>
    <w:rsid w:val="001A247F"/>
    <w:rsid w:val="001A35C2"/>
    <w:rsid w:val="001A60C4"/>
    <w:rsid w:val="001A7FD0"/>
    <w:rsid w:val="001B0605"/>
    <w:rsid w:val="001B1637"/>
    <w:rsid w:val="001B1E4B"/>
    <w:rsid w:val="001B23C7"/>
    <w:rsid w:val="001B2458"/>
    <w:rsid w:val="001B24EC"/>
    <w:rsid w:val="001B3528"/>
    <w:rsid w:val="001B3FF2"/>
    <w:rsid w:val="001B460F"/>
    <w:rsid w:val="001C0992"/>
    <w:rsid w:val="001C1C75"/>
    <w:rsid w:val="001C283F"/>
    <w:rsid w:val="001C5AC6"/>
    <w:rsid w:val="001C6302"/>
    <w:rsid w:val="001D122D"/>
    <w:rsid w:val="001D146B"/>
    <w:rsid w:val="001D1C42"/>
    <w:rsid w:val="001D59BA"/>
    <w:rsid w:val="001D6797"/>
    <w:rsid w:val="001D79D0"/>
    <w:rsid w:val="001E46C4"/>
    <w:rsid w:val="001E4E59"/>
    <w:rsid w:val="001E6554"/>
    <w:rsid w:val="001E6ACB"/>
    <w:rsid w:val="001E7653"/>
    <w:rsid w:val="001F187A"/>
    <w:rsid w:val="001F19DE"/>
    <w:rsid w:val="001F287D"/>
    <w:rsid w:val="001F2925"/>
    <w:rsid w:val="001F426A"/>
    <w:rsid w:val="001F4399"/>
    <w:rsid w:val="00203A77"/>
    <w:rsid w:val="00203A85"/>
    <w:rsid w:val="00205DB1"/>
    <w:rsid w:val="00210619"/>
    <w:rsid w:val="00211547"/>
    <w:rsid w:val="00211AC1"/>
    <w:rsid w:val="00212B1C"/>
    <w:rsid w:val="00215EC0"/>
    <w:rsid w:val="00216D7B"/>
    <w:rsid w:val="002179B4"/>
    <w:rsid w:val="002202D2"/>
    <w:rsid w:val="002205C0"/>
    <w:rsid w:val="00221183"/>
    <w:rsid w:val="00227CA3"/>
    <w:rsid w:val="00234C7E"/>
    <w:rsid w:val="00234F45"/>
    <w:rsid w:val="0023705F"/>
    <w:rsid w:val="00240AFB"/>
    <w:rsid w:val="002436E7"/>
    <w:rsid w:val="002445C3"/>
    <w:rsid w:val="00245262"/>
    <w:rsid w:val="00245899"/>
    <w:rsid w:val="002466AE"/>
    <w:rsid w:val="002508D5"/>
    <w:rsid w:val="00251210"/>
    <w:rsid w:val="00251CC3"/>
    <w:rsid w:val="00252488"/>
    <w:rsid w:val="00252D4A"/>
    <w:rsid w:val="002532DB"/>
    <w:rsid w:val="00257880"/>
    <w:rsid w:val="00260776"/>
    <w:rsid w:val="0026234E"/>
    <w:rsid w:val="002633F6"/>
    <w:rsid w:val="0026440C"/>
    <w:rsid w:val="00267203"/>
    <w:rsid w:val="00267D16"/>
    <w:rsid w:val="002711F3"/>
    <w:rsid w:val="002720E7"/>
    <w:rsid w:val="00272ACF"/>
    <w:rsid w:val="00272F56"/>
    <w:rsid w:val="00273F68"/>
    <w:rsid w:val="00275768"/>
    <w:rsid w:val="002805C5"/>
    <w:rsid w:val="00280D1C"/>
    <w:rsid w:val="00281683"/>
    <w:rsid w:val="00281A5C"/>
    <w:rsid w:val="00281BBB"/>
    <w:rsid w:val="002855BE"/>
    <w:rsid w:val="00292D58"/>
    <w:rsid w:val="00294AA7"/>
    <w:rsid w:val="00295595"/>
    <w:rsid w:val="00295953"/>
    <w:rsid w:val="00297674"/>
    <w:rsid w:val="00297C6E"/>
    <w:rsid w:val="002A08F8"/>
    <w:rsid w:val="002A1583"/>
    <w:rsid w:val="002A2C7D"/>
    <w:rsid w:val="002A304D"/>
    <w:rsid w:val="002A4B64"/>
    <w:rsid w:val="002A5A02"/>
    <w:rsid w:val="002A6392"/>
    <w:rsid w:val="002A6959"/>
    <w:rsid w:val="002A73BA"/>
    <w:rsid w:val="002B5769"/>
    <w:rsid w:val="002B5839"/>
    <w:rsid w:val="002B6BBC"/>
    <w:rsid w:val="002B6DF5"/>
    <w:rsid w:val="002B6F99"/>
    <w:rsid w:val="002B72F9"/>
    <w:rsid w:val="002B79A7"/>
    <w:rsid w:val="002B7CE2"/>
    <w:rsid w:val="002C0152"/>
    <w:rsid w:val="002C0431"/>
    <w:rsid w:val="002C09E5"/>
    <w:rsid w:val="002C3DF7"/>
    <w:rsid w:val="002C5C36"/>
    <w:rsid w:val="002C6216"/>
    <w:rsid w:val="002D5D2C"/>
    <w:rsid w:val="002D68D8"/>
    <w:rsid w:val="002D6B6C"/>
    <w:rsid w:val="002E1CB3"/>
    <w:rsid w:val="002E1E9A"/>
    <w:rsid w:val="002E6560"/>
    <w:rsid w:val="002E7795"/>
    <w:rsid w:val="002F3FE3"/>
    <w:rsid w:val="002F4443"/>
    <w:rsid w:val="002F5258"/>
    <w:rsid w:val="002F634D"/>
    <w:rsid w:val="00304653"/>
    <w:rsid w:val="00304CA3"/>
    <w:rsid w:val="00305564"/>
    <w:rsid w:val="003109BF"/>
    <w:rsid w:val="0031446B"/>
    <w:rsid w:val="00316717"/>
    <w:rsid w:val="00321031"/>
    <w:rsid w:val="00321444"/>
    <w:rsid w:val="00323C65"/>
    <w:rsid w:val="00325BA1"/>
    <w:rsid w:val="00326076"/>
    <w:rsid w:val="00333B03"/>
    <w:rsid w:val="00334F8D"/>
    <w:rsid w:val="0033514A"/>
    <w:rsid w:val="00335FF0"/>
    <w:rsid w:val="00337BC1"/>
    <w:rsid w:val="003434D8"/>
    <w:rsid w:val="00343BD2"/>
    <w:rsid w:val="00344475"/>
    <w:rsid w:val="00344858"/>
    <w:rsid w:val="003453C2"/>
    <w:rsid w:val="003453EA"/>
    <w:rsid w:val="003459A5"/>
    <w:rsid w:val="00345DA6"/>
    <w:rsid w:val="0035037D"/>
    <w:rsid w:val="00351F2D"/>
    <w:rsid w:val="0035277D"/>
    <w:rsid w:val="0035321C"/>
    <w:rsid w:val="00354686"/>
    <w:rsid w:val="00354A81"/>
    <w:rsid w:val="00354CCB"/>
    <w:rsid w:val="00356E28"/>
    <w:rsid w:val="00360BB1"/>
    <w:rsid w:val="003644AF"/>
    <w:rsid w:val="0037118E"/>
    <w:rsid w:val="00372AE4"/>
    <w:rsid w:val="00372EA0"/>
    <w:rsid w:val="00373B24"/>
    <w:rsid w:val="0037440D"/>
    <w:rsid w:val="00375237"/>
    <w:rsid w:val="0037691E"/>
    <w:rsid w:val="00380181"/>
    <w:rsid w:val="00381DDD"/>
    <w:rsid w:val="003831D9"/>
    <w:rsid w:val="00383E3A"/>
    <w:rsid w:val="003854A5"/>
    <w:rsid w:val="0038638A"/>
    <w:rsid w:val="00386878"/>
    <w:rsid w:val="00387224"/>
    <w:rsid w:val="00387D2A"/>
    <w:rsid w:val="00390CEF"/>
    <w:rsid w:val="003940CA"/>
    <w:rsid w:val="00394665"/>
    <w:rsid w:val="00396842"/>
    <w:rsid w:val="00396874"/>
    <w:rsid w:val="003A12CA"/>
    <w:rsid w:val="003A2018"/>
    <w:rsid w:val="003A2438"/>
    <w:rsid w:val="003A37DF"/>
    <w:rsid w:val="003A4E5F"/>
    <w:rsid w:val="003A65B2"/>
    <w:rsid w:val="003B014E"/>
    <w:rsid w:val="003B0580"/>
    <w:rsid w:val="003B2D3D"/>
    <w:rsid w:val="003B58FF"/>
    <w:rsid w:val="003C0AE5"/>
    <w:rsid w:val="003C24AE"/>
    <w:rsid w:val="003C24DF"/>
    <w:rsid w:val="003C41ED"/>
    <w:rsid w:val="003C67E3"/>
    <w:rsid w:val="003C7D12"/>
    <w:rsid w:val="003D3113"/>
    <w:rsid w:val="003D5670"/>
    <w:rsid w:val="003D6CCF"/>
    <w:rsid w:val="003E1FD3"/>
    <w:rsid w:val="003E4ADC"/>
    <w:rsid w:val="003E5730"/>
    <w:rsid w:val="003E7006"/>
    <w:rsid w:val="003F1AF8"/>
    <w:rsid w:val="003F24F6"/>
    <w:rsid w:val="003F2A41"/>
    <w:rsid w:val="003F4A38"/>
    <w:rsid w:val="003F4DC5"/>
    <w:rsid w:val="003F7DB3"/>
    <w:rsid w:val="003F7EC7"/>
    <w:rsid w:val="0040266F"/>
    <w:rsid w:val="004043AB"/>
    <w:rsid w:val="00405DB5"/>
    <w:rsid w:val="004126DA"/>
    <w:rsid w:val="00413804"/>
    <w:rsid w:val="00414019"/>
    <w:rsid w:val="004162F9"/>
    <w:rsid w:val="00417637"/>
    <w:rsid w:val="00421569"/>
    <w:rsid w:val="00422790"/>
    <w:rsid w:val="004263C7"/>
    <w:rsid w:val="00426D8D"/>
    <w:rsid w:val="00426E4E"/>
    <w:rsid w:val="004277FB"/>
    <w:rsid w:val="00427843"/>
    <w:rsid w:val="00434072"/>
    <w:rsid w:val="004351FF"/>
    <w:rsid w:val="00435698"/>
    <w:rsid w:val="00436225"/>
    <w:rsid w:val="004362A7"/>
    <w:rsid w:val="00436439"/>
    <w:rsid w:val="004371BE"/>
    <w:rsid w:val="00440572"/>
    <w:rsid w:val="0044113D"/>
    <w:rsid w:val="004444BC"/>
    <w:rsid w:val="004444E8"/>
    <w:rsid w:val="004473FC"/>
    <w:rsid w:val="00447B84"/>
    <w:rsid w:val="0045005C"/>
    <w:rsid w:val="0045034C"/>
    <w:rsid w:val="00453883"/>
    <w:rsid w:val="00454233"/>
    <w:rsid w:val="0045643A"/>
    <w:rsid w:val="0046244F"/>
    <w:rsid w:val="00463D5F"/>
    <w:rsid w:val="00467321"/>
    <w:rsid w:val="00471D7A"/>
    <w:rsid w:val="00472F81"/>
    <w:rsid w:val="004739D1"/>
    <w:rsid w:val="00474C69"/>
    <w:rsid w:val="004755D3"/>
    <w:rsid w:val="004762B5"/>
    <w:rsid w:val="004768F6"/>
    <w:rsid w:val="00480320"/>
    <w:rsid w:val="0048065A"/>
    <w:rsid w:val="00482DA9"/>
    <w:rsid w:val="004838B2"/>
    <w:rsid w:val="00483AE1"/>
    <w:rsid w:val="00483C4F"/>
    <w:rsid w:val="0048410F"/>
    <w:rsid w:val="00495043"/>
    <w:rsid w:val="004960C8"/>
    <w:rsid w:val="004976A6"/>
    <w:rsid w:val="004976DD"/>
    <w:rsid w:val="004A0FA7"/>
    <w:rsid w:val="004A1B38"/>
    <w:rsid w:val="004A1FCF"/>
    <w:rsid w:val="004A20C4"/>
    <w:rsid w:val="004A2E6D"/>
    <w:rsid w:val="004A378D"/>
    <w:rsid w:val="004A5235"/>
    <w:rsid w:val="004A5C1A"/>
    <w:rsid w:val="004A5EBD"/>
    <w:rsid w:val="004A640A"/>
    <w:rsid w:val="004A6ADA"/>
    <w:rsid w:val="004A6E08"/>
    <w:rsid w:val="004A6E1B"/>
    <w:rsid w:val="004B1037"/>
    <w:rsid w:val="004B1580"/>
    <w:rsid w:val="004B2249"/>
    <w:rsid w:val="004B23F6"/>
    <w:rsid w:val="004B2C79"/>
    <w:rsid w:val="004B33D1"/>
    <w:rsid w:val="004B6321"/>
    <w:rsid w:val="004B6FFB"/>
    <w:rsid w:val="004B7BA2"/>
    <w:rsid w:val="004C0CC9"/>
    <w:rsid w:val="004C3477"/>
    <w:rsid w:val="004D0C0E"/>
    <w:rsid w:val="004D220C"/>
    <w:rsid w:val="004D480E"/>
    <w:rsid w:val="004D5F16"/>
    <w:rsid w:val="004D784E"/>
    <w:rsid w:val="004D7B8D"/>
    <w:rsid w:val="004E02B8"/>
    <w:rsid w:val="004E1D2F"/>
    <w:rsid w:val="004E41AC"/>
    <w:rsid w:val="004E5B5B"/>
    <w:rsid w:val="004E6092"/>
    <w:rsid w:val="004E6F07"/>
    <w:rsid w:val="004F18E9"/>
    <w:rsid w:val="004F24BD"/>
    <w:rsid w:val="004F29D1"/>
    <w:rsid w:val="004F2D93"/>
    <w:rsid w:val="004F3815"/>
    <w:rsid w:val="004F5AE7"/>
    <w:rsid w:val="0050012A"/>
    <w:rsid w:val="00500406"/>
    <w:rsid w:val="00501AF0"/>
    <w:rsid w:val="0050659E"/>
    <w:rsid w:val="005071FC"/>
    <w:rsid w:val="0050747F"/>
    <w:rsid w:val="00513105"/>
    <w:rsid w:val="00513853"/>
    <w:rsid w:val="0051495B"/>
    <w:rsid w:val="0051505B"/>
    <w:rsid w:val="00521586"/>
    <w:rsid w:val="00521EBA"/>
    <w:rsid w:val="00522C8A"/>
    <w:rsid w:val="00523273"/>
    <w:rsid w:val="00523EC0"/>
    <w:rsid w:val="00526F60"/>
    <w:rsid w:val="00527723"/>
    <w:rsid w:val="005300E4"/>
    <w:rsid w:val="00530318"/>
    <w:rsid w:val="0053221E"/>
    <w:rsid w:val="00532ED8"/>
    <w:rsid w:val="0053320F"/>
    <w:rsid w:val="00533EAE"/>
    <w:rsid w:val="00534DE3"/>
    <w:rsid w:val="00540BD7"/>
    <w:rsid w:val="00540FE8"/>
    <w:rsid w:val="00542007"/>
    <w:rsid w:val="00545779"/>
    <w:rsid w:val="00546737"/>
    <w:rsid w:val="00547FA1"/>
    <w:rsid w:val="0055241E"/>
    <w:rsid w:val="005551ED"/>
    <w:rsid w:val="0055560C"/>
    <w:rsid w:val="00556462"/>
    <w:rsid w:val="005601DB"/>
    <w:rsid w:val="005627E6"/>
    <w:rsid w:val="0056528E"/>
    <w:rsid w:val="00565AF8"/>
    <w:rsid w:val="0056614E"/>
    <w:rsid w:val="00567AF5"/>
    <w:rsid w:val="005701B1"/>
    <w:rsid w:val="0057025B"/>
    <w:rsid w:val="00571367"/>
    <w:rsid w:val="00571F7D"/>
    <w:rsid w:val="00572412"/>
    <w:rsid w:val="0057301F"/>
    <w:rsid w:val="00573733"/>
    <w:rsid w:val="005738EF"/>
    <w:rsid w:val="00576547"/>
    <w:rsid w:val="00580F4E"/>
    <w:rsid w:val="0058175E"/>
    <w:rsid w:val="00582217"/>
    <w:rsid w:val="00583CE4"/>
    <w:rsid w:val="00585E8D"/>
    <w:rsid w:val="00590D57"/>
    <w:rsid w:val="00591976"/>
    <w:rsid w:val="00592665"/>
    <w:rsid w:val="005937D8"/>
    <w:rsid w:val="005938F6"/>
    <w:rsid w:val="00597052"/>
    <w:rsid w:val="00597277"/>
    <w:rsid w:val="005A12D9"/>
    <w:rsid w:val="005A1C47"/>
    <w:rsid w:val="005A1F77"/>
    <w:rsid w:val="005A49F3"/>
    <w:rsid w:val="005A55D1"/>
    <w:rsid w:val="005A567F"/>
    <w:rsid w:val="005A649C"/>
    <w:rsid w:val="005B3166"/>
    <w:rsid w:val="005B3173"/>
    <w:rsid w:val="005B3836"/>
    <w:rsid w:val="005B51A7"/>
    <w:rsid w:val="005B6D85"/>
    <w:rsid w:val="005B7922"/>
    <w:rsid w:val="005C079A"/>
    <w:rsid w:val="005C095A"/>
    <w:rsid w:val="005C1A56"/>
    <w:rsid w:val="005C2885"/>
    <w:rsid w:val="005C28B0"/>
    <w:rsid w:val="005C28D7"/>
    <w:rsid w:val="005C32E3"/>
    <w:rsid w:val="005D1964"/>
    <w:rsid w:val="005D21A8"/>
    <w:rsid w:val="005D345A"/>
    <w:rsid w:val="005D3E6F"/>
    <w:rsid w:val="005D68B3"/>
    <w:rsid w:val="005D7A14"/>
    <w:rsid w:val="005E1F19"/>
    <w:rsid w:val="005E301B"/>
    <w:rsid w:val="005E4322"/>
    <w:rsid w:val="005E7CC5"/>
    <w:rsid w:val="005F45FC"/>
    <w:rsid w:val="005F5A66"/>
    <w:rsid w:val="005F5C5B"/>
    <w:rsid w:val="005F67AD"/>
    <w:rsid w:val="006021C9"/>
    <w:rsid w:val="006026F3"/>
    <w:rsid w:val="0060358E"/>
    <w:rsid w:val="00603B84"/>
    <w:rsid w:val="00604A4A"/>
    <w:rsid w:val="00606E43"/>
    <w:rsid w:val="006100A1"/>
    <w:rsid w:val="00610DB7"/>
    <w:rsid w:val="0061478B"/>
    <w:rsid w:val="00615428"/>
    <w:rsid w:val="00616095"/>
    <w:rsid w:val="00617022"/>
    <w:rsid w:val="00617969"/>
    <w:rsid w:val="006211B7"/>
    <w:rsid w:val="00621B69"/>
    <w:rsid w:val="0062496A"/>
    <w:rsid w:val="00625165"/>
    <w:rsid w:val="00625989"/>
    <w:rsid w:val="00625C20"/>
    <w:rsid w:val="00627D93"/>
    <w:rsid w:val="00633B26"/>
    <w:rsid w:val="006347ED"/>
    <w:rsid w:val="00636A3E"/>
    <w:rsid w:val="00637203"/>
    <w:rsid w:val="00637D6B"/>
    <w:rsid w:val="00640521"/>
    <w:rsid w:val="006412F0"/>
    <w:rsid w:val="00641F51"/>
    <w:rsid w:val="00644467"/>
    <w:rsid w:val="00645082"/>
    <w:rsid w:val="00645237"/>
    <w:rsid w:val="006454F7"/>
    <w:rsid w:val="00647243"/>
    <w:rsid w:val="0065257E"/>
    <w:rsid w:val="006530F2"/>
    <w:rsid w:val="0065585E"/>
    <w:rsid w:val="00656C93"/>
    <w:rsid w:val="00660EFE"/>
    <w:rsid w:val="0066113A"/>
    <w:rsid w:val="00661823"/>
    <w:rsid w:val="00661CAD"/>
    <w:rsid w:val="006648EA"/>
    <w:rsid w:val="00667E62"/>
    <w:rsid w:val="006701BF"/>
    <w:rsid w:val="0067271C"/>
    <w:rsid w:val="006738D8"/>
    <w:rsid w:val="006745D5"/>
    <w:rsid w:val="006757A0"/>
    <w:rsid w:val="0068051E"/>
    <w:rsid w:val="00681AE6"/>
    <w:rsid w:val="006866E5"/>
    <w:rsid w:val="0069002C"/>
    <w:rsid w:val="006916A4"/>
    <w:rsid w:val="006920F2"/>
    <w:rsid w:val="006940E4"/>
    <w:rsid w:val="00696482"/>
    <w:rsid w:val="006965B9"/>
    <w:rsid w:val="006967F8"/>
    <w:rsid w:val="006A1EEB"/>
    <w:rsid w:val="006A2CF7"/>
    <w:rsid w:val="006A45AE"/>
    <w:rsid w:val="006A5196"/>
    <w:rsid w:val="006B335B"/>
    <w:rsid w:val="006B4808"/>
    <w:rsid w:val="006C00A4"/>
    <w:rsid w:val="006C03F4"/>
    <w:rsid w:val="006C42A5"/>
    <w:rsid w:val="006C51B2"/>
    <w:rsid w:val="006C7664"/>
    <w:rsid w:val="006D045F"/>
    <w:rsid w:val="006D2E1F"/>
    <w:rsid w:val="006E0504"/>
    <w:rsid w:val="006E4DE4"/>
    <w:rsid w:val="006E5EAD"/>
    <w:rsid w:val="006E7105"/>
    <w:rsid w:val="006F2CF6"/>
    <w:rsid w:val="006F36F5"/>
    <w:rsid w:val="006F3E0B"/>
    <w:rsid w:val="006F5889"/>
    <w:rsid w:val="00700D5C"/>
    <w:rsid w:val="00705BED"/>
    <w:rsid w:val="0070735F"/>
    <w:rsid w:val="00712844"/>
    <w:rsid w:val="007128AE"/>
    <w:rsid w:val="00712FF3"/>
    <w:rsid w:val="007173D7"/>
    <w:rsid w:val="00717FE2"/>
    <w:rsid w:val="00721C45"/>
    <w:rsid w:val="00722D7F"/>
    <w:rsid w:val="0072303C"/>
    <w:rsid w:val="00723BBA"/>
    <w:rsid w:val="00725844"/>
    <w:rsid w:val="007270DD"/>
    <w:rsid w:val="00727140"/>
    <w:rsid w:val="00727A6D"/>
    <w:rsid w:val="0073083C"/>
    <w:rsid w:val="007309F4"/>
    <w:rsid w:val="00735952"/>
    <w:rsid w:val="00736F0D"/>
    <w:rsid w:val="00737116"/>
    <w:rsid w:val="00737FB7"/>
    <w:rsid w:val="007413DA"/>
    <w:rsid w:val="00742738"/>
    <w:rsid w:val="00745B48"/>
    <w:rsid w:val="007478CF"/>
    <w:rsid w:val="00753819"/>
    <w:rsid w:val="00753B1E"/>
    <w:rsid w:val="00760E49"/>
    <w:rsid w:val="00761163"/>
    <w:rsid w:val="00762801"/>
    <w:rsid w:val="00770308"/>
    <w:rsid w:val="0077072F"/>
    <w:rsid w:val="0077221B"/>
    <w:rsid w:val="007733EE"/>
    <w:rsid w:val="00773F3F"/>
    <w:rsid w:val="00774735"/>
    <w:rsid w:val="00775E43"/>
    <w:rsid w:val="00776C3E"/>
    <w:rsid w:val="00783A8D"/>
    <w:rsid w:val="00784771"/>
    <w:rsid w:val="00785DA5"/>
    <w:rsid w:val="00786994"/>
    <w:rsid w:val="00790040"/>
    <w:rsid w:val="0079063B"/>
    <w:rsid w:val="00791A1E"/>
    <w:rsid w:val="00794C70"/>
    <w:rsid w:val="00795DA1"/>
    <w:rsid w:val="007A3CF8"/>
    <w:rsid w:val="007A427E"/>
    <w:rsid w:val="007A6A5F"/>
    <w:rsid w:val="007A77CE"/>
    <w:rsid w:val="007B0F07"/>
    <w:rsid w:val="007B280E"/>
    <w:rsid w:val="007B29B9"/>
    <w:rsid w:val="007B4EB0"/>
    <w:rsid w:val="007B7DB7"/>
    <w:rsid w:val="007B7DFA"/>
    <w:rsid w:val="007C0361"/>
    <w:rsid w:val="007C1603"/>
    <w:rsid w:val="007C1822"/>
    <w:rsid w:val="007C218B"/>
    <w:rsid w:val="007C5240"/>
    <w:rsid w:val="007C61FE"/>
    <w:rsid w:val="007D0D12"/>
    <w:rsid w:val="007D17FC"/>
    <w:rsid w:val="007D207C"/>
    <w:rsid w:val="007D2167"/>
    <w:rsid w:val="007D43C9"/>
    <w:rsid w:val="007D44B5"/>
    <w:rsid w:val="007D4F94"/>
    <w:rsid w:val="007D58EA"/>
    <w:rsid w:val="007E2756"/>
    <w:rsid w:val="007E2B19"/>
    <w:rsid w:val="007E2BEE"/>
    <w:rsid w:val="007E6161"/>
    <w:rsid w:val="007E7181"/>
    <w:rsid w:val="007F4E7B"/>
    <w:rsid w:val="0080173A"/>
    <w:rsid w:val="00803EE8"/>
    <w:rsid w:val="00803FD9"/>
    <w:rsid w:val="00805651"/>
    <w:rsid w:val="00807540"/>
    <w:rsid w:val="00811345"/>
    <w:rsid w:val="00811BA5"/>
    <w:rsid w:val="008128AC"/>
    <w:rsid w:val="00812939"/>
    <w:rsid w:val="00815417"/>
    <w:rsid w:val="00816B21"/>
    <w:rsid w:val="008207C6"/>
    <w:rsid w:val="00820B4E"/>
    <w:rsid w:val="00821C33"/>
    <w:rsid w:val="00821FFB"/>
    <w:rsid w:val="008239B2"/>
    <w:rsid w:val="00824C46"/>
    <w:rsid w:val="008307D7"/>
    <w:rsid w:val="00834C9E"/>
    <w:rsid w:val="00836273"/>
    <w:rsid w:val="00836557"/>
    <w:rsid w:val="00836558"/>
    <w:rsid w:val="00837198"/>
    <w:rsid w:val="008379CC"/>
    <w:rsid w:val="00837CAB"/>
    <w:rsid w:val="0084144E"/>
    <w:rsid w:val="00842D5F"/>
    <w:rsid w:val="0084555D"/>
    <w:rsid w:val="00845A2C"/>
    <w:rsid w:val="0085033A"/>
    <w:rsid w:val="008503C2"/>
    <w:rsid w:val="0085403F"/>
    <w:rsid w:val="00854F9E"/>
    <w:rsid w:val="008551E5"/>
    <w:rsid w:val="0085535A"/>
    <w:rsid w:val="0085585F"/>
    <w:rsid w:val="0085722E"/>
    <w:rsid w:val="0085783F"/>
    <w:rsid w:val="00860B58"/>
    <w:rsid w:val="0086205C"/>
    <w:rsid w:val="0086685E"/>
    <w:rsid w:val="00870ABD"/>
    <w:rsid w:val="0087320D"/>
    <w:rsid w:val="008817F0"/>
    <w:rsid w:val="00890078"/>
    <w:rsid w:val="008914D2"/>
    <w:rsid w:val="0089196E"/>
    <w:rsid w:val="0089388C"/>
    <w:rsid w:val="0089395B"/>
    <w:rsid w:val="00894AF4"/>
    <w:rsid w:val="008A02B3"/>
    <w:rsid w:val="008A0332"/>
    <w:rsid w:val="008A1263"/>
    <w:rsid w:val="008A18E3"/>
    <w:rsid w:val="008A27AE"/>
    <w:rsid w:val="008A3442"/>
    <w:rsid w:val="008A3FBE"/>
    <w:rsid w:val="008A58B5"/>
    <w:rsid w:val="008A58CF"/>
    <w:rsid w:val="008A610F"/>
    <w:rsid w:val="008A7674"/>
    <w:rsid w:val="008A7814"/>
    <w:rsid w:val="008A7A38"/>
    <w:rsid w:val="008B2D56"/>
    <w:rsid w:val="008B34F4"/>
    <w:rsid w:val="008B3D03"/>
    <w:rsid w:val="008B5312"/>
    <w:rsid w:val="008B7816"/>
    <w:rsid w:val="008C0D14"/>
    <w:rsid w:val="008D047E"/>
    <w:rsid w:val="008D0DA0"/>
    <w:rsid w:val="008D2B31"/>
    <w:rsid w:val="008D2FAB"/>
    <w:rsid w:val="008D3167"/>
    <w:rsid w:val="008D3620"/>
    <w:rsid w:val="008D45F6"/>
    <w:rsid w:val="008D4FF5"/>
    <w:rsid w:val="008D52C7"/>
    <w:rsid w:val="008D5C9E"/>
    <w:rsid w:val="008D612D"/>
    <w:rsid w:val="008D62DC"/>
    <w:rsid w:val="008E039E"/>
    <w:rsid w:val="008E091C"/>
    <w:rsid w:val="008E3742"/>
    <w:rsid w:val="008E639B"/>
    <w:rsid w:val="008E777C"/>
    <w:rsid w:val="008F08D4"/>
    <w:rsid w:val="008F198F"/>
    <w:rsid w:val="008F3711"/>
    <w:rsid w:val="008F462D"/>
    <w:rsid w:val="008F46EF"/>
    <w:rsid w:val="0090031C"/>
    <w:rsid w:val="009003D6"/>
    <w:rsid w:val="009019CC"/>
    <w:rsid w:val="00902633"/>
    <w:rsid w:val="00902D89"/>
    <w:rsid w:val="00904808"/>
    <w:rsid w:val="00907EC9"/>
    <w:rsid w:val="00911AD3"/>
    <w:rsid w:val="009122DB"/>
    <w:rsid w:val="00913DCE"/>
    <w:rsid w:val="0091495A"/>
    <w:rsid w:val="00914F16"/>
    <w:rsid w:val="00917BFA"/>
    <w:rsid w:val="0092089D"/>
    <w:rsid w:val="00920E5B"/>
    <w:rsid w:val="00921065"/>
    <w:rsid w:val="0092357B"/>
    <w:rsid w:val="00923D72"/>
    <w:rsid w:val="00930746"/>
    <w:rsid w:val="00931DAF"/>
    <w:rsid w:val="00932266"/>
    <w:rsid w:val="00940F32"/>
    <w:rsid w:val="00941934"/>
    <w:rsid w:val="00941B09"/>
    <w:rsid w:val="009426DB"/>
    <w:rsid w:val="00942FB4"/>
    <w:rsid w:val="00946E2E"/>
    <w:rsid w:val="00951538"/>
    <w:rsid w:val="00953BCC"/>
    <w:rsid w:val="0095452B"/>
    <w:rsid w:val="00955FF6"/>
    <w:rsid w:val="009576ED"/>
    <w:rsid w:val="00960C64"/>
    <w:rsid w:val="00961D23"/>
    <w:rsid w:val="009622FE"/>
    <w:rsid w:val="009675B5"/>
    <w:rsid w:val="00970B73"/>
    <w:rsid w:val="0097382B"/>
    <w:rsid w:val="00974285"/>
    <w:rsid w:val="00976B5F"/>
    <w:rsid w:val="009779AE"/>
    <w:rsid w:val="00980F55"/>
    <w:rsid w:val="0098115C"/>
    <w:rsid w:val="00982C9C"/>
    <w:rsid w:val="00982DA4"/>
    <w:rsid w:val="009843E6"/>
    <w:rsid w:val="0098496E"/>
    <w:rsid w:val="00986DC0"/>
    <w:rsid w:val="0099015C"/>
    <w:rsid w:val="00991BFF"/>
    <w:rsid w:val="009923C4"/>
    <w:rsid w:val="0099373A"/>
    <w:rsid w:val="009A1395"/>
    <w:rsid w:val="009A5D55"/>
    <w:rsid w:val="009A61B1"/>
    <w:rsid w:val="009B024E"/>
    <w:rsid w:val="009B0439"/>
    <w:rsid w:val="009B0695"/>
    <w:rsid w:val="009B107C"/>
    <w:rsid w:val="009B13E7"/>
    <w:rsid w:val="009B1949"/>
    <w:rsid w:val="009B2D41"/>
    <w:rsid w:val="009B4B3D"/>
    <w:rsid w:val="009B6623"/>
    <w:rsid w:val="009B6693"/>
    <w:rsid w:val="009B6D97"/>
    <w:rsid w:val="009B7F8B"/>
    <w:rsid w:val="009C0107"/>
    <w:rsid w:val="009C2DBA"/>
    <w:rsid w:val="009C3049"/>
    <w:rsid w:val="009C3AFE"/>
    <w:rsid w:val="009C4FE3"/>
    <w:rsid w:val="009C66D8"/>
    <w:rsid w:val="009C6998"/>
    <w:rsid w:val="009D2927"/>
    <w:rsid w:val="009D360F"/>
    <w:rsid w:val="009D5334"/>
    <w:rsid w:val="009E16C7"/>
    <w:rsid w:val="009E26B5"/>
    <w:rsid w:val="009E339C"/>
    <w:rsid w:val="009E46B6"/>
    <w:rsid w:val="009E4745"/>
    <w:rsid w:val="009E47CD"/>
    <w:rsid w:val="009E47EB"/>
    <w:rsid w:val="009F2349"/>
    <w:rsid w:val="009F41BC"/>
    <w:rsid w:val="009F658A"/>
    <w:rsid w:val="009F74EC"/>
    <w:rsid w:val="00A005E9"/>
    <w:rsid w:val="00A00F53"/>
    <w:rsid w:val="00A034C6"/>
    <w:rsid w:val="00A11600"/>
    <w:rsid w:val="00A11D1B"/>
    <w:rsid w:val="00A12BDE"/>
    <w:rsid w:val="00A1353A"/>
    <w:rsid w:val="00A147FA"/>
    <w:rsid w:val="00A15A13"/>
    <w:rsid w:val="00A16C90"/>
    <w:rsid w:val="00A22498"/>
    <w:rsid w:val="00A2373F"/>
    <w:rsid w:val="00A262DD"/>
    <w:rsid w:val="00A26642"/>
    <w:rsid w:val="00A30769"/>
    <w:rsid w:val="00A30971"/>
    <w:rsid w:val="00A311F6"/>
    <w:rsid w:val="00A31950"/>
    <w:rsid w:val="00A31D30"/>
    <w:rsid w:val="00A3653C"/>
    <w:rsid w:val="00A37948"/>
    <w:rsid w:val="00A410E9"/>
    <w:rsid w:val="00A44013"/>
    <w:rsid w:val="00A514FC"/>
    <w:rsid w:val="00A51692"/>
    <w:rsid w:val="00A534F6"/>
    <w:rsid w:val="00A5554C"/>
    <w:rsid w:val="00A5580C"/>
    <w:rsid w:val="00A55B5D"/>
    <w:rsid w:val="00A61ABA"/>
    <w:rsid w:val="00A656E0"/>
    <w:rsid w:val="00A6716C"/>
    <w:rsid w:val="00A6794E"/>
    <w:rsid w:val="00A718CA"/>
    <w:rsid w:val="00A73487"/>
    <w:rsid w:val="00A75FA7"/>
    <w:rsid w:val="00A769BD"/>
    <w:rsid w:val="00A8269E"/>
    <w:rsid w:val="00A83344"/>
    <w:rsid w:val="00A85A1E"/>
    <w:rsid w:val="00A8606C"/>
    <w:rsid w:val="00A86BC7"/>
    <w:rsid w:val="00A90D64"/>
    <w:rsid w:val="00A93353"/>
    <w:rsid w:val="00A9421D"/>
    <w:rsid w:val="00A94911"/>
    <w:rsid w:val="00A94C8E"/>
    <w:rsid w:val="00A94EF4"/>
    <w:rsid w:val="00A96231"/>
    <w:rsid w:val="00A96D7A"/>
    <w:rsid w:val="00AA1223"/>
    <w:rsid w:val="00AA15F3"/>
    <w:rsid w:val="00AA15F8"/>
    <w:rsid w:val="00AA2A43"/>
    <w:rsid w:val="00AA30AF"/>
    <w:rsid w:val="00AA3C83"/>
    <w:rsid w:val="00AB3C67"/>
    <w:rsid w:val="00AB3D6B"/>
    <w:rsid w:val="00AB5745"/>
    <w:rsid w:val="00AB7175"/>
    <w:rsid w:val="00AC2728"/>
    <w:rsid w:val="00AC367F"/>
    <w:rsid w:val="00AC3887"/>
    <w:rsid w:val="00AC3E45"/>
    <w:rsid w:val="00AC3E5D"/>
    <w:rsid w:val="00AC41AB"/>
    <w:rsid w:val="00AC746E"/>
    <w:rsid w:val="00AD0425"/>
    <w:rsid w:val="00AD0959"/>
    <w:rsid w:val="00AD3E49"/>
    <w:rsid w:val="00AD7F90"/>
    <w:rsid w:val="00AE0F67"/>
    <w:rsid w:val="00AE2483"/>
    <w:rsid w:val="00AE2ABB"/>
    <w:rsid w:val="00AE2FC5"/>
    <w:rsid w:val="00AE46EF"/>
    <w:rsid w:val="00AE4C6D"/>
    <w:rsid w:val="00AE4CE5"/>
    <w:rsid w:val="00AE6FB9"/>
    <w:rsid w:val="00AF3445"/>
    <w:rsid w:val="00AF345B"/>
    <w:rsid w:val="00AF3E33"/>
    <w:rsid w:val="00AF7831"/>
    <w:rsid w:val="00AF7E2E"/>
    <w:rsid w:val="00B03267"/>
    <w:rsid w:val="00B032E6"/>
    <w:rsid w:val="00B05E3F"/>
    <w:rsid w:val="00B0787C"/>
    <w:rsid w:val="00B105BE"/>
    <w:rsid w:val="00B10B23"/>
    <w:rsid w:val="00B10F42"/>
    <w:rsid w:val="00B13953"/>
    <w:rsid w:val="00B147F7"/>
    <w:rsid w:val="00B15F00"/>
    <w:rsid w:val="00B1681D"/>
    <w:rsid w:val="00B20F96"/>
    <w:rsid w:val="00B21D7E"/>
    <w:rsid w:val="00B229FB"/>
    <w:rsid w:val="00B23EB0"/>
    <w:rsid w:val="00B2615F"/>
    <w:rsid w:val="00B26566"/>
    <w:rsid w:val="00B30232"/>
    <w:rsid w:val="00B33B4D"/>
    <w:rsid w:val="00B352A1"/>
    <w:rsid w:val="00B35BCA"/>
    <w:rsid w:val="00B40BD1"/>
    <w:rsid w:val="00B40F6B"/>
    <w:rsid w:val="00B4112F"/>
    <w:rsid w:val="00B42A74"/>
    <w:rsid w:val="00B437D0"/>
    <w:rsid w:val="00B4537A"/>
    <w:rsid w:val="00B478A9"/>
    <w:rsid w:val="00B507F1"/>
    <w:rsid w:val="00B50EEC"/>
    <w:rsid w:val="00B5331B"/>
    <w:rsid w:val="00B5370F"/>
    <w:rsid w:val="00B54FBF"/>
    <w:rsid w:val="00B569AD"/>
    <w:rsid w:val="00B60F06"/>
    <w:rsid w:val="00B6304B"/>
    <w:rsid w:val="00B63152"/>
    <w:rsid w:val="00B63EDA"/>
    <w:rsid w:val="00B64236"/>
    <w:rsid w:val="00B644B7"/>
    <w:rsid w:val="00B65021"/>
    <w:rsid w:val="00B66710"/>
    <w:rsid w:val="00B66B4D"/>
    <w:rsid w:val="00B66CB3"/>
    <w:rsid w:val="00B70233"/>
    <w:rsid w:val="00B72A61"/>
    <w:rsid w:val="00B73111"/>
    <w:rsid w:val="00B74A3C"/>
    <w:rsid w:val="00B754D3"/>
    <w:rsid w:val="00B7595E"/>
    <w:rsid w:val="00B7720C"/>
    <w:rsid w:val="00B77E1D"/>
    <w:rsid w:val="00B8050F"/>
    <w:rsid w:val="00B83472"/>
    <w:rsid w:val="00B83669"/>
    <w:rsid w:val="00B84127"/>
    <w:rsid w:val="00B86E40"/>
    <w:rsid w:val="00B91736"/>
    <w:rsid w:val="00B917B7"/>
    <w:rsid w:val="00B93463"/>
    <w:rsid w:val="00B953E8"/>
    <w:rsid w:val="00B964B6"/>
    <w:rsid w:val="00B96928"/>
    <w:rsid w:val="00B97A62"/>
    <w:rsid w:val="00BA01AE"/>
    <w:rsid w:val="00BA0AE6"/>
    <w:rsid w:val="00BA17D9"/>
    <w:rsid w:val="00BA1AF1"/>
    <w:rsid w:val="00BA3AC4"/>
    <w:rsid w:val="00BA4A87"/>
    <w:rsid w:val="00BA52B2"/>
    <w:rsid w:val="00BA53E7"/>
    <w:rsid w:val="00BA55C4"/>
    <w:rsid w:val="00BB0B0B"/>
    <w:rsid w:val="00BB1D73"/>
    <w:rsid w:val="00BB1F2B"/>
    <w:rsid w:val="00BB20AD"/>
    <w:rsid w:val="00BB304D"/>
    <w:rsid w:val="00BB31F8"/>
    <w:rsid w:val="00BB3845"/>
    <w:rsid w:val="00BB5140"/>
    <w:rsid w:val="00BC05AA"/>
    <w:rsid w:val="00BC0A59"/>
    <w:rsid w:val="00BC26B2"/>
    <w:rsid w:val="00BC2911"/>
    <w:rsid w:val="00BC3EE0"/>
    <w:rsid w:val="00BC545A"/>
    <w:rsid w:val="00BC729F"/>
    <w:rsid w:val="00BD2366"/>
    <w:rsid w:val="00BD2CDF"/>
    <w:rsid w:val="00BD31B5"/>
    <w:rsid w:val="00BE173C"/>
    <w:rsid w:val="00BE215A"/>
    <w:rsid w:val="00BE33C0"/>
    <w:rsid w:val="00BE3A5A"/>
    <w:rsid w:val="00BE4544"/>
    <w:rsid w:val="00BE7445"/>
    <w:rsid w:val="00BF04C4"/>
    <w:rsid w:val="00BF2B28"/>
    <w:rsid w:val="00BF38D4"/>
    <w:rsid w:val="00BF4551"/>
    <w:rsid w:val="00BF5A5C"/>
    <w:rsid w:val="00BF6101"/>
    <w:rsid w:val="00BF69BC"/>
    <w:rsid w:val="00BF6D37"/>
    <w:rsid w:val="00BF7946"/>
    <w:rsid w:val="00C011DB"/>
    <w:rsid w:val="00C015B2"/>
    <w:rsid w:val="00C0265D"/>
    <w:rsid w:val="00C06638"/>
    <w:rsid w:val="00C1061B"/>
    <w:rsid w:val="00C108CE"/>
    <w:rsid w:val="00C11136"/>
    <w:rsid w:val="00C1121B"/>
    <w:rsid w:val="00C12BA9"/>
    <w:rsid w:val="00C138BE"/>
    <w:rsid w:val="00C15F88"/>
    <w:rsid w:val="00C17CB0"/>
    <w:rsid w:val="00C21798"/>
    <w:rsid w:val="00C2216B"/>
    <w:rsid w:val="00C22D3F"/>
    <w:rsid w:val="00C23EDA"/>
    <w:rsid w:val="00C27536"/>
    <w:rsid w:val="00C27898"/>
    <w:rsid w:val="00C307A5"/>
    <w:rsid w:val="00C31AE5"/>
    <w:rsid w:val="00C33DA1"/>
    <w:rsid w:val="00C350AF"/>
    <w:rsid w:val="00C352FB"/>
    <w:rsid w:val="00C355BD"/>
    <w:rsid w:val="00C35CC1"/>
    <w:rsid w:val="00C37860"/>
    <w:rsid w:val="00C37A2E"/>
    <w:rsid w:val="00C4040C"/>
    <w:rsid w:val="00C41B62"/>
    <w:rsid w:val="00C42888"/>
    <w:rsid w:val="00C42B2F"/>
    <w:rsid w:val="00C441C1"/>
    <w:rsid w:val="00C45806"/>
    <w:rsid w:val="00C476A2"/>
    <w:rsid w:val="00C50269"/>
    <w:rsid w:val="00C52E47"/>
    <w:rsid w:val="00C53ED2"/>
    <w:rsid w:val="00C548D6"/>
    <w:rsid w:val="00C54D75"/>
    <w:rsid w:val="00C54DB5"/>
    <w:rsid w:val="00C5758F"/>
    <w:rsid w:val="00C578B9"/>
    <w:rsid w:val="00C57ACE"/>
    <w:rsid w:val="00C57ED5"/>
    <w:rsid w:val="00C63C57"/>
    <w:rsid w:val="00C647BB"/>
    <w:rsid w:val="00C653F4"/>
    <w:rsid w:val="00C65913"/>
    <w:rsid w:val="00C66CD3"/>
    <w:rsid w:val="00C66E2D"/>
    <w:rsid w:val="00C70D89"/>
    <w:rsid w:val="00C71071"/>
    <w:rsid w:val="00C71704"/>
    <w:rsid w:val="00C72B07"/>
    <w:rsid w:val="00C74D29"/>
    <w:rsid w:val="00C771D8"/>
    <w:rsid w:val="00C774EA"/>
    <w:rsid w:val="00C77914"/>
    <w:rsid w:val="00C813E1"/>
    <w:rsid w:val="00C82C36"/>
    <w:rsid w:val="00C83FD0"/>
    <w:rsid w:val="00C858CE"/>
    <w:rsid w:val="00C87BD2"/>
    <w:rsid w:val="00C90E37"/>
    <w:rsid w:val="00C913FB"/>
    <w:rsid w:val="00C91743"/>
    <w:rsid w:val="00C93CD0"/>
    <w:rsid w:val="00C94453"/>
    <w:rsid w:val="00C954F4"/>
    <w:rsid w:val="00CA0A0A"/>
    <w:rsid w:val="00CA0A2E"/>
    <w:rsid w:val="00CA4D33"/>
    <w:rsid w:val="00CA7021"/>
    <w:rsid w:val="00CB1CCE"/>
    <w:rsid w:val="00CB2AA7"/>
    <w:rsid w:val="00CB5026"/>
    <w:rsid w:val="00CB5906"/>
    <w:rsid w:val="00CB5956"/>
    <w:rsid w:val="00CB6788"/>
    <w:rsid w:val="00CC1158"/>
    <w:rsid w:val="00CC1F04"/>
    <w:rsid w:val="00CC5889"/>
    <w:rsid w:val="00CC7E52"/>
    <w:rsid w:val="00CC7FDD"/>
    <w:rsid w:val="00CD04FB"/>
    <w:rsid w:val="00CD0F4F"/>
    <w:rsid w:val="00CD1704"/>
    <w:rsid w:val="00CD1D2B"/>
    <w:rsid w:val="00CD23D5"/>
    <w:rsid w:val="00CD360A"/>
    <w:rsid w:val="00CD3EDF"/>
    <w:rsid w:val="00CD4106"/>
    <w:rsid w:val="00CD43D0"/>
    <w:rsid w:val="00CD4414"/>
    <w:rsid w:val="00CE0083"/>
    <w:rsid w:val="00CE059F"/>
    <w:rsid w:val="00CE0D96"/>
    <w:rsid w:val="00CE244A"/>
    <w:rsid w:val="00CE253F"/>
    <w:rsid w:val="00CE329E"/>
    <w:rsid w:val="00CE34FB"/>
    <w:rsid w:val="00CE6F83"/>
    <w:rsid w:val="00CE7455"/>
    <w:rsid w:val="00CF1B04"/>
    <w:rsid w:val="00CF7209"/>
    <w:rsid w:val="00D0058D"/>
    <w:rsid w:val="00D01BF7"/>
    <w:rsid w:val="00D0222A"/>
    <w:rsid w:val="00D025D2"/>
    <w:rsid w:val="00D02E28"/>
    <w:rsid w:val="00D03940"/>
    <w:rsid w:val="00D04F51"/>
    <w:rsid w:val="00D04F69"/>
    <w:rsid w:val="00D07FBE"/>
    <w:rsid w:val="00D11841"/>
    <w:rsid w:val="00D129F3"/>
    <w:rsid w:val="00D16796"/>
    <w:rsid w:val="00D16E27"/>
    <w:rsid w:val="00D17A71"/>
    <w:rsid w:val="00D2249E"/>
    <w:rsid w:val="00D229C7"/>
    <w:rsid w:val="00D236F5"/>
    <w:rsid w:val="00D23A88"/>
    <w:rsid w:val="00D23C4D"/>
    <w:rsid w:val="00D27779"/>
    <w:rsid w:val="00D301D4"/>
    <w:rsid w:val="00D309E1"/>
    <w:rsid w:val="00D33A93"/>
    <w:rsid w:val="00D35742"/>
    <w:rsid w:val="00D376DB"/>
    <w:rsid w:val="00D42237"/>
    <w:rsid w:val="00D450C0"/>
    <w:rsid w:val="00D45C61"/>
    <w:rsid w:val="00D464AC"/>
    <w:rsid w:val="00D507AB"/>
    <w:rsid w:val="00D50909"/>
    <w:rsid w:val="00D50A0C"/>
    <w:rsid w:val="00D51F55"/>
    <w:rsid w:val="00D544C8"/>
    <w:rsid w:val="00D55615"/>
    <w:rsid w:val="00D56A9A"/>
    <w:rsid w:val="00D5702A"/>
    <w:rsid w:val="00D6420C"/>
    <w:rsid w:val="00D66D67"/>
    <w:rsid w:val="00D705D7"/>
    <w:rsid w:val="00D70F5A"/>
    <w:rsid w:val="00D74AF4"/>
    <w:rsid w:val="00D74F11"/>
    <w:rsid w:val="00D77458"/>
    <w:rsid w:val="00D77A98"/>
    <w:rsid w:val="00D82ADA"/>
    <w:rsid w:val="00D839B4"/>
    <w:rsid w:val="00D83CD4"/>
    <w:rsid w:val="00D91152"/>
    <w:rsid w:val="00D911BB"/>
    <w:rsid w:val="00D92024"/>
    <w:rsid w:val="00D93F4F"/>
    <w:rsid w:val="00DA1754"/>
    <w:rsid w:val="00DA2841"/>
    <w:rsid w:val="00DA3B7D"/>
    <w:rsid w:val="00DA4BE5"/>
    <w:rsid w:val="00DA6FA3"/>
    <w:rsid w:val="00DB0000"/>
    <w:rsid w:val="00DB10DC"/>
    <w:rsid w:val="00DB2027"/>
    <w:rsid w:val="00DB38D2"/>
    <w:rsid w:val="00DB42C3"/>
    <w:rsid w:val="00DB4B3E"/>
    <w:rsid w:val="00DB6114"/>
    <w:rsid w:val="00DC1C25"/>
    <w:rsid w:val="00DC384A"/>
    <w:rsid w:val="00DC7268"/>
    <w:rsid w:val="00DD06B8"/>
    <w:rsid w:val="00DD12C9"/>
    <w:rsid w:val="00DE065A"/>
    <w:rsid w:val="00DE78E5"/>
    <w:rsid w:val="00DF021A"/>
    <w:rsid w:val="00DF0FD2"/>
    <w:rsid w:val="00DF2F93"/>
    <w:rsid w:val="00DF3E8F"/>
    <w:rsid w:val="00DF4CC3"/>
    <w:rsid w:val="00DF5D76"/>
    <w:rsid w:val="00DF7F53"/>
    <w:rsid w:val="00E11B35"/>
    <w:rsid w:val="00E12269"/>
    <w:rsid w:val="00E14916"/>
    <w:rsid w:val="00E16477"/>
    <w:rsid w:val="00E17433"/>
    <w:rsid w:val="00E17F51"/>
    <w:rsid w:val="00E20195"/>
    <w:rsid w:val="00E201CF"/>
    <w:rsid w:val="00E24133"/>
    <w:rsid w:val="00E25624"/>
    <w:rsid w:val="00E26423"/>
    <w:rsid w:val="00E31057"/>
    <w:rsid w:val="00E35399"/>
    <w:rsid w:val="00E359E2"/>
    <w:rsid w:val="00E414F2"/>
    <w:rsid w:val="00E42763"/>
    <w:rsid w:val="00E501B8"/>
    <w:rsid w:val="00E51DE8"/>
    <w:rsid w:val="00E52795"/>
    <w:rsid w:val="00E61FB0"/>
    <w:rsid w:val="00E6259A"/>
    <w:rsid w:val="00E63DAA"/>
    <w:rsid w:val="00E67D4C"/>
    <w:rsid w:val="00E7116C"/>
    <w:rsid w:val="00E72766"/>
    <w:rsid w:val="00E73648"/>
    <w:rsid w:val="00E75BEA"/>
    <w:rsid w:val="00E80435"/>
    <w:rsid w:val="00E82E47"/>
    <w:rsid w:val="00E82F17"/>
    <w:rsid w:val="00E83407"/>
    <w:rsid w:val="00E837BD"/>
    <w:rsid w:val="00E8490F"/>
    <w:rsid w:val="00E86B7A"/>
    <w:rsid w:val="00E87266"/>
    <w:rsid w:val="00E874DD"/>
    <w:rsid w:val="00E907A8"/>
    <w:rsid w:val="00E90B3E"/>
    <w:rsid w:val="00E90E96"/>
    <w:rsid w:val="00E976B7"/>
    <w:rsid w:val="00EA035C"/>
    <w:rsid w:val="00EA24A3"/>
    <w:rsid w:val="00EA2D75"/>
    <w:rsid w:val="00EA5D1A"/>
    <w:rsid w:val="00EB0F9F"/>
    <w:rsid w:val="00EB2721"/>
    <w:rsid w:val="00EB276F"/>
    <w:rsid w:val="00EB49F8"/>
    <w:rsid w:val="00EB5F78"/>
    <w:rsid w:val="00EC1884"/>
    <w:rsid w:val="00EC3C36"/>
    <w:rsid w:val="00EC4212"/>
    <w:rsid w:val="00ED6CD7"/>
    <w:rsid w:val="00EE12EF"/>
    <w:rsid w:val="00EE4B0C"/>
    <w:rsid w:val="00EE6D0D"/>
    <w:rsid w:val="00EE7534"/>
    <w:rsid w:val="00EE7D88"/>
    <w:rsid w:val="00EF0389"/>
    <w:rsid w:val="00EF09C7"/>
    <w:rsid w:val="00EF0E0D"/>
    <w:rsid w:val="00EF18F4"/>
    <w:rsid w:val="00EF3A0F"/>
    <w:rsid w:val="00EF63B6"/>
    <w:rsid w:val="00EF70EE"/>
    <w:rsid w:val="00F013FC"/>
    <w:rsid w:val="00F01432"/>
    <w:rsid w:val="00F01ECF"/>
    <w:rsid w:val="00F04912"/>
    <w:rsid w:val="00F051E9"/>
    <w:rsid w:val="00F05F37"/>
    <w:rsid w:val="00F05FDC"/>
    <w:rsid w:val="00F0666F"/>
    <w:rsid w:val="00F07148"/>
    <w:rsid w:val="00F07591"/>
    <w:rsid w:val="00F1020E"/>
    <w:rsid w:val="00F11377"/>
    <w:rsid w:val="00F13050"/>
    <w:rsid w:val="00F1311A"/>
    <w:rsid w:val="00F13CD2"/>
    <w:rsid w:val="00F16244"/>
    <w:rsid w:val="00F17FC7"/>
    <w:rsid w:val="00F20AC5"/>
    <w:rsid w:val="00F22524"/>
    <w:rsid w:val="00F23008"/>
    <w:rsid w:val="00F244B9"/>
    <w:rsid w:val="00F2510C"/>
    <w:rsid w:val="00F30EE2"/>
    <w:rsid w:val="00F3545D"/>
    <w:rsid w:val="00F40BA1"/>
    <w:rsid w:val="00F42756"/>
    <w:rsid w:val="00F43B04"/>
    <w:rsid w:val="00F44080"/>
    <w:rsid w:val="00F442F7"/>
    <w:rsid w:val="00F4599F"/>
    <w:rsid w:val="00F473AA"/>
    <w:rsid w:val="00F47591"/>
    <w:rsid w:val="00F5114A"/>
    <w:rsid w:val="00F52324"/>
    <w:rsid w:val="00F52FFB"/>
    <w:rsid w:val="00F53503"/>
    <w:rsid w:val="00F554B2"/>
    <w:rsid w:val="00F57144"/>
    <w:rsid w:val="00F57904"/>
    <w:rsid w:val="00F57FE6"/>
    <w:rsid w:val="00F618AD"/>
    <w:rsid w:val="00F6306A"/>
    <w:rsid w:val="00F63079"/>
    <w:rsid w:val="00F6313E"/>
    <w:rsid w:val="00F6322A"/>
    <w:rsid w:val="00F64CF9"/>
    <w:rsid w:val="00F663A3"/>
    <w:rsid w:val="00F66768"/>
    <w:rsid w:val="00F679AB"/>
    <w:rsid w:val="00F679D4"/>
    <w:rsid w:val="00F71A30"/>
    <w:rsid w:val="00F72F55"/>
    <w:rsid w:val="00F73173"/>
    <w:rsid w:val="00F739B1"/>
    <w:rsid w:val="00F75BB8"/>
    <w:rsid w:val="00F76394"/>
    <w:rsid w:val="00F764D1"/>
    <w:rsid w:val="00F773FC"/>
    <w:rsid w:val="00F778F2"/>
    <w:rsid w:val="00F77F7F"/>
    <w:rsid w:val="00F81ADC"/>
    <w:rsid w:val="00F8512C"/>
    <w:rsid w:val="00F86C41"/>
    <w:rsid w:val="00F90BB5"/>
    <w:rsid w:val="00F90C2E"/>
    <w:rsid w:val="00F92DD7"/>
    <w:rsid w:val="00F93800"/>
    <w:rsid w:val="00F9573C"/>
    <w:rsid w:val="00F96272"/>
    <w:rsid w:val="00F96F6C"/>
    <w:rsid w:val="00F96F7E"/>
    <w:rsid w:val="00FA2B92"/>
    <w:rsid w:val="00FA5E41"/>
    <w:rsid w:val="00FA6ACA"/>
    <w:rsid w:val="00FB0443"/>
    <w:rsid w:val="00FB3460"/>
    <w:rsid w:val="00FB446D"/>
    <w:rsid w:val="00FB4D17"/>
    <w:rsid w:val="00FB5FDE"/>
    <w:rsid w:val="00FB681E"/>
    <w:rsid w:val="00FB7924"/>
    <w:rsid w:val="00FB7D67"/>
    <w:rsid w:val="00FC1B27"/>
    <w:rsid w:val="00FC5CBF"/>
    <w:rsid w:val="00FC6AE1"/>
    <w:rsid w:val="00FD1380"/>
    <w:rsid w:val="00FD1F0C"/>
    <w:rsid w:val="00FD42B7"/>
    <w:rsid w:val="00FD6587"/>
    <w:rsid w:val="00FD6B08"/>
    <w:rsid w:val="00FE2F57"/>
    <w:rsid w:val="00FE3AA0"/>
    <w:rsid w:val="00FE7026"/>
    <w:rsid w:val="00FF142E"/>
    <w:rsid w:val="00FF21CA"/>
    <w:rsid w:val="00FF398B"/>
    <w:rsid w:val="00FF63FE"/>
    <w:rsid w:val="00FF7233"/>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F8F0D"/>
  <w14:defaultImageDpi w14:val="32767"/>
  <w15:chartTrackingRefBased/>
  <w15:docId w15:val="{48292F0E-C1C3-E34C-A59B-265F2BF9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1FF"/>
    <w:pPr>
      <w:spacing w:before="100" w:beforeAutospacing="1" w:after="100" w:afterAutospacing="1"/>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4351FF"/>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5B48"/>
    <w:pPr>
      <w:spacing w:before="100" w:beforeAutospacing="1" w:after="100" w:afterAutospacing="1"/>
    </w:pPr>
    <w:rPr>
      <w:rFonts w:eastAsia="Times New Roman"/>
      <w:sz w:val="24"/>
      <w:szCs w:val="24"/>
      <w:lang w:eastAsia="en-GB"/>
    </w:rPr>
  </w:style>
  <w:style w:type="paragraph" w:styleId="ListParagraph">
    <w:name w:val="List Paragraph"/>
    <w:basedOn w:val="Normal"/>
    <w:uiPriority w:val="34"/>
    <w:qFormat/>
    <w:rsid w:val="00786994"/>
    <w:pPr>
      <w:ind w:left="720"/>
      <w:contextualSpacing/>
    </w:pPr>
  </w:style>
  <w:style w:type="paragraph" w:styleId="Footer">
    <w:name w:val="footer"/>
    <w:basedOn w:val="Normal"/>
    <w:link w:val="FooterChar"/>
    <w:uiPriority w:val="99"/>
    <w:unhideWhenUsed/>
    <w:rsid w:val="00854F9E"/>
    <w:pPr>
      <w:tabs>
        <w:tab w:val="center" w:pos="4680"/>
        <w:tab w:val="right" w:pos="9360"/>
      </w:tabs>
    </w:pPr>
  </w:style>
  <w:style w:type="character" w:customStyle="1" w:styleId="FooterChar">
    <w:name w:val="Footer Char"/>
    <w:basedOn w:val="DefaultParagraphFont"/>
    <w:link w:val="Footer"/>
    <w:uiPriority w:val="99"/>
    <w:rsid w:val="00854F9E"/>
  </w:style>
  <w:style w:type="character" w:styleId="PageNumber">
    <w:name w:val="page number"/>
    <w:basedOn w:val="DefaultParagraphFont"/>
    <w:uiPriority w:val="99"/>
    <w:unhideWhenUsed/>
    <w:rsid w:val="00854F9E"/>
  </w:style>
  <w:style w:type="paragraph" w:styleId="FootnoteText">
    <w:name w:val="footnote text"/>
    <w:basedOn w:val="Normal"/>
    <w:link w:val="FootnoteTextChar"/>
    <w:uiPriority w:val="99"/>
    <w:unhideWhenUsed/>
    <w:qFormat/>
    <w:rsid w:val="00D5702A"/>
    <w:rPr>
      <w:rFonts w:eastAsia="Arial Unicode MS"/>
    </w:rPr>
  </w:style>
  <w:style w:type="character" w:customStyle="1" w:styleId="FootnoteTextChar">
    <w:name w:val="Footnote Text Char"/>
    <w:basedOn w:val="DefaultParagraphFont"/>
    <w:link w:val="FootnoteText"/>
    <w:uiPriority w:val="99"/>
    <w:rsid w:val="00D5702A"/>
    <w:rPr>
      <w:rFonts w:eastAsia="Arial Unicode MS"/>
    </w:rPr>
  </w:style>
  <w:style w:type="character" w:styleId="FootnoteReference">
    <w:name w:val="footnote reference"/>
    <w:basedOn w:val="DefaultParagraphFont"/>
    <w:uiPriority w:val="99"/>
    <w:unhideWhenUsed/>
    <w:rsid w:val="00D5702A"/>
    <w:rPr>
      <w:vertAlign w:val="superscript"/>
    </w:rPr>
  </w:style>
  <w:style w:type="paragraph" w:customStyle="1" w:styleId="Body">
    <w:name w:val="Body"/>
    <w:rsid w:val="00D5702A"/>
    <w:pPr>
      <w:pBdr>
        <w:top w:val="nil"/>
        <w:left w:val="nil"/>
        <w:bottom w:val="nil"/>
        <w:right w:val="nil"/>
        <w:between w:val="nil"/>
        <w:bar w:val="nil"/>
      </w:pBdr>
      <w:jc w:val="both"/>
    </w:pPr>
    <w:rPr>
      <w:rFonts w:eastAsia="Times New Roman"/>
      <w:color w:val="000000"/>
      <w:sz w:val="24"/>
      <w:szCs w:val="24"/>
      <w:u w:color="000000"/>
      <w:bdr w:val="nil"/>
      <w:lang w:val="it-IT" w:eastAsia="it-IT"/>
    </w:rPr>
  </w:style>
  <w:style w:type="character" w:customStyle="1" w:styleId="Hyperlink0">
    <w:name w:val="Hyperlink.0"/>
    <w:basedOn w:val="PageNumber"/>
    <w:rsid w:val="00D5702A"/>
    <w:rPr>
      <w:rFonts w:ascii="Verdana" w:eastAsia="Verdana" w:hAnsi="Verdana" w:cs="Verdana"/>
      <w:i/>
      <w:iCs/>
      <w:sz w:val="20"/>
      <w:szCs w:val="20"/>
      <w:lang w:val="en-US"/>
    </w:rPr>
  </w:style>
  <w:style w:type="paragraph" w:styleId="EndnoteText">
    <w:name w:val="endnote text"/>
    <w:basedOn w:val="Normal"/>
    <w:link w:val="EndnoteTextChar"/>
    <w:uiPriority w:val="99"/>
    <w:semiHidden/>
    <w:unhideWhenUsed/>
    <w:rsid w:val="0045034C"/>
    <w:rPr>
      <w:sz w:val="20"/>
      <w:szCs w:val="20"/>
    </w:rPr>
  </w:style>
  <w:style w:type="character" w:customStyle="1" w:styleId="EndnoteTextChar">
    <w:name w:val="Endnote Text Char"/>
    <w:basedOn w:val="DefaultParagraphFont"/>
    <w:link w:val="EndnoteText"/>
    <w:uiPriority w:val="99"/>
    <w:semiHidden/>
    <w:rsid w:val="0045034C"/>
    <w:rPr>
      <w:sz w:val="20"/>
      <w:szCs w:val="20"/>
    </w:rPr>
  </w:style>
  <w:style w:type="character" w:styleId="EndnoteReference">
    <w:name w:val="endnote reference"/>
    <w:basedOn w:val="DefaultParagraphFont"/>
    <w:uiPriority w:val="99"/>
    <w:semiHidden/>
    <w:unhideWhenUsed/>
    <w:rsid w:val="0045034C"/>
    <w:rPr>
      <w:vertAlign w:val="superscript"/>
    </w:rPr>
  </w:style>
  <w:style w:type="character" w:customStyle="1" w:styleId="apple-converted-space">
    <w:name w:val="apple-converted-space"/>
    <w:basedOn w:val="DefaultParagraphFont"/>
    <w:rsid w:val="005E1F19"/>
  </w:style>
  <w:style w:type="character" w:styleId="CommentReference">
    <w:name w:val="annotation reference"/>
    <w:basedOn w:val="DefaultParagraphFont"/>
    <w:uiPriority w:val="99"/>
    <w:semiHidden/>
    <w:unhideWhenUsed/>
    <w:rsid w:val="00CD4106"/>
    <w:rPr>
      <w:sz w:val="16"/>
      <w:szCs w:val="16"/>
    </w:rPr>
  </w:style>
  <w:style w:type="paragraph" w:styleId="CommentText">
    <w:name w:val="annotation text"/>
    <w:basedOn w:val="Normal"/>
    <w:link w:val="CommentTextChar"/>
    <w:uiPriority w:val="99"/>
    <w:semiHidden/>
    <w:unhideWhenUsed/>
    <w:rsid w:val="00CD4106"/>
    <w:rPr>
      <w:sz w:val="20"/>
      <w:szCs w:val="20"/>
    </w:rPr>
  </w:style>
  <w:style w:type="character" w:customStyle="1" w:styleId="CommentTextChar">
    <w:name w:val="Comment Text Char"/>
    <w:basedOn w:val="DefaultParagraphFont"/>
    <w:link w:val="CommentText"/>
    <w:uiPriority w:val="99"/>
    <w:semiHidden/>
    <w:rsid w:val="00CD4106"/>
    <w:rPr>
      <w:sz w:val="20"/>
      <w:szCs w:val="20"/>
    </w:rPr>
  </w:style>
  <w:style w:type="paragraph" w:styleId="CommentSubject">
    <w:name w:val="annotation subject"/>
    <w:basedOn w:val="CommentText"/>
    <w:next w:val="CommentText"/>
    <w:link w:val="CommentSubjectChar"/>
    <w:uiPriority w:val="99"/>
    <w:semiHidden/>
    <w:unhideWhenUsed/>
    <w:rsid w:val="00CD4106"/>
    <w:rPr>
      <w:b/>
      <w:bCs/>
    </w:rPr>
  </w:style>
  <w:style w:type="character" w:customStyle="1" w:styleId="CommentSubjectChar">
    <w:name w:val="Comment Subject Char"/>
    <w:basedOn w:val="CommentTextChar"/>
    <w:link w:val="CommentSubject"/>
    <w:uiPriority w:val="99"/>
    <w:semiHidden/>
    <w:rsid w:val="00CD4106"/>
    <w:rPr>
      <w:b/>
      <w:bCs/>
      <w:sz w:val="20"/>
      <w:szCs w:val="20"/>
    </w:rPr>
  </w:style>
  <w:style w:type="paragraph" w:styleId="Revision">
    <w:name w:val="Revision"/>
    <w:hidden/>
    <w:uiPriority w:val="99"/>
    <w:semiHidden/>
    <w:rsid w:val="001B0605"/>
  </w:style>
  <w:style w:type="character" w:customStyle="1" w:styleId="Heading1Char">
    <w:name w:val="Heading 1 Char"/>
    <w:basedOn w:val="DefaultParagraphFont"/>
    <w:link w:val="Heading1"/>
    <w:uiPriority w:val="9"/>
    <w:rsid w:val="004351FF"/>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4351FF"/>
    <w:rPr>
      <w:rFonts w:eastAsia="Times New Roman"/>
      <w:b/>
      <w:bCs/>
      <w:sz w:val="36"/>
      <w:szCs w:val="36"/>
      <w:lang w:eastAsia="en-GB"/>
    </w:rPr>
  </w:style>
  <w:style w:type="character" w:styleId="HTMLCite">
    <w:name w:val="HTML Cite"/>
    <w:basedOn w:val="DefaultParagraphFont"/>
    <w:uiPriority w:val="99"/>
    <w:semiHidden/>
    <w:unhideWhenUsed/>
    <w:rsid w:val="000E117A"/>
    <w:rPr>
      <w:i/>
      <w:iCs/>
    </w:rPr>
  </w:style>
  <w:style w:type="character" w:styleId="Hyperlink">
    <w:name w:val="Hyperlink"/>
    <w:basedOn w:val="DefaultParagraphFont"/>
    <w:uiPriority w:val="99"/>
    <w:semiHidden/>
    <w:unhideWhenUsed/>
    <w:rsid w:val="00AC41AB"/>
    <w:rPr>
      <w:color w:val="0000FF"/>
      <w:u w:val="single"/>
    </w:rPr>
  </w:style>
  <w:style w:type="character" w:styleId="Emphasis">
    <w:name w:val="Emphasis"/>
    <w:basedOn w:val="DefaultParagraphFont"/>
    <w:uiPriority w:val="20"/>
    <w:qFormat/>
    <w:rsid w:val="008B5312"/>
    <w:rPr>
      <w:i/>
      <w:iCs/>
    </w:rPr>
  </w:style>
  <w:style w:type="character" w:customStyle="1" w:styleId="line">
    <w:name w:val="line"/>
    <w:basedOn w:val="DefaultParagraphFont"/>
    <w:rsid w:val="00C42B2F"/>
  </w:style>
  <w:style w:type="character" w:customStyle="1" w:styleId="linenumber">
    <w:name w:val="linenumber"/>
    <w:basedOn w:val="DefaultParagraphFont"/>
    <w:rsid w:val="00C42B2F"/>
  </w:style>
  <w:style w:type="paragraph" w:styleId="Header">
    <w:name w:val="header"/>
    <w:basedOn w:val="Normal"/>
    <w:link w:val="HeaderChar"/>
    <w:uiPriority w:val="99"/>
    <w:unhideWhenUsed/>
    <w:rsid w:val="00B032E6"/>
    <w:pPr>
      <w:tabs>
        <w:tab w:val="center" w:pos="4680"/>
        <w:tab w:val="right" w:pos="9360"/>
      </w:tabs>
    </w:pPr>
  </w:style>
  <w:style w:type="character" w:customStyle="1" w:styleId="HeaderChar">
    <w:name w:val="Header Char"/>
    <w:basedOn w:val="DefaultParagraphFont"/>
    <w:link w:val="Header"/>
    <w:uiPriority w:val="99"/>
    <w:rsid w:val="00B032E6"/>
  </w:style>
  <w:style w:type="character" w:styleId="FollowedHyperlink">
    <w:name w:val="FollowedHyperlink"/>
    <w:basedOn w:val="DefaultParagraphFont"/>
    <w:uiPriority w:val="99"/>
    <w:semiHidden/>
    <w:unhideWhenUsed/>
    <w:rsid w:val="00BA52B2"/>
    <w:rPr>
      <w:color w:val="954F72" w:themeColor="followedHyperlink"/>
      <w:u w:val="single"/>
    </w:rPr>
  </w:style>
  <w:style w:type="paragraph" w:customStyle="1" w:styleId="p1">
    <w:name w:val="p1"/>
    <w:basedOn w:val="Normal"/>
    <w:rsid w:val="00F96F7E"/>
    <w:rPr>
      <w:rFonts w:ascii="Helvetica" w:eastAsia="Times New Roman" w:hAnsi="Helvetica"/>
      <w:color w:val="000000"/>
      <w:sz w:val="12"/>
      <w:szCs w:val="12"/>
      <w:lang w:eastAsia="en-GB"/>
    </w:rPr>
  </w:style>
  <w:style w:type="character" w:customStyle="1" w:styleId="s1">
    <w:name w:val="s1"/>
    <w:basedOn w:val="DefaultParagraphFont"/>
    <w:rsid w:val="00F96F7E"/>
    <w:rPr>
      <w:rFonts w:ascii="Helvetica" w:hAnsi="Helvetica" w:hint="default"/>
      <w:sz w:val="9"/>
      <w:szCs w:val="9"/>
    </w:rPr>
  </w:style>
  <w:style w:type="character" w:customStyle="1" w:styleId="doe-release-year">
    <w:name w:val="doe-release-year"/>
    <w:basedOn w:val="DefaultParagraphFont"/>
    <w:rsid w:val="008E3742"/>
  </w:style>
  <w:style w:type="character" w:customStyle="1" w:styleId="bpu-text-italic">
    <w:name w:val="bpu-text-italic"/>
    <w:basedOn w:val="DefaultParagraphFont"/>
    <w:rsid w:val="00986DC0"/>
  </w:style>
  <w:style w:type="paragraph" w:customStyle="1" w:styleId="p2">
    <w:name w:val="p2"/>
    <w:basedOn w:val="Normal"/>
    <w:rsid w:val="00AE2483"/>
    <w:rPr>
      <w:rFonts w:ascii="Helvetica" w:eastAsia="Times New Roman" w:hAnsi="Helvetica"/>
      <w:color w:val="21201E"/>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574">
      <w:bodyDiv w:val="1"/>
      <w:marLeft w:val="0"/>
      <w:marRight w:val="0"/>
      <w:marTop w:val="0"/>
      <w:marBottom w:val="0"/>
      <w:divBdr>
        <w:top w:val="none" w:sz="0" w:space="0" w:color="auto"/>
        <w:left w:val="none" w:sz="0" w:space="0" w:color="auto"/>
        <w:bottom w:val="none" w:sz="0" w:space="0" w:color="auto"/>
        <w:right w:val="none" w:sz="0" w:space="0" w:color="auto"/>
      </w:divBdr>
      <w:divsChild>
        <w:div w:id="660543146">
          <w:marLeft w:val="480"/>
          <w:marRight w:val="0"/>
          <w:marTop w:val="0"/>
          <w:marBottom w:val="0"/>
          <w:divBdr>
            <w:top w:val="none" w:sz="0" w:space="0" w:color="auto"/>
            <w:left w:val="none" w:sz="0" w:space="0" w:color="auto"/>
            <w:bottom w:val="none" w:sz="0" w:space="0" w:color="auto"/>
            <w:right w:val="none" w:sz="0" w:space="0" w:color="auto"/>
          </w:divBdr>
          <w:divsChild>
            <w:div w:id="17812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117">
      <w:bodyDiv w:val="1"/>
      <w:marLeft w:val="0"/>
      <w:marRight w:val="0"/>
      <w:marTop w:val="0"/>
      <w:marBottom w:val="0"/>
      <w:divBdr>
        <w:top w:val="none" w:sz="0" w:space="0" w:color="auto"/>
        <w:left w:val="none" w:sz="0" w:space="0" w:color="auto"/>
        <w:bottom w:val="none" w:sz="0" w:space="0" w:color="auto"/>
        <w:right w:val="none" w:sz="0" w:space="0" w:color="auto"/>
      </w:divBdr>
      <w:divsChild>
        <w:div w:id="1524323147">
          <w:marLeft w:val="0"/>
          <w:marRight w:val="0"/>
          <w:marTop w:val="0"/>
          <w:marBottom w:val="0"/>
          <w:divBdr>
            <w:top w:val="none" w:sz="0" w:space="0" w:color="auto"/>
            <w:left w:val="none" w:sz="0" w:space="0" w:color="auto"/>
            <w:bottom w:val="none" w:sz="0" w:space="0" w:color="auto"/>
            <w:right w:val="none" w:sz="0" w:space="0" w:color="auto"/>
          </w:divBdr>
          <w:divsChild>
            <w:div w:id="1457026012">
              <w:marLeft w:val="0"/>
              <w:marRight w:val="0"/>
              <w:marTop w:val="0"/>
              <w:marBottom w:val="0"/>
              <w:divBdr>
                <w:top w:val="none" w:sz="0" w:space="0" w:color="auto"/>
                <w:left w:val="none" w:sz="0" w:space="0" w:color="auto"/>
                <w:bottom w:val="none" w:sz="0" w:space="0" w:color="auto"/>
                <w:right w:val="none" w:sz="0" w:space="0" w:color="auto"/>
              </w:divBdr>
              <w:divsChild>
                <w:div w:id="1093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8009">
      <w:bodyDiv w:val="1"/>
      <w:marLeft w:val="0"/>
      <w:marRight w:val="0"/>
      <w:marTop w:val="0"/>
      <w:marBottom w:val="0"/>
      <w:divBdr>
        <w:top w:val="none" w:sz="0" w:space="0" w:color="auto"/>
        <w:left w:val="none" w:sz="0" w:space="0" w:color="auto"/>
        <w:bottom w:val="none" w:sz="0" w:space="0" w:color="auto"/>
        <w:right w:val="none" w:sz="0" w:space="0" w:color="auto"/>
      </w:divBdr>
      <w:divsChild>
        <w:div w:id="456027294">
          <w:marLeft w:val="480"/>
          <w:marRight w:val="0"/>
          <w:marTop w:val="0"/>
          <w:marBottom w:val="0"/>
          <w:divBdr>
            <w:top w:val="none" w:sz="0" w:space="0" w:color="auto"/>
            <w:left w:val="none" w:sz="0" w:space="0" w:color="auto"/>
            <w:bottom w:val="none" w:sz="0" w:space="0" w:color="auto"/>
            <w:right w:val="none" w:sz="0" w:space="0" w:color="auto"/>
          </w:divBdr>
          <w:divsChild>
            <w:div w:id="579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41">
      <w:bodyDiv w:val="1"/>
      <w:marLeft w:val="0"/>
      <w:marRight w:val="0"/>
      <w:marTop w:val="0"/>
      <w:marBottom w:val="0"/>
      <w:divBdr>
        <w:top w:val="none" w:sz="0" w:space="0" w:color="auto"/>
        <w:left w:val="none" w:sz="0" w:space="0" w:color="auto"/>
        <w:bottom w:val="none" w:sz="0" w:space="0" w:color="auto"/>
        <w:right w:val="none" w:sz="0" w:space="0" w:color="auto"/>
      </w:divBdr>
      <w:divsChild>
        <w:div w:id="1680233364">
          <w:marLeft w:val="480"/>
          <w:marRight w:val="0"/>
          <w:marTop w:val="0"/>
          <w:marBottom w:val="0"/>
          <w:divBdr>
            <w:top w:val="none" w:sz="0" w:space="0" w:color="auto"/>
            <w:left w:val="none" w:sz="0" w:space="0" w:color="auto"/>
            <w:bottom w:val="none" w:sz="0" w:space="0" w:color="auto"/>
            <w:right w:val="none" w:sz="0" w:space="0" w:color="auto"/>
          </w:divBdr>
          <w:divsChild>
            <w:div w:id="18548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0706">
      <w:bodyDiv w:val="1"/>
      <w:marLeft w:val="0"/>
      <w:marRight w:val="0"/>
      <w:marTop w:val="0"/>
      <w:marBottom w:val="0"/>
      <w:divBdr>
        <w:top w:val="none" w:sz="0" w:space="0" w:color="auto"/>
        <w:left w:val="none" w:sz="0" w:space="0" w:color="auto"/>
        <w:bottom w:val="none" w:sz="0" w:space="0" w:color="auto"/>
        <w:right w:val="none" w:sz="0" w:space="0" w:color="auto"/>
      </w:divBdr>
      <w:divsChild>
        <w:div w:id="541213607">
          <w:marLeft w:val="0"/>
          <w:marRight w:val="0"/>
          <w:marTop w:val="0"/>
          <w:marBottom w:val="0"/>
          <w:divBdr>
            <w:top w:val="none" w:sz="0" w:space="0" w:color="auto"/>
            <w:left w:val="none" w:sz="0" w:space="0" w:color="auto"/>
            <w:bottom w:val="none" w:sz="0" w:space="0" w:color="auto"/>
            <w:right w:val="none" w:sz="0" w:space="0" w:color="auto"/>
          </w:divBdr>
          <w:divsChild>
            <w:div w:id="821626648">
              <w:marLeft w:val="0"/>
              <w:marRight w:val="0"/>
              <w:marTop w:val="0"/>
              <w:marBottom w:val="0"/>
              <w:divBdr>
                <w:top w:val="none" w:sz="0" w:space="0" w:color="auto"/>
                <w:left w:val="none" w:sz="0" w:space="0" w:color="auto"/>
                <w:bottom w:val="none" w:sz="0" w:space="0" w:color="auto"/>
                <w:right w:val="none" w:sz="0" w:space="0" w:color="auto"/>
              </w:divBdr>
              <w:divsChild>
                <w:div w:id="5908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1880">
      <w:bodyDiv w:val="1"/>
      <w:marLeft w:val="0"/>
      <w:marRight w:val="0"/>
      <w:marTop w:val="0"/>
      <w:marBottom w:val="0"/>
      <w:divBdr>
        <w:top w:val="none" w:sz="0" w:space="0" w:color="auto"/>
        <w:left w:val="none" w:sz="0" w:space="0" w:color="auto"/>
        <w:bottom w:val="none" w:sz="0" w:space="0" w:color="auto"/>
        <w:right w:val="none" w:sz="0" w:space="0" w:color="auto"/>
      </w:divBdr>
      <w:divsChild>
        <w:div w:id="933055500">
          <w:marLeft w:val="0"/>
          <w:marRight w:val="0"/>
          <w:marTop w:val="0"/>
          <w:marBottom w:val="0"/>
          <w:divBdr>
            <w:top w:val="none" w:sz="0" w:space="0" w:color="auto"/>
            <w:left w:val="none" w:sz="0" w:space="0" w:color="auto"/>
            <w:bottom w:val="none" w:sz="0" w:space="0" w:color="auto"/>
            <w:right w:val="none" w:sz="0" w:space="0" w:color="auto"/>
          </w:divBdr>
          <w:divsChild>
            <w:div w:id="1118449562">
              <w:marLeft w:val="0"/>
              <w:marRight w:val="0"/>
              <w:marTop w:val="0"/>
              <w:marBottom w:val="0"/>
              <w:divBdr>
                <w:top w:val="none" w:sz="0" w:space="0" w:color="auto"/>
                <w:left w:val="none" w:sz="0" w:space="0" w:color="auto"/>
                <w:bottom w:val="none" w:sz="0" w:space="0" w:color="auto"/>
                <w:right w:val="none" w:sz="0" w:space="0" w:color="auto"/>
              </w:divBdr>
              <w:divsChild>
                <w:div w:id="10987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889">
      <w:bodyDiv w:val="1"/>
      <w:marLeft w:val="0"/>
      <w:marRight w:val="0"/>
      <w:marTop w:val="0"/>
      <w:marBottom w:val="0"/>
      <w:divBdr>
        <w:top w:val="none" w:sz="0" w:space="0" w:color="auto"/>
        <w:left w:val="none" w:sz="0" w:space="0" w:color="auto"/>
        <w:bottom w:val="none" w:sz="0" w:space="0" w:color="auto"/>
        <w:right w:val="none" w:sz="0" w:space="0" w:color="auto"/>
      </w:divBdr>
      <w:divsChild>
        <w:div w:id="1407190490">
          <w:marLeft w:val="480"/>
          <w:marRight w:val="0"/>
          <w:marTop w:val="0"/>
          <w:marBottom w:val="0"/>
          <w:divBdr>
            <w:top w:val="none" w:sz="0" w:space="0" w:color="auto"/>
            <w:left w:val="none" w:sz="0" w:space="0" w:color="auto"/>
            <w:bottom w:val="none" w:sz="0" w:space="0" w:color="auto"/>
            <w:right w:val="none" w:sz="0" w:space="0" w:color="auto"/>
          </w:divBdr>
          <w:divsChild>
            <w:div w:id="18654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0870">
      <w:bodyDiv w:val="1"/>
      <w:marLeft w:val="0"/>
      <w:marRight w:val="0"/>
      <w:marTop w:val="0"/>
      <w:marBottom w:val="0"/>
      <w:divBdr>
        <w:top w:val="none" w:sz="0" w:space="0" w:color="auto"/>
        <w:left w:val="none" w:sz="0" w:space="0" w:color="auto"/>
        <w:bottom w:val="none" w:sz="0" w:space="0" w:color="auto"/>
        <w:right w:val="none" w:sz="0" w:space="0" w:color="auto"/>
      </w:divBdr>
      <w:divsChild>
        <w:div w:id="526795084">
          <w:marLeft w:val="0"/>
          <w:marRight w:val="0"/>
          <w:marTop w:val="0"/>
          <w:marBottom w:val="0"/>
          <w:divBdr>
            <w:top w:val="none" w:sz="0" w:space="0" w:color="auto"/>
            <w:left w:val="none" w:sz="0" w:space="0" w:color="auto"/>
            <w:bottom w:val="none" w:sz="0" w:space="0" w:color="auto"/>
            <w:right w:val="none" w:sz="0" w:space="0" w:color="auto"/>
          </w:divBdr>
          <w:divsChild>
            <w:div w:id="456876957">
              <w:marLeft w:val="0"/>
              <w:marRight w:val="0"/>
              <w:marTop w:val="0"/>
              <w:marBottom w:val="0"/>
              <w:divBdr>
                <w:top w:val="none" w:sz="0" w:space="0" w:color="auto"/>
                <w:left w:val="none" w:sz="0" w:space="0" w:color="auto"/>
                <w:bottom w:val="none" w:sz="0" w:space="0" w:color="auto"/>
                <w:right w:val="none" w:sz="0" w:space="0" w:color="auto"/>
              </w:divBdr>
              <w:divsChild>
                <w:div w:id="645159930">
                  <w:marLeft w:val="0"/>
                  <w:marRight w:val="0"/>
                  <w:marTop w:val="0"/>
                  <w:marBottom w:val="0"/>
                  <w:divBdr>
                    <w:top w:val="none" w:sz="0" w:space="0" w:color="auto"/>
                    <w:left w:val="none" w:sz="0" w:space="0" w:color="auto"/>
                    <w:bottom w:val="none" w:sz="0" w:space="0" w:color="auto"/>
                    <w:right w:val="none" w:sz="0" w:space="0" w:color="auto"/>
                  </w:divBdr>
                  <w:divsChild>
                    <w:div w:id="2103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35436">
      <w:bodyDiv w:val="1"/>
      <w:marLeft w:val="0"/>
      <w:marRight w:val="0"/>
      <w:marTop w:val="0"/>
      <w:marBottom w:val="0"/>
      <w:divBdr>
        <w:top w:val="none" w:sz="0" w:space="0" w:color="auto"/>
        <w:left w:val="none" w:sz="0" w:space="0" w:color="auto"/>
        <w:bottom w:val="none" w:sz="0" w:space="0" w:color="auto"/>
        <w:right w:val="none" w:sz="0" w:space="0" w:color="auto"/>
      </w:divBdr>
      <w:divsChild>
        <w:div w:id="1714425153">
          <w:marLeft w:val="0"/>
          <w:marRight w:val="0"/>
          <w:marTop w:val="0"/>
          <w:marBottom w:val="0"/>
          <w:divBdr>
            <w:top w:val="none" w:sz="0" w:space="0" w:color="auto"/>
            <w:left w:val="none" w:sz="0" w:space="0" w:color="auto"/>
            <w:bottom w:val="none" w:sz="0" w:space="0" w:color="auto"/>
            <w:right w:val="none" w:sz="0" w:space="0" w:color="auto"/>
          </w:divBdr>
          <w:divsChild>
            <w:div w:id="505941506">
              <w:marLeft w:val="0"/>
              <w:marRight w:val="0"/>
              <w:marTop w:val="0"/>
              <w:marBottom w:val="0"/>
              <w:divBdr>
                <w:top w:val="none" w:sz="0" w:space="0" w:color="auto"/>
                <w:left w:val="none" w:sz="0" w:space="0" w:color="auto"/>
                <w:bottom w:val="none" w:sz="0" w:space="0" w:color="auto"/>
                <w:right w:val="none" w:sz="0" w:space="0" w:color="auto"/>
              </w:divBdr>
              <w:divsChild>
                <w:div w:id="494995164">
                  <w:marLeft w:val="0"/>
                  <w:marRight w:val="0"/>
                  <w:marTop w:val="0"/>
                  <w:marBottom w:val="0"/>
                  <w:divBdr>
                    <w:top w:val="none" w:sz="0" w:space="0" w:color="auto"/>
                    <w:left w:val="none" w:sz="0" w:space="0" w:color="auto"/>
                    <w:bottom w:val="none" w:sz="0" w:space="0" w:color="auto"/>
                    <w:right w:val="none" w:sz="0" w:space="0" w:color="auto"/>
                  </w:divBdr>
                  <w:divsChild>
                    <w:div w:id="119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7582">
      <w:bodyDiv w:val="1"/>
      <w:marLeft w:val="0"/>
      <w:marRight w:val="0"/>
      <w:marTop w:val="0"/>
      <w:marBottom w:val="0"/>
      <w:divBdr>
        <w:top w:val="none" w:sz="0" w:space="0" w:color="auto"/>
        <w:left w:val="none" w:sz="0" w:space="0" w:color="auto"/>
        <w:bottom w:val="none" w:sz="0" w:space="0" w:color="auto"/>
        <w:right w:val="none" w:sz="0" w:space="0" w:color="auto"/>
      </w:divBdr>
      <w:divsChild>
        <w:div w:id="2037807186">
          <w:marLeft w:val="480"/>
          <w:marRight w:val="0"/>
          <w:marTop w:val="0"/>
          <w:marBottom w:val="0"/>
          <w:divBdr>
            <w:top w:val="none" w:sz="0" w:space="0" w:color="auto"/>
            <w:left w:val="none" w:sz="0" w:space="0" w:color="auto"/>
            <w:bottom w:val="none" w:sz="0" w:space="0" w:color="auto"/>
            <w:right w:val="none" w:sz="0" w:space="0" w:color="auto"/>
          </w:divBdr>
          <w:divsChild>
            <w:div w:id="1665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5235">
      <w:bodyDiv w:val="1"/>
      <w:marLeft w:val="0"/>
      <w:marRight w:val="0"/>
      <w:marTop w:val="0"/>
      <w:marBottom w:val="0"/>
      <w:divBdr>
        <w:top w:val="none" w:sz="0" w:space="0" w:color="auto"/>
        <w:left w:val="none" w:sz="0" w:space="0" w:color="auto"/>
        <w:bottom w:val="none" w:sz="0" w:space="0" w:color="auto"/>
        <w:right w:val="none" w:sz="0" w:space="0" w:color="auto"/>
      </w:divBdr>
    </w:div>
    <w:div w:id="379018508">
      <w:bodyDiv w:val="1"/>
      <w:marLeft w:val="0"/>
      <w:marRight w:val="0"/>
      <w:marTop w:val="0"/>
      <w:marBottom w:val="0"/>
      <w:divBdr>
        <w:top w:val="none" w:sz="0" w:space="0" w:color="auto"/>
        <w:left w:val="none" w:sz="0" w:space="0" w:color="auto"/>
        <w:bottom w:val="none" w:sz="0" w:space="0" w:color="auto"/>
        <w:right w:val="none" w:sz="0" w:space="0" w:color="auto"/>
      </w:divBdr>
      <w:divsChild>
        <w:div w:id="1083144541">
          <w:marLeft w:val="0"/>
          <w:marRight w:val="0"/>
          <w:marTop w:val="0"/>
          <w:marBottom w:val="0"/>
          <w:divBdr>
            <w:top w:val="none" w:sz="0" w:space="0" w:color="auto"/>
            <w:left w:val="none" w:sz="0" w:space="0" w:color="auto"/>
            <w:bottom w:val="none" w:sz="0" w:space="0" w:color="auto"/>
            <w:right w:val="none" w:sz="0" w:space="0" w:color="auto"/>
          </w:divBdr>
          <w:divsChild>
            <w:div w:id="712534068">
              <w:marLeft w:val="0"/>
              <w:marRight w:val="0"/>
              <w:marTop w:val="0"/>
              <w:marBottom w:val="0"/>
              <w:divBdr>
                <w:top w:val="none" w:sz="0" w:space="0" w:color="auto"/>
                <w:left w:val="none" w:sz="0" w:space="0" w:color="auto"/>
                <w:bottom w:val="none" w:sz="0" w:space="0" w:color="auto"/>
                <w:right w:val="none" w:sz="0" w:space="0" w:color="auto"/>
              </w:divBdr>
              <w:divsChild>
                <w:div w:id="1876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7567">
      <w:bodyDiv w:val="1"/>
      <w:marLeft w:val="0"/>
      <w:marRight w:val="0"/>
      <w:marTop w:val="0"/>
      <w:marBottom w:val="0"/>
      <w:divBdr>
        <w:top w:val="none" w:sz="0" w:space="0" w:color="auto"/>
        <w:left w:val="none" w:sz="0" w:space="0" w:color="auto"/>
        <w:bottom w:val="none" w:sz="0" w:space="0" w:color="auto"/>
        <w:right w:val="none" w:sz="0" w:space="0" w:color="auto"/>
      </w:divBdr>
      <w:divsChild>
        <w:div w:id="1644044601">
          <w:marLeft w:val="480"/>
          <w:marRight w:val="0"/>
          <w:marTop w:val="0"/>
          <w:marBottom w:val="0"/>
          <w:divBdr>
            <w:top w:val="none" w:sz="0" w:space="0" w:color="auto"/>
            <w:left w:val="none" w:sz="0" w:space="0" w:color="auto"/>
            <w:bottom w:val="none" w:sz="0" w:space="0" w:color="auto"/>
            <w:right w:val="none" w:sz="0" w:space="0" w:color="auto"/>
          </w:divBdr>
          <w:divsChild>
            <w:div w:id="19437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9916">
      <w:bodyDiv w:val="1"/>
      <w:marLeft w:val="0"/>
      <w:marRight w:val="0"/>
      <w:marTop w:val="0"/>
      <w:marBottom w:val="0"/>
      <w:divBdr>
        <w:top w:val="none" w:sz="0" w:space="0" w:color="auto"/>
        <w:left w:val="none" w:sz="0" w:space="0" w:color="auto"/>
        <w:bottom w:val="none" w:sz="0" w:space="0" w:color="auto"/>
        <w:right w:val="none" w:sz="0" w:space="0" w:color="auto"/>
      </w:divBdr>
      <w:divsChild>
        <w:div w:id="1020473868">
          <w:marLeft w:val="0"/>
          <w:marRight w:val="0"/>
          <w:marTop w:val="0"/>
          <w:marBottom w:val="0"/>
          <w:divBdr>
            <w:top w:val="none" w:sz="0" w:space="0" w:color="auto"/>
            <w:left w:val="none" w:sz="0" w:space="0" w:color="auto"/>
            <w:bottom w:val="none" w:sz="0" w:space="0" w:color="auto"/>
            <w:right w:val="none" w:sz="0" w:space="0" w:color="auto"/>
          </w:divBdr>
          <w:divsChild>
            <w:div w:id="297733076">
              <w:marLeft w:val="0"/>
              <w:marRight w:val="0"/>
              <w:marTop w:val="0"/>
              <w:marBottom w:val="0"/>
              <w:divBdr>
                <w:top w:val="none" w:sz="0" w:space="0" w:color="auto"/>
                <w:left w:val="none" w:sz="0" w:space="0" w:color="auto"/>
                <w:bottom w:val="none" w:sz="0" w:space="0" w:color="auto"/>
                <w:right w:val="none" w:sz="0" w:space="0" w:color="auto"/>
              </w:divBdr>
              <w:divsChild>
                <w:div w:id="535774250">
                  <w:marLeft w:val="0"/>
                  <w:marRight w:val="0"/>
                  <w:marTop w:val="0"/>
                  <w:marBottom w:val="0"/>
                  <w:divBdr>
                    <w:top w:val="none" w:sz="0" w:space="0" w:color="auto"/>
                    <w:left w:val="none" w:sz="0" w:space="0" w:color="auto"/>
                    <w:bottom w:val="none" w:sz="0" w:space="0" w:color="auto"/>
                    <w:right w:val="none" w:sz="0" w:space="0" w:color="auto"/>
                  </w:divBdr>
                  <w:divsChild>
                    <w:div w:id="1516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01161">
      <w:bodyDiv w:val="1"/>
      <w:marLeft w:val="0"/>
      <w:marRight w:val="0"/>
      <w:marTop w:val="0"/>
      <w:marBottom w:val="0"/>
      <w:divBdr>
        <w:top w:val="none" w:sz="0" w:space="0" w:color="auto"/>
        <w:left w:val="none" w:sz="0" w:space="0" w:color="auto"/>
        <w:bottom w:val="none" w:sz="0" w:space="0" w:color="auto"/>
        <w:right w:val="none" w:sz="0" w:space="0" w:color="auto"/>
      </w:divBdr>
      <w:divsChild>
        <w:div w:id="784932079">
          <w:marLeft w:val="0"/>
          <w:marRight w:val="0"/>
          <w:marTop w:val="0"/>
          <w:marBottom w:val="0"/>
          <w:divBdr>
            <w:top w:val="none" w:sz="0" w:space="0" w:color="auto"/>
            <w:left w:val="none" w:sz="0" w:space="0" w:color="auto"/>
            <w:bottom w:val="none" w:sz="0" w:space="0" w:color="auto"/>
            <w:right w:val="none" w:sz="0" w:space="0" w:color="auto"/>
          </w:divBdr>
          <w:divsChild>
            <w:div w:id="854271230">
              <w:marLeft w:val="0"/>
              <w:marRight w:val="0"/>
              <w:marTop w:val="0"/>
              <w:marBottom w:val="0"/>
              <w:divBdr>
                <w:top w:val="none" w:sz="0" w:space="0" w:color="auto"/>
                <w:left w:val="none" w:sz="0" w:space="0" w:color="auto"/>
                <w:bottom w:val="none" w:sz="0" w:space="0" w:color="auto"/>
                <w:right w:val="none" w:sz="0" w:space="0" w:color="auto"/>
              </w:divBdr>
              <w:divsChild>
                <w:div w:id="3657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860">
      <w:bodyDiv w:val="1"/>
      <w:marLeft w:val="0"/>
      <w:marRight w:val="0"/>
      <w:marTop w:val="0"/>
      <w:marBottom w:val="0"/>
      <w:divBdr>
        <w:top w:val="none" w:sz="0" w:space="0" w:color="auto"/>
        <w:left w:val="none" w:sz="0" w:space="0" w:color="auto"/>
        <w:bottom w:val="none" w:sz="0" w:space="0" w:color="auto"/>
        <w:right w:val="none" w:sz="0" w:space="0" w:color="auto"/>
      </w:divBdr>
      <w:divsChild>
        <w:div w:id="533662698">
          <w:marLeft w:val="480"/>
          <w:marRight w:val="0"/>
          <w:marTop w:val="0"/>
          <w:marBottom w:val="0"/>
          <w:divBdr>
            <w:top w:val="none" w:sz="0" w:space="0" w:color="auto"/>
            <w:left w:val="none" w:sz="0" w:space="0" w:color="auto"/>
            <w:bottom w:val="none" w:sz="0" w:space="0" w:color="auto"/>
            <w:right w:val="none" w:sz="0" w:space="0" w:color="auto"/>
          </w:divBdr>
          <w:divsChild>
            <w:div w:id="7018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309">
      <w:bodyDiv w:val="1"/>
      <w:marLeft w:val="0"/>
      <w:marRight w:val="0"/>
      <w:marTop w:val="0"/>
      <w:marBottom w:val="0"/>
      <w:divBdr>
        <w:top w:val="none" w:sz="0" w:space="0" w:color="auto"/>
        <w:left w:val="none" w:sz="0" w:space="0" w:color="auto"/>
        <w:bottom w:val="none" w:sz="0" w:space="0" w:color="auto"/>
        <w:right w:val="none" w:sz="0" w:space="0" w:color="auto"/>
      </w:divBdr>
      <w:divsChild>
        <w:div w:id="593053395">
          <w:marLeft w:val="480"/>
          <w:marRight w:val="0"/>
          <w:marTop w:val="0"/>
          <w:marBottom w:val="0"/>
          <w:divBdr>
            <w:top w:val="none" w:sz="0" w:space="0" w:color="auto"/>
            <w:left w:val="none" w:sz="0" w:space="0" w:color="auto"/>
            <w:bottom w:val="none" w:sz="0" w:space="0" w:color="auto"/>
            <w:right w:val="none" w:sz="0" w:space="0" w:color="auto"/>
          </w:divBdr>
          <w:divsChild>
            <w:div w:id="4597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143">
      <w:bodyDiv w:val="1"/>
      <w:marLeft w:val="0"/>
      <w:marRight w:val="0"/>
      <w:marTop w:val="0"/>
      <w:marBottom w:val="0"/>
      <w:divBdr>
        <w:top w:val="none" w:sz="0" w:space="0" w:color="auto"/>
        <w:left w:val="none" w:sz="0" w:space="0" w:color="auto"/>
        <w:bottom w:val="none" w:sz="0" w:space="0" w:color="auto"/>
        <w:right w:val="none" w:sz="0" w:space="0" w:color="auto"/>
      </w:divBdr>
      <w:divsChild>
        <w:div w:id="550993202">
          <w:marLeft w:val="480"/>
          <w:marRight w:val="0"/>
          <w:marTop w:val="0"/>
          <w:marBottom w:val="0"/>
          <w:divBdr>
            <w:top w:val="none" w:sz="0" w:space="0" w:color="auto"/>
            <w:left w:val="none" w:sz="0" w:space="0" w:color="auto"/>
            <w:bottom w:val="none" w:sz="0" w:space="0" w:color="auto"/>
            <w:right w:val="none" w:sz="0" w:space="0" w:color="auto"/>
          </w:divBdr>
          <w:divsChild>
            <w:div w:id="8173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8988">
      <w:bodyDiv w:val="1"/>
      <w:marLeft w:val="0"/>
      <w:marRight w:val="0"/>
      <w:marTop w:val="0"/>
      <w:marBottom w:val="0"/>
      <w:divBdr>
        <w:top w:val="none" w:sz="0" w:space="0" w:color="auto"/>
        <w:left w:val="none" w:sz="0" w:space="0" w:color="auto"/>
        <w:bottom w:val="none" w:sz="0" w:space="0" w:color="auto"/>
        <w:right w:val="none" w:sz="0" w:space="0" w:color="auto"/>
      </w:divBdr>
      <w:divsChild>
        <w:div w:id="464202555">
          <w:marLeft w:val="0"/>
          <w:marRight w:val="0"/>
          <w:marTop w:val="0"/>
          <w:marBottom w:val="0"/>
          <w:divBdr>
            <w:top w:val="none" w:sz="0" w:space="0" w:color="auto"/>
            <w:left w:val="none" w:sz="0" w:space="0" w:color="auto"/>
            <w:bottom w:val="none" w:sz="0" w:space="0" w:color="auto"/>
            <w:right w:val="none" w:sz="0" w:space="0" w:color="auto"/>
          </w:divBdr>
          <w:divsChild>
            <w:div w:id="1223252709">
              <w:marLeft w:val="0"/>
              <w:marRight w:val="0"/>
              <w:marTop w:val="0"/>
              <w:marBottom w:val="0"/>
              <w:divBdr>
                <w:top w:val="none" w:sz="0" w:space="0" w:color="auto"/>
                <w:left w:val="none" w:sz="0" w:space="0" w:color="auto"/>
                <w:bottom w:val="none" w:sz="0" w:space="0" w:color="auto"/>
                <w:right w:val="none" w:sz="0" w:space="0" w:color="auto"/>
              </w:divBdr>
              <w:divsChild>
                <w:div w:id="1819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951">
      <w:bodyDiv w:val="1"/>
      <w:marLeft w:val="0"/>
      <w:marRight w:val="0"/>
      <w:marTop w:val="0"/>
      <w:marBottom w:val="0"/>
      <w:divBdr>
        <w:top w:val="none" w:sz="0" w:space="0" w:color="auto"/>
        <w:left w:val="none" w:sz="0" w:space="0" w:color="auto"/>
        <w:bottom w:val="none" w:sz="0" w:space="0" w:color="auto"/>
        <w:right w:val="none" w:sz="0" w:space="0" w:color="auto"/>
      </w:divBdr>
      <w:divsChild>
        <w:div w:id="1232812724">
          <w:marLeft w:val="480"/>
          <w:marRight w:val="0"/>
          <w:marTop w:val="0"/>
          <w:marBottom w:val="0"/>
          <w:divBdr>
            <w:top w:val="none" w:sz="0" w:space="0" w:color="auto"/>
            <w:left w:val="none" w:sz="0" w:space="0" w:color="auto"/>
            <w:bottom w:val="none" w:sz="0" w:space="0" w:color="auto"/>
            <w:right w:val="none" w:sz="0" w:space="0" w:color="auto"/>
          </w:divBdr>
          <w:divsChild>
            <w:div w:id="7750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249">
      <w:bodyDiv w:val="1"/>
      <w:marLeft w:val="0"/>
      <w:marRight w:val="0"/>
      <w:marTop w:val="0"/>
      <w:marBottom w:val="0"/>
      <w:divBdr>
        <w:top w:val="none" w:sz="0" w:space="0" w:color="auto"/>
        <w:left w:val="none" w:sz="0" w:space="0" w:color="auto"/>
        <w:bottom w:val="none" w:sz="0" w:space="0" w:color="auto"/>
        <w:right w:val="none" w:sz="0" w:space="0" w:color="auto"/>
      </w:divBdr>
      <w:divsChild>
        <w:div w:id="1443065367">
          <w:marLeft w:val="480"/>
          <w:marRight w:val="0"/>
          <w:marTop w:val="0"/>
          <w:marBottom w:val="0"/>
          <w:divBdr>
            <w:top w:val="none" w:sz="0" w:space="0" w:color="auto"/>
            <w:left w:val="none" w:sz="0" w:space="0" w:color="auto"/>
            <w:bottom w:val="none" w:sz="0" w:space="0" w:color="auto"/>
            <w:right w:val="none" w:sz="0" w:space="0" w:color="auto"/>
          </w:divBdr>
          <w:divsChild>
            <w:div w:id="2023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4316">
      <w:bodyDiv w:val="1"/>
      <w:marLeft w:val="0"/>
      <w:marRight w:val="0"/>
      <w:marTop w:val="0"/>
      <w:marBottom w:val="0"/>
      <w:divBdr>
        <w:top w:val="none" w:sz="0" w:space="0" w:color="auto"/>
        <w:left w:val="none" w:sz="0" w:space="0" w:color="auto"/>
        <w:bottom w:val="none" w:sz="0" w:space="0" w:color="auto"/>
        <w:right w:val="none" w:sz="0" w:space="0" w:color="auto"/>
      </w:divBdr>
      <w:divsChild>
        <w:div w:id="828329396">
          <w:marLeft w:val="480"/>
          <w:marRight w:val="0"/>
          <w:marTop w:val="0"/>
          <w:marBottom w:val="0"/>
          <w:divBdr>
            <w:top w:val="none" w:sz="0" w:space="0" w:color="auto"/>
            <w:left w:val="none" w:sz="0" w:space="0" w:color="auto"/>
            <w:bottom w:val="none" w:sz="0" w:space="0" w:color="auto"/>
            <w:right w:val="none" w:sz="0" w:space="0" w:color="auto"/>
          </w:divBdr>
          <w:divsChild>
            <w:div w:id="21283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8116">
      <w:bodyDiv w:val="1"/>
      <w:marLeft w:val="0"/>
      <w:marRight w:val="0"/>
      <w:marTop w:val="0"/>
      <w:marBottom w:val="0"/>
      <w:divBdr>
        <w:top w:val="none" w:sz="0" w:space="0" w:color="auto"/>
        <w:left w:val="none" w:sz="0" w:space="0" w:color="auto"/>
        <w:bottom w:val="none" w:sz="0" w:space="0" w:color="auto"/>
        <w:right w:val="none" w:sz="0" w:space="0" w:color="auto"/>
      </w:divBdr>
      <w:divsChild>
        <w:div w:id="280499719">
          <w:marLeft w:val="480"/>
          <w:marRight w:val="0"/>
          <w:marTop w:val="0"/>
          <w:marBottom w:val="0"/>
          <w:divBdr>
            <w:top w:val="none" w:sz="0" w:space="0" w:color="auto"/>
            <w:left w:val="none" w:sz="0" w:space="0" w:color="auto"/>
            <w:bottom w:val="none" w:sz="0" w:space="0" w:color="auto"/>
            <w:right w:val="none" w:sz="0" w:space="0" w:color="auto"/>
          </w:divBdr>
          <w:divsChild>
            <w:div w:id="2299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588">
      <w:bodyDiv w:val="1"/>
      <w:marLeft w:val="0"/>
      <w:marRight w:val="0"/>
      <w:marTop w:val="0"/>
      <w:marBottom w:val="0"/>
      <w:divBdr>
        <w:top w:val="none" w:sz="0" w:space="0" w:color="auto"/>
        <w:left w:val="none" w:sz="0" w:space="0" w:color="auto"/>
        <w:bottom w:val="none" w:sz="0" w:space="0" w:color="auto"/>
        <w:right w:val="none" w:sz="0" w:space="0" w:color="auto"/>
      </w:divBdr>
      <w:divsChild>
        <w:div w:id="878204301">
          <w:marLeft w:val="0"/>
          <w:marRight w:val="0"/>
          <w:marTop w:val="0"/>
          <w:marBottom w:val="0"/>
          <w:divBdr>
            <w:top w:val="none" w:sz="0" w:space="0" w:color="auto"/>
            <w:left w:val="none" w:sz="0" w:space="0" w:color="auto"/>
            <w:bottom w:val="none" w:sz="0" w:space="0" w:color="auto"/>
            <w:right w:val="none" w:sz="0" w:space="0" w:color="auto"/>
          </w:divBdr>
          <w:divsChild>
            <w:div w:id="1922447829">
              <w:marLeft w:val="0"/>
              <w:marRight w:val="0"/>
              <w:marTop w:val="0"/>
              <w:marBottom w:val="0"/>
              <w:divBdr>
                <w:top w:val="none" w:sz="0" w:space="0" w:color="auto"/>
                <w:left w:val="none" w:sz="0" w:space="0" w:color="auto"/>
                <w:bottom w:val="none" w:sz="0" w:space="0" w:color="auto"/>
                <w:right w:val="none" w:sz="0" w:space="0" w:color="auto"/>
              </w:divBdr>
              <w:divsChild>
                <w:div w:id="2097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8895">
      <w:bodyDiv w:val="1"/>
      <w:marLeft w:val="0"/>
      <w:marRight w:val="0"/>
      <w:marTop w:val="0"/>
      <w:marBottom w:val="0"/>
      <w:divBdr>
        <w:top w:val="none" w:sz="0" w:space="0" w:color="auto"/>
        <w:left w:val="none" w:sz="0" w:space="0" w:color="auto"/>
        <w:bottom w:val="none" w:sz="0" w:space="0" w:color="auto"/>
        <w:right w:val="none" w:sz="0" w:space="0" w:color="auto"/>
      </w:divBdr>
      <w:divsChild>
        <w:div w:id="547571918">
          <w:marLeft w:val="480"/>
          <w:marRight w:val="0"/>
          <w:marTop w:val="0"/>
          <w:marBottom w:val="0"/>
          <w:divBdr>
            <w:top w:val="none" w:sz="0" w:space="0" w:color="auto"/>
            <w:left w:val="none" w:sz="0" w:space="0" w:color="auto"/>
            <w:bottom w:val="none" w:sz="0" w:space="0" w:color="auto"/>
            <w:right w:val="none" w:sz="0" w:space="0" w:color="auto"/>
          </w:divBdr>
          <w:divsChild>
            <w:div w:id="1528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5414">
      <w:bodyDiv w:val="1"/>
      <w:marLeft w:val="0"/>
      <w:marRight w:val="0"/>
      <w:marTop w:val="0"/>
      <w:marBottom w:val="0"/>
      <w:divBdr>
        <w:top w:val="none" w:sz="0" w:space="0" w:color="auto"/>
        <w:left w:val="none" w:sz="0" w:space="0" w:color="auto"/>
        <w:bottom w:val="none" w:sz="0" w:space="0" w:color="auto"/>
        <w:right w:val="none" w:sz="0" w:space="0" w:color="auto"/>
      </w:divBdr>
      <w:divsChild>
        <w:div w:id="952858490">
          <w:marLeft w:val="0"/>
          <w:marRight w:val="0"/>
          <w:marTop w:val="0"/>
          <w:marBottom w:val="0"/>
          <w:divBdr>
            <w:top w:val="none" w:sz="0" w:space="0" w:color="auto"/>
            <w:left w:val="none" w:sz="0" w:space="0" w:color="auto"/>
            <w:bottom w:val="none" w:sz="0" w:space="0" w:color="auto"/>
            <w:right w:val="none" w:sz="0" w:space="0" w:color="auto"/>
          </w:divBdr>
          <w:divsChild>
            <w:div w:id="2137330047">
              <w:marLeft w:val="0"/>
              <w:marRight w:val="0"/>
              <w:marTop w:val="0"/>
              <w:marBottom w:val="0"/>
              <w:divBdr>
                <w:top w:val="none" w:sz="0" w:space="0" w:color="auto"/>
                <w:left w:val="none" w:sz="0" w:space="0" w:color="auto"/>
                <w:bottom w:val="none" w:sz="0" w:space="0" w:color="auto"/>
                <w:right w:val="none" w:sz="0" w:space="0" w:color="auto"/>
              </w:divBdr>
              <w:divsChild>
                <w:div w:id="18926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0867">
      <w:bodyDiv w:val="1"/>
      <w:marLeft w:val="0"/>
      <w:marRight w:val="0"/>
      <w:marTop w:val="0"/>
      <w:marBottom w:val="0"/>
      <w:divBdr>
        <w:top w:val="none" w:sz="0" w:space="0" w:color="auto"/>
        <w:left w:val="none" w:sz="0" w:space="0" w:color="auto"/>
        <w:bottom w:val="none" w:sz="0" w:space="0" w:color="auto"/>
        <w:right w:val="none" w:sz="0" w:space="0" w:color="auto"/>
      </w:divBdr>
      <w:divsChild>
        <w:div w:id="1019889383">
          <w:marLeft w:val="0"/>
          <w:marRight w:val="0"/>
          <w:marTop w:val="0"/>
          <w:marBottom w:val="0"/>
          <w:divBdr>
            <w:top w:val="none" w:sz="0" w:space="0" w:color="auto"/>
            <w:left w:val="none" w:sz="0" w:space="0" w:color="auto"/>
            <w:bottom w:val="none" w:sz="0" w:space="0" w:color="auto"/>
            <w:right w:val="none" w:sz="0" w:space="0" w:color="auto"/>
          </w:divBdr>
          <w:divsChild>
            <w:div w:id="164903181">
              <w:marLeft w:val="0"/>
              <w:marRight w:val="0"/>
              <w:marTop w:val="0"/>
              <w:marBottom w:val="0"/>
              <w:divBdr>
                <w:top w:val="none" w:sz="0" w:space="0" w:color="auto"/>
                <w:left w:val="none" w:sz="0" w:space="0" w:color="auto"/>
                <w:bottom w:val="none" w:sz="0" w:space="0" w:color="auto"/>
                <w:right w:val="none" w:sz="0" w:space="0" w:color="auto"/>
              </w:divBdr>
              <w:divsChild>
                <w:div w:id="5319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3994">
      <w:bodyDiv w:val="1"/>
      <w:marLeft w:val="0"/>
      <w:marRight w:val="0"/>
      <w:marTop w:val="0"/>
      <w:marBottom w:val="0"/>
      <w:divBdr>
        <w:top w:val="none" w:sz="0" w:space="0" w:color="auto"/>
        <w:left w:val="none" w:sz="0" w:space="0" w:color="auto"/>
        <w:bottom w:val="none" w:sz="0" w:space="0" w:color="auto"/>
        <w:right w:val="none" w:sz="0" w:space="0" w:color="auto"/>
      </w:divBdr>
      <w:divsChild>
        <w:div w:id="230116055">
          <w:marLeft w:val="0"/>
          <w:marRight w:val="0"/>
          <w:marTop w:val="0"/>
          <w:marBottom w:val="0"/>
          <w:divBdr>
            <w:top w:val="none" w:sz="0" w:space="0" w:color="auto"/>
            <w:left w:val="none" w:sz="0" w:space="0" w:color="auto"/>
            <w:bottom w:val="none" w:sz="0" w:space="0" w:color="auto"/>
            <w:right w:val="none" w:sz="0" w:space="0" w:color="auto"/>
          </w:divBdr>
          <w:divsChild>
            <w:div w:id="1488787171">
              <w:marLeft w:val="0"/>
              <w:marRight w:val="0"/>
              <w:marTop w:val="0"/>
              <w:marBottom w:val="0"/>
              <w:divBdr>
                <w:top w:val="none" w:sz="0" w:space="0" w:color="auto"/>
                <w:left w:val="none" w:sz="0" w:space="0" w:color="auto"/>
                <w:bottom w:val="none" w:sz="0" w:space="0" w:color="auto"/>
                <w:right w:val="none" w:sz="0" w:space="0" w:color="auto"/>
              </w:divBdr>
              <w:divsChild>
                <w:div w:id="3627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19291">
      <w:bodyDiv w:val="1"/>
      <w:marLeft w:val="0"/>
      <w:marRight w:val="0"/>
      <w:marTop w:val="0"/>
      <w:marBottom w:val="0"/>
      <w:divBdr>
        <w:top w:val="none" w:sz="0" w:space="0" w:color="auto"/>
        <w:left w:val="none" w:sz="0" w:space="0" w:color="auto"/>
        <w:bottom w:val="none" w:sz="0" w:space="0" w:color="auto"/>
        <w:right w:val="none" w:sz="0" w:space="0" w:color="auto"/>
      </w:divBdr>
      <w:divsChild>
        <w:div w:id="1351029224">
          <w:marLeft w:val="0"/>
          <w:marRight w:val="0"/>
          <w:marTop w:val="0"/>
          <w:marBottom w:val="0"/>
          <w:divBdr>
            <w:top w:val="none" w:sz="0" w:space="0" w:color="auto"/>
            <w:left w:val="none" w:sz="0" w:space="0" w:color="auto"/>
            <w:bottom w:val="none" w:sz="0" w:space="0" w:color="auto"/>
            <w:right w:val="none" w:sz="0" w:space="0" w:color="auto"/>
          </w:divBdr>
          <w:divsChild>
            <w:div w:id="280571813">
              <w:marLeft w:val="0"/>
              <w:marRight w:val="0"/>
              <w:marTop w:val="0"/>
              <w:marBottom w:val="0"/>
              <w:divBdr>
                <w:top w:val="none" w:sz="0" w:space="0" w:color="auto"/>
                <w:left w:val="none" w:sz="0" w:space="0" w:color="auto"/>
                <w:bottom w:val="none" w:sz="0" w:space="0" w:color="auto"/>
                <w:right w:val="none" w:sz="0" w:space="0" w:color="auto"/>
              </w:divBdr>
              <w:divsChild>
                <w:div w:id="16737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2630">
          <w:marLeft w:val="0"/>
          <w:marRight w:val="0"/>
          <w:marTop w:val="0"/>
          <w:marBottom w:val="0"/>
          <w:divBdr>
            <w:top w:val="none" w:sz="0" w:space="0" w:color="auto"/>
            <w:left w:val="none" w:sz="0" w:space="0" w:color="auto"/>
            <w:bottom w:val="none" w:sz="0" w:space="0" w:color="auto"/>
            <w:right w:val="none" w:sz="0" w:space="0" w:color="auto"/>
          </w:divBdr>
          <w:divsChild>
            <w:div w:id="73673881">
              <w:marLeft w:val="0"/>
              <w:marRight w:val="0"/>
              <w:marTop w:val="0"/>
              <w:marBottom w:val="0"/>
              <w:divBdr>
                <w:top w:val="none" w:sz="0" w:space="0" w:color="auto"/>
                <w:left w:val="none" w:sz="0" w:space="0" w:color="auto"/>
                <w:bottom w:val="none" w:sz="0" w:space="0" w:color="auto"/>
                <w:right w:val="none" w:sz="0" w:space="0" w:color="auto"/>
              </w:divBdr>
              <w:divsChild>
                <w:div w:id="252319339">
                  <w:marLeft w:val="0"/>
                  <w:marRight w:val="0"/>
                  <w:marTop w:val="0"/>
                  <w:marBottom w:val="0"/>
                  <w:divBdr>
                    <w:top w:val="none" w:sz="0" w:space="0" w:color="auto"/>
                    <w:left w:val="none" w:sz="0" w:space="0" w:color="auto"/>
                    <w:bottom w:val="none" w:sz="0" w:space="0" w:color="auto"/>
                    <w:right w:val="none" w:sz="0" w:space="0" w:color="auto"/>
                  </w:divBdr>
                </w:div>
              </w:divsChild>
            </w:div>
            <w:div w:id="238444163">
              <w:marLeft w:val="0"/>
              <w:marRight w:val="0"/>
              <w:marTop w:val="0"/>
              <w:marBottom w:val="0"/>
              <w:divBdr>
                <w:top w:val="none" w:sz="0" w:space="0" w:color="auto"/>
                <w:left w:val="none" w:sz="0" w:space="0" w:color="auto"/>
                <w:bottom w:val="none" w:sz="0" w:space="0" w:color="auto"/>
                <w:right w:val="none" w:sz="0" w:space="0" w:color="auto"/>
              </w:divBdr>
              <w:divsChild>
                <w:div w:id="19148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4277">
      <w:bodyDiv w:val="1"/>
      <w:marLeft w:val="0"/>
      <w:marRight w:val="0"/>
      <w:marTop w:val="0"/>
      <w:marBottom w:val="0"/>
      <w:divBdr>
        <w:top w:val="none" w:sz="0" w:space="0" w:color="auto"/>
        <w:left w:val="none" w:sz="0" w:space="0" w:color="auto"/>
        <w:bottom w:val="none" w:sz="0" w:space="0" w:color="auto"/>
        <w:right w:val="none" w:sz="0" w:space="0" w:color="auto"/>
      </w:divBdr>
      <w:divsChild>
        <w:div w:id="2137553706">
          <w:marLeft w:val="480"/>
          <w:marRight w:val="0"/>
          <w:marTop w:val="0"/>
          <w:marBottom w:val="0"/>
          <w:divBdr>
            <w:top w:val="none" w:sz="0" w:space="0" w:color="auto"/>
            <w:left w:val="none" w:sz="0" w:space="0" w:color="auto"/>
            <w:bottom w:val="none" w:sz="0" w:space="0" w:color="auto"/>
            <w:right w:val="none" w:sz="0" w:space="0" w:color="auto"/>
          </w:divBdr>
          <w:divsChild>
            <w:div w:id="11577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8314">
      <w:bodyDiv w:val="1"/>
      <w:marLeft w:val="0"/>
      <w:marRight w:val="0"/>
      <w:marTop w:val="0"/>
      <w:marBottom w:val="0"/>
      <w:divBdr>
        <w:top w:val="none" w:sz="0" w:space="0" w:color="auto"/>
        <w:left w:val="none" w:sz="0" w:space="0" w:color="auto"/>
        <w:bottom w:val="none" w:sz="0" w:space="0" w:color="auto"/>
        <w:right w:val="none" w:sz="0" w:space="0" w:color="auto"/>
      </w:divBdr>
      <w:divsChild>
        <w:div w:id="481850611">
          <w:marLeft w:val="480"/>
          <w:marRight w:val="0"/>
          <w:marTop w:val="0"/>
          <w:marBottom w:val="0"/>
          <w:divBdr>
            <w:top w:val="none" w:sz="0" w:space="0" w:color="auto"/>
            <w:left w:val="none" w:sz="0" w:space="0" w:color="auto"/>
            <w:bottom w:val="none" w:sz="0" w:space="0" w:color="auto"/>
            <w:right w:val="none" w:sz="0" w:space="0" w:color="auto"/>
          </w:divBdr>
          <w:divsChild>
            <w:div w:id="9112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4798">
      <w:bodyDiv w:val="1"/>
      <w:marLeft w:val="0"/>
      <w:marRight w:val="0"/>
      <w:marTop w:val="0"/>
      <w:marBottom w:val="0"/>
      <w:divBdr>
        <w:top w:val="none" w:sz="0" w:space="0" w:color="auto"/>
        <w:left w:val="none" w:sz="0" w:space="0" w:color="auto"/>
        <w:bottom w:val="none" w:sz="0" w:space="0" w:color="auto"/>
        <w:right w:val="none" w:sz="0" w:space="0" w:color="auto"/>
      </w:divBdr>
      <w:divsChild>
        <w:div w:id="1143502738">
          <w:marLeft w:val="480"/>
          <w:marRight w:val="0"/>
          <w:marTop w:val="0"/>
          <w:marBottom w:val="0"/>
          <w:divBdr>
            <w:top w:val="none" w:sz="0" w:space="0" w:color="auto"/>
            <w:left w:val="none" w:sz="0" w:space="0" w:color="auto"/>
            <w:bottom w:val="none" w:sz="0" w:space="0" w:color="auto"/>
            <w:right w:val="none" w:sz="0" w:space="0" w:color="auto"/>
          </w:divBdr>
          <w:divsChild>
            <w:div w:id="10681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603">
      <w:bodyDiv w:val="1"/>
      <w:marLeft w:val="0"/>
      <w:marRight w:val="0"/>
      <w:marTop w:val="0"/>
      <w:marBottom w:val="0"/>
      <w:divBdr>
        <w:top w:val="none" w:sz="0" w:space="0" w:color="auto"/>
        <w:left w:val="none" w:sz="0" w:space="0" w:color="auto"/>
        <w:bottom w:val="none" w:sz="0" w:space="0" w:color="auto"/>
        <w:right w:val="none" w:sz="0" w:space="0" w:color="auto"/>
      </w:divBdr>
      <w:divsChild>
        <w:div w:id="1419667922">
          <w:marLeft w:val="0"/>
          <w:marRight w:val="0"/>
          <w:marTop w:val="0"/>
          <w:marBottom w:val="0"/>
          <w:divBdr>
            <w:top w:val="none" w:sz="0" w:space="0" w:color="auto"/>
            <w:left w:val="none" w:sz="0" w:space="0" w:color="auto"/>
            <w:bottom w:val="none" w:sz="0" w:space="0" w:color="auto"/>
            <w:right w:val="none" w:sz="0" w:space="0" w:color="auto"/>
          </w:divBdr>
          <w:divsChild>
            <w:div w:id="1513253908">
              <w:marLeft w:val="0"/>
              <w:marRight w:val="0"/>
              <w:marTop w:val="0"/>
              <w:marBottom w:val="0"/>
              <w:divBdr>
                <w:top w:val="none" w:sz="0" w:space="0" w:color="auto"/>
                <w:left w:val="none" w:sz="0" w:space="0" w:color="auto"/>
                <w:bottom w:val="none" w:sz="0" w:space="0" w:color="auto"/>
                <w:right w:val="none" w:sz="0" w:space="0" w:color="auto"/>
              </w:divBdr>
              <w:divsChild>
                <w:div w:id="1492136268">
                  <w:marLeft w:val="0"/>
                  <w:marRight w:val="0"/>
                  <w:marTop w:val="0"/>
                  <w:marBottom w:val="0"/>
                  <w:divBdr>
                    <w:top w:val="none" w:sz="0" w:space="0" w:color="auto"/>
                    <w:left w:val="none" w:sz="0" w:space="0" w:color="auto"/>
                    <w:bottom w:val="none" w:sz="0" w:space="0" w:color="auto"/>
                    <w:right w:val="none" w:sz="0" w:space="0" w:color="auto"/>
                  </w:divBdr>
                  <w:divsChild>
                    <w:div w:id="20295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9888">
      <w:bodyDiv w:val="1"/>
      <w:marLeft w:val="0"/>
      <w:marRight w:val="0"/>
      <w:marTop w:val="0"/>
      <w:marBottom w:val="0"/>
      <w:divBdr>
        <w:top w:val="none" w:sz="0" w:space="0" w:color="auto"/>
        <w:left w:val="none" w:sz="0" w:space="0" w:color="auto"/>
        <w:bottom w:val="none" w:sz="0" w:space="0" w:color="auto"/>
        <w:right w:val="none" w:sz="0" w:space="0" w:color="auto"/>
      </w:divBdr>
      <w:divsChild>
        <w:div w:id="883369284">
          <w:marLeft w:val="0"/>
          <w:marRight w:val="0"/>
          <w:marTop w:val="0"/>
          <w:marBottom w:val="0"/>
          <w:divBdr>
            <w:top w:val="none" w:sz="0" w:space="0" w:color="auto"/>
            <w:left w:val="none" w:sz="0" w:space="0" w:color="auto"/>
            <w:bottom w:val="none" w:sz="0" w:space="0" w:color="auto"/>
            <w:right w:val="none" w:sz="0" w:space="0" w:color="auto"/>
          </w:divBdr>
          <w:divsChild>
            <w:div w:id="45490326">
              <w:marLeft w:val="0"/>
              <w:marRight w:val="0"/>
              <w:marTop w:val="0"/>
              <w:marBottom w:val="0"/>
              <w:divBdr>
                <w:top w:val="none" w:sz="0" w:space="0" w:color="auto"/>
                <w:left w:val="none" w:sz="0" w:space="0" w:color="auto"/>
                <w:bottom w:val="none" w:sz="0" w:space="0" w:color="auto"/>
                <w:right w:val="none" w:sz="0" w:space="0" w:color="auto"/>
              </w:divBdr>
              <w:divsChild>
                <w:div w:id="18875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4238">
      <w:bodyDiv w:val="1"/>
      <w:marLeft w:val="0"/>
      <w:marRight w:val="0"/>
      <w:marTop w:val="0"/>
      <w:marBottom w:val="0"/>
      <w:divBdr>
        <w:top w:val="none" w:sz="0" w:space="0" w:color="auto"/>
        <w:left w:val="none" w:sz="0" w:space="0" w:color="auto"/>
        <w:bottom w:val="none" w:sz="0" w:space="0" w:color="auto"/>
        <w:right w:val="none" w:sz="0" w:space="0" w:color="auto"/>
      </w:divBdr>
      <w:divsChild>
        <w:div w:id="1651254283">
          <w:marLeft w:val="480"/>
          <w:marRight w:val="0"/>
          <w:marTop w:val="0"/>
          <w:marBottom w:val="0"/>
          <w:divBdr>
            <w:top w:val="none" w:sz="0" w:space="0" w:color="auto"/>
            <w:left w:val="none" w:sz="0" w:space="0" w:color="auto"/>
            <w:bottom w:val="none" w:sz="0" w:space="0" w:color="auto"/>
            <w:right w:val="none" w:sz="0" w:space="0" w:color="auto"/>
          </w:divBdr>
          <w:divsChild>
            <w:div w:id="21274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7277">
      <w:bodyDiv w:val="1"/>
      <w:marLeft w:val="0"/>
      <w:marRight w:val="0"/>
      <w:marTop w:val="0"/>
      <w:marBottom w:val="0"/>
      <w:divBdr>
        <w:top w:val="none" w:sz="0" w:space="0" w:color="auto"/>
        <w:left w:val="none" w:sz="0" w:space="0" w:color="auto"/>
        <w:bottom w:val="none" w:sz="0" w:space="0" w:color="auto"/>
        <w:right w:val="none" w:sz="0" w:space="0" w:color="auto"/>
      </w:divBdr>
      <w:divsChild>
        <w:div w:id="44528396">
          <w:marLeft w:val="480"/>
          <w:marRight w:val="0"/>
          <w:marTop w:val="0"/>
          <w:marBottom w:val="0"/>
          <w:divBdr>
            <w:top w:val="none" w:sz="0" w:space="0" w:color="auto"/>
            <w:left w:val="none" w:sz="0" w:space="0" w:color="auto"/>
            <w:bottom w:val="none" w:sz="0" w:space="0" w:color="auto"/>
            <w:right w:val="none" w:sz="0" w:space="0" w:color="auto"/>
          </w:divBdr>
          <w:divsChild>
            <w:div w:id="2039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890">
      <w:bodyDiv w:val="1"/>
      <w:marLeft w:val="0"/>
      <w:marRight w:val="0"/>
      <w:marTop w:val="0"/>
      <w:marBottom w:val="0"/>
      <w:divBdr>
        <w:top w:val="none" w:sz="0" w:space="0" w:color="auto"/>
        <w:left w:val="none" w:sz="0" w:space="0" w:color="auto"/>
        <w:bottom w:val="none" w:sz="0" w:space="0" w:color="auto"/>
        <w:right w:val="none" w:sz="0" w:space="0" w:color="auto"/>
      </w:divBdr>
    </w:div>
    <w:div w:id="1088575009">
      <w:bodyDiv w:val="1"/>
      <w:marLeft w:val="0"/>
      <w:marRight w:val="0"/>
      <w:marTop w:val="0"/>
      <w:marBottom w:val="0"/>
      <w:divBdr>
        <w:top w:val="none" w:sz="0" w:space="0" w:color="auto"/>
        <w:left w:val="none" w:sz="0" w:space="0" w:color="auto"/>
        <w:bottom w:val="none" w:sz="0" w:space="0" w:color="auto"/>
        <w:right w:val="none" w:sz="0" w:space="0" w:color="auto"/>
      </w:divBdr>
      <w:divsChild>
        <w:div w:id="1479570051">
          <w:marLeft w:val="480"/>
          <w:marRight w:val="0"/>
          <w:marTop w:val="0"/>
          <w:marBottom w:val="0"/>
          <w:divBdr>
            <w:top w:val="none" w:sz="0" w:space="0" w:color="auto"/>
            <w:left w:val="none" w:sz="0" w:space="0" w:color="auto"/>
            <w:bottom w:val="none" w:sz="0" w:space="0" w:color="auto"/>
            <w:right w:val="none" w:sz="0" w:space="0" w:color="auto"/>
          </w:divBdr>
          <w:divsChild>
            <w:div w:id="3360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145">
      <w:bodyDiv w:val="1"/>
      <w:marLeft w:val="0"/>
      <w:marRight w:val="0"/>
      <w:marTop w:val="0"/>
      <w:marBottom w:val="0"/>
      <w:divBdr>
        <w:top w:val="none" w:sz="0" w:space="0" w:color="auto"/>
        <w:left w:val="none" w:sz="0" w:space="0" w:color="auto"/>
        <w:bottom w:val="none" w:sz="0" w:space="0" w:color="auto"/>
        <w:right w:val="none" w:sz="0" w:space="0" w:color="auto"/>
      </w:divBdr>
      <w:divsChild>
        <w:div w:id="1533418493">
          <w:marLeft w:val="0"/>
          <w:marRight w:val="0"/>
          <w:marTop w:val="0"/>
          <w:marBottom w:val="0"/>
          <w:divBdr>
            <w:top w:val="none" w:sz="0" w:space="0" w:color="auto"/>
            <w:left w:val="none" w:sz="0" w:space="0" w:color="auto"/>
            <w:bottom w:val="none" w:sz="0" w:space="0" w:color="auto"/>
            <w:right w:val="none" w:sz="0" w:space="0" w:color="auto"/>
          </w:divBdr>
          <w:divsChild>
            <w:div w:id="292446194">
              <w:marLeft w:val="0"/>
              <w:marRight w:val="0"/>
              <w:marTop w:val="0"/>
              <w:marBottom w:val="0"/>
              <w:divBdr>
                <w:top w:val="none" w:sz="0" w:space="0" w:color="auto"/>
                <w:left w:val="none" w:sz="0" w:space="0" w:color="auto"/>
                <w:bottom w:val="none" w:sz="0" w:space="0" w:color="auto"/>
                <w:right w:val="none" w:sz="0" w:space="0" w:color="auto"/>
              </w:divBdr>
              <w:divsChild>
                <w:div w:id="7763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4418">
      <w:bodyDiv w:val="1"/>
      <w:marLeft w:val="0"/>
      <w:marRight w:val="0"/>
      <w:marTop w:val="0"/>
      <w:marBottom w:val="0"/>
      <w:divBdr>
        <w:top w:val="none" w:sz="0" w:space="0" w:color="auto"/>
        <w:left w:val="none" w:sz="0" w:space="0" w:color="auto"/>
        <w:bottom w:val="none" w:sz="0" w:space="0" w:color="auto"/>
        <w:right w:val="none" w:sz="0" w:space="0" w:color="auto"/>
      </w:divBdr>
      <w:divsChild>
        <w:div w:id="920678843">
          <w:marLeft w:val="480"/>
          <w:marRight w:val="0"/>
          <w:marTop w:val="0"/>
          <w:marBottom w:val="0"/>
          <w:divBdr>
            <w:top w:val="none" w:sz="0" w:space="0" w:color="auto"/>
            <w:left w:val="none" w:sz="0" w:space="0" w:color="auto"/>
            <w:bottom w:val="none" w:sz="0" w:space="0" w:color="auto"/>
            <w:right w:val="none" w:sz="0" w:space="0" w:color="auto"/>
          </w:divBdr>
          <w:divsChild>
            <w:div w:id="14570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988">
      <w:bodyDiv w:val="1"/>
      <w:marLeft w:val="0"/>
      <w:marRight w:val="0"/>
      <w:marTop w:val="0"/>
      <w:marBottom w:val="0"/>
      <w:divBdr>
        <w:top w:val="none" w:sz="0" w:space="0" w:color="auto"/>
        <w:left w:val="none" w:sz="0" w:space="0" w:color="auto"/>
        <w:bottom w:val="none" w:sz="0" w:space="0" w:color="auto"/>
        <w:right w:val="none" w:sz="0" w:space="0" w:color="auto"/>
      </w:divBdr>
      <w:divsChild>
        <w:div w:id="1678994918">
          <w:marLeft w:val="0"/>
          <w:marRight w:val="0"/>
          <w:marTop w:val="0"/>
          <w:marBottom w:val="0"/>
          <w:divBdr>
            <w:top w:val="none" w:sz="0" w:space="0" w:color="auto"/>
            <w:left w:val="none" w:sz="0" w:space="0" w:color="auto"/>
            <w:bottom w:val="none" w:sz="0" w:space="0" w:color="auto"/>
            <w:right w:val="none" w:sz="0" w:space="0" w:color="auto"/>
          </w:divBdr>
          <w:divsChild>
            <w:div w:id="80562911">
              <w:marLeft w:val="0"/>
              <w:marRight w:val="0"/>
              <w:marTop w:val="0"/>
              <w:marBottom w:val="0"/>
              <w:divBdr>
                <w:top w:val="none" w:sz="0" w:space="0" w:color="auto"/>
                <w:left w:val="none" w:sz="0" w:space="0" w:color="auto"/>
                <w:bottom w:val="none" w:sz="0" w:space="0" w:color="auto"/>
                <w:right w:val="none" w:sz="0" w:space="0" w:color="auto"/>
              </w:divBdr>
              <w:divsChild>
                <w:div w:id="439031359">
                  <w:marLeft w:val="0"/>
                  <w:marRight w:val="0"/>
                  <w:marTop w:val="0"/>
                  <w:marBottom w:val="0"/>
                  <w:divBdr>
                    <w:top w:val="none" w:sz="0" w:space="0" w:color="auto"/>
                    <w:left w:val="none" w:sz="0" w:space="0" w:color="auto"/>
                    <w:bottom w:val="none" w:sz="0" w:space="0" w:color="auto"/>
                    <w:right w:val="none" w:sz="0" w:space="0" w:color="auto"/>
                  </w:divBdr>
                  <w:divsChild>
                    <w:div w:id="12864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5565">
      <w:bodyDiv w:val="1"/>
      <w:marLeft w:val="0"/>
      <w:marRight w:val="0"/>
      <w:marTop w:val="0"/>
      <w:marBottom w:val="0"/>
      <w:divBdr>
        <w:top w:val="none" w:sz="0" w:space="0" w:color="auto"/>
        <w:left w:val="none" w:sz="0" w:space="0" w:color="auto"/>
        <w:bottom w:val="none" w:sz="0" w:space="0" w:color="auto"/>
        <w:right w:val="none" w:sz="0" w:space="0" w:color="auto"/>
      </w:divBdr>
    </w:div>
    <w:div w:id="1151095395">
      <w:bodyDiv w:val="1"/>
      <w:marLeft w:val="0"/>
      <w:marRight w:val="0"/>
      <w:marTop w:val="0"/>
      <w:marBottom w:val="0"/>
      <w:divBdr>
        <w:top w:val="none" w:sz="0" w:space="0" w:color="auto"/>
        <w:left w:val="none" w:sz="0" w:space="0" w:color="auto"/>
        <w:bottom w:val="none" w:sz="0" w:space="0" w:color="auto"/>
        <w:right w:val="none" w:sz="0" w:space="0" w:color="auto"/>
      </w:divBdr>
      <w:divsChild>
        <w:div w:id="1106196249">
          <w:marLeft w:val="0"/>
          <w:marRight w:val="0"/>
          <w:marTop w:val="0"/>
          <w:marBottom w:val="0"/>
          <w:divBdr>
            <w:top w:val="none" w:sz="0" w:space="0" w:color="auto"/>
            <w:left w:val="none" w:sz="0" w:space="0" w:color="auto"/>
            <w:bottom w:val="none" w:sz="0" w:space="0" w:color="auto"/>
            <w:right w:val="none" w:sz="0" w:space="0" w:color="auto"/>
          </w:divBdr>
          <w:divsChild>
            <w:div w:id="449203123">
              <w:marLeft w:val="0"/>
              <w:marRight w:val="0"/>
              <w:marTop w:val="0"/>
              <w:marBottom w:val="0"/>
              <w:divBdr>
                <w:top w:val="none" w:sz="0" w:space="0" w:color="auto"/>
                <w:left w:val="none" w:sz="0" w:space="0" w:color="auto"/>
                <w:bottom w:val="none" w:sz="0" w:space="0" w:color="auto"/>
                <w:right w:val="none" w:sz="0" w:space="0" w:color="auto"/>
              </w:divBdr>
              <w:divsChild>
                <w:div w:id="7534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607">
      <w:bodyDiv w:val="1"/>
      <w:marLeft w:val="0"/>
      <w:marRight w:val="0"/>
      <w:marTop w:val="0"/>
      <w:marBottom w:val="0"/>
      <w:divBdr>
        <w:top w:val="none" w:sz="0" w:space="0" w:color="auto"/>
        <w:left w:val="none" w:sz="0" w:space="0" w:color="auto"/>
        <w:bottom w:val="none" w:sz="0" w:space="0" w:color="auto"/>
        <w:right w:val="none" w:sz="0" w:space="0" w:color="auto"/>
      </w:divBdr>
      <w:divsChild>
        <w:div w:id="536431076">
          <w:marLeft w:val="480"/>
          <w:marRight w:val="0"/>
          <w:marTop w:val="0"/>
          <w:marBottom w:val="0"/>
          <w:divBdr>
            <w:top w:val="none" w:sz="0" w:space="0" w:color="auto"/>
            <w:left w:val="none" w:sz="0" w:space="0" w:color="auto"/>
            <w:bottom w:val="none" w:sz="0" w:space="0" w:color="auto"/>
            <w:right w:val="none" w:sz="0" w:space="0" w:color="auto"/>
          </w:divBdr>
          <w:divsChild>
            <w:div w:id="20180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4471">
      <w:bodyDiv w:val="1"/>
      <w:marLeft w:val="0"/>
      <w:marRight w:val="0"/>
      <w:marTop w:val="0"/>
      <w:marBottom w:val="0"/>
      <w:divBdr>
        <w:top w:val="none" w:sz="0" w:space="0" w:color="auto"/>
        <w:left w:val="none" w:sz="0" w:space="0" w:color="auto"/>
        <w:bottom w:val="none" w:sz="0" w:space="0" w:color="auto"/>
        <w:right w:val="none" w:sz="0" w:space="0" w:color="auto"/>
      </w:divBdr>
      <w:divsChild>
        <w:div w:id="1978026401">
          <w:marLeft w:val="0"/>
          <w:marRight w:val="0"/>
          <w:marTop w:val="0"/>
          <w:marBottom w:val="0"/>
          <w:divBdr>
            <w:top w:val="none" w:sz="0" w:space="0" w:color="auto"/>
            <w:left w:val="none" w:sz="0" w:space="0" w:color="auto"/>
            <w:bottom w:val="none" w:sz="0" w:space="0" w:color="auto"/>
            <w:right w:val="none" w:sz="0" w:space="0" w:color="auto"/>
          </w:divBdr>
          <w:divsChild>
            <w:div w:id="1785803889">
              <w:marLeft w:val="0"/>
              <w:marRight w:val="0"/>
              <w:marTop w:val="0"/>
              <w:marBottom w:val="0"/>
              <w:divBdr>
                <w:top w:val="none" w:sz="0" w:space="0" w:color="auto"/>
                <w:left w:val="none" w:sz="0" w:space="0" w:color="auto"/>
                <w:bottom w:val="none" w:sz="0" w:space="0" w:color="auto"/>
                <w:right w:val="none" w:sz="0" w:space="0" w:color="auto"/>
              </w:divBdr>
              <w:divsChild>
                <w:div w:id="16199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1011">
      <w:bodyDiv w:val="1"/>
      <w:marLeft w:val="0"/>
      <w:marRight w:val="0"/>
      <w:marTop w:val="0"/>
      <w:marBottom w:val="0"/>
      <w:divBdr>
        <w:top w:val="none" w:sz="0" w:space="0" w:color="auto"/>
        <w:left w:val="none" w:sz="0" w:space="0" w:color="auto"/>
        <w:bottom w:val="none" w:sz="0" w:space="0" w:color="auto"/>
        <w:right w:val="none" w:sz="0" w:space="0" w:color="auto"/>
      </w:divBdr>
      <w:divsChild>
        <w:div w:id="298344977">
          <w:marLeft w:val="0"/>
          <w:marRight w:val="0"/>
          <w:marTop w:val="0"/>
          <w:marBottom w:val="0"/>
          <w:divBdr>
            <w:top w:val="none" w:sz="0" w:space="0" w:color="auto"/>
            <w:left w:val="none" w:sz="0" w:space="0" w:color="auto"/>
            <w:bottom w:val="none" w:sz="0" w:space="0" w:color="auto"/>
            <w:right w:val="none" w:sz="0" w:space="0" w:color="auto"/>
          </w:divBdr>
          <w:divsChild>
            <w:div w:id="535240663">
              <w:marLeft w:val="0"/>
              <w:marRight w:val="0"/>
              <w:marTop w:val="0"/>
              <w:marBottom w:val="0"/>
              <w:divBdr>
                <w:top w:val="none" w:sz="0" w:space="0" w:color="auto"/>
                <w:left w:val="none" w:sz="0" w:space="0" w:color="auto"/>
                <w:bottom w:val="none" w:sz="0" w:space="0" w:color="auto"/>
                <w:right w:val="none" w:sz="0" w:space="0" w:color="auto"/>
              </w:divBdr>
              <w:divsChild>
                <w:div w:id="3742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60670">
      <w:bodyDiv w:val="1"/>
      <w:marLeft w:val="0"/>
      <w:marRight w:val="0"/>
      <w:marTop w:val="0"/>
      <w:marBottom w:val="0"/>
      <w:divBdr>
        <w:top w:val="none" w:sz="0" w:space="0" w:color="auto"/>
        <w:left w:val="none" w:sz="0" w:space="0" w:color="auto"/>
        <w:bottom w:val="none" w:sz="0" w:space="0" w:color="auto"/>
        <w:right w:val="none" w:sz="0" w:space="0" w:color="auto"/>
      </w:divBdr>
      <w:divsChild>
        <w:div w:id="359938104">
          <w:marLeft w:val="480"/>
          <w:marRight w:val="0"/>
          <w:marTop w:val="0"/>
          <w:marBottom w:val="0"/>
          <w:divBdr>
            <w:top w:val="none" w:sz="0" w:space="0" w:color="auto"/>
            <w:left w:val="none" w:sz="0" w:space="0" w:color="auto"/>
            <w:bottom w:val="none" w:sz="0" w:space="0" w:color="auto"/>
            <w:right w:val="none" w:sz="0" w:space="0" w:color="auto"/>
          </w:divBdr>
          <w:divsChild>
            <w:div w:id="2093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4413">
      <w:bodyDiv w:val="1"/>
      <w:marLeft w:val="0"/>
      <w:marRight w:val="0"/>
      <w:marTop w:val="0"/>
      <w:marBottom w:val="0"/>
      <w:divBdr>
        <w:top w:val="none" w:sz="0" w:space="0" w:color="auto"/>
        <w:left w:val="none" w:sz="0" w:space="0" w:color="auto"/>
        <w:bottom w:val="none" w:sz="0" w:space="0" w:color="auto"/>
        <w:right w:val="none" w:sz="0" w:space="0" w:color="auto"/>
      </w:divBdr>
      <w:divsChild>
        <w:div w:id="1365670075">
          <w:marLeft w:val="480"/>
          <w:marRight w:val="0"/>
          <w:marTop w:val="0"/>
          <w:marBottom w:val="0"/>
          <w:divBdr>
            <w:top w:val="none" w:sz="0" w:space="0" w:color="auto"/>
            <w:left w:val="none" w:sz="0" w:space="0" w:color="auto"/>
            <w:bottom w:val="none" w:sz="0" w:space="0" w:color="auto"/>
            <w:right w:val="none" w:sz="0" w:space="0" w:color="auto"/>
          </w:divBdr>
          <w:divsChild>
            <w:div w:id="2774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274">
      <w:bodyDiv w:val="1"/>
      <w:marLeft w:val="0"/>
      <w:marRight w:val="0"/>
      <w:marTop w:val="0"/>
      <w:marBottom w:val="0"/>
      <w:divBdr>
        <w:top w:val="none" w:sz="0" w:space="0" w:color="auto"/>
        <w:left w:val="none" w:sz="0" w:space="0" w:color="auto"/>
        <w:bottom w:val="none" w:sz="0" w:space="0" w:color="auto"/>
        <w:right w:val="none" w:sz="0" w:space="0" w:color="auto"/>
      </w:divBdr>
      <w:divsChild>
        <w:div w:id="224342348">
          <w:marLeft w:val="0"/>
          <w:marRight w:val="0"/>
          <w:marTop w:val="0"/>
          <w:marBottom w:val="0"/>
          <w:divBdr>
            <w:top w:val="none" w:sz="0" w:space="0" w:color="auto"/>
            <w:left w:val="none" w:sz="0" w:space="0" w:color="auto"/>
            <w:bottom w:val="none" w:sz="0" w:space="0" w:color="auto"/>
            <w:right w:val="none" w:sz="0" w:space="0" w:color="auto"/>
          </w:divBdr>
          <w:divsChild>
            <w:div w:id="1970551946">
              <w:marLeft w:val="0"/>
              <w:marRight w:val="0"/>
              <w:marTop w:val="0"/>
              <w:marBottom w:val="0"/>
              <w:divBdr>
                <w:top w:val="none" w:sz="0" w:space="0" w:color="auto"/>
                <w:left w:val="none" w:sz="0" w:space="0" w:color="auto"/>
                <w:bottom w:val="none" w:sz="0" w:space="0" w:color="auto"/>
                <w:right w:val="none" w:sz="0" w:space="0" w:color="auto"/>
              </w:divBdr>
              <w:divsChild>
                <w:div w:id="1750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9294">
      <w:bodyDiv w:val="1"/>
      <w:marLeft w:val="0"/>
      <w:marRight w:val="0"/>
      <w:marTop w:val="0"/>
      <w:marBottom w:val="0"/>
      <w:divBdr>
        <w:top w:val="none" w:sz="0" w:space="0" w:color="auto"/>
        <w:left w:val="none" w:sz="0" w:space="0" w:color="auto"/>
        <w:bottom w:val="none" w:sz="0" w:space="0" w:color="auto"/>
        <w:right w:val="none" w:sz="0" w:space="0" w:color="auto"/>
      </w:divBdr>
      <w:divsChild>
        <w:div w:id="1663578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922">
              <w:marLeft w:val="0"/>
              <w:marRight w:val="0"/>
              <w:marTop w:val="0"/>
              <w:marBottom w:val="0"/>
              <w:divBdr>
                <w:top w:val="none" w:sz="0" w:space="0" w:color="auto"/>
                <w:left w:val="none" w:sz="0" w:space="0" w:color="auto"/>
                <w:bottom w:val="none" w:sz="0" w:space="0" w:color="auto"/>
                <w:right w:val="none" w:sz="0" w:space="0" w:color="auto"/>
              </w:divBdr>
              <w:divsChild>
                <w:div w:id="1721244347">
                  <w:marLeft w:val="0"/>
                  <w:marRight w:val="0"/>
                  <w:marTop w:val="0"/>
                  <w:marBottom w:val="0"/>
                  <w:divBdr>
                    <w:top w:val="none" w:sz="0" w:space="0" w:color="auto"/>
                    <w:left w:val="none" w:sz="0" w:space="0" w:color="auto"/>
                    <w:bottom w:val="none" w:sz="0" w:space="0" w:color="auto"/>
                    <w:right w:val="none" w:sz="0" w:space="0" w:color="auto"/>
                  </w:divBdr>
                  <w:divsChild>
                    <w:div w:id="12597525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8057034">
                          <w:marLeft w:val="0"/>
                          <w:marRight w:val="0"/>
                          <w:marTop w:val="0"/>
                          <w:marBottom w:val="0"/>
                          <w:divBdr>
                            <w:top w:val="none" w:sz="0" w:space="0" w:color="auto"/>
                            <w:left w:val="none" w:sz="0" w:space="0" w:color="auto"/>
                            <w:bottom w:val="none" w:sz="0" w:space="0" w:color="auto"/>
                            <w:right w:val="none" w:sz="0" w:space="0" w:color="auto"/>
                          </w:divBdr>
                          <w:divsChild>
                            <w:div w:id="1460421095">
                              <w:marLeft w:val="0"/>
                              <w:marRight w:val="0"/>
                              <w:marTop w:val="0"/>
                              <w:marBottom w:val="0"/>
                              <w:divBdr>
                                <w:top w:val="none" w:sz="0" w:space="0" w:color="auto"/>
                                <w:left w:val="none" w:sz="0" w:space="0" w:color="auto"/>
                                <w:bottom w:val="none" w:sz="0" w:space="0" w:color="auto"/>
                                <w:right w:val="none" w:sz="0" w:space="0" w:color="auto"/>
                              </w:divBdr>
                              <w:divsChild>
                                <w:div w:id="1656108268">
                                  <w:marLeft w:val="0"/>
                                  <w:marRight w:val="0"/>
                                  <w:marTop w:val="0"/>
                                  <w:marBottom w:val="0"/>
                                  <w:divBdr>
                                    <w:top w:val="none" w:sz="0" w:space="0" w:color="auto"/>
                                    <w:left w:val="none" w:sz="0" w:space="0" w:color="auto"/>
                                    <w:bottom w:val="none" w:sz="0" w:space="0" w:color="auto"/>
                                    <w:right w:val="none" w:sz="0" w:space="0" w:color="auto"/>
                                  </w:divBdr>
                                  <w:divsChild>
                                    <w:div w:id="37978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027359">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0"/>
                                              <w:divBdr>
                                                <w:top w:val="none" w:sz="0" w:space="0" w:color="auto"/>
                                                <w:left w:val="none" w:sz="0" w:space="0" w:color="auto"/>
                                                <w:bottom w:val="none" w:sz="0" w:space="0" w:color="auto"/>
                                                <w:right w:val="none" w:sz="0" w:space="0" w:color="auto"/>
                                              </w:divBdr>
                                              <w:divsChild>
                                                <w:div w:id="17797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242351">
      <w:bodyDiv w:val="1"/>
      <w:marLeft w:val="0"/>
      <w:marRight w:val="0"/>
      <w:marTop w:val="0"/>
      <w:marBottom w:val="0"/>
      <w:divBdr>
        <w:top w:val="none" w:sz="0" w:space="0" w:color="auto"/>
        <w:left w:val="none" w:sz="0" w:space="0" w:color="auto"/>
        <w:bottom w:val="none" w:sz="0" w:space="0" w:color="auto"/>
        <w:right w:val="none" w:sz="0" w:space="0" w:color="auto"/>
      </w:divBdr>
      <w:divsChild>
        <w:div w:id="1767339205">
          <w:marLeft w:val="0"/>
          <w:marRight w:val="0"/>
          <w:marTop w:val="0"/>
          <w:marBottom w:val="0"/>
          <w:divBdr>
            <w:top w:val="none" w:sz="0" w:space="0" w:color="auto"/>
            <w:left w:val="none" w:sz="0" w:space="0" w:color="auto"/>
            <w:bottom w:val="none" w:sz="0" w:space="0" w:color="auto"/>
            <w:right w:val="none" w:sz="0" w:space="0" w:color="auto"/>
          </w:divBdr>
          <w:divsChild>
            <w:div w:id="823090108">
              <w:marLeft w:val="0"/>
              <w:marRight w:val="0"/>
              <w:marTop w:val="0"/>
              <w:marBottom w:val="0"/>
              <w:divBdr>
                <w:top w:val="none" w:sz="0" w:space="0" w:color="auto"/>
                <w:left w:val="none" w:sz="0" w:space="0" w:color="auto"/>
                <w:bottom w:val="none" w:sz="0" w:space="0" w:color="auto"/>
                <w:right w:val="none" w:sz="0" w:space="0" w:color="auto"/>
              </w:divBdr>
              <w:divsChild>
                <w:div w:id="10274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4924">
      <w:bodyDiv w:val="1"/>
      <w:marLeft w:val="0"/>
      <w:marRight w:val="0"/>
      <w:marTop w:val="0"/>
      <w:marBottom w:val="0"/>
      <w:divBdr>
        <w:top w:val="none" w:sz="0" w:space="0" w:color="auto"/>
        <w:left w:val="none" w:sz="0" w:space="0" w:color="auto"/>
        <w:bottom w:val="none" w:sz="0" w:space="0" w:color="auto"/>
        <w:right w:val="none" w:sz="0" w:space="0" w:color="auto"/>
      </w:divBdr>
      <w:divsChild>
        <w:div w:id="1927885243">
          <w:marLeft w:val="480"/>
          <w:marRight w:val="0"/>
          <w:marTop w:val="0"/>
          <w:marBottom w:val="0"/>
          <w:divBdr>
            <w:top w:val="none" w:sz="0" w:space="0" w:color="auto"/>
            <w:left w:val="none" w:sz="0" w:space="0" w:color="auto"/>
            <w:bottom w:val="none" w:sz="0" w:space="0" w:color="auto"/>
            <w:right w:val="none" w:sz="0" w:space="0" w:color="auto"/>
          </w:divBdr>
          <w:divsChild>
            <w:div w:id="855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538">
      <w:bodyDiv w:val="1"/>
      <w:marLeft w:val="0"/>
      <w:marRight w:val="0"/>
      <w:marTop w:val="0"/>
      <w:marBottom w:val="0"/>
      <w:divBdr>
        <w:top w:val="none" w:sz="0" w:space="0" w:color="auto"/>
        <w:left w:val="none" w:sz="0" w:space="0" w:color="auto"/>
        <w:bottom w:val="none" w:sz="0" w:space="0" w:color="auto"/>
        <w:right w:val="none" w:sz="0" w:space="0" w:color="auto"/>
      </w:divBdr>
      <w:divsChild>
        <w:div w:id="1323897633">
          <w:marLeft w:val="480"/>
          <w:marRight w:val="0"/>
          <w:marTop w:val="0"/>
          <w:marBottom w:val="0"/>
          <w:divBdr>
            <w:top w:val="none" w:sz="0" w:space="0" w:color="auto"/>
            <w:left w:val="none" w:sz="0" w:space="0" w:color="auto"/>
            <w:bottom w:val="none" w:sz="0" w:space="0" w:color="auto"/>
            <w:right w:val="none" w:sz="0" w:space="0" w:color="auto"/>
          </w:divBdr>
          <w:divsChild>
            <w:div w:id="2067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4986">
      <w:bodyDiv w:val="1"/>
      <w:marLeft w:val="0"/>
      <w:marRight w:val="0"/>
      <w:marTop w:val="0"/>
      <w:marBottom w:val="0"/>
      <w:divBdr>
        <w:top w:val="none" w:sz="0" w:space="0" w:color="auto"/>
        <w:left w:val="none" w:sz="0" w:space="0" w:color="auto"/>
        <w:bottom w:val="none" w:sz="0" w:space="0" w:color="auto"/>
        <w:right w:val="none" w:sz="0" w:space="0" w:color="auto"/>
      </w:divBdr>
      <w:divsChild>
        <w:div w:id="375667371">
          <w:marLeft w:val="0"/>
          <w:marRight w:val="0"/>
          <w:marTop w:val="0"/>
          <w:marBottom w:val="0"/>
          <w:divBdr>
            <w:top w:val="none" w:sz="0" w:space="0" w:color="auto"/>
            <w:left w:val="none" w:sz="0" w:space="0" w:color="auto"/>
            <w:bottom w:val="none" w:sz="0" w:space="0" w:color="auto"/>
            <w:right w:val="none" w:sz="0" w:space="0" w:color="auto"/>
          </w:divBdr>
          <w:divsChild>
            <w:div w:id="1637292294">
              <w:marLeft w:val="0"/>
              <w:marRight w:val="0"/>
              <w:marTop w:val="0"/>
              <w:marBottom w:val="0"/>
              <w:divBdr>
                <w:top w:val="none" w:sz="0" w:space="0" w:color="auto"/>
                <w:left w:val="none" w:sz="0" w:space="0" w:color="auto"/>
                <w:bottom w:val="none" w:sz="0" w:space="0" w:color="auto"/>
                <w:right w:val="none" w:sz="0" w:space="0" w:color="auto"/>
              </w:divBdr>
              <w:divsChild>
                <w:div w:id="11894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9251">
      <w:bodyDiv w:val="1"/>
      <w:marLeft w:val="0"/>
      <w:marRight w:val="0"/>
      <w:marTop w:val="0"/>
      <w:marBottom w:val="0"/>
      <w:divBdr>
        <w:top w:val="none" w:sz="0" w:space="0" w:color="auto"/>
        <w:left w:val="none" w:sz="0" w:space="0" w:color="auto"/>
        <w:bottom w:val="none" w:sz="0" w:space="0" w:color="auto"/>
        <w:right w:val="none" w:sz="0" w:space="0" w:color="auto"/>
      </w:divBdr>
      <w:divsChild>
        <w:div w:id="290210589">
          <w:marLeft w:val="480"/>
          <w:marRight w:val="0"/>
          <w:marTop w:val="0"/>
          <w:marBottom w:val="0"/>
          <w:divBdr>
            <w:top w:val="none" w:sz="0" w:space="0" w:color="auto"/>
            <w:left w:val="none" w:sz="0" w:space="0" w:color="auto"/>
            <w:bottom w:val="none" w:sz="0" w:space="0" w:color="auto"/>
            <w:right w:val="none" w:sz="0" w:space="0" w:color="auto"/>
          </w:divBdr>
          <w:divsChild>
            <w:div w:id="12150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5488">
      <w:bodyDiv w:val="1"/>
      <w:marLeft w:val="0"/>
      <w:marRight w:val="0"/>
      <w:marTop w:val="0"/>
      <w:marBottom w:val="0"/>
      <w:divBdr>
        <w:top w:val="none" w:sz="0" w:space="0" w:color="auto"/>
        <w:left w:val="none" w:sz="0" w:space="0" w:color="auto"/>
        <w:bottom w:val="none" w:sz="0" w:space="0" w:color="auto"/>
        <w:right w:val="none" w:sz="0" w:space="0" w:color="auto"/>
      </w:divBdr>
      <w:divsChild>
        <w:div w:id="706682337">
          <w:marLeft w:val="0"/>
          <w:marRight w:val="0"/>
          <w:marTop w:val="0"/>
          <w:marBottom w:val="0"/>
          <w:divBdr>
            <w:top w:val="none" w:sz="0" w:space="0" w:color="auto"/>
            <w:left w:val="none" w:sz="0" w:space="0" w:color="auto"/>
            <w:bottom w:val="none" w:sz="0" w:space="0" w:color="auto"/>
            <w:right w:val="none" w:sz="0" w:space="0" w:color="auto"/>
          </w:divBdr>
          <w:divsChild>
            <w:div w:id="935526875">
              <w:marLeft w:val="0"/>
              <w:marRight w:val="0"/>
              <w:marTop w:val="0"/>
              <w:marBottom w:val="0"/>
              <w:divBdr>
                <w:top w:val="none" w:sz="0" w:space="0" w:color="auto"/>
                <w:left w:val="none" w:sz="0" w:space="0" w:color="auto"/>
                <w:bottom w:val="none" w:sz="0" w:space="0" w:color="auto"/>
                <w:right w:val="none" w:sz="0" w:space="0" w:color="auto"/>
              </w:divBdr>
              <w:divsChild>
                <w:div w:id="10156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1380">
      <w:bodyDiv w:val="1"/>
      <w:marLeft w:val="0"/>
      <w:marRight w:val="0"/>
      <w:marTop w:val="0"/>
      <w:marBottom w:val="0"/>
      <w:divBdr>
        <w:top w:val="none" w:sz="0" w:space="0" w:color="auto"/>
        <w:left w:val="none" w:sz="0" w:space="0" w:color="auto"/>
        <w:bottom w:val="none" w:sz="0" w:space="0" w:color="auto"/>
        <w:right w:val="none" w:sz="0" w:space="0" w:color="auto"/>
      </w:divBdr>
      <w:divsChild>
        <w:div w:id="1650788632">
          <w:marLeft w:val="480"/>
          <w:marRight w:val="0"/>
          <w:marTop w:val="0"/>
          <w:marBottom w:val="0"/>
          <w:divBdr>
            <w:top w:val="none" w:sz="0" w:space="0" w:color="auto"/>
            <w:left w:val="none" w:sz="0" w:space="0" w:color="auto"/>
            <w:bottom w:val="none" w:sz="0" w:space="0" w:color="auto"/>
            <w:right w:val="none" w:sz="0" w:space="0" w:color="auto"/>
          </w:divBdr>
          <w:divsChild>
            <w:div w:id="20258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1159">
      <w:bodyDiv w:val="1"/>
      <w:marLeft w:val="0"/>
      <w:marRight w:val="0"/>
      <w:marTop w:val="0"/>
      <w:marBottom w:val="0"/>
      <w:divBdr>
        <w:top w:val="none" w:sz="0" w:space="0" w:color="auto"/>
        <w:left w:val="none" w:sz="0" w:space="0" w:color="auto"/>
        <w:bottom w:val="none" w:sz="0" w:space="0" w:color="auto"/>
        <w:right w:val="none" w:sz="0" w:space="0" w:color="auto"/>
      </w:divBdr>
      <w:divsChild>
        <w:div w:id="1098135925">
          <w:marLeft w:val="0"/>
          <w:marRight w:val="0"/>
          <w:marTop w:val="0"/>
          <w:marBottom w:val="0"/>
          <w:divBdr>
            <w:top w:val="none" w:sz="0" w:space="0" w:color="auto"/>
            <w:left w:val="none" w:sz="0" w:space="0" w:color="auto"/>
            <w:bottom w:val="none" w:sz="0" w:space="0" w:color="auto"/>
            <w:right w:val="none" w:sz="0" w:space="0" w:color="auto"/>
          </w:divBdr>
          <w:divsChild>
            <w:div w:id="319774838">
              <w:marLeft w:val="0"/>
              <w:marRight w:val="0"/>
              <w:marTop w:val="0"/>
              <w:marBottom w:val="0"/>
              <w:divBdr>
                <w:top w:val="none" w:sz="0" w:space="0" w:color="auto"/>
                <w:left w:val="none" w:sz="0" w:space="0" w:color="auto"/>
                <w:bottom w:val="none" w:sz="0" w:space="0" w:color="auto"/>
                <w:right w:val="none" w:sz="0" w:space="0" w:color="auto"/>
              </w:divBdr>
              <w:divsChild>
                <w:div w:id="16190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9442">
      <w:bodyDiv w:val="1"/>
      <w:marLeft w:val="0"/>
      <w:marRight w:val="0"/>
      <w:marTop w:val="0"/>
      <w:marBottom w:val="0"/>
      <w:divBdr>
        <w:top w:val="none" w:sz="0" w:space="0" w:color="auto"/>
        <w:left w:val="none" w:sz="0" w:space="0" w:color="auto"/>
        <w:bottom w:val="none" w:sz="0" w:space="0" w:color="auto"/>
        <w:right w:val="none" w:sz="0" w:space="0" w:color="auto"/>
      </w:divBdr>
      <w:divsChild>
        <w:div w:id="1940717824">
          <w:marLeft w:val="0"/>
          <w:marRight w:val="0"/>
          <w:marTop w:val="0"/>
          <w:marBottom w:val="0"/>
          <w:divBdr>
            <w:top w:val="none" w:sz="0" w:space="0" w:color="auto"/>
            <w:left w:val="none" w:sz="0" w:space="0" w:color="auto"/>
            <w:bottom w:val="none" w:sz="0" w:space="0" w:color="auto"/>
            <w:right w:val="none" w:sz="0" w:space="0" w:color="auto"/>
          </w:divBdr>
          <w:divsChild>
            <w:div w:id="695278767">
              <w:marLeft w:val="0"/>
              <w:marRight w:val="0"/>
              <w:marTop w:val="0"/>
              <w:marBottom w:val="0"/>
              <w:divBdr>
                <w:top w:val="none" w:sz="0" w:space="0" w:color="auto"/>
                <w:left w:val="none" w:sz="0" w:space="0" w:color="auto"/>
                <w:bottom w:val="none" w:sz="0" w:space="0" w:color="auto"/>
                <w:right w:val="none" w:sz="0" w:space="0" w:color="auto"/>
              </w:divBdr>
              <w:divsChild>
                <w:div w:id="13820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283">
      <w:bodyDiv w:val="1"/>
      <w:marLeft w:val="0"/>
      <w:marRight w:val="0"/>
      <w:marTop w:val="0"/>
      <w:marBottom w:val="0"/>
      <w:divBdr>
        <w:top w:val="none" w:sz="0" w:space="0" w:color="auto"/>
        <w:left w:val="none" w:sz="0" w:space="0" w:color="auto"/>
        <w:bottom w:val="none" w:sz="0" w:space="0" w:color="auto"/>
        <w:right w:val="none" w:sz="0" w:space="0" w:color="auto"/>
      </w:divBdr>
      <w:divsChild>
        <w:div w:id="227616456">
          <w:marLeft w:val="0"/>
          <w:marRight w:val="0"/>
          <w:marTop w:val="0"/>
          <w:marBottom w:val="0"/>
          <w:divBdr>
            <w:top w:val="none" w:sz="0" w:space="0" w:color="auto"/>
            <w:left w:val="none" w:sz="0" w:space="0" w:color="auto"/>
            <w:bottom w:val="none" w:sz="0" w:space="0" w:color="auto"/>
            <w:right w:val="none" w:sz="0" w:space="0" w:color="auto"/>
          </w:divBdr>
          <w:divsChild>
            <w:div w:id="791437676">
              <w:marLeft w:val="0"/>
              <w:marRight w:val="0"/>
              <w:marTop w:val="0"/>
              <w:marBottom w:val="0"/>
              <w:divBdr>
                <w:top w:val="none" w:sz="0" w:space="0" w:color="auto"/>
                <w:left w:val="none" w:sz="0" w:space="0" w:color="auto"/>
                <w:bottom w:val="none" w:sz="0" w:space="0" w:color="auto"/>
                <w:right w:val="none" w:sz="0" w:space="0" w:color="auto"/>
              </w:divBdr>
              <w:divsChild>
                <w:div w:id="17551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498">
      <w:bodyDiv w:val="1"/>
      <w:marLeft w:val="0"/>
      <w:marRight w:val="0"/>
      <w:marTop w:val="0"/>
      <w:marBottom w:val="0"/>
      <w:divBdr>
        <w:top w:val="none" w:sz="0" w:space="0" w:color="auto"/>
        <w:left w:val="none" w:sz="0" w:space="0" w:color="auto"/>
        <w:bottom w:val="none" w:sz="0" w:space="0" w:color="auto"/>
        <w:right w:val="none" w:sz="0" w:space="0" w:color="auto"/>
      </w:divBdr>
      <w:divsChild>
        <w:div w:id="1668632994">
          <w:marLeft w:val="480"/>
          <w:marRight w:val="0"/>
          <w:marTop w:val="0"/>
          <w:marBottom w:val="0"/>
          <w:divBdr>
            <w:top w:val="none" w:sz="0" w:space="0" w:color="auto"/>
            <w:left w:val="none" w:sz="0" w:space="0" w:color="auto"/>
            <w:bottom w:val="none" w:sz="0" w:space="0" w:color="auto"/>
            <w:right w:val="none" w:sz="0" w:space="0" w:color="auto"/>
          </w:divBdr>
          <w:divsChild>
            <w:div w:id="692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2360">
      <w:bodyDiv w:val="1"/>
      <w:marLeft w:val="0"/>
      <w:marRight w:val="0"/>
      <w:marTop w:val="0"/>
      <w:marBottom w:val="0"/>
      <w:divBdr>
        <w:top w:val="none" w:sz="0" w:space="0" w:color="auto"/>
        <w:left w:val="none" w:sz="0" w:space="0" w:color="auto"/>
        <w:bottom w:val="none" w:sz="0" w:space="0" w:color="auto"/>
        <w:right w:val="none" w:sz="0" w:space="0" w:color="auto"/>
      </w:divBdr>
      <w:divsChild>
        <w:div w:id="862131337">
          <w:marLeft w:val="480"/>
          <w:marRight w:val="0"/>
          <w:marTop w:val="0"/>
          <w:marBottom w:val="0"/>
          <w:divBdr>
            <w:top w:val="none" w:sz="0" w:space="0" w:color="auto"/>
            <w:left w:val="none" w:sz="0" w:space="0" w:color="auto"/>
            <w:bottom w:val="none" w:sz="0" w:space="0" w:color="auto"/>
            <w:right w:val="none" w:sz="0" w:space="0" w:color="auto"/>
          </w:divBdr>
          <w:divsChild>
            <w:div w:id="126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8626">
      <w:bodyDiv w:val="1"/>
      <w:marLeft w:val="0"/>
      <w:marRight w:val="0"/>
      <w:marTop w:val="0"/>
      <w:marBottom w:val="0"/>
      <w:divBdr>
        <w:top w:val="none" w:sz="0" w:space="0" w:color="auto"/>
        <w:left w:val="none" w:sz="0" w:space="0" w:color="auto"/>
        <w:bottom w:val="none" w:sz="0" w:space="0" w:color="auto"/>
        <w:right w:val="none" w:sz="0" w:space="0" w:color="auto"/>
      </w:divBdr>
      <w:divsChild>
        <w:div w:id="966086304">
          <w:marLeft w:val="0"/>
          <w:marRight w:val="0"/>
          <w:marTop w:val="0"/>
          <w:marBottom w:val="0"/>
          <w:divBdr>
            <w:top w:val="none" w:sz="0" w:space="0" w:color="auto"/>
            <w:left w:val="none" w:sz="0" w:space="0" w:color="auto"/>
            <w:bottom w:val="none" w:sz="0" w:space="0" w:color="auto"/>
            <w:right w:val="none" w:sz="0" w:space="0" w:color="auto"/>
          </w:divBdr>
          <w:divsChild>
            <w:div w:id="130557045">
              <w:marLeft w:val="0"/>
              <w:marRight w:val="0"/>
              <w:marTop w:val="0"/>
              <w:marBottom w:val="0"/>
              <w:divBdr>
                <w:top w:val="none" w:sz="0" w:space="0" w:color="auto"/>
                <w:left w:val="none" w:sz="0" w:space="0" w:color="auto"/>
                <w:bottom w:val="none" w:sz="0" w:space="0" w:color="auto"/>
                <w:right w:val="none" w:sz="0" w:space="0" w:color="auto"/>
              </w:divBdr>
              <w:divsChild>
                <w:div w:id="18143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1676">
      <w:bodyDiv w:val="1"/>
      <w:marLeft w:val="0"/>
      <w:marRight w:val="0"/>
      <w:marTop w:val="0"/>
      <w:marBottom w:val="0"/>
      <w:divBdr>
        <w:top w:val="none" w:sz="0" w:space="0" w:color="auto"/>
        <w:left w:val="none" w:sz="0" w:space="0" w:color="auto"/>
        <w:bottom w:val="none" w:sz="0" w:space="0" w:color="auto"/>
        <w:right w:val="none" w:sz="0" w:space="0" w:color="auto"/>
      </w:divBdr>
    </w:div>
    <w:div w:id="1711344223">
      <w:bodyDiv w:val="1"/>
      <w:marLeft w:val="0"/>
      <w:marRight w:val="0"/>
      <w:marTop w:val="0"/>
      <w:marBottom w:val="0"/>
      <w:divBdr>
        <w:top w:val="none" w:sz="0" w:space="0" w:color="auto"/>
        <w:left w:val="none" w:sz="0" w:space="0" w:color="auto"/>
        <w:bottom w:val="none" w:sz="0" w:space="0" w:color="auto"/>
        <w:right w:val="none" w:sz="0" w:space="0" w:color="auto"/>
      </w:divBdr>
    </w:div>
    <w:div w:id="1816681655">
      <w:bodyDiv w:val="1"/>
      <w:marLeft w:val="0"/>
      <w:marRight w:val="0"/>
      <w:marTop w:val="0"/>
      <w:marBottom w:val="0"/>
      <w:divBdr>
        <w:top w:val="none" w:sz="0" w:space="0" w:color="auto"/>
        <w:left w:val="none" w:sz="0" w:space="0" w:color="auto"/>
        <w:bottom w:val="none" w:sz="0" w:space="0" w:color="auto"/>
        <w:right w:val="none" w:sz="0" w:space="0" w:color="auto"/>
      </w:divBdr>
      <w:divsChild>
        <w:div w:id="593981114">
          <w:marLeft w:val="0"/>
          <w:marRight w:val="0"/>
          <w:marTop w:val="0"/>
          <w:marBottom w:val="0"/>
          <w:divBdr>
            <w:top w:val="none" w:sz="0" w:space="0" w:color="auto"/>
            <w:left w:val="none" w:sz="0" w:space="0" w:color="auto"/>
            <w:bottom w:val="none" w:sz="0" w:space="0" w:color="auto"/>
            <w:right w:val="none" w:sz="0" w:space="0" w:color="auto"/>
          </w:divBdr>
          <w:divsChild>
            <w:div w:id="2042047992">
              <w:marLeft w:val="0"/>
              <w:marRight w:val="0"/>
              <w:marTop w:val="0"/>
              <w:marBottom w:val="0"/>
              <w:divBdr>
                <w:top w:val="none" w:sz="0" w:space="0" w:color="auto"/>
                <w:left w:val="none" w:sz="0" w:space="0" w:color="auto"/>
                <w:bottom w:val="none" w:sz="0" w:space="0" w:color="auto"/>
                <w:right w:val="none" w:sz="0" w:space="0" w:color="auto"/>
              </w:divBdr>
              <w:divsChild>
                <w:div w:id="4025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0800">
      <w:bodyDiv w:val="1"/>
      <w:marLeft w:val="0"/>
      <w:marRight w:val="0"/>
      <w:marTop w:val="0"/>
      <w:marBottom w:val="0"/>
      <w:divBdr>
        <w:top w:val="none" w:sz="0" w:space="0" w:color="auto"/>
        <w:left w:val="none" w:sz="0" w:space="0" w:color="auto"/>
        <w:bottom w:val="none" w:sz="0" w:space="0" w:color="auto"/>
        <w:right w:val="none" w:sz="0" w:space="0" w:color="auto"/>
      </w:divBdr>
      <w:divsChild>
        <w:div w:id="435562361">
          <w:marLeft w:val="0"/>
          <w:marRight w:val="0"/>
          <w:marTop w:val="0"/>
          <w:marBottom w:val="0"/>
          <w:divBdr>
            <w:top w:val="none" w:sz="0" w:space="0" w:color="auto"/>
            <w:left w:val="none" w:sz="0" w:space="0" w:color="auto"/>
            <w:bottom w:val="none" w:sz="0" w:space="0" w:color="auto"/>
            <w:right w:val="none" w:sz="0" w:space="0" w:color="auto"/>
          </w:divBdr>
          <w:divsChild>
            <w:div w:id="158426700">
              <w:marLeft w:val="0"/>
              <w:marRight w:val="0"/>
              <w:marTop w:val="0"/>
              <w:marBottom w:val="0"/>
              <w:divBdr>
                <w:top w:val="none" w:sz="0" w:space="0" w:color="auto"/>
                <w:left w:val="none" w:sz="0" w:space="0" w:color="auto"/>
                <w:bottom w:val="none" w:sz="0" w:space="0" w:color="auto"/>
                <w:right w:val="none" w:sz="0" w:space="0" w:color="auto"/>
              </w:divBdr>
              <w:divsChild>
                <w:div w:id="9631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2495">
      <w:bodyDiv w:val="1"/>
      <w:marLeft w:val="0"/>
      <w:marRight w:val="0"/>
      <w:marTop w:val="0"/>
      <w:marBottom w:val="0"/>
      <w:divBdr>
        <w:top w:val="none" w:sz="0" w:space="0" w:color="auto"/>
        <w:left w:val="none" w:sz="0" w:space="0" w:color="auto"/>
        <w:bottom w:val="none" w:sz="0" w:space="0" w:color="auto"/>
        <w:right w:val="none" w:sz="0" w:space="0" w:color="auto"/>
      </w:divBdr>
      <w:divsChild>
        <w:div w:id="42097169">
          <w:marLeft w:val="480"/>
          <w:marRight w:val="0"/>
          <w:marTop w:val="0"/>
          <w:marBottom w:val="0"/>
          <w:divBdr>
            <w:top w:val="none" w:sz="0" w:space="0" w:color="auto"/>
            <w:left w:val="none" w:sz="0" w:space="0" w:color="auto"/>
            <w:bottom w:val="none" w:sz="0" w:space="0" w:color="auto"/>
            <w:right w:val="none" w:sz="0" w:space="0" w:color="auto"/>
          </w:divBdr>
          <w:divsChild>
            <w:div w:id="318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449">
      <w:bodyDiv w:val="1"/>
      <w:marLeft w:val="0"/>
      <w:marRight w:val="0"/>
      <w:marTop w:val="0"/>
      <w:marBottom w:val="0"/>
      <w:divBdr>
        <w:top w:val="none" w:sz="0" w:space="0" w:color="auto"/>
        <w:left w:val="none" w:sz="0" w:space="0" w:color="auto"/>
        <w:bottom w:val="none" w:sz="0" w:space="0" w:color="auto"/>
        <w:right w:val="none" w:sz="0" w:space="0" w:color="auto"/>
      </w:divBdr>
      <w:divsChild>
        <w:div w:id="1170173529">
          <w:marLeft w:val="480"/>
          <w:marRight w:val="0"/>
          <w:marTop w:val="0"/>
          <w:marBottom w:val="0"/>
          <w:divBdr>
            <w:top w:val="none" w:sz="0" w:space="0" w:color="auto"/>
            <w:left w:val="none" w:sz="0" w:space="0" w:color="auto"/>
            <w:bottom w:val="none" w:sz="0" w:space="0" w:color="auto"/>
            <w:right w:val="none" w:sz="0" w:space="0" w:color="auto"/>
          </w:divBdr>
          <w:divsChild>
            <w:div w:id="3666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1004">
      <w:bodyDiv w:val="1"/>
      <w:marLeft w:val="0"/>
      <w:marRight w:val="0"/>
      <w:marTop w:val="0"/>
      <w:marBottom w:val="0"/>
      <w:divBdr>
        <w:top w:val="none" w:sz="0" w:space="0" w:color="auto"/>
        <w:left w:val="none" w:sz="0" w:space="0" w:color="auto"/>
        <w:bottom w:val="none" w:sz="0" w:space="0" w:color="auto"/>
        <w:right w:val="none" w:sz="0" w:space="0" w:color="auto"/>
      </w:divBdr>
      <w:divsChild>
        <w:div w:id="32124908">
          <w:marLeft w:val="480"/>
          <w:marRight w:val="0"/>
          <w:marTop w:val="0"/>
          <w:marBottom w:val="0"/>
          <w:divBdr>
            <w:top w:val="none" w:sz="0" w:space="0" w:color="auto"/>
            <w:left w:val="none" w:sz="0" w:space="0" w:color="auto"/>
            <w:bottom w:val="none" w:sz="0" w:space="0" w:color="auto"/>
            <w:right w:val="none" w:sz="0" w:space="0" w:color="auto"/>
          </w:divBdr>
          <w:divsChild>
            <w:div w:id="657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1260">
      <w:bodyDiv w:val="1"/>
      <w:marLeft w:val="0"/>
      <w:marRight w:val="0"/>
      <w:marTop w:val="0"/>
      <w:marBottom w:val="0"/>
      <w:divBdr>
        <w:top w:val="none" w:sz="0" w:space="0" w:color="auto"/>
        <w:left w:val="none" w:sz="0" w:space="0" w:color="auto"/>
        <w:bottom w:val="none" w:sz="0" w:space="0" w:color="auto"/>
        <w:right w:val="none" w:sz="0" w:space="0" w:color="auto"/>
      </w:divBdr>
    </w:div>
    <w:div w:id="2072190917">
      <w:bodyDiv w:val="1"/>
      <w:marLeft w:val="0"/>
      <w:marRight w:val="0"/>
      <w:marTop w:val="0"/>
      <w:marBottom w:val="0"/>
      <w:divBdr>
        <w:top w:val="none" w:sz="0" w:space="0" w:color="auto"/>
        <w:left w:val="none" w:sz="0" w:space="0" w:color="auto"/>
        <w:bottom w:val="none" w:sz="0" w:space="0" w:color="auto"/>
        <w:right w:val="none" w:sz="0" w:space="0" w:color="auto"/>
      </w:divBdr>
    </w:div>
    <w:div w:id="2080328024">
      <w:bodyDiv w:val="1"/>
      <w:marLeft w:val="0"/>
      <w:marRight w:val="0"/>
      <w:marTop w:val="0"/>
      <w:marBottom w:val="0"/>
      <w:divBdr>
        <w:top w:val="none" w:sz="0" w:space="0" w:color="auto"/>
        <w:left w:val="none" w:sz="0" w:space="0" w:color="auto"/>
        <w:bottom w:val="none" w:sz="0" w:space="0" w:color="auto"/>
        <w:right w:val="none" w:sz="0" w:space="0" w:color="auto"/>
      </w:divBdr>
      <w:divsChild>
        <w:div w:id="1602714022">
          <w:marLeft w:val="0"/>
          <w:marRight w:val="0"/>
          <w:marTop w:val="0"/>
          <w:marBottom w:val="0"/>
          <w:divBdr>
            <w:top w:val="none" w:sz="0" w:space="0" w:color="auto"/>
            <w:left w:val="none" w:sz="0" w:space="0" w:color="auto"/>
            <w:bottom w:val="none" w:sz="0" w:space="0" w:color="auto"/>
            <w:right w:val="none" w:sz="0" w:space="0" w:color="auto"/>
          </w:divBdr>
          <w:divsChild>
            <w:div w:id="10375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69505">
      <w:bodyDiv w:val="1"/>
      <w:marLeft w:val="0"/>
      <w:marRight w:val="0"/>
      <w:marTop w:val="0"/>
      <w:marBottom w:val="0"/>
      <w:divBdr>
        <w:top w:val="none" w:sz="0" w:space="0" w:color="auto"/>
        <w:left w:val="none" w:sz="0" w:space="0" w:color="auto"/>
        <w:bottom w:val="none" w:sz="0" w:space="0" w:color="auto"/>
        <w:right w:val="none" w:sz="0" w:space="0" w:color="auto"/>
      </w:divBdr>
      <w:divsChild>
        <w:div w:id="1487629876">
          <w:marLeft w:val="0"/>
          <w:marRight w:val="0"/>
          <w:marTop w:val="0"/>
          <w:marBottom w:val="0"/>
          <w:divBdr>
            <w:top w:val="none" w:sz="0" w:space="0" w:color="auto"/>
            <w:left w:val="none" w:sz="0" w:space="0" w:color="auto"/>
            <w:bottom w:val="none" w:sz="0" w:space="0" w:color="auto"/>
            <w:right w:val="none" w:sz="0" w:space="0" w:color="auto"/>
          </w:divBdr>
          <w:divsChild>
            <w:div w:id="1789422141">
              <w:marLeft w:val="0"/>
              <w:marRight w:val="0"/>
              <w:marTop w:val="0"/>
              <w:marBottom w:val="0"/>
              <w:divBdr>
                <w:top w:val="none" w:sz="0" w:space="0" w:color="auto"/>
                <w:left w:val="none" w:sz="0" w:space="0" w:color="auto"/>
                <w:bottom w:val="none" w:sz="0" w:space="0" w:color="auto"/>
                <w:right w:val="none" w:sz="0" w:space="0" w:color="auto"/>
              </w:divBdr>
              <w:divsChild>
                <w:div w:id="210194554">
                  <w:marLeft w:val="0"/>
                  <w:marRight w:val="0"/>
                  <w:marTop w:val="0"/>
                  <w:marBottom w:val="0"/>
                  <w:divBdr>
                    <w:top w:val="none" w:sz="0" w:space="0" w:color="auto"/>
                    <w:left w:val="none" w:sz="0" w:space="0" w:color="auto"/>
                    <w:bottom w:val="none" w:sz="0" w:space="0" w:color="auto"/>
                    <w:right w:val="none" w:sz="0" w:space="0" w:color="auto"/>
                  </w:divBdr>
                  <w:divsChild>
                    <w:div w:id="1457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8229</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Tyler</dc:creator>
  <cp:keywords/>
  <dc:description/>
  <cp:lastModifiedBy>Elizabeth Tyler</cp:lastModifiedBy>
  <cp:revision>3</cp:revision>
  <cp:lastPrinted>2025-09-09T11:42:00Z</cp:lastPrinted>
  <dcterms:created xsi:type="dcterms:W3CDTF">2025-09-09T11:42:00Z</dcterms:created>
  <dcterms:modified xsi:type="dcterms:W3CDTF">2025-09-09T12:11:00Z</dcterms:modified>
  <cp:category/>
</cp:coreProperties>
</file>