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190F" w:rsidRDefault="002A6DAA">
      <w:pPr>
        <w:pStyle w:val="Title"/>
      </w:pPr>
      <w:r>
        <w:t xml:space="preserve">The acquisition of </w:t>
      </w:r>
      <w:sdt>
        <w:sdtPr>
          <w:tag w:val="goog_rdk_0"/>
          <w:id w:val="632521233"/>
        </w:sdtPr>
        <w:sdtContent/>
      </w:sdt>
      <w:r>
        <w:t xml:space="preserve">noun class morphology in Eegimaa: Early signs of system building </w:t>
      </w:r>
    </w:p>
    <w:p w14:paraId="00000002" w14:textId="77777777" w:rsidR="00E7190F" w:rsidRDefault="00E7190F"/>
    <w:p w14:paraId="20F6A717" w14:textId="77777777" w:rsidR="00073275" w:rsidRDefault="002A6DAA">
      <w:pPr>
        <w:pBdr>
          <w:top w:val="nil"/>
          <w:left w:val="nil"/>
          <w:bottom w:val="nil"/>
          <w:right w:val="nil"/>
          <w:between w:val="nil"/>
        </w:pBdr>
        <w:tabs>
          <w:tab w:val="left" w:pos="284"/>
        </w:tabs>
        <w:spacing w:line="276" w:lineRule="auto"/>
        <w:jc w:val="both"/>
        <w:rPr>
          <w:color w:val="000000"/>
          <w:highlight w:val="white"/>
        </w:rPr>
      </w:pPr>
      <w:r>
        <w:rPr>
          <w:color w:val="000000"/>
          <w:highlight w:val="white"/>
        </w:rPr>
        <w:t xml:space="preserve">Keywords: </w:t>
      </w:r>
      <w:r w:rsidR="00073275">
        <w:rPr>
          <w:color w:val="000000"/>
          <w:highlight w:val="white"/>
        </w:rPr>
        <w:t xml:space="preserve">Morphological acquisition, </w:t>
      </w:r>
      <w:r>
        <w:rPr>
          <w:color w:val="000000"/>
          <w:highlight w:val="white"/>
        </w:rPr>
        <w:t xml:space="preserve">Acquisition of African noun classes; Atlantic language </w:t>
      </w:r>
    </w:p>
    <w:p w14:paraId="00000004" w14:textId="1C47C265" w:rsidR="00E7190F" w:rsidRDefault="00073275">
      <w:pPr>
        <w:pBdr>
          <w:top w:val="nil"/>
          <w:left w:val="nil"/>
          <w:bottom w:val="nil"/>
          <w:right w:val="nil"/>
          <w:between w:val="nil"/>
        </w:pBdr>
        <w:tabs>
          <w:tab w:val="left" w:pos="284"/>
        </w:tabs>
        <w:spacing w:line="276" w:lineRule="auto"/>
        <w:jc w:val="both"/>
        <w:rPr>
          <w:color w:val="000000"/>
          <w:highlight w:val="white"/>
        </w:rPr>
      </w:pPr>
      <w:r>
        <w:rPr>
          <w:color w:val="000000"/>
          <w:highlight w:val="white"/>
        </w:rPr>
        <w:tab/>
      </w:r>
      <w:r>
        <w:rPr>
          <w:color w:val="000000"/>
          <w:highlight w:val="white"/>
        </w:rPr>
        <w:tab/>
      </w:r>
      <w:r>
        <w:rPr>
          <w:color w:val="000000"/>
          <w:highlight w:val="white"/>
        </w:rPr>
        <w:tab/>
      </w:r>
      <w:r w:rsidR="002A6DAA">
        <w:rPr>
          <w:color w:val="000000"/>
          <w:highlight w:val="white"/>
        </w:rPr>
        <w:t xml:space="preserve">family; Jóola </w:t>
      </w:r>
      <w:r>
        <w:rPr>
          <w:color w:val="000000"/>
          <w:highlight w:val="white"/>
        </w:rPr>
        <w:t>l</w:t>
      </w:r>
      <w:r w:rsidR="002A6DAA">
        <w:rPr>
          <w:color w:val="000000"/>
          <w:highlight w:val="white"/>
        </w:rPr>
        <w:t>anguages; Productivity</w:t>
      </w:r>
    </w:p>
    <w:p w14:paraId="00000005" w14:textId="77777777" w:rsidR="00E7190F" w:rsidRDefault="00E7190F">
      <w:pPr>
        <w:pBdr>
          <w:top w:val="nil"/>
          <w:left w:val="nil"/>
          <w:bottom w:val="nil"/>
          <w:right w:val="nil"/>
          <w:between w:val="nil"/>
        </w:pBdr>
        <w:tabs>
          <w:tab w:val="left" w:pos="284"/>
        </w:tabs>
        <w:spacing w:line="276" w:lineRule="auto"/>
        <w:jc w:val="both"/>
        <w:rPr>
          <w:color w:val="000000"/>
          <w:highlight w:val="white"/>
        </w:rPr>
      </w:pPr>
    </w:p>
    <w:p w14:paraId="00000006" w14:textId="77777777" w:rsidR="00E7190F" w:rsidRDefault="002A6DAA">
      <w:pPr>
        <w:pBdr>
          <w:top w:val="nil"/>
          <w:left w:val="nil"/>
          <w:bottom w:val="nil"/>
          <w:right w:val="nil"/>
          <w:between w:val="nil"/>
        </w:pBdr>
        <w:tabs>
          <w:tab w:val="left" w:pos="284"/>
        </w:tabs>
        <w:spacing w:line="276" w:lineRule="auto"/>
        <w:jc w:val="both"/>
        <w:rPr>
          <w:color w:val="000000"/>
          <w:highlight w:val="white"/>
        </w:rPr>
      </w:pPr>
      <w:r>
        <w:rPr>
          <w:color w:val="000000"/>
          <w:highlight w:val="white"/>
        </w:rPr>
        <w:t>Abstract</w:t>
      </w:r>
    </w:p>
    <w:p w14:paraId="00000007" w14:textId="28F9B4A9" w:rsidR="00E7190F" w:rsidRPr="00201C81" w:rsidRDefault="001009DD" w:rsidP="00643867">
      <w:pPr>
        <w:pBdr>
          <w:top w:val="nil"/>
          <w:left w:val="nil"/>
          <w:bottom w:val="nil"/>
          <w:right w:val="nil"/>
          <w:between w:val="nil"/>
        </w:pBdr>
        <w:tabs>
          <w:tab w:val="left" w:pos="284"/>
        </w:tabs>
        <w:jc w:val="both"/>
        <w:rPr>
          <w:color w:val="000000"/>
        </w:rPr>
      </w:pPr>
      <w:bookmarkStart w:id="0" w:name="OLE_LINK1"/>
      <w:r>
        <w:rPr>
          <w:color w:val="000000"/>
          <w:shd w:val="clear" w:color="auto" w:fill="FFFFFF"/>
        </w:rPr>
        <w:t>In this paper, we examine young children’s acquisition of the prefixal noun class system of Eegimaa, a Jóola language spoken in Senegal (Atlantic family, Niger-Congo)</w:t>
      </w:r>
      <w:r w:rsidR="00CA71BF">
        <w:rPr>
          <w:color w:val="000000"/>
          <w:shd w:val="clear" w:color="auto" w:fill="FFFFFF"/>
        </w:rPr>
        <w:t xml:space="preserve">. The analysis is </w:t>
      </w:r>
      <w:r>
        <w:rPr>
          <w:color w:val="000000"/>
          <w:shd w:val="clear" w:color="auto" w:fill="FFFFFF"/>
        </w:rPr>
        <w:t xml:space="preserve">based on </w:t>
      </w:r>
      <w:r w:rsidR="00CA71BF">
        <w:rPr>
          <w:color w:val="000000"/>
          <w:shd w:val="clear" w:color="auto" w:fill="FFFFFF"/>
        </w:rPr>
        <w:t xml:space="preserve">spontaneous, spoken </w:t>
      </w:r>
      <w:r>
        <w:rPr>
          <w:color w:val="000000"/>
          <w:shd w:val="clear" w:color="auto" w:fill="FFFFFF"/>
        </w:rPr>
        <w:t>data representing a mixed design (longitudinal and cross-sectional)</w:t>
      </w:r>
      <w:r w:rsidR="00CA71BF">
        <w:rPr>
          <w:color w:val="000000"/>
          <w:shd w:val="clear" w:color="auto" w:fill="FFFFFF"/>
        </w:rPr>
        <w:t xml:space="preserve">, </w:t>
      </w:r>
      <w:r w:rsidR="00CA71BF" w:rsidRPr="00201C81">
        <w:rPr>
          <w:color w:val="000000"/>
          <w:shd w:val="clear" w:color="auto" w:fill="FFFFFF"/>
        </w:rPr>
        <w:t>with</w:t>
      </w:r>
      <w:r w:rsidR="00201C81">
        <w:rPr>
          <w:color w:val="000000"/>
          <w:shd w:val="clear" w:color="auto" w:fill="FFFFFF"/>
        </w:rPr>
        <w:t xml:space="preserve"> nine-and-a-half h</w:t>
      </w:r>
      <w:r w:rsidRPr="00201C81">
        <w:rPr>
          <w:color w:val="000000"/>
          <w:shd w:val="clear" w:color="auto" w:fill="FFFFFF"/>
        </w:rPr>
        <w:t>ours of recordings, including nine children, aged between 1;10 and 3;2</w:t>
      </w:r>
      <w:r w:rsidR="00CA71BF" w:rsidRPr="00201C81">
        <w:rPr>
          <w:color w:val="000000"/>
          <w:shd w:val="clear" w:color="auto" w:fill="FFFFFF"/>
        </w:rPr>
        <w:t>. The data</w:t>
      </w:r>
      <w:r w:rsidRPr="00201C81">
        <w:rPr>
          <w:color w:val="000000"/>
          <w:shd w:val="clear" w:color="auto" w:fill="FFFFFF"/>
        </w:rPr>
        <w:t xml:space="preserve"> yield</w:t>
      </w:r>
      <w:r w:rsidR="00CA71BF" w:rsidRPr="00201C81">
        <w:rPr>
          <w:color w:val="000000"/>
          <w:shd w:val="clear" w:color="auto" w:fill="FFFFFF"/>
        </w:rPr>
        <w:t>ed</w:t>
      </w:r>
      <w:r w:rsidRPr="00201C81">
        <w:rPr>
          <w:color w:val="000000"/>
          <w:shd w:val="clear" w:color="auto" w:fill="FFFFFF"/>
        </w:rPr>
        <w:t xml:space="preserve"> 967 spontaneously produced noun tokens. Two children’s </w:t>
      </w:r>
      <w:r w:rsidR="00CA71BF" w:rsidRPr="00201C81">
        <w:rPr>
          <w:color w:val="000000"/>
          <w:shd w:val="clear" w:color="auto" w:fill="FFFFFF"/>
        </w:rPr>
        <w:t xml:space="preserve">productions </w:t>
      </w:r>
      <w:r w:rsidRPr="00201C81">
        <w:rPr>
          <w:color w:val="000000"/>
          <w:shd w:val="clear" w:color="auto" w:fill="FFFFFF"/>
        </w:rPr>
        <w:t xml:space="preserve">are examined more closely through a series of longitudinal recordings, which show that </w:t>
      </w:r>
      <w:proofErr w:type="gramStart"/>
      <w:r w:rsidRPr="00201C81">
        <w:rPr>
          <w:color w:val="000000"/>
          <w:shd w:val="clear" w:color="auto" w:fill="FFFFFF"/>
        </w:rPr>
        <w:t>the majority of</w:t>
      </w:r>
      <w:proofErr w:type="gramEnd"/>
      <w:r w:rsidRPr="00201C81">
        <w:rPr>
          <w:color w:val="000000"/>
          <w:shd w:val="clear" w:color="auto" w:fill="FFFFFF"/>
        </w:rPr>
        <w:t xml:space="preserve"> nouns are produced accurately, with target-like noun class prefixes, already</w:t>
      </w:r>
      <w:r w:rsidR="00B349A2" w:rsidRPr="00201C81">
        <w:rPr>
          <w:color w:val="000000"/>
          <w:shd w:val="clear" w:color="auto" w:fill="FFFFFF"/>
        </w:rPr>
        <w:t xml:space="preserve"> present</w:t>
      </w:r>
      <w:r w:rsidRPr="00201C81">
        <w:rPr>
          <w:color w:val="000000"/>
          <w:shd w:val="clear" w:color="auto" w:fill="FFFFFF"/>
        </w:rPr>
        <w:t xml:space="preserve"> from the earliest ages, a finding </w:t>
      </w:r>
      <w:r w:rsidR="00B349A2" w:rsidRPr="00201C81">
        <w:rPr>
          <w:color w:val="000000"/>
          <w:shd w:val="clear" w:color="auto" w:fill="FFFFFF"/>
        </w:rPr>
        <w:t>that</w:t>
      </w:r>
      <w:r w:rsidRPr="00201C81">
        <w:rPr>
          <w:color w:val="000000"/>
          <w:shd w:val="clear" w:color="auto" w:fill="FFFFFF"/>
        </w:rPr>
        <w:t xml:space="preserve"> </w:t>
      </w:r>
      <w:r w:rsidR="00CA71BF" w:rsidRPr="00201C81">
        <w:rPr>
          <w:color w:val="000000"/>
          <w:shd w:val="clear" w:color="auto" w:fill="FFFFFF"/>
        </w:rPr>
        <w:t xml:space="preserve">differs from </w:t>
      </w:r>
      <w:r w:rsidRPr="00201C81">
        <w:rPr>
          <w:color w:val="000000"/>
          <w:shd w:val="clear" w:color="auto" w:fill="FFFFFF"/>
        </w:rPr>
        <w:t xml:space="preserve">earlier research on the distantly related Bantu languages (see Demuth 2003 for an overview). Non-target-like nouns, produced with omitted, substituted or filler prefixes, amount to less than one fifth of the noun tokens produced in the transcribed recordings. Across the group of children, accuracy is </w:t>
      </w:r>
      <w:r w:rsidR="00B349A2" w:rsidRPr="00201C81">
        <w:rPr>
          <w:color w:val="000000"/>
          <w:shd w:val="clear" w:color="auto" w:fill="FFFFFF"/>
        </w:rPr>
        <w:t xml:space="preserve">already </w:t>
      </w:r>
      <w:r w:rsidRPr="00201C81">
        <w:rPr>
          <w:color w:val="000000"/>
          <w:shd w:val="clear" w:color="auto" w:fill="FFFFFF"/>
        </w:rPr>
        <w:t xml:space="preserve">high at age </w:t>
      </w:r>
      <w:r w:rsidR="00005986" w:rsidRPr="00201C81">
        <w:rPr>
          <w:color w:val="000000"/>
          <w:shd w:val="clear" w:color="auto" w:fill="FFFFFF"/>
        </w:rPr>
        <w:t>2</w:t>
      </w:r>
      <w:r w:rsidR="00B349A2" w:rsidRPr="00201C81">
        <w:rPr>
          <w:color w:val="000000"/>
          <w:shd w:val="clear" w:color="auto" w:fill="FFFFFF"/>
        </w:rPr>
        <w:t xml:space="preserve"> years</w:t>
      </w:r>
      <w:r w:rsidRPr="00201C81">
        <w:rPr>
          <w:color w:val="000000"/>
          <w:shd w:val="clear" w:color="auto" w:fill="FFFFFF"/>
        </w:rPr>
        <w:t xml:space="preserve">, </w:t>
      </w:r>
      <w:r w:rsidRPr="00201C81">
        <w:rPr>
          <w:color w:val="000000"/>
        </w:rPr>
        <w:t xml:space="preserve">at 73%, and increases to 94% </w:t>
      </w:r>
      <w:r w:rsidRPr="00201C81">
        <w:rPr>
          <w:color w:val="000000"/>
          <w:shd w:val="clear" w:color="auto" w:fill="FFFFFF"/>
        </w:rPr>
        <w:t xml:space="preserve">by age </w:t>
      </w:r>
      <w:r w:rsidR="00B349A2" w:rsidRPr="00201C81">
        <w:rPr>
          <w:color w:val="000000"/>
          <w:shd w:val="clear" w:color="auto" w:fill="FFFFFF"/>
        </w:rPr>
        <w:t>three</w:t>
      </w:r>
      <w:r w:rsidRPr="00201C81">
        <w:rPr>
          <w:color w:val="000000"/>
          <w:shd w:val="clear" w:color="auto" w:fill="FFFFFF"/>
        </w:rPr>
        <w:t>. We discuss the types of errors made by the children and possible reasons for them, and implications of the learning trajectories for understanding morphological acquisition</w:t>
      </w:r>
      <w:r w:rsidRPr="00201C81">
        <w:rPr>
          <w:color w:val="000000"/>
        </w:rPr>
        <w:t>.</w:t>
      </w:r>
    </w:p>
    <w:bookmarkEnd w:id="0"/>
    <w:p w14:paraId="0000000A" w14:textId="18626CFB" w:rsidR="00E7190F" w:rsidRDefault="00E7190F" w:rsidP="00117551">
      <w:pPr>
        <w:pBdr>
          <w:top w:val="nil"/>
          <w:left w:val="nil"/>
          <w:bottom w:val="nil"/>
          <w:right w:val="nil"/>
          <w:between w:val="nil"/>
        </w:pBdr>
        <w:spacing w:after="120"/>
        <w:jc w:val="both"/>
        <w:rPr>
          <w:color w:val="000000"/>
        </w:rPr>
      </w:pPr>
    </w:p>
    <w:p w14:paraId="5BCDCD56" w14:textId="7318FE70" w:rsidR="00117551" w:rsidRPr="00117551" w:rsidRDefault="00117551" w:rsidP="00117551">
      <w:pPr>
        <w:pStyle w:val="Heading1"/>
        <w:rPr>
          <w:rFonts w:eastAsia="Times New Roman"/>
        </w:rPr>
      </w:pPr>
      <w:bookmarkStart w:id="1" w:name="_Ref198127612"/>
      <w:r>
        <w:t>Introduction</w:t>
      </w:r>
      <w:bookmarkEnd w:id="1"/>
    </w:p>
    <w:p w14:paraId="5E87FCAD" w14:textId="7862A904" w:rsidR="004237AC" w:rsidRDefault="004237AC" w:rsidP="004237AC">
      <w:pPr>
        <w:pStyle w:val="NormalWeb"/>
        <w:spacing w:before="180" w:beforeAutospacing="0" w:after="180" w:afterAutospacing="0"/>
        <w:jc w:val="both"/>
      </w:pPr>
      <w:r w:rsidRPr="004537EA">
        <w:rPr>
          <w:color w:val="000000"/>
        </w:rPr>
        <w:t>Research on the acquisition of African noun class systems has been conducted almost</w:t>
      </w:r>
      <w:r>
        <w:rPr>
          <w:color w:val="000000"/>
        </w:rPr>
        <w:t xml:space="preserve"> exclusively in Bantu languages. In this paper we investigate the acquisition of noun class morphology in Niger-Congo languages using data from Eegimaa, an Atlantic language of the Jóola cluster spoken in the south of Senegal</w:t>
      </w:r>
      <w:r w:rsidR="004537EA">
        <w:rPr>
          <w:color w:val="000000"/>
        </w:rPr>
        <w:t xml:space="preserve">, with an estimated 13,000 speakers </w:t>
      </w:r>
      <w:r w:rsidR="00962CE0">
        <w:rPr>
          <w:color w:val="000000"/>
        </w:rPr>
        <w:fldChar w:fldCharType="begin"/>
      </w:r>
      <w:r w:rsidR="00962CE0">
        <w:rPr>
          <w:color w:val="000000"/>
        </w:rPr>
        <w:instrText xml:space="preserve"> ADDIN ZOTERO_ITEM CSL_CITATION {"citationID":"vsz40ErB","properties":{"formattedCitation":"(Lewis et al., 2016)","plainCitation":"(Lewis et al., 2016)","noteIndex":0},"citationItems":[{"id":1360,"uris":["http://zotero.org/users/2457213/items/NCPC6UJ8"],"itemData":{"id":1360,"type":"webpage","container-title":"Dallas, Texas: SIL International","title":"Ethnologue: Languages of the World, Nineteenth edition","author":[{"family":"Lewis","given":"Paul M."},{"family":"Simons","given":"Gary F."},{"family":"Fennig","given":"Charles D. (eds)"}],"accessed":{"date-parts":[["2016",4,18]]},"issued":{"date-parts":[["2016"]]}}}],"schema":"https://github.com/citation-style-language/schema/raw/master/csl-citation.json"} </w:instrText>
      </w:r>
      <w:r w:rsidR="00962CE0">
        <w:rPr>
          <w:color w:val="000000"/>
        </w:rPr>
        <w:fldChar w:fldCharType="separate"/>
      </w:r>
      <w:r w:rsidR="00962CE0">
        <w:rPr>
          <w:noProof/>
          <w:color w:val="000000"/>
        </w:rPr>
        <w:t>(Lewis et al., 2016)</w:t>
      </w:r>
      <w:r w:rsidR="00962CE0">
        <w:rPr>
          <w:color w:val="000000"/>
        </w:rPr>
        <w:fldChar w:fldCharType="end"/>
      </w:r>
      <w:r>
        <w:rPr>
          <w:color w:val="000000"/>
        </w:rPr>
        <w:t xml:space="preserve">. Eegimaa is distantly related to Bantu languages, and its noun class system is structurally </w:t>
      </w:r>
      <w:proofErr w:type="gramStart"/>
      <w:r>
        <w:rPr>
          <w:color w:val="000000"/>
        </w:rPr>
        <w:t>similar to</w:t>
      </w:r>
      <w:proofErr w:type="gramEnd"/>
      <w:r>
        <w:rPr>
          <w:color w:val="000000"/>
        </w:rPr>
        <w:t xml:space="preserve"> the ones found in these languages. In Bantu languages, children have been reported to learn the noun class systems through three “partially overlapping stages” (</w:t>
      </w:r>
      <w:r w:rsidR="00073275">
        <w:rPr>
          <w:color w:val="000000"/>
        </w:rPr>
        <w:t xml:space="preserve">Kunene 1979, </w:t>
      </w:r>
      <w:r>
        <w:rPr>
          <w:color w:val="000000"/>
        </w:rPr>
        <w:t xml:space="preserve">Demuth 2003; Demuth &amp; Weschler 2012 for a summary), which consist of first producing nouns without any prefix, followed </w:t>
      </w:r>
      <w:proofErr w:type="gramStart"/>
      <w:r>
        <w:rPr>
          <w:color w:val="000000"/>
        </w:rPr>
        <w:t>by the use of</w:t>
      </w:r>
      <w:proofErr w:type="gramEnd"/>
      <w:r>
        <w:rPr>
          <w:color w:val="000000"/>
        </w:rPr>
        <w:t xml:space="preserve"> a “shadow”</w:t>
      </w:r>
      <w:proofErr w:type="gramStart"/>
      <w:r>
        <w:rPr>
          <w:color w:val="000000"/>
        </w:rPr>
        <w:t>/“</w:t>
      </w:r>
      <w:proofErr w:type="gramEnd"/>
      <w:r>
        <w:rPr>
          <w:color w:val="000000"/>
        </w:rPr>
        <w:t xml:space="preserve">dummy” prefix, which may function as a placeholder. Only later </w:t>
      </w:r>
      <w:r w:rsidR="00CA71BF">
        <w:rPr>
          <w:color w:val="000000"/>
        </w:rPr>
        <w:t xml:space="preserve">are </w:t>
      </w:r>
      <w:r>
        <w:rPr>
          <w:color w:val="000000"/>
        </w:rPr>
        <w:t xml:space="preserve">they </w:t>
      </w:r>
      <w:r w:rsidR="00CA71BF">
        <w:rPr>
          <w:color w:val="000000"/>
        </w:rPr>
        <w:t xml:space="preserve">reported to </w:t>
      </w:r>
      <w:r>
        <w:rPr>
          <w:color w:val="000000"/>
        </w:rPr>
        <w:t>produce the full nouns with the accurate prefix. </w:t>
      </w:r>
    </w:p>
    <w:p w14:paraId="4FF02080" w14:textId="77777777" w:rsidR="00042BF8" w:rsidRDefault="004237AC" w:rsidP="004237AC">
      <w:pPr>
        <w:pStyle w:val="NormalWeb"/>
        <w:spacing w:before="180" w:beforeAutospacing="0" w:after="180" w:afterAutospacing="0"/>
        <w:jc w:val="both"/>
        <w:rPr>
          <w:color w:val="000000"/>
        </w:rPr>
      </w:pPr>
      <w:r>
        <w:rPr>
          <w:color w:val="000000"/>
        </w:rPr>
        <w:t>With only a few exceptions, nouns in Eegimaa must combine with a noun class prefix (NCP). These prefixes indicate the morphological class to which a noun belongs, as well as expressing grammatical number information, distinguishing singular and plural. Nouns in Eegimaa, as in Bantu, also trigger alliterative agreement</w:t>
      </w:r>
      <w:r w:rsidR="009B2B9C">
        <w:rPr>
          <w:rStyle w:val="FootnoteReference"/>
          <w:color w:val="000000"/>
        </w:rPr>
        <w:footnoteReference w:id="1"/>
      </w:r>
      <w:r>
        <w:rPr>
          <w:color w:val="000000"/>
        </w:rPr>
        <w:t xml:space="preserve"> in most cases. In this study, we focus on the acquisition of noun prefixes </w:t>
      </w:r>
      <w:r w:rsidRPr="00E516C9">
        <w:rPr>
          <w:color w:val="000000"/>
        </w:rPr>
        <w:t>only</w:t>
      </w:r>
      <w:r w:rsidR="00211717" w:rsidRPr="00E516C9">
        <w:rPr>
          <w:color w:val="000000"/>
        </w:rPr>
        <w:t>,</w:t>
      </w:r>
      <w:r w:rsidR="00042BF8" w:rsidRPr="00E516C9">
        <w:rPr>
          <w:color w:val="000000"/>
        </w:rPr>
        <w:t xml:space="preserve"> leaving aside the agreeing elements.</w:t>
      </w:r>
    </w:p>
    <w:p w14:paraId="21F5748E" w14:textId="28BCFED5" w:rsidR="004237AC" w:rsidRPr="00E516C9" w:rsidRDefault="004237AC" w:rsidP="004237AC">
      <w:pPr>
        <w:pStyle w:val="NormalWeb"/>
        <w:spacing w:before="180" w:beforeAutospacing="0" w:after="180" w:afterAutospacing="0"/>
        <w:jc w:val="both"/>
        <w:rPr>
          <w:color w:val="000000"/>
        </w:rPr>
      </w:pPr>
      <w:r>
        <w:rPr>
          <w:color w:val="000000"/>
        </w:rPr>
        <w:lastRenderedPageBreak/>
        <w:t xml:space="preserve">There are different ways to account for children’s acquisition of noun class morphology. When a child learns a noun early in the acquisition process, before having acquired generalised knowledge of the morphological system, </w:t>
      </w:r>
      <w:r w:rsidR="00201C81">
        <w:rPr>
          <w:color w:val="000000"/>
        </w:rPr>
        <w:t xml:space="preserve">they are </w:t>
      </w:r>
      <w:r>
        <w:rPr>
          <w:color w:val="000000"/>
        </w:rPr>
        <w:t xml:space="preserve">likely to learn the noun together with its prefix as an </w:t>
      </w:r>
      <w:proofErr w:type="spellStart"/>
      <w:r>
        <w:rPr>
          <w:color w:val="000000"/>
        </w:rPr>
        <w:t>unanalyzed</w:t>
      </w:r>
      <w:proofErr w:type="spellEnd"/>
      <w:r>
        <w:rPr>
          <w:color w:val="000000"/>
        </w:rPr>
        <w:t xml:space="preserve"> chunk, since they reliably occur together. </w:t>
      </w:r>
      <w:r w:rsidR="00201C81">
        <w:rPr>
          <w:color w:val="000000"/>
        </w:rPr>
        <w:t>They w</w:t>
      </w:r>
      <w:r>
        <w:rPr>
          <w:color w:val="000000"/>
        </w:rPr>
        <w:t>ill learn to segment the nominal morphemes later, as the recurring patterns in the language lead to more abstraction and generalised categories</w:t>
      </w:r>
      <w:r w:rsidR="000F4CAE">
        <w:rPr>
          <w:color w:val="000000"/>
        </w:rPr>
        <w:t xml:space="preserve"> </w:t>
      </w:r>
      <w:r w:rsidR="000F4CAE">
        <w:rPr>
          <w:color w:val="000000"/>
        </w:rPr>
        <w:fldChar w:fldCharType="begin"/>
      </w:r>
      <w:r w:rsidR="00CB2536">
        <w:rPr>
          <w:color w:val="000000"/>
        </w:rPr>
        <w:instrText xml:space="preserve"> ADDIN ZOTERO_ITEM CSL_CITATION {"citationID":"AUnDjCzs","properties":{"formattedCitation":"(Ambridge &amp; Lieven, 2011)","plainCitation":"(Ambridge &amp; Lieven, 2011)","noteIndex":0},"citationItems":[{"id":294,"uris":["http://zotero.org/users/2457213/items/RI7ZZQWH"],"itemData":{"id":294,"type":"book","event-place":"Cambridge","note":"Citation Key: Ambridge2011","publisher":"Cambridge University Press","publisher-place":"Cambridge","title":"Child language acquisition : contrasting theoretical approaches","author":[{"family":"Ambridge","given":"Ben"},{"family":"Lieven","given":"Elena V. M."}],"issued":{"date-parts":[["2011"]]}}}],"schema":"https://github.com/citation-style-language/schema/raw/master/csl-citation.json"} </w:instrText>
      </w:r>
      <w:r w:rsidR="000F4CAE">
        <w:rPr>
          <w:color w:val="000000"/>
        </w:rPr>
        <w:fldChar w:fldCharType="separate"/>
      </w:r>
      <w:r w:rsidR="00CB2536">
        <w:rPr>
          <w:noProof/>
          <w:color w:val="000000"/>
        </w:rPr>
        <w:t>(Ambridge &amp; Lieven, 2011)</w:t>
      </w:r>
      <w:r w:rsidR="000F4CAE">
        <w:rPr>
          <w:color w:val="000000"/>
        </w:rPr>
        <w:fldChar w:fldCharType="end"/>
      </w:r>
      <w:r>
        <w:rPr>
          <w:color w:val="000000"/>
        </w:rPr>
        <w:t>. Yet the description</w:t>
      </w:r>
      <w:r w:rsidR="00CA71BF">
        <w:rPr>
          <w:color w:val="000000"/>
        </w:rPr>
        <w:t>s</w:t>
      </w:r>
      <w:r>
        <w:rPr>
          <w:color w:val="000000"/>
        </w:rPr>
        <w:t xml:space="preserve"> of the acquisition of noun class systems in Bantu</w:t>
      </w:r>
      <w:r w:rsidR="00CA71BF">
        <w:rPr>
          <w:color w:val="000000"/>
        </w:rPr>
        <w:t>, as noted above,</w:t>
      </w:r>
      <w:r>
        <w:rPr>
          <w:color w:val="000000"/>
        </w:rPr>
        <w:t xml:space="preserve"> suggest that children learn the noun stems first, with vague or unspecified representations of the nominal class prefixes, such that they initially do not even attempt them</w:t>
      </w:r>
      <w:r w:rsidR="00CA71BF">
        <w:rPr>
          <w:color w:val="000000"/>
        </w:rPr>
        <w:t xml:space="preserve">, but rather produce prefixless noun </w:t>
      </w:r>
      <w:r w:rsidR="00CA71BF" w:rsidRPr="00E516C9">
        <w:rPr>
          <w:color w:val="000000"/>
        </w:rPr>
        <w:t>stems</w:t>
      </w:r>
      <w:r w:rsidRPr="00E516C9">
        <w:rPr>
          <w:color w:val="000000"/>
        </w:rPr>
        <w:t xml:space="preserve">. </w:t>
      </w:r>
      <w:r w:rsidR="00F42331" w:rsidRPr="00E516C9">
        <w:rPr>
          <w:color w:val="000000"/>
        </w:rPr>
        <w:t xml:space="preserve">Note that in Eegimaa, prefix-taking nouns always occur with their prefixes in the adult language, and hence children are unlikely to encounter bare noun stems in the input. </w:t>
      </w:r>
      <w:r w:rsidRPr="00E516C9">
        <w:rPr>
          <w:color w:val="000000"/>
        </w:rPr>
        <w:t xml:space="preserve">Constructivist approaches expect children to acquire complex morphological structures by first learning items piecemeal, as unanalysed wholes, before learning to segment them into their components and using abstract morphology more productively </w:t>
      </w:r>
      <w:r w:rsidR="007556E7" w:rsidRPr="00E516C9">
        <w:rPr>
          <w:color w:val="000000"/>
        </w:rPr>
        <w:fldChar w:fldCharType="begin"/>
      </w:r>
      <w:r w:rsidR="00A66AAB" w:rsidRPr="00E516C9">
        <w:rPr>
          <w:color w:val="000000"/>
        </w:rPr>
        <w:instrText xml:space="preserve"> ADDIN ZOTERO_ITEM CSL_CITATION {"citationID":"WQ7bITsd","properties":{"formattedCitation":"(Diessel, 2019; Lieven et al., 1997; Tomasello, 2000)","plainCitation":"(Diessel, 2019; Lieven et al., 1997; Tomasello, 2000)","noteIndex":0},"citationItems":[{"id":7924,"uris":["http://zotero.org/users/2457213/items/7FEPCDMQ"],"itemData":{"id":7924,"type":"book","abstract":"Cognitive linguists and psychologists have often argued that language is best understood as an association network; however while the network view of language has had a significant impact on the study of morphology and lexical semantics, it is only recently that researchers have taken an explicit network approach to the study of syntax. This innovative study presents a dynamic network model of grammar in which all aspects of linguistic structure, including core concepts of syntax (e.g. phrase structure, word classes, grammatical relations), are analyzed in terms of associative connections between different types of linguistic elements. These associations are shaped by domain-general learning processes that are operative in language use and sensitive to frequency of occurrence. Drawing on research from usage-based linguistics and cognitive psychology, the book provides an overview of frequency effects in grammar and analyzes these effects within the framework of a dynamic network model.","event-place":"Cambridge","ISBN":"978-1-108-49881-4","note":"DOI: 10.1017/9781108671040","publisher":"Cambridge University Press","publisher-place":"Cambridge","source":"Cambridge University Press","title":"The grammar network: how linguistic structure Is shaped by language use","title-short":"The Grammar Network","URL":"https://www.cambridge.org/core/books/grammar-network/CD33C0E542AA159B5383228C67B416CD","author":[{"family":"Diessel","given":"Holger"}],"accessed":{"date-parts":[["2025",5,15]]},"issued":{"date-parts":[["2019"]]}}},{"id":270,"uris":["http://zotero.org/users/2457213/items/NSKEGUYB"],"itemData":{"id":270,"type":"article-journal","container-title":"Journal of Child Language","note":"Citation Key: Lieven1997","page":"187-219","title":"Lexically-based learning and early grammatical development","volume":"24","author":[{"family":"Lieven","given":"Elena V. M."},{"family":"Pine","given":"Julian M."},{"family":"Baldwin","given":"Gillian"}],"issued":{"date-parts":[["1997"]]}}},{"id":271,"uris":["http://zotero.org/users/2457213/items/KZN5FNQD"],"itemData":{"id":271,"type":"article-journal","container-title":"Cognition","note":"Citation Key: Tomasello2000","page":"209-253","title":"Do young children have adult syntactic competence?","volume":"74","author":[{"family":"Tomasello","given":"Michael"}],"issued":{"date-parts":[["2000"]]}}}],"schema":"https://github.com/citation-style-language/schema/raw/master/csl-citation.json"} </w:instrText>
      </w:r>
      <w:r w:rsidR="007556E7" w:rsidRPr="00E516C9">
        <w:rPr>
          <w:color w:val="000000"/>
        </w:rPr>
        <w:fldChar w:fldCharType="separate"/>
      </w:r>
      <w:r w:rsidR="00A66AAB" w:rsidRPr="00E516C9">
        <w:rPr>
          <w:noProof/>
          <w:color w:val="000000"/>
        </w:rPr>
        <w:t>(Diessel, 2019; Lieven et al., 1997; Tomasello, 2000)</w:t>
      </w:r>
      <w:r w:rsidR="007556E7" w:rsidRPr="00E516C9">
        <w:rPr>
          <w:color w:val="000000"/>
        </w:rPr>
        <w:fldChar w:fldCharType="end"/>
      </w:r>
      <w:r w:rsidRPr="00E516C9">
        <w:rPr>
          <w:color w:val="000000"/>
        </w:rPr>
        <w:t xml:space="preserve">. Before gaining command of the morphophonology and morphosyntax of the target system, however, children produce non-target-like forms as well as target-like chunks, either omitting the nominal prefix or replacing it with a different form. </w:t>
      </w:r>
      <w:r w:rsidR="00661033" w:rsidRPr="00E516C9">
        <w:rPr>
          <w:color w:val="000000"/>
        </w:rPr>
        <w:t xml:space="preserve">Our research questions (in Section 2.4) address both the issue of productivity and the extent to which we can observe different stages in the acquisition process. </w:t>
      </w:r>
      <w:r w:rsidRPr="00E516C9">
        <w:rPr>
          <w:color w:val="000000"/>
        </w:rPr>
        <w:t xml:space="preserve">In Bantu languages, children are reported to show morphophonological </w:t>
      </w:r>
      <w:proofErr w:type="spellStart"/>
      <w:r w:rsidRPr="00E516C9">
        <w:rPr>
          <w:color w:val="000000"/>
        </w:rPr>
        <w:t>underspecification</w:t>
      </w:r>
      <w:proofErr w:type="spellEnd"/>
      <w:r w:rsidRPr="00E516C9">
        <w:rPr>
          <w:color w:val="000000"/>
        </w:rPr>
        <w:t xml:space="preserve"> before gaining an understanding of how the morphological system works</w:t>
      </w:r>
      <w:r w:rsidR="003505C3" w:rsidRPr="00E516C9">
        <w:rPr>
          <w:color w:val="000000"/>
        </w:rPr>
        <w:t xml:space="preserve"> </w:t>
      </w:r>
      <w:r w:rsidR="003505C3" w:rsidRPr="00E516C9">
        <w:rPr>
          <w:color w:val="000000"/>
        </w:rPr>
        <w:fldChar w:fldCharType="begin"/>
      </w:r>
      <w:r w:rsidR="00962CE0" w:rsidRPr="00E516C9">
        <w:rPr>
          <w:color w:val="000000"/>
        </w:rPr>
        <w:instrText xml:space="preserve"> ADDIN ZOTERO_ITEM CSL_CITATION {"citationID":"ADu57UWB","properties":{"formattedCitation":"(Demuth, 2003; Demuth et al., 1986; Demuth &amp; Weschler, 2012; Kunene, 1979; Suzman, 1980; Tsonope, 1987)","plainCitation":"(Demuth, 2003; Demuth et al., 1986; Demuth &amp; Weschler, 2012; Kunene, 1979; Suzman, 1980; Tsonope, 1987)","noteIndex":0},"citationItems":[{"id":1440,"uris":["http://zotero.org/users/2457213/items/V86MA7UA"],"itemData":{"id":1440,"type":"book","publisher":"Unpublished Ph.D. dissertation, UCLA","title":"The acquisition of SiSwati as a first language: A morphological study with special reference to noun prefixes, noun classes, and some agreement markers","author":[{"family":"Kunene","given":"Lwandle E. C"}],"issued":{"date-parts":[["1979"]]}}},{"id":7917,"uris":["http://zotero.org/users/2457213/items/9W9N6ZSL"],"itemData":{"id":7917,"type":"report","abstract":"The spontaneous speech of two Zulu girls was monitored for use of nominals. The data for one girl, 23 months, are reported in detail. Analysis of prefixed and prefixless nouns in isolated citation forms and in syntactic construction revealed that the child perceived the internal structure of nouns before the age of two, although the prefix often did not occur in surface form. That prefixes were not arbitrary markers on the nouns in syntactic construction can be seen from an analysis of particular prefixes that occurred with noun stems. Of nouns occurring with prefixes, 77% appeared with the correct Zulu prefix for a given noun, as opposed to 23% that occurred with the wrong prefix. Correct prefixes appear to reflect an early lexicalization of prefixes with nouns. Sources within adult Zulu of the child's perception of systematic alternation of noun forms are numerous. The order of acquisition of noun class prefixes is detailed for a period in which the child progressed from a three prefix to a six prefix system. (Author/JB)","event-place":"Standford, California","page":"45-52","publisher":"Stanford University","publisher-place":"Standford, California","title":"Acquisition of the noun class system in Zulu","author":[{"family":"Suzman","given":"S."}],"issued":{"date-parts":[["1980"]]}}},{"id":274,"uris":["http://zotero.org/users/2457213/items/PYX3SLF5"],"itemData":{"id":274,"type":"chapter","container-title":"Noun Classes and Categorization: Proceedings of a symposium on categorization and noun classification, Eugene, Oregon, October 1983","event-place":"Amsterdam","page":"453-571","publisher":"John Benjamins","publisher-place":"Amsterdam","title":"Niger-Congo noun class and agreement systems in language acquisition and historical change","author":[{"family":"Demuth","given":"Katherine"},{"family":"Faraclas","given":"Nicholas"},{"family":"Marchese","given":"Lynell"}],"editor":[{"family":"Craig","given":"Colette"}],"issued":{"date-parts":[["1986"]]}}},{"id":1647,"uris":["http://zotero.org/users/2457213/items/6BCFLV87"],"itemData":{"id":1647,"type":"chapter","container-title":"The Bantu languages","event-place":"London","page":"209-222","publisher":"Routledge","publisher-place":"London","title":"The acquisition of Bantu languages","author":[{"family":"Demuth","given":"Katherine"}],"editor":[{"family":"Nurse","given":"Derek"},{"family":"Philippson","given":"Gérard"}],"issued":{"date-parts":[["2003"]]}}},{"id":1278,"uris":["http://zotero.org/users/2457213/items/2C4KRQRH"],"itemData":{"id":1278,"type":"article-journal","abstract":"The acquisition of Bantu noun class prefixes has long been an issue of theoretical interest, due in part to the large number of gender classes. In contrast, the acquisition of Bantu nominal agreement has received little attention. Given findings from other languages, one might expect the phonologically transparent system of Bantu agreement to be mastered early and easily. However, the recent discovery that Sotho languages permit null prefixes under certain grammatical conditions raises the possibility that learning nominal agreement might be more challenging than originally thought. The goal of this study was therefore to assess Sesotho-speaking 2–3-year-olds’ acquisition of nominal agreement as a function of full versus reduced noun class prefixes. Although the children exhibited early phonological underspecification, they otherwise represented nominal agreement with little problem, whether the noun class prefix was produced or not. The implications for learnability, and the development of lexical representations more generally, are discussed.","container-title":"Morphology","issue":"1","page":"67-88","title":"The acquisition of Sesotho nominal agreement","volume":"22","author":[{"family":"Demuth","given":"Katherine"},{"family":"Weschler","given":"Sara"}],"issued":{"date-parts":[["2012"]]}}},{"id":60,"uris":["http://zotero.org/users/2457213/items/MSFR8MTW"],"itemData":{"id":60,"type":"thesis","genre":"Unpublished P.h.D dissertation","publisher":"State University of New York, Buffalo","title":"The acquisition of Tswana noun class and agreement morphology, with special reference to demonstratives and possessives","author":[{"family":"Tsonope","given":"Joseph"}],"issued":{"date-parts":[["1987"]]}}}],"schema":"https://github.com/citation-style-language/schema/raw/master/csl-citation.json"} </w:instrText>
      </w:r>
      <w:r w:rsidR="003505C3" w:rsidRPr="00E516C9">
        <w:rPr>
          <w:color w:val="000000"/>
        </w:rPr>
        <w:fldChar w:fldCharType="separate"/>
      </w:r>
      <w:r w:rsidR="00CB2536" w:rsidRPr="00E516C9">
        <w:rPr>
          <w:noProof/>
          <w:color w:val="000000"/>
        </w:rPr>
        <w:t>(Demuth, 2003; Demuth et al., 1986; Demuth &amp; Weschler, 2012; Kunene, 1979; Suzman, 1980; Tsonope, 1987)</w:t>
      </w:r>
      <w:r w:rsidR="003505C3" w:rsidRPr="00E516C9">
        <w:rPr>
          <w:color w:val="000000"/>
        </w:rPr>
        <w:fldChar w:fldCharType="end"/>
      </w:r>
      <w:r w:rsidRPr="00E516C9">
        <w:rPr>
          <w:color w:val="000000"/>
        </w:rPr>
        <w:t xml:space="preserve">. The emergence and increasing mastery of the morphological system can be seen in the </w:t>
      </w:r>
      <w:r w:rsidR="00D835BF" w:rsidRPr="00E516C9">
        <w:rPr>
          <w:color w:val="000000"/>
        </w:rPr>
        <w:t>growing</w:t>
      </w:r>
      <w:r w:rsidRPr="00E516C9">
        <w:rPr>
          <w:color w:val="000000"/>
        </w:rPr>
        <w:t xml:space="preserve"> accuracy of prefixes and contrastive</w:t>
      </w:r>
      <w:r>
        <w:rPr>
          <w:color w:val="000000"/>
        </w:rPr>
        <w:t xml:space="preserve"> use, although</w:t>
      </w:r>
      <w:r w:rsidR="00D835BF">
        <w:rPr>
          <w:color w:val="000000"/>
        </w:rPr>
        <w:t xml:space="preserve"> th</w:t>
      </w:r>
      <w:r w:rsidR="00CA71BF">
        <w:rPr>
          <w:color w:val="000000"/>
        </w:rPr>
        <w:t>e</w:t>
      </w:r>
      <w:r>
        <w:rPr>
          <w:color w:val="000000"/>
        </w:rPr>
        <w:t xml:space="preserve"> </w:t>
      </w:r>
      <w:r w:rsidR="00CA71BF">
        <w:rPr>
          <w:color w:val="000000"/>
        </w:rPr>
        <w:t xml:space="preserve">development </w:t>
      </w:r>
      <w:r>
        <w:rPr>
          <w:color w:val="000000"/>
        </w:rPr>
        <w:t xml:space="preserve">may follow a U-shaped </w:t>
      </w:r>
      <w:r w:rsidRPr="00E516C9">
        <w:rPr>
          <w:color w:val="000000"/>
        </w:rPr>
        <w:t>curve, if initial accuracy is followed by a decline in accuracy in service of increased productivity. </w:t>
      </w:r>
      <w:r w:rsidR="006670B0" w:rsidRPr="00E516C9">
        <w:rPr>
          <w:color w:val="000000"/>
        </w:rPr>
        <w:t xml:space="preserve">As enunciated by Pye et al. (2017, see also Pye, 2019), cross-linguistic comparison across unrelated languages as well as groups of closely and more distantly related languages is crucial </w:t>
      </w:r>
      <w:proofErr w:type="gramStart"/>
      <w:r w:rsidR="006670B0" w:rsidRPr="00E516C9">
        <w:rPr>
          <w:color w:val="000000"/>
        </w:rPr>
        <w:t>in order to</w:t>
      </w:r>
      <w:proofErr w:type="gramEnd"/>
      <w:r w:rsidR="006670B0" w:rsidRPr="00E516C9">
        <w:rPr>
          <w:color w:val="000000"/>
        </w:rPr>
        <w:t xml:space="preserve"> identify patterns which hold broadly across languages as well as to better understand individual differences.</w:t>
      </w:r>
    </w:p>
    <w:p w14:paraId="60854127" w14:textId="189E0BF2" w:rsidR="004237AC" w:rsidRDefault="004237AC" w:rsidP="004237AC">
      <w:pPr>
        <w:pStyle w:val="NormalWeb"/>
        <w:spacing w:before="180" w:beforeAutospacing="0" w:after="180" w:afterAutospacing="0"/>
        <w:jc w:val="both"/>
      </w:pPr>
      <w:r w:rsidRPr="00E516C9">
        <w:rPr>
          <w:color w:val="000000"/>
        </w:rPr>
        <w:t>Despite early claims that complex morphological systems like that of Polish are learned</w:t>
      </w:r>
      <w:r>
        <w:rPr>
          <w:color w:val="000000"/>
        </w:rPr>
        <w:t xml:space="preserve"> early and without error </w:t>
      </w:r>
      <w:r w:rsidR="00C40A0B">
        <w:rPr>
          <w:color w:val="000000"/>
        </w:rPr>
        <w:fldChar w:fldCharType="begin"/>
      </w:r>
      <w:r w:rsidR="00962CE0">
        <w:rPr>
          <w:color w:val="000000"/>
        </w:rPr>
        <w:instrText xml:space="preserve"> ADDIN ZOTERO_ITEM CSL_CITATION {"citationID":"x7Cx8jE6","properties":{"formattedCitation":"(Slobin, 1985; Smoczynska, 1985)","plainCitation":"(Slobin, 1985; Smoczynska, 1985)","noteIndex":0},"citationItems":[{"id":"UDqZbwhq/TUi9DiJD","uris":["http://zotero.org/users/6959895/items/CJ6GHVED"],"itemData":{"id":74,"type":"book","event-place":"Hillsdale, NJ","publisher":"Lawrence Erlbaum Associates","publisher-place":"Hillsdale, NJ","title":"Crosslinguistic Study of Language Acquisition.","editor":[{"family":"Slobin","given":"Dan"}],"issued":{"date-parts":[["1985"]]}}},{"id":"UDqZbwhq/EuJCa4Zc","uris":["http://zotero.org/users/6959895/items/GAZWZN3L"],"itemData":{"id":73,"type":"chapter","abstract":"(1985). “.” . D. \nSlobin (Ed). . 1: .","container-title":"The Crosslinguistic study of Language Acquisition: The Data","event-place":"Hillsdale, NJ","page":"595- 686","publisher":"Lawrence Erlbaum Associates","publisher-place":"Hillsdale, NJ","title":"The Acquisition of Polish","author":[{"family":"Smoczynska","given":"Magdalena"}],"editor":[{"family":"Slobin","given":"Dan"}],"issued":{"date-parts":[["1985"]]}}}],"schema":"https://github.com/citation-style-language/schema/raw/master/csl-citation.json"} </w:instrText>
      </w:r>
      <w:r w:rsidR="00C40A0B">
        <w:rPr>
          <w:color w:val="000000"/>
        </w:rPr>
        <w:fldChar w:fldCharType="separate"/>
      </w:r>
      <w:r w:rsidR="00C40A0B">
        <w:rPr>
          <w:noProof/>
          <w:color w:val="000000"/>
        </w:rPr>
        <w:t>(Slobin, 1985; Smoczynska, 1985)</w:t>
      </w:r>
      <w:r w:rsidR="00C40A0B">
        <w:rPr>
          <w:color w:val="000000"/>
        </w:rPr>
        <w:fldChar w:fldCharType="end"/>
      </w:r>
      <w:r>
        <w:rPr>
          <w:color w:val="000000"/>
        </w:rPr>
        <w:t xml:space="preserve">, more recent studies have shown that less frequent lexemes and less frequent grammatical categories are more error-prone than these initial descriptions captured </w:t>
      </w:r>
      <w:r w:rsidR="00C40A0B">
        <w:rPr>
          <w:color w:val="000000"/>
        </w:rPr>
        <w:fldChar w:fldCharType="begin"/>
      </w:r>
      <w:r w:rsidR="00962CE0">
        <w:rPr>
          <w:color w:val="000000"/>
        </w:rPr>
        <w:instrText xml:space="preserve"> ADDIN ZOTERO_ITEM CSL_CITATION {"citationID":"g1UknzFi","properties":{"formattedCitation":"(e.g. in Spanish, Aguado-Orea &amp; Pine, 2015; Finnish, R\\uc0\\u228{}s\\uc0\\u228{}nen et al., 2015; and Lithuanian, Savi\\uc0\\u269{}i\\uc0\\u363{}t\\uc0\\u279{} et al., 2018)","plainCitation":"(e.g. in Spanish, Aguado-Orea &amp; Pine, 2015; Finnish, Räsänen et al., 2015; and Lithuanian, Savičiūtė et al., 2018)","noteIndex":0},"citationItems":[{"id":"UDqZbwhq/UBcbv2ci","uris":["http://zotero.org/users/6959895/items/HCELLT9W"],"itemData":{"id":119,"type":"article-journal","abstract":"How children acquire knowledge of verb inflection is a long-standing question in language acquisition research. In the present study, we test the predictions of some current constructivist and generativist accounts of the development of verb inflection by focusing on data from two Spanish-speaking children between the ages of 2;0 and 2;6. The constructivist claim that children's early knowledge of verb inflection is only partially productive is tested by comparing the average number of different inflections per verb in matched samples of child and adult speech. The generativist claim that children's early use of verb inflection is essentially error-free is tested by investigating the rate at which the children made subject-verb agreement errors in different parts of the present tense paradigm. Our results show: 1) that, although even adults' use of verb inflection in Spanish tends to look somewhat lexically restricted, both children's use of verb inflection was significantly less flexible than that of their caregivers, and 2) that, although the rate at which the two children produced subject-verb agreement errors in their speech was very low, this overall error rate hid a consistent pattern of error in which error rates were substantially higher in low frequency than in high frequency contexts, and substantially higher for low frequency than for high frequency verbs. These results undermine the claim that children's use of verb inflection is fully productive from the earliest observable stages, and are consistent with the constructivist claim that knowledge of verb inflection develops only gradually.","container-title":"PLoS ONE","DOI":"10.1371/journal.pone.0119613","ISSN":"19326203","note":"PMID: 25760035","title":"Comparing different models of the development of verb inflection in early child spanish","author":[{"family":"Aguado-Orea","given":"Javier"},{"family":"Pine","given":"Julian M."}],"issued":{"date-parts":[["2015"]]}},"label":"page","prefix":"e.g. in Spanish, "},{"id":"UDqZbwhq/GAHbDzcE","uris":["http://zotero.org/users/6959895/items/3UC6F6PZ"],"itemData":{"id":89,"type":"article-journal","abstract":"Many generativist accounts (e.g., Wexler, 1998) argue for very early knowledge of inflection on the basis of very low rates of person/number marking errors in young children's speech. However, studies of Spanish (Aguado-Orea &amp; Pine, 2015) and Brazilian Portuguese (Rubino &amp; Pine, 1998) have revealed that these low overall error rates actually hide important differences across the verb paradigm. The present study investigated children's production of person/number marked verbs by eliciting present tense verb forms from 82 native Finnish-speaking children aged 2;2–4;8 years. Four main findings were observed: (a) Rates of person/number marking errors were higher in low-frequency person/number contexts, even excluding children who showed no evidence of having learned the relevant morpheme, (b) most errors involved the use of higher frequency forms in lower frequency person/number contexts, (c) error rates were predicted not only by the frequency of person/number contexts (e.g., 3sg &gt; 2pl) but also by the frequency of individual \" ready-inflected \" lexical target forms, and (d) for low-frequency verbs, lower error rates were observed for verbs with high phonological neighborhood density. It is concluded that any successful account of the development of verb inflection will need to incor-porate both (a) rote-storage and retrieval of individual inflected forms and (b) phonological anal-ogy across them.","container-title":"Cognitive Science","DOI":"10.1111/cogs.12305","page":"1-35","title":"An elicited-production study of inflectional verb morphology in child Finnish","author":[{"family":"Räsänen","given":"Sanna H. M."},{"family":"Ambridge","given":"Ben"},{"family":"Pine","given":"Julian M"}],"issued":{"date-parts":[["2015"]]}},"label":"page","prefix":"Finnish, "},{"id":"UDqZbwhq/Lhxpxu4n","uris":["http://zotero.org/users/6959895/items/S5KSZDAL"],"itemData":{"id":714,"type":"article-journal","abstract":"Four- and five-year-old children took part in an elicited familiar and novel Lithuanian noun production task to test predictions of input-based accounts of the acquisition of inflectional morphology. Two major findings emerged. First, as predicted by input-based accounts, correct production rates were correlated with the input frequency of the target form, and with the phonological neighbourhood density of the noun. Second, the error patterns were not compatible with the systematic substitution of target forms by either (a) the most frequent form of that noun or (b) a single morphosyntactic default form, as might be predicted by naive versions of a constructivist and generativist account, respectively. Rather, most errors reflected near-miss substitutions of singular for plural, masculine for feminine, or nominative/accusative for a less frequent case. Together, these findings provide support for an input-based approach to morphological acquisition, but are not adequately explained by any single account in its current form.","container-title":"Journal of Child Language","DOI":"10.1017/S030500091700037X","ISSN":"0305-0009, 1469-7602","issue":"3","language":"en","note":"publisher: Cambridge University Press","page":"641-672","source":"Cambridge University Press","title":"The roles of word-form frequency and phonological neighbourhood density in the acquisition of Lithuanian noun morphology","volume":"45","author":[{"family":"Savičiūtė","given":"Eglė"},{"family":"Ambridge","given":"Ben"},{"family":"Pine","given":"Julian M."}],"issued":{"date-parts":[["2018",5]]}},"label":"page","prefix":"and Lithuanian, "}],"schema":"https://github.com/citation-style-language/schema/raw/master/csl-citation.json"} </w:instrText>
      </w:r>
      <w:r w:rsidR="00C40A0B">
        <w:rPr>
          <w:color w:val="000000"/>
        </w:rPr>
        <w:fldChar w:fldCharType="separate"/>
      </w:r>
      <w:r w:rsidR="00C40A0B" w:rsidRPr="007704D1">
        <w:rPr>
          <w:color w:val="000000"/>
        </w:rPr>
        <w:t>(e.g. in Spanish, Aguado-Orea &amp; Pine, 2015; Finnish, Räsänen et al., 2015; and Lithuanian, Savičiūtė et al., 2018)</w:t>
      </w:r>
      <w:r w:rsidR="00C40A0B">
        <w:rPr>
          <w:color w:val="000000"/>
        </w:rPr>
        <w:fldChar w:fldCharType="end"/>
      </w:r>
      <w:r>
        <w:rPr>
          <w:color w:val="000000"/>
        </w:rPr>
        <w:t xml:space="preserve">. The generally early acquisition of the more frequent forms of early acquired lexemes has been tested across several morphologically complex languages </w:t>
      </w:r>
      <w:r w:rsidR="00C40A0B">
        <w:rPr>
          <w:color w:val="000000"/>
        </w:rPr>
        <w:fldChar w:fldCharType="begin"/>
      </w:r>
      <w:r w:rsidR="00962CE0">
        <w:rPr>
          <w:color w:val="000000"/>
        </w:rPr>
        <w:instrText xml:space="preserve"> ADDIN ZOTERO_ITEM CSL_CITATION {"citationID":"afeIhNMt","properties":{"formattedCitation":"(e.g. Granlund et al., 2019, including Estonian, Finnish and Polish)","plainCitation":"(e.g. Granlund et al., 2019, including Estonian, Finnish and Polish)","noteIndex":0},"citationItems":[{"id":"UDqZbwhq/A8KdWa1H","uris":["http://zotero.org/users/6959895/items/8BEL9XE3"],"itemData":{"id":577,"type":"article-journal","abstract":"The aim of this large-scale, preregistered, cross-linguistic study was to mediate between theories of the acquisition of inflectional morphology, which lie along a continuum from rule-based to analogy-based. Across three morphologically rich languages (Polish, Finnish and Estonian), 120 children (mean age 48.32 months, SD = 7.0 months) completed an experimental, elicited-production study of noun case marking. Confirmatory analyses found effects of surface-form (whole-word, token) frequency for Polish and Estonian, and phonological neighbourhood density (PND) for all three languages (using either our preregistered class-based or an exploratory form-based measure). An exploratory all-languages analysis yielded both main effects, and a predicted interaction, such that the effect of PND was greater for forms with lower surface-form frequency, which are less available for direct retrieval from memory. Cross-linguistic differences were investigated with exploratory analyses of case variance, affix syncretism and stem changes. We conclude that these findings are difficult to reconcile with accounts that posit rules or linguistic abstractions and are most naturally explained by analogy-based connectionist or exemplar accounts.","container-title":"Journal of Memory and Language","DOI":"10.1016/J.JML.2019.04.004","ISSN":"0749-596X","note":"publisher: Academic Press","page":"169-194","title":"Language-general and language-specific phenomena in the acquisition of inflectional noun morphology: A cross-linguistic elicited-production study of Polish, Finnish and Estonian","volume":"107","author":[{"family":"Granlund","given":"Sonia"},{"family":"Kolak","given":"Joanna"},{"family":"Vihman","given":"Virve"},{"family":"Engelmann","given":"Felix"},{"family":"Lieven","given":"Elena V.M."},{"family":"Pine","given":"Julian M."},{"family":"Theakston","given":"Anna L."},{"family":"Ambridge","given":"Ben"}],"issued":{"date-parts":[["2019",8,1]]}},"label":"page","prefix":"e.g. ","suffix":", including Estonian, Finnish and Polish"}],"schema":"https://github.com/citation-style-language/schema/raw/master/csl-citation.json"} </w:instrText>
      </w:r>
      <w:r w:rsidR="00C40A0B">
        <w:rPr>
          <w:color w:val="000000"/>
        </w:rPr>
        <w:fldChar w:fldCharType="separate"/>
      </w:r>
      <w:r w:rsidR="00C40A0B">
        <w:rPr>
          <w:noProof/>
          <w:color w:val="000000"/>
        </w:rPr>
        <w:t>(e.g. Granlund et al., 2019, including Estonian, Finnish and Polish)</w:t>
      </w:r>
      <w:r w:rsidR="00C40A0B">
        <w:rPr>
          <w:color w:val="000000"/>
        </w:rPr>
        <w:fldChar w:fldCharType="end"/>
      </w:r>
      <w:r>
        <w:rPr>
          <w:color w:val="000000"/>
        </w:rPr>
        <w:t xml:space="preserve">, but it has also been found that the mastery of gender can be prolonged in particular languages, e.g. in Germanic </w:t>
      </w:r>
      <w:r w:rsidR="00C40A0B">
        <w:rPr>
          <w:color w:val="000000"/>
        </w:rPr>
        <w:fldChar w:fldCharType="begin"/>
      </w:r>
      <w:r w:rsidR="00962CE0">
        <w:rPr>
          <w:color w:val="000000"/>
        </w:rPr>
        <w:instrText xml:space="preserve"> ADDIN ZOTERO_ITEM CSL_CITATION {"citationID":"ruf1xfqT","properties":{"formattedCitation":"(German, Dittmar et al., 2008; Danish, Kjaerbaek et al., 2014)","plainCitation":"(German, Dittmar et al., 2008; Danish, Kjaerbaek et al., 2014)","noteIndex":0},"citationItems":[{"id":"UDqZbwhq/7ZxHsKFU","uris":["http://zotero.org/users/6959895/items/QJPRU9VJ"],"itemData":{"id":260,"type":"article-journal","container-title":"Child Development","issue":"4","page":"1152-1167","title":"German children’s comprehension of word order and case marking in causative sentences","volume":"79","author":[{"family":"Dittmar","given":"Miriam"},{"family":"Abbot-Smith","given":"Kirsten"},{"family":"Lieven","given":"Elena"},{"family":"Tomasello","given":"Michael"}],"issued":{"date-parts":[["2008"]]}},"label":"page","prefix":"German, "},{"id":"UDqZbwhq/GYH3rUXF","uris":["http://zotero.org/users/6959895/items/DSRATJ64"],"itemData":{"id":97,"type":"article-journal","abstract":"This study analyses the emergence of the noun plural category in typically developing Danish-speaking children from its first appearance up to the age of 10 years, focusing on the impact of sound structure and input frequency. We use a multi-method research approach comparing different data types (dictionary data, naturalistic spontaneous child language input and output, semi-naturalistic/semi-experimental data, experimental data and reported data). We define cross-linguistically three degrees of stem changes (NO CHANGE, PROSODIC CHANGE, PHONEMIC CHANGE), and we also define three degrees of productivity of plural markers (which combine stem change and suffix). Noun plurals emerge from an early age, typically around the second birthday, but the acquisition is still underway at the age of ten years. Plural acquisition is affected by frequency and morphophonological category. Danish children produce more correct plural stems of nouns with non-changing plural stems compared to plural nouns with stem change, and more correct plural stems of nouns with PROSODIC CHANGE than with PHONEMIC CHANGE. Furthermore, they produce more correct plural suffixes of nouns with a-schwa suffix than with e-schwa and zero suffix. Danish children also produce more correct plural forms of nouns with a FULLY PRODUCTIVE than a SEMI-PRODUCTIVE plural marker, and more of the latter than of nouns with an UNPRODUCTIVE plural marker. We also discuss the important role in Danish of the plural marker Ø, where PL = SG.","container-title":"Nordic Journal of Linguistics","DOI":"10.1017/S0332586514000067","issue":"1","page":"47-86","title":"Sound structure and input frequency impact on noun plural acquisition: Hypotheses tested on Danish children across different data types","volume":"37","author":[{"family":"Kjaerbaek","given":"Laila"},{"family":"Christensen","given":"René","non-dropping-particle":"dePont"},{"family":"Basbøll","given":"Hans"}],"issued":{"date-parts":[["2014"]]}},"label":"page","prefix":"Danish, "}],"schema":"https://github.com/citation-style-language/schema/raw/master/csl-citation.json"} </w:instrText>
      </w:r>
      <w:r w:rsidR="00C40A0B">
        <w:rPr>
          <w:color w:val="000000"/>
        </w:rPr>
        <w:fldChar w:fldCharType="separate"/>
      </w:r>
      <w:r w:rsidR="00C40A0B">
        <w:rPr>
          <w:noProof/>
          <w:color w:val="000000"/>
        </w:rPr>
        <w:t>(German, Dittmar et al., 2008; Danish, Kjaerbaek et al., 2014)</w:t>
      </w:r>
      <w:r w:rsidR="00C40A0B">
        <w:rPr>
          <w:color w:val="000000"/>
        </w:rPr>
        <w:fldChar w:fldCharType="end"/>
      </w:r>
      <w:r w:rsidR="00C40A0B" w:rsidRPr="002B2F18">
        <w:rPr>
          <w:color w:val="000000"/>
        </w:rPr>
        <w:t xml:space="preserve">, and Slavic </w:t>
      </w:r>
      <w:r w:rsidR="00C40A0B">
        <w:rPr>
          <w:color w:val="000000"/>
        </w:rPr>
        <w:fldChar w:fldCharType="begin"/>
      </w:r>
      <w:r w:rsidR="00962CE0">
        <w:rPr>
          <w:color w:val="000000"/>
        </w:rPr>
        <w:instrText xml:space="preserve"> ADDIN ZOTERO_ITEM CSL_CITATION {"citationID":"yKceMGnj","properties":{"formattedCitation":"(Polish and Russian: Janssen, 2016)","plainCitation":"(Polish and Russian: Janssen, 2016)","noteIndex":0},"citationItems":[{"id":"UDqZbwhq/kxQUthJB","uris":["http://zotero.org/users/6959895/items/JV52EW8G"],"itemData":{"id":173,"type":"thesis","number-of-pages":"320","publisher":"University of Amsterdam","title":"The acquisition of gender and case in Polish and Russian: A study of monolingual and bilingual children","author":[{"family":"Janssen","given":"Bibi E."}],"issued":{"date-parts":[["2016"]]}},"label":"page","prefix":"Polish and Russian: "}],"schema":"https://github.com/citation-style-language/schema/raw/master/csl-citation.json"} </w:instrText>
      </w:r>
      <w:r w:rsidR="00C40A0B">
        <w:rPr>
          <w:color w:val="000000"/>
        </w:rPr>
        <w:fldChar w:fldCharType="separate"/>
      </w:r>
      <w:r w:rsidR="00C40A0B">
        <w:rPr>
          <w:noProof/>
          <w:color w:val="000000"/>
        </w:rPr>
        <w:t>(Polish and Russian: Janssen, 2016)</w:t>
      </w:r>
      <w:r w:rsidR="00C40A0B">
        <w:rPr>
          <w:color w:val="000000"/>
        </w:rPr>
        <w:fldChar w:fldCharType="end"/>
      </w:r>
      <w:r>
        <w:rPr>
          <w:color w:val="000000"/>
        </w:rPr>
        <w:t xml:space="preserve">. </w:t>
      </w:r>
      <w:r w:rsidR="00C40A0B" w:rsidRPr="002B2F18">
        <w:rPr>
          <w:color w:val="000000"/>
        </w:rPr>
        <w:t xml:space="preserve">Ivanova-Sullivan et </w:t>
      </w:r>
      <w:r w:rsidR="00C40A0B" w:rsidRPr="002D5069">
        <w:rPr>
          <w:color w:val="000000"/>
        </w:rPr>
        <w:t xml:space="preserve">al. </w:t>
      </w:r>
      <w:r w:rsidR="00C40A0B" w:rsidRPr="002D5069">
        <w:rPr>
          <w:color w:val="000000"/>
        </w:rPr>
        <w:fldChar w:fldCharType="begin"/>
      </w:r>
      <w:r w:rsidR="00962CE0">
        <w:rPr>
          <w:color w:val="000000"/>
        </w:rPr>
        <w:instrText xml:space="preserve"> ADDIN ZOTERO_ITEM CSL_CITATION {"citationID":"hBIPQtHS","properties":{"formattedCitation":"(2024)","plainCitation":"(2024)","noteIndex":0},"citationItems":[{"id":"UDqZbwhq/n2qASm2i","uris":["http://zotero.org/users/6959895/items/CYLIHXBJ"],"itemData":{"id":1743,"type":"article-journal","abstract":"We tested predictive gender agreement processing in adjective–noun phrases by 45 4- to 6-year-old Russian- and Bulgarian-speaking children using the visual world eye-tracking paradigm. Russian and Bulgarian are closely related languages that have three genders but differ in the nature and number of gender cues on adjectives. Analysis of the proportion and time course of looks to the target noun showed that only Bulgarian children used gender cues to predict the upcoming noun. We argue that the cross-linguistic difference in the gender cue strength is revealed through the operation of economy, transparency, and interdependence in a gender complexity matrix. The documented advantage for Bulgarian children in gender agreement processing and acquisition underscores the need for a comparative language acquisition approach to typologically close languages.","container-title":"Journal of Experimental Child Psychology","DOI":"10.1016/j.jecp.2024.105868","ISSN":"0022-0965","journalAbbreviation":"Journal of Experimental Child Psychology","page":"105868","source":"ScienceDirect","title":"Fine-grained differences in gender-cue strength affect predictive processing in children: Cross-linguistic evidence from Russian and Bulgarian","title-short":"Fine-grained differences in gender-cue strength affect predictive processing in children","volume":"242","author":[{"family":"Ivanova-Sullivan","given":"Tanya"},{"family":"Meir","given":"Natalia"},{"family":"Sekerina","given":"Irina A."}],"issued":{"date-parts":[["2024",6,1]]}},"label":"page","suppress-author":true}],"schema":"https://github.com/citation-style-language/schema/raw/master/csl-citation.json"} </w:instrText>
      </w:r>
      <w:r w:rsidR="00C40A0B" w:rsidRPr="002D5069">
        <w:rPr>
          <w:color w:val="000000"/>
        </w:rPr>
        <w:fldChar w:fldCharType="separate"/>
      </w:r>
      <w:r w:rsidR="00C40A0B" w:rsidRPr="002D5069">
        <w:rPr>
          <w:noProof/>
          <w:color w:val="000000"/>
        </w:rPr>
        <w:t>(2024)</w:t>
      </w:r>
      <w:r w:rsidR="00C40A0B" w:rsidRPr="002D5069">
        <w:rPr>
          <w:color w:val="000000"/>
        </w:rPr>
        <w:fldChar w:fldCharType="end"/>
      </w:r>
      <w:r>
        <w:rPr>
          <w:color w:val="000000"/>
        </w:rPr>
        <w:t xml:space="preserve">, comparing Bulgarian and Russian children, acquiring related Slavic languages with similar three-way gender systems, found that Bulgarian children were better able to use cues from gender marked on adjectives in predictive processing. A key implication of their study is the need to compare the acquisition of similar systems in typologically related languages </w:t>
      </w:r>
      <w:r w:rsidR="003505C3" w:rsidRPr="00E516C9">
        <w:rPr>
          <w:color w:val="000000"/>
        </w:rPr>
        <w:fldChar w:fldCharType="begin"/>
      </w:r>
      <w:r w:rsidR="006670B0" w:rsidRPr="00E516C9">
        <w:rPr>
          <w:color w:val="000000"/>
        </w:rPr>
        <w:instrText xml:space="preserve"> ADDIN ZOTERO_ITEM CSL_CITATION {"citationID":"2w9MzVJ9","properties":{"formattedCitation":"(see also Kidd &amp; Garcia, 2022; Pye, 2019)","plainCitation":"(see also Kidd &amp; Garcia, 2022; Pye, 2019)","noteIndex":0},"citationItems":[{"id":3320,"uris":["http://zotero.org/users/2457213/items/F77649AH"],"itemData":{"id":3320,"type":"article-journal","abstract":"A comprehensive theory of child language acquisition requires an evidential base that is representative of the typological diversity present in the world’s 7000 or so languages. However, languages are dying at an alarming rate, and the next 50 years represents the last chance we have to document acquisition in many of them. Here, we take stock of the last 45 years of research published in the four main child language acquisition journals: Journal of Child Language, First Language, Language Acquisition and Language Learning and Development. We coded each article for several variables, including (1) participant group (mono vs multilingual), (2) language(s), (3) topic(s) and (4) country of author affiliation, from each journal’s inception until the end of 2020. We found that we have at least one article published on around 103 languages, representing approximately 1.5% of the world’s languages. The distribution of articles was highly skewed towards English and other well-studied Indo-European languages, with the majority of non-IndoEuropean languages having just one paper. A majority of the papers focused on studies of monolingual children, although papers did not always explicitly report participant group status. The distribution of topics across language categories was more even. The number of articles published on non-Indo-European languages from countries outside of North America and Europe is increasing; however, this increase is driven by research conducted in relatively wealthy countries. Overall, the vast majority of the research was produced in the Global North. We conclude that, despite a proud history of crosslinguistic research, the goals of the discipline need to be recalibrated before we can lay claim to truly a representative account of child language acquisition.","container-title":"First Language","DOI":"10.1177/01427237211066405","ISSN":"0142-7237, 1740-2344","journalAbbreviation":"First Language","language":"en","page":"1-33","source":"DOI.org (Crossref)","title":"How diverse is child language acquisition research?","author":[{"family":"Kidd","given":"Evan"},{"family":"Garcia","given":"Rowena"}],"issued":{"date-parts":[["2022"]]}},"label":"page","prefix":"see also "},{"id":7989,"uris":["http://zotero.org/users/2457213/items/DCI8ECRR"],"itemData":{"id":7989,"type":"book","abstract":"The Mayan family of languages is ancient and unique. With their distinctive relational nouns, positionals, and complex grammatical voices, they are quite alien to English and have never been shown to be genetically related to other New World tongues. These qualities, Clifton Pye shows, afford a particular opportunity for linguistic insight. Both an overview of lessons Pye has gleaned from more than thirty years of studying how children learn Mayan languages as well as a strong case for a novel method of researching crosslinguistic language acquisition more broadly, this book demonstrates the value of a close, granular analysis of a small language lineage for untangling the complexities of first language acquisition. Pye here applies the comparative method to three Mayan languages—K’iche’, Mam, and Ch’ol—showing how differences in the use of verbs are connected to differences in the subject markers and pronouns used by children and adults. His holistic approach allows him to observe how small differences between the languages lead to significant differences in the structure of the children’s lexicon and grammar, and to learn why that is so. More than this, he expects that such careful scrutiny of related languages’ variable solutions to specific problems will yield new insights into how children acquire complex grammars. Studying such an array of related languages, he argues, is a necessary condition for understanding how any particular language is used; studying languages in isolation, comparing them only to one’s native tongue, is merely collecting linguistic curiosities.","event-place":"Chicago, IL","ISBN":"978-0-226-53961-4","language":"en","number-of-pages":"304","publisher":"University of Chicago Press","publisher-place":"Chicago, IL","source":"University of Chicago Press","title":"The comparative method of language acquisition research","URL":"https://press.uchicago.edu/ucp/books/book/chicago/C/bo26773980.html","author":[{"family":"Pye","given":"Clifton"}],"accessed":{"date-parts":[["2025",8,15]]},"issued":{"date-parts":[["2019"]]}}}],"schema":"https://github.com/citation-style-language/schema/raw/master/csl-citation.json"} </w:instrText>
      </w:r>
      <w:r w:rsidR="003505C3" w:rsidRPr="00E516C9">
        <w:rPr>
          <w:color w:val="000000"/>
        </w:rPr>
        <w:fldChar w:fldCharType="separate"/>
      </w:r>
      <w:r w:rsidR="006670B0" w:rsidRPr="00E516C9">
        <w:rPr>
          <w:noProof/>
          <w:color w:val="000000"/>
        </w:rPr>
        <w:t>(see also Kidd &amp; Garcia, 2022; Pye, 2019)</w:t>
      </w:r>
      <w:r w:rsidR="003505C3" w:rsidRPr="00E516C9">
        <w:rPr>
          <w:color w:val="000000"/>
        </w:rPr>
        <w:fldChar w:fldCharType="end"/>
      </w:r>
      <w:r w:rsidRPr="00E516C9">
        <w:rPr>
          <w:color w:val="000000"/>
        </w:rPr>
        <w:t>.</w:t>
      </w:r>
      <w:r>
        <w:rPr>
          <w:color w:val="000000"/>
        </w:rPr>
        <w:t> </w:t>
      </w:r>
    </w:p>
    <w:p w14:paraId="73215FA3" w14:textId="0E0260EC" w:rsidR="004237AC" w:rsidRDefault="004237AC" w:rsidP="004237AC">
      <w:pPr>
        <w:pStyle w:val="NormalWeb"/>
        <w:spacing w:before="180" w:beforeAutospacing="0" w:after="180" w:afterAutospacing="0"/>
        <w:jc w:val="both"/>
      </w:pPr>
      <w:r>
        <w:rPr>
          <w:color w:val="000000"/>
        </w:rPr>
        <w:t xml:space="preserve">This study examines new data on the acquisition of the noun class morphology in </w:t>
      </w:r>
      <w:r w:rsidR="00A70F2C">
        <w:rPr>
          <w:color w:val="000000"/>
        </w:rPr>
        <w:t>Eegimaa</w:t>
      </w:r>
      <w:r>
        <w:rPr>
          <w:color w:val="000000"/>
        </w:rPr>
        <w:t>, analysing both cross-sectional and longitudinal corpus data. We examine nine and a half hours of spontaneous production data from nine children aged 1;10 to 3;2. We investigate the use of noun class prefixes in a cross-sectional study drawing on spontaneous production data from all nine children across three age points: 2;0 (1;10 to 2;2), 2;6 (2;4 to 2;8) and 3;0 (2;9 to 3;2), followed by a closer look at longitudinal data from two children. </w:t>
      </w:r>
    </w:p>
    <w:p w14:paraId="625EF4B0" w14:textId="1AA22301" w:rsidR="004237AC" w:rsidRPr="00F9540F" w:rsidRDefault="004237AC" w:rsidP="004237AC">
      <w:pPr>
        <w:pStyle w:val="NormalWeb"/>
        <w:spacing w:before="180" w:beforeAutospacing="0" w:after="180" w:afterAutospacing="0"/>
        <w:jc w:val="both"/>
      </w:pPr>
      <w:r>
        <w:rPr>
          <w:color w:val="000000"/>
        </w:rPr>
        <w:lastRenderedPageBreak/>
        <w:t xml:space="preserve">The analysis of the Eegimaa data presented below reveals that children’s language productions are predominantly target-like even in the earliest recordings at 1;11, with non-target-like usage comprising about one quarter of noun </w:t>
      </w:r>
      <w:r w:rsidRPr="00F74EFE">
        <w:rPr>
          <w:color w:val="000000"/>
        </w:rPr>
        <w:t xml:space="preserve">tokens </w:t>
      </w:r>
      <w:r w:rsidR="00F74EFE" w:rsidRPr="00F74EFE">
        <w:rPr>
          <w:color w:val="000000"/>
        </w:rPr>
        <w:t>at</w:t>
      </w:r>
      <w:r w:rsidRPr="00F74EFE">
        <w:rPr>
          <w:color w:val="000000"/>
        </w:rPr>
        <w:t xml:space="preserve"> ag</w:t>
      </w:r>
      <w:r w:rsidR="00201C81">
        <w:rPr>
          <w:color w:val="000000"/>
        </w:rPr>
        <w:t>e 2 years</w:t>
      </w:r>
      <w:r w:rsidRPr="00E516C9">
        <w:rPr>
          <w:color w:val="000000"/>
        </w:rPr>
        <w:t xml:space="preserve">. </w:t>
      </w:r>
      <w:r w:rsidR="009B2B9C" w:rsidRPr="00E516C9">
        <w:t>We will compare the Eegimaa data with previous results from Bantu, the genealogically and typologically closest language branch for which we have data on acquisition of noun classes, pointing out methodological challenges.</w:t>
      </w:r>
    </w:p>
    <w:p w14:paraId="00000013" w14:textId="067A55D6" w:rsidR="00E7190F" w:rsidRDefault="002A6DAA" w:rsidP="004237AC">
      <w:pPr>
        <w:pBdr>
          <w:top w:val="nil"/>
          <w:left w:val="nil"/>
          <w:bottom w:val="nil"/>
          <w:right w:val="nil"/>
          <w:between w:val="nil"/>
        </w:pBdr>
        <w:spacing w:after="120"/>
        <w:jc w:val="both"/>
        <w:rPr>
          <w:color w:val="000000"/>
        </w:rPr>
      </w:pPr>
      <w:r>
        <w:rPr>
          <w:color w:val="000000"/>
        </w:rPr>
        <w:t>This paper begins with an overview of the Eegimaa noun class/gender system in Section</w:t>
      </w:r>
      <w:r w:rsidR="0041178A">
        <w:rPr>
          <w:color w:val="000000"/>
        </w:rPr>
        <w:t xml:space="preserve"> </w:t>
      </w:r>
      <w:r w:rsidR="0041178A">
        <w:rPr>
          <w:color w:val="000000"/>
        </w:rPr>
        <w:fldChar w:fldCharType="begin"/>
      </w:r>
      <w:r w:rsidR="0041178A">
        <w:rPr>
          <w:color w:val="000000"/>
        </w:rPr>
        <w:instrText xml:space="preserve"> REF _Ref198126989 \r \h </w:instrText>
      </w:r>
      <w:r w:rsidR="0041178A">
        <w:rPr>
          <w:color w:val="000000"/>
        </w:rPr>
      </w:r>
      <w:r w:rsidR="0041178A">
        <w:rPr>
          <w:color w:val="000000"/>
        </w:rPr>
        <w:fldChar w:fldCharType="separate"/>
      </w:r>
      <w:r w:rsidR="00337CA0">
        <w:rPr>
          <w:color w:val="000000"/>
        </w:rPr>
        <w:t>2</w:t>
      </w:r>
      <w:r w:rsidR="0041178A">
        <w:rPr>
          <w:color w:val="000000"/>
        </w:rPr>
        <w:fldChar w:fldCharType="end"/>
      </w:r>
      <w:r>
        <w:rPr>
          <w:color w:val="000000"/>
        </w:rPr>
        <w:t xml:space="preserve">. In Section </w:t>
      </w:r>
      <w:r w:rsidR="0041178A">
        <w:rPr>
          <w:color w:val="000000"/>
        </w:rPr>
        <w:fldChar w:fldCharType="begin"/>
      </w:r>
      <w:r w:rsidR="0041178A">
        <w:rPr>
          <w:color w:val="000000"/>
        </w:rPr>
        <w:instrText xml:space="preserve"> REF _Ref198127006 \r \h </w:instrText>
      </w:r>
      <w:r w:rsidR="0041178A">
        <w:rPr>
          <w:color w:val="000000"/>
        </w:rPr>
      </w:r>
      <w:r w:rsidR="0041178A">
        <w:rPr>
          <w:color w:val="000000"/>
        </w:rPr>
        <w:fldChar w:fldCharType="separate"/>
      </w:r>
      <w:r w:rsidR="00337CA0">
        <w:rPr>
          <w:color w:val="000000"/>
        </w:rPr>
        <w:t>3</w:t>
      </w:r>
      <w:r w:rsidR="0041178A">
        <w:rPr>
          <w:color w:val="000000"/>
        </w:rPr>
        <w:fldChar w:fldCharType="end"/>
      </w:r>
      <w:r w:rsidR="0041178A">
        <w:rPr>
          <w:color w:val="000000"/>
        </w:rPr>
        <w:t xml:space="preserve"> </w:t>
      </w:r>
      <w:r>
        <w:rPr>
          <w:color w:val="000000"/>
        </w:rPr>
        <w:t xml:space="preserve">we present our data collection </w:t>
      </w:r>
      <w:proofErr w:type="gramStart"/>
      <w:r>
        <w:rPr>
          <w:color w:val="000000"/>
        </w:rPr>
        <w:t>methods,</w:t>
      </w:r>
      <w:proofErr w:type="gramEnd"/>
      <w:r>
        <w:rPr>
          <w:color w:val="000000"/>
        </w:rPr>
        <w:t xml:space="preserve"> the data used in this paper and the participants in our study. We discuss our results in Sections </w:t>
      </w:r>
      <w:r w:rsidR="0041178A">
        <w:rPr>
          <w:color w:val="000000"/>
        </w:rPr>
        <w:fldChar w:fldCharType="begin"/>
      </w:r>
      <w:r w:rsidR="0041178A">
        <w:rPr>
          <w:color w:val="000000"/>
        </w:rPr>
        <w:instrText xml:space="preserve"> REF _Ref198127031 \r \h </w:instrText>
      </w:r>
      <w:r w:rsidR="0041178A">
        <w:rPr>
          <w:color w:val="000000"/>
        </w:rPr>
      </w:r>
      <w:r w:rsidR="0041178A">
        <w:rPr>
          <w:color w:val="000000"/>
        </w:rPr>
        <w:fldChar w:fldCharType="separate"/>
      </w:r>
      <w:r w:rsidR="00337CA0">
        <w:rPr>
          <w:color w:val="000000"/>
        </w:rPr>
        <w:t>4</w:t>
      </w:r>
      <w:r w:rsidR="0041178A">
        <w:rPr>
          <w:color w:val="000000"/>
        </w:rPr>
        <w:fldChar w:fldCharType="end"/>
      </w:r>
      <w:r>
        <w:rPr>
          <w:color w:val="000000"/>
        </w:rPr>
        <w:t xml:space="preserve"> and </w:t>
      </w:r>
      <w:r w:rsidR="0041178A">
        <w:rPr>
          <w:color w:val="000000"/>
        </w:rPr>
        <w:fldChar w:fldCharType="begin"/>
      </w:r>
      <w:r w:rsidR="0041178A">
        <w:rPr>
          <w:color w:val="000000"/>
        </w:rPr>
        <w:instrText xml:space="preserve"> REF _Ref198127038 \r \h </w:instrText>
      </w:r>
      <w:r w:rsidR="0041178A">
        <w:rPr>
          <w:color w:val="000000"/>
        </w:rPr>
      </w:r>
      <w:r w:rsidR="0041178A">
        <w:rPr>
          <w:color w:val="000000"/>
        </w:rPr>
        <w:fldChar w:fldCharType="separate"/>
      </w:r>
      <w:r w:rsidR="00337CA0">
        <w:rPr>
          <w:color w:val="000000"/>
        </w:rPr>
        <w:t>5</w:t>
      </w:r>
      <w:r w:rsidR="0041178A">
        <w:rPr>
          <w:color w:val="000000"/>
        </w:rPr>
        <w:fldChar w:fldCharType="end"/>
      </w:r>
      <w:r w:rsidR="007A41BF">
        <w:rPr>
          <w:color w:val="000000"/>
        </w:rPr>
        <w:t xml:space="preserve">, </w:t>
      </w:r>
      <w:r>
        <w:rPr>
          <w:color w:val="000000"/>
        </w:rPr>
        <w:t>link</w:t>
      </w:r>
      <w:r w:rsidR="007A41BF">
        <w:rPr>
          <w:color w:val="000000"/>
        </w:rPr>
        <w:t>ing</w:t>
      </w:r>
      <w:r>
        <w:rPr>
          <w:color w:val="000000"/>
        </w:rPr>
        <w:t xml:space="preserve"> them to previous studies on the acquisition of noun class systems in Niger-Congo noun class systems, and </w:t>
      </w:r>
      <w:r w:rsidR="007A41BF">
        <w:rPr>
          <w:color w:val="000000"/>
        </w:rPr>
        <w:t xml:space="preserve">we discuss </w:t>
      </w:r>
      <w:r>
        <w:rPr>
          <w:color w:val="000000"/>
        </w:rPr>
        <w:t>the</w:t>
      </w:r>
      <w:r>
        <w:t xml:space="preserve">oretical implications </w:t>
      </w:r>
      <w:r>
        <w:rPr>
          <w:color w:val="000000"/>
        </w:rPr>
        <w:t>in the discussion in Section</w:t>
      </w:r>
      <w:r w:rsidR="0041178A">
        <w:rPr>
          <w:color w:val="000000"/>
        </w:rPr>
        <w:t xml:space="preserve"> </w:t>
      </w:r>
      <w:r w:rsidR="0041178A">
        <w:rPr>
          <w:color w:val="000000"/>
        </w:rPr>
        <w:fldChar w:fldCharType="begin"/>
      </w:r>
      <w:r w:rsidR="0041178A">
        <w:rPr>
          <w:color w:val="000000"/>
        </w:rPr>
        <w:instrText xml:space="preserve"> REF _Ref198127165 \r \h </w:instrText>
      </w:r>
      <w:r w:rsidR="0041178A">
        <w:rPr>
          <w:color w:val="000000"/>
        </w:rPr>
      </w:r>
      <w:r w:rsidR="0041178A">
        <w:rPr>
          <w:color w:val="000000"/>
        </w:rPr>
        <w:fldChar w:fldCharType="separate"/>
      </w:r>
      <w:r w:rsidR="00337CA0">
        <w:rPr>
          <w:color w:val="000000"/>
        </w:rPr>
        <w:t>6</w:t>
      </w:r>
      <w:r w:rsidR="0041178A">
        <w:rPr>
          <w:color w:val="000000"/>
        </w:rPr>
        <w:fldChar w:fldCharType="end"/>
      </w:r>
      <w:r>
        <w:rPr>
          <w:color w:val="000000"/>
        </w:rPr>
        <w:t>.</w:t>
      </w:r>
    </w:p>
    <w:p w14:paraId="00000014" w14:textId="77777777" w:rsidR="00E7190F" w:rsidRDefault="00E7190F">
      <w:pPr>
        <w:tabs>
          <w:tab w:val="left" w:pos="284"/>
        </w:tabs>
        <w:spacing w:before="180" w:after="180"/>
        <w:jc w:val="both"/>
        <w:rPr>
          <w:highlight w:val="white"/>
        </w:rPr>
      </w:pPr>
    </w:p>
    <w:p w14:paraId="00000015" w14:textId="3DA962F0" w:rsidR="00E7190F" w:rsidRPr="00117551" w:rsidRDefault="002A6DAA" w:rsidP="00117551">
      <w:pPr>
        <w:pStyle w:val="Heading1"/>
      </w:pPr>
      <w:bookmarkStart w:id="2" w:name="_heading=h.spre25uge5c1" w:colFirst="0" w:colLast="0"/>
      <w:bookmarkStart w:id="3" w:name="_Ref198126989"/>
      <w:bookmarkEnd w:id="2"/>
      <w:r w:rsidRPr="00117551">
        <w:t>Linguistic background: Eegimaa and its system of noun morphology</w:t>
      </w:r>
      <w:bookmarkEnd w:id="3"/>
    </w:p>
    <w:p w14:paraId="00000016" w14:textId="77777777" w:rsidR="00E7190F" w:rsidRDefault="002A6DAA">
      <w:pPr>
        <w:pStyle w:val="Heading2"/>
        <w:tabs>
          <w:tab w:val="left" w:pos="284"/>
        </w:tabs>
        <w:spacing w:line="276" w:lineRule="auto"/>
      </w:pPr>
      <w:bookmarkStart w:id="4" w:name="_heading=h.ucvu9j32jvxo" w:colFirst="0" w:colLast="0"/>
      <w:bookmarkEnd w:id="4"/>
      <w:r>
        <w:t>The language background</w:t>
      </w:r>
    </w:p>
    <w:p w14:paraId="00000017" w14:textId="613805D8" w:rsidR="00E7190F" w:rsidRDefault="002A6DAA">
      <w:pPr>
        <w:tabs>
          <w:tab w:val="left" w:pos="284"/>
        </w:tabs>
        <w:jc w:val="both"/>
        <w:rPr>
          <w:highlight w:val="white"/>
        </w:rPr>
      </w:pPr>
      <w:proofErr w:type="spellStart"/>
      <w:r>
        <w:rPr>
          <w:highlight w:val="white"/>
        </w:rPr>
        <w:t>Eegimaa</w:t>
      </w:r>
      <w:proofErr w:type="spellEnd"/>
      <w:r>
        <w:rPr>
          <w:highlight w:val="white"/>
        </w:rPr>
        <w:t xml:space="preserve"> (</w:t>
      </w:r>
      <w:proofErr w:type="spellStart"/>
      <w:r>
        <w:rPr>
          <w:highlight w:val="white"/>
        </w:rPr>
        <w:t>bqj</w:t>
      </w:r>
      <w:proofErr w:type="spellEnd"/>
      <w:r>
        <w:rPr>
          <w:highlight w:val="white"/>
        </w:rPr>
        <w:t xml:space="preserve"> ISO 639) is a language of the Jóola cluster –a continuum of closely related languages spoken in Gambia, southern Senegal and Guinea-Bissau – belonging to the Atlantic family of the Niger-Congo language phylum. The Eegimaa villages are located to the west of the city of Ziguinchor in the former Casamance region in the south of Senegal. Similar to the majority of villages in Casamance, the Eegimaa-speaking villages are monoethnic and monolingual villages, where daily communication between villagers is done through a single default language of communication </w:t>
      </w:r>
      <w:r w:rsidR="00670EA9">
        <w:rPr>
          <w:highlight w:val="white"/>
        </w:rPr>
        <w:fldChar w:fldCharType="begin"/>
      </w:r>
      <w:r w:rsidR="00CB2536">
        <w:rPr>
          <w:highlight w:val="white"/>
        </w:rPr>
        <w:instrText xml:space="preserve"> ADDIN ZOTERO_ITEM CSL_CITATION {"citationID":"Ie0Z0KiF","properties":{"formattedCitation":"(Sagna &amp; Hantgan, 2021)","plainCitation":"(Sagna &amp; Hantgan, 2021)","noteIndex":0},"citationItems":[{"id":3394,"uris":["http://zotero.org/users/2457213/items/ZHG7K4IK"],"itemData":{"id":3394,"type":"article-journal","abstract":"Aims and Objectives/Purpose/Research Questions:The former region of southern Senegal, the Casamance, has been portrayed throughout the literature on African multilingualism in a singular light, for example, as an area where monolingualism does not exist. The purpose of this article is to stress the previously unacknowledged importance of monolingual settings and practices by discussing data that have yet to be presented in the literature.Design/Methodology/Approach:We investigate rural multilingualism and monolingualism across the Casamance by carrying out the following four studies: (a) we conduct a survey of 62 villages with a questionnaire and our newly created ?blindfold test?, classifying them into two main types; (b) with 34 women we study the role of exogamy in multilingual language acquisition in one of the villages; (c) we analyse child language production data and child directed speech to examine the existence of monolingual language acquisition; (d) we examine the sociolinguistic profiles of 101 speakers of one language community to investigate intergenerational multilingualism.Data and Analysis:Data were analysed using descriptive statistics in the form of frequency counts. Additionally, we couch our results on multilingualism in the theory of canonical typology.Findings/Conclusions:We propose a distinction between multilingual settings, e.g. communities where speakers are most likely to accommodate, and who live among villages largely located on national roads and around cities, and monolingual settings, which constitute most of the villages of the Casamance and where language acquisition is monolingual and where migration, rather than exogamy, accounts for the development of individual multilingualism.Originality:This article contributes unprecedented research methodology for the study of complex multilingual situations such as those found in African multilingual contexts.Significance/Implications:Our study adds to the growing understanding of small-scale multilingualism and the emergence of multilingualism in monolingual contexts.","container-title":"International Journal of Bilingualism","DOI":"10.1177/13670069211023146","ISSN":"1367-0069","issue":"4","journalAbbreviation":"International Journal of Bilingualism","language":"en","license":"All rights reserved","note":"publisher: SAGE Publications Ltd","page":"939-958","source":"SAGE Journals","title":"African multilingualism viewed from another angle: Challenging the Casamance exception","title-short":"African multilingualism viewed from another angle","volume":"25","author":[{"family":"Sagna","given":"Serge"},{"family":"Hantgan","given":"Abbie"}],"issued":{"date-parts":[["2021"]]}}}],"schema":"https://github.com/citation-style-language/schema/raw/master/csl-citation.json"} </w:instrText>
      </w:r>
      <w:r w:rsidR="00670EA9">
        <w:rPr>
          <w:highlight w:val="white"/>
        </w:rPr>
        <w:fldChar w:fldCharType="separate"/>
      </w:r>
      <w:r w:rsidR="00CB2536">
        <w:rPr>
          <w:noProof/>
          <w:highlight w:val="white"/>
        </w:rPr>
        <w:t>(Sagna &amp; Hantgan, 2021)</w:t>
      </w:r>
      <w:r w:rsidR="00670EA9">
        <w:rPr>
          <w:highlight w:val="white"/>
        </w:rPr>
        <w:fldChar w:fldCharType="end"/>
      </w:r>
      <w:r>
        <w:rPr>
          <w:highlight w:val="white"/>
        </w:rPr>
        <w:t xml:space="preserve">. They differ from multiethnic and multilingual villages, often referred to as cosmopolitan villages, which are composed of ethnolinguistically diverse neighbourhoods where daily communication requires the use of several different languages </w:t>
      </w:r>
      <w:r w:rsidR="00950951">
        <w:rPr>
          <w:highlight w:val="white"/>
        </w:rPr>
        <w:fldChar w:fldCharType="begin"/>
      </w:r>
      <w:r w:rsidR="00CB2536">
        <w:rPr>
          <w:highlight w:val="white"/>
        </w:rPr>
        <w:instrText xml:space="preserve"> ADDIN ZOTERO_ITEM CSL_CITATION {"citationID":"DE5G06N4","properties":{"formattedCitation":"(Sagna &amp; Hantgan, 2021)","plainCitation":"(Sagna &amp; Hantgan, 2021)","noteIndex":0},"citationItems":[{"id":3394,"uris":["http://zotero.org/users/2457213/items/ZHG7K4IK"],"itemData":{"id":3394,"type":"article-journal","abstract":"Aims and Objectives/Purpose/Research Questions:The former region of southern Senegal, the Casamance, has been portrayed throughout the literature on African multilingualism in a singular light, for example, as an area where monolingualism does not exist. The purpose of this article is to stress the previously unacknowledged importance of monolingual settings and practices by discussing data that have yet to be presented in the literature.Design/Methodology/Approach:We investigate rural multilingualism and monolingualism across the Casamance by carrying out the following four studies: (a) we conduct a survey of 62 villages with a questionnaire and our newly created ?blindfold test?, classifying them into two main types; (b) with 34 women we study the role of exogamy in multilingual language acquisition in one of the villages; (c) we analyse child language production data and child directed speech to examine the existence of monolingual language acquisition; (d) we examine the sociolinguistic profiles of 101 speakers of one language community to investigate intergenerational multilingualism.Data and Analysis:Data were analysed using descriptive statistics in the form of frequency counts. Additionally, we couch our results on multilingualism in the theory of canonical typology.Findings/Conclusions:We propose a distinction between multilingual settings, e.g. communities where speakers are most likely to accommodate, and who live among villages largely located on national roads and around cities, and monolingual settings, which constitute most of the villages of the Casamance and where language acquisition is monolingual and where migration, rather than exogamy, accounts for the development of individual multilingualism.Originality:This article contributes unprecedented research methodology for the study of complex multilingual situations such as those found in African multilingual contexts.Significance/Implications:Our study adds to the growing understanding of small-scale multilingualism and the emergence of multilingualism in monolingual contexts.","container-title":"International Journal of Bilingualism","DOI":"10.1177/13670069211023146","ISSN":"1367-0069","issue":"4","journalAbbreviation":"International Journal of Bilingualism","language":"en","license":"All rights reserved","note":"publisher: SAGE Publications Ltd","page":"939-958","source":"SAGE Journals","title":"African multilingualism viewed from another angle: Challenging the Casamance exception","title-short":"African multilingualism viewed from another angle","volume":"25","author":[{"family":"Sagna","given":"Serge"},{"family":"Hantgan","given":"Abbie"}],"issued":{"date-parts":[["2021"]]}}}],"schema":"https://github.com/citation-style-language/schema/raw/master/csl-citation.json"} </w:instrText>
      </w:r>
      <w:r w:rsidR="00950951">
        <w:rPr>
          <w:highlight w:val="white"/>
        </w:rPr>
        <w:fldChar w:fldCharType="separate"/>
      </w:r>
      <w:r w:rsidR="00CB2536">
        <w:rPr>
          <w:noProof/>
          <w:highlight w:val="white"/>
        </w:rPr>
        <w:t>(Sagna &amp; Hantgan, 2021)</w:t>
      </w:r>
      <w:r w:rsidR="00950951">
        <w:rPr>
          <w:highlight w:val="white"/>
        </w:rPr>
        <w:fldChar w:fldCharType="end"/>
      </w:r>
      <w:r>
        <w:rPr>
          <w:highlight w:val="white"/>
        </w:rPr>
        <w:t>.</w:t>
      </w:r>
    </w:p>
    <w:p w14:paraId="00000018" w14:textId="77777777" w:rsidR="00E7190F" w:rsidRDefault="00E7190F">
      <w:pPr>
        <w:jc w:val="both"/>
      </w:pPr>
    </w:p>
    <w:p w14:paraId="00000019" w14:textId="77777777" w:rsidR="00E7190F" w:rsidRDefault="002A6DAA">
      <w:pPr>
        <w:pStyle w:val="Heading2"/>
      </w:pPr>
      <w:bookmarkStart w:id="5" w:name="_heading=h.ksgddzimy0q6" w:colFirst="0" w:colLast="0"/>
      <w:bookmarkEnd w:id="5"/>
      <w:r>
        <w:t>Noun morphology</w:t>
      </w:r>
    </w:p>
    <w:p w14:paraId="0000001A" w14:textId="0DE0237E" w:rsidR="00E7190F" w:rsidRDefault="002A6DAA">
      <w:pPr>
        <w:jc w:val="both"/>
      </w:pPr>
      <w:r>
        <w:t xml:space="preserve">We focus in this paper on the morphology that appears on nouns. This means that we look at the acquisition of the </w:t>
      </w:r>
      <w:r w:rsidR="007A41BF">
        <w:t xml:space="preserve">nominal </w:t>
      </w:r>
      <w:r>
        <w:t xml:space="preserve">prefixes that express the singular-plural distinction. We refer to these as noun class prefixes (NCPs). It should be borne in mind that the term ‘noun </w:t>
      </w:r>
      <w:proofErr w:type="spellStart"/>
      <w:r>
        <w:t>class’</w:t>
      </w:r>
      <w:proofErr w:type="spellEnd"/>
      <w:r>
        <w:t xml:space="preserve"> can be confusing. On the one hand it can be understood as referring to what appears on the noun – the way that we are using it when talking of NCPs – while on the other it can be used to refer to the classification of a noun in terms of its agreement patterns: nouns in the singular that trigger the same agreement pattern are said to belong to </w:t>
      </w:r>
      <w:r w:rsidR="00D835BF">
        <w:t xml:space="preserve">the </w:t>
      </w:r>
      <w:r>
        <w:t xml:space="preserve">same class, while nouns in the plural that trigger the same agreement will be assigned to </w:t>
      </w:r>
      <w:r w:rsidR="00D835BF">
        <w:t>another</w:t>
      </w:r>
      <w:r>
        <w:t xml:space="preserve"> class. This also means that, under the ‘noun </w:t>
      </w:r>
      <w:proofErr w:type="spellStart"/>
      <w:r>
        <w:t>class’</w:t>
      </w:r>
      <w:proofErr w:type="spellEnd"/>
      <w:r>
        <w:t xml:space="preserve"> construal of agreement, the singular and plural of the same noun belong to different classes. While it is not the focus of this paper, the approach that we take to agreement is to see it as a gender: nouns that share agreement patterns across singular and plural belong to the same genders. There is, of course, a link between the NCP system and the gender system. This work, where we look at NCPs, is part of a larger programme where we investigate </w:t>
      </w:r>
      <w:proofErr w:type="spellStart"/>
      <w:r>
        <w:t>i</w:t>
      </w:r>
      <w:proofErr w:type="spellEnd"/>
      <w:r>
        <w:t>) NCPs, ii) gender agreement, and iii) the interaction of (</w:t>
      </w:r>
      <w:proofErr w:type="spellStart"/>
      <w:r>
        <w:t>i</w:t>
      </w:r>
      <w:proofErr w:type="spellEnd"/>
      <w:r>
        <w:t xml:space="preserve">) and (ii). Our programmatic aim is deliberately to look at these separately before bringing them together, </w:t>
      </w:r>
      <w:proofErr w:type="gramStart"/>
      <w:r>
        <w:t>in order to</w:t>
      </w:r>
      <w:proofErr w:type="gramEnd"/>
      <w:r>
        <w:t xml:space="preserve"> achieve a better understanding of </w:t>
      </w:r>
      <w:r w:rsidRPr="00E516C9">
        <w:t>how they interact.</w:t>
      </w:r>
      <w:r w:rsidR="00432739" w:rsidRPr="00E516C9">
        <w:t xml:space="preserve"> </w:t>
      </w:r>
      <w:r w:rsidR="00432739" w:rsidRPr="00E516C9">
        <w:fldChar w:fldCharType="begin"/>
      </w:r>
      <w:r w:rsidR="00432739" w:rsidRPr="00E516C9">
        <w:instrText xml:space="preserve"> REF _Ref56268527 \h  \* MERGEFORMAT </w:instrText>
      </w:r>
      <w:r w:rsidR="00432739" w:rsidRPr="00E516C9">
        <w:fldChar w:fldCharType="separate"/>
      </w:r>
      <w:r w:rsidR="00432739" w:rsidRPr="00E516C9">
        <w:t xml:space="preserve">Table </w:t>
      </w:r>
      <w:r w:rsidR="00432739" w:rsidRPr="00E516C9">
        <w:rPr>
          <w:noProof/>
        </w:rPr>
        <w:t>1</w:t>
      </w:r>
      <w:r w:rsidR="00432739" w:rsidRPr="00E516C9">
        <w:fldChar w:fldCharType="end"/>
      </w:r>
      <w:r w:rsidR="00432739" w:rsidRPr="00E516C9">
        <w:t xml:space="preserve"> provides a complete list of Eegimaa NCPs along with their corresponding genders.</w:t>
      </w:r>
    </w:p>
    <w:p w14:paraId="1BB0C7D4" w14:textId="77777777" w:rsidR="00AE4582" w:rsidRDefault="00AE4582">
      <w:pPr>
        <w:jc w:val="both"/>
      </w:pPr>
    </w:p>
    <w:p w14:paraId="7BA74FFF" w14:textId="77777777" w:rsidR="00AE4582" w:rsidRPr="00E516C9" w:rsidRDefault="00AE4582" w:rsidP="00AE4582">
      <w:pPr>
        <w:pStyle w:val="Caption"/>
        <w:keepNext/>
        <w:spacing w:after="0"/>
        <w:rPr>
          <w:rFonts w:ascii="Times New Roman" w:hAnsi="Times New Roman" w:cs="Times New Roman"/>
        </w:rPr>
      </w:pPr>
      <w:bookmarkStart w:id="6" w:name="_Ref56268527"/>
      <w:r w:rsidRPr="00E516C9">
        <w:rPr>
          <w:rFonts w:ascii="Times New Roman" w:hAnsi="Times New Roman" w:cs="Times New Roman"/>
          <w:i w:val="0"/>
          <w:iCs w:val="0"/>
          <w:color w:val="auto"/>
        </w:rPr>
        <w:lastRenderedPageBreak/>
        <w:t xml:space="preserve">Table </w:t>
      </w:r>
      <w:r w:rsidRPr="00E516C9">
        <w:rPr>
          <w:rFonts w:ascii="Times New Roman" w:hAnsi="Times New Roman" w:cs="Times New Roman"/>
          <w:i w:val="0"/>
          <w:iCs w:val="0"/>
          <w:color w:val="auto"/>
        </w:rPr>
        <w:fldChar w:fldCharType="begin"/>
      </w:r>
      <w:r w:rsidRPr="00E516C9">
        <w:rPr>
          <w:rFonts w:ascii="Times New Roman" w:hAnsi="Times New Roman" w:cs="Times New Roman"/>
          <w:i w:val="0"/>
          <w:iCs w:val="0"/>
          <w:color w:val="auto"/>
        </w:rPr>
        <w:instrText xml:space="preserve"> SEQ Table \* ARABIC </w:instrText>
      </w:r>
      <w:r w:rsidRPr="00E516C9">
        <w:rPr>
          <w:rFonts w:ascii="Times New Roman" w:hAnsi="Times New Roman" w:cs="Times New Roman"/>
          <w:i w:val="0"/>
          <w:iCs w:val="0"/>
          <w:color w:val="auto"/>
        </w:rPr>
        <w:fldChar w:fldCharType="separate"/>
      </w:r>
      <w:r w:rsidRPr="00E516C9">
        <w:rPr>
          <w:rFonts w:ascii="Times New Roman" w:hAnsi="Times New Roman" w:cs="Times New Roman"/>
          <w:i w:val="0"/>
          <w:iCs w:val="0"/>
          <w:noProof/>
          <w:color w:val="auto"/>
        </w:rPr>
        <w:t>1</w:t>
      </w:r>
      <w:r w:rsidRPr="00E516C9">
        <w:rPr>
          <w:rFonts w:ascii="Times New Roman" w:hAnsi="Times New Roman" w:cs="Times New Roman"/>
          <w:i w:val="0"/>
          <w:iCs w:val="0"/>
          <w:color w:val="auto"/>
        </w:rPr>
        <w:fldChar w:fldCharType="end"/>
      </w:r>
      <w:bookmarkEnd w:id="6"/>
      <w:r w:rsidRPr="00E516C9">
        <w:rPr>
          <w:rFonts w:ascii="Times New Roman" w:hAnsi="Times New Roman" w:cs="Times New Roman"/>
          <w:i w:val="0"/>
          <w:iCs w:val="0"/>
          <w:color w:val="auto"/>
        </w:rPr>
        <w:t xml:space="preserve">: Noun Class Prefixes (NCPs) and genders in Eegimaa, with examples </w:t>
      </w:r>
    </w:p>
    <w:tbl>
      <w:tblPr>
        <w:tblW w:w="7715" w:type="dxa"/>
        <w:tblLayout w:type="fixed"/>
        <w:tblLook w:val="0400" w:firstRow="0" w:lastRow="0" w:firstColumn="0" w:lastColumn="0" w:noHBand="0" w:noVBand="1"/>
      </w:tblPr>
      <w:tblGrid>
        <w:gridCol w:w="675"/>
        <w:gridCol w:w="754"/>
        <w:gridCol w:w="2270"/>
        <w:gridCol w:w="2076"/>
        <w:gridCol w:w="1940"/>
      </w:tblGrid>
      <w:tr w:rsidR="00AE4582" w:rsidRPr="00E516C9" w14:paraId="11CAE70A" w14:textId="77777777" w:rsidTr="00026BA8">
        <w:trPr>
          <w:trHeight w:val="284"/>
        </w:trPr>
        <w:tc>
          <w:tcPr>
            <w:tcW w:w="1429" w:type="dxa"/>
            <w:gridSpan w:val="2"/>
            <w:tcBorders>
              <w:top w:val="single" w:sz="4" w:space="0" w:color="auto"/>
              <w:bottom w:val="single" w:sz="4" w:space="0" w:color="auto"/>
            </w:tcBorders>
          </w:tcPr>
          <w:p w14:paraId="5CB4D8E7" w14:textId="77777777" w:rsidR="00AE4582" w:rsidRPr="00E516C9" w:rsidRDefault="00AE4582" w:rsidP="00026BA8">
            <w:pPr>
              <w:jc w:val="center"/>
              <w:rPr>
                <w:b/>
                <w:bCs/>
              </w:rPr>
            </w:pPr>
            <w:r w:rsidRPr="00E516C9">
              <w:rPr>
                <w:b/>
                <w:bCs/>
              </w:rPr>
              <w:t>NCPs</w:t>
            </w:r>
          </w:p>
        </w:tc>
        <w:tc>
          <w:tcPr>
            <w:tcW w:w="2270" w:type="dxa"/>
            <w:vMerge w:val="restart"/>
            <w:tcBorders>
              <w:top w:val="single" w:sz="4" w:space="0" w:color="auto"/>
            </w:tcBorders>
          </w:tcPr>
          <w:p w14:paraId="20F20C15" w14:textId="77777777" w:rsidR="00AE4582" w:rsidRPr="00E516C9" w:rsidRDefault="00AE4582" w:rsidP="00026BA8">
            <w:pPr>
              <w:rPr>
                <w:b/>
                <w:bCs/>
              </w:rPr>
            </w:pPr>
            <w:r w:rsidRPr="00E516C9">
              <w:rPr>
                <w:b/>
                <w:bCs/>
              </w:rPr>
              <w:t>Examples</w:t>
            </w:r>
          </w:p>
        </w:tc>
        <w:tc>
          <w:tcPr>
            <w:tcW w:w="2076" w:type="dxa"/>
            <w:vMerge w:val="restart"/>
            <w:tcBorders>
              <w:top w:val="single" w:sz="4" w:space="0" w:color="auto"/>
            </w:tcBorders>
          </w:tcPr>
          <w:p w14:paraId="00C64644" w14:textId="77777777" w:rsidR="00AE4582" w:rsidRPr="00E516C9" w:rsidRDefault="00AE4582" w:rsidP="00026BA8">
            <w:pPr>
              <w:rPr>
                <w:b/>
                <w:bCs/>
              </w:rPr>
            </w:pPr>
            <w:r w:rsidRPr="00E516C9">
              <w:rPr>
                <w:b/>
                <w:bCs/>
              </w:rPr>
              <w:t>Gloss</w:t>
            </w:r>
          </w:p>
        </w:tc>
        <w:tc>
          <w:tcPr>
            <w:tcW w:w="1940" w:type="dxa"/>
            <w:vMerge w:val="restart"/>
            <w:tcBorders>
              <w:top w:val="single" w:sz="4" w:space="0" w:color="auto"/>
            </w:tcBorders>
          </w:tcPr>
          <w:p w14:paraId="518260DD" w14:textId="77777777" w:rsidR="00AE4582" w:rsidRPr="00E516C9" w:rsidRDefault="00AE4582" w:rsidP="00026BA8">
            <w:pPr>
              <w:rPr>
                <w:b/>
                <w:bCs/>
              </w:rPr>
            </w:pPr>
            <w:r w:rsidRPr="00E516C9">
              <w:rPr>
                <w:b/>
                <w:bCs/>
              </w:rPr>
              <w:t>Genders</w:t>
            </w:r>
          </w:p>
        </w:tc>
      </w:tr>
      <w:tr w:rsidR="00AE4582" w:rsidRPr="00E516C9" w14:paraId="731B7ECA" w14:textId="77777777" w:rsidTr="00026BA8">
        <w:trPr>
          <w:trHeight w:val="284"/>
        </w:trPr>
        <w:tc>
          <w:tcPr>
            <w:tcW w:w="675" w:type="dxa"/>
            <w:tcBorders>
              <w:top w:val="single" w:sz="4" w:space="0" w:color="auto"/>
              <w:bottom w:val="single" w:sz="4" w:space="0" w:color="auto"/>
            </w:tcBorders>
          </w:tcPr>
          <w:p w14:paraId="300E2707" w14:textId="77777777" w:rsidR="00AE4582" w:rsidRPr="00E516C9" w:rsidRDefault="00AE4582" w:rsidP="00026BA8">
            <w:pPr>
              <w:rPr>
                <w:b/>
                <w:bCs/>
              </w:rPr>
            </w:pPr>
            <w:r w:rsidRPr="00E516C9">
              <w:rPr>
                <w:b/>
                <w:bCs/>
              </w:rPr>
              <w:t xml:space="preserve">SG </w:t>
            </w:r>
          </w:p>
        </w:tc>
        <w:tc>
          <w:tcPr>
            <w:tcW w:w="754" w:type="dxa"/>
            <w:tcBorders>
              <w:top w:val="single" w:sz="4" w:space="0" w:color="auto"/>
              <w:bottom w:val="single" w:sz="4" w:space="0" w:color="auto"/>
            </w:tcBorders>
          </w:tcPr>
          <w:p w14:paraId="29FBFA75" w14:textId="77777777" w:rsidR="00AE4582" w:rsidRPr="00E516C9" w:rsidRDefault="00AE4582" w:rsidP="00026BA8">
            <w:pPr>
              <w:rPr>
                <w:b/>
                <w:bCs/>
              </w:rPr>
            </w:pPr>
            <w:r w:rsidRPr="00E516C9">
              <w:rPr>
                <w:b/>
                <w:bCs/>
              </w:rPr>
              <w:t xml:space="preserve">PL </w:t>
            </w:r>
          </w:p>
        </w:tc>
        <w:tc>
          <w:tcPr>
            <w:tcW w:w="2270" w:type="dxa"/>
            <w:vMerge/>
            <w:tcBorders>
              <w:bottom w:val="single" w:sz="4" w:space="0" w:color="auto"/>
            </w:tcBorders>
          </w:tcPr>
          <w:p w14:paraId="42C415D9" w14:textId="77777777" w:rsidR="00AE4582" w:rsidRPr="00E516C9" w:rsidRDefault="00AE4582" w:rsidP="00026BA8"/>
        </w:tc>
        <w:tc>
          <w:tcPr>
            <w:tcW w:w="2076" w:type="dxa"/>
            <w:vMerge/>
            <w:tcBorders>
              <w:bottom w:val="single" w:sz="4" w:space="0" w:color="auto"/>
            </w:tcBorders>
          </w:tcPr>
          <w:p w14:paraId="7786FA46" w14:textId="77777777" w:rsidR="00AE4582" w:rsidRPr="00E516C9" w:rsidRDefault="00AE4582" w:rsidP="00026BA8"/>
        </w:tc>
        <w:tc>
          <w:tcPr>
            <w:tcW w:w="1940" w:type="dxa"/>
            <w:vMerge/>
            <w:tcBorders>
              <w:bottom w:val="single" w:sz="4" w:space="0" w:color="auto"/>
            </w:tcBorders>
          </w:tcPr>
          <w:p w14:paraId="103C4479" w14:textId="77777777" w:rsidR="00AE4582" w:rsidRPr="00E516C9" w:rsidRDefault="00AE4582" w:rsidP="00026BA8"/>
        </w:tc>
      </w:tr>
      <w:tr w:rsidR="00AE4582" w:rsidRPr="00E516C9" w14:paraId="7D8FFC4D" w14:textId="77777777" w:rsidTr="00026BA8">
        <w:trPr>
          <w:trHeight w:val="284"/>
        </w:trPr>
        <w:tc>
          <w:tcPr>
            <w:tcW w:w="675" w:type="dxa"/>
            <w:tcBorders>
              <w:top w:val="single" w:sz="4" w:space="0" w:color="auto"/>
            </w:tcBorders>
          </w:tcPr>
          <w:p w14:paraId="00DC0B5D" w14:textId="77777777" w:rsidR="00AE4582" w:rsidRPr="00E516C9" w:rsidRDefault="00AE4582" w:rsidP="00026BA8">
            <w:r w:rsidRPr="00E516C9">
              <w:t>Ø</w:t>
            </w:r>
          </w:p>
        </w:tc>
        <w:tc>
          <w:tcPr>
            <w:tcW w:w="754" w:type="dxa"/>
            <w:tcBorders>
              <w:top w:val="single" w:sz="4" w:space="0" w:color="auto"/>
            </w:tcBorders>
          </w:tcPr>
          <w:p w14:paraId="14ACAB8E" w14:textId="77777777" w:rsidR="00AE4582" w:rsidRPr="00E516C9" w:rsidRDefault="00AE4582" w:rsidP="00026BA8">
            <w:r w:rsidRPr="00E516C9">
              <w:t>bug-</w:t>
            </w:r>
          </w:p>
        </w:tc>
        <w:tc>
          <w:tcPr>
            <w:tcW w:w="2270" w:type="dxa"/>
            <w:tcBorders>
              <w:top w:val="single" w:sz="4" w:space="0" w:color="auto"/>
            </w:tcBorders>
          </w:tcPr>
          <w:p w14:paraId="3F3E25FA" w14:textId="77777777" w:rsidR="00AE4582" w:rsidRPr="00E516C9" w:rsidRDefault="00AE4582" w:rsidP="00026BA8">
            <w:r w:rsidRPr="00E516C9">
              <w:t>an/bug-an</w:t>
            </w:r>
          </w:p>
        </w:tc>
        <w:tc>
          <w:tcPr>
            <w:tcW w:w="2076" w:type="dxa"/>
            <w:tcBorders>
              <w:top w:val="single" w:sz="4" w:space="0" w:color="auto"/>
            </w:tcBorders>
          </w:tcPr>
          <w:p w14:paraId="4E43C06C" w14:textId="77777777" w:rsidR="00AE4582" w:rsidRPr="00E516C9" w:rsidRDefault="00AE4582" w:rsidP="00026BA8">
            <w:r w:rsidRPr="00E516C9">
              <w:t>‘person/-s’</w:t>
            </w:r>
          </w:p>
        </w:tc>
        <w:tc>
          <w:tcPr>
            <w:tcW w:w="1940" w:type="dxa"/>
            <w:vMerge w:val="restart"/>
            <w:tcBorders>
              <w:top w:val="single" w:sz="4" w:space="0" w:color="auto"/>
              <w:bottom w:val="single" w:sz="4" w:space="0" w:color="auto"/>
            </w:tcBorders>
          </w:tcPr>
          <w:p w14:paraId="1839D43E" w14:textId="77777777" w:rsidR="00AE4582" w:rsidRPr="00E516C9" w:rsidRDefault="00AE4582" w:rsidP="00026BA8">
            <w:r w:rsidRPr="00E516C9">
              <w:t xml:space="preserve">   a-/</w:t>
            </w:r>
            <w:proofErr w:type="spellStart"/>
            <w:r w:rsidRPr="00E516C9">
              <w:t>gu</w:t>
            </w:r>
            <w:proofErr w:type="spellEnd"/>
            <w:r w:rsidRPr="00E516C9">
              <w:t>- (G I)</w:t>
            </w:r>
          </w:p>
        </w:tc>
      </w:tr>
      <w:tr w:rsidR="00AE4582" w:rsidRPr="00E516C9" w14:paraId="705D0E60" w14:textId="77777777" w:rsidTr="00026BA8">
        <w:trPr>
          <w:trHeight w:val="265"/>
        </w:trPr>
        <w:tc>
          <w:tcPr>
            <w:tcW w:w="675" w:type="dxa"/>
          </w:tcPr>
          <w:p w14:paraId="17CF1581" w14:textId="77777777" w:rsidR="00AE4582" w:rsidRPr="00E516C9" w:rsidRDefault="00AE4582" w:rsidP="00026BA8">
            <w:r w:rsidRPr="00E516C9">
              <w:t>Ø</w:t>
            </w:r>
          </w:p>
        </w:tc>
        <w:tc>
          <w:tcPr>
            <w:tcW w:w="754" w:type="dxa"/>
          </w:tcPr>
          <w:p w14:paraId="7E78AF2E" w14:textId="77777777" w:rsidR="00AE4582" w:rsidRPr="00E516C9" w:rsidRDefault="00AE4582" w:rsidP="00026BA8">
            <w:proofErr w:type="spellStart"/>
            <w:r w:rsidRPr="00E516C9">
              <w:t>su</w:t>
            </w:r>
            <w:proofErr w:type="spellEnd"/>
            <w:r w:rsidRPr="00E516C9">
              <w:t>-</w:t>
            </w:r>
          </w:p>
        </w:tc>
        <w:tc>
          <w:tcPr>
            <w:tcW w:w="2270" w:type="dxa"/>
          </w:tcPr>
          <w:p w14:paraId="76E57630" w14:textId="77777777" w:rsidR="00AE4582" w:rsidRPr="00E516C9" w:rsidRDefault="00AE4582" w:rsidP="00026BA8">
            <w:proofErr w:type="spellStart"/>
            <w:r w:rsidRPr="00E516C9">
              <w:t>payya</w:t>
            </w:r>
            <w:proofErr w:type="spellEnd"/>
            <w:r w:rsidRPr="00E516C9">
              <w:t>/</w:t>
            </w:r>
            <w:proofErr w:type="spellStart"/>
            <w:r w:rsidRPr="00E516C9">
              <w:t>si-ppayya</w:t>
            </w:r>
            <w:proofErr w:type="spellEnd"/>
          </w:p>
        </w:tc>
        <w:tc>
          <w:tcPr>
            <w:tcW w:w="2076" w:type="dxa"/>
          </w:tcPr>
          <w:p w14:paraId="5BF400A7" w14:textId="77777777" w:rsidR="00AE4582" w:rsidRPr="00E516C9" w:rsidRDefault="00AE4582" w:rsidP="00026BA8">
            <w:r w:rsidRPr="00E516C9">
              <w:t>‘father/-s’</w:t>
            </w:r>
          </w:p>
        </w:tc>
        <w:tc>
          <w:tcPr>
            <w:tcW w:w="1940" w:type="dxa"/>
            <w:vMerge/>
            <w:tcBorders>
              <w:bottom w:val="single" w:sz="4" w:space="0" w:color="auto"/>
            </w:tcBorders>
          </w:tcPr>
          <w:p w14:paraId="3AC9F231" w14:textId="77777777" w:rsidR="00AE4582" w:rsidRPr="00E516C9" w:rsidRDefault="00AE4582" w:rsidP="00026BA8"/>
        </w:tc>
      </w:tr>
      <w:tr w:rsidR="00AE4582" w:rsidRPr="00E516C9" w14:paraId="44DED729" w14:textId="77777777" w:rsidTr="00026BA8">
        <w:trPr>
          <w:trHeight w:val="284"/>
        </w:trPr>
        <w:tc>
          <w:tcPr>
            <w:tcW w:w="675" w:type="dxa"/>
          </w:tcPr>
          <w:p w14:paraId="3CFD6B24" w14:textId="77777777" w:rsidR="00AE4582" w:rsidRPr="00E516C9" w:rsidRDefault="00AE4582" w:rsidP="00026BA8">
            <w:r w:rsidRPr="00E516C9">
              <w:t>a-</w:t>
            </w:r>
          </w:p>
        </w:tc>
        <w:tc>
          <w:tcPr>
            <w:tcW w:w="754" w:type="dxa"/>
          </w:tcPr>
          <w:p w14:paraId="61041E11" w14:textId="77777777" w:rsidR="00AE4582" w:rsidRPr="00E516C9" w:rsidRDefault="00AE4582" w:rsidP="00026BA8">
            <w:proofErr w:type="spellStart"/>
            <w:r w:rsidRPr="00E516C9">
              <w:t>gu</w:t>
            </w:r>
            <w:proofErr w:type="spellEnd"/>
            <w:r w:rsidRPr="00E516C9">
              <w:t>-</w:t>
            </w:r>
          </w:p>
        </w:tc>
        <w:tc>
          <w:tcPr>
            <w:tcW w:w="2270" w:type="dxa"/>
          </w:tcPr>
          <w:p w14:paraId="760251C8" w14:textId="77777777" w:rsidR="00AE4582" w:rsidRPr="00E516C9" w:rsidRDefault="00AE4582" w:rsidP="00026BA8">
            <w:r w:rsidRPr="00E516C9">
              <w:t>a-</w:t>
            </w:r>
            <w:proofErr w:type="spellStart"/>
            <w:r w:rsidRPr="00E516C9">
              <w:t>tti</w:t>
            </w:r>
            <w:proofErr w:type="spellEnd"/>
            <w:r w:rsidRPr="00E516C9">
              <w:t>/</w:t>
            </w:r>
            <w:proofErr w:type="spellStart"/>
            <w:r w:rsidRPr="00E516C9">
              <w:t>gu-tti</w:t>
            </w:r>
            <w:proofErr w:type="spellEnd"/>
          </w:p>
        </w:tc>
        <w:tc>
          <w:tcPr>
            <w:tcW w:w="2076" w:type="dxa"/>
          </w:tcPr>
          <w:p w14:paraId="52085D2B" w14:textId="77777777" w:rsidR="00AE4582" w:rsidRPr="00E516C9" w:rsidRDefault="00AE4582" w:rsidP="00026BA8">
            <w:r w:rsidRPr="00E516C9">
              <w:t>‘brother/-s’</w:t>
            </w:r>
          </w:p>
        </w:tc>
        <w:tc>
          <w:tcPr>
            <w:tcW w:w="1940" w:type="dxa"/>
            <w:vMerge/>
            <w:tcBorders>
              <w:bottom w:val="single" w:sz="4" w:space="0" w:color="auto"/>
            </w:tcBorders>
          </w:tcPr>
          <w:p w14:paraId="25EB09AC"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69B80028" w14:textId="77777777" w:rsidTr="00026BA8">
        <w:trPr>
          <w:trHeight w:val="284"/>
        </w:trPr>
        <w:tc>
          <w:tcPr>
            <w:tcW w:w="675" w:type="dxa"/>
          </w:tcPr>
          <w:p w14:paraId="33F12B45" w14:textId="77777777" w:rsidR="00AE4582" w:rsidRPr="00E516C9" w:rsidRDefault="00AE4582" w:rsidP="00026BA8">
            <w:r w:rsidRPr="00E516C9">
              <w:t>a-</w:t>
            </w:r>
          </w:p>
        </w:tc>
        <w:tc>
          <w:tcPr>
            <w:tcW w:w="754" w:type="dxa"/>
          </w:tcPr>
          <w:p w14:paraId="4615B4B5" w14:textId="77777777" w:rsidR="00AE4582" w:rsidRPr="00E516C9" w:rsidRDefault="00AE4582" w:rsidP="00026BA8">
            <w:r w:rsidRPr="00E516C9">
              <w:t>e-</w:t>
            </w:r>
          </w:p>
        </w:tc>
        <w:tc>
          <w:tcPr>
            <w:tcW w:w="2270" w:type="dxa"/>
          </w:tcPr>
          <w:p w14:paraId="49C257E6" w14:textId="77777777" w:rsidR="00AE4582" w:rsidRPr="00E516C9" w:rsidRDefault="00AE4582" w:rsidP="00026BA8">
            <w:r w:rsidRPr="00E516C9">
              <w:t>a-</w:t>
            </w:r>
            <w:proofErr w:type="spellStart"/>
            <w:r w:rsidRPr="00E516C9">
              <w:t>labe</w:t>
            </w:r>
            <w:proofErr w:type="spellEnd"/>
            <w:r w:rsidRPr="00E516C9">
              <w:t>/e-</w:t>
            </w:r>
            <w:proofErr w:type="spellStart"/>
            <w:r w:rsidRPr="00E516C9">
              <w:t>labe</w:t>
            </w:r>
            <w:proofErr w:type="spellEnd"/>
          </w:p>
        </w:tc>
        <w:tc>
          <w:tcPr>
            <w:tcW w:w="2076" w:type="dxa"/>
          </w:tcPr>
          <w:p w14:paraId="3FB2EBB8" w14:textId="77777777" w:rsidR="00AE4582" w:rsidRPr="00E516C9" w:rsidRDefault="00AE4582" w:rsidP="00026BA8">
            <w:r w:rsidRPr="00E516C9">
              <w:t>‘priest/-s’</w:t>
            </w:r>
          </w:p>
        </w:tc>
        <w:tc>
          <w:tcPr>
            <w:tcW w:w="1940" w:type="dxa"/>
            <w:vMerge/>
            <w:tcBorders>
              <w:bottom w:val="single" w:sz="4" w:space="0" w:color="auto"/>
            </w:tcBorders>
          </w:tcPr>
          <w:p w14:paraId="4E09D187"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03DF9F3B" w14:textId="77777777" w:rsidTr="00026BA8">
        <w:trPr>
          <w:trHeight w:val="284"/>
        </w:trPr>
        <w:tc>
          <w:tcPr>
            <w:tcW w:w="675" w:type="dxa"/>
            <w:tcBorders>
              <w:bottom w:val="single" w:sz="4" w:space="0" w:color="auto"/>
            </w:tcBorders>
          </w:tcPr>
          <w:p w14:paraId="52EAEFBF" w14:textId="77777777" w:rsidR="00AE4582" w:rsidRPr="00E516C9" w:rsidRDefault="00AE4582" w:rsidP="00026BA8">
            <w:r w:rsidRPr="00E516C9">
              <w:t>a-</w:t>
            </w:r>
          </w:p>
        </w:tc>
        <w:tc>
          <w:tcPr>
            <w:tcW w:w="754" w:type="dxa"/>
            <w:tcBorders>
              <w:bottom w:val="single" w:sz="4" w:space="0" w:color="auto"/>
            </w:tcBorders>
          </w:tcPr>
          <w:p w14:paraId="19FC5DD6" w14:textId="77777777" w:rsidR="00AE4582" w:rsidRPr="00E516C9" w:rsidRDefault="00AE4582" w:rsidP="00026BA8">
            <w:r w:rsidRPr="00E516C9">
              <w:t>u-</w:t>
            </w:r>
          </w:p>
        </w:tc>
        <w:tc>
          <w:tcPr>
            <w:tcW w:w="2270" w:type="dxa"/>
            <w:tcBorders>
              <w:bottom w:val="single" w:sz="4" w:space="0" w:color="auto"/>
            </w:tcBorders>
          </w:tcPr>
          <w:p w14:paraId="01A8A05B" w14:textId="77777777" w:rsidR="00AE4582" w:rsidRPr="00E516C9" w:rsidRDefault="00AE4582" w:rsidP="00026BA8">
            <w:r w:rsidRPr="00E516C9">
              <w:t>a-</w:t>
            </w:r>
            <w:proofErr w:type="spellStart"/>
            <w:r w:rsidRPr="00E516C9">
              <w:t>ttepa</w:t>
            </w:r>
            <w:proofErr w:type="spellEnd"/>
            <w:r w:rsidRPr="00E516C9">
              <w:t>/u-</w:t>
            </w:r>
            <w:proofErr w:type="spellStart"/>
            <w:r w:rsidRPr="00E516C9">
              <w:t>ttepa</w:t>
            </w:r>
            <w:proofErr w:type="spellEnd"/>
          </w:p>
        </w:tc>
        <w:tc>
          <w:tcPr>
            <w:tcW w:w="2076" w:type="dxa"/>
            <w:tcBorders>
              <w:bottom w:val="single" w:sz="4" w:space="0" w:color="auto"/>
            </w:tcBorders>
          </w:tcPr>
          <w:p w14:paraId="3D1C6CB8" w14:textId="77777777" w:rsidR="00AE4582" w:rsidRPr="00E516C9" w:rsidRDefault="00AE4582" w:rsidP="00026BA8">
            <w:r w:rsidRPr="00E516C9">
              <w:t>‘builder/-s’</w:t>
            </w:r>
          </w:p>
        </w:tc>
        <w:tc>
          <w:tcPr>
            <w:tcW w:w="1940" w:type="dxa"/>
            <w:vMerge/>
            <w:tcBorders>
              <w:bottom w:val="single" w:sz="4" w:space="0" w:color="auto"/>
            </w:tcBorders>
          </w:tcPr>
          <w:p w14:paraId="0683A863"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6DED4486" w14:textId="77777777" w:rsidTr="00026BA8">
        <w:trPr>
          <w:trHeight w:val="284"/>
        </w:trPr>
        <w:tc>
          <w:tcPr>
            <w:tcW w:w="675" w:type="dxa"/>
            <w:tcBorders>
              <w:top w:val="single" w:sz="4" w:space="0" w:color="auto"/>
            </w:tcBorders>
          </w:tcPr>
          <w:p w14:paraId="34EC55ED" w14:textId="77777777" w:rsidR="00AE4582" w:rsidRPr="00E516C9" w:rsidRDefault="00AE4582" w:rsidP="00026BA8">
            <w:r w:rsidRPr="00E516C9">
              <w:t>Ø</w:t>
            </w:r>
          </w:p>
        </w:tc>
        <w:tc>
          <w:tcPr>
            <w:tcW w:w="754" w:type="dxa"/>
            <w:tcBorders>
              <w:top w:val="single" w:sz="4" w:space="0" w:color="auto"/>
            </w:tcBorders>
          </w:tcPr>
          <w:p w14:paraId="69A9477A" w14:textId="77777777" w:rsidR="00AE4582" w:rsidRPr="00E516C9" w:rsidRDefault="00AE4582" w:rsidP="00026BA8">
            <w:proofErr w:type="spellStart"/>
            <w:r w:rsidRPr="00E516C9">
              <w:t>su</w:t>
            </w:r>
            <w:proofErr w:type="spellEnd"/>
            <w:r w:rsidRPr="00E516C9">
              <w:t>-</w:t>
            </w:r>
          </w:p>
        </w:tc>
        <w:tc>
          <w:tcPr>
            <w:tcW w:w="2270" w:type="dxa"/>
            <w:tcBorders>
              <w:top w:val="single" w:sz="4" w:space="0" w:color="auto"/>
            </w:tcBorders>
          </w:tcPr>
          <w:p w14:paraId="1E28001E" w14:textId="77777777" w:rsidR="00AE4582" w:rsidRPr="00E516C9" w:rsidRDefault="00AE4582" w:rsidP="00026BA8">
            <w:proofErr w:type="spellStart"/>
            <w:r w:rsidRPr="00E516C9">
              <w:t>púddum</w:t>
            </w:r>
            <w:proofErr w:type="spellEnd"/>
            <w:r w:rsidRPr="00E516C9">
              <w:t>/</w:t>
            </w:r>
            <w:proofErr w:type="spellStart"/>
            <w:r w:rsidRPr="00E516C9">
              <w:t>sú-puddum</w:t>
            </w:r>
            <w:proofErr w:type="spellEnd"/>
          </w:p>
        </w:tc>
        <w:tc>
          <w:tcPr>
            <w:tcW w:w="2076" w:type="dxa"/>
            <w:tcBorders>
              <w:top w:val="single" w:sz="4" w:space="0" w:color="auto"/>
            </w:tcBorders>
          </w:tcPr>
          <w:p w14:paraId="7F994ED8" w14:textId="77777777" w:rsidR="00AE4582" w:rsidRPr="00E516C9" w:rsidRDefault="00AE4582" w:rsidP="00026BA8">
            <w:r w:rsidRPr="00E516C9">
              <w:t>‘viper/-s’</w:t>
            </w:r>
          </w:p>
        </w:tc>
        <w:tc>
          <w:tcPr>
            <w:tcW w:w="1940" w:type="dxa"/>
            <w:vMerge w:val="restart"/>
            <w:tcBorders>
              <w:top w:val="single" w:sz="4" w:space="0" w:color="auto"/>
            </w:tcBorders>
          </w:tcPr>
          <w:p w14:paraId="3772AD67" w14:textId="77777777" w:rsidR="00AE4582" w:rsidRPr="00E516C9" w:rsidRDefault="00AE4582" w:rsidP="00026BA8">
            <w:r w:rsidRPr="00E516C9">
              <w:t>e-/</w:t>
            </w:r>
            <w:proofErr w:type="spellStart"/>
            <w:r w:rsidRPr="00E516C9">
              <w:t>su</w:t>
            </w:r>
            <w:proofErr w:type="spellEnd"/>
            <w:r w:rsidRPr="00E516C9">
              <w:t>- (G II)</w:t>
            </w:r>
          </w:p>
          <w:p w14:paraId="457328B3" w14:textId="77777777" w:rsidR="00AE4582" w:rsidRPr="00E516C9" w:rsidRDefault="00AE4582" w:rsidP="00026BA8"/>
        </w:tc>
      </w:tr>
      <w:tr w:rsidR="00AE4582" w:rsidRPr="00E516C9" w14:paraId="04DC2974" w14:textId="77777777" w:rsidTr="00026BA8">
        <w:trPr>
          <w:trHeight w:val="284"/>
        </w:trPr>
        <w:tc>
          <w:tcPr>
            <w:tcW w:w="675" w:type="dxa"/>
          </w:tcPr>
          <w:p w14:paraId="426ABF4B" w14:textId="77777777" w:rsidR="00AE4582" w:rsidRPr="00E516C9" w:rsidRDefault="00AE4582" w:rsidP="00026BA8">
            <w:r w:rsidRPr="00E516C9">
              <w:t>e-</w:t>
            </w:r>
          </w:p>
        </w:tc>
        <w:tc>
          <w:tcPr>
            <w:tcW w:w="754" w:type="dxa"/>
          </w:tcPr>
          <w:p w14:paraId="14396868" w14:textId="77777777" w:rsidR="00AE4582" w:rsidRPr="00E516C9" w:rsidRDefault="00AE4582" w:rsidP="00026BA8">
            <w:proofErr w:type="spellStart"/>
            <w:r w:rsidRPr="00E516C9">
              <w:t>su</w:t>
            </w:r>
            <w:proofErr w:type="spellEnd"/>
            <w:r w:rsidRPr="00E516C9">
              <w:t>-</w:t>
            </w:r>
          </w:p>
        </w:tc>
        <w:tc>
          <w:tcPr>
            <w:tcW w:w="2270" w:type="dxa"/>
          </w:tcPr>
          <w:p w14:paraId="79670E2F" w14:textId="77777777" w:rsidR="00AE4582" w:rsidRPr="00E516C9" w:rsidRDefault="00AE4582" w:rsidP="00026BA8">
            <w:r w:rsidRPr="00E516C9">
              <w:t>é-be/</w:t>
            </w:r>
            <w:proofErr w:type="spellStart"/>
            <w:r w:rsidRPr="00E516C9">
              <w:t>sí</w:t>
            </w:r>
            <w:proofErr w:type="spellEnd"/>
            <w:r w:rsidRPr="00E516C9">
              <w:t>-be</w:t>
            </w:r>
          </w:p>
        </w:tc>
        <w:tc>
          <w:tcPr>
            <w:tcW w:w="2076" w:type="dxa"/>
          </w:tcPr>
          <w:p w14:paraId="019807F4" w14:textId="77777777" w:rsidR="00AE4582" w:rsidRPr="00E516C9" w:rsidRDefault="00AE4582" w:rsidP="00026BA8">
            <w:r w:rsidRPr="00E516C9">
              <w:t>‘cow/-s’</w:t>
            </w:r>
          </w:p>
        </w:tc>
        <w:tc>
          <w:tcPr>
            <w:tcW w:w="1940" w:type="dxa"/>
            <w:vMerge/>
          </w:tcPr>
          <w:p w14:paraId="4075DE41"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5B00DC05" w14:textId="77777777" w:rsidTr="00026BA8">
        <w:trPr>
          <w:trHeight w:val="284"/>
        </w:trPr>
        <w:tc>
          <w:tcPr>
            <w:tcW w:w="675" w:type="dxa"/>
          </w:tcPr>
          <w:p w14:paraId="0D2EEACF" w14:textId="77777777" w:rsidR="00AE4582" w:rsidRPr="00E516C9" w:rsidRDefault="00AE4582" w:rsidP="00026BA8">
            <w:r w:rsidRPr="00E516C9">
              <w:t>y-</w:t>
            </w:r>
          </w:p>
        </w:tc>
        <w:tc>
          <w:tcPr>
            <w:tcW w:w="754" w:type="dxa"/>
          </w:tcPr>
          <w:p w14:paraId="5BF2CC5B" w14:textId="77777777" w:rsidR="00AE4582" w:rsidRPr="00E516C9" w:rsidRDefault="00AE4582" w:rsidP="00026BA8">
            <w:r w:rsidRPr="00E516C9">
              <w:t>s-</w:t>
            </w:r>
          </w:p>
        </w:tc>
        <w:tc>
          <w:tcPr>
            <w:tcW w:w="2270" w:type="dxa"/>
          </w:tcPr>
          <w:p w14:paraId="0C96B201" w14:textId="77777777" w:rsidR="00AE4582" w:rsidRPr="00E516C9" w:rsidRDefault="00AE4582" w:rsidP="00026BA8">
            <w:r w:rsidRPr="00E516C9">
              <w:t>y-</w:t>
            </w:r>
            <w:proofErr w:type="spellStart"/>
            <w:r w:rsidRPr="00E516C9">
              <w:t>aŋ</w:t>
            </w:r>
            <w:proofErr w:type="spellEnd"/>
            <w:r w:rsidRPr="00E516C9">
              <w:t>/s-</w:t>
            </w:r>
            <w:proofErr w:type="spellStart"/>
            <w:r w:rsidRPr="00E516C9">
              <w:t>aŋ</w:t>
            </w:r>
            <w:proofErr w:type="spellEnd"/>
          </w:p>
        </w:tc>
        <w:tc>
          <w:tcPr>
            <w:tcW w:w="2076" w:type="dxa"/>
          </w:tcPr>
          <w:p w14:paraId="0C3775E8" w14:textId="77777777" w:rsidR="00AE4582" w:rsidRPr="00E516C9" w:rsidRDefault="00AE4582" w:rsidP="00026BA8">
            <w:r w:rsidRPr="00E516C9">
              <w:t>‘house/-s’</w:t>
            </w:r>
          </w:p>
        </w:tc>
        <w:tc>
          <w:tcPr>
            <w:tcW w:w="1940" w:type="dxa"/>
            <w:vMerge/>
          </w:tcPr>
          <w:p w14:paraId="46B2F8D5"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1F72203F" w14:textId="77777777" w:rsidTr="00026BA8">
        <w:trPr>
          <w:trHeight w:val="284"/>
        </w:trPr>
        <w:tc>
          <w:tcPr>
            <w:tcW w:w="675" w:type="dxa"/>
            <w:tcBorders>
              <w:bottom w:val="single" w:sz="4" w:space="0" w:color="auto"/>
            </w:tcBorders>
          </w:tcPr>
          <w:p w14:paraId="4B058116" w14:textId="77777777" w:rsidR="00AE4582" w:rsidRPr="00E516C9" w:rsidRDefault="00AE4582" w:rsidP="00026BA8">
            <w:proofErr w:type="spellStart"/>
            <w:r w:rsidRPr="00E516C9">
              <w:t>ju</w:t>
            </w:r>
            <w:proofErr w:type="spellEnd"/>
            <w:r w:rsidRPr="00E516C9">
              <w:t>-</w:t>
            </w:r>
          </w:p>
        </w:tc>
        <w:tc>
          <w:tcPr>
            <w:tcW w:w="754" w:type="dxa"/>
            <w:tcBorders>
              <w:bottom w:val="single" w:sz="4" w:space="0" w:color="auto"/>
            </w:tcBorders>
          </w:tcPr>
          <w:p w14:paraId="2D35F798" w14:textId="77777777" w:rsidR="00AE4582" w:rsidRPr="00E516C9" w:rsidRDefault="00AE4582" w:rsidP="00026BA8">
            <w:proofErr w:type="spellStart"/>
            <w:r w:rsidRPr="00E516C9">
              <w:t>su</w:t>
            </w:r>
            <w:proofErr w:type="spellEnd"/>
            <w:r w:rsidRPr="00E516C9">
              <w:t>-</w:t>
            </w:r>
          </w:p>
        </w:tc>
        <w:tc>
          <w:tcPr>
            <w:tcW w:w="2270" w:type="dxa"/>
            <w:tcBorders>
              <w:bottom w:val="single" w:sz="4" w:space="0" w:color="auto"/>
            </w:tcBorders>
          </w:tcPr>
          <w:p w14:paraId="0A684A74" w14:textId="77777777" w:rsidR="00AE4582" w:rsidRPr="00E516C9" w:rsidRDefault="00AE4582" w:rsidP="00026BA8">
            <w:r w:rsidRPr="00E516C9">
              <w:t>ji-</w:t>
            </w:r>
            <w:proofErr w:type="spellStart"/>
            <w:r w:rsidRPr="00E516C9">
              <w:t>ggaj</w:t>
            </w:r>
            <w:proofErr w:type="spellEnd"/>
            <w:r w:rsidRPr="00E516C9">
              <w:t>/</w:t>
            </w:r>
            <w:proofErr w:type="spellStart"/>
            <w:r w:rsidRPr="00E516C9">
              <w:t>si-ggaj</w:t>
            </w:r>
            <w:proofErr w:type="spellEnd"/>
          </w:p>
        </w:tc>
        <w:tc>
          <w:tcPr>
            <w:tcW w:w="2076" w:type="dxa"/>
            <w:tcBorders>
              <w:bottom w:val="single" w:sz="4" w:space="0" w:color="auto"/>
            </w:tcBorders>
          </w:tcPr>
          <w:p w14:paraId="5DFCFB83" w14:textId="77777777" w:rsidR="00AE4582" w:rsidRPr="00E516C9" w:rsidRDefault="00AE4582" w:rsidP="00026BA8">
            <w:r w:rsidRPr="00E516C9">
              <w:t>‘panther/-s’</w:t>
            </w:r>
          </w:p>
        </w:tc>
        <w:tc>
          <w:tcPr>
            <w:tcW w:w="1940" w:type="dxa"/>
            <w:vMerge/>
            <w:tcBorders>
              <w:bottom w:val="single" w:sz="4" w:space="0" w:color="auto"/>
            </w:tcBorders>
          </w:tcPr>
          <w:p w14:paraId="4D49B358"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2928CC8F" w14:textId="77777777" w:rsidTr="00026BA8">
        <w:trPr>
          <w:trHeight w:val="284"/>
        </w:trPr>
        <w:tc>
          <w:tcPr>
            <w:tcW w:w="675" w:type="dxa"/>
            <w:tcBorders>
              <w:top w:val="single" w:sz="4" w:space="0" w:color="auto"/>
              <w:bottom w:val="single" w:sz="4" w:space="0" w:color="auto"/>
            </w:tcBorders>
          </w:tcPr>
          <w:p w14:paraId="784BCC3A" w14:textId="77777777" w:rsidR="00AE4582" w:rsidRPr="00E516C9" w:rsidRDefault="00AE4582" w:rsidP="00026BA8">
            <w:proofErr w:type="spellStart"/>
            <w:r w:rsidRPr="00E516C9">
              <w:t>ba</w:t>
            </w:r>
            <w:proofErr w:type="spellEnd"/>
            <w:r w:rsidRPr="00E516C9">
              <w:t>-</w:t>
            </w:r>
          </w:p>
        </w:tc>
        <w:tc>
          <w:tcPr>
            <w:tcW w:w="754" w:type="dxa"/>
            <w:tcBorders>
              <w:top w:val="single" w:sz="4" w:space="0" w:color="auto"/>
              <w:bottom w:val="single" w:sz="4" w:space="0" w:color="auto"/>
            </w:tcBorders>
          </w:tcPr>
          <w:p w14:paraId="0EE6C7E2" w14:textId="77777777" w:rsidR="00AE4582" w:rsidRPr="00E516C9" w:rsidRDefault="00AE4582" w:rsidP="00026BA8">
            <w:proofErr w:type="spellStart"/>
            <w:r w:rsidRPr="00E516C9">
              <w:t>su</w:t>
            </w:r>
            <w:proofErr w:type="spellEnd"/>
            <w:r w:rsidRPr="00E516C9">
              <w:t>-</w:t>
            </w:r>
          </w:p>
        </w:tc>
        <w:tc>
          <w:tcPr>
            <w:tcW w:w="2270" w:type="dxa"/>
            <w:tcBorders>
              <w:top w:val="single" w:sz="4" w:space="0" w:color="auto"/>
              <w:bottom w:val="single" w:sz="4" w:space="0" w:color="auto"/>
            </w:tcBorders>
          </w:tcPr>
          <w:p w14:paraId="468ED17D" w14:textId="77777777" w:rsidR="00AE4582" w:rsidRPr="00E516C9" w:rsidRDefault="00AE4582" w:rsidP="00026BA8">
            <w:proofErr w:type="spellStart"/>
            <w:r w:rsidRPr="00E516C9">
              <w:t>bá</w:t>
            </w:r>
            <w:proofErr w:type="spellEnd"/>
            <w:r w:rsidRPr="00E516C9">
              <w:t xml:space="preserve">-jur/ </w:t>
            </w:r>
            <w:proofErr w:type="spellStart"/>
            <w:r w:rsidRPr="00E516C9">
              <w:t>sú</w:t>
            </w:r>
            <w:proofErr w:type="spellEnd"/>
            <w:r w:rsidRPr="00E516C9">
              <w:t>-jur</w:t>
            </w:r>
          </w:p>
        </w:tc>
        <w:tc>
          <w:tcPr>
            <w:tcW w:w="2076" w:type="dxa"/>
            <w:tcBorders>
              <w:top w:val="single" w:sz="4" w:space="0" w:color="auto"/>
              <w:bottom w:val="single" w:sz="4" w:space="0" w:color="auto"/>
            </w:tcBorders>
          </w:tcPr>
          <w:p w14:paraId="70077E93" w14:textId="77777777" w:rsidR="00AE4582" w:rsidRPr="00E516C9" w:rsidRDefault="00AE4582" w:rsidP="00026BA8">
            <w:r w:rsidRPr="00E516C9">
              <w:t>‘</w:t>
            </w:r>
            <w:proofErr w:type="gramStart"/>
            <w:r w:rsidRPr="00E516C9">
              <w:t>young</w:t>
            </w:r>
            <w:proofErr w:type="gramEnd"/>
            <w:r w:rsidRPr="00E516C9">
              <w:t xml:space="preserve"> woman’</w:t>
            </w:r>
          </w:p>
        </w:tc>
        <w:tc>
          <w:tcPr>
            <w:tcW w:w="1940" w:type="dxa"/>
            <w:tcBorders>
              <w:top w:val="single" w:sz="4" w:space="0" w:color="auto"/>
              <w:bottom w:val="single" w:sz="4" w:space="0" w:color="auto"/>
            </w:tcBorders>
          </w:tcPr>
          <w:p w14:paraId="6A8FC942" w14:textId="77777777" w:rsidR="00AE4582" w:rsidRPr="00E516C9" w:rsidRDefault="00AE4582" w:rsidP="00026BA8">
            <w:r w:rsidRPr="00E516C9">
              <w:t>a-/</w:t>
            </w:r>
            <w:proofErr w:type="spellStart"/>
            <w:r w:rsidRPr="00E516C9">
              <w:t>gu</w:t>
            </w:r>
            <w:proofErr w:type="spellEnd"/>
            <w:r w:rsidRPr="00E516C9">
              <w:t>- (G I/G III)</w:t>
            </w:r>
          </w:p>
        </w:tc>
      </w:tr>
      <w:tr w:rsidR="00AE4582" w:rsidRPr="00E516C9" w14:paraId="123672BD" w14:textId="77777777" w:rsidTr="00026BA8">
        <w:trPr>
          <w:trHeight w:val="284"/>
        </w:trPr>
        <w:tc>
          <w:tcPr>
            <w:tcW w:w="675" w:type="dxa"/>
            <w:tcBorders>
              <w:top w:val="single" w:sz="4" w:space="0" w:color="auto"/>
            </w:tcBorders>
          </w:tcPr>
          <w:p w14:paraId="1D3C4CCA" w14:textId="77777777" w:rsidR="00AE4582" w:rsidRPr="00E516C9" w:rsidRDefault="00AE4582" w:rsidP="00026BA8">
            <w:r w:rsidRPr="00E516C9">
              <w:t>b-</w:t>
            </w:r>
          </w:p>
        </w:tc>
        <w:tc>
          <w:tcPr>
            <w:tcW w:w="754" w:type="dxa"/>
            <w:tcBorders>
              <w:top w:val="single" w:sz="4" w:space="0" w:color="auto"/>
            </w:tcBorders>
          </w:tcPr>
          <w:p w14:paraId="2D5A95C2" w14:textId="77777777" w:rsidR="00AE4582" w:rsidRPr="00E516C9" w:rsidRDefault="00AE4582" w:rsidP="00026BA8">
            <w:r w:rsidRPr="00E516C9">
              <w:t>w-</w:t>
            </w:r>
          </w:p>
        </w:tc>
        <w:tc>
          <w:tcPr>
            <w:tcW w:w="2270" w:type="dxa"/>
            <w:tcBorders>
              <w:top w:val="single" w:sz="4" w:space="0" w:color="auto"/>
            </w:tcBorders>
          </w:tcPr>
          <w:p w14:paraId="07300C0C" w14:textId="77777777" w:rsidR="00AE4582" w:rsidRPr="00E516C9" w:rsidRDefault="00AE4582" w:rsidP="00026BA8">
            <w:r w:rsidRPr="00E516C9">
              <w:t>b-</w:t>
            </w:r>
            <w:proofErr w:type="spellStart"/>
            <w:r w:rsidRPr="00E516C9">
              <w:t>aŋ</w:t>
            </w:r>
            <w:proofErr w:type="spellEnd"/>
            <w:r w:rsidRPr="00E516C9">
              <w:t>/w-</w:t>
            </w:r>
            <w:proofErr w:type="spellStart"/>
            <w:r w:rsidRPr="00E516C9">
              <w:t>aŋ</w:t>
            </w:r>
            <w:proofErr w:type="spellEnd"/>
          </w:p>
        </w:tc>
        <w:tc>
          <w:tcPr>
            <w:tcW w:w="2076" w:type="dxa"/>
            <w:tcBorders>
              <w:top w:val="single" w:sz="4" w:space="0" w:color="auto"/>
            </w:tcBorders>
          </w:tcPr>
          <w:p w14:paraId="594AD04C" w14:textId="77777777" w:rsidR="00AE4582" w:rsidRPr="00E516C9" w:rsidRDefault="00AE4582" w:rsidP="00026BA8">
            <w:r w:rsidRPr="00E516C9">
              <w:t>‘</w:t>
            </w:r>
            <w:proofErr w:type="gramStart"/>
            <w:r w:rsidRPr="00E516C9">
              <w:t>living</w:t>
            </w:r>
            <w:proofErr w:type="gramEnd"/>
            <w:r w:rsidRPr="00E516C9">
              <w:t xml:space="preserve"> room/-s’</w:t>
            </w:r>
          </w:p>
        </w:tc>
        <w:tc>
          <w:tcPr>
            <w:tcW w:w="1940" w:type="dxa"/>
            <w:vMerge w:val="restart"/>
            <w:tcBorders>
              <w:top w:val="single" w:sz="4" w:space="0" w:color="auto"/>
            </w:tcBorders>
          </w:tcPr>
          <w:p w14:paraId="2625C655" w14:textId="77777777" w:rsidR="00AE4582" w:rsidRPr="00E516C9" w:rsidRDefault="00AE4582" w:rsidP="00026BA8">
            <w:proofErr w:type="spellStart"/>
            <w:r w:rsidRPr="00E516C9">
              <w:t>bu</w:t>
            </w:r>
            <w:proofErr w:type="spellEnd"/>
            <w:r w:rsidRPr="00E516C9">
              <w:t>-/u- (G III)</w:t>
            </w:r>
          </w:p>
        </w:tc>
      </w:tr>
      <w:tr w:rsidR="00AE4582" w:rsidRPr="00E516C9" w14:paraId="6F1F5924" w14:textId="77777777" w:rsidTr="00026BA8">
        <w:trPr>
          <w:trHeight w:val="284"/>
        </w:trPr>
        <w:tc>
          <w:tcPr>
            <w:tcW w:w="675" w:type="dxa"/>
          </w:tcPr>
          <w:p w14:paraId="4DDC778E" w14:textId="77777777" w:rsidR="00AE4582" w:rsidRPr="00E516C9" w:rsidRDefault="00AE4582" w:rsidP="00026BA8">
            <w:proofErr w:type="spellStart"/>
            <w:r w:rsidRPr="00E516C9">
              <w:t>bu</w:t>
            </w:r>
            <w:proofErr w:type="spellEnd"/>
            <w:r w:rsidRPr="00E516C9">
              <w:t>-</w:t>
            </w:r>
          </w:p>
        </w:tc>
        <w:tc>
          <w:tcPr>
            <w:tcW w:w="754" w:type="dxa"/>
          </w:tcPr>
          <w:p w14:paraId="1DE35396" w14:textId="77777777" w:rsidR="00AE4582" w:rsidRPr="00E516C9" w:rsidRDefault="00AE4582" w:rsidP="00026BA8">
            <w:r w:rsidRPr="00E516C9">
              <w:t>u-</w:t>
            </w:r>
          </w:p>
        </w:tc>
        <w:tc>
          <w:tcPr>
            <w:tcW w:w="2270" w:type="dxa"/>
          </w:tcPr>
          <w:p w14:paraId="350A6288" w14:textId="77777777" w:rsidR="00AE4582" w:rsidRPr="00E516C9" w:rsidRDefault="00AE4582" w:rsidP="00026BA8">
            <w:proofErr w:type="spellStart"/>
            <w:r w:rsidRPr="00E516C9">
              <w:t>bu</w:t>
            </w:r>
            <w:proofErr w:type="spellEnd"/>
            <w:r w:rsidRPr="00E516C9">
              <w:t>-tum/u-tum</w:t>
            </w:r>
          </w:p>
        </w:tc>
        <w:tc>
          <w:tcPr>
            <w:tcW w:w="2076" w:type="dxa"/>
          </w:tcPr>
          <w:p w14:paraId="6A72C85B" w14:textId="77777777" w:rsidR="00AE4582" w:rsidRPr="00E516C9" w:rsidRDefault="00AE4582" w:rsidP="00026BA8">
            <w:r w:rsidRPr="00E516C9">
              <w:t>‘mouth/-s’</w:t>
            </w:r>
          </w:p>
        </w:tc>
        <w:tc>
          <w:tcPr>
            <w:tcW w:w="1940" w:type="dxa"/>
            <w:vMerge/>
          </w:tcPr>
          <w:p w14:paraId="507D39CD"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29ACA3D2" w14:textId="77777777" w:rsidTr="00026BA8">
        <w:trPr>
          <w:trHeight w:val="284"/>
        </w:trPr>
        <w:tc>
          <w:tcPr>
            <w:tcW w:w="675" w:type="dxa"/>
            <w:tcBorders>
              <w:bottom w:val="single" w:sz="4" w:space="0" w:color="auto"/>
            </w:tcBorders>
          </w:tcPr>
          <w:p w14:paraId="20ABBAF5" w14:textId="77777777" w:rsidR="00AE4582" w:rsidRPr="00E516C9" w:rsidRDefault="00AE4582" w:rsidP="00026BA8">
            <w:proofErr w:type="spellStart"/>
            <w:r w:rsidRPr="00E516C9">
              <w:t>ba</w:t>
            </w:r>
            <w:proofErr w:type="spellEnd"/>
            <w:r w:rsidRPr="00E516C9">
              <w:t>-</w:t>
            </w:r>
          </w:p>
        </w:tc>
        <w:tc>
          <w:tcPr>
            <w:tcW w:w="754" w:type="dxa"/>
            <w:tcBorders>
              <w:bottom w:val="single" w:sz="4" w:space="0" w:color="auto"/>
            </w:tcBorders>
          </w:tcPr>
          <w:p w14:paraId="77300CA9" w14:textId="77777777" w:rsidR="00AE4582" w:rsidRPr="00E516C9" w:rsidRDefault="00AE4582" w:rsidP="00026BA8">
            <w:r w:rsidRPr="00E516C9">
              <w:t>u-</w:t>
            </w:r>
          </w:p>
        </w:tc>
        <w:tc>
          <w:tcPr>
            <w:tcW w:w="2270" w:type="dxa"/>
            <w:tcBorders>
              <w:bottom w:val="single" w:sz="4" w:space="0" w:color="auto"/>
            </w:tcBorders>
          </w:tcPr>
          <w:p w14:paraId="0962B06D" w14:textId="77777777" w:rsidR="00AE4582" w:rsidRPr="00E516C9" w:rsidRDefault="00AE4582" w:rsidP="00026BA8">
            <w:proofErr w:type="spellStart"/>
            <w:r w:rsidRPr="00E516C9">
              <w:t>ba-giŋ</w:t>
            </w:r>
            <w:proofErr w:type="spellEnd"/>
            <w:r w:rsidRPr="00E516C9">
              <w:t>/u-</w:t>
            </w:r>
            <w:proofErr w:type="spellStart"/>
            <w:r w:rsidRPr="00E516C9">
              <w:t>giŋ</w:t>
            </w:r>
            <w:proofErr w:type="spellEnd"/>
          </w:p>
        </w:tc>
        <w:tc>
          <w:tcPr>
            <w:tcW w:w="2076" w:type="dxa"/>
            <w:tcBorders>
              <w:bottom w:val="single" w:sz="4" w:space="0" w:color="auto"/>
            </w:tcBorders>
          </w:tcPr>
          <w:p w14:paraId="2A16F0D5" w14:textId="77777777" w:rsidR="00AE4582" w:rsidRPr="00E516C9" w:rsidRDefault="00AE4582" w:rsidP="00026BA8">
            <w:r w:rsidRPr="00E516C9">
              <w:t>‘chest/-s’</w:t>
            </w:r>
          </w:p>
        </w:tc>
        <w:tc>
          <w:tcPr>
            <w:tcW w:w="1940" w:type="dxa"/>
            <w:vMerge/>
            <w:tcBorders>
              <w:bottom w:val="single" w:sz="4" w:space="0" w:color="auto"/>
            </w:tcBorders>
          </w:tcPr>
          <w:p w14:paraId="4D21EDCD"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3555B39D" w14:textId="77777777" w:rsidTr="00026BA8">
        <w:trPr>
          <w:trHeight w:val="284"/>
        </w:trPr>
        <w:tc>
          <w:tcPr>
            <w:tcW w:w="675" w:type="dxa"/>
            <w:tcBorders>
              <w:top w:val="single" w:sz="4" w:space="0" w:color="auto"/>
            </w:tcBorders>
          </w:tcPr>
          <w:p w14:paraId="5F157AAA" w14:textId="77777777" w:rsidR="00AE4582" w:rsidRPr="00E516C9" w:rsidRDefault="00AE4582" w:rsidP="00026BA8">
            <w:r w:rsidRPr="00E516C9">
              <w:t>f-</w:t>
            </w:r>
          </w:p>
        </w:tc>
        <w:tc>
          <w:tcPr>
            <w:tcW w:w="754" w:type="dxa"/>
            <w:tcBorders>
              <w:top w:val="single" w:sz="4" w:space="0" w:color="auto"/>
            </w:tcBorders>
          </w:tcPr>
          <w:p w14:paraId="560FC19E" w14:textId="77777777" w:rsidR="00AE4582" w:rsidRPr="00E516C9" w:rsidRDefault="00AE4582" w:rsidP="00026BA8">
            <w:r w:rsidRPr="00E516C9">
              <w:t>g-</w:t>
            </w:r>
          </w:p>
        </w:tc>
        <w:tc>
          <w:tcPr>
            <w:tcW w:w="2270" w:type="dxa"/>
            <w:tcBorders>
              <w:top w:val="single" w:sz="4" w:space="0" w:color="auto"/>
            </w:tcBorders>
          </w:tcPr>
          <w:p w14:paraId="3583BFE3" w14:textId="77777777" w:rsidR="00AE4582" w:rsidRPr="00E516C9" w:rsidRDefault="00AE4582" w:rsidP="00026BA8">
            <w:r w:rsidRPr="00E516C9">
              <w:t>f-</w:t>
            </w:r>
            <w:proofErr w:type="spellStart"/>
            <w:r w:rsidRPr="00E516C9">
              <w:t>ar</w:t>
            </w:r>
            <w:proofErr w:type="spellEnd"/>
            <w:r w:rsidRPr="00E516C9">
              <w:t>/g-</w:t>
            </w:r>
            <w:proofErr w:type="spellStart"/>
            <w:r w:rsidRPr="00E516C9">
              <w:t>ar</w:t>
            </w:r>
            <w:proofErr w:type="spellEnd"/>
          </w:p>
        </w:tc>
        <w:tc>
          <w:tcPr>
            <w:tcW w:w="2076" w:type="dxa"/>
            <w:tcBorders>
              <w:top w:val="single" w:sz="4" w:space="0" w:color="auto"/>
            </w:tcBorders>
          </w:tcPr>
          <w:p w14:paraId="1A653A1D" w14:textId="77777777" w:rsidR="00AE4582" w:rsidRPr="00E516C9" w:rsidRDefault="00AE4582" w:rsidP="00026BA8">
            <w:r w:rsidRPr="00E516C9">
              <w:t>‘stomach/-s’</w:t>
            </w:r>
          </w:p>
        </w:tc>
        <w:tc>
          <w:tcPr>
            <w:tcW w:w="1940" w:type="dxa"/>
            <w:vMerge w:val="restart"/>
            <w:tcBorders>
              <w:top w:val="single" w:sz="4" w:space="0" w:color="auto"/>
            </w:tcBorders>
          </w:tcPr>
          <w:p w14:paraId="38732B6D" w14:textId="77777777" w:rsidR="00AE4582" w:rsidRPr="00E516C9" w:rsidRDefault="00AE4582" w:rsidP="00026BA8">
            <w:r w:rsidRPr="00E516C9">
              <w:t>fu-/</w:t>
            </w:r>
            <w:proofErr w:type="spellStart"/>
            <w:r w:rsidRPr="00E516C9">
              <w:t>gu</w:t>
            </w:r>
            <w:proofErr w:type="spellEnd"/>
            <w:proofErr w:type="gramStart"/>
            <w:r w:rsidRPr="00E516C9">
              <w:t>-(</w:t>
            </w:r>
            <w:proofErr w:type="gramEnd"/>
            <w:r w:rsidRPr="00E516C9">
              <w:t>G IV)</w:t>
            </w:r>
          </w:p>
        </w:tc>
      </w:tr>
      <w:tr w:rsidR="00AE4582" w:rsidRPr="00E516C9" w14:paraId="7A1A79E2" w14:textId="77777777" w:rsidTr="00026BA8">
        <w:trPr>
          <w:trHeight w:val="284"/>
        </w:trPr>
        <w:tc>
          <w:tcPr>
            <w:tcW w:w="675" w:type="dxa"/>
          </w:tcPr>
          <w:p w14:paraId="33D85EA9" w14:textId="77777777" w:rsidR="00AE4582" w:rsidRPr="00E516C9" w:rsidRDefault="00AE4582" w:rsidP="00026BA8">
            <w:r w:rsidRPr="00E516C9">
              <w:t>fu-</w:t>
            </w:r>
          </w:p>
        </w:tc>
        <w:tc>
          <w:tcPr>
            <w:tcW w:w="754" w:type="dxa"/>
          </w:tcPr>
          <w:p w14:paraId="0EB43DF5" w14:textId="77777777" w:rsidR="00AE4582" w:rsidRPr="00E516C9" w:rsidRDefault="00AE4582" w:rsidP="00026BA8">
            <w:proofErr w:type="spellStart"/>
            <w:r w:rsidRPr="00E516C9">
              <w:t>gu</w:t>
            </w:r>
            <w:proofErr w:type="spellEnd"/>
            <w:r w:rsidRPr="00E516C9">
              <w:t>-</w:t>
            </w:r>
          </w:p>
        </w:tc>
        <w:tc>
          <w:tcPr>
            <w:tcW w:w="2270" w:type="dxa"/>
          </w:tcPr>
          <w:p w14:paraId="33B99B33" w14:textId="77777777" w:rsidR="00AE4582" w:rsidRPr="00E516C9" w:rsidRDefault="00AE4582" w:rsidP="00026BA8">
            <w:r w:rsidRPr="00E516C9">
              <w:t>fu-</w:t>
            </w:r>
            <w:proofErr w:type="spellStart"/>
            <w:r w:rsidRPr="00E516C9">
              <w:t>ar</w:t>
            </w:r>
            <w:proofErr w:type="spellEnd"/>
            <w:r w:rsidRPr="00E516C9">
              <w:t>/</w:t>
            </w:r>
            <w:proofErr w:type="spellStart"/>
            <w:r w:rsidRPr="00E516C9">
              <w:t>gu-ar</w:t>
            </w:r>
            <w:proofErr w:type="spellEnd"/>
          </w:p>
        </w:tc>
        <w:tc>
          <w:tcPr>
            <w:tcW w:w="2076" w:type="dxa"/>
          </w:tcPr>
          <w:p w14:paraId="7283BA08" w14:textId="77777777" w:rsidR="00AE4582" w:rsidRPr="00E516C9" w:rsidRDefault="00AE4582" w:rsidP="00026BA8">
            <w:r w:rsidRPr="00E516C9">
              <w:t>‘root/-s’</w:t>
            </w:r>
          </w:p>
        </w:tc>
        <w:tc>
          <w:tcPr>
            <w:tcW w:w="1940" w:type="dxa"/>
            <w:vMerge/>
          </w:tcPr>
          <w:p w14:paraId="4284C230"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6244A4B3" w14:textId="77777777" w:rsidTr="00026BA8">
        <w:trPr>
          <w:trHeight w:val="284"/>
        </w:trPr>
        <w:tc>
          <w:tcPr>
            <w:tcW w:w="675" w:type="dxa"/>
          </w:tcPr>
          <w:p w14:paraId="64C2DA1F" w14:textId="77777777" w:rsidR="00AE4582" w:rsidRPr="00E516C9" w:rsidRDefault="00AE4582" w:rsidP="00026BA8">
            <w:r w:rsidRPr="00E516C9">
              <w:t>fa-</w:t>
            </w:r>
          </w:p>
        </w:tc>
        <w:tc>
          <w:tcPr>
            <w:tcW w:w="754" w:type="dxa"/>
          </w:tcPr>
          <w:p w14:paraId="2236BD3E" w14:textId="77777777" w:rsidR="00AE4582" w:rsidRPr="00E516C9" w:rsidRDefault="00AE4582" w:rsidP="00026BA8">
            <w:proofErr w:type="spellStart"/>
            <w:r w:rsidRPr="00E516C9">
              <w:t>gu</w:t>
            </w:r>
            <w:proofErr w:type="spellEnd"/>
            <w:r w:rsidRPr="00E516C9">
              <w:t>-</w:t>
            </w:r>
          </w:p>
        </w:tc>
        <w:tc>
          <w:tcPr>
            <w:tcW w:w="2270" w:type="dxa"/>
          </w:tcPr>
          <w:p w14:paraId="2906AF2B" w14:textId="77777777" w:rsidR="00AE4582" w:rsidRPr="00E516C9" w:rsidRDefault="00AE4582" w:rsidP="00026BA8">
            <w:r w:rsidRPr="00E516C9">
              <w:t>fa-</w:t>
            </w:r>
            <w:proofErr w:type="spellStart"/>
            <w:r w:rsidRPr="00E516C9">
              <w:t>tama</w:t>
            </w:r>
            <w:proofErr w:type="spellEnd"/>
            <w:r w:rsidRPr="00E516C9">
              <w:t>/</w:t>
            </w:r>
            <w:proofErr w:type="spellStart"/>
            <w:r w:rsidRPr="00E516C9">
              <w:t>gu-tama</w:t>
            </w:r>
            <w:proofErr w:type="spellEnd"/>
          </w:p>
        </w:tc>
        <w:tc>
          <w:tcPr>
            <w:tcW w:w="2076" w:type="dxa"/>
          </w:tcPr>
          <w:p w14:paraId="007ACE94" w14:textId="77777777" w:rsidR="00AE4582" w:rsidRPr="00E516C9" w:rsidRDefault="00AE4582" w:rsidP="00026BA8">
            <w:r w:rsidRPr="00E516C9">
              <w:t>‘navel/-s’</w:t>
            </w:r>
          </w:p>
        </w:tc>
        <w:tc>
          <w:tcPr>
            <w:tcW w:w="1940" w:type="dxa"/>
            <w:vMerge/>
          </w:tcPr>
          <w:p w14:paraId="0253C1F6"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54DB331C" w14:textId="77777777" w:rsidTr="00026BA8">
        <w:trPr>
          <w:trHeight w:val="284"/>
        </w:trPr>
        <w:tc>
          <w:tcPr>
            <w:tcW w:w="675" w:type="dxa"/>
            <w:tcBorders>
              <w:bottom w:val="single" w:sz="4" w:space="0" w:color="auto"/>
            </w:tcBorders>
          </w:tcPr>
          <w:p w14:paraId="7E6F646A" w14:textId="77777777" w:rsidR="00AE4582" w:rsidRPr="00E516C9" w:rsidRDefault="00AE4582" w:rsidP="00026BA8">
            <w:r w:rsidRPr="00E516C9">
              <w:t>fa-</w:t>
            </w:r>
          </w:p>
        </w:tc>
        <w:tc>
          <w:tcPr>
            <w:tcW w:w="754" w:type="dxa"/>
            <w:tcBorders>
              <w:bottom w:val="single" w:sz="4" w:space="0" w:color="auto"/>
            </w:tcBorders>
          </w:tcPr>
          <w:p w14:paraId="126C31FE" w14:textId="77777777" w:rsidR="00AE4582" w:rsidRPr="00E516C9" w:rsidRDefault="00AE4582" w:rsidP="00026BA8">
            <w:r w:rsidRPr="00E516C9">
              <w:t>ga-</w:t>
            </w:r>
          </w:p>
        </w:tc>
        <w:tc>
          <w:tcPr>
            <w:tcW w:w="2270" w:type="dxa"/>
            <w:tcBorders>
              <w:bottom w:val="single" w:sz="4" w:space="0" w:color="auto"/>
            </w:tcBorders>
          </w:tcPr>
          <w:p w14:paraId="5BC69DEF" w14:textId="77777777" w:rsidR="00AE4582" w:rsidRPr="00E516C9" w:rsidRDefault="00AE4582" w:rsidP="00026BA8">
            <w:proofErr w:type="spellStart"/>
            <w:r w:rsidRPr="00E516C9">
              <w:t>fá</w:t>
            </w:r>
            <w:proofErr w:type="spellEnd"/>
            <w:r w:rsidRPr="00E516C9">
              <w:t>-gur/</w:t>
            </w:r>
            <w:proofErr w:type="spellStart"/>
            <w:r w:rsidRPr="00E516C9">
              <w:t>gá</w:t>
            </w:r>
            <w:proofErr w:type="spellEnd"/>
            <w:r w:rsidRPr="00E516C9">
              <w:t>-gur</w:t>
            </w:r>
          </w:p>
        </w:tc>
        <w:tc>
          <w:tcPr>
            <w:tcW w:w="2076" w:type="dxa"/>
            <w:tcBorders>
              <w:bottom w:val="single" w:sz="4" w:space="0" w:color="auto"/>
            </w:tcBorders>
          </w:tcPr>
          <w:p w14:paraId="6DA5D0A8" w14:textId="77777777" w:rsidR="00AE4582" w:rsidRPr="00E516C9" w:rsidRDefault="00AE4582" w:rsidP="00026BA8">
            <w:r w:rsidRPr="00E516C9">
              <w:t>‘</w:t>
            </w:r>
            <w:proofErr w:type="gramStart"/>
            <w:r w:rsidRPr="00E516C9">
              <w:t>kind</w:t>
            </w:r>
            <w:proofErr w:type="gramEnd"/>
            <w:r w:rsidRPr="00E516C9">
              <w:t xml:space="preserve"> of feline/-s’</w:t>
            </w:r>
          </w:p>
        </w:tc>
        <w:tc>
          <w:tcPr>
            <w:tcW w:w="1940" w:type="dxa"/>
            <w:vMerge/>
            <w:tcBorders>
              <w:bottom w:val="single" w:sz="4" w:space="0" w:color="auto"/>
            </w:tcBorders>
          </w:tcPr>
          <w:p w14:paraId="0D42C062"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0009105A" w14:textId="77777777" w:rsidTr="00026BA8">
        <w:trPr>
          <w:trHeight w:val="284"/>
        </w:trPr>
        <w:tc>
          <w:tcPr>
            <w:tcW w:w="675" w:type="dxa"/>
            <w:tcBorders>
              <w:top w:val="single" w:sz="4" w:space="0" w:color="auto"/>
              <w:bottom w:val="single" w:sz="4" w:space="0" w:color="auto"/>
            </w:tcBorders>
          </w:tcPr>
          <w:p w14:paraId="7844AC42" w14:textId="77777777" w:rsidR="00AE4582" w:rsidRPr="00E516C9" w:rsidRDefault="00AE4582" w:rsidP="00026BA8">
            <w:r w:rsidRPr="00E516C9">
              <w:t>ga-</w:t>
            </w:r>
          </w:p>
        </w:tc>
        <w:tc>
          <w:tcPr>
            <w:tcW w:w="754" w:type="dxa"/>
            <w:tcBorders>
              <w:top w:val="single" w:sz="4" w:space="0" w:color="auto"/>
              <w:bottom w:val="single" w:sz="4" w:space="0" w:color="auto"/>
            </w:tcBorders>
          </w:tcPr>
          <w:p w14:paraId="7D91602D" w14:textId="77777777" w:rsidR="00AE4582" w:rsidRPr="00E516C9" w:rsidRDefault="00AE4582" w:rsidP="00026BA8">
            <w:proofErr w:type="spellStart"/>
            <w:r w:rsidRPr="00E516C9">
              <w:t>gu</w:t>
            </w:r>
            <w:proofErr w:type="spellEnd"/>
            <w:r w:rsidRPr="00E516C9">
              <w:t>-</w:t>
            </w:r>
          </w:p>
        </w:tc>
        <w:tc>
          <w:tcPr>
            <w:tcW w:w="2270" w:type="dxa"/>
            <w:tcBorders>
              <w:top w:val="single" w:sz="4" w:space="0" w:color="auto"/>
              <w:bottom w:val="single" w:sz="4" w:space="0" w:color="auto"/>
            </w:tcBorders>
          </w:tcPr>
          <w:p w14:paraId="4D239675" w14:textId="77777777" w:rsidR="00AE4582" w:rsidRPr="00E516C9" w:rsidRDefault="00AE4582" w:rsidP="00026BA8">
            <w:r w:rsidRPr="00E516C9">
              <w:t>ga-</w:t>
            </w:r>
            <w:proofErr w:type="spellStart"/>
            <w:r w:rsidRPr="00E516C9">
              <w:t>ñen</w:t>
            </w:r>
            <w:proofErr w:type="spellEnd"/>
            <w:r w:rsidRPr="00E516C9">
              <w:t xml:space="preserve">/ </w:t>
            </w:r>
            <w:proofErr w:type="spellStart"/>
            <w:r w:rsidRPr="00E516C9">
              <w:t>gu-ñen</w:t>
            </w:r>
            <w:proofErr w:type="spellEnd"/>
          </w:p>
        </w:tc>
        <w:tc>
          <w:tcPr>
            <w:tcW w:w="2076" w:type="dxa"/>
            <w:tcBorders>
              <w:top w:val="single" w:sz="4" w:space="0" w:color="auto"/>
              <w:bottom w:val="single" w:sz="4" w:space="0" w:color="auto"/>
            </w:tcBorders>
          </w:tcPr>
          <w:p w14:paraId="694FE6EF" w14:textId="77777777" w:rsidR="00AE4582" w:rsidRPr="00E516C9" w:rsidRDefault="00AE4582" w:rsidP="00026BA8">
            <w:r w:rsidRPr="00E516C9">
              <w:t>‘hand/s’</w:t>
            </w:r>
          </w:p>
        </w:tc>
        <w:tc>
          <w:tcPr>
            <w:tcW w:w="1940" w:type="dxa"/>
            <w:tcBorders>
              <w:top w:val="single" w:sz="4" w:space="0" w:color="auto"/>
              <w:bottom w:val="single" w:sz="4" w:space="0" w:color="auto"/>
            </w:tcBorders>
          </w:tcPr>
          <w:p w14:paraId="395B5643" w14:textId="77777777" w:rsidR="00AE4582" w:rsidRPr="00E516C9" w:rsidRDefault="00AE4582" w:rsidP="00026BA8">
            <w:r w:rsidRPr="00E516C9">
              <w:t>ga-/</w:t>
            </w:r>
            <w:proofErr w:type="spellStart"/>
            <w:r w:rsidRPr="00E516C9">
              <w:t>gu</w:t>
            </w:r>
            <w:proofErr w:type="spellEnd"/>
            <w:r w:rsidRPr="00E516C9">
              <w:t xml:space="preserve"> (G V/IV)</w:t>
            </w:r>
          </w:p>
        </w:tc>
      </w:tr>
      <w:tr w:rsidR="00AE4582" w:rsidRPr="00E516C9" w14:paraId="5EEBD8F9" w14:textId="77777777" w:rsidTr="00026BA8">
        <w:trPr>
          <w:trHeight w:val="284"/>
        </w:trPr>
        <w:tc>
          <w:tcPr>
            <w:tcW w:w="675" w:type="dxa"/>
            <w:tcBorders>
              <w:top w:val="single" w:sz="4" w:space="0" w:color="auto"/>
            </w:tcBorders>
          </w:tcPr>
          <w:p w14:paraId="76C4EF29" w14:textId="77777777" w:rsidR="00AE4582" w:rsidRPr="00E516C9" w:rsidRDefault="00AE4582" w:rsidP="00026BA8">
            <w:r w:rsidRPr="00E516C9">
              <w:t>g-</w:t>
            </w:r>
          </w:p>
        </w:tc>
        <w:tc>
          <w:tcPr>
            <w:tcW w:w="754" w:type="dxa"/>
            <w:tcBorders>
              <w:top w:val="single" w:sz="4" w:space="0" w:color="auto"/>
            </w:tcBorders>
          </w:tcPr>
          <w:p w14:paraId="7C17E703" w14:textId="77777777" w:rsidR="00AE4582" w:rsidRPr="00E516C9" w:rsidRDefault="00AE4582" w:rsidP="00026BA8">
            <w:r w:rsidRPr="00E516C9">
              <w:t>w-</w:t>
            </w:r>
          </w:p>
        </w:tc>
        <w:tc>
          <w:tcPr>
            <w:tcW w:w="2270" w:type="dxa"/>
            <w:tcBorders>
              <w:top w:val="single" w:sz="4" w:space="0" w:color="auto"/>
            </w:tcBorders>
          </w:tcPr>
          <w:p w14:paraId="3C0653F4" w14:textId="77777777" w:rsidR="00AE4582" w:rsidRPr="00E516C9" w:rsidRDefault="00AE4582" w:rsidP="00026BA8">
            <w:r w:rsidRPr="00E516C9">
              <w:t>g-</w:t>
            </w:r>
            <w:proofErr w:type="spellStart"/>
            <w:r w:rsidRPr="00E516C9">
              <w:t>añ</w:t>
            </w:r>
            <w:proofErr w:type="spellEnd"/>
            <w:r w:rsidRPr="00E516C9">
              <w:t>/w-</w:t>
            </w:r>
            <w:proofErr w:type="spellStart"/>
            <w:r w:rsidRPr="00E516C9">
              <w:t>añ</w:t>
            </w:r>
            <w:proofErr w:type="spellEnd"/>
          </w:p>
        </w:tc>
        <w:tc>
          <w:tcPr>
            <w:tcW w:w="2076" w:type="dxa"/>
            <w:tcBorders>
              <w:top w:val="single" w:sz="4" w:space="0" w:color="auto"/>
            </w:tcBorders>
          </w:tcPr>
          <w:p w14:paraId="59CF86D7" w14:textId="77777777" w:rsidR="00AE4582" w:rsidRPr="00E516C9" w:rsidRDefault="00AE4582" w:rsidP="00026BA8">
            <w:r w:rsidRPr="00E516C9">
              <w:t>‘clothing/clothes’</w:t>
            </w:r>
          </w:p>
        </w:tc>
        <w:tc>
          <w:tcPr>
            <w:tcW w:w="1940" w:type="dxa"/>
            <w:vMerge w:val="restart"/>
            <w:tcBorders>
              <w:top w:val="single" w:sz="4" w:space="0" w:color="auto"/>
            </w:tcBorders>
          </w:tcPr>
          <w:p w14:paraId="0974BFB9" w14:textId="77777777" w:rsidR="00AE4582" w:rsidRPr="00E516C9" w:rsidRDefault="00AE4582" w:rsidP="00026BA8">
            <w:proofErr w:type="spellStart"/>
            <w:r w:rsidRPr="00E516C9">
              <w:t>gu</w:t>
            </w:r>
            <w:proofErr w:type="spellEnd"/>
            <w:r w:rsidRPr="00E516C9">
              <w:t>-/u- (G V)</w:t>
            </w:r>
          </w:p>
        </w:tc>
      </w:tr>
      <w:tr w:rsidR="00AE4582" w:rsidRPr="00E516C9" w14:paraId="0190937E" w14:textId="77777777" w:rsidTr="00026BA8">
        <w:trPr>
          <w:trHeight w:val="284"/>
        </w:trPr>
        <w:tc>
          <w:tcPr>
            <w:tcW w:w="675" w:type="dxa"/>
            <w:tcBorders>
              <w:bottom w:val="single" w:sz="4" w:space="0" w:color="auto"/>
            </w:tcBorders>
          </w:tcPr>
          <w:p w14:paraId="18EFAE36" w14:textId="77777777" w:rsidR="00AE4582" w:rsidRPr="00E516C9" w:rsidRDefault="00AE4582" w:rsidP="00026BA8">
            <w:r w:rsidRPr="00E516C9">
              <w:t>ga-</w:t>
            </w:r>
          </w:p>
        </w:tc>
        <w:tc>
          <w:tcPr>
            <w:tcW w:w="754" w:type="dxa"/>
            <w:tcBorders>
              <w:bottom w:val="single" w:sz="4" w:space="0" w:color="auto"/>
            </w:tcBorders>
          </w:tcPr>
          <w:p w14:paraId="3DFB1AB8" w14:textId="77777777" w:rsidR="00AE4582" w:rsidRPr="00E516C9" w:rsidRDefault="00AE4582" w:rsidP="00026BA8">
            <w:r w:rsidRPr="00E516C9">
              <w:t>u-</w:t>
            </w:r>
          </w:p>
        </w:tc>
        <w:tc>
          <w:tcPr>
            <w:tcW w:w="2270" w:type="dxa"/>
            <w:tcBorders>
              <w:bottom w:val="single" w:sz="4" w:space="0" w:color="auto"/>
            </w:tcBorders>
          </w:tcPr>
          <w:p w14:paraId="653CDB29" w14:textId="77777777" w:rsidR="00AE4582" w:rsidRPr="00E516C9" w:rsidRDefault="00AE4582" w:rsidP="00026BA8">
            <w:r w:rsidRPr="00E516C9">
              <w:t>ga-</w:t>
            </w:r>
            <w:proofErr w:type="spellStart"/>
            <w:r w:rsidRPr="00E516C9">
              <w:t>rafa</w:t>
            </w:r>
            <w:proofErr w:type="spellEnd"/>
            <w:r w:rsidRPr="00E516C9">
              <w:t>/u-</w:t>
            </w:r>
            <w:proofErr w:type="spellStart"/>
            <w:r w:rsidRPr="00E516C9">
              <w:t>rafa</w:t>
            </w:r>
            <w:proofErr w:type="spellEnd"/>
          </w:p>
        </w:tc>
        <w:tc>
          <w:tcPr>
            <w:tcW w:w="2076" w:type="dxa"/>
            <w:tcBorders>
              <w:bottom w:val="single" w:sz="4" w:space="0" w:color="auto"/>
            </w:tcBorders>
          </w:tcPr>
          <w:p w14:paraId="6AB09752" w14:textId="77777777" w:rsidR="00AE4582" w:rsidRPr="00E516C9" w:rsidRDefault="00AE4582" w:rsidP="00026BA8">
            <w:r w:rsidRPr="00E516C9">
              <w:t>‘bottle/-s’</w:t>
            </w:r>
          </w:p>
        </w:tc>
        <w:tc>
          <w:tcPr>
            <w:tcW w:w="1940" w:type="dxa"/>
            <w:vMerge/>
            <w:tcBorders>
              <w:bottom w:val="single" w:sz="4" w:space="0" w:color="auto"/>
            </w:tcBorders>
          </w:tcPr>
          <w:p w14:paraId="13AA266B"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038CB192" w14:textId="77777777" w:rsidTr="00026BA8">
        <w:trPr>
          <w:trHeight w:val="284"/>
        </w:trPr>
        <w:tc>
          <w:tcPr>
            <w:tcW w:w="675" w:type="dxa"/>
            <w:tcBorders>
              <w:top w:val="single" w:sz="4" w:space="0" w:color="auto"/>
            </w:tcBorders>
          </w:tcPr>
          <w:p w14:paraId="2276FA3A" w14:textId="77777777" w:rsidR="00AE4582" w:rsidRPr="00E516C9" w:rsidRDefault="00AE4582" w:rsidP="00026BA8">
            <w:proofErr w:type="spellStart"/>
            <w:r w:rsidRPr="00E516C9">
              <w:t>ju</w:t>
            </w:r>
            <w:proofErr w:type="spellEnd"/>
            <w:r w:rsidRPr="00E516C9">
              <w:t>-</w:t>
            </w:r>
          </w:p>
        </w:tc>
        <w:tc>
          <w:tcPr>
            <w:tcW w:w="754" w:type="dxa"/>
            <w:tcBorders>
              <w:top w:val="single" w:sz="4" w:space="0" w:color="auto"/>
            </w:tcBorders>
          </w:tcPr>
          <w:p w14:paraId="496A586A" w14:textId="77777777" w:rsidR="00AE4582" w:rsidRPr="00E516C9" w:rsidRDefault="00AE4582" w:rsidP="00026BA8">
            <w:r w:rsidRPr="00E516C9">
              <w:t>mu-</w:t>
            </w:r>
          </w:p>
        </w:tc>
        <w:tc>
          <w:tcPr>
            <w:tcW w:w="2270" w:type="dxa"/>
            <w:tcBorders>
              <w:top w:val="single" w:sz="4" w:space="0" w:color="auto"/>
            </w:tcBorders>
          </w:tcPr>
          <w:p w14:paraId="0FCEBB95" w14:textId="77777777" w:rsidR="00AE4582" w:rsidRPr="00E516C9" w:rsidRDefault="00AE4582" w:rsidP="00026BA8">
            <w:proofErr w:type="spellStart"/>
            <w:r w:rsidRPr="00E516C9">
              <w:t>ju-ppu</w:t>
            </w:r>
            <w:proofErr w:type="spellEnd"/>
            <w:r w:rsidRPr="00E516C9">
              <w:t>/mu-</w:t>
            </w:r>
            <w:proofErr w:type="spellStart"/>
            <w:r w:rsidRPr="00E516C9">
              <w:t>ppu</w:t>
            </w:r>
            <w:proofErr w:type="spellEnd"/>
          </w:p>
        </w:tc>
        <w:tc>
          <w:tcPr>
            <w:tcW w:w="2076" w:type="dxa"/>
            <w:tcBorders>
              <w:top w:val="single" w:sz="4" w:space="0" w:color="auto"/>
            </w:tcBorders>
          </w:tcPr>
          <w:p w14:paraId="08FEEF91" w14:textId="77777777" w:rsidR="00AE4582" w:rsidRPr="00E516C9" w:rsidRDefault="00AE4582" w:rsidP="00026BA8">
            <w:r w:rsidRPr="00E516C9">
              <w:t>‘bird/-s’</w:t>
            </w:r>
          </w:p>
        </w:tc>
        <w:tc>
          <w:tcPr>
            <w:tcW w:w="1940" w:type="dxa"/>
            <w:vMerge w:val="restart"/>
            <w:tcBorders>
              <w:top w:val="single" w:sz="4" w:space="0" w:color="auto"/>
            </w:tcBorders>
          </w:tcPr>
          <w:p w14:paraId="37393623" w14:textId="77777777" w:rsidR="00AE4582" w:rsidRPr="00E516C9" w:rsidRDefault="00AE4582" w:rsidP="00026BA8">
            <w:proofErr w:type="spellStart"/>
            <w:r w:rsidRPr="00E516C9">
              <w:t>ju</w:t>
            </w:r>
            <w:proofErr w:type="spellEnd"/>
            <w:r w:rsidRPr="00E516C9">
              <w:t>-/mu- (G VI)</w:t>
            </w:r>
          </w:p>
          <w:p w14:paraId="28DEB9DA" w14:textId="77777777" w:rsidR="00AE4582" w:rsidRPr="00E516C9" w:rsidRDefault="00AE4582" w:rsidP="00026BA8"/>
        </w:tc>
      </w:tr>
      <w:tr w:rsidR="00AE4582" w:rsidRPr="00E516C9" w14:paraId="5A3CB1AB" w14:textId="77777777" w:rsidTr="00026BA8">
        <w:trPr>
          <w:trHeight w:val="284"/>
        </w:trPr>
        <w:tc>
          <w:tcPr>
            <w:tcW w:w="675" w:type="dxa"/>
          </w:tcPr>
          <w:p w14:paraId="4784EB8E" w14:textId="77777777" w:rsidR="00AE4582" w:rsidRPr="00E516C9" w:rsidRDefault="00AE4582" w:rsidP="00026BA8">
            <w:r w:rsidRPr="00E516C9">
              <w:t>n/a</w:t>
            </w:r>
          </w:p>
        </w:tc>
        <w:tc>
          <w:tcPr>
            <w:tcW w:w="754" w:type="dxa"/>
          </w:tcPr>
          <w:p w14:paraId="514D854B" w14:textId="77777777" w:rsidR="00AE4582" w:rsidRPr="00E516C9" w:rsidRDefault="00AE4582" w:rsidP="00026BA8">
            <w:r w:rsidRPr="00E516C9">
              <w:t>m-</w:t>
            </w:r>
          </w:p>
        </w:tc>
        <w:tc>
          <w:tcPr>
            <w:tcW w:w="2270" w:type="dxa"/>
          </w:tcPr>
          <w:p w14:paraId="25FF7EDD" w14:textId="77777777" w:rsidR="00AE4582" w:rsidRPr="00E516C9" w:rsidRDefault="00AE4582" w:rsidP="00026BA8">
            <w:r w:rsidRPr="00E516C9">
              <w:t>m-al</w:t>
            </w:r>
          </w:p>
        </w:tc>
        <w:tc>
          <w:tcPr>
            <w:tcW w:w="2076" w:type="dxa"/>
          </w:tcPr>
          <w:p w14:paraId="55B2BE59" w14:textId="77777777" w:rsidR="00AE4582" w:rsidRPr="00E516C9" w:rsidRDefault="00AE4582" w:rsidP="00026BA8">
            <w:r w:rsidRPr="00E516C9">
              <w:t>‘water’</w:t>
            </w:r>
          </w:p>
        </w:tc>
        <w:tc>
          <w:tcPr>
            <w:tcW w:w="1940" w:type="dxa"/>
            <w:vMerge/>
          </w:tcPr>
          <w:p w14:paraId="453D42E9"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66160804" w14:textId="77777777" w:rsidTr="00026BA8">
        <w:trPr>
          <w:trHeight w:val="284"/>
        </w:trPr>
        <w:tc>
          <w:tcPr>
            <w:tcW w:w="675" w:type="dxa"/>
          </w:tcPr>
          <w:p w14:paraId="6578E2D5" w14:textId="77777777" w:rsidR="00AE4582" w:rsidRPr="00E516C9" w:rsidRDefault="00AE4582" w:rsidP="00026BA8">
            <w:r w:rsidRPr="00E516C9">
              <w:t>n/a</w:t>
            </w:r>
          </w:p>
        </w:tc>
        <w:tc>
          <w:tcPr>
            <w:tcW w:w="754" w:type="dxa"/>
          </w:tcPr>
          <w:p w14:paraId="69A2ECED" w14:textId="77777777" w:rsidR="00AE4582" w:rsidRPr="00E516C9" w:rsidRDefault="00AE4582" w:rsidP="00026BA8">
            <w:r w:rsidRPr="00E516C9">
              <w:t>ma-</w:t>
            </w:r>
          </w:p>
        </w:tc>
        <w:tc>
          <w:tcPr>
            <w:tcW w:w="2270" w:type="dxa"/>
          </w:tcPr>
          <w:p w14:paraId="2A68415A" w14:textId="77777777" w:rsidR="00AE4582" w:rsidRPr="00E516C9" w:rsidRDefault="00AE4582" w:rsidP="00026BA8">
            <w:r w:rsidRPr="00E516C9">
              <w:t>ma-</w:t>
            </w:r>
            <w:proofErr w:type="spellStart"/>
            <w:r w:rsidRPr="00E516C9">
              <w:t>agen</w:t>
            </w:r>
            <w:proofErr w:type="spellEnd"/>
          </w:p>
        </w:tc>
        <w:tc>
          <w:tcPr>
            <w:tcW w:w="2076" w:type="dxa"/>
          </w:tcPr>
          <w:p w14:paraId="7C9FD9D5" w14:textId="77777777" w:rsidR="00AE4582" w:rsidRPr="00E516C9" w:rsidRDefault="00AE4582" w:rsidP="00026BA8">
            <w:r w:rsidRPr="00E516C9">
              <w:t>‘truth’</w:t>
            </w:r>
          </w:p>
        </w:tc>
        <w:tc>
          <w:tcPr>
            <w:tcW w:w="1940" w:type="dxa"/>
            <w:vMerge/>
          </w:tcPr>
          <w:p w14:paraId="1B74ACCD"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5FA8B149" w14:textId="77777777" w:rsidTr="00026BA8">
        <w:trPr>
          <w:trHeight w:val="284"/>
        </w:trPr>
        <w:tc>
          <w:tcPr>
            <w:tcW w:w="675" w:type="dxa"/>
            <w:tcBorders>
              <w:bottom w:val="single" w:sz="4" w:space="0" w:color="auto"/>
            </w:tcBorders>
          </w:tcPr>
          <w:p w14:paraId="763E6F98" w14:textId="77777777" w:rsidR="00AE4582" w:rsidRPr="00E516C9" w:rsidRDefault="00AE4582" w:rsidP="00026BA8">
            <w:proofErr w:type="spellStart"/>
            <w:r w:rsidRPr="00E516C9">
              <w:t>ja</w:t>
            </w:r>
            <w:proofErr w:type="spellEnd"/>
            <w:r w:rsidRPr="00E516C9">
              <w:t>-</w:t>
            </w:r>
          </w:p>
        </w:tc>
        <w:tc>
          <w:tcPr>
            <w:tcW w:w="754" w:type="dxa"/>
            <w:tcBorders>
              <w:bottom w:val="single" w:sz="4" w:space="0" w:color="auto"/>
            </w:tcBorders>
          </w:tcPr>
          <w:p w14:paraId="544C1ADF" w14:textId="77777777" w:rsidR="00AE4582" w:rsidRPr="00E516C9" w:rsidRDefault="00AE4582" w:rsidP="00026BA8">
            <w:r w:rsidRPr="00E516C9">
              <w:t>n/a</w:t>
            </w:r>
          </w:p>
        </w:tc>
        <w:tc>
          <w:tcPr>
            <w:tcW w:w="2270" w:type="dxa"/>
            <w:tcBorders>
              <w:bottom w:val="single" w:sz="4" w:space="0" w:color="auto"/>
            </w:tcBorders>
          </w:tcPr>
          <w:p w14:paraId="06AFB236" w14:textId="77777777" w:rsidR="00AE4582" w:rsidRPr="00E516C9" w:rsidRDefault="00AE4582" w:rsidP="00026BA8">
            <w:proofErr w:type="spellStart"/>
            <w:r w:rsidRPr="00E516C9">
              <w:t>ja-mmeŋ</w:t>
            </w:r>
            <w:proofErr w:type="spellEnd"/>
          </w:p>
        </w:tc>
        <w:tc>
          <w:tcPr>
            <w:tcW w:w="2076" w:type="dxa"/>
            <w:tcBorders>
              <w:bottom w:val="single" w:sz="4" w:space="0" w:color="auto"/>
            </w:tcBorders>
          </w:tcPr>
          <w:p w14:paraId="1D5462E3" w14:textId="77777777" w:rsidR="00AE4582" w:rsidRPr="00E516C9" w:rsidRDefault="00AE4582" w:rsidP="00026BA8">
            <w:r w:rsidRPr="00E516C9">
              <w:t>‘crowd’</w:t>
            </w:r>
          </w:p>
        </w:tc>
        <w:tc>
          <w:tcPr>
            <w:tcW w:w="1940" w:type="dxa"/>
            <w:vMerge/>
            <w:tcBorders>
              <w:bottom w:val="single" w:sz="4" w:space="0" w:color="auto"/>
            </w:tcBorders>
          </w:tcPr>
          <w:p w14:paraId="49626AD1"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201E87A6" w14:textId="77777777" w:rsidTr="00026BA8">
        <w:trPr>
          <w:trHeight w:val="284"/>
        </w:trPr>
        <w:tc>
          <w:tcPr>
            <w:tcW w:w="675" w:type="dxa"/>
            <w:tcBorders>
              <w:top w:val="single" w:sz="4" w:space="0" w:color="auto"/>
              <w:bottom w:val="single" w:sz="4" w:space="0" w:color="auto"/>
            </w:tcBorders>
          </w:tcPr>
          <w:p w14:paraId="65A623CB" w14:textId="77777777" w:rsidR="00AE4582" w:rsidRPr="00E516C9" w:rsidRDefault="00AE4582" w:rsidP="00026BA8">
            <w:r w:rsidRPr="00E516C9">
              <w:t>ji-</w:t>
            </w:r>
          </w:p>
        </w:tc>
        <w:tc>
          <w:tcPr>
            <w:tcW w:w="754" w:type="dxa"/>
            <w:tcBorders>
              <w:top w:val="single" w:sz="4" w:space="0" w:color="auto"/>
              <w:bottom w:val="single" w:sz="4" w:space="0" w:color="auto"/>
            </w:tcBorders>
          </w:tcPr>
          <w:p w14:paraId="31B820A0" w14:textId="77777777" w:rsidR="00AE4582" w:rsidRPr="00E516C9" w:rsidRDefault="00AE4582" w:rsidP="00026BA8">
            <w:proofErr w:type="spellStart"/>
            <w:r w:rsidRPr="00E516C9">
              <w:t>gu</w:t>
            </w:r>
            <w:proofErr w:type="spellEnd"/>
            <w:r w:rsidRPr="00E516C9">
              <w:t>-</w:t>
            </w:r>
          </w:p>
        </w:tc>
        <w:tc>
          <w:tcPr>
            <w:tcW w:w="2270" w:type="dxa"/>
            <w:tcBorders>
              <w:top w:val="single" w:sz="4" w:space="0" w:color="auto"/>
              <w:bottom w:val="single" w:sz="4" w:space="0" w:color="auto"/>
            </w:tcBorders>
          </w:tcPr>
          <w:p w14:paraId="7FC879F4" w14:textId="77777777" w:rsidR="00AE4582" w:rsidRPr="00E516C9" w:rsidRDefault="00AE4582" w:rsidP="00026BA8">
            <w:proofErr w:type="spellStart"/>
            <w:r w:rsidRPr="00E516C9">
              <w:t>jí-çil</w:t>
            </w:r>
            <w:proofErr w:type="spellEnd"/>
            <w:r w:rsidRPr="00E516C9">
              <w:t>/</w:t>
            </w:r>
            <w:proofErr w:type="spellStart"/>
            <w:r w:rsidRPr="00E516C9">
              <w:t>gú-çil</w:t>
            </w:r>
            <w:proofErr w:type="spellEnd"/>
          </w:p>
        </w:tc>
        <w:tc>
          <w:tcPr>
            <w:tcW w:w="2076" w:type="dxa"/>
            <w:tcBorders>
              <w:top w:val="single" w:sz="4" w:space="0" w:color="auto"/>
              <w:bottom w:val="single" w:sz="4" w:space="0" w:color="auto"/>
            </w:tcBorders>
          </w:tcPr>
          <w:p w14:paraId="48FB920E" w14:textId="77777777" w:rsidR="00AE4582" w:rsidRPr="00E516C9" w:rsidRDefault="00AE4582" w:rsidP="00026BA8">
            <w:r w:rsidRPr="00E516C9">
              <w:t>‘eye/s’</w:t>
            </w:r>
          </w:p>
        </w:tc>
        <w:tc>
          <w:tcPr>
            <w:tcW w:w="1940" w:type="dxa"/>
            <w:tcBorders>
              <w:top w:val="single" w:sz="4" w:space="0" w:color="auto"/>
              <w:bottom w:val="single" w:sz="4" w:space="0" w:color="auto"/>
            </w:tcBorders>
          </w:tcPr>
          <w:p w14:paraId="761F0C0F" w14:textId="77777777" w:rsidR="00AE4582" w:rsidRPr="00E516C9" w:rsidRDefault="00AE4582" w:rsidP="00026BA8">
            <w:proofErr w:type="spellStart"/>
            <w:r w:rsidRPr="00E516C9">
              <w:t>ju</w:t>
            </w:r>
            <w:proofErr w:type="spellEnd"/>
            <w:r w:rsidRPr="00E516C9">
              <w:t>-/</w:t>
            </w:r>
            <w:proofErr w:type="spellStart"/>
            <w:r w:rsidRPr="00E516C9">
              <w:t>gu</w:t>
            </w:r>
            <w:proofErr w:type="spellEnd"/>
            <w:r w:rsidRPr="00E516C9">
              <w:t>- (G VI/IV)</w:t>
            </w:r>
          </w:p>
        </w:tc>
      </w:tr>
      <w:tr w:rsidR="00AE4582" w:rsidRPr="00E516C9" w14:paraId="40668250" w14:textId="77777777" w:rsidTr="00026BA8">
        <w:trPr>
          <w:trHeight w:val="284"/>
        </w:trPr>
        <w:tc>
          <w:tcPr>
            <w:tcW w:w="675" w:type="dxa"/>
            <w:tcBorders>
              <w:top w:val="single" w:sz="4" w:space="0" w:color="auto"/>
            </w:tcBorders>
          </w:tcPr>
          <w:p w14:paraId="4E46A9DF" w14:textId="77777777" w:rsidR="00AE4582" w:rsidRPr="00E516C9" w:rsidRDefault="00AE4582" w:rsidP="00026BA8">
            <w:proofErr w:type="spellStart"/>
            <w:r w:rsidRPr="00E516C9">
              <w:t>ñu</w:t>
            </w:r>
            <w:proofErr w:type="spellEnd"/>
            <w:r w:rsidRPr="00E516C9">
              <w:t>-</w:t>
            </w:r>
          </w:p>
        </w:tc>
        <w:tc>
          <w:tcPr>
            <w:tcW w:w="754" w:type="dxa"/>
            <w:tcBorders>
              <w:top w:val="single" w:sz="4" w:space="0" w:color="auto"/>
            </w:tcBorders>
          </w:tcPr>
          <w:p w14:paraId="07EF9D31" w14:textId="77777777" w:rsidR="00AE4582" w:rsidRPr="00E516C9" w:rsidRDefault="00AE4582" w:rsidP="00026BA8">
            <w:r w:rsidRPr="00E516C9">
              <w:t>u-</w:t>
            </w:r>
          </w:p>
        </w:tc>
        <w:tc>
          <w:tcPr>
            <w:tcW w:w="2270" w:type="dxa"/>
            <w:tcBorders>
              <w:top w:val="single" w:sz="4" w:space="0" w:color="auto"/>
            </w:tcBorders>
          </w:tcPr>
          <w:p w14:paraId="0E6E17BA" w14:textId="77777777" w:rsidR="00AE4582" w:rsidRPr="00E516C9" w:rsidRDefault="00AE4582" w:rsidP="00026BA8">
            <w:proofErr w:type="spellStart"/>
            <w:r w:rsidRPr="00E516C9">
              <w:t>ñí</w:t>
            </w:r>
            <w:proofErr w:type="spellEnd"/>
            <w:r w:rsidRPr="00E516C9">
              <w:t>-it/ú-it</w:t>
            </w:r>
          </w:p>
        </w:tc>
        <w:tc>
          <w:tcPr>
            <w:tcW w:w="2076" w:type="dxa"/>
            <w:tcBorders>
              <w:top w:val="single" w:sz="4" w:space="0" w:color="auto"/>
            </w:tcBorders>
          </w:tcPr>
          <w:p w14:paraId="3090F384" w14:textId="77777777" w:rsidR="00AE4582" w:rsidRPr="00E516C9" w:rsidRDefault="00AE4582" w:rsidP="00026BA8">
            <w:r w:rsidRPr="00E516C9">
              <w:t>‘</w:t>
            </w:r>
            <w:proofErr w:type="gramStart"/>
            <w:r w:rsidRPr="00E516C9">
              <w:t>palm</w:t>
            </w:r>
            <w:proofErr w:type="gramEnd"/>
            <w:r w:rsidRPr="00E516C9">
              <w:t xml:space="preserve"> tree/-s’</w:t>
            </w:r>
          </w:p>
        </w:tc>
        <w:tc>
          <w:tcPr>
            <w:tcW w:w="1940" w:type="dxa"/>
            <w:vMerge w:val="restart"/>
            <w:tcBorders>
              <w:top w:val="single" w:sz="4" w:space="0" w:color="auto"/>
            </w:tcBorders>
          </w:tcPr>
          <w:p w14:paraId="43DAEA97" w14:textId="77777777" w:rsidR="00AE4582" w:rsidRPr="00E516C9" w:rsidRDefault="00AE4582" w:rsidP="00026BA8">
            <w:proofErr w:type="spellStart"/>
            <w:r w:rsidRPr="00E516C9">
              <w:t>ñu</w:t>
            </w:r>
            <w:proofErr w:type="spellEnd"/>
            <w:r w:rsidRPr="00E516C9">
              <w:t>-/-u (G VII)</w:t>
            </w:r>
          </w:p>
        </w:tc>
      </w:tr>
      <w:tr w:rsidR="00AE4582" w:rsidRPr="00E516C9" w14:paraId="6AB42136" w14:textId="77777777" w:rsidTr="00026BA8">
        <w:trPr>
          <w:trHeight w:val="284"/>
        </w:trPr>
        <w:tc>
          <w:tcPr>
            <w:tcW w:w="675" w:type="dxa"/>
          </w:tcPr>
          <w:p w14:paraId="37A220A3" w14:textId="77777777" w:rsidR="00AE4582" w:rsidRPr="00E516C9" w:rsidRDefault="00AE4582" w:rsidP="00026BA8">
            <w:proofErr w:type="spellStart"/>
            <w:r w:rsidRPr="00E516C9">
              <w:t>ña</w:t>
            </w:r>
            <w:proofErr w:type="spellEnd"/>
            <w:r w:rsidRPr="00E516C9">
              <w:t>-</w:t>
            </w:r>
          </w:p>
        </w:tc>
        <w:tc>
          <w:tcPr>
            <w:tcW w:w="754" w:type="dxa"/>
          </w:tcPr>
          <w:p w14:paraId="61CAE46E" w14:textId="77777777" w:rsidR="00AE4582" w:rsidRPr="00E516C9" w:rsidRDefault="00AE4582" w:rsidP="00026BA8">
            <w:r w:rsidRPr="00E516C9">
              <w:t>n/a</w:t>
            </w:r>
          </w:p>
        </w:tc>
        <w:tc>
          <w:tcPr>
            <w:tcW w:w="2270" w:type="dxa"/>
          </w:tcPr>
          <w:p w14:paraId="3FAA3A49" w14:textId="77777777" w:rsidR="00AE4582" w:rsidRPr="00E516C9" w:rsidRDefault="00AE4582" w:rsidP="00026BA8">
            <w:proofErr w:type="spellStart"/>
            <w:r w:rsidRPr="00E516C9">
              <w:t>ña-tiñ</w:t>
            </w:r>
            <w:proofErr w:type="spellEnd"/>
          </w:p>
        </w:tc>
        <w:tc>
          <w:tcPr>
            <w:tcW w:w="2076" w:type="dxa"/>
          </w:tcPr>
          <w:p w14:paraId="008AD2B2" w14:textId="77777777" w:rsidR="00AE4582" w:rsidRPr="00E516C9" w:rsidRDefault="00AE4582" w:rsidP="00026BA8">
            <w:r w:rsidRPr="00E516C9">
              <w:t>‘pain’</w:t>
            </w:r>
          </w:p>
        </w:tc>
        <w:tc>
          <w:tcPr>
            <w:tcW w:w="1940" w:type="dxa"/>
            <w:vMerge/>
          </w:tcPr>
          <w:p w14:paraId="68C1B7C6"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2D972B0D" w14:textId="77777777" w:rsidTr="00026BA8">
        <w:trPr>
          <w:trHeight w:val="284"/>
        </w:trPr>
        <w:tc>
          <w:tcPr>
            <w:tcW w:w="675" w:type="dxa"/>
            <w:tcBorders>
              <w:bottom w:val="single" w:sz="4" w:space="0" w:color="auto"/>
            </w:tcBorders>
          </w:tcPr>
          <w:p w14:paraId="1B6B0AB5" w14:textId="77777777" w:rsidR="00AE4582" w:rsidRPr="00E516C9" w:rsidRDefault="00AE4582" w:rsidP="00026BA8">
            <w:r w:rsidRPr="00E516C9">
              <w:t>ñ-</w:t>
            </w:r>
          </w:p>
        </w:tc>
        <w:tc>
          <w:tcPr>
            <w:tcW w:w="754" w:type="dxa"/>
            <w:tcBorders>
              <w:bottom w:val="single" w:sz="4" w:space="0" w:color="auto"/>
            </w:tcBorders>
          </w:tcPr>
          <w:p w14:paraId="74867F6B" w14:textId="77777777" w:rsidR="00AE4582" w:rsidRPr="00E516C9" w:rsidRDefault="00AE4582" w:rsidP="00026BA8">
            <w:r w:rsidRPr="00E516C9">
              <w:t>n/a</w:t>
            </w:r>
          </w:p>
        </w:tc>
        <w:tc>
          <w:tcPr>
            <w:tcW w:w="2270" w:type="dxa"/>
            <w:tcBorders>
              <w:bottom w:val="single" w:sz="4" w:space="0" w:color="auto"/>
            </w:tcBorders>
          </w:tcPr>
          <w:p w14:paraId="66D31884" w14:textId="77777777" w:rsidR="00AE4582" w:rsidRPr="00E516C9" w:rsidRDefault="00AE4582" w:rsidP="00026BA8">
            <w:r w:rsidRPr="00E516C9">
              <w:t>ñ-</w:t>
            </w:r>
            <w:proofErr w:type="spellStart"/>
            <w:r w:rsidRPr="00E516C9">
              <w:t>ondoŋ</w:t>
            </w:r>
            <w:proofErr w:type="spellEnd"/>
          </w:p>
        </w:tc>
        <w:tc>
          <w:tcPr>
            <w:tcW w:w="2076" w:type="dxa"/>
            <w:tcBorders>
              <w:bottom w:val="single" w:sz="4" w:space="0" w:color="auto"/>
            </w:tcBorders>
          </w:tcPr>
          <w:p w14:paraId="4B606854" w14:textId="77777777" w:rsidR="00AE4582" w:rsidRPr="00E516C9" w:rsidRDefault="00AE4582" w:rsidP="00026BA8">
            <w:r w:rsidRPr="00E516C9">
              <w:t>‘</w:t>
            </w:r>
            <w:proofErr w:type="gramStart"/>
            <w:r w:rsidRPr="00E516C9">
              <w:t>back</w:t>
            </w:r>
            <w:proofErr w:type="gramEnd"/>
            <w:r w:rsidRPr="00E516C9">
              <w:t xml:space="preserve"> of the head’</w:t>
            </w:r>
          </w:p>
        </w:tc>
        <w:tc>
          <w:tcPr>
            <w:tcW w:w="1940" w:type="dxa"/>
            <w:vMerge/>
            <w:tcBorders>
              <w:bottom w:val="single" w:sz="4" w:space="0" w:color="auto"/>
            </w:tcBorders>
          </w:tcPr>
          <w:p w14:paraId="4C8F3954" w14:textId="77777777" w:rsidR="00AE4582" w:rsidRPr="00E516C9" w:rsidRDefault="00AE4582" w:rsidP="00026BA8">
            <w:pPr>
              <w:widowControl w:val="0"/>
              <w:pBdr>
                <w:top w:val="nil"/>
                <w:left w:val="nil"/>
                <w:bottom w:val="nil"/>
                <w:right w:val="nil"/>
                <w:between w:val="nil"/>
              </w:pBdr>
              <w:spacing w:line="276" w:lineRule="auto"/>
            </w:pPr>
          </w:p>
        </w:tc>
      </w:tr>
      <w:tr w:rsidR="00AE4582" w:rsidRPr="00E516C9" w14:paraId="645FA9DF" w14:textId="77777777" w:rsidTr="00026BA8">
        <w:trPr>
          <w:trHeight w:val="284"/>
        </w:trPr>
        <w:tc>
          <w:tcPr>
            <w:tcW w:w="675" w:type="dxa"/>
            <w:tcBorders>
              <w:top w:val="single" w:sz="4" w:space="0" w:color="auto"/>
            </w:tcBorders>
          </w:tcPr>
          <w:p w14:paraId="1B5B5BE7" w14:textId="77777777" w:rsidR="00AE4582" w:rsidRPr="00E516C9" w:rsidRDefault="00AE4582" w:rsidP="00026BA8">
            <w:proofErr w:type="spellStart"/>
            <w:r w:rsidRPr="00E516C9">
              <w:t>ti</w:t>
            </w:r>
            <w:proofErr w:type="spellEnd"/>
            <w:r w:rsidRPr="00E516C9">
              <w:t>-</w:t>
            </w:r>
          </w:p>
        </w:tc>
        <w:tc>
          <w:tcPr>
            <w:tcW w:w="754" w:type="dxa"/>
            <w:tcBorders>
              <w:top w:val="single" w:sz="4" w:space="0" w:color="auto"/>
            </w:tcBorders>
          </w:tcPr>
          <w:p w14:paraId="1AE18004" w14:textId="77777777" w:rsidR="00AE4582" w:rsidRPr="00E516C9" w:rsidRDefault="00AE4582" w:rsidP="00026BA8">
            <w:r w:rsidRPr="00E516C9">
              <w:t>n/a</w:t>
            </w:r>
          </w:p>
        </w:tc>
        <w:tc>
          <w:tcPr>
            <w:tcW w:w="2270" w:type="dxa"/>
            <w:tcBorders>
              <w:top w:val="single" w:sz="4" w:space="0" w:color="auto"/>
            </w:tcBorders>
          </w:tcPr>
          <w:p w14:paraId="57F8DDC9" w14:textId="77777777" w:rsidR="00AE4582" w:rsidRPr="00E516C9" w:rsidRDefault="00AE4582" w:rsidP="00026BA8">
            <w:proofErr w:type="spellStart"/>
            <w:r w:rsidRPr="00E516C9">
              <w:t>ti</w:t>
            </w:r>
            <w:proofErr w:type="spellEnd"/>
            <w:r w:rsidRPr="00E516C9">
              <w:t>-nah</w:t>
            </w:r>
          </w:p>
        </w:tc>
        <w:tc>
          <w:tcPr>
            <w:tcW w:w="2076" w:type="dxa"/>
            <w:tcBorders>
              <w:top w:val="single" w:sz="4" w:space="0" w:color="auto"/>
            </w:tcBorders>
          </w:tcPr>
          <w:p w14:paraId="01615B0A" w14:textId="77777777" w:rsidR="00AE4582" w:rsidRPr="00E516C9" w:rsidRDefault="00AE4582" w:rsidP="00026BA8">
            <w:r w:rsidRPr="00E516C9">
              <w:t>‘sun/time’</w:t>
            </w:r>
          </w:p>
        </w:tc>
        <w:tc>
          <w:tcPr>
            <w:tcW w:w="1940" w:type="dxa"/>
            <w:vMerge w:val="restart"/>
            <w:tcBorders>
              <w:top w:val="single" w:sz="4" w:space="0" w:color="auto"/>
            </w:tcBorders>
          </w:tcPr>
          <w:p w14:paraId="0EEE3B25" w14:textId="77777777" w:rsidR="00AE4582" w:rsidRPr="00E516C9" w:rsidRDefault="00AE4582" w:rsidP="00026BA8">
            <w:proofErr w:type="spellStart"/>
            <w:r w:rsidRPr="00E516C9">
              <w:t>tu</w:t>
            </w:r>
            <w:proofErr w:type="spellEnd"/>
            <w:r w:rsidRPr="00E516C9">
              <w:t>- (G XII)</w:t>
            </w:r>
          </w:p>
        </w:tc>
      </w:tr>
      <w:tr w:rsidR="00AE4582" w:rsidRPr="00E516C9" w14:paraId="4BD1F5AD" w14:textId="77777777" w:rsidTr="00026BA8">
        <w:trPr>
          <w:trHeight w:val="284"/>
        </w:trPr>
        <w:tc>
          <w:tcPr>
            <w:tcW w:w="675" w:type="dxa"/>
            <w:tcBorders>
              <w:bottom w:val="single" w:sz="4" w:space="0" w:color="auto"/>
            </w:tcBorders>
          </w:tcPr>
          <w:p w14:paraId="4504B487" w14:textId="77777777" w:rsidR="00AE4582" w:rsidRPr="00E516C9" w:rsidRDefault="00AE4582" w:rsidP="00026BA8">
            <w:r w:rsidRPr="00E516C9">
              <w:t>t-</w:t>
            </w:r>
          </w:p>
        </w:tc>
        <w:tc>
          <w:tcPr>
            <w:tcW w:w="754" w:type="dxa"/>
            <w:tcBorders>
              <w:bottom w:val="single" w:sz="4" w:space="0" w:color="auto"/>
            </w:tcBorders>
          </w:tcPr>
          <w:p w14:paraId="608E7F79" w14:textId="77777777" w:rsidR="00AE4582" w:rsidRPr="00E516C9" w:rsidRDefault="00AE4582" w:rsidP="00026BA8">
            <w:r w:rsidRPr="00E516C9">
              <w:t>n/a</w:t>
            </w:r>
          </w:p>
        </w:tc>
        <w:tc>
          <w:tcPr>
            <w:tcW w:w="2270" w:type="dxa"/>
            <w:tcBorders>
              <w:bottom w:val="single" w:sz="4" w:space="0" w:color="auto"/>
            </w:tcBorders>
          </w:tcPr>
          <w:p w14:paraId="55BD3C64" w14:textId="77777777" w:rsidR="00AE4582" w:rsidRPr="00E516C9" w:rsidRDefault="00AE4582" w:rsidP="00026BA8">
            <w:r w:rsidRPr="00E516C9">
              <w:t>t-</w:t>
            </w:r>
            <w:proofErr w:type="spellStart"/>
            <w:r w:rsidRPr="00E516C9">
              <w:t>iñ</w:t>
            </w:r>
            <w:proofErr w:type="spellEnd"/>
          </w:p>
        </w:tc>
        <w:tc>
          <w:tcPr>
            <w:tcW w:w="2076" w:type="dxa"/>
            <w:tcBorders>
              <w:bottom w:val="single" w:sz="4" w:space="0" w:color="auto"/>
            </w:tcBorders>
          </w:tcPr>
          <w:p w14:paraId="57C2B6B2" w14:textId="77777777" w:rsidR="00AE4582" w:rsidRPr="00E516C9" w:rsidRDefault="00AE4582" w:rsidP="00026BA8">
            <w:r w:rsidRPr="00E516C9">
              <w:t>‘</w:t>
            </w:r>
            <w:proofErr w:type="gramStart"/>
            <w:r w:rsidRPr="00E516C9">
              <w:t>precise</w:t>
            </w:r>
            <w:proofErr w:type="gramEnd"/>
            <w:r w:rsidRPr="00E516C9">
              <w:t xml:space="preserve"> place’</w:t>
            </w:r>
          </w:p>
        </w:tc>
        <w:tc>
          <w:tcPr>
            <w:tcW w:w="1940" w:type="dxa"/>
            <w:vMerge/>
            <w:tcBorders>
              <w:bottom w:val="single" w:sz="4" w:space="0" w:color="auto"/>
            </w:tcBorders>
          </w:tcPr>
          <w:p w14:paraId="63E7B9DB" w14:textId="77777777" w:rsidR="00AE4582" w:rsidRPr="00E516C9" w:rsidRDefault="00AE4582" w:rsidP="00026BA8">
            <w:pPr>
              <w:widowControl w:val="0"/>
              <w:pBdr>
                <w:top w:val="nil"/>
                <w:left w:val="nil"/>
                <w:bottom w:val="nil"/>
                <w:right w:val="nil"/>
                <w:between w:val="nil"/>
              </w:pBdr>
              <w:spacing w:line="276" w:lineRule="auto"/>
            </w:pPr>
          </w:p>
        </w:tc>
      </w:tr>
      <w:tr w:rsidR="00AE4582" w:rsidRPr="00113E39" w14:paraId="01A7FE14" w14:textId="77777777" w:rsidTr="00026BA8">
        <w:trPr>
          <w:trHeight w:val="284"/>
        </w:trPr>
        <w:tc>
          <w:tcPr>
            <w:tcW w:w="675" w:type="dxa"/>
            <w:tcBorders>
              <w:top w:val="single" w:sz="4" w:space="0" w:color="auto"/>
              <w:bottom w:val="single" w:sz="4" w:space="0" w:color="auto"/>
            </w:tcBorders>
          </w:tcPr>
          <w:p w14:paraId="50CAD5FF" w14:textId="77777777" w:rsidR="00AE4582" w:rsidRPr="00E516C9" w:rsidRDefault="00AE4582" w:rsidP="00026BA8">
            <w:r w:rsidRPr="00E516C9">
              <w:t>d-</w:t>
            </w:r>
          </w:p>
        </w:tc>
        <w:tc>
          <w:tcPr>
            <w:tcW w:w="754" w:type="dxa"/>
            <w:tcBorders>
              <w:top w:val="single" w:sz="4" w:space="0" w:color="auto"/>
              <w:bottom w:val="single" w:sz="4" w:space="0" w:color="auto"/>
            </w:tcBorders>
          </w:tcPr>
          <w:p w14:paraId="108083E9" w14:textId="77777777" w:rsidR="00AE4582" w:rsidRPr="00E516C9" w:rsidRDefault="00AE4582" w:rsidP="00026BA8">
            <w:r w:rsidRPr="00E516C9">
              <w:t>n/a</w:t>
            </w:r>
          </w:p>
        </w:tc>
        <w:tc>
          <w:tcPr>
            <w:tcW w:w="2270" w:type="dxa"/>
            <w:tcBorders>
              <w:top w:val="single" w:sz="4" w:space="0" w:color="auto"/>
              <w:bottom w:val="single" w:sz="4" w:space="0" w:color="auto"/>
            </w:tcBorders>
          </w:tcPr>
          <w:p w14:paraId="2D51472E" w14:textId="77777777" w:rsidR="00AE4582" w:rsidRPr="00E516C9" w:rsidRDefault="00AE4582" w:rsidP="00026BA8">
            <w:r w:rsidRPr="00E516C9">
              <w:t>d-</w:t>
            </w:r>
            <w:proofErr w:type="spellStart"/>
            <w:r w:rsidRPr="00E516C9">
              <w:t>íñ</w:t>
            </w:r>
            <w:proofErr w:type="spellEnd"/>
          </w:p>
        </w:tc>
        <w:tc>
          <w:tcPr>
            <w:tcW w:w="2076" w:type="dxa"/>
            <w:tcBorders>
              <w:top w:val="single" w:sz="4" w:space="0" w:color="auto"/>
              <w:bottom w:val="single" w:sz="4" w:space="0" w:color="auto"/>
            </w:tcBorders>
          </w:tcPr>
          <w:p w14:paraId="222478C5" w14:textId="77777777" w:rsidR="00AE4582" w:rsidRPr="00E516C9" w:rsidRDefault="00AE4582" w:rsidP="00026BA8">
            <w:r w:rsidRPr="00E516C9">
              <w:t>‘</w:t>
            </w:r>
            <w:proofErr w:type="gramStart"/>
            <w:r w:rsidRPr="00E516C9">
              <w:t>place</w:t>
            </w:r>
            <w:proofErr w:type="gramEnd"/>
            <w:r w:rsidRPr="00E516C9">
              <w:t xml:space="preserve"> inside’</w:t>
            </w:r>
          </w:p>
        </w:tc>
        <w:tc>
          <w:tcPr>
            <w:tcW w:w="1940" w:type="dxa"/>
            <w:tcBorders>
              <w:top w:val="single" w:sz="4" w:space="0" w:color="auto"/>
              <w:bottom w:val="single" w:sz="4" w:space="0" w:color="auto"/>
            </w:tcBorders>
          </w:tcPr>
          <w:p w14:paraId="6C39D4DC" w14:textId="77777777" w:rsidR="00AE4582" w:rsidRPr="00113E39" w:rsidRDefault="00AE4582" w:rsidP="00026BA8">
            <w:r w:rsidRPr="00E516C9">
              <w:t>di- (G IX)</w:t>
            </w:r>
          </w:p>
        </w:tc>
      </w:tr>
    </w:tbl>
    <w:p w14:paraId="411E6DA7" w14:textId="77777777" w:rsidR="00AE4582" w:rsidRDefault="00AE4582">
      <w:pPr>
        <w:jc w:val="both"/>
      </w:pPr>
    </w:p>
    <w:p w14:paraId="0000001C" w14:textId="65076B9F" w:rsidR="00E7190F" w:rsidRDefault="002A6DAA">
      <w:pPr>
        <w:jc w:val="both"/>
      </w:pPr>
      <w:r>
        <w:t xml:space="preserve">The basic structure of a noun in Eegimaa and other Jóola languages consists of an NCP, a stem and an optional suffix. Examples (1a–b) illustrate the singular NCP </w:t>
      </w:r>
      <w:r>
        <w:rPr>
          <w:i/>
        </w:rPr>
        <w:t>a-</w:t>
      </w:r>
      <w:r>
        <w:t>, which combines with the stem -</w:t>
      </w:r>
      <w:proofErr w:type="spellStart"/>
      <w:r>
        <w:rPr>
          <w:i/>
        </w:rPr>
        <w:t>ññol</w:t>
      </w:r>
      <w:proofErr w:type="spellEnd"/>
      <w:r>
        <w:t xml:space="preserve"> ‘child/offspring’ and the possessive suffix </w:t>
      </w:r>
      <w:r>
        <w:rPr>
          <w:i/>
        </w:rPr>
        <w:t>-om</w:t>
      </w:r>
      <w:r>
        <w:t xml:space="preserve"> ‘1SG.POSS’ in (1a). Example (1b) shows another instance of the use of the prefix </w:t>
      </w:r>
      <w:r>
        <w:rPr>
          <w:i/>
        </w:rPr>
        <w:t>a-</w:t>
      </w:r>
      <w:r>
        <w:t xml:space="preserve">, which combines with the stem </w:t>
      </w:r>
      <w:r>
        <w:rPr>
          <w:i/>
        </w:rPr>
        <w:t>-</w:t>
      </w:r>
      <w:proofErr w:type="spellStart"/>
      <w:r>
        <w:rPr>
          <w:i/>
        </w:rPr>
        <w:t>labe</w:t>
      </w:r>
      <w:proofErr w:type="spellEnd"/>
      <w:r>
        <w:t xml:space="preserve"> ‘priest’. NCPs indicate the grammatical number of the nouns to which they attach. The examples in (1) also show that plurality is expressed by prefixation, and that nouns that have the same singular prefix need not have the same corresponding plural prefix. Example (2) illustrates another </w:t>
      </w:r>
      <w:r w:rsidR="007A41BF">
        <w:t xml:space="preserve">frequent </w:t>
      </w:r>
      <w:r>
        <w:t xml:space="preserve">singular prefix, </w:t>
      </w:r>
      <w:r>
        <w:rPr>
          <w:i/>
        </w:rPr>
        <w:t>ga-</w:t>
      </w:r>
      <w:r>
        <w:t xml:space="preserve">, with its corresponding plural marker </w:t>
      </w:r>
      <w:r>
        <w:rPr>
          <w:i/>
        </w:rPr>
        <w:t>u-</w:t>
      </w:r>
      <w:r>
        <w:t xml:space="preserve"> on two different nouns.</w:t>
      </w:r>
      <w:r w:rsidR="00D01295">
        <w:t xml:space="preserve"> </w:t>
      </w:r>
    </w:p>
    <w:p w14:paraId="0000001D" w14:textId="77777777" w:rsidR="00E7190F" w:rsidRDefault="00E7190F">
      <w:pPr>
        <w:jc w:val="both"/>
      </w:pPr>
    </w:p>
    <w:p w14:paraId="0000001E" w14:textId="77777777" w:rsidR="00E7190F" w:rsidRDefault="002A6DAA">
      <w:pPr>
        <w:keepNext/>
        <w:keepLines/>
        <w:numPr>
          <w:ilvl w:val="0"/>
          <w:numId w:val="2"/>
        </w:numP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432"/>
        <w:jc w:val="both"/>
      </w:pPr>
      <w:bookmarkStart w:id="7" w:name="_heading=h.5hlexktqsr28" w:colFirst="0" w:colLast="0"/>
      <w:bookmarkEnd w:id="7"/>
      <w:r>
        <w:rPr>
          <w:rFonts w:ascii="Doulos SIL" w:eastAsia="Doulos SIL" w:hAnsi="Doulos SIL" w:cs="Doulos SIL"/>
          <w:b/>
        </w:rPr>
        <w:lastRenderedPageBreak/>
        <w:tab/>
      </w:r>
      <w:bookmarkStart w:id="8" w:name="_Ref198128093"/>
      <w:r>
        <w:t xml:space="preserve">a. </w:t>
      </w:r>
      <w:r>
        <w:rPr>
          <w:b/>
        </w:rPr>
        <w:t>a</w:t>
      </w:r>
      <w:r>
        <w:t>-</w:t>
      </w:r>
      <w:proofErr w:type="spellStart"/>
      <w:r>
        <w:t>ññol</w:t>
      </w:r>
      <w:proofErr w:type="spellEnd"/>
      <w:r>
        <w:t>-om</w:t>
      </w:r>
      <w:r>
        <w:tab/>
      </w:r>
      <w:r>
        <w:tab/>
        <w:t>‘my child’</w:t>
      </w:r>
      <w:r>
        <w:tab/>
      </w:r>
      <w:r>
        <w:tab/>
      </w:r>
      <w:r>
        <w:tab/>
      </w:r>
      <w:proofErr w:type="spellStart"/>
      <w:r>
        <w:rPr>
          <w:b/>
        </w:rPr>
        <w:t>gu</w:t>
      </w:r>
      <w:proofErr w:type="spellEnd"/>
      <w:r>
        <w:rPr>
          <w:b/>
        </w:rPr>
        <w:t>-</w:t>
      </w:r>
      <w:proofErr w:type="spellStart"/>
      <w:r>
        <w:t>ññol</w:t>
      </w:r>
      <w:proofErr w:type="spellEnd"/>
      <w:r>
        <w:t xml:space="preserve">-om  </w:t>
      </w:r>
      <w:proofErr w:type="gramStart"/>
      <w:r>
        <w:t xml:space="preserve">   ‘</w:t>
      </w:r>
      <w:proofErr w:type="gramEnd"/>
      <w:r>
        <w:t>my children’</w:t>
      </w:r>
      <w:bookmarkEnd w:id="8"/>
    </w:p>
    <w:p w14:paraId="0000001F" w14:textId="77777777"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pPr>
      <w:r>
        <w:t>b.</w:t>
      </w:r>
      <w:r>
        <w:rPr>
          <w:b/>
        </w:rPr>
        <w:t xml:space="preserve"> a</w:t>
      </w:r>
      <w:r>
        <w:t>-</w:t>
      </w:r>
      <w:proofErr w:type="spellStart"/>
      <w:r>
        <w:t>labe</w:t>
      </w:r>
      <w:proofErr w:type="spellEnd"/>
      <w:r>
        <w:tab/>
      </w:r>
      <w:r>
        <w:tab/>
      </w:r>
      <w:r>
        <w:tab/>
      </w:r>
      <w:r>
        <w:tab/>
        <w:t>‘priest’</w:t>
      </w:r>
      <w:r>
        <w:tab/>
      </w:r>
      <w:r>
        <w:tab/>
      </w:r>
      <w:r>
        <w:tab/>
      </w:r>
      <w:r>
        <w:tab/>
      </w:r>
      <w:r>
        <w:tab/>
      </w:r>
      <w:r>
        <w:tab/>
      </w:r>
      <w:r>
        <w:tab/>
      </w:r>
      <w:r>
        <w:rPr>
          <w:b/>
        </w:rPr>
        <w:t>e-</w:t>
      </w:r>
      <w:proofErr w:type="spellStart"/>
      <w:r>
        <w:t>labe</w:t>
      </w:r>
      <w:proofErr w:type="spellEnd"/>
      <w:r>
        <w:t xml:space="preserve"> </w:t>
      </w:r>
      <w:r>
        <w:tab/>
      </w:r>
      <w:r>
        <w:tab/>
      </w:r>
      <w:r>
        <w:tab/>
      </w:r>
      <w:r>
        <w:tab/>
      </w:r>
      <w:r>
        <w:tab/>
      </w:r>
      <w:proofErr w:type="gramStart"/>
      <w:r>
        <w:t xml:space="preserve">   ‘</w:t>
      </w:r>
      <w:proofErr w:type="gramEnd"/>
      <w:r>
        <w:t>priests’</w:t>
      </w:r>
    </w:p>
    <w:p w14:paraId="00000020" w14:textId="77777777" w:rsidR="00E7190F" w:rsidRDefault="00E7190F">
      <w:pPr>
        <w:keepNext/>
        <w:keepLines/>
        <w:tabs>
          <w:tab w:val="left" w:pos="4820"/>
          <w:tab w:val="left" w:pos="4961"/>
        </w:tabs>
        <w:spacing w:before="60"/>
        <w:ind w:left="1276" w:hanging="142"/>
        <w:jc w:val="both"/>
      </w:pPr>
    </w:p>
    <w:p w14:paraId="00000021" w14:textId="77777777" w:rsidR="00E7190F" w:rsidRDefault="002A6DAA">
      <w:pPr>
        <w:keepNext/>
        <w:keepLines/>
        <w:numPr>
          <w:ilvl w:val="0"/>
          <w:numId w:val="2"/>
        </w:numP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432"/>
        <w:jc w:val="both"/>
      </w:pPr>
      <w:bookmarkStart w:id="9" w:name="_heading=h.95qbk39c5zm6" w:colFirst="0" w:colLast="0"/>
      <w:bookmarkEnd w:id="9"/>
      <w:r>
        <w:rPr>
          <w:b/>
        </w:rPr>
        <w:t xml:space="preserve"> </w:t>
      </w:r>
      <w:r>
        <w:rPr>
          <w:b/>
        </w:rPr>
        <w:tab/>
      </w:r>
      <w:r>
        <w:t>a.</w:t>
      </w:r>
      <w:r>
        <w:rPr>
          <w:b/>
        </w:rPr>
        <w:t xml:space="preserve"> ga</w:t>
      </w:r>
      <w:r>
        <w:t>-</w:t>
      </w:r>
      <w:proofErr w:type="spellStart"/>
      <w:r>
        <w:t>nde</w:t>
      </w:r>
      <w:proofErr w:type="spellEnd"/>
      <w:r>
        <w:tab/>
      </w:r>
      <w:r>
        <w:tab/>
      </w:r>
      <w:r>
        <w:tab/>
        <w:t>‘big thingy’</w:t>
      </w:r>
      <w:r>
        <w:tab/>
      </w:r>
      <w:r>
        <w:tab/>
      </w:r>
      <w:r>
        <w:tab/>
      </w:r>
      <w:r>
        <w:rPr>
          <w:b/>
        </w:rPr>
        <w:t>u-</w:t>
      </w:r>
      <w:proofErr w:type="spellStart"/>
      <w:r>
        <w:t>nde</w:t>
      </w:r>
      <w:proofErr w:type="spellEnd"/>
      <w:r>
        <w:t xml:space="preserve">   </w:t>
      </w:r>
      <w:r>
        <w:tab/>
      </w:r>
      <w:r>
        <w:tab/>
      </w:r>
      <w:r>
        <w:tab/>
      </w:r>
      <w:r>
        <w:tab/>
      </w:r>
      <w:r>
        <w:tab/>
        <w:t>‘big thingies’</w:t>
      </w:r>
    </w:p>
    <w:p w14:paraId="00000022" w14:textId="7EACA00C" w:rsidR="00E7190F" w:rsidRPr="00201C81"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rPr>
          <w:lang w:val="pl-PL"/>
        </w:rPr>
      </w:pPr>
      <w:r w:rsidRPr="00201C81">
        <w:rPr>
          <w:lang w:val="pl-PL"/>
        </w:rPr>
        <w:t xml:space="preserve">b. </w:t>
      </w:r>
      <w:proofErr w:type="spellStart"/>
      <w:r w:rsidRPr="00201C81">
        <w:rPr>
          <w:b/>
          <w:lang w:val="pl-PL"/>
        </w:rPr>
        <w:t>ga</w:t>
      </w:r>
      <w:proofErr w:type="spellEnd"/>
      <w:r w:rsidRPr="00201C81">
        <w:rPr>
          <w:b/>
          <w:lang w:val="pl-PL"/>
        </w:rPr>
        <w:t>-</w:t>
      </w:r>
      <w:r w:rsidR="005A7662" w:rsidRPr="00201C81">
        <w:rPr>
          <w:bCs/>
          <w:lang w:val="pl-PL"/>
        </w:rPr>
        <w:t>rab</w:t>
      </w:r>
      <w:r w:rsidRPr="00201C81">
        <w:rPr>
          <w:lang w:val="pl-PL"/>
        </w:rPr>
        <w:tab/>
      </w:r>
      <w:r w:rsidRPr="00201C81">
        <w:rPr>
          <w:lang w:val="pl-PL"/>
        </w:rPr>
        <w:tab/>
      </w:r>
      <w:r w:rsidRPr="00201C81">
        <w:rPr>
          <w:lang w:val="pl-PL"/>
        </w:rPr>
        <w:tab/>
        <w:t>‘</w:t>
      </w:r>
      <w:proofErr w:type="spellStart"/>
      <w:r w:rsidR="005A7662" w:rsidRPr="00201C81">
        <w:rPr>
          <w:lang w:val="pl-PL"/>
        </w:rPr>
        <w:t>cheek</w:t>
      </w:r>
      <w:proofErr w:type="spellEnd"/>
      <w:r w:rsidRPr="00201C81">
        <w:rPr>
          <w:lang w:val="pl-PL"/>
        </w:rPr>
        <w:t>’</w:t>
      </w:r>
      <w:r w:rsidRPr="00201C81">
        <w:rPr>
          <w:lang w:val="pl-PL"/>
        </w:rPr>
        <w:tab/>
      </w:r>
      <w:r w:rsidRPr="00201C81">
        <w:rPr>
          <w:lang w:val="pl-PL"/>
        </w:rPr>
        <w:tab/>
      </w:r>
      <w:r w:rsidRPr="00201C81">
        <w:rPr>
          <w:lang w:val="pl-PL"/>
        </w:rPr>
        <w:tab/>
      </w:r>
      <w:r w:rsidRPr="00201C81">
        <w:rPr>
          <w:lang w:val="pl-PL"/>
        </w:rPr>
        <w:tab/>
      </w:r>
      <w:r w:rsidRPr="00201C81">
        <w:rPr>
          <w:lang w:val="pl-PL"/>
        </w:rPr>
        <w:tab/>
      </w:r>
      <w:r w:rsidRPr="00201C81">
        <w:rPr>
          <w:lang w:val="pl-PL"/>
        </w:rPr>
        <w:tab/>
      </w:r>
      <w:r w:rsidRPr="00201C81">
        <w:rPr>
          <w:b/>
          <w:lang w:val="pl-PL"/>
        </w:rPr>
        <w:t>u-</w:t>
      </w:r>
      <w:r w:rsidR="005A7662" w:rsidRPr="00201C81">
        <w:rPr>
          <w:bCs/>
          <w:lang w:val="pl-PL"/>
        </w:rPr>
        <w:t>rab</w:t>
      </w:r>
      <w:r w:rsidRPr="00201C81">
        <w:rPr>
          <w:lang w:val="pl-PL"/>
        </w:rPr>
        <w:t xml:space="preserve">    </w:t>
      </w:r>
      <w:r w:rsidRPr="00201C81">
        <w:rPr>
          <w:lang w:val="pl-PL"/>
        </w:rPr>
        <w:tab/>
      </w:r>
      <w:r w:rsidRPr="00201C81">
        <w:rPr>
          <w:lang w:val="pl-PL"/>
        </w:rPr>
        <w:tab/>
      </w:r>
      <w:r w:rsidRPr="00201C81">
        <w:rPr>
          <w:lang w:val="pl-PL"/>
        </w:rPr>
        <w:tab/>
      </w:r>
      <w:r w:rsidRPr="00201C81">
        <w:rPr>
          <w:lang w:val="pl-PL"/>
        </w:rPr>
        <w:tab/>
      </w:r>
      <w:r w:rsidR="005A7662" w:rsidRPr="00201C81">
        <w:rPr>
          <w:lang w:val="pl-PL"/>
        </w:rPr>
        <w:tab/>
      </w:r>
      <w:r w:rsidR="00EE394F" w:rsidRPr="00201C81">
        <w:rPr>
          <w:lang w:val="pl-PL"/>
        </w:rPr>
        <w:t>‘</w:t>
      </w:r>
      <w:proofErr w:type="spellStart"/>
      <w:r w:rsidR="005A7662" w:rsidRPr="00201C81">
        <w:rPr>
          <w:lang w:val="pl-PL"/>
        </w:rPr>
        <w:t>cheeks</w:t>
      </w:r>
      <w:proofErr w:type="spellEnd"/>
      <w:r w:rsidR="00EE394F" w:rsidRPr="00201C81">
        <w:rPr>
          <w:lang w:val="pl-PL"/>
        </w:rPr>
        <w:t>’</w:t>
      </w:r>
    </w:p>
    <w:p w14:paraId="00000023" w14:textId="77777777" w:rsidR="00E7190F" w:rsidRPr="00201C81" w:rsidRDefault="00E7190F">
      <w:pPr>
        <w:ind w:firstLine="284"/>
        <w:jc w:val="both"/>
        <w:rPr>
          <w:lang w:val="pl-PL"/>
        </w:rPr>
      </w:pPr>
    </w:p>
    <w:p w14:paraId="00000024" w14:textId="77777777" w:rsidR="00E7190F" w:rsidRDefault="002A6DAA">
      <w:pPr>
        <w:jc w:val="both"/>
      </w:pPr>
      <w:proofErr w:type="spellStart"/>
      <w:r>
        <w:t>Eegimaa</w:t>
      </w:r>
      <w:proofErr w:type="spellEnd"/>
      <w:r>
        <w:t xml:space="preserve"> NCPs have the following shapes: </w:t>
      </w:r>
    </w:p>
    <w:p w14:paraId="00000025" w14:textId="77777777" w:rsidR="00E7190F" w:rsidRDefault="00E7190F">
      <w:pPr>
        <w:jc w:val="both"/>
        <w:rPr>
          <w:i/>
        </w:rPr>
      </w:pPr>
    </w:p>
    <w:p w14:paraId="00000026" w14:textId="34982975" w:rsidR="00E7190F" w:rsidRDefault="002A6DAA">
      <w:pPr>
        <w:tabs>
          <w:tab w:val="left" w:pos="1125"/>
        </w:tabs>
        <w:jc w:val="both"/>
      </w:pPr>
      <w:r>
        <w:tab/>
      </w:r>
      <w:r>
        <w:rPr>
          <w:i/>
        </w:rPr>
        <w:t>V-</w:t>
      </w:r>
      <w:r>
        <w:t xml:space="preserve"> (e.g. </w:t>
      </w:r>
      <w:r>
        <w:rPr>
          <w:b/>
          <w:i/>
        </w:rPr>
        <w:t>a-</w:t>
      </w:r>
      <w:proofErr w:type="spellStart"/>
      <w:r>
        <w:rPr>
          <w:i/>
        </w:rPr>
        <w:t>labe</w:t>
      </w:r>
      <w:proofErr w:type="spellEnd"/>
      <w:r>
        <w:t xml:space="preserve"> ‘priest’)</w:t>
      </w:r>
    </w:p>
    <w:p w14:paraId="00000027" w14:textId="77777777" w:rsidR="00E7190F" w:rsidRDefault="002A6DAA">
      <w:pPr>
        <w:tabs>
          <w:tab w:val="left" w:pos="1125"/>
        </w:tabs>
        <w:jc w:val="both"/>
      </w:pPr>
      <w:r>
        <w:tab/>
      </w:r>
      <w:r>
        <w:rPr>
          <w:i/>
        </w:rPr>
        <w:t>C-</w:t>
      </w:r>
      <w:r>
        <w:t xml:space="preserve"> (e.g. </w:t>
      </w:r>
      <w:r>
        <w:rPr>
          <w:b/>
          <w:i/>
        </w:rPr>
        <w:t>f-</w:t>
      </w:r>
      <w:proofErr w:type="spellStart"/>
      <w:r>
        <w:rPr>
          <w:i/>
        </w:rPr>
        <w:t>ar</w:t>
      </w:r>
      <w:proofErr w:type="spellEnd"/>
      <w:r>
        <w:t xml:space="preserve"> ‘stomach’)</w:t>
      </w:r>
    </w:p>
    <w:p w14:paraId="00000028" w14:textId="6E30A213" w:rsidR="00E7190F" w:rsidRDefault="002A6DAA">
      <w:pPr>
        <w:tabs>
          <w:tab w:val="left" w:pos="1125"/>
        </w:tabs>
        <w:jc w:val="both"/>
      </w:pPr>
      <w:r>
        <w:tab/>
      </w:r>
      <w:r>
        <w:rPr>
          <w:i/>
        </w:rPr>
        <w:t xml:space="preserve">CV </w:t>
      </w:r>
      <w:r>
        <w:t xml:space="preserve">(e.g. </w:t>
      </w:r>
      <w:r>
        <w:rPr>
          <w:b/>
          <w:i/>
        </w:rPr>
        <w:t>ga-</w:t>
      </w:r>
      <w:proofErr w:type="spellStart"/>
      <w:r w:rsidR="00161C7B">
        <w:rPr>
          <w:i/>
        </w:rPr>
        <w:t>rab</w:t>
      </w:r>
      <w:proofErr w:type="spellEnd"/>
      <w:r>
        <w:t xml:space="preserve"> ‘</w:t>
      </w:r>
      <w:r w:rsidR="00161C7B">
        <w:t>cheek</w:t>
      </w:r>
      <w:r>
        <w:t>’)</w:t>
      </w:r>
    </w:p>
    <w:p w14:paraId="00000029" w14:textId="77777777" w:rsidR="00E7190F" w:rsidRDefault="002A6DAA">
      <w:pPr>
        <w:tabs>
          <w:tab w:val="left" w:pos="1125"/>
        </w:tabs>
        <w:jc w:val="both"/>
      </w:pPr>
      <w:r>
        <w:tab/>
      </w:r>
      <w:r>
        <w:rPr>
          <w:i/>
        </w:rPr>
        <w:t>CVC-</w:t>
      </w:r>
      <w:r>
        <w:t xml:space="preserve"> (e.g. </w:t>
      </w:r>
      <w:r>
        <w:rPr>
          <w:b/>
          <w:i/>
        </w:rPr>
        <w:t>bug-</w:t>
      </w:r>
      <w:r>
        <w:rPr>
          <w:i/>
        </w:rPr>
        <w:t>an</w:t>
      </w:r>
      <w:r>
        <w:t xml:space="preserve"> ‘people’)</w:t>
      </w:r>
    </w:p>
    <w:p w14:paraId="0000002A" w14:textId="77777777" w:rsidR="00E7190F" w:rsidRDefault="00E7190F">
      <w:pPr>
        <w:tabs>
          <w:tab w:val="left" w:pos="1125"/>
        </w:tabs>
        <w:jc w:val="both"/>
      </w:pPr>
    </w:p>
    <w:p w14:paraId="0000002B" w14:textId="1000FB21" w:rsidR="00E7190F" w:rsidRDefault="002A6DAA">
      <w:pPr>
        <w:tabs>
          <w:tab w:val="left" w:pos="1125"/>
        </w:tabs>
        <w:jc w:val="both"/>
      </w:pPr>
      <w:r>
        <w:t>Some nouns like</w:t>
      </w:r>
      <w:r>
        <w:rPr>
          <w:i/>
        </w:rPr>
        <w:t xml:space="preserve"> an</w:t>
      </w:r>
      <w:r>
        <w:t xml:space="preserve"> ‘person’ do not take a prefix in the singular; they are said to have a zero prefix. Zero prefixes are, however, not what is normally expected. The shape of the prefix, in particular whether a consonant appears in the target language prefix, is important for our understanding of phonological processes in early acquisition of NCPs</w:t>
      </w:r>
      <w:r w:rsidRPr="004C6674">
        <w:t xml:space="preserve">, as discussed in section </w:t>
      </w:r>
      <w:r w:rsidR="004C6674" w:rsidRPr="004C6674">
        <w:fldChar w:fldCharType="begin"/>
      </w:r>
      <w:r w:rsidR="004C6674" w:rsidRPr="004C6674">
        <w:instrText xml:space="preserve"> REF _Ref198196401 \r \h  \* MERGEFORMAT </w:instrText>
      </w:r>
      <w:r w:rsidR="004C6674" w:rsidRPr="004C6674">
        <w:fldChar w:fldCharType="separate"/>
      </w:r>
      <w:r w:rsidR="00337CA0">
        <w:t>4.1</w:t>
      </w:r>
      <w:r w:rsidR="004C6674" w:rsidRPr="004C6674">
        <w:fldChar w:fldCharType="end"/>
      </w:r>
      <w:r w:rsidRPr="004C6674">
        <w:t xml:space="preserve">. </w:t>
      </w:r>
    </w:p>
    <w:p w14:paraId="0000002C" w14:textId="132D3F2A" w:rsidR="00E7190F" w:rsidRDefault="002A6DAA">
      <w:pPr>
        <w:ind w:firstLine="284"/>
        <w:jc w:val="both"/>
      </w:pPr>
      <w:r>
        <w:t xml:space="preserve">Count nouns in Eegimaa form singular-plural nominal pairs (e.g. </w:t>
      </w:r>
      <w:r>
        <w:rPr>
          <w:i/>
        </w:rPr>
        <w:t>a-</w:t>
      </w:r>
      <w:r>
        <w:t>/</w:t>
      </w:r>
      <w:proofErr w:type="spellStart"/>
      <w:r>
        <w:rPr>
          <w:i/>
        </w:rPr>
        <w:t>gu</w:t>
      </w:r>
      <w:proofErr w:type="spellEnd"/>
      <w:r>
        <w:rPr>
          <w:i/>
        </w:rPr>
        <w:t>-</w:t>
      </w:r>
      <w:r>
        <w:t xml:space="preserve"> in example </w:t>
      </w:r>
      <w:r w:rsidR="00D01295">
        <w:fldChar w:fldCharType="begin"/>
      </w:r>
      <w:r w:rsidR="00D01295">
        <w:instrText xml:space="preserve"> REF _Ref198128093 \r \h </w:instrText>
      </w:r>
      <w:r w:rsidR="00D01295">
        <w:fldChar w:fldCharType="separate"/>
      </w:r>
      <w:r w:rsidR="00925297">
        <w:t>(1)</w:t>
      </w:r>
      <w:r w:rsidR="00D01295">
        <w:fldChar w:fldCharType="end"/>
      </w:r>
      <w:r>
        <w:t>. We consider these pairs to be part of a system of noun paradigms (nominal morphological classes, or NMCs). In acquiring the noun morphology system, the task for the child is to learn the alternation between associated prefixes. In the target language, non-count nouns</w:t>
      </w:r>
      <w:r w:rsidR="00343FEF">
        <w:t xml:space="preserve"> </w:t>
      </w:r>
      <w:r>
        <w:t xml:space="preserve">can combine with either singular or plural prefixes. For example, </w:t>
      </w:r>
      <w:r>
        <w:rPr>
          <w:i/>
        </w:rPr>
        <w:t>ga-</w:t>
      </w:r>
      <w:proofErr w:type="spellStart"/>
      <w:r>
        <w:rPr>
          <w:i/>
        </w:rPr>
        <w:t>jjo</w:t>
      </w:r>
      <w:proofErr w:type="spellEnd"/>
      <w:r>
        <w:t xml:space="preserve"> ‘mead’ takes the singular prefix </w:t>
      </w:r>
      <w:r>
        <w:rPr>
          <w:i/>
        </w:rPr>
        <w:t>ga-</w:t>
      </w:r>
      <w:r>
        <w:t xml:space="preserve"> while </w:t>
      </w:r>
      <w:proofErr w:type="spellStart"/>
      <w:r>
        <w:rPr>
          <w:i/>
        </w:rPr>
        <w:t>mí-i</w:t>
      </w:r>
      <w:proofErr w:type="spellEnd"/>
      <w:r>
        <w:t xml:space="preserve"> ‘milk’ takes the plural prefix </w:t>
      </w:r>
      <w:r>
        <w:rPr>
          <w:i/>
        </w:rPr>
        <w:t>mi-</w:t>
      </w:r>
      <w:r>
        <w:t>.</w:t>
      </w:r>
    </w:p>
    <w:p w14:paraId="0000002D" w14:textId="77777777" w:rsidR="00E7190F" w:rsidRDefault="00E7190F">
      <w:pPr>
        <w:jc w:val="both"/>
        <w:rPr>
          <w:highlight w:val="green"/>
        </w:rPr>
      </w:pPr>
    </w:p>
    <w:p w14:paraId="0000002E" w14:textId="77777777" w:rsidR="00E7190F" w:rsidRDefault="002A6DAA">
      <w:pPr>
        <w:pStyle w:val="Heading2"/>
      </w:pPr>
      <w:bookmarkStart w:id="10" w:name="_heading=h.ig06x3rv0ca0" w:colFirst="0" w:colLast="0"/>
      <w:bookmarkEnd w:id="10"/>
      <w:r>
        <w:t>Agreement morphology</w:t>
      </w:r>
    </w:p>
    <w:p w14:paraId="0000002F" w14:textId="76825882" w:rsidR="00E7190F" w:rsidRDefault="002A6DAA">
      <w:pPr>
        <w:jc w:val="both"/>
      </w:pPr>
      <w:r>
        <w:t xml:space="preserve">Eegimaa nouns in the NMCs discussed above control agreement-taking elements such as definite articles, demonstratives, adjective and verbs. In traditional approaches to analysing noun class systems in Niger-Congo languages, the singular and plural forms of the same noun are assigned to different classes. This is exemplified in the first line of glossing in </w:t>
      </w:r>
      <w:r w:rsidR="00D01295">
        <w:fldChar w:fldCharType="begin"/>
      </w:r>
      <w:r w:rsidR="00D01295">
        <w:instrText xml:space="preserve"> REF _Ref198128123 \r \h </w:instrText>
      </w:r>
      <w:r w:rsidR="00D01295">
        <w:fldChar w:fldCharType="separate"/>
      </w:r>
      <w:r w:rsidR="00925297">
        <w:t>(3)</w:t>
      </w:r>
      <w:r w:rsidR="00D01295">
        <w:fldChar w:fldCharType="end"/>
      </w:r>
      <w:r w:rsidR="00D01295">
        <w:t xml:space="preserve"> </w:t>
      </w:r>
      <w:r>
        <w:t xml:space="preserve">to </w:t>
      </w:r>
      <w:r w:rsidR="00D01295">
        <w:fldChar w:fldCharType="begin"/>
      </w:r>
      <w:r w:rsidR="00D01295">
        <w:instrText xml:space="preserve"> REF _Ref198128134 \r \h </w:instrText>
      </w:r>
      <w:r w:rsidR="00D01295">
        <w:fldChar w:fldCharType="separate"/>
      </w:r>
      <w:r w:rsidR="00925297">
        <w:t>(6)</w:t>
      </w:r>
      <w:r w:rsidR="00D01295">
        <w:fldChar w:fldCharType="end"/>
      </w:r>
      <w:r>
        <w:t>.</w:t>
      </w:r>
    </w:p>
    <w:p w14:paraId="00000030" w14:textId="77777777" w:rsidR="00E7190F" w:rsidRDefault="00E7190F">
      <w:pPr>
        <w:jc w:val="both"/>
      </w:pPr>
    </w:p>
    <w:p w14:paraId="00000031" w14:textId="77777777" w:rsidR="00E7190F" w:rsidRPr="00117551" w:rsidRDefault="002A6DAA">
      <w:pPr>
        <w:keepNext/>
        <w:keepLines/>
        <w:numPr>
          <w:ilvl w:val="0"/>
          <w:numId w:val="2"/>
        </w:numP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432"/>
        <w:jc w:val="both"/>
        <w:rPr>
          <w:lang w:val="fr-FR"/>
        </w:rPr>
      </w:pPr>
      <w:bookmarkStart w:id="11" w:name="_heading=h.eshzw7j5kd95" w:colFirst="0" w:colLast="0"/>
      <w:bookmarkEnd w:id="11"/>
      <w:r>
        <w:rPr>
          <w:rFonts w:ascii="Doulos SIL" w:eastAsia="Doulos SIL" w:hAnsi="Doulos SIL" w:cs="Doulos SIL"/>
          <w:b/>
        </w:rPr>
        <w:lastRenderedPageBreak/>
        <w:tab/>
      </w:r>
      <w:bookmarkStart w:id="12" w:name="_Ref198128123"/>
      <w:proofErr w:type="spellStart"/>
      <w:proofErr w:type="gramStart"/>
      <w:r w:rsidRPr="00117551">
        <w:rPr>
          <w:b/>
          <w:lang w:val="fr-FR"/>
        </w:rPr>
        <w:t>ga</w:t>
      </w:r>
      <w:proofErr w:type="gramEnd"/>
      <w:r w:rsidRPr="00117551">
        <w:rPr>
          <w:lang w:val="fr-FR"/>
        </w:rPr>
        <w:t>-babar</w:t>
      </w:r>
      <w:proofErr w:type="spellEnd"/>
      <w:r w:rsidRPr="00117551">
        <w:rPr>
          <w:lang w:val="fr-FR"/>
        </w:rPr>
        <w:tab/>
      </w:r>
      <w:r w:rsidRPr="00117551">
        <w:rPr>
          <w:lang w:val="fr-FR"/>
        </w:rPr>
        <w:tab/>
      </w:r>
      <w:r w:rsidRPr="00117551">
        <w:rPr>
          <w:lang w:val="fr-FR"/>
        </w:rPr>
        <w:tab/>
      </w:r>
      <w:r w:rsidRPr="00117551">
        <w:rPr>
          <w:lang w:val="fr-FR"/>
        </w:rPr>
        <w:tab/>
      </w:r>
      <w:r w:rsidRPr="00117551">
        <w:rPr>
          <w:lang w:val="fr-FR"/>
        </w:rPr>
        <w:tab/>
      </w:r>
      <w:r w:rsidRPr="00117551">
        <w:rPr>
          <w:lang w:val="fr-FR"/>
        </w:rPr>
        <w:tab/>
      </w:r>
      <w:r w:rsidRPr="00117551">
        <w:rPr>
          <w:lang w:val="fr-FR"/>
        </w:rPr>
        <w:tab/>
      </w:r>
      <w:r w:rsidRPr="00117551">
        <w:rPr>
          <w:lang w:val="fr-FR"/>
        </w:rPr>
        <w:tab/>
      </w:r>
      <w:r w:rsidRPr="00117551">
        <w:rPr>
          <w:lang w:val="fr-FR"/>
        </w:rPr>
        <w:tab/>
      </w:r>
      <w:proofErr w:type="spellStart"/>
      <w:r w:rsidRPr="00117551">
        <w:rPr>
          <w:b/>
          <w:lang w:val="fr-FR"/>
        </w:rPr>
        <w:t>g</w:t>
      </w:r>
      <w:r w:rsidRPr="00117551">
        <w:rPr>
          <w:lang w:val="fr-FR"/>
        </w:rPr>
        <w:t>a</w:t>
      </w:r>
      <w:r w:rsidRPr="00117551">
        <w:rPr>
          <w:b/>
          <w:lang w:val="fr-FR"/>
        </w:rPr>
        <w:t>g</w:t>
      </w:r>
      <w:r w:rsidRPr="00117551">
        <w:rPr>
          <w:lang w:val="fr-FR"/>
        </w:rPr>
        <w:t>u</w:t>
      </w:r>
      <w:proofErr w:type="spellEnd"/>
      <w:r w:rsidRPr="00117551">
        <w:rPr>
          <w:lang w:val="fr-FR"/>
        </w:rPr>
        <w:t xml:space="preserve"> </w:t>
      </w:r>
      <w:r w:rsidRPr="00117551">
        <w:rPr>
          <w:lang w:val="fr-FR"/>
        </w:rPr>
        <w:tab/>
      </w:r>
      <w:r w:rsidRPr="00117551">
        <w:rPr>
          <w:lang w:val="fr-FR"/>
        </w:rPr>
        <w:tab/>
      </w:r>
      <w:r w:rsidRPr="00117551">
        <w:rPr>
          <w:lang w:val="fr-FR"/>
        </w:rPr>
        <w:tab/>
      </w:r>
      <w:r w:rsidRPr="00117551">
        <w:rPr>
          <w:lang w:val="fr-FR"/>
        </w:rPr>
        <w:tab/>
      </w:r>
      <w:r w:rsidRPr="00117551">
        <w:rPr>
          <w:lang w:val="fr-FR"/>
        </w:rPr>
        <w:tab/>
      </w:r>
      <w:r w:rsidRPr="00117551">
        <w:rPr>
          <w:lang w:val="fr-FR"/>
        </w:rPr>
        <w:tab/>
      </w:r>
      <w:r w:rsidRPr="00117551">
        <w:rPr>
          <w:lang w:val="fr-FR"/>
        </w:rPr>
        <w:tab/>
      </w:r>
      <w:r w:rsidRPr="00117551">
        <w:rPr>
          <w:lang w:val="fr-FR"/>
        </w:rPr>
        <w:tab/>
      </w:r>
      <w:proofErr w:type="spellStart"/>
      <w:r w:rsidRPr="00117551">
        <w:rPr>
          <w:b/>
          <w:lang w:val="fr-FR"/>
        </w:rPr>
        <w:t>gu</w:t>
      </w:r>
      <w:proofErr w:type="spellEnd"/>
      <w:r w:rsidRPr="00117551">
        <w:rPr>
          <w:b/>
          <w:lang w:val="fr-FR"/>
        </w:rPr>
        <w:t>-</w:t>
      </w:r>
      <w:proofErr w:type="spellStart"/>
      <w:r w:rsidRPr="00117551">
        <w:rPr>
          <w:lang w:val="fr-FR"/>
        </w:rPr>
        <w:t>tuj</w:t>
      </w:r>
      <w:proofErr w:type="spellEnd"/>
      <w:r w:rsidRPr="00117551">
        <w:rPr>
          <w:lang w:val="fr-FR"/>
        </w:rPr>
        <w:t>-e</w:t>
      </w:r>
      <w:bookmarkEnd w:id="12"/>
    </w:p>
    <w:p w14:paraId="00000032" w14:textId="40CD5D0F"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smallCaps/>
        </w:rPr>
      </w:pPr>
      <w:bookmarkStart w:id="13" w:name="_heading=h.29zr5hr03ggo" w:colFirst="0" w:colLast="0"/>
      <w:bookmarkEnd w:id="13"/>
      <w:r>
        <w:t>(</w:t>
      </w:r>
      <w:proofErr w:type="gramStart"/>
      <w:r>
        <w:t>trad</w:t>
      </w:r>
      <w:proofErr w:type="gramEnd"/>
      <w:r>
        <w:t>.)</w:t>
      </w:r>
      <w:r>
        <w:tab/>
      </w:r>
      <w:r>
        <w:rPr>
          <w:smallCaps/>
        </w:rPr>
        <w:t>cl</w:t>
      </w:r>
      <w:r>
        <w:t xml:space="preserve">5-plank   </w:t>
      </w:r>
      <w:r>
        <w:tab/>
      </w:r>
      <w:r>
        <w:tab/>
      </w:r>
      <w:r>
        <w:tab/>
      </w:r>
      <w:r>
        <w:tab/>
      </w:r>
      <w:r>
        <w:tab/>
      </w:r>
      <w:r>
        <w:tab/>
      </w:r>
      <w:r>
        <w:tab/>
      </w:r>
      <w:proofErr w:type="gramStart"/>
      <w:r>
        <w:rPr>
          <w:smallCaps/>
        </w:rPr>
        <w:t>cl</w:t>
      </w:r>
      <w:r>
        <w:t>5</w:t>
      </w:r>
      <w:r>
        <w:rPr>
          <w:smallCaps/>
        </w:rPr>
        <w:t>.def</w:t>
      </w:r>
      <w:r>
        <w:t xml:space="preserve">  </w:t>
      </w:r>
      <w:r>
        <w:tab/>
      </w:r>
      <w:proofErr w:type="gramEnd"/>
      <w:r>
        <w:tab/>
      </w:r>
      <w:r>
        <w:tab/>
      </w:r>
      <w:r>
        <w:tab/>
      </w:r>
      <w:r>
        <w:tab/>
      </w:r>
      <w:r>
        <w:rPr>
          <w:smallCaps/>
        </w:rPr>
        <w:t>cl</w:t>
      </w:r>
      <w:r>
        <w:t>5</w:t>
      </w:r>
      <w:r>
        <w:rPr>
          <w:smallCaps/>
        </w:rPr>
        <w:t>-</w:t>
      </w:r>
      <w:r>
        <w:t>break-</w:t>
      </w:r>
      <w:r>
        <w:rPr>
          <w:smallCaps/>
        </w:rPr>
        <w:t>cpl</w:t>
      </w:r>
    </w:p>
    <w:p w14:paraId="00000033" w14:textId="28DCFC72"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pPr>
      <w:bookmarkStart w:id="14" w:name="_heading=h.t4x24c7qo38l" w:colFirst="0" w:colLast="0"/>
      <w:bookmarkEnd w:id="14"/>
      <w:r>
        <w:rPr>
          <w:smallCaps/>
        </w:rPr>
        <w:t>(</w:t>
      </w:r>
      <w:r>
        <w:t>gender)</w:t>
      </w:r>
      <w:r>
        <w:rPr>
          <w:smallCaps/>
        </w:rPr>
        <w:tab/>
        <w:t>ncp.sg</w:t>
      </w:r>
      <w:r>
        <w:t>-plank(</w:t>
      </w:r>
      <w:r>
        <w:rPr>
          <w:smallCaps/>
        </w:rPr>
        <w:t>v)</w:t>
      </w:r>
      <w:r>
        <w:t xml:space="preserve"> </w:t>
      </w:r>
      <w:r>
        <w:tab/>
      </w:r>
      <w:r>
        <w:tab/>
      </w:r>
      <w:r>
        <w:tab/>
      </w:r>
      <w:r>
        <w:tab/>
      </w:r>
      <w:proofErr w:type="gramStart"/>
      <w:r>
        <w:rPr>
          <w:smallCaps/>
        </w:rPr>
        <w:t>v.sg.def</w:t>
      </w:r>
      <w:r>
        <w:t xml:space="preserve">  </w:t>
      </w:r>
      <w:r>
        <w:tab/>
      </w:r>
      <w:r>
        <w:tab/>
      </w:r>
      <w:r>
        <w:tab/>
      </w:r>
      <w:r>
        <w:tab/>
      </w:r>
      <w:r>
        <w:tab/>
      </w:r>
      <w:r>
        <w:rPr>
          <w:smallCaps/>
        </w:rPr>
        <w:t>v.sg</w:t>
      </w:r>
      <w:proofErr w:type="gramEnd"/>
      <w:r>
        <w:rPr>
          <w:smallCaps/>
        </w:rPr>
        <w:t>-</w:t>
      </w:r>
      <w:r>
        <w:t>break-</w:t>
      </w:r>
      <w:proofErr w:type="spellStart"/>
      <w:r>
        <w:rPr>
          <w:smallCaps/>
        </w:rPr>
        <w:t>cpl</w:t>
      </w:r>
      <w:proofErr w:type="spellEnd"/>
    </w:p>
    <w:p w14:paraId="00000034" w14:textId="77777777" w:rsidR="00E7190F" w:rsidRDefault="002A6DAA" w:rsidP="00D01295">
      <w:pPr>
        <w:keepNext/>
        <w:keepLines/>
        <w:tabs>
          <w:tab w:val="left" w:pos="4820"/>
          <w:tab w:val="left" w:pos="4961"/>
        </w:tabs>
        <w:spacing w:before="60"/>
        <w:ind w:left="1276" w:hanging="142"/>
      </w:pPr>
      <w:r>
        <w:t>‘The plank is broken.’</w:t>
      </w:r>
      <w:r>
        <w:br/>
      </w:r>
    </w:p>
    <w:p w14:paraId="00000035" w14:textId="77777777" w:rsidR="00E7190F" w:rsidRDefault="002A6DAA">
      <w:pPr>
        <w:keepNext/>
        <w:keepLines/>
        <w:numPr>
          <w:ilvl w:val="0"/>
          <w:numId w:val="2"/>
        </w:numP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432"/>
        <w:jc w:val="both"/>
      </w:pPr>
      <w:bookmarkStart w:id="15" w:name="_heading=h.c3ytu025uqxc" w:colFirst="0" w:colLast="0"/>
      <w:bookmarkEnd w:id="15"/>
      <w:r>
        <w:rPr>
          <w:b/>
        </w:rPr>
        <w:tab/>
        <w:t>ga</w:t>
      </w:r>
      <w:r>
        <w:t>-</w:t>
      </w:r>
      <w:proofErr w:type="gramStart"/>
      <w:r>
        <w:t>an</w:t>
      </w:r>
      <w:proofErr w:type="gramEnd"/>
      <w:r>
        <w:tab/>
      </w:r>
      <w:r>
        <w:tab/>
      </w:r>
      <w:r>
        <w:tab/>
      </w:r>
      <w:r>
        <w:tab/>
      </w:r>
      <w:r>
        <w:tab/>
      </w:r>
      <w:r>
        <w:tab/>
      </w:r>
      <w:r>
        <w:tab/>
      </w:r>
      <w:r>
        <w:tab/>
      </w:r>
      <w:r>
        <w:tab/>
      </w:r>
      <w:r>
        <w:tab/>
      </w:r>
      <w:r>
        <w:tab/>
      </w:r>
      <w:r>
        <w:tab/>
      </w:r>
      <w:proofErr w:type="spellStart"/>
      <w:r>
        <w:rPr>
          <w:b/>
        </w:rPr>
        <w:t>g</w:t>
      </w:r>
      <w:r>
        <w:t>a</w:t>
      </w:r>
      <w:r>
        <w:rPr>
          <w:b/>
        </w:rPr>
        <w:t>g</w:t>
      </w:r>
      <w:r>
        <w:t>u</w:t>
      </w:r>
      <w:proofErr w:type="spellEnd"/>
      <w:r>
        <w:t xml:space="preserve"> </w:t>
      </w:r>
      <w:r>
        <w:tab/>
      </w:r>
      <w:r>
        <w:tab/>
      </w:r>
      <w:r>
        <w:tab/>
      </w:r>
      <w:r>
        <w:tab/>
      </w:r>
      <w:r>
        <w:tab/>
      </w:r>
      <w:r>
        <w:tab/>
      </w:r>
      <w:r>
        <w:tab/>
      </w:r>
      <w:r>
        <w:tab/>
      </w:r>
      <w:proofErr w:type="spellStart"/>
      <w:r>
        <w:rPr>
          <w:b/>
        </w:rPr>
        <w:t>gu</w:t>
      </w:r>
      <w:proofErr w:type="spellEnd"/>
      <w:r>
        <w:rPr>
          <w:b/>
        </w:rPr>
        <w:t>-</w:t>
      </w:r>
      <w:proofErr w:type="spellStart"/>
      <w:r>
        <w:t>tuj</w:t>
      </w:r>
      <w:proofErr w:type="spellEnd"/>
      <w:r>
        <w:t>-e</w:t>
      </w:r>
    </w:p>
    <w:p w14:paraId="00000036" w14:textId="0CCF9DFA"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786" w:hanging="360"/>
        <w:jc w:val="both"/>
      </w:pPr>
      <w:r>
        <w:rPr>
          <w:smallCaps/>
        </w:rPr>
        <w:tab/>
      </w:r>
      <w:r>
        <w:rPr>
          <w:smallCaps/>
        </w:rPr>
        <w:tab/>
        <w:t>cl</w:t>
      </w:r>
      <w:r>
        <w:t xml:space="preserve">5-branch   </w:t>
      </w:r>
      <w:r>
        <w:tab/>
      </w:r>
      <w:r>
        <w:tab/>
      </w:r>
      <w:r>
        <w:tab/>
      </w:r>
      <w:r>
        <w:tab/>
      </w:r>
      <w:r>
        <w:tab/>
      </w:r>
      <w:r>
        <w:tab/>
      </w:r>
      <w:r>
        <w:tab/>
      </w:r>
      <w:proofErr w:type="gramStart"/>
      <w:r>
        <w:rPr>
          <w:smallCaps/>
        </w:rPr>
        <w:t>cl</w:t>
      </w:r>
      <w:r>
        <w:t>5</w:t>
      </w:r>
      <w:r>
        <w:rPr>
          <w:smallCaps/>
        </w:rPr>
        <w:t>.def</w:t>
      </w:r>
      <w:r>
        <w:t xml:space="preserve">  </w:t>
      </w:r>
      <w:r>
        <w:tab/>
      </w:r>
      <w:proofErr w:type="gramEnd"/>
      <w:r>
        <w:tab/>
      </w:r>
      <w:r>
        <w:tab/>
      </w:r>
      <w:r>
        <w:tab/>
      </w:r>
      <w:r>
        <w:tab/>
      </w:r>
      <w:r>
        <w:rPr>
          <w:smallCaps/>
        </w:rPr>
        <w:t>cl</w:t>
      </w:r>
      <w:r>
        <w:t>5</w:t>
      </w:r>
      <w:r>
        <w:rPr>
          <w:smallCaps/>
        </w:rPr>
        <w:t>-</w:t>
      </w:r>
      <w:r>
        <w:t>break-</w:t>
      </w:r>
      <w:r>
        <w:rPr>
          <w:smallCaps/>
        </w:rPr>
        <w:t>cpl</w:t>
      </w:r>
    </w:p>
    <w:p w14:paraId="00000037" w14:textId="2177D268"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pPr>
      <w:r>
        <w:rPr>
          <w:smallCaps/>
        </w:rPr>
        <w:t>ncp.sg</w:t>
      </w:r>
      <w:r>
        <w:t>-branch(</w:t>
      </w:r>
      <w:r>
        <w:rPr>
          <w:smallCaps/>
        </w:rPr>
        <w:t>v)</w:t>
      </w:r>
      <w:r>
        <w:t xml:space="preserve"> </w:t>
      </w:r>
      <w:proofErr w:type="gramStart"/>
      <w:r>
        <w:tab/>
        <w:t xml:space="preserve">  </w:t>
      </w:r>
      <w:r>
        <w:tab/>
      </w:r>
      <w:proofErr w:type="gramEnd"/>
      <w:r>
        <w:tab/>
      </w:r>
      <w:proofErr w:type="gramStart"/>
      <w:r>
        <w:rPr>
          <w:smallCaps/>
        </w:rPr>
        <w:t>v.sg.def</w:t>
      </w:r>
      <w:r>
        <w:t xml:space="preserve">  </w:t>
      </w:r>
      <w:r>
        <w:tab/>
      </w:r>
      <w:r>
        <w:tab/>
      </w:r>
      <w:r>
        <w:tab/>
      </w:r>
      <w:r>
        <w:tab/>
      </w:r>
      <w:r>
        <w:tab/>
      </w:r>
      <w:r>
        <w:rPr>
          <w:smallCaps/>
        </w:rPr>
        <w:t>v.sg</w:t>
      </w:r>
      <w:proofErr w:type="gramEnd"/>
      <w:r>
        <w:rPr>
          <w:smallCaps/>
        </w:rPr>
        <w:t>-</w:t>
      </w:r>
      <w:r>
        <w:t>break-</w:t>
      </w:r>
      <w:proofErr w:type="spellStart"/>
      <w:r>
        <w:rPr>
          <w:smallCaps/>
        </w:rPr>
        <w:t>cpl</w:t>
      </w:r>
      <w:proofErr w:type="spellEnd"/>
    </w:p>
    <w:p w14:paraId="00000038" w14:textId="77777777" w:rsidR="00E7190F" w:rsidRDefault="002A6DAA" w:rsidP="00D01295">
      <w:pPr>
        <w:keepNext/>
        <w:keepLines/>
        <w:tabs>
          <w:tab w:val="left" w:pos="4820"/>
          <w:tab w:val="left" w:pos="4961"/>
        </w:tabs>
        <w:spacing w:before="60"/>
        <w:ind w:left="1276" w:hanging="142"/>
      </w:pPr>
      <w:r>
        <w:t>‘The branch is broken.’</w:t>
      </w:r>
      <w:r>
        <w:br/>
      </w:r>
    </w:p>
    <w:p w14:paraId="00000039" w14:textId="77777777" w:rsidR="00E7190F" w:rsidRPr="00DA25C0" w:rsidRDefault="002A6DAA">
      <w:pPr>
        <w:keepNext/>
        <w:keepLines/>
        <w:numPr>
          <w:ilvl w:val="0"/>
          <w:numId w:val="2"/>
        </w:numP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432"/>
        <w:jc w:val="both"/>
        <w:rPr>
          <w:lang w:val="pl-PL"/>
        </w:rPr>
      </w:pPr>
      <w:bookmarkStart w:id="16" w:name="_heading=h.1w9wcw6fntum" w:colFirst="0" w:colLast="0"/>
      <w:bookmarkEnd w:id="16"/>
      <w:r>
        <w:rPr>
          <w:b/>
        </w:rPr>
        <w:t xml:space="preserve"> </w:t>
      </w:r>
      <w:r>
        <w:rPr>
          <w:b/>
        </w:rPr>
        <w:tab/>
      </w:r>
      <w:r w:rsidRPr="00DA25C0">
        <w:rPr>
          <w:b/>
          <w:lang w:val="pl-PL"/>
        </w:rPr>
        <w:t>u</w:t>
      </w:r>
      <w:r w:rsidRPr="00DA25C0">
        <w:rPr>
          <w:lang w:val="pl-PL"/>
        </w:rPr>
        <w:t>-</w:t>
      </w:r>
      <w:proofErr w:type="spellStart"/>
      <w:r w:rsidRPr="00DA25C0">
        <w:rPr>
          <w:lang w:val="pl-PL"/>
        </w:rPr>
        <w:t>babar</w:t>
      </w:r>
      <w:proofErr w:type="spellEnd"/>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proofErr w:type="spellStart"/>
      <w:r w:rsidRPr="00DA25C0">
        <w:rPr>
          <w:b/>
          <w:lang w:val="pl-PL"/>
        </w:rPr>
        <w:t>w</w:t>
      </w:r>
      <w:r w:rsidRPr="00DA25C0">
        <w:rPr>
          <w:lang w:val="pl-PL"/>
        </w:rPr>
        <w:t>a</w:t>
      </w:r>
      <w:r w:rsidRPr="00DA25C0">
        <w:rPr>
          <w:b/>
          <w:lang w:val="pl-PL"/>
        </w:rPr>
        <w:t>w</w:t>
      </w:r>
      <w:r w:rsidRPr="00DA25C0">
        <w:rPr>
          <w:lang w:val="pl-PL"/>
        </w:rPr>
        <w:t>u</w:t>
      </w:r>
      <w:proofErr w:type="spellEnd"/>
      <w:r w:rsidRPr="00DA25C0">
        <w:rPr>
          <w:lang w:val="pl-PL"/>
        </w:rPr>
        <w:t xml:space="preserve"> </w:t>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lang w:val="pl-PL"/>
        </w:rPr>
        <w:tab/>
      </w:r>
      <w:r w:rsidRPr="00DA25C0">
        <w:rPr>
          <w:b/>
          <w:lang w:val="pl-PL"/>
        </w:rPr>
        <w:t>u-</w:t>
      </w:r>
      <w:r w:rsidRPr="00DA25C0">
        <w:rPr>
          <w:lang w:val="pl-PL"/>
        </w:rPr>
        <w:t>tuj-e</w:t>
      </w:r>
    </w:p>
    <w:p w14:paraId="0000003A" w14:textId="4FFA063F" w:rsidR="00E7190F" w:rsidRDefault="00074CF0">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pPr>
      <w:r>
        <w:rPr>
          <w:smallCaps/>
        </w:rPr>
        <w:t>cl</w:t>
      </w:r>
      <w:r>
        <w:t>6</w:t>
      </w:r>
      <w:r w:rsidR="002A6DAA">
        <w:t xml:space="preserve">-plank   </w:t>
      </w:r>
      <w:r w:rsidR="002A6DAA">
        <w:tab/>
      </w:r>
      <w:r w:rsidR="002A6DAA">
        <w:tab/>
      </w:r>
      <w:r w:rsidR="002A6DAA">
        <w:tab/>
      </w:r>
      <w:r w:rsidR="002A6DAA">
        <w:tab/>
      </w:r>
      <w:r w:rsidR="002A6DAA">
        <w:tab/>
      </w:r>
      <w:r w:rsidR="002A6DAA">
        <w:tab/>
      </w:r>
      <w:r w:rsidR="002A6DAA">
        <w:tab/>
      </w:r>
      <w:r w:rsidR="002A6DAA">
        <w:tab/>
      </w:r>
      <w:proofErr w:type="gramStart"/>
      <w:r>
        <w:rPr>
          <w:smallCaps/>
        </w:rPr>
        <w:t>cl</w:t>
      </w:r>
      <w:r>
        <w:t>6</w:t>
      </w:r>
      <w:r w:rsidR="002A6DAA">
        <w:rPr>
          <w:smallCaps/>
        </w:rPr>
        <w:t>.def</w:t>
      </w:r>
      <w:r w:rsidR="002A6DAA">
        <w:t xml:space="preserve">  </w:t>
      </w:r>
      <w:r w:rsidR="002A6DAA">
        <w:tab/>
      </w:r>
      <w:proofErr w:type="gramEnd"/>
      <w:r w:rsidR="002A6DAA">
        <w:tab/>
      </w:r>
      <w:r w:rsidR="002A6DAA">
        <w:tab/>
      </w:r>
      <w:r w:rsidR="002A6DAA">
        <w:tab/>
      </w:r>
      <w:r w:rsidR="002A6DAA">
        <w:tab/>
      </w:r>
      <w:r>
        <w:rPr>
          <w:smallCaps/>
        </w:rPr>
        <w:t>cl</w:t>
      </w:r>
      <w:r>
        <w:t>6</w:t>
      </w:r>
      <w:r w:rsidR="002A6DAA">
        <w:rPr>
          <w:smallCaps/>
        </w:rPr>
        <w:t>-</w:t>
      </w:r>
      <w:r w:rsidR="002A6DAA">
        <w:t>break-</w:t>
      </w:r>
      <w:r w:rsidR="002A6DAA">
        <w:rPr>
          <w:smallCaps/>
        </w:rPr>
        <w:t>cpl</w:t>
      </w:r>
    </w:p>
    <w:p w14:paraId="0000003B" w14:textId="13EC2A28"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pPr>
      <w:r>
        <w:rPr>
          <w:smallCaps/>
        </w:rPr>
        <w:t>ncp.pl</w:t>
      </w:r>
      <w:r>
        <w:t>-plank(</w:t>
      </w:r>
      <w:r>
        <w:rPr>
          <w:smallCaps/>
        </w:rPr>
        <w:t>v)</w:t>
      </w:r>
      <w:r>
        <w:t xml:space="preserve"> </w:t>
      </w:r>
      <w:r>
        <w:tab/>
      </w:r>
      <w:r>
        <w:tab/>
      </w:r>
      <w:r>
        <w:tab/>
      </w:r>
      <w:r>
        <w:tab/>
      </w:r>
      <w:r>
        <w:tab/>
      </w:r>
      <w:proofErr w:type="gramStart"/>
      <w:r>
        <w:rPr>
          <w:smallCaps/>
        </w:rPr>
        <w:t>v.pl.def</w:t>
      </w:r>
      <w:r>
        <w:t xml:space="preserve">  </w:t>
      </w:r>
      <w:r>
        <w:tab/>
      </w:r>
      <w:proofErr w:type="gramEnd"/>
      <w:r>
        <w:tab/>
      </w:r>
      <w:r>
        <w:tab/>
      </w:r>
      <w:r>
        <w:tab/>
      </w:r>
      <w:r>
        <w:tab/>
      </w:r>
      <w:r>
        <w:rPr>
          <w:smallCaps/>
        </w:rPr>
        <w:t>v.pl-</w:t>
      </w:r>
      <w:r>
        <w:t>break-</w:t>
      </w:r>
      <w:proofErr w:type="spellStart"/>
      <w:r>
        <w:rPr>
          <w:smallCaps/>
        </w:rPr>
        <w:t>cpl</w:t>
      </w:r>
      <w:proofErr w:type="spellEnd"/>
    </w:p>
    <w:p w14:paraId="0000003C" w14:textId="77777777" w:rsidR="00E7190F" w:rsidRDefault="002A6DAA" w:rsidP="00D01295">
      <w:pPr>
        <w:keepNext/>
        <w:keepLines/>
        <w:tabs>
          <w:tab w:val="left" w:pos="4820"/>
          <w:tab w:val="left" w:pos="4961"/>
        </w:tabs>
        <w:spacing w:before="60"/>
        <w:ind w:left="1276" w:hanging="142"/>
      </w:pPr>
      <w:r>
        <w:t>‘The planks are broken.’</w:t>
      </w:r>
      <w:r>
        <w:br/>
      </w:r>
    </w:p>
    <w:p w14:paraId="0000003D" w14:textId="77777777" w:rsidR="00E7190F" w:rsidRPr="00905526" w:rsidRDefault="002A6DAA">
      <w:pPr>
        <w:keepNext/>
        <w:keepLines/>
        <w:numPr>
          <w:ilvl w:val="0"/>
          <w:numId w:val="2"/>
        </w:numP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432"/>
        <w:jc w:val="both"/>
        <w:rPr>
          <w:lang w:val="pl-PL"/>
        </w:rPr>
      </w:pPr>
      <w:bookmarkStart w:id="17" w:name="_heading=h.5188cyz2uzx4" w:colFirst="0" w:colLast="0"/>
      <w:bookmarkEnd w:id="17"/>
      <w:r>
        <w:rPr>
          <w:b/>
        </w:rPr>
        <w:t xml:space="preserve"> </w:t>
      </w:r>
      <w:r>
        <w:rPr>
          <w:b/>
        </w:rPr>
        <w:tab/>
      </w:r>
      <w:bookmarkStart w:id="18" w:name="_Ref198128134"/>
      <w:r w:rsidRPr="00905526">
        <w:rPr>
          <w:b/>
          <w:lang w:val="pl-PL"/>
        </w:rPr>
        <w:t>u</w:t>
      </w:r>
      <w:r w:rsidRPr="00905526">
        <w:rPr>
          <w:lang w:val="pl-PL"/>
        </w:rPr>
        <w:t>-</w:t>
      </w:r>
      <w:proofErr w:type="spellStart"/>
      <w:r w:rsidRPr="00905526">
        <w:rPr>
          <w:lang w:val="pl-PL"/>
        </w:rPr>
        <w:t>an</w:t>
      </w:r>
      <w:proofErr w:type="spellEnd"/>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proofErr w:type="spellStart"/>
      <w:r w:rsidRPr="00905526">
        <w:rPr>
          <w:b/>
          <w:lang w:val="pl-PL"/>
        </w:rPr>
        <w:t>w</w:t>
      </w:r>
      <w:r w:rsidRPr="00905526">
        <w:rPr>
          <w:lang w:val="pl-PL"/>
        </w:rPr>
        <w:t>a</w:t>
      </w:r>
      <w:r w:rsidRPr="00905526">
        <w:rPr>
          <w:b/>
          <w:lang w:val="pl-PL"/>
        </w:rPr>
        <w:t>w</w:t>
      </w:r>
      <w:r w:rsidRPr="00905526">
        <w:rPr>
          <w:lang w:val="pl-PL"/>
        </w:rPr>
        <w:t>u</w:t>
      </w:r>
      <w:proofErr w:type="spellEnd"/>
      <w:r w:rsidRPr="00905526">
        <w:rPr>
          <w:lang w:val="pl-PL"/>
        </w:rPr>
        <w:t xml:space="preserve"> </w:t>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lang w:val="pl-PL"/>
        </w:rPr>
        <w:tab/>
      </w:r>
      <w:r w:rsidRPr="00905526">
        <w:rPr>
          <w:b/>
          <w:lang w:val="pl-PL"/>
        </w:rPr>
        <w:t>u-</w:t>
      </w:r>
      <w:r w:rsidRPr="00905526">
        <w:rPr>
          <w:lang w:val="pl-PL"/>
        </w:rPr>
        <w:t>tuj-e</w:t>
      </w:r>
      <w:bookmarkEnd w:id="18"/>
    </w:p>
    <w:p w14:paraId="0000003E" w14:textId="104D78E3"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ind w:left="786" w:hanging="360"/>
        <w:jc w:val="both"/>
      </w:pPr>
      <w:r w:rsidRPr="00905526">
        <w:rPr>
          <w:smallCaps/>
          <w:lang w:val="pl-PL"/>
        </w:rPr>
        <w:tab/>
      </w:r>
      <w:r w:rsidRPr="00905526">
        <w:rPr>
          <w:smallCaps/>
          <w:lang w:val="pl-PL"/>
        </w:rPr>
        <w:tab/>
      </w:r>
      <w:r>
        <w:rPr>
          <w:smallCaps/>
        </w:rPr>
        <w:t>cl</w:t>
      </w:r>
      <w:r>
        <w:t>6-branch</w:t>
      </w:r>
      <w:r>
        <w:tab/>
      </w:r>
      <w:r>
        <w:tab/>
      </w:r>
      <w:r>
        <w:tab/>
      </w:r>
      <w:r>
        <w:tab/>
      </w:r>
      <w:r>
        <w:tab/>
      </w:r>
      <w:r>
        <w:tab/>
      </w:r>
      <w:r>
        <w:tab/>
      </w:r>
      <w:r>
        <w:tab/>
      </w:r>
      <w:proofErr w:type="gramStart"/>
      <w:r>
        <w:rPr>
          <w:smallCaps/>
        </w:rPr>
        <w:t>cl</w:t>
      </w:r>
      <w:r>
        <w:t>6</w:t>
      </w:r>
      <w:r>
        <w:rPr>
          <w:smallCaps/>
        </w:rPr>
        <w:t>.def</w:t>
      </w:r>
      <w:r>
        <w:t xml:space="preserve">  </w:t>
      </w:r>
      <w:r>
        <w:tab/>
      </w:r>
      <w:proofErr w:type="gramEnd"/>
      <w:r>
        <w:tab/>
      </w:r>
      <w:r>
        <w:tab/>
      </w:r>
      <w:r>
        <w:tab/>
      </w:r>
      <w:r>
        <w:tab/>
      </w:r>
      <w:r>
        <w:rPr>
          <w:smallCaps/>
        </w:rPr>
        <w:t>cl</w:t>
      </w:r>
      <w:r>
        <w:t>6</w:t>
      </w:r>
      <w:r>
        <w:rPr>
          <w:smallCaps/>
        </w:rPr>
        <w:t>-</w:t>
      </w:r>
      <w:r>
        <w:t>break-</w:t>
      </w:r>
      <w:r>
        <w:rPr>
          <w:smallCaps/>
        </w:rPr>
        <w:t>cpl</w:t>
      </w:r>
    </w:p>
    <w:p w14:paraId="0000003F" w14:textId="51FE7BB7" w:rsidR="00E7190F" w:rsidRDefault="002A6DAA">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pPr>
      <w:r>
        <w:rPr>
          <w:smallCaps/>
        </w:rPr>
        <w:t>ncp.pl</w:t>
      </w:r>
      <w:r>
        <w:t>-branch(</w:t>
      </w:r>
      <w:r>
        <w:rPr>
          <w:smallCaps/>
        </w:rPr>
        <w:t>v)</w:t>
      </w:r>
      <w:r>
        <w:t xml:space="preserve"> </w:t>
      </w:r>
      <w:r>
        <w:tab/>
      </w:r>
      <w:r>
        <w:tab/>
      </w:r>
      <w:r>
        <w:tab/>
      </w:r>
      <w:proofErr w:type="gramStart"/>
      <w:r>
        <w:rPr>
          <w:smallCaps/>
        </w:rPr>
        <w:t>v.pl.def</w:t>
      </w:r>
      <w:r>
        <w:t xml:space="preserve">  </w:t>
      </w:r>
      <w:r>
        <w:tab/>
      </w:r>
      <w:proofErr w:type="gramEnd"/>
      <w:r>
        <w:tab/>
      </w:r>
      <w:r>
        <w:tab/>
      </w:r>
      <w:r>
        <w:tab/>
      </w:r>
      <w:r>
        <w:tab/>
      </w:r>
      <w:r>
        <w:rPr>
          <w:smallCaps/>
        </w:rPr>
        <w:t>v.pl-</w:t>
      </w:r>
      <w:r>
        <w:t>break-</w:t>
      </w:r>
      <w:proofErr w:type="spellStart"/>
      <w:r>
        <w:rPr>
          <w:smallCaps/>
        </w:rPr>
        <w:t>cpl</w:t>
      </w:r>
      <w:proofErr w:type="spellEnd"/>
    </w:p>
    <w:p w14:paraId="00000040" w14:textId="77777777" w:rsidR="00E7190F" w:rsidRDefault="002A6DAA">
      <w:pPr>
        <w:keepNext/>
        <w:keepLines/>
        <w:tabs>
          <w:tab w:val="left" w:pos="4820"/>
          <w:tab w:val="left" w:pos="4961"/>
        </w:tabs>
        <w:spacing w:before="60"/>
        <w:ind w:left="1276" w:hanging="142"/>
        <w:jc w:val="both"/>
        <w:rPr>
          <w:sz w:val="22"/>
          <w:szCs w:val="22"/>
        </w:rPr>
      </w:pPr>
      <w:r>
        <w:t>‘The branches are broken.’</w:t>
      </w:r>
    </w:p>
    <w:p w14:paraId="00000041" w14:textId="77777777" w:rsidR="00E7190F" w:rsidRDefault="00E7190F">
      <w:pPr>
        <w:jc w:val="both"/>
      </w:pPr>
    </w:p>
    <w:p w14:paraId="00000042" w14:textId="2594E213" w:rsidR="00E7190F" w:rsidRDefault="002A6DAA">
      <w:pPr>
        <w:jc w:val="both"/>
      </w:pPr>
      <w:r>
        <w:t xml:space="preserve">In contrast to the traditional system, our classification treats combinations of singular and plural agreement patterns as genders. While the gender category in our analysis remains the same in </w:t>
      </w:r>
      <w:r w:rsidR="000A1FC7">
        <w:fldChar w:fldCharType="begin"/>
      </w:r>
      <w:r w:rsidR="000A1FC7">
        <w:instrText xml:space="preserve"> REF _Ref198128123 \r \h </w:instrText>
      </w:r>
      <w:r w:rsidR="000A1FC7">
        <w:fldChar w:fldCharType="separate"/>
      </w:r>
      <w:r w:rsidR="00925297">
        <w:t>(3)</w:t>
      </w:r>
      <w:r w:rsidR="000A1FC7">
        <w:fldChar w:fldCharType="end"/>
      </w:r>
      <w:r>
        <w:t>-</w:t>
      </w:r>
      <w:r w:rsidR="000A1FC7">
        <w:fldChar w:fldCharType="begin"/>
      </w:r>
      <w:r w:rsidR="000A1FC7">
        <w:instrText xml:space="preserve"> REF _Ref198128134 \r \h </w:instrText>
      </w:r>
      <w:r w:rsidR="000A1FC7">
        <w:fldChar w:fldCharType="separate"/>
      </w:r>
      <w:r w:rsidR="00925297">
        <w:t>(6)</w:t>
      </w:r>
      <w:r w:rsidR="000A1FC7">
        <w:fldChar w:fldCharType="end"/>
      </w:r>
      <w:r>
        <w:t xml:space="preserve"> irrespective of number, the prefixal number contrast itself is represented directly (</w:t>
      </w:r>
      <w:r>
        <w:rPr>
          <w:smallCaps/>
        </w:rPr>
        <w:t xml:space="preserve">sg </w:t>
      </w:r>
      <w:r>
        <w:t xml:space="preserve">vs </w:t>
      </w:r>
      <w:r>
        <w:rPr>
          <w:smallCaps/>
        </w:rPr>
        <w:t>pl)</w:t>
      </w:r>
      <w:r>
        <w:t xml:space="preserve">. This is exemplified in the second line of glossing in </w:t>
      </w:r>
      <w:r w:rsidR="000A1FC7">
        <w:fldChar w:fldCharType="begin"/>
      </w:r>
      <w:r w:rsidR="000A1FC7">
        <w:instrText xml:space="preserve"> REF _Ref198128123 \r \h </w:instrText>
      </w:r>
      <w:r w:rsidR="000A1FC7">
        <w:fldChar w:fldCharType="separate"/>
      </w:r>
      <w:r w:rsidR="00925297">
        <w:t>(3)</w:t>
      </w:r>
      <w:r w:rsidR="000A1FC7">
        <w:fldChar w:fldCharType="end"/>
      </w:r>
      <w:r w:rsidR="000A1FC7">
        <w:t xml:space="preserve"> </w:t>
      </w:r>
      <w:r>
        <w:t xml:space="preserve">to </w:t>
      </w:r>
      <w:r w:rsidR="000A1FC7">
        <w:fldChar w:fldCharType="begin"/>
      </w:r>
      <w:r w:rsidR="000A1FC7">
        <w:instrText xml:space="preserve"> REF _Ref198128134 \r \h </w:instrText>
      </w:r>
      <w:r w:rsidR="000A1FC7">
        <w:fldChar w:fldCharType="separate"/>
      </w:r>
      <w:r w:rsidR="00925297">
        <w:t>(6)</w:t>
      </w:r>
      <w:r w:rsidR="000A1FC7">
        <w:fldChar w:fldCharType="end"/>
      </w:r>
      <w:r>
        <w:t xml:space="preserve">, where the gender, in this case gender V, is given as a Roman numeral. The implication of the traditional system is that the operations of syntax involve alliteration, while our classification frames the system in terms of realization of singular or plural features. This allows us to see African noun class systems related to other gender systems, such as those in Indo-European. This is a standard view in typology. The use of the terms ‘gender’ or ‘noun </w:t>
      </w:r>
      <w:proofErr w:type="spellStart"/>
      <w:r>
        <w:t>class’</w:t>
      </w:r>
      <w:proofErr w:type="spellEnd"/>
      <w:r>
        <w:t xml:space="preserve"> system is more a matter of tradition than a description of different types of nominal classification </w:t>
      </w:r>
      <w:r w:rsidR="00950951">
        <w:fldChar w:fldCharType="begin"/>
      </w:r>
      <w:r w:rsidR="000D3145">
        <w:instrText xml:space="preserve"> ADDIN ZOTERO_ITEM CSL_CITATION {"citationID":"UQgPgi67","properties":{"formattedCitation":"(Aikhenvald, 2016 p.11 fn 14; Corbett, 1991)","plainCitation":"(Aikhenvald, 2016 p.11 fn 14; Corbett, 1991)","noteIndex":0},"citationItems":[{"id":7937,"uris":["http://zotero.org/users/2457213/items/IILNACFU"],"itemData":{"id":7937,"type":"book","abstract":"This is a book about the multi-faceted notion of gender. Gender differences form the basis for family life, patterns of socialization, distribution of tasks, and spheres of responsibilities. The way gender is articulated shapes the world of individuals, and of the societies they live in. Gender has three faces: Linguistic Gender-the original sense of 'gender'-is a feature of many languages and reflects the division of nouns into grammatical classes or genders (feminine, masculine, neuter, and so on); Natural Gender, or sex, refers to the division of animates into males and females; and Social Gender reflects the social implications and norms of being a man or a woman (or perhaps something else). Women and men may talk and behave differently, depending on conventions within the societies they live in, and their role in language maintenance can also vary. The book focuses on how gender in its many guises is reflected in human languages, how it features in myths and metaphors, and the role it plays in human cognition. Examples are drawn from all over the world, with a special focus on Aikhenvald's extensive fieldwork in Amazonia and New Guinea.\n              \n              \n               \n             ,  \n              This is a book about the multi-faceted notion of gender. Gender differences form the basis for family life, patterns of socialization, distribution of tasks, and spheres of responsibilities. The way gender is articulated shapes the world of individuals, and of the societies they live in. Gender has three faces: Linguistic Gender-the original sense of 'gender'-is a feature of many languages and reflects the division of nouns into grammatical classes or genders (feminine, masculine, neuter, and so on); Natural Gender, or sex, refers to the division of animates into males and females; and Social Gender reflects the social implications and norms of being a man or a woman (or perhaps something else). Women and men may talk and behave differently, depending on conventions within the societies they live in, and their role in language maintenance can also vary. The book focuses on how gender in its many guises is reflected in human languages, how it features in myths and metaphors, and the role it plays in human cognition. Examples are drawn from all over the world, with a special focus on Aikhenvald's extensive fieldwork in Amazonia and New Guinea.","event-place":"Oxford, New York","ISBN":"978-0-19-872375-2","number-of-pages":"288","publisher":"Oxford University Press","publisher-place":"Oxford, New York","source":"Oxford University Press","title":"How Gender Shapes the World","author":[{"family":"Aikhenvald","given":"Alexandra Y."}],"issued":{"date-parts":[["2016"]]}},"label":"page","suffix":" p.11 fn 14"},{"id":981,"uris":["http://zotero.org/users/2457213/items/RYDXGCCT"],"itemData":{"id":981,"type":"book","event-place":"Cambridge","ISBN":"0 531 32939 6","language":"Englih","note":"Citation Key: Corbett1991","number-of-pages":"363","publisher":"Cambridge University Press","publisher-place":"Cambridge","title":"Gender","author":[{"family":"Corbett","given":"Greville G."}],"issued":{"date-parts":[["1991"]]}},"label":"page"}],"schema":"https://github.com/citation-style-language/schema/raw/master/csl-citation.json"} </w:instrText>
      </w:r>
      <w:r w:rsidR="00950951">
        <w:fldChar w:fldCharType="separate"/>
      </w:r>
      <w:r w:rsidR="000D3145">
        <w:rPr>
          <w:noProof/>
        </w:rPr>
        <w:t>(Aikhenvald, 2016 p.11 fn 14; Corbett, 1991)</w:t>
      </w:r>
      <w:r w:rsidR="00950951">
        <w:fldChar w:fldCharType="end"/>
      </w:r>
      <w:r>
        <w:t xml:space="preserve">. Furthermore, this approach allows us to deal with nouns in Eegimaa that do not show alliterative agreement patterns, where the prefixes on the nouns do not match the prefixes on agreement targets, as well as with hybrid nouns, where there is no one-to-one correspondence between nominal morphological markers and agreement markers on all agreement-taking elements. In doing this, we treat morphology and syntax as different levels in our analysis, following </w:t>
      </w:r>
      <w:r w:rsidR="00950951">
        <w:fldChar w:fldCharType="begin"/>
      </w:r>
      <w:r w:rsidR="00CB2536">
        <w:instrText xml:space="preserve"> ADDIN ZOTERO_ITEM CSL_CITATION {"citationID":"wGhgmEPK","properties":{"formattedCitation":"(Aronoff, 1994; Corbett, 1991)","plainCitation":"(Aronoff, 1994; Corbett, 1991)","noteIndex":0},"citationItems":[{"id":981,"uris":["http://zotero.org/users/2457213/items/RYDXGCCT"],"itemData":{"id":981,"type":"book","event-place":"Cambridge","ISBN":"0 531 32939 6","language":"Englih","note":"Citation Key: Corbett1991","number-of-pages":"363","publisher":"Cambridge University Press","publisher-place":"Cambridge","title":"Gender","author":[{"family":"Corbett","given":"Greville G."}],"issued":{"date-parts":[["1991"]]}}},{"id":631,"uris":["http://zotero.org/users/2457213/items/D7F9RZZX"],"itemData":{"id":631,"type":"book","event-place":"Cambridge, Mass.","ISBN":"978-0-262-01136-5","note":"Citation Key: Aronoff1994a","publisher":"MIT Press","publisher-place":"Cambridge, Mass.","title":"Morphology by itself: stems and inflectional classes","author":[{"family":"Aronoff","given":"Mark"}],"accessed":{"date-parts":[["2014",11,12]]},"issued":{"date-parts":[["1994"]]}}}],"schema":"https://github.com/citation-style-language/schema/raw/master/csl-citation.json"} </w:instrText>
      </w:r>
      <w:r w:rsidR="00950951">
        <w:fldChar w:fldCharType="separate"/>
      </w:r>
      <w:r w:rsidR="00CB2536">
        <w:rPr>
          <w:noProof/>
        </w:rPr>
        <w:t>(Aronoff, 1994; Corbett, 1991)</w:t>
      </w:r>
      <w:r w:rsidR="00950951">
        <w:fldChar w:fldCharType="end"/>
      </w:r>
      <w:r>
        <w:t>.</w:t>
      </w:r>
    </w:p>
    <w:p w14:paraId="5D055D86" w14:textId="77777777" w:rsidR="00201C81" w:rsidRDefault="00201C81">
      <w:pPr>
        <w:jc w:val="both"/>
        <w:rPr>
          <w:highlight w:val="white"/>
        </w:rPr>
      </w:pPr>
    </w:p>
    <w:p w14:paraId="00000043" w14:textId="6A19A0EA" w:rsidR="00E7190F" w:rsidRDefault="006E4235" w:rsidP="006E4235">
      <w:pPr>
        <w:pStyle w:val="Heading2"/>
        <w:rPr>
          <w:highlight w:val="white"/>
        </w:rPr>
      </w:pPr>
      <w:r>
        <w:rPr>
          <w:highlight w:val="white"/>
        </w:rPr>
        <w:t>Research questions</w:t>
      </w:r>
    </w:p>
    <w:p w14:paraId="00000044" w14:textId="46808AD4" w:rsidR="00E7190F" w:rsidRDefault="002A6DAA" w:rsidP="00201C81">
      <w:pPr>
        <w:tabs>
          <w:tab w:val="left" w:pos="284"/>
        </w:tabs>
        <w:jc w:val="both"/>
        <w:rPr>
          <w:highlight w:val="white"/>
        </w:rPr>
      </w:pPr>
      <w:r>
        <w:rPr>
          <w:highlight w:val="white"/>
        </w:rPr>
        <w:t>Questions that arise for a language having a nominal morphological system like Eegimaa include the following</w:t>
      </w:r>
      <w:r w:rsidR="00BC5F14" w:rsidRPr="00BC5F14">
        <w:t>.</w:t>
      </w:r>
      <w:r w:rsidRPr="00BC5F14">
        <w:t xml:space="preserve"> </w:t>
      </w:r>
      <w:r>
        <w:rPr>
          <w:highlight w:val="white"/>
        </w:rPr>
        <w:t>Are prefixes and stems initially learned together as unanalysed units? If so, when do children begin to show signs of awareness that these are separate units? One may also ask whether children learn nominal stems separately first, omitting prefixes before showing an awareness of nominal prefixes and their functions</w:t>
      </w:r>
      <w:r w:rsidR="000D3145">
        <w:rPr>
          <w:highlight w:val="white"/>
        </w:rPr>
        <w:t>.</w:t>
      </w:r>
      <w:r w:rsidR="000D3145">
        <w:rPr>
          <w:rStyle w:val="CommentReference"/>
          <w:rFonts w:ascii="Arial" w:eastAsia="Arial" w:hAnsi="Arial" w:cs="Arial"/>
          <w:lang w:eastAsia="en-US"/>
        </w:rPr>
        <w:t xml:space="preserve"> </w:t>
      </w:r>
      <w:r>
        <w:rPr>
          <w:highlight w:val="white"/>
        </w:rPr>
        <w:t xml:space="preserve"> These questions have been investigated in Bantu languages like Siswati </w:t>
      </w:r>
      <w:r w:rsidR="00950951">
        <w:rPr>
          <w:highlight w:val="white"/>
        </w:rPr>
        <w:fldChar w:fldCharType="begin"/>
      </w:r>
      <w:r w:rsidR="00CB2536">
        <w:rPr>
          <w:highlight w:val="white"/>
        </w:rPr>
        <w:instrText xml:space="preserve"> ADDIN ZOTERO_ITEM CSL_CITATION {"citationID":"GRIF3eeC","properties":{"formattedCitation":"(Kunene, 1979)","plainCitation":"(Kunene, 1979)","noteIndex":0},"citationItems":[{"id":1440,"uris":["http://zotero.org/users/2457213/items/V86MA7UA"],"itemData":{"id":1440,"type":"book","publisher":"Unpublished Ph.D. dissertation, UCLA","title":"The acquisition of SiSwati as a first language: A morphological study with special reference to noun prefixes, noun classes, and some agreement markers","author":[{"family":"Kunene","given":"Lwandle E. C"}],"issued":{"date-parts":[["1979"]]}}}],"schema":"https://github.com/citation-style-language/schema/raw/master/csl-citation.json"} </w:instrText>
      </w:r>
      <w:r w:rsidR="00950951">
        <w:rPr>
          <w:highlight w:val="white"/>
        </w:rPr>
        <w:fldChar w:fldCharType="separate"/>
      </w:r>
      <w:r w:rsidR="00CB2536">
        <w:rPr>
          <w:noProof/>
          <w:highlight w:val="white"/>
        </w:rPr>
        <w:t>(Kunene, 1979)</w:t>
      </w:r>
      <w:r w:rsidR="00950951">
        <w:rPr>
          <w:highlight w:val="white"/>
        </w:rPr>
        <w:fldChar w:fldCharType="end"/>
      </w:r>
      <w:r>
        <w:rPr>
          <w:highlight w:val="white"/>
        </w:rPr>
        <w:t xml:space="preserve"> and Sesotho </w:t>
      </w:r>
      <w:r w:rsidR="00950951">
        <w:rPr>
          <w:highlight w:val="white"/>
        </w:rPr>
        <w:fldChar w:fldCharType="begin"/>
      </w:r>
      <w:r w:rsidR="000D3145">
        <w:rPr>
          <w:highlight w:val="white"/>
        </w:rPr>
        <w:instrText xml:space="preserve"> ADDIN ZOTERO_ITEM CSL_CITATION {"citationID":"N4UVlKNY","properties":{"formattedCitation":"(Demuth, 2003; Demuth &amp; Weschler, 2012)","plainCitation":"(Demuth, 2003; Demuth &amp; Weschler, 2012)","noteIndex":0},"citationItems":[{"id":1647,"uris":["http://zotero.org/users/2457213/items/6BCFLV87"],"itemData":{"id":1647,"type":"chapter","container-title":"The Bantu languages","event-place":"London","page":"209-222","publisher":"Routledge","publisher-place":"London","title":"The acquisition of Bantu languages","author":[{"family":"Demuth","given":"Katherine"}],"editor":[{"family":"Nurse","given":"Derek"},{"family":"Philippson","given":"Gérard"}],"issued":{"date-parts":[["2003"]]}},"label":"page"},{"id":1278,"uris":["http://zotero.org/users/2457213/items/2C4KRQRH"],"itemData":{"id":1278,"type":"article-journal","abstract":"The acquisition of Bantu noun class prefixes has long been an issue of theoretical interest, due in part to the large number of gender classes. In contrast, the acquisition of Bantu nominal agreement has received little attention. Given findings from other languages, one might expect the phonologically transparent system of Bantu agreement to be mastered early and easily. However, the recent discovery that Sotho languages permit null prefixes under certain grammatical conditions raises the possibility that learning nominal agreement might be more challenging than originally thought. The goal of this study was therefore to assess Sesotho-speaking 2–3-year-olds’ acquisition of nominal agreement as a function of full versus reduced noun class prefixes. Although the children exhibited early phonological underspecification, they otherwise represented nominal agreement with little problem, whether the noun class prefix was produced or not. The implications for learnability, and the development of lexical representations more generally, are discussed.","container-title":"Morphology","issue":"1","page":"67-88","title":"The acquisition of Sesotho nominal agreement","volume":"22","author":[{"family":"Demuth","given":"Katherine"},{"family":"Weschler","given":"Sara"}],"issued":{"date-parts":[["2012"]]}},"label":"page"}],"schema":"https://github.com/citation-style-language/schema/raw/master/csl-citation.json"} </w:instrText>
      </w:r>
      <w:r w:rsidR="00950951">
        <w:rPr>
          <w:highlight w:val="white"/>
        </w:rPr>
        <w:fldChar w:fldCharType="separate"/>
      </w:r>
      <w:r w:rsidR="000D3145">
        <w:rPr>
          <w:noProof/>
          <w:highlight w:val="white"/>
        </w:rPr>
        <w:t>(Demuth, 2003; Demuth &amp; Weschler, 2012)</w:t>
      </w:r>
      <w:r w:rsidR="00950951">
        <w:rPr>
          <w:highlight w:val="white"/>
        </w:rPr>
        <w:fldChar w:fldCharType="end"/>
      </w:r>
      <w:r>
        <w:rPr>
          <w:highlight w:val="white"/>
        </w:rPr>
        <w:t>, which provide good material for comparison with Eegimaa.</w:t>
      </w:r>
    </w:p>
    <w:p w14:paraId="00000045" w14:textId="55E79DF5" w:rsidR="00E7190F" w:rsidRDefault="002A6DAA" w:rsidP="00201C81">
      <w:pPr>
        <w:tabs>
          <w:tab w:val="left" w:pos="284"/>
        </w:tabs>
        <w:jc w:val="both"/>
        <w:rPr>
          <w:highlight w:val="white"/>
        </w:rPr>
      </w:pPr>
      <w:r>
        <w:rPr>
          <w:highlight w:val="white"/>
        </w:rPr>
        <w:t>The analysis we present in this paper investigate</w:t>
      </w:r>
      <w:r w:rsidR="00C4152A">
        <w:rPr>
          <w:highlight w:val="white"/>
        </w:rPr>
        <w:t>s</w:t>
      </w:r>
      <w:r>
        <w:rPr>
          <w:highlight w:val="white"/>
        </w:rPr>
        <w:t xml:space="preserve"> children’s production of </w:t>
      </w:r>
      <w:r w:rsidR="000D3145">
        <w:rPr>
          <w:highlight w:val="white"/>
        </w:rPr>
        <w:t>noun</w:t>
      </w:r>
      <w:r>
        <w:rPr>
          <w:highlight w:val="white"/>
        </w:rPr>
        <w:t xml:space="preserve"> class prefixes (NCPs</w:t>
      </w:r>
      <w:r w:rsidRPr="00E516C9">
        <w:t>)</w:t>
      </w:r>
      <w:r w:rsidR="00D303EE" w:rsidRPr="00E516C9">
        <w:t>, excluding the agreeing elements</w:t>
      </w:r>
      <w:r>
        <w:rPr>
          <w:highlight w:val="white"/>
        </w:rPr>
        <w:t xml:space="preserve">. The overarching question guiding this study is: How </w:t>
      </w:r>
      <w:r>
        <w:rPr>
          <w:highlight w:val="white"/>
        </w:rPr>
        <w:lastRenderedPageBreak/>
        <w:t>do children learn the nominal class morphology of Eegimaa?  The specific research questions addressed are the following:</w:t>
      </w:r>
    </w:p>
    <w:p w14:paraId="00000046" w14:textId="77777777" w:rsidR="00E7190F" w:rsidRDefault="00E7190F" w:rsidP="00201C81">
      <w:pPr>
        <w:tabs>
          <w:tab w:val="left" w:pos="284"/>
        </w:tabs>
        <w:jc w:val="both"/>
        <w:rPr>
          <w:highlight w:val="white"/>
        </w:rPr>
      </w:pPr>
    </w:p>
    <w:p w14:paraId="00000047" w14:textId="77777777" w:rsidR="00E7190F" w:rsidRDefault="002A6DAA" w:rsidP="00201C81">
      <w:pPr>
        <w:tabs>
          <w:tab w:val="left" w:pos="284"/>
        </w:tabs>
        <w:jc w:val="both"/>
        <w:rPr>
          <w:highlight w:val="white"/>
        </w:rPr>
      </w:pPr>
      <w:r>
        <w:rPr>
          <w:highlight w:val="white"/>
        </w:rPr>
        <w:t xml:space="preserve">RQ1. At what point do children show evidence of morphological productivity in nouns? </w:t>
      </w:r>
    </w:p>
    <w:p w14:paraId="00000048" w14:textId="77777777" w:rsidR="00E7190F" w:rsidRDefault="002A6DAA" w:rsidP="00201C81">
      <w:pPr>
        <w:tabs>
          <w:tab w:val="left" w:pos="284"/>
        </w:tabs>
        <w:jc w:val="both"/>
      </w:pPr>
      <w:r>
        <w:rPr>
          <w:highlight w:val="white"/>
        </w:rPr>
        <w:t xml:space="preserve">RQ2. Do we find evidence in group and individual data on the acquisition of Eegimaa of the stages described for Noun Class </w:t>
      </w:r>
      <w:r>
        <w:t xml:space="preserve">Prefix acquisition in Bantu? </w:t>
      </w:r>
    </w:p>
    <w:p w14:paraId="00000049" w14:textId="77777777" w:rsidR="00E7190F" w:rsidRDefault="00E7190F" w:rsidP="00201C81">
      <w:pPr>
        <w:tabs>
          <w:tab w:val="left" w:pos="284"/>
        </w:tabs>
        <w:jc w:val="both"/>
      </w:pPr>
    </w:p>
    <w:p w14:paraId="0000004A" w14:textId="5EF4AFDC" w:rsidR="00E7190F" w:rsidRDefault="002A6DAA" w:rsidP="00201C81">
      <w:pPr>
        <w:tabs>
          <w:tab w:val="left" w:pos="284"/>
        </w:tabs>
        <w:jc w:val="both"/>
      </w:pPr>
      <w:r>
        <w:t xml:space="preserve">The following section describes the collection and coding of the corpus data used in the analysis. This is followed by analyses of the group data in </w:t>
      </w:r>
      <w:r w:rsidR="00AB644B">
        <w:t>S</w:t>
      </w:r>
      <w:r>
        <w:t xml:space="preserve">ection </w:t>
      </w:r>
      <w:r w:rsidR="001D4A2C">
        <w:fldChar w:fldCharType="begin"/>
      </w:r>
      <w:r w:rsidR="001D4A2C">
        <w:instrText xml:space="preserve"> REF _Ref198127031 \r \h </w:instrText>
      </w:r>
      <w:r w:rsidR="001D4A2C">
        <w:fldChar w:fldCharType="separate"/>
      </w:r>
      <w:r w:rsidR="00337CA0">
        <w:t>4</w:t>
      </w:r>
      <w:r w:rsidR="001D4A2C">
        <w:fldChar w:fldCharType="end"/>
      </w:r>
      <w:r>
        <w:t xml:space="preserve"> and individual children’s longitudinal data in </w:t>
      </w:r>
      <w:r w:rsidR="00AB644B">
        <w:t>S</w:t>
      </w:r>
      <w:r>
        <w:t xml:space="preserve">ection </w:t>
      </w:r>
      <w:r w:rsidR="001D4A2C">
        <w:fldChar w:fldCharType="begin"/>
      </w:r>
      <w:r w:rsidR="001D4A2C">
        <w:instrText xml:space="preserve"> REF _Ref198127038 \r \h </w:instrText>
      </w:r>
      <w:r w:rsidR="001D4A2C">
        <w:fldChar w:fldCharType="separate"/>
      </w:r>
      <w:r w:rsidR="00337CA0">
        <w:t>5</w:t>
      </w:r>
      <w:r w:rsidR="001D4A2C">
        <w:fldChar w:fldCharType="end"/>
      </w:r>
      <w:r>
        <w:t>.</w:t>
      </w:r>
    </w:p>
    <w:p w14:paraId="0000004B" w14:textId="77777777" w:rsidR="00E7190F" w:rsidRDefault="00E7190F">
      <w:pPr>
        <w:pBdr>
          <w:top w:val="nil"/>
          <w:left w:val="nil"/>
          <w:bottom w:val="nil"/>
          <w:right w:val="nil"/>
          <w:between w:val="nil"/>
        </w:pBdr>
        <w:tabs>
          <w:tab w:val="left" w:pos="284"/>
        </w:tabs>
        <w:spacing w:line="276" w:lineRule="auto"/>
        <w:jc w:val="both"/>
        <w:rPr>
          <w:color w:val="000000"/>
          <w:highlight w:val="white"/>
        </w:rPr>
      </w:pPr>
    </w:p>
    <w:p w14:paraId="0000004C" w14:textId="77777777" w:rsidR="00E7190F" w:rsidRPr="00117551" w:rsidRDefault="002A6DAA" w:rsidP="00117551">
      <w:pPr>
        <w:pStyle w:val="Heading1"/>
      </w:pPr>
      <w:bookmarkStart w:id="19" w:name="_heading=h.17dp8vu" w:colFirst="0" w:colLast="0"/>
      <w:bookmarkStart w:id="20" w:name="_Ref198127006"/>
      <w:bookmarkEnd w:id="19"/>
      <w:r w:rsidRPr="00117551">
        <w:t>Method</w:t>
      </w:r>
      <w:bookmarkEnd w:id="20"/>
    </w:p>
    <w:p w14:paraId="0000004E" w14:textId="253E3573" w:rsidR="00E7190F" w:rsidRDefault="002A6DAA" w:rsidP="00AA1559">
      <w:pPr>
        <w:jc w:val="both"/>
      </w:pPr>
      <w:r>
        <w:t xml:space="preserve">The data used in this paper come from a naturalistic corpus of spontaneous child language collected in four of the ten Eegimaa-speaking villages between 2017 and 2021. In total, 16 children aged 1;10 to 4;0 were recorded in the project. Six of those children were recorded according to a </w:t>
      </w:r>
      <w:r w:rsidR="00D303EE">
        <w:t xml:space="preserve">dense </w:t>
      </w:r>
      <w:r>
        <w:t>longitudinal scheme, with recordings planned every 15 days from age 1;10 to 4;0.</w:t>
      </w:r>
      <w:r w:rsidRPr="00D835BF">
        <w:rPr>
          <w:rStyle w:val="FootnoteReference"/>
        </w:rPr>
        <w:footnoteReference w:id="2"/>
      </w:r>
      <w:r>
        <w:t xml:space="preserve"> Ten other children were </w:t>
      </w:r>
      <w:r w:rsidR="00D303EE">
        <w:t>recorded at two time points,</w:t>
      </w:r>
      <w:r>
        <w:t xml:space="preserve"> once at age 3;0 and once at 4;0.</w:t>
      </w:r>
    </w:p>
    <w:p w14:paraId="290F1DA5" w14:textId="77777777" w:rsidR="00F75CC1" w:rsidRDefault="00F75CC1" w:rsidP="00AA1559">
      <w:pPr>
        <w:jc w:val="both"/>
      </w:pPr>
    </w:p>
    <w:p w14:paraId="00000050" w14:textId="0F2D20E5" w:rsidR="00E7190F" w:rsidRDefault="002A6DAA" w:rsidP="00AA1559">
      <w:pPr>
        <w:jc w:val="both"/>
      </w:pPr>
      <w:r>
        <w:t>Children were recorded mostly at home, but also around the school nursery, which they join around age</w:t>
      </w:r>
      <w:r w:rsidR="00201C81">
        <w:t xml:space="preserve"> 3 years</w:t>
      </w:r>
      <w:r>
        <w:t>. At home, children were recorded playing outdoors with multiple playmates and interacting with various adults including their primary caregivers, older relatives and other adult members of the community. This is a standard socialisation environment for children in rural areas in Senegal and Africa, but such a learning environment is atypical of first language research, which is mostly carried out in industrialised countries where children interact with a limited number of people at home</w:t>
      </w:r>
      <w:r w:rsidR="00950951">
        <w:t xml:space="preserve"> </w:t>
      </w:r>
      <w:r w:rsidR="00950951">
        <w:fldChar w:fldCharType="begin"/>
      </w:r>
      <w:r w:rsidR="00CB2536">
        <w:instrText xml:space="preserve"> ADDIN ZOTERO_ITEM CSL_CITATION {"citationID":"QSFz5UW0","properties":{"formattedCitation":"(Lieven &amp; Stoll, 2013)","plainCitation":"(Lieven &amp; Stoll, 2013)","noteIndex":0},"citationItems":[{"id":298,"uris":["http://zotero.org/users/2457213/items/JGFXXVXL"],"itemData":{"id":298,"type":"article-journal","container-title":"Human Development","note":"Citation Key: Lieven2013","page":"178-206","title":"Early Communicative Development in Two Cultures: A Comparison of the Communicative Environments of Children from Two Cultures","volume":"56","author":[{"family":"Lieven","given":"Elena V. M."},{"family":"Stoll","given":"Sabine"}],"issued":{"date-parts":[["2013"]]}}}],"schema":"https://github.com/citation-style-language/schema/raw/master/csl-citation.json"} </w:instrText>
      </w:r>
      <w:r w:rsidR="00950951">
        <w:fldChar w:fldCharType="separate"/>
      </w:r>
      <w:r w:rsidR="00CB2536">
        <w:rPr>
          <w:noProof/>
        </w:rPr>
        <w:t>(Lieven &amp; Stoll, 2013)</w:t>
      </w:r>
      <w:r w:rsidR="00950951">
        <w:fldChar w:fldCharType="end"/>
      </w:r>
      <w:r>
        <w:t>.</w:t>
      </w:r>
      <w:r w:rsidR="00F75CC1">
        <w:t xml:space="preserve"> </w:t>
      </w:r>
      <w:r>
        <w:t>During the recording sessions, children were recorded from up to 50 meters away using a camera and wireless microphone with little or no interference from the recording team.</w:t>
      </w:r>
    </w:p>
    <w:p w14:paraId="6D8D177F" w14:textId="77777777" w:rsidR="00F75CC1" w:rsidRDefault="00F75CC1" w:rsidP="00AA1559">
      <w:pPr>
        <w:jc w:val="both"/>
      </w:pPr>
    </w:p>
    <w:p w14:paraId="00000051" w14:textId="4BBFBF3A" w:rsidR="00E7190F" w:rsidRDefault="002A6DAA" w:rsidP="00AA1559">
      <w:pPr>
        <w:jc w:val="both"/>
      </w:pPr>
      <w:r>
        <w:t>Naturalistic data from spontaneous interactions have the advantage of revealing general developmental trends; they are ideal for investigating productivity and to uncover individual variation</w:t>
      </w:r>
      <w:r w:rsidR="00950951">
        <w:t xml:space="preserve"> </w:t>
      </w:r>
      <w:r w:rsidR="00950951" w:rsidRPr="00785F15">
        <w:fldChar w:fldCharType="begin"/>
      </w:r>
      <w:r w:rsidR="006F1A10" w:rsidRPr="00785F15">
        <w:instrText xml:space="preserve"> ADDIN ZOTERO_ITEM CSL_CITATION {"citationID":"kf6A8KBH","properties":{"formattedCitation":"(Demuth, 1996; Pye, 2019)","plainCitation":"(Demuth, 1996; Pye, 2019)","noteIndex":0},"citationItems":[{"id":1449,"uris":["http://zotero.org/users/2457213/items/23RKQMQN"],"itemData":{"id":1449,"type":"chapter","container-title":"Methods for Assessing Children’s Syntax","event-place":"Cambridge, Mass.","page":"3-22","publisher":"MIT Press","publisher-place":"Cambridge, Mass.","title":"Collecting spontaneous production data","author":[{"family":"Demuth","given":"Katherine"}],"editor":[{"family":"McDaniel","given":"D."},{"family":"McKee","given":"C."},{"family":"Cairns","given":"H. S."}],"issued":{"date-parts":[["1996"]]}}},{"id":7989,"uris":["http://zotero.org/users/2457213/items/DCI8ECRR"],"itemData":{"id":7989,"type":"book","abstract":"The Mayan family of languages is ancient and unique. With their distinctive relational nouns, positionals, and complex grammatical voices, they are quite alien to English and have never been shown to be genetically related to other New World tongues. These qualities, Clifton Pye shows, afford a particular opportunity for linguistic insight. Both an overview of lessons Pye has gleaned from more than thirty years of studying how children learn Mayan languages as well as a strong case for a novel method of researching crosslinguistic language acquisition more broadly, this book demonstrates the value of a close, granular analysis of a small language lineage for untangling the complexities of first language acquisition. Pye here applies the comparative method to three Mayan languages—K’iche’, Mam, and Ch’ol—showing how differences in the use of verbs are connected to differences in the subject markers and pronouns used by children and adults. His holistic approach allows him to observe how small differences between the languages lead to significant differences in the structure of the children’s lexicon and grammar, and to learn why that is so. More than this, he expects that such careful scrutiny of related languages’ variable solutions to specific problems will yield new insights into how children acquire complex grammars. Studying such an array of related languages, he argues, is a necessary condition for understanding how any particular language is used; studying languages in isolation, comparing them only to one’s native tongue, is merely collecting linguistic curiosities.","event-place":"Chicago, IL","ISBN":"978-0-226-53961-4","language":"en","number-of-pages":"304","publisher":"University of Chicago Press","publisher-place":"Chicago, IL","source":"University of Chicago Press","title":"The comparative method of language acquisition research","URL":"https://press.uchicago.edu/ucp/books/book/chicago/C/bo26773980.html","author":[{"family":"Pye","given":"Clifton"}],"accessed":{"date-parts":[["2025",8,15]]},"issued":{"date-parts":[["2019"]]}}}],"schema":"https://github.com/citation-style-language/schema/raw/master/csl-citation.json"} </w:instrText>
      </w:r>
      <w:r w:rsidR="00950951" w:rsidRPr="00785F15">
        <w:fldChar w:fldCharType="separate"/>
      </w:r>
      <w:r w:rsidR="006F1A10" w:rsidRPr="00785F15">
        <w:rPr>
          <w:noProof/>
        </w:rPr>
        <w:t>(Demuth, 1996; Pye, 2019)</w:t>
      </w:r>
      <w:r w:rsidR="00950951" w:rsidRPr="00785F15">
        <w:fldChar w:fldCharType="end"/>
      </w:r>
      <w:r w:rsidRPr="00785F15">
        <w:t xml:space="preserve">. </w:t>
      </w:r>
      <w:r w:rsidRPr="00201C81">
        <w:t xml:space="preserve">However, </w:t>
      </w:r>
      <w:r w:rsidR="00EA0521" w:rsidRPr="00201C81">
        <w:t>processing such data is</w:t>
      </w:r>
      <w:r w:rsidRPr="00201C81">
        <w:t xml:space="preserve"> labo</w:t>
      </w:r>
      <w:r w:rsidR="005D6933" w:rsidRPr="00201C81">
        <w:t>u</w:t>
      </w:r>
      <w:r w:rsidRPr="00201C81">
        <w:t>r-intensive,</w:t>
      </w:r>
      <w:r w:rsidR="00EA0521" w:rsidRPr="00201C81">
        <w:t xml:space="preserve"> especially due to the lack of linguistically trained transcribers, and the unavailability of </w:t>
      </w:r>
      <w:r w:rsidR="00D705C6" w:rsidRPr="00201C81">
        <w:t>software for analysis of</w:t>
      </w:r>
      <w:r w:rsidR="00FE202E" w:rsidRPr="00201C81">
        <w:t xml:space="preserve"> low-resource languages like Eegimaa. This</w:t>
      </w:r>
      <w:r w:rsidR="00EA0521" w:rsidRPr="00201C81">
        <w:t xml:space="preserve"> </w:t>
      </w:r>
      <w:r w:rsidR="005D6933" w:rsidRPr="00201C81">
        <w:t>pos</w:t>
      </w:r>
      <w:r w:rsidR="00D705C6" w:rsidRPr="00201C81">
        <w:t>es</w:t>
      </w:r>
      <w:r w:rsidR="005D6933" w:rsidRPr="00201C81">
        <w:t xml:space="preserve"> </w:t>
      </w:r>
      <w:proofErr w:type="gramStart"/>
      <w:r w:rsidR="005D6933" w:rsidRPr="00201C81">
        <w:t>particular challenges</w:t>
      </w:r>
      <w:proofErr w:type="gramEnd"/>
      <w:r w:rsidR="005D6933" w:rsidRPr="00201C81">
        <w:t xml:space="preserve"> </w:t>
      </w:r>
      <w:r w:rsidR="00D705C6" w:rsidRPr="00201C81">
        <w:t>for obtaining</w:t>
      </w:r>
      <w:r w:rsidR="00FE202E" w:rsidRPr="00201C81">
        <w:t xml:space="preserve"> sufficient </w:t>
      </w:r>
      <w:r w:rsidR="00D705C6" w:rsidRPr="00201C81">
        <w:t xml:space="preserve">annotated </w:t>
      </w:r>
      <w:r w:rsidR="00FE202E" w:rsidRPr="00201C81">
        <w:t>data for quantitative analysis</w:t>
      </w:r>
      <w:r w:rsidR="00D705C6" w:rsidRPr="00201C81">
        <w:t>.</w:t>
      </w:r>
      <w:r w:rsidR="00D705C6">
        <w:t xml:space="preserve"> </w:t>
      </w:r>
      <w:r w:rsidR="005D6933" w:rsidRPr="00785F15">
        <w:t>What’s more,</w:t>
      </w:r>
      <w:r w:rsidRPr="00785F15">
        <w:t xml:space="preserve"> the forms targeted for analysis may not be frequent, making it difficult to carry out statistical analyses with predictive power.</w:t>
      </w:r>
      <w:r>
        <w:t xml:space="preserve"> </w:t>
      </w:r>
    </w:p>
    <w:p w14:paraId="55BFB5EF" w14:textId="77777777" w:rsidR="005671A4" w:rsidRDefault="005671A4" w:rsidP="00AA1559">
      <w:pPr>
        <w:jc w:val="both"/>
      </w:pPr>
    </w:p>
    <w:p w14:paraId="00000052" w14:textId="74A201B6" w:rsidR="00E7190F" w:rsidRDefault="002A6DAA" w:rsidP="00AA1559">
      <w:pPr>
        <w:jc w:val="both"/>
      </w:pPr>
      <w:r>
        <w:t xml:space="preserve">In this study, we analyse </w:t>
      </w:r>
      <w:r w:rsidR="0021132F">
        <w:t>nine</w:t>
      </w:r>
      <w:r>
        <w:t xml:space="preserve"> hours and 31 minutes of production data from the recordings of nine children aged 1;10 to 3;2. First, we analyse data from several children </w:t>
      </w:r>
      <w:r w:rsidR="003C000D">
        <w:t xml:space="preserve">grouped </w:t>
      </w:r>
      <w:r>
        <w:t>in three age groups</w:t>
      </w:r>
      <w:r w:rsidR="00F74EFE">
        <w:t>:</w:t>
      </w:r>
      <w:r>
        <w:t xml:space="preserve"> 2</w:t>
      </w:r>
      <w:r w:rsidR="00F74EFE">
        <w:t>;0,</w:t>
      </w:r>
      <w:r>
        <w:t xml:space="preserve"> 2;6 and 3</w:t>
      </w:r>
      <w:r w:rsidR="00F74EFE">
        <w:t>;0</w:t>
      </w:r>
      <w:r>
        <w:t xml:space="preserve"> (Section </w:t>
      </w:r>
      <w:r w:rsidR="001D4A2C">
        <w:fldChar w:fldCharType="begin"/>
      </w:r>
      <w:r w:rsidR="001D4A2C">
        <w:instrText xml:space="preserve"> REF _Ref198127031 \r \h </w:instrText>
      </w:r>
      <w:r w:rsidR="001D4A2C">
        <w:fldChar w:fldCharType="separate"/>
      </w:r>
      <w:r w:rsidR="00925297">
        <w:t>4</w:t>
      </w:r>
      <w:r w:rsidR="001D4A2C">
        <w:fldChar w:fldCharType="end"/>
      </w:r>
      <w:r>
        <w:t xml:space="preserve">). In our analysis of individual trajectories in Section </w:t>
      </w:r>
      <w:r w:rsidR="001D4A2C">
        <w:fldChar w:fldCharType="begin"/>
      </w:r>
      <w:r w:rsidR="001D4A2C">
        <w:instrText xml:space="preserve"> REF _Ref198127038 \r \h </w:instrText>
      </w:r>
      <w:r w:rsidR="001D4A2C">
        <w:fldChar w:fldCharType="separate"/>
      </w:r>
      <w:r w:rsidR="00337CA0">
        <w:t>5</w:t>
      </w:r>
      <w:r w:rsidR="001D4A2C">
        <w:fldChar w:fldCharType="end"/>
      </w:r>
      <w:r>
        <w:t xml:space="preserve">, we examine two children’s productions of nouns and their prefixes across several age points: transcribed recordings at 1;11, 2;0.6, 2;4 and 2;6 for Sanum, and 2;0, 2;6 and 3;0 for Jandy. </w:t>
      </w:r>
      <w:r w:rsidR="001D4A2C" w:rsidRPr="001D4A2C">
        <w:fldChar w:fldCharType="begin"/>
      </w:r>
      <w:r w:rsidR="001D4A2C" w:rsidRPr="001D4A2C">
        <w:instrText xml:space="preserve"> REF _Ref198128825 \h </w:instrText>
      </w:r>
      <w:r w:rsidR="001D4A2C">
        <w:instrText xml:space="preserve"> \* MERGEFORMAT </w:instrText>
      </w:r>
      <w:r w:rsidR="001D4A2C" w:rsidRPr="001D4A2C">
        <w:fldChar w:fldCharType="separate"/>
      </w:r>
      <w:r w:rsidR="006F1A10" w:rsidRPr="006F1A10">
        <w:t xml:space="preserve">Table </w:t>
      </w:r>
      <w:r w:rsidR="006F1A10" w:rsidRPr="006F1A10">
        <w:rPr>
          <w:noProof/>
        </w:rPr>
        <w:t>2</w:t>
      </w:r>
      <w:r w:rsidR="001D4A2C" w:rsidRPr="001D4A2C">
        <w:fldChar w:fldCharType="end"/>
      </w:r>
      <w:r>
        <w:t xml:space="preserve"> presents an overview of the recordings included in the analysis, with the age group, the children’s pseudonym and code, age at recording and the number of noun tokens they </w:t>
      </w:r>
      <w:r>
        <w:lastRenderedPageBreak/>
        <w:t xml:space="preserve">produced. </w:t>
      </w:r>
      <w:r w:rsidR="009E518D">
        <w:t xml:space="preserve">The age groups are </w:t>
      </w:r>
      <w:r w:rsidR="00FA3017">
        <w:t xml:space="preserve">distinguished by shading, and </w:t>
      </w:r>
      <w:r>
        <w:t xml:space="preserve">Sanum and Jandy, whose longitudinal data we analyse in Section </w:t>
      </w:r>
      <w:r w:rsidR="001D4A2C">
        <w:fldChar w:fldCharType="begin"/>
      </w:r>
      <w:r w:rsidR="001D4A2C">
        <w:instrText xml:space="preserve"> REF _Ref198127038 \r \h </w:instrText>
      </w:r>
      <w:r w:rsidR="001D4A2C">
        <w:fldChar w:fldCharType="separate"/>
      </w:r>
      <w:r w:rsidR="00337CA0">
        <w:t>5</w:t>
      </w:r>
      <w:r w:rsidR="001D4A2C">
        <w:fldChar w:fldCharType="end"/>
      </w:r>
      <w:r>
        <w:t>, are highlighted to distinguish them. Altogether, the dataset includes a total of 967 nouns produced by the children.</w:t>
      </w:r>
    </w:p>
    <w:p w14:paraId="00000053" w14:textId="77777777" w:rsidR="00E7190F" w:rsidRPr="001D4A2C" w:rsidRDefault="00E7190F">
      <w:pPr>
        <w:ind w:firstLine="284"/>
        <w:jc w:val="both"/>
        <w:rPr>
          <w:sz w:val="20"/>
          <w:szCs w:val="20"/>
        </w:rPr>
      </w:pPr>
    </w:p>
    <w:p w14:paraId="00000054" w14:textId="2DB11941" w:rsidR="00E7190F" w:rsidRPr="001D4A2C" w:rsidRDefault="001D4A2C" w:rsidP="001D4A2C">
      <w:pPr>
        <w:pStyle w:val="Caption"/>
        <w:keepNext/>
        <w:spacing w:after="0"/>
        <w:jc w:val="both"/>
        <w:rPr>
          <w:rFonts w:ascii="Times New Roman" w:hAnsi="Times New Roman" w:cs="Times New Roman"/>
          <w:i w:val="0"/>
          <w:iCs w:val="0"/>
          <w:color w:val="auto"/>
          <w:sz w:val="20"/>
          <w:szCs w:val="20"/>
        </w:rPr>
      </w:pPr>
      <w:bookmarkStart w:id="21" w:name="_heading=h.3rdcrjn" w:colFirst="0" w:colLast="0"/>
      <w:bookmarkStart w:id="22" w:name="_Ref198128825"/>
      <w:bookmarkEnd w:id="21"/>
      <w:r w:rsidRPr="001D4A2C">
        <w:rPr>
          <w:rFonts w:ascii="Times New Roman" w:hAnsi="Times New Roman" w:cs="Times New Roman"/>
          <w:i w:val="0"/>
          <w:iCs w:val="0"/>
          <w:color w:val="auto"/>
          <w:sz w:val="20"/>
          <w:szCs w:val="20"/>
        </w:rPr>
        <w:t xml:space="preserve">Table </w:t>
      </w:r>
      <w:r w:rsidRPr="001D4A2C">
        <w:rPr>
          <w:rFonts w:ascii="Times New Roman" w:hAnsi="Times New Roman" w:cs="Times New Roman"/>
          <w:i w:val="0"/>
          <w:iCs w:val="0"/>
          <w:color w:val="auto"/>
          <w:sz w:val="20"/>
          <w:szCs w:val="20"/>
        </w:rPr>
        <w:fldChar w:fldCharType="begin"/>
      </w:r>
      <w:r w:rsidRPr="001D4A2C">
        <w:rPr>
          <w:rFonts w:ascii="Times New Roman" w:hAnsi="Times New Roman" w:cs="Times New Roman"/>
          <w:i w:val="0"/>
          <w:iCs w:val="0"/>
          <w:color w:val="auto"/>
          <w:sz w:val="20"/>
          <w:szCs w:val="20"/>
        </w:rPr>
        <w:instrText xml:space="preserve"> SEQ Table \* ARABIC </w:instrText>
      </w:r>
      <w:r w:rsidRPr="001D4A2C">
        <w:rPr>
          <w:rFonts w:ascii="Times New Roman" w:hAnsi="Times New Roman" w:cs="Times New Roman"/>
          <w:i w:val="0"/>
          <w:iCs w:val="0"/>
          <w:color w:val="auto"/>
          <w:sz w:val="20"/>
          <w:szCs w:val="20"/>
        </w:rPr>
        <w:fldChar w:fldCharType="separate"/>
      </w:r>
      <w:r w:rsidR="006F1A10">
        <w:rPr>
          <w:rFonts w:ascii="Times New Roman" w:hAnsi="Times New Roman" w:cs="Times New Roman"/>
          <w:i w:val="0"/>
          <w:iCs w:val="0"/>
          <w:noProof/>
          <w:color w:val="auto"/>
          <w:sz w:val="20"/>
          <w:szCs w:val="20"/>
        </w:rPr>
        <w:t>2</w:t>
      </w:r>
      <w:r w:rsidRPr="001D4A2C">
        <w:rPr>
          <w:rFonts w:ascii="Times New Roman" w:hAnsi="Times New Roman" w:cs="Times New Roman"/>
          <w:i w:val="0"/>
          <w:iCs w:val="0"/>
          <w:color w:val="auto"/>
          <w:sz w:val="20"/>
          <w:szCs w:val="20"/>
        </w:rPr>
        <w:fldChar w:fldCharType="end"/>
      </w:r>
      <w:bookmarkEnd w:id="22"/>
      <w:r w:rsidRPr="001D4A2C">
        <w:rPr>
          <w:rFonts w:ascii="Times New Roman" w:hAnsi="Times New Roman" w:cs="Times New Roman"/>
          <w:i w:val="0"/>
          <w:iCs w:val="0"/>
          <w:color w:val="auto"/>
          <w:sz w:val="20"/>
          <w:szCs w:val="20"/>
        </w:rPr>
        <w:t>: Summary of the data used in this study, including each recording of all nine children</w:t>
      </w:r>
    </w:p>
    <w:tbl>
      <w:tblPr>
        <w:tblStyle w:val="3"/>
        <w:tblW w:w="8968" w:type="dxa"/>
        <w:tblBorders>
          <w:top w:val="nil"/>
          <w:left w:val="nil"/>
          <w:bottom w:val="nil"/>
          <w:right w:val="nil"/>
          <w:insideH w:val="nil"/>
          <w:insideV w:val="nil"/>
        </w:tblBorders>
        <w:tblLayout w:type="fixed"/>
        <w:tblLook w:val="0600" w:firstRow="0" w:lastRow="0" w:firstColumn="0" w:lastColumn="0" w:noHBand="1" w:noVBand="1"/>
      </w:tblPr>
      <w:tblGrid>
        <w:gridCol w:w="1394"/>
        <w:gridCol w:w="1905"/>
        <w:gridCol w:w="1094"/>
        <w:gridCol w:w="1425"/>
        <w:gridCol w:w="1425"/>
        <w:gridCol w:w="1725"/>
      </w:tblGrid>
      <w:tr w:rsidR="00E7190F" w14:paraId="22ACE088" w14:textId="77777777" w:rsidTr="00993721">
        <w:trPr>
          <w:trHeight w:val="855"/>
        </w:trPr>
        <w:tc>
          <w:tcPr>
            <w:tcW w:w="139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055" w14:textId="77777777" w:rsidR="00E7190F" w:rsidRDefault="002A6DAA" w:rsidP="00073275">
            <w:pPr>
              <w:tabs>
                <w:tab w:val="left" w:pos="284"/>
              </w:tabs>
              <w:spacing w:line="276" w:lineRule="auto"/>
              <w:rPr>
                <w:b/>
                <w:highlight w:val="white"/>
              </w:rPr>
            </w:pPr>
            <w:r>
              <w:rPr>
                <w:b/>
                <w:highlight w:val="white"/>
              </w:rPr>
              <w:t>Age group</w:t>
            </w:r>
          </w:p>
        </w:tc>
        <w:tc>
          <w:tcPr>
            <w:tcW w:w="190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0000056" w14:textId="77777777" w:rsidR="00E7190F" w:rsidRDefault="002A6DAA" w:rsidP="00073275">
            <w:pPr>
              <w:tabs>
                <w:tab w:val="left" w:pos="284"/>
              </w:tabs>
              <w:spacing w:line="276" w:lineRule="auto"/>
              <w:rPr>
                <w:b/>
                <w:highlight w:val="white"/>
              </w:rPr>
            </w:pPr>
            <w:r>
              <w:rPr>
                <w:b/>
                <w:highlight w:val="white"/>
              </w:rPr>
              <w:t>Child</w:t>
            </w:r>
          </w:p>
        </w:tc>
        <w:tc>
          <w:tcPr>
            <w:tcW w:w="1094"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0000057" w14:textId="77777777" w:rsidR="00E7190F" w:rsidRDefault="002A6DAA" w:rsidP="00073275">
            <w:pPr>
              <w:tabs>
                <w:tab w:val="left" w:pos="284"/>
              </w:tabs>
              <w:spacing w:line="276" w:lineRule="auto"/>
              <w:rPr>
                <w:b/>
                <w:highlight w:val="white"/>
              </w:rPr>
            </w:pPr>
            <w:r>
              <w:rPr>
                <w:b/>
                <w:highlight w:val="white"/>
              </w:rPr>
              <w:t>Gender</w:t>
            </w:r>
          </w:p>
        </w:tc>
        <w:tc>
          <w:tcPr>
            <w:tcW w:w="142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0000058" w14:textId="77777777" w:rsidR="00E7190F" w:rsidRDefault="002A6DAA" w:rsidP="00073275">
            <w:pPr>
              <w:tabs>
                <w:tab w:val="left" w:pos="284"/>
              </w:tabs>
              <w:spacing w:line="276" w:lineRule="auto"/>
              <w:rPr>
                <w:b/>
                <w:highlight w:val="white"/>
              </w:rPr>
            </w:pPr>
            <w:r>
              <w:rPr>
                <w:b/>
                <w:highlight w:val="white"/>
              </w:rPr>
              <w:t>Age at recording</w:t>
            </w:r>
          </w:p>
        </w:tc>
        <w:tc>
          <w:tcPr>
            <w:tcW w:w="142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0000059" w14:textId="77777777" w:rsidR="00E7190F" w:rsidRDefault="002A6DAA" w:rsidP="00073275">
            <w:pPr>
              <w:tabs>
                <w:tab w:val="left" w:pos="284"/>
              </w:tabs>
              <w:spacing w:line="276" w:lineRule="auto"/>
              <w:rPr>
                <w:b/>
                <w:highlight w:val="white"/>
              </w:rPr>
            </w:pPr>
            <w:r>
              <w:rPr>
                <w:b/>
                <w:highlight w:val="white"/>
              </w:rPr>
              <w:t>Recording time</w:t>
            </w:r>
          </w:p>
        </w:tc>
        <w:tc>
          <w:tcPr>
            <w:tcW w:w="1725"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000005A" w14:textId="77777777" w:rsidR="00E7190F" w:rsidRDefault="002A6DAA" w:rsidP="00073275">
            <w:pPr>
              <w:tabs>
                <w:tab w:val="left" w:pos="284"/>
              </w:tabs>
              <w:spacing w:line="276" w:lineRule="auto"/>
              <w:rPr>
                <w:b/>
                <w:highlight w:val="white"/>
              </w:rPr>
            </w:pPr>
            <w:r>
              <w:rPr>
                <w:b/>
                <w:highlight w:val="white"/>
              </w:rPr>
              <w:t>N prefix-taking noun tokens</w:t>
            </w:r>
          </w:p>
        </w:tc>
      </w:tr>
      <w:tr w:rsidR="00E7190F" w14:paraId="5D2E7F5F"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5B" w14:textId="77777777" w:rsidR="00E7190F" w:rsidRDefault="002A6DAA">
            <w:pPr>
              <w:tabs>
                <w:tab w:val="left" w:pos="284"/>
              </w:tabs>
              <w:spacing w:line="276" w:lineRule="auto"/>
              <w:jc w:val="both"/>
              <w:rPr>
                <w:b/>
                <w:highlight w:val="darkBlue"/>
              </w:rPr>
            </w:pPr>
            <w:r>
              <w:rPr>
                <w:b/>
                <w:highlight w:val="white"/>
              </w:rPr>
              <w:t>2;0</w:t>
            </w:r>
          </w:p>
        </w:tc>
        <w:tc>
          <w:tcPr>
            <w:tcW w:w="1905" w:type="dxa"/>
            <w:tcBorders>
              <w:bottom w:val="single" w:sz="8" w:space="0" w:color="000000"/>
              <w:right w:val="single" w:sz="8" w:space="0" w:color="000000"/>
            </w:tcBorders>
            <w:shd w:val="clear" w:color="auto" w:fill="F3F3F3"/>
            <w:tcMar>
              <w:top w:w="0" w:type="dxa"/>
              <w:left w:w="100" w:type="dxa"/>
              <w:bottom w:w="0" w:type="dxa"/>
              <w:right w:w="100" w:type="dxa"/>
            </w:tcMar>
            <w:vAlign w:val="bottom"/>
          </w:tcPr>
          <w:p w14:paraId="0000005C" w14:textId="77777777" w:rsidR="00E7190F" w:rsidRDefault="002A6DAA">
            <w:pPr>
              <w:tabs>
                <w:tab w:val="left" w:pos="284"/>
              </w:tabs>
              <w:spacing w:line="276" w:lineRule="auto"/>
              <w:jc w:val="both"/>
              <w:rPr>
                <w:highlight w:val="white"/>
              </w:rPr>
            </w:pPr>
            <w:proofErr w:type="spellStart"/>
            <w:r>
              <w:rPr>
                <w:highlight w:val="white"/>
              </w:rPr>
              <w:t>Juomen</w:t>
            </w:r>
            <w:proofErr w:type="spellEnd"/>
            <w:r>
              <w:rPr>
                <w:highlight w:val="white"/>
              </w:rPr>
              <w:t xml:space="preserve"> (JUO) </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5D"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5E" w14:textId="77777777" w:rsidR="00E7190F" w:rsidRDefault="002A6DAA">
            <w:pPr>
              <w:tabs>
                <w:tab w:val="left" w:pos="284"/>
              </w:tabs>
              <w:spacing w:line="276" w:lineRule="auto"/>
              <w:jc w:val="both"/>
              <w:rPr>
                <w:highlight w:val="white"/>
              </w:rPr>
            </w:pPr>
            <w:r>
              <w:rPr>
                <w:highlight w:val="white"/>
              </w:rPr>
              <w:t>1;10.18</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5F" w14:textId="77777777" w:rsidR="00E7190F" w:rsidRDefault="002A6DAA">
            <w:pPr>
              <w:tabs>
                <w:tab w:val="left" w:pos="284"/>
              </w:tabs>
              <w:spacing w:line="276" w:lineRule="auto"/>
              <w:jc w:val="right"/>
              <w:rPr>
                <w:highlight w:val="white"/>
              </w:rPr>
            </w:pPr>
            <w:r>
              <w:rPr>
                <w:highlight w:val="white"/>
              </w:rPr>
              <w:t>00:30:59</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60" w14:textId="77777777" w:rsidR="00E7190F" w:rsidRDefault="002A6DAA">
            <w:pPr>
              <w:tabs>
                <w:tab w:val="left" w:pos="284"/>
              </w:tabs>
              <w:spacing w:line="276" w:lineRule="auto"/>
              <w:jc w:val="right"/>
              <w:rPr>
                <w:highlight w:val="white"/>
              </w:rPr>
            </w:pPr>
            <w:r>
              <w:rPr>
                <w:highlight w:val="white"/>
              </w:rPr>
              <w:t>12</w:t>
            </w:r>
          </w:p>
        </w:tc>
      </w:tr>
      <w:tr w:rsidR="00E7190F" w14:paraId="5BD941AB"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61" w14:textId="77777777" w:rsidR="00E7190F" w:rsidRDefault="002A6DAA">
            <w:pPr>
              <w:tabs>
                <w:tab w:val="left" w:pos="284"/>
              </w:tabs>
              <w:spacing w:line="276" w:lineRule="auto"/>
              <w:jc w:val="both"/>
              <w:rPr>
                <w:b/>
                <w:highlight w:val="white"/>
              </w:rPr>
            </w:pPr>
            <w:r>
              <w:rPr>
                <w:b/>
                <w:highlight w:val="white"/>
              </w:rPr>
              <w:t>2;0</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62" w14:textId="77777777" w:rsidR="00E7190F" w:rsidRDefault="002A6DAA">
            <w:pPr>
              <w:tabs>
                <w:tab w:val="left" w:pos="284"/>
              </w:tabs>
              <w:spacing w:line="276" w:lineRule="auto"/>
              <w:jc w:val="both"/>
              <w:rPr>
                <w:highlight w:val="white"/>
              </w:rPr>
            </w:pPr>
            <w:proofErr w:type="spellStart"/>
            <w:r>
              <w:rPr>
                <w:highlight w:val="white"/>
              </w:rPr>
              <w:t>Ejjen</w:t>
            </w:r>
            <w:proofErr w:type="spellEnd"/>
            <w:r>
              <w:rPr>
                <w:highlight w:val="white"/>
              </w:rPr>
              <w:t xml:space="preserve"> (EJJ)</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63" w14:textId="77777777" w:rsidR="00E7190F" w:rsidRDefault="002A6DAA">
            <w:pPr>
              <w:tabs>
                <w:tab w:val="left" w:pos="284"/>
              </w:tabs>
              <w:spacing w:line="276" w:lineRule="auto"/>
              <w:jc w:val="both"/>
              <w:rPr>
                <w:highlight w:val="white"/>
              </w:rPr>
            </w:pPr>
            <w:r>
              <w:rPr>
                <w:highlight w:val="white"/>
              </w:rPr>
              <w:t>F</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64" w14:textId="77777777" w:rsidR="00E7190F" w:rsidRDefault="002A6DAA">
            <w:pPr>
              <w:tabs>
                <w:tab w:val="left" w:pos="284"/>
              </w:tabs>
              <w:spacing w:line="276" w:lineRule="auto"/>
              <w:jc w:val="both"/>
              <w:rPr>
                <w:highlight w:val="white"/>
              </w:rPr>
            </w:pPr>
            <w:r>
              <w:rPr>
                <w:highlight w:val="white"/>
              </w:rPr>
              <w:t>1;11.0</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65" w14:textId="77777777" w:rsidR="00E7190F" w:rsidRDefault="002A6DAA">
            <w:pPr>
              <w:tabs>
                <w:tab w:val="left" w:pos="284"/>
              </w:tabs>
              <w:spacing w:line="276" w:lineRule="auto"/>
              <w:jc w:val="right"/>
              <w:rPr>
                <w:highlight w:val="white"/>
              </w:rPr>
            </w:pPr>
            <w:r>
              <w:rPr>
                <w:highlight w:val="white"/>
              </w:rPr>
              <w:t>00:33:19</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66" w14:textId="77777777" w:rsidR="00E7190F" w:rsidRDefault="002A6DAA">
            <w:pPr>
              <w:tabs>
                <w:tab w:val="left" w:pos="284"/>
              </w:tabs>
              <w:spacing w:line="276" w:lineRule="auto"/>
              <w:jc w:val="right"/>
              <w:rPr>
                <w:highlight w:val="white"/>
              </w:rPr>
            </w:pPr>
            <w:r>
              <w:rPr>
                <w:highlight w:val="white"/>
              </w:rPr>
              <w:t>16</w:t>
            </w:r>
          </w:p>
        </w:tc>
      </w:tr>
      <w:tr w:rsidR="00E7190F" w14:paraId="38B91503"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67" w14:textId="77777777" w:rsidR="00E7190F" w:rsidRDefault="002A6DAA">
            <w:pPr>
              <w:tabs>
                <w:tab w:val="left" w:pos="284"/>
              </w:tabs>
              <w:spacing w:line="276" w:lineRule="auto"/>
              <w:jc w:val="both"/>
              <w:rPr>
                <w:b/>
                <w:highlight w:val="white"/>
              </w:rPr>
            </w:pPr>
            <w:r>
              <w:rPr>
                <w:b/>
                <w:highlight w:val="white"/>
              </w:rPr>
              <w:t>2;0</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68" w14:textId="77777777" w:rsidR="00E7190F" w:rsidRDefault="002A6DAA">
            <w:pPr>
              <w:tabs>
                <w:tab w:val="left" w:pos="284"/>
              </w:tabs>
              <w:spacing w:line="276" w:lineRule="auto"/>
              <w:jc w:val="both"/>
              <w:rPr>
                <w:highlight w:val="white"/>
              </w:rPr>
            </w:pPr>
            <w:r>
              <w:rPr>
                <w:highlight w:val="white"/>
              </w:rPr>
              <w:t>Nara (NAR)</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69" w14:textId="77777777" w:rsidR="00E7190F" w:rsidRDefault="002A6DAA">
            <w:pPr>
              <w:tabs>
                <w:tab w:val="left" w:pos="284"/>
              </w:tabs>
              <w:spacing w:line="276" w:lineRule="auto"/>
              <w:jc w:val="both"/>
              <w:rPr>
                <w:highlight w:val="white"/>
              </w:rPr>
            </w:pPr>
            <w:r>
              <w:rPr>
                <w:highlight w:val="white"/>
              </w:rPr>
              <w:t>F</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6A" w14:textId="77777777" w:rsidR="00E7190F" w:rsidRDefault="002A6DAA">
            <w:pPr>
              <w:tabs>
                <w:tab w:val="left" w:pos="284"/>
              </w:tabs>
              <w:spacing w:line="276" w:lineRule="auto"/>
              <w:jc w:val="both"/>
              <w:rPr>
                <w:highlight w:val="white"/>
              </w:rPr>
            </w:pPr>
            <w:r>
              <w:rPr>
                <w:highlight w:val="white"/>
              </w:rPr>
              <w:t>1;11.0</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6B" w14:textId="77777777" w:rsidR="00E7190F" w:rsidRDefault="002A6DAA">
            <w:pPr>
              <w:tabs>
                <w:tab w:val="left" w:pos="284"/>
              </w:tabs>
              <w:spacing w:line="276" w:lineRule="auto"/>
              <w:jc w:val="right"/>
              <w:rPr>
                <w:highlight w:val="white"/>
              </w:rPr>
            </w:pPr>
            <w:r>
              <w:rPr>
                <w:highlight w:val="white"/>
              </w:rPr>
              <w:t>00:36:36</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6C" w14:textId="77777777" w:rsidR="00E7190F" w:rsidRDefault="002A6DAA">
            <w:pPr>
              <w:tabs>
                <w:tab w:val="left" w:pos="284"/>
              </w:tabs>
              <w:spacing w:line="276" w:lineRule="auto"/>
              <w:jc w:val="right"/>
              <w:rPr>
                <w:highlight w:val="white"/>
              </w:rPr>
            </w:pPr>
            <w:r>
              <w:rPr>
                <w:highlight w:val="white"/>
              </w:rPr>
              <w:t>59</w:t>
            </w:r>
          </w:p>
        </w:tc>
      </w:tr>
      <w:tr w:rsidR="00E7190F" w14:paraId="2F67F067" w14:textId="77777777" w:rsidTr="00CD6B4B">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6D" w14:textId="77777777" w:rsidR="00E7190F" w:rsidRDefault="002A6DAA">
            <w:pPr>
              <w:pBdr>
                <w:top w:val="nil"/>
                <w:left w:val="nil"/>
                <w:bottom w:val="nil"/>
                <w:right w:val="nil"/>
                <w:between w:val="nil"/>
              </w:pBdr>
              <w:tabs>
                <w:tab w:val="left" w:pos="284"/>
              </w:tabs>
              <w:spacing w:line="276" w:lineRule="auto"/>
              <w:jc w:val="both"/>
              <w:rPr>
                <w:highlight w:val="white"/>
              </w:rPr>
            </w:pPr>
            <w:r>
              <w:rPr>
                <w:b/>
                <w:highlight w:val="white"/>
              </w:rPr>
              <w:t>2;0</w:t>
            </w:r>
          </w:p>
        </w:tc>
        <w:tc>
          <w:tcPr>
            <w:tcW w:w="1905" w:type="dxa"/>
            <w:tcBorders>
              <w:bottom w:val="single" w:sz="8" w:space="0" w:color="000000"/>
              <w:right w:val="single" w:sz="8" w:space="0" w:color="000000"/>
            </w:tcBorders>
            <w:shd w:val="clear" w:color="auto" w:fill="BFBFBF" w:themeFill="background1" w:themeFillShade="BF"/>
            <w:tcMar>
              <w:top w:w="0" w:type="dxa"/>
              <w:left w:w="100" w:type="dxa"/>
              <w:bottom w:w="0" w:type="dxa"/>
              <w:right w:w="100" w:type="dxa"/>
            </w:tcMar>
            <w:vAlign w:val="bottom"/>
          </w:tcPr>
          <w:p w14:paraId="0000006E" w14:textId="77777777" w:rsidR="00E7190F" w:rsidRDefault="002A6DAA">
            <w:pPr>
              <w:tabs>
                <w:tab w:val="left" w:pos="284"/>
              </w:tabs>
              <w:spacing w:line="276" w:lineRule="auto"/>
              <w:jc w:val="both"/>
            </w:pPr>
            <w:r>
              <w:t>Sanum (SAN)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6F"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70" w14:textId="77777777" w:rsidR="00E7190F" w:rsidRDefault="002A6DAA">
            <w:pPr>
              <w:tabs>
                <w:tab w:val="left" w:pos="284"/>
              </w:tabs>
              <w:spacing w:line="276" w:lineRule="auto"/>
              <w:jc w:val="both"/>
              <w:rPr>
                <w:highlight w:val="white"/>
              </w:rPr>
            </w:pPr>
            <w:r>
              <w:rPr>
                <w:highlight w:val="white"/>
              </w:rPr>
              <w:t>1;11.17</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71" w14:textId="77777777" w:rsidR="00E7190F" w:rsidRDefault="002A6DAA">
            <w:pPr>
              <w:tabs>
                <w:tab w:val="left" w:pos="284"/>
              </w:tabs>
              <w:spacing w:line="276" w:lineRule="auto"/>
              <w:jc w:val="right"/>
              <w:rPr>
                <w:highlight w:val="white"/>
              </w:rPr>
            </w:pPr>
            <w:r>
              <w:rPr>
                <w:highlight w:val="white"/>
              </w:rPr>
              <w:t>01:00:48</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72" w14:textId="77777777" w:rsidR="00E7190F" w:rsidRDefault="002A6DAA">
            <w:pPr>
              <w:tabs>
                <w:tab w:val="left" w:pos="284"/>
              </w:tabs>
              <w:spacing w:line="276" w:lineRule="auto"/>
              <w:jc w:val="right"/>
              <w:rPr>
                <w:highlight w:val="white"/>
              </w:rPr>
            </w:pPr>
            <w:r>
              <w:rPr>
                <w:highlight w:val="white"/>
              </w:rPr>
              <w:t>60</w:t>
            </w:r>
          </w:p>
        </w:tc>
      </w:tr>
      <w:tr w:rsidR="00E7190F" w14:paraId="417E70DE"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73" w14:textId="77777777" w:rsidR="00E7190F" w:rsidRDefault="002A6DAA">
            <w:pPr>
              <w:tabs>
                <w:tab w:val="left" w:pos="284"/>
              </w:tabs>
              <w:spacing w:line="276" w:lineRule="auto"/>
              <w:jc w:val="both"/>
              <w:rPr>
                <w:b/>
                <w:highlight w:val="white"/>
              </w:rPr>
            </w:pPr>
            <w:r>
              <w:rPr>
                <w:b/>
                <w:highlight w:val="white"/>
              </w:rPr>
              <w:t>2;0</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74" w14:textId="77777777" w:rsidR="00E7190F" w:rsidRDefault="002A6DAA">
            <w:pPr>
              <w:tabs>
                <w:tab w:val="left" w:pos="284"/>
              </w:tabs>
              <w:spacing w:line="276" w:lineRule="auto"/>
              <w:jc w:val="both"/>
              <w:rPr>
                <w:highlight w:val="white"/>
              </w:rPr>
            </w:pPr>
            <w:proofErr w:type="spellStart"/>
            <w:r>
              <w:rPr>
                <w:highlight w:val="white"/>
              </w:rPr>
              <w:t>Juomen</w:t>
            </w:r>
            <w:proofErr w:type="spellEnd"/>
            <w:r>
              <w:rPr>
                <w:highlight w:val="white"/>
              </w:rPr>
              <w:t xml:space="preserve"> (JUO)</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75"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76" w14:textId="77777777" w:rsidR="00E7190F" w:rsidRDefault="002A6DAA">
            <w:pPr>
              <w:tabs>
                <w:tab w:val="left" w:pos="284"/>
              </w:tabs>
              <w:spacing w:line="276" w:lineRule="auto"/>
              <w:jc w:val="both"/>
              <w:rPr>
                <w:highlight w:val="white"/>
              </w:rPr>
            </w:pPr>
            <w:r>
              <w:rPr>
                <w:highlight w:val="white"/>
              </w:rPr>
              <w:t>2;0.5</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77" w14:textId="77777777" w:rsidR="00E7190F" w:rsidRDefault="002A6DAA">
            <w:pPr>
              <w:tabs>
                <w:tab w:val="left" w:pos="284"/>
              </w:tabs>
              <w:spacing w:line="276" w:lineRule="auto"/>
              <w:jc w:val="right"/>
              <w:rPr>
                <w:highlight w:val="white"/>
              </w:rPr>
            </w:pPr>
            <w:r>
              <w:rPr>
                <w:highlight w:val="white"/>
              </w:rPr>
              <w:t>00:29:34</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78" w14:textId="77777777" w:rsidR="00E7190F" w:rsidRDefault="002A6DAA">
            <w:pPr>
              <w:tabs>
                <w:tab w:val="left" w:pos="284"/>
              </w:tabs>
              <w:spacing w:line="276" w:lineRule="auto"/>
              <w:jc w:val="right"/>
              <w:rPr>
                <w:highlight w:val="white"/>
              </w:rPr>
            </w:pPr>
            <w:r>
              <w:rPr>
                <w:highlight w:val="white"/>
              </w:rPr>
              <w:t>9</w:t>
            </w:r>
          </w:p>
        </w:tc>
      </w:tr>
      <w:tr w:rsidR="00E7190F" w14:paraId="2ABCB922" w14:textId="77777777" w:rsidTr="00CD6B4B">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79" w14:textId="77777777" w:rsidR="00E7190F" w:rsidRDefault="002A6DAA">
            <w:pPr>
              <w:tabs>
                <w:tab w:val="left" w:pos="284"/>
              </w:tabs>
              <w:spacing w:line="276" w:lineRule="auto"/>
              <w:jc w:val="both"/>
              <w:rPr>
                <w:b/>
                <w:highlight w:val="white"/>
              </w:rPr>
            </w:pPr>
            <w:r>
              <w:rPr>
                <w:b/>
                <w:highlight w:val="white"/>
              </w:rPr>
              <w:t>2;0</w:t>
            </w:r>
          </w:p>
        </w:tc>
        <w:tc>
          <w:tcPr>
            <w:tcW w:w="1905" w:type="dxa"/>
            <w:tcBorders>
              <w:bottom w:val="single" w:sz="8" w:space="0" w:color="000000"/>
              <w:right w:val="single" w:sz="8" w:space="0" w:color="000000"/>
            </w:tcBorders>
            <w:shd w:val="clear" w:color="auto" w:fill="BFBFBF" w:themeFill="background1" w:themeFillShade="BF"/>
            <w:tcMar>
              <w:top w:w="0" w:type="dxa"/>
              <w:left w:w="100" w:type="dxa"/>
              <w:bottom w:w="0" w:type="dxa"/>
              <w:right w:w="100" w:type="dxa"/>
            </w:tcMar>
            <w:vAlign w:val="bottom"/>
          </w:tcPr>
          <w:p w14:paraId="0000007A" w14:textId="77777777" w:rsidR="00E7190F" w:rsidRDefault="002A6DAA">
            <w:pPr>
              <w:tabs>
                <w:tab w:val="left" w:pos="284"/>
              </w:tabs>
              <w:spacing w:line="276" w:lineRule="auto"/>
              <w:jc w:val="both"/>
            </w:pPr>
            <w:r>
              <w:t>Sanum (SAN)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7B"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7C" w14:textId="77777777" w:rsidR="00E7190F" w:rsidRDefault="002A6DAA">
            <w:pPr>
              <w:tabs>
                <w:tab w:val="left" w:pos="284"/>
              </w:tabs>
              <w:spacing w:line="276" w:lineRule="auto"/>
              <w:jc w:val="both"/>
              <w:rPr>
                <w:highlight w:val="white"/>
              </w:rPr>
            </w:pPr>
            <w:r>
              <w:rPr>
                <w:highlight w:val="white"/>
              </w:rPr>
              <w:t>2;0.6</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7D" w14:textId="77777777" w:rsidR="00E7190F" w:rsidRDefault="002A6DAA">
            <w:pPr>
              <w:tabs>
                <w:tab w:val="left" w:pos="284"/>
              </w:tabs>
              <w:spacing w:line="276" w:lineRule="auto"/>
              <w:jc w:val="right"/>
              <w:rPr>
                <w:highlight w:val="white"/>
              </w:rPr>
            </w:pPr>
            <w:r>
              <w:rPr>
                <w:highlight w:val="white"/>
              </w:rPr>
              <w:t>00:31:02</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7E" w14:textId="77777777" w:rsidR="00E7190F" w:rsidRDefault="002A6DAA">
            <w:pPr>
              <w:tabs>
                <w:tab w:val="left" w:pos="284"/>
              </w:tabs>
              <w:spacing w:line="276" w:lineRule="auto"/>
              <w:jc w:val="right"/>
              <w:rPr>
                <w:highlight w:val="white"/>
              </w:rPr>
            </w:pPr>
            <w:r>
              <w:rPr>
                <w:highlight w:val="white"/>
              </w:rPr>
              <w:t>8</w:t>
            </w:r>
          </w:p>
        </w:tc>
      </w:tr>
      <w:tr w:rsidR="00E7190F" w14:paraId="251727F1" w14:textId="77777777" w:rsidTr="00CD6B4B">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7F" w14:textId="77777777" w:rsidR="00E7190F" w:rsidRDefault="002A6DAA">
            <w:pPr>
              <w:tabs>
                <w:tab w:val="left" w:pos="284"/>
              </w:tabs>
              <w:spacing w:line="276" w:lineRule="auto"/>
              <w:jc w:val="both"/>
              <w:rPr>
                <w:b/>
                <w:highlight w:val="white"/>
              </w:rPr>
            </w:pPr>
            <w:r>
              <w:rPr>
                <w:b/>
                <w:highlight w:val="white"/>
              </w:rPr>
              <w:t>2;0</w:t>
            </w:r>
          </w:p>
        </w:tc>
        <w:tc>
          <w:tcPr>
            <w:tcW w:w="1905" w:type="dxa"/>
            <w:tcBorders>
              <w:bottom w:val="single" w:sz="8" w:space="0" w:color="000000"/>
              <w:right w:val="single" w:sz="8" w:space="0" w:color="000000"/>
            </w:tcBorders>
            <w:shd w:val="clear" w:color="auto" w:fill="BFBFBF" w:themeFill="background1" w:themeFillShade="BF"/>
            <w:tcMar>
              <w:top w:w="0" w:type="dxa"/>
              <w:left w:w="100" w:type="dxa"/>
              <w:bottom w:w="0" w:type="dxa"/>
              <w:right w:w="100" w:type="dxa"/>
            </w:tcMar>
            <w:vAlign w:val="bottom"/>
          </w:tcPr>
          <w:p w14:paraId="00000080" w14:textId="77777777" w:rsidR="00E7190F" w:rsidRDefault="002A6DAA">
            <w:pPr>
              <w:tabs>
                <w:tab w:val="left" w:pos="284"/>
              </w:tabs>
              <w:spacing w:line="276" w:lineRule="auto"/>
              <w:jc w:val="both"/>
            </w:pPr>
            <w:r>
              <w:t>Jandy (JAN)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81" w14:textId="77777777" w:rsidR="00E7190F" w:rsidRDefault="002A6DAA">
            <w:pPr>
              <w:tabs>
                <w:tab w:val="left" w:pos="284"/>
              </w:tabs>
              <w:spacing w:line="276" w:lineRule="auto"/>
              <w:jc w:val="both"/>
              <w:rPr>
                <w:highlight w:val="white"/>
              </w:rPr>
            </w:pPr>
            <w:r>
              <w:rPr>
                <w:highlight w:val="white"/>
              </w:rPr>
              <w:t>F</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82" w14:textId="77777777" w:rsidR="00E7190F" w:rsidRDefault="002A6DAA">
            <w:pPr>
              <w:tabs>
                <w:tab w:val="left" w:pos="284"/>
              </w:tabs>
              <w:spacing w:line="276" w:lineRule="auto"/>
              <w:jc w:val="both"/>
              <w:rPr>
                <w:highlight w:val="white"/>
              </w:rPr>
            </w:pPr>
            <w:r>
              <w:rPr>
                <w:highlight w:val="white"/>
              </w:rPr>
              <w:t>2;2.8</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83" w14:textId="77777777" w:rsidR="00E7190F" w:rsidRDefault="002A6DAA">
            <w:pPr>
              <w:tabs>
                <w:tab w:val="left" w:pos="284"/>
              </w:tabs>
              <w:spacing w:line="276" w:lineRule="auto"/>
              <w:jc w:val="right"/>
              <w:rPr>
                <w:highlight w:val="white"/>
              </w:rPr>
            </w:pPr>
            <w:r>
              <w:rPr>
                <w:highlight w:val="white"/>
              </w:rPr>
              <w:t>00:42:07</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84" w14:textId="77777777" w:rsidR="00E7190F" w:rsidRDefault="002A6DAA">
            <w:pPr>
              <w:tabs>
                <w:tab w:val="left" w:pos="284"/>
              </w:tabs>
              <w:spacing w:line="276" w:lineRule="auto"/>
              <w:jc w:val="right"/>
              <w:rPr>
                <w:highlight w:val="white"/>
              </w:rPr>
            </w:pPr>
            <w:r>
              <w:rPr>
                <w:highlight w:val="white"/>
              </w:rPr>
              <w:t>19</w:t>
            </w:r>
          </w:p>
        </w:tc>
      </w:tr>
      <w:tr w:rsidR="00E7190F" w14:paraId="0464132F" w14:textId="77777777" w:rsidTr="00CD6B4B">
        <w:trPr>
          <w:trHeight w:val="315"/>
        </w:trPr>
        <w:tc>
          <w:tcPr>
            <w:tcW w:w="1394"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085" w14:textId="77777777" w:rsidR="00E7190F" w:rsidRDefault="002A6DAA">
            <w:pPr>
              <w:tabs>
                <w:tab w:val="left" w:pos="284"/>
              </w:tabs>
              <w:spacing w:line="276" w:lineRule="auto"/>
              <w:jc w:val="both"/>
              <w:rPr>
                <w:b/>
                <w:highlight w:val="white"/>
              </w:rPr>
            </w:pPr>
            <w:r>
              <w:rPr>
                <w:b/>
                <w:highlight w:val="white"/>
              </w:rPr>
              <w:t>2;6</w:t>
            </w:r>
          </w:p>
        </w:tc>
        <w:tc>
          <w:tcPr>
            <w:tcW w:w="1905" w:type="dxa"/>
            <w:tcBorders>
              <w:bottom w:val="single" w:sz="8" w:space="0" w:color="000000"/>
              <w:right w:val="single" w:sz="8" w:space="0" w:color="000000"/>
            </w:tcBorders>
            <w:shd w:val="clear" w:color="auto" w:fill="BFBFBF" w:themeFill="background1" w:themeFillShade="BF"/>
            <w:tcMar>
              <w:top w:w="0" w:type="dxa"/>
              <w:left w:w="100" w:type="dxa"/>
              <w:bottom w:w="0" w:type="dxa"/>
              <w:right w:w="100" w:type="dxa"/>
            </w:tcMar>
            <w:vAlign w:val="bottom"/>
          </w:tcPr>
          <w:p w14:paraId="00000086" w14:textId="77777777" w:rsidR="00E7190F" w:rsidRDefault="002A6DAA">
            <w:pPr>
              <w:tabs>
                <w:tab w:val="left" w:pos="284"/>
              </w:tabs>
              <w:spacing w:line="276" w:lineRule="auto"/>
              <w:jc w:val="both"/>
            </w:pPr>
            <w:r>
              <w:t>Sanum (SAN)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87"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88" w14:textId="77777777" w:rsidR="00E7190F" w:rsidRDefault="002A6DAA">
            <w:pPr>
              <w:tabs>
                <w:tab w:val="left" w:pos="284"/>
              </w:tabs>
              <w:spacing w:line="276" w:lineRule="auto"/>
              <w:jc w:val="both"/>
              <w:rPr>
                <w:highlight w:val="white"/>
              </w:rPr>
            </w:pPr>
            <w:r>
              <w:rPr>
                <w:highlight w:val="white"/>
              </w:rPr>
              <w:t>2;4.19</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89" w14:textId="77777777" w:rsidR="00E7190F" w:rsidRDefault="002A6DAA">
            <w:pPr>
              <w:tabs>
                <w:tab w:val="left" w:pos="284"/>
              </w:tabs>
              <w:spacing w:line="276" w:lineRule="auto"/>
              <w:jc w:val="right"/>
              <w:rPr>
                <w:highlight w:val="white"/>
              </w:rPr>
            </w:pPr>
            <w:r>
              <w:rPr>
                <w:highlight w:val="white"/>
              </w:rPr>
              <w:t>00:19:52</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8A" w14:textId="77777777" w:rsidR="00E7190F" w:rsidRDefault="002A6DAA">
            <w:pPr>
              <w:tabs>
                <w:tab w:val="left" w:pos="284"/>
              </w:tabs>
              <w:spacing w:line="276" w:lineRule="auto"/>
              <w:jc w:val="right"/>
              <w:rPr>
                <w:highlight w:val="white"/>
              </w:rPr>
            </w:pPr>
            <w:r>
              <w:rPr>
                <w:highlight w:val="white"/>
              </w:rPr>
              <w:t>36</w:t>
            </w:r>
          </w:p>
        </w:tc>
      </w:tr>
      <w:tr w:rsidR="00E7190F" w14:paraId="0E40A242" w14:textId="77777777" w:rsidTr="00CD6B4B">
        <w:trPr>
          <w:trHeight w:val="315"/>
        </w:trPr>
        <w:tc>
          <w:tcPr>
            <w:tcW w:w="1394"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08B" w14:textId="77777777" w:rsidR="00E7190F" w:rsidRDefault="002A6DAA">
            <w:pPr>
              <w:tabs>
                <w:tab w:val="left" w:pos="284"/>
              </w:tabs>
              <w:spacing w:line="276" w:lineRule="auto"/>
              <w:jc w:val="both"/>
              <w:rPr>
                <w:b/>
                <w:highlight w:val="white"/>
              </w:rPr>
            </w:pPr>
            <w:r>
              <w:rPr>
                <w:b/>
                <w:highlight w:val="white"/>
              </w:rPr>
              <w:t>2;6</w:t>
            </w:r>
          </w:p>
        </w:tc>
        <w:tc>
          <w:tcPr>
            <w:tcW w:w="1905" w:type="dxa"/>
            <w:tcBorders>
              <w:bottom w:val="single" w:sz="8" w:space="0" w:color="000000"/>
              <w:right w:val="single" w:sz="8" w:space="0" w:color="000000"/>
            </w:tcBorders>
            <w:shd w:val="clear" w:color="auto" w:fill="BFBFBF" w:themeFill="background1" w:themeFillShade="BF"/>
            <w:tcMar>
              <w:top w:w="0" w:type="dxa"/>
              <w:left w:w="100" w:type="dxa"/>
              <w:bottom w:w="0" w:type="dxa"/>
              <w:right w:w="100" w:type="dxa"/>
            </w:tcMar>
            <w:vAlign w:val="bottom"/>
          </w:tcPr>
          <w:p w14:paraId="0000008C" w14:textId="77777777" w:rsidR="00E7190F" w:rsidRDefault="002A6DAA">
            <w:pPr>
              <w:tabs>
                <w:tab w:val="left" w:pos="284"/>
              </w:tabs>
              <w:spacing w:line="276" w:lineRule="auto"/>
              <w:jc w:val="both"/>
            </w:pPr>
            <w:r>
              <w:t>Jandy (JAN)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8D" w14:textId="77777777" w:rsidR="00E7190F" w:rsidRDefault="002A6DAA">
            <w:pPr>
              <w:tabs>
                <w:tab w:val="left" w:pos="284"/>
              </w:tabs>
              <w:spacing w:line="276" w:lineRule="auto"/>
              <w:jc w:val="both"/>
              <w:rPr>
                <w:highlight w:val="white"/>
              </w:rPr>
            </w:pPr>
            <w:r>
              <w:rPr>
                <w:highlight w:val="white"/>
              </w:rPr>
              <w:t>F</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8E" w14:textId="77777777" w:rsidR="00E7190F" w:rsidRDefault="002A6DAA">
            <w:pPr>
              <w:tabs>
                <w:tab w:val="left" w:pos="284"/>
              </w:tabs>
              <w:spacing w:line="276" w:lineRule="auto"/>
              <w:jc w:val="both"/>
              <w:rPr>
                <w:highlight w:val="white"/>
              </w:rPr>
            </w:pPr>
            <w:r>
              <w:rPr>
                <w:highlight w:val="white"/>
              </w:rPr>
              <w:t>2;5.21</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8F" w14:textId="77777777" w:rsidR="00E7190F" w:rsidRDefault="002A6DAA">
            <w:pPr>
              <w:tabs>
                <w:tab w:val="left" w:pos="284"/>
              </w:tabs>
              <w:spacing w:line="276" w:lineRule="auto"/>
              <w:jc w:val="right"/>
              <w:rPr>
                <w:highlight w:val="white"/>
              </w:rPr>
            </w:pPr>
            <w:r>
              <w:rPr>
                <w:highlight w:val="white"/>
              </w:rPr>
              <w:t>00:35:29</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90" w14:textId="77777777" w:rsidR="00E7190F" w:rsidRDefault="002A6DAA">
            <w:pPr>
              <w:tabs>
                <w:tab w:val="left" w:pos="284"/>
              </w:tabs>
              <w:spacing w:line="276" w:lineRule="auto"/>
              <w:jc w:val="right"/>
              <w:rPr>
                <w:highlight w:val="white"/>
              </w:rPr>
            </w:pPr>
            <w:r>
              <w:rPr>
                <w:highlight w:val="white"/>
              </w:rPr>
              <w:t>105</w:t>
            </w:r>
          </w:p>
        </w:tc>
      </w:tr>
      <w:tr w:rsidR="00E7190F" w14:paraId="609D6995" w14:textId="77777777" w:rsidTr="00993721">
        <w:trPr>
          <w:trHeight w:val="315"/>
        </w:trPr>
        <w:tc>
          <w:tcPr>
            <w:tcW w:w="1394"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091" w14:textId="77777777" w:rsidR="00E7190F" w:rsidRDefault="002A6DAA">
            <w:pPr>
              <w:tabs>
                <w:tab w:val="left" w:pos="284"/>
              </w:tabs>
              <w:spacing w:line="276" w:lineRule="auto"/>
              <w:jc w:val="both"/>
              <w:rPr>
                <w:b/>
                <w:highlight w:val="white"/>
              </w:rPr>
            </w:pPr>
            <w:r>
              <w:rPr>
                <w:b/>
                <w:highlight w:val="white"/>
              </w:rPr>
              <w:t>2;6</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92" w14:textId="77777777" w:rsidR="00E7190F" w:rsidRDefault="002A6DAA">
            <w:pPr>
              <w:tabs>
                <w:tab w:val="left" w:pos="284"/>
              </w:tabs>
              <w:spacing w:line="276" w:lineRule="auto"/>
              <w:jc w:val="both"/>
              <w:rPr>
                <w:highlight w:val="white"/>
              </w:rPr>
            </w:pPr>
            <w:proofErr w:type="spellStart"/>
            <w:r>
              <w:rPr>
                <w:highlight w:val="white"/>
              </w:rPr>
              <w:t>Juomen</w:t>
            </w:r>
            <w:proofErr w:type="spellEnd"/>
            <w:r>
              <w:rPr>
                <w:highlight w:val="white"/>
              </w:rPr>
              <w:t xml:space="preserve"> (JUO)</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93"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94" w14:textId="77777777" w:rsidR="00E7190F" w:rsidRDefault="002A6DAA">
            <w:pPr>
              <w:tabs>
                <w:tab w:val="left" w:pos="284"/>
              </w:tabs>
              <w:spacing w:line="276" w:lineRule="auto"/>
              <w:jc w:val="both"/>
              <w:rPr>
                <w:highlight w:val="white"/>
              </w:rPr>
            </w:pPr>
            <w:r>
              <w:rPr>
                <w:highlight w:val="white"/>
              </w:rPr>
              <w:t>2;6.18</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95" w14:textId="77777777" w:rsidR="00E7190F" w:rsidRDefault="002A6DAA">
            <w:pPr>
              <w:tabs>
                <w:tab w:val="left" w:pos="284"/>
              </w:tabs>
              <w:spacing w:line="276" w:lineRule="auto"/>
              <w:jc w:val="right"/>
              <w:rPr>
                <w:highlight w:val="white"/>
              </w:rPr>
            </w:pPr>
            <w:r>
              <w:rPr>
                <w:highlight w:val="white"/>
              </w:rPr>
              <w:t>00:30:07</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96" w14:textId="77777777" w:rsidR="00E7190F" w:rsidRDefault="002A6DAA">
            <w:pPr>
              <w:tabs>
                <w:tab w:val="left" w:pos="284"/>
              </w:tabs>
              <w:spacing w:line="276" w:lineRule="auto"/>
              <w:jc w:val="right"/>
              <w:rPr>
                <w:highlight w:val="white"/>
              </w:rPr>
            </w:pPr>
            <w:r>
              <w:rPr>
                <w:highlight w:val="white"/>
              </w:rPr>
              <w:t>18</w:t>
            </w:r>
          </w:p>
        </w:tc>
      </w:tr>
      <w:tr w:rsidR="00E7190F" w14:paraId="11E86E65" w14:textId="77777777" w:rsidTr="00CD6B4B">
        <w:trPr>
          <w:trHeight w:val="315"/>
        </w:trPr>
        <w:tc>
          <w:tcPr>
            <w:tcW w:w="1394"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097" w14:textId="77777777" w:rsidR="00E7190F" w:rsidRDefault="002A6DAA">
            <w:pPr>
              <w:tabs>
                <w:tab w:val="left" w:pos="284"/>
              </w:tabs>
              <w:spacing w:line="276" w:lineRule="auto"/>
              <w:jc w:val="both"/>
              <w:rPr>
                <w:b/>
                <w:highlight w:val="white"/>
              </w:rPr>
            </w:pPr>
            <w:r>
              <w:rPr>
                <w:b/>
                <w:highlight w:val="white"/>
              </w:rPr>
              <w:t>2;6</w:t>
            </w:r>
          </w:p>
        </w:tc>
        <w:tc>
          <w:tcPr>
            <w:tcW w:w="1905" w:type="dxa"/>
            <w:tcBorders>
              <w:bottom w:val="single" w:sz="8" w:space="0" w:color="000000"/>
              <w:right w:val="single" w:sz="8" w:space="0" w:color="000000"/>
            </w:tcBorders>
            <w:shd w:val="clear" w:color="auto" w:fill="BFBFBF" w:themeFill="background1" w:themeFillShade="BF"/>
            <w:tcMar>
              <w:top w:w="0" w:type="dxa"/>
              <w:left w:w="100" w:type="dxa"/>
              <w:bottom w:w="0" w:type="dxa"/>
              <w:right w:w="100" w:type="dxa"/>
            </w:tcMar>
            <w:vAlign w:val="bottom"/>
          </w:tcPr>
          <w:p w14:paraId="00000098" w14:textId="77777777" w:rsidR="00E7190F" w:rsidRDefault="002A6DAA">
            <w:pPr>
              <w:tabs>
                <w:tab w:val="left" w:pos="284"/>
              </w:tabs>
              <w:spacing w:line="276" w:lineRule="auto"/>
              <w:jc w:val="both"/>
            </w:pPr>
            <w:r>
              <w:t>Sanum (SAN)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99"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9A" w14:textId="77777777" w:rsidR="00E7190F" w:rsidRDefault="002A6DAA">
            <w:pPr>
              <w:tabs>
                <w:tab w:val="left" w:pos="284"/>
              </w:tabs>
              <w:spacing w:line="276" w:lineRule="auto"/>
              <w:jc w:val="both"/>
              <w:rPr>
                <w:highlight w:val="white"/>
              </w:rPr>
            </w:pPr>
            <w:r>
              <w:rPr>
                <w:highlight w:val="white"/>
              </w:rPr>
              <w:t>2;6.4</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9B" w14:textId="77777777" w:rsidR="00E7190F" w:rsidRDefault="002A6DAA">
            <w:pPr>
              <w:tabs>
                <w:tab w:val="left" w:pos="284"/>
              </w:tabs>
              <w:spacing w:line="276" w:lineRule="auto"/>
              <w:jc w:val="right"/>
              <w:rPr>
                <w:highlight w:val="white"/>
              </w:rPr>
            </w:pPr>
            <w:r>
              <w:rPr>
                <w:highlight w:val="white"/>
              </w:rPr>
              <w:t>00:50:27</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9C" w14:textId="77777777" w:rsidR="00E7190F" w:rsidRDefault="002A6DAA">
            <w:pPr>
              <w:tabs>
                <w:tab w:val="left" w:pos="284"/>
              </w:tabs>
              <w:spacing w:line="276" w:lineRule="auto"/>
              <w:jc w:val="right"/>
              <w:rPr>
                <w:highlight w:val="white"/>
              </w:rPr>
            </w:pPr>
            <w:r>
              <w:rPr>
                <w:highlight w:val="white"/>
              </w:rPr>
              <w:t>45</w:t>
            </w:r>
          </w:p>
        </w:tc>
      </w:tr>
      <w:tr w:rsidR="00E7190F" w14:paraId="1CDFD66F" w14:textId="77777777" w:rsidTr="00CD6B4B">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9D" w14:textId="77777777" w:rsidR="00E7190F" w:rsidRDefault="002A6DAA">
            <w:pPr>
              <w:tabs>
                <w:tab w:val="left" w:pos="284"/>
              </w:tabs>
              <w:spacing w:line="276" w:lineRule="auto"/>
              <w:jc w:val="both"/>
              <w:rPr>
                <w:b/>
                <w:highlight w:val="white"/>
              </w:rPr>
            </w:pPr>
            <w:r>
              <w:rPr>
                <w:b/>
                <w:highlight w:val="white"/>
              </w:rPr>
              <w:t>3;0</w:t>
            </w:r>
          </w:p>
        </w:tc>
        <w:tc>
          <w:tcPr>
            <w:tcW w:w="1905" w:type="dxa"/>
            <w:tcBorders>
              <w:bottom w:val="single" w:sz="8" w:space="0" w:color="000000"/>
              <w:right w:val="single" w:sz="8" w:space="0" w:color="000000"/>
            </w:tcBorders>
            <w:shd w:val="clear" w:color="auto" w:fill="BFBFBF" w:themeFill="background1" w:themeFillShade="BF"/>
            <w:tcMar>
              <w:top w:w="0" w:type="dxa"/>
              <w:left w:w="100" w:type="dxa"/>
              <w:bottom w:w="0" w:type="dxa"/>
              <w:right w:w="100" w:type="dxa"/>
            </w:tcMar>
            <w:vAlign w:val="bottom"/>
          </w:tcPr>
          <w:p w14:paraId="0000009E" w14:textId="77777777" w:rsidR="00E7190F" w:rsidRDefault="002A6DAA">
            <w:pPr>
              <w:tabs>
                <w:tab w:val="left" w:pos="284"/>
              </w:tabs>
              <w:spacing w:line="276" w:lineRule="auto"/>
              <w:jc w:val="both"/>
            </w:pPr>
            <w:r>
              <w:t>Jandy (JAN)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9F" w14:textId="77777777" w:rsidR="00E7190F" w:rsidRDefault="002A6DAA">
            <w:pPr>
              <w:tabs>
                <w:tab w:val="left" w:pos="284"/>
              </w:tabs>
              <w:spacing w:line="276" w:lineRule="auto"/>
              <w:jc w:val="both"/>
              <w:rPr>
                <w:highlight w:val="white"/>
              </w:rPr>
            </w:pPr>
            <w:r>
              <w:rPr>
                <w:highlight w:val="white"/>
              </w:rPr>
              <w:t>F</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A0" w14:textId="77777777" w:rsidR="00E7190F" w:rsidRDefault="002A6DAA">
            <w:pPr>
              <w:tabs>
                <w:tab w:val="left" w:pos="284"/>
              </w:tabs>
              <w:spacing w:line="276" w:lineRule="auto"/>
              <w:jc w:val="both"/>
              <w:rPr>
                <w:highlight w:val="white"/>
              </w:rPr>
            </w:pPr>
            <w:r>
              <w:rPr>
                <w:highlight w:val="white"/>
              </w:rPr>
              <w:t>2;11.28</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A1" w14:textId="77777777" w:rsidR="00E7190F" w:rsidRDefault="002A6DAA">
            <w:pPr>
              <w:tabs>
                <w:tab w:val="left" w:pos="284"/>
              </w:tabs>
              <w:spacing w:line="276" w:lineRule="auto"/>
              <w:jc w:val="right"/>
              <w:rPr>
                <w:highlight w:val="white"/>
              </w:rPr>
            </w:pPr>
            <w:r>
              <w:rPr>
                <w:highlight w:val="white"/>
              </w:rPr>
              <w:t>00:32:26</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A2" w14:textId="77777777" w:rsidR="00E7190F" w:rsidRDefault="002A6DAA">
            <w:pPr>
              <w:tabs>
                <w:tab w:val="left" w:pos="284"/>
              </w:tabs>
              <w:spacing w:line="276" w:lineRule="auto"/>
              <w:jc w:val="right"/>
              <w:rPr>
                <w:highlight w:val="white"/>
              </w:rPr>
            </w:pPr>
            <w:r>
              <w:rPr>
                <w:highlight w:val="white"/>
              </w:rPr>
              <w:t>119</w:t>
            </w:r>
          </w:p>
        </w:tc>
      </w:tr>
      <w:tr w:rsidR="00E7190F" w14:paraId="52322D93"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A3" w14:textId="77777777" w:rsidR="00E7190F" w:rsidRDefault="002A6DAA">
            <w:pPr>
              <w:tabs>
                <w:tab w:val="left" w:pos="284"/>
              </w:tabs>
              <w:spacing w:line="276" w:lineRule="auto"/>
              <w:jc w:val="both"/>
              <w:rPr>
                <w:b/>
                <w:highlight w:val="white"/>
              </w:rPr>
            </w:pPr>
            <w:r>
              <w:rPr>
                <w:b/>
                <w:highlight w:val="white"/>
              </w:rPr>
              <w:t>3;0</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A4" w14:textId="77777777" w:rsidR="00E7190F" w:rsidRDefault="002A6DAA">
            <w:pPr>
              <w:tabs>
                <w:tab w:val="left" w:pos="284"/>
              </w:tabs>
              <w:spacing w:line="276" w:lineRule="auto"/>
              <w:jc w:val="both"/>
              <w:rPr>
                <w:highlight w:val="white"/>
              </w:rPr>
            </w:pPr>
            <w:proofErr w:type="spellStart"/>
            <w:r>
              <w:rPr>
                <w:highlight w:val="white"/>
              </w:rPr>
              <w:t>Ebbay</w:t>
            </w:r>
            <w:proofErr w:type="spellEnd"/>
            <w:r>
              <w:rPr>
                <w:highlight w:val="white"/>
              </w:rPr>
              <w:t xml:space="preserve"> (EBB)</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A5"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A6" w14:textId="77777777" w:rsidR="00E7190F" w:rsidRDefault="002A6DAA">
            <w:pPr>
              <w:tabs>
                <w:tab w:val="left" w:pos="284"/>
              </w:tabs>
              <w:spacing w:line="276" w:lineRule="auto"/>
              <w:jc w:val="both"/>
              <w:rPr>
                <w:highlight w:val="white"/>
              </w:rPr>
            </w:pPr>
            <w:r>
              <w:rPr>
                <w:highlight w:val="white"/>
              </w:rPr>
              <w:t>3;0.0</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A7" w14:textId="77777777" w:rsidR="00E7190F" w:rsidRDefault="002A6DAA">
            <w:pPr>
              <w:tabs>
                <w:tab w:val="left" w:pos="284"/>
              </w:tabs>
              <w:spacing w:line="276" w:lineRule="auto"/>
              <w:jc w:val="right"/>
              <w:rPr>
                <w:highlight w:val="white"/>
              </w:rPr>
            </w:pPr>
            <w:r>
              <w:rPr>
                <w:highlight w:val="white"/>
              </w:rPr>
              <w:t>00:29:07</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A8" w14:textId="77777777" w:rsidR="00E7190F" w:rsidRDefault="002A6DAA">
            <w:pPr>
              <w:tabs>
                <w:tab w:val="left" w:pos="284"/>
              </w:tabs>
              <w:spacing w:line="276" w:lineRule="auto"/>
              <w:jc w:val="right"/>
              <w:rPr>
                <w:highlight w:val="white"/>
              </w:rPr>
            </w:pPr>
            <w:r>
              <w:rPr>
                <w:highlight w:val="white"/>
              </w:rPr>
              <w:t>42</w:t>
            </w:r>
          </w:p>
        </w:tc>
      </w:tr>
      <w:tr w:rsidR="00E7190F" w14:paraId="6A0B44A7"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A9" w14:textId="77777777" w:rsidR="00E7190F" w:rsidRDefault="002A6DAA">
            <w:pPr>
              <w:tabs>
                <w:tab w:val="left" w:pos="284"/>
              </w:tabs>
              <w:spacing w:line="276" w:lineRule="auto"/>
              <w:jc w:val="both"/>
              <w:rPr>
                <w:b/>
                <w:highlight w:val="white"/>
              </w:rPr>
            </w:pPr>
            <w:r>
              <w:rPr>
                <w:b/>
                <w:highlight w:val="white"/>
              </w:rPr>
              <w:t>3;0</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AA" w14:textId="77777777" w:rsidR="00E7190F" w:rsidRDefault="002A6DAA">
            <w:pPr>
              <w:tabs>
                <w:tab w:val="left" w:pos="284"/>
              </w:tabs>
              <w:spacing w:line="276" w:lineRule="auto"/>
              <w:jc w:val="both"/>
              <w:rPr>
                <w:highlight w:val="white"/>
              </w:rPr>
            </w:pPr>
            <w:r>
              <w:rPr>
                <w:highlight w:val="white"/>
              </w:rPr>
              <w:t>Muna (MUN)</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AB" w14:textId="77777777" w:rsidR="00E7190F" w:rsidRDefault="002A6DAA">
            <w:pPr>
              <w:tabs>
                <w:tab w:val="left" w:pos="284"/>
              </w:tabs>
              <w:spacing w:line="276" w:lineRule="auto"/>
              <w:jc w:val="both"/>
              <w:rPr>
                <w:highlight w:val="white"/>
              </w:rPr>
            </w:pPr>
            <w:r>
              <w:rPr>
                <w:highlight w:val="white"/>
              </w:rPr>
              <w:t>M</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AC" w14:textId="77777777" w:rsidR="00E7190F" w:rsidRDefault="002A6DAA">
            <w:pPr>
              <w:tabs>
                <w:tab w:val="left" w:pos="284"/>
              </w:tabs>
              <w:spacing w:line="276" w:lineRule="auto"/>
              <w:jc w:val="both"/>
              <w:rPr>
                <w:highlight w:val="white"/>
              </w:rPr>
            </w:pPr>
            <w:r>
              <w:rPr>
                <w:highlight w:val="white"/>
              </w:rPr>
              <w:t>3;1.10</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AD" w14:textId="77777777" w:rsidR="00E7190F" w:rsidRDefault="002A6DAA">
            <w:pPr>
              <w:tabs>
                <w:tab w:val="left" w:pos="284"/>
              </w:tabs>
              <w:spacing w:line="276" w:lineRule="auto"/>
              <w:jc w:val="right"/>
              <w:rPr>
                <w:highlight w:val="white"/>
              </w:rPr>
            </w:pPr>
            <w:r>
              <w:rPr>
                <w:highlight w:val="white"/>
              </w:rPr>
              <w:t>00:58:33</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AE" w14:textId="77777777" w:rsidR="00E7190F" w:rsidRDefault="002A6DAA">
            <w:pPr>
              <w:tabs>
                <w:tab w:val="left" w:pos="284"/>
              </w:tabs>
              <w:spacing w:line="276" w:lineRule="auto"/>
              <w:jc w:val="right"/>
              <w:rPr>
                <w:highlight w:val="white"/>
              </w:rPr>
            </w:pPr>
            <w:r>
              <w:rPr>
                <w:highlight w:val="white"/>
              </w:rPr>
              <w:t>108</w:t>
            </w:r>
          </w:p>
        </w:tc>
      </w:tr>
      <w:tr w:rsidR="00E7190F" w14:paraId="4D55BC38"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AF" w14:textId="77777777" w:rsidR="00E7190F" w:rsidRDefault="002A6DAA">
            <w:pPr>
              <w:tabs>
                <w:tab w:val="left" w:pos="284"/>
              </w:tabs>
              <w:spacing w:line="276" w:lineRule="auto"/>
              <w:jc w:val="both"/>
              <w:rPr>
                <w:b/>
                <w:highlight w:val="white"/>
              </w:rPr>
            </w:pPr>
            <w:r>
              <w:rPr>
                <w:b/>
                <w:highlight w:val="white"/>
              </w:rPr>
              <w:t>3;0</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B0" w14:textId="77777777" w:rsidR="00E7190F" w:rsidRDefault="002A6DAA">
            <w:pPr>
              <w:tabs>
                <w:tab w:val="left" w:pos="284"/>
              </w:tabs>
              <w:spacing w:line="276" w:lineRule="auto"/>
              <w:jc w:val="both"/>
              <w:rPr>
                <w:highlight w:val="white"/>
              </w:rPr>
            </w:pPr>
            <w:proofErr w:type="spellStart"/>
            <w:r>
              <w:rPr>
                <w:highlight w:val="white"/>
              </w:rPr>
              <w:t>Roga</w:t>
            </w:r>
            <w:proofErr w:type="spellEnd"/>
            <w:r>
              <w:rPr>
                <w:highlight w:val="white"/>
              </w:rPr>
              <w:t xml:space="preserve"> (ROG)</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B1" w14:textId="77777777" w:rsidR="00E7190F" w:rsidRDefault="002A6DAA">
            <w:pPr>
              <w:tabs>
                <w:tab w:val="left" w:pos="284"/>
              </w:tabs>
              <w:spacing w:line="276" w:lineRule="auto"/>
              <w:jc w:val="both"/>
              <w:rPr>
                <w:highlight w:val="white"/>
              </w:rPr>
            </w:pPr>
            <w:r>
              <w:rPr>
                <w:highlight w:val="white"/>
              </w:rPr>
              <w:t>F</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B2" w14:textId="77777777" w:rsidR="00E7190F" w:rsidRDefault="002A6DAA">
            <w:pPr>
              <w:tabs>
                <w:tab w:val="left" w:pos="284"/>
              </w:tabs>
              <w:spacing w:line="276" w:lineRule="auto"/>
              <w:jc w:val="both"/>
              <w:rPr>
                <w:highlight w:val="white"/>
              </w:rPr>
            </w:pPr>
            <w:r>
              <w:rPr>
                <w:highlight w:val="white"/>
              </w:rPr>
              <w:t>3;1.9</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B3" w14:textId="77777777" w:rsidR="00E7190F" w:rsidRDefault="002A6DAA">
            <w:pPr>
              <w:tabs>
                <w:tab w:val="left" w:pos="284"/>
              </w:tabs>
              <w:spacing w:line="276" w:lineRule="auto"/>
              <w:jc w:val="right"/>
              <w:rPr>
                <w:highlight w:val="white"/>
              </w:rPr>
            </w:pPr>
            <w:r>
              <w:rPr>
                <w:highlight w:val="white"/>
              </w:rPr>
              <w:t>00:13:26</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B4" w14:textId="77777777" w:rsidR="00E7190F" w:rsidRDefault="002A6DAA">
            <w:pPr>
              <w:tabs>
                <w:tab w:val="left" w:pos="284"/>
              </w:tabs>
              <w:spacing w:line="276" w:lineRule="auto"/>
              <w:jc w:val="right"/>
              <w:rPr>
                <w:highlight w:val="white"/>
              </w:rPr>
            </w:pPr>
            <w:r>
              <w:rPr>
                <w:highlight w:val="white"/>
              </w:rPr>
              <w:t>51</w:t>
            </w:r>
          </w:p>
        </w:tc>
      </w:tr>
      <w:tr w:rsidR="00E7190F" w14:paraId="6D228C5A" w14:textId="77777777" w:rsidTr="00993721">
        <w:trPr>
          <w:trHeight w:val="315"/>
        </w:trPr>
        <w:tc>
          <w:tcPr>
            <w:tcW w:w="1394" w:type="dxa"/>
            <w:tcBorders>
              <w:top w:val="single" w:sz="8" w:space="0" w:color="000000"/>
              <w:left w:val="single" w:sz="8" w:space="0" w:color="000000"/>
              <w:bottom w:val="single" w:sz="8" w:space="0" w:color="000000"/>
              <w:right w:val="single" w:sz="8" w:space="0" w:color="000000"/>
            </w:tcBorders>
            <w:shd w:val="pct12" w:color="auto" w:fill="auto"/>
            <w:tcMar>
              <w:top w:w="0" w:type="dxa"/>
              <w:left w:w="100" w:type="dxa"/>
              <w:bottom w:w="0" w:type="dxa"/>
              <w:right w:w="100" w:type="dxa"/>
            </w:tcMar>
            <w:vAlign w:val="bottom"/>
          </w:tcPr>
          <w:p w14:paraId="000000B5" w14:textId="77777777" w:rsidR="00E7190F" w:rsidRDefault="002A6DAA">
            <w:pPr>
              <w:tabs>
                <w:tab w:val="left" w:pos="284"/>
              </w:tabs>
              <w:spacing w:line="276" w:lineRule="auto"/>
              <w:jc w:val="both"/>
              <w:rPr>
                <w:b/>
                <w:highlight w:val="white"/>
              </w:rPr>
            </w:pPr>
            <w:r>
              <w:rPr>
                <w:b/>
                <w:highlight w:val="white"/>
              </w:rPr>
              <w:t>3;0</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B6" w14:textId="77777777" w:rsidR="00E7190F" w:rsidRDefault="002A6DAA">
            <w:pPr>
              <w:tabs>
                <w:tab w:val="left" w:pos="284"/>
              </w:tabs>
              <w:spacing w:line="276" w:lineRule="auto"/>
              <w:jc w:val="both"/>
              <w:rPr>
                <w:highlight w:val="white"/>
              </w:rPr>
            </w:pPr>
            <w:proofErr w:type="spellStart"/>
            <w:r>
              <w:rPr>
                <w:highlight w:val="white"/>
              </w:rPr>
              <w:t>Jiffan</w:t>
            </w:r>
            <w:proofErr w:type="spellEnd"/>
            <w:r>
              <w:rPr>
                <w:highlight w:val="white"/>
              </w:rPr>
              <w:t xml:space="preserve"> (JIF)</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B7" w14:textId="77777777" w:rsidR="00E7190F" w:rsidRDefault="002A6DAA">
            <w:pPr>
              <w:tabs>
                <w:tab w:val="left" w:pos="284"/>
              </w:tabs>
              <w:spacing w:line="276" w:lineRule="auto"/>
              <w:jc w:val="both"/>
              <w:rPr>
                <w:highlight w:val="white"/>
              </w:rPr>
            </w:pPr>
            <w:r>
              <w:rPr>
                <w:highlight w:val="white"/>
              </w:rPr>
              <w:t>F</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B8" w14:textId="77777777" w:rsidR="00E7190F" w:rsidRDefault="002A6DAA">
            <w:pPr>
              <w:tabs>
                <w:tab w:val="left" w:pos="284"/>
              </w:tabs>
              <w:spacing w:line="276" w:lineRule="auto"/>
              <w:jc w:val="both"/>
              <w:rPr>
                <w:highlight w:val="white"/>
              </w:rPr>
            </w:pPr>
            <w:r>
              <w:rPr>
                <w:highlight w:val="white"/>
              </w:rPr>
              <w:t>3;2.20</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B9" w14:textId="77777777" w:rsidR="00E7190F" w:rsidRDefault="002A6DAA">
            <w:pPr>
              <w:tabs>
                <w:tab w:val="left" w:pos="284"/>
              </w:tabs>
              <w:spacing w:line="276" w:lineRule="auto"/>
              <w:jc w:val="right"/>
              <w:rPr>
                <w:highlight w:val="white"/>
              </w:rPr>
            </w:pPr>
            <w:r>
              <w:rPr>
                <w:highlight w:val="white"/>
              </w:rPr>
              <w:t>00:37:12</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BA" w14:textId="77777777" w:rsidR="00E7190F" w:rsidRDefault="002A6DAA">
            <w:pPr>
              <w:tabs>
                <w:tab w:val="left" w:pos="284"/>
              </w:tabs>
              <w:spacing w:line="276" w:lineRule="auto"/>
              <w:jc w:val="right"/>
              <w:rPr>
                <w:highlight w:val="white"/>
              </w:rPr>
            </w:pPr>
            <w:r>
              <w:rPr>
                <w:highlight w:val="white"/>
              </w:rPr>
              <w:t>260</w:t>
            </w:r>
          </w:p>
        </w:tc>
      </w:tr>
      <w:tr w:rsidR="00E7190F" w14:paraId="616F5AFE" w14:textId="77777777" w:rsidTr="00993721">
        <w:trPr>
          <w:trHeight w:val="315"/>
        </w:trPr>
        <w:tc>
          <w:tcPr>
            <w:tcW w:w="1394" w:type="dxa"/>
            <w:tcBorders>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0BB" w14:textId="77777777" w:rsidR="00E7190F" w:rsidRDefault="002A6DAA">
            <w:pPr>
              <w:tabs>
                <w:tab w:val="left" w:pos="284"/>
              </w:tabs>
              <w:spacing w:line="276" w:lineRule="auto"/>
              <w:jc w:val="both"/>
              <w:rPr>
                <w:b/>
                <w:highlight w:val="white"/>
              </w:rPr>
            </w:pPr>
            <w:r>
              <w:rPr>
                <w:b/>
                <w:highlight w:val="white"/>
              </w:rPr>
              <w:t>Total</w:t>
            </w:r>
          </w:p>
        </w:tc>
        <w:tc>
          <w:tcPr>
            <w:tcW w:w="1905" w:type="dxa"/>
            <w:tcBorders>
              <w:bottom w:val="single" w:sz="8" w:space="0" w:color="000000"/>
              <w:right w:val="single" w:sz="8" w:space="0" w:color="000000"/>
            </w:tcBorders>
            <w:tcMar>
              <w:top w:w="0" w:type="dxa"/>
              <w:left w:w="100" w:type="dxa"/>
              <w:bottom w:w="0" w:type="dxa"/>
              <w:right w:w="100" w:type="dxa"/>
            </w:tcMar>
            <w:vAlign w:val="bottom"/>
          </w:tcPr>
          <w:p w14:paraId="000000BC" w14:textId="77777777" w:rsidR="00E7190F" w:rsidRDefault="002A6DAA">
            <w:pPr>
              <w:tabs>
                <w:tab w:val="left" w:pos="284"/>
              </w:tabs>
              <w:spacing w:line="276" w:lineRule="auto"/>
              <w:jc w:val="both"/>
              <w:rPr>
                <w:highlight w:val="white"/>
              </w:rPr>
            </w:pPr>
            <w:r>
              <w:rPr>
                <w:highlight w:val="white"/>
              </w:rPr>
              <w:t xml:space="preserve"> </w:t>
            </w:r>
          </w:p>
        </w:tc>
        <w:tc>
          <w:tcPr>
            <w:tcW w:w="1094" w:type="dxa"/>
            <w:tcBorders>
              <w:bottom w:val="single" w:sz="8" w:space="0" w:color="000000"/>
              <w:right w:val="single" w:sz="8" w:space="0" w:color="000000"/>
            </w:tcBorders>
            <w:tcMar>
              <w:top w:w="0" w:type="dxa"/>
              <w:left w:w="100" w:type="dxa"/>
              <w:bottom w:w="0" w:type="dxa"/>
              <w:right w:w="100" w:type="dxa"/>
            </w:tcMar>
            <w:vAlign w:val="bottom"/>
          </w:tcPr>
          <w:p w14:paraId="000000BD" w14:textId="77777777" w:rsidR="00E7190F" w:rsidRDefault="002A6DAA">
            <w:pPr>
              <w:tabs>
                <w:tab w:val="left" w:pos="284"/>
              </w:tabs>
              <w:spacing w:line="276" w:lineRule="auto"/>
              <w:jc w:val="both"/>
              <w:rPr>
                <w:highlight w:val="white"/>
              </w:rPr>
            </w:pPr>
            <w:r>
              <w:rPr>
                <w:highlight w:val="white"/>
              </w:rPr>
              <w:t xml:space="preserve"> </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BE" w14:textId="77777777" w:rsidR="00E7190F" w:rsidRDefault="002A6DAA">
            <w:pPr>
              <w:tabs>
                <w:tab w:val="left" w:pos="284"/>
              </w:tabs>
              <w:spacing w:line="276" w:lineRule="auto"/>
              <w:jc w:val="both"/>
              <w:rPr>
                <w:highlight w:val="white"/>
              </w:rPr>
            </w:pPr>
            <w:r>
              <w:rPr>
                <w:highlight w:val="white"/>
              </w:rPr>
              <w:t xml:space="preserve"> </w:t>
            </w:r>
          </w:p>
        </w:tc>
        <w:tc>
          <w:tcPr>
            <w:tcW w:w="1425" w:type="dxa"/>
            <w:tcBorders>
              <w:bottom w:val="single" w:sz="8" w:space="0" w:color="000000"/>
              <w:right w:val="single" w:sz="8" w:space="0" w:color="000000"/>
            </w:tcBorders>
            <w:tcMar>
              <w:top w:w="0" w:type="dxa"/>
              <w:left w:w="100" w:type="dxa"/>
              <w:bottom w:w="0" w:type="dxa"/>
              <w:right w:w="100" w:type="dxa"/>
            </w:tcMar>
            <w:vAlign w:val="bottom"/>
          </w:tcPr>
          <w:p w14:paraId="000000BF" w14:textId="77777777" w:rsidR="00E7190F" w:rsidRDefault="002A6DAA">
            <w:pPr>
              <w:tabs>
                <w:tab w:val="left" w:pos="284"/>
              </w:tabs>
              <w:spacing w:line="276" w:lineRule="auto"/>
              <w:jc w:val="right"/>
              <w:rPr>
                <w:b/>
                <w:highlight w:val="white"/>
              </w:rPr>
            </w:pPr>
            <w:r>
              <w:rPr>
                <w:b/>
                <w:highlight w:val="white"/>
              </w:rPr>
              <w:t>09:31:04</w:t>
            </w:r>
          </w:p>
        </w:tc>
        <w:tc>
          <w:tcPr>
            <w:tcW w:w="1725" w:type="dxa"/>
            <w:tcBorders>
              <w:bottom w:val="single" w:sz="8" w:space="0" w:color="000000"/>
              <w:right w:val="single" w:sz="8" w:space="0" w:color="000000"/>
            </w:tcBorders>
            <w:tcMar>
              <w:top w:w="0" w:type="dxa"/>
              <w:left w:w="100" w:type="dxa"/>
              <w:bottom w:w="0" w:type="dxa"/>
              <w:right w:w="100" w:type="dxa"/>
            </w:tcMar>
            <w:vAlign w:val="bottom"/>
          </w:tcPr>
          <w:p w14:paraId="000000C0" w14:textId="77777777" w:rsidR="00E7190F" w:rsidRDefault="002A6DAA">
            <w:pPr>
              <w:tabs>
                <w:tab w:val="left" w:pos="284"/>
              </w:tabs>
              <w:spacing w:line="276" w:lineRule="auto"/>
              <w:jc w:val="right"/>
              <w:rPr>
                <w:b/>
                <w:highlight w:val="white"/>
              </w:rPr>
            </w:pPr>
            <w:r>
              <w:rPr>
                <w:b/>
                <w:highlight w:val="white"/>
              </w:rPr>
              <w:t>967</w:t>
            </w:r>
          </w:p>
        </w:tc>
      </w:tr>
    </w:tbl>
    <w:p w14:paraId="000000C1" w14:textId="77777777" w:rsidR="00E7190F" w:rsidRDefault="00E7190F">
      <w:pPr>
        <w:pBdr>
          <w:top w:val="nil"/>
          <w:left w:val="nil"/>
          <w:bottom w:val="nil"/>
          <w:right w:val="nil"/>
          <w:between w:val="nil"/>
        </w:pBdr>
        <w:tabs>
          <w:tab w:val="left" w:pos="284"/>
        </w:tabs>
        <w:spacing w:line="276" w:lineRule="auto"/>
        <w:jc w:val="both"/>
        <w:rPr>
          <w:highlight w:val="white"/>
        </w:rPr>
      </w:pPr>
    </w:p>
    <w:p w14:paraId="000000C2" w14:textId="2632168D" w:rsidR="00E7190F" w:rsidRDefault="002A6DAA">
      <w:pPr>
        <w:pBdr>
          <w:top w:val="nil"/>
          <w:left w:val="nil"/>
          <w:bottom w:val="nil"/>
          <w:right w:val="nil"/>
          <w:between w:val="nil"/>
        </w:pBdr>
        <w:tabs>
          <w:tab w:val="left" w:pos="284"/>
        </w:tabs>
        <w:spacing w:line="276" w:lineRule="auto"/>
        <w:jc w:val="both"/>
        <w:rPr>
          <w:color w:val="000000"/>
          <w:highlight w:val="white"/>
        </w:rPr>
      </w:pPr>
      <w:r>
        <w:rPr>
          <w:color w:val="000000"/>
          <w:highlight w:val="white"/>
        </w:rPr>
        <w:t>Children’s recordings were transcribed using the ELAN linguistic annotation software. We extracted all the nominals that trigger agreement and all agreement-taking elements (not analysed in this paper) for coding in Excel. Nominals, which include nouns, proper names and pronouns that can control agreement, were coded for the stem, part of speech, use of prefixes by adults and children, accuracy, grammatical number and type of error in the case of non-target-like uses. In our analysis for this paper, we exclude proper names and other nominals that do not combine with noun class prefixes.</w:t>
      </w:r>
    </w:p>
    <w:p w14:paraId="000000C3" w14:textId="77777777" w:rsidR="00E7190F" w:rsidRDefault="00E7190F">
      <w:pPr>
        <w:pBdr>
          <w:top w:val="nil"/>
          <w:left w:val="nil"/>
          <w:bottom w:val="nil"/>
          <w:right w:val="nil"/>
          <w:between w:val="nil"/>
        </w:pBdr>
        <w:tabs>
          <w:tab w:val="left" w:pos="284"/>
        </w:tabs>
        <w:spacing w:line="276" w:lineRule="auto"/>
        <w:jc w:val="both"/>
        <w:rPr>
          <w:color w:val="000000"/>
        </w:rPr>
      </w:pPr>
    </w:p>
    <w:p w14:paraId="000000C4" w14:textId="6D3A5B76" w:rsidR="00E7190F" w:rsidRDefault="002A6DAA">
      <w:pPr>
        <w:pBdr>
          <w:top w:val="nil"/>
          <w:left w:val="nil"/>
          <w:bottom w:val="nil"/>
          <w:right w:val="nil"/>
          <w:between w:val="nil"/>
        </w:pBdr>
        <w:tabs>
          <w:tab w:val="left" w:pos="284"/>
        </w:tabs>
        <w:spacing w:line="276" w:lineRule="auto"/>
        <w:jc w:val="both"/>
        <w:rPr>
          <w:color w:val="000000"/>
        </w:rPr>
      </w:pPr>
      <w:r>
        <w:rPr>
          <w:color w:val="000000"/>
        </w:rPr>
        <w:t xml:space="preserve">The </w:t>
      </w:r>
      <w:r>
        <w:t>categories</w:t>
      </w:r>
      <w:r>
        <w:rPr>
          <w:color w:val="000000"/>
        </w:rPr>
        <w:t xml:space="preserve"> we use to </w:t>
      </w:r>
      <w:r>
        <w:t>characterise</w:t>
      </w:r>
      <w:r>
        <w:rPr>
          <w:color w:val="000000"/>
        </w:rPr>
        <w:t xml:space="preserve"> </w:t>
      </w:r>
      <w:r>
        <w:t>the children’s use of nominal markin</w:t>
      </w:r>
      <w:r w:rsidRPr="00201C81">
        <w:t>g</w:t>
      </w:r>
      <w:r w:rsidRPr="00201C81">
        <w:rPr>
          <w:color w:val="000000"/>
        </w:rPr>
        <w:t xml:space="preserve"> are </w:t>
      </w:r>
      <w:r w:rsidR="000F7766" w:rsidRPr="00201C81">
        <w:rPr>
          <w:color w:val="000000"/>
        </w:rPr>
        <w:t xml:space="preserve">presented in </w:t>
      </w:r>
      <w:r w:rsidR="000F7766" w:rsidRPr="00201C81">
        <w:t xml:space="preserve">Table </w:t>
      </w:r>
      <w:fldSimple w:instr=" SEQ Table \* ARABIC ">
        <w:r w:rsidR="000F7766" w:rsidRPr="00201C81">
          <w:rPr>
            <w:noProof/>
          </w:rPr>
          <w:t>3</w:t>
        </w:r>
      </w:fldSimple>
      <w:r w:rsidR="000F7766" w:rsidRPr="00201C81">
        <w:rPr>
          <w:color w:val="000000"/>
        </w:rPr>
        <w:t>.</w:t>
      </w:r>
    </w:p>
    <w:p w14:paraId="40F0E9B6" w14:textId="6C6BA02D" w:rsidR="00056FF9" w:rsidRPr="00E06E53" w:rsidRDefault="00056FF9" w:rsidP="00056FF9">
      <w:pPr>
        <w:pStyle w:val="Caption"/>
        <w:spacing w:after="0"/>
        <w:rPr>
          <w:rFonts w:ascii="Times New Roman" w:hAnsi="Times New Roman" w:cs="Times New Roman"/>
          <w:i w:val="0"/>
          <w:iCs w:val="0"/>
          <w:color w:val="000000"/>
        </w:rPr>
      </w:pPr>
      <w:r w:rsidRPr="00E06E53">
        <w:rPr>
          <w:rFonts w:ascii="Times New Roman" w:hAnsi="Times New Roman" w:cs="Times New Roman"/>
          <w:i w:val="0"/>
          <w:iCs w:val="0"/>
        </w:rPr>
        <w:t xml:space="preserve">Table </w:t>
      </w:r>
      <w:r w:rsidRPr="00E06E53">
        <w:rPr>
          <w:rFonts w:ascii="Times New Roman" w:hAnsi="Times New Roman" w:cs="Times New Roman"/>
          <w:i w:val="0"/>
          <w:iCs w:val="0"/>
        </w:rPr>
        <w:fldChar w:fldCharType="begin"/>
      </w:r>
      <w:r w:rsidRPr="00E06E53">
        <w:rPr>
          <w:rFonts w:ascii="Times New Roman" w:hAnsi="Times New Roman" w:cs="Times New Roman"/>
          <w:i w:val="0"/>
          <w:iCs w:val="0"/>
        </w:rPr>
        <w:instrText xml:space="preserve"> SEQ Table \* ARABIC </w:instrText>
      </w:r>
      <w:r w:rsidRPr="00E06E53">
        <w:rPr>
          <w:rFonts w:ascii="Times New Roman" w:hAnsi="Times New Roman" w:cs="Times New Roman"/>
          <w:i w:val="0"/>
          <w:iCs w:val="0"/>
        </w:rPr>
        <w:fldChar w:fldCharType="separate"/>
      </w:r>
      <w:r w:rsidR="006F1A10">
        <w:rPr>
          <w:rFonts w:ascii="Times New Roman" w:hAnsi="Times New Roman" w:cs="Times New Roman"/>
          <w:i w:val="0"/>
          <w:iCs w:val="0"/>
          <w:noProof/>
        </w:rPr>
        <w:t>3</w:t>
      </w:r>
      <w:r w:rsidRPr="00E06E53">
        <w:rPr>
          <w:rFonts w:ascii="Times New Roman" w:hAnsi="Times New Roman" w:cs="Times New Roman"/>
          <w:i w:val="0"/>
          <w:iCs w:val="0"/>
        </w:rPr>
        <w:fldChar w:fldCharType="end"/>
      </w:r>
      <w:r w:rsidRPr="00E06E53">
        <w:rPr>
          <w:rFonts w:ascii="Times New Roman" w:hAnsi="Times New Roman" w:cs="Times New Roman"/>
          <w:i w:val="0"/>
          <w:iCs w:val="0"/>
        </w:rPr>
        <w:t>: Codes for categorising children’s use of nominal marking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81"/>
        <w:gridCol w:w="4348"/>
        <w:gridCol w:w="2991"/>
      </w:tblGrid>
      <w:tr w:rsidR="00056FF9" w14:paraId="6570E3FE" w14:textId="77777777" w:rsidTr="00026BA8">
        <w:tc>
          <w:tcPr>
            <w:tcW w:w="1701" w:type="dxa"/>
          </w:tcPr>
          <w:p w14:paraId="27B12998" w14:textId="5CECA570" w:rsidR="00056FF9" w:rsidRPr="00C853EF" w:rsidRDefault="00056FF9" w:rsidP="00026BA8">
            <w:pPr>
              <w:rPr>
                <w:b/>
                <w:bCs/>
              </w:rPr>
            </w:pPr>
            <w:r w:rsidRPr="00C853EF">
              <w:rPr>
                <w:b/>
                <w:bCs/>
              </w:rPr>
              <w:t>Code</w:t>
            </w:r>
          </w:p>
        </w:tc>
        <w:tc>
          <w:tcPr>
            <w:tcW w:w="4532" w:type="dxa"/>
          </w:tcPr>
          <w:p w14:paraId="529581B6" w14:textId="77777777" w:rsidR="00056FF9" w:rsidRPr="00C853EF" w:rsidRDefault="00056FF9" w:rsidP="00026BA8">
            <w:pPr>
              <w:rPr>
                <w:b/>
                <w:bCs/>
              </w:rPr>
            </w:pPr>
            <w:r w:rsidRPr="00C853EF">
              <w:rPr>
                <w:b/>
                <w:bCs/>
              </w:rPr>
              <w:t>Definition</w:t>
            </w:r>
          </w:p>
        </w:tc>
        <w:tc>
          <w:tcPr>
            <w:tcW w:w="3117" w:type="dxa"/>
          </w:tcPr>
          <w:p w14:paraId="4C9E069F" w14:textId="77777777" w:rsidR="00056FF9" w:rsidRPr="00C853EF" w:rsidRDefault="00056FF9" w:rsidP="00026BA8">
            <w:pPr>
              <w:rPr>
                <w:b/>
                <w:bCs/>
              </w:rPr>
            </w:pPr>
            <w:r w:rsidRPr="00C853EF">
              <w:rPr>
                <w:b/>
                <w:bCs/>
              </w:rPr>
              <w:t>Example</w:t>
            </w:r>
          </w:p>
        </w:tc>
      </w:tr>
      <w:tr w:rsidR="00056FF9" w14:paraId="3185A019" w14:textId="77777777" w:rsidTr="00026BA8">
        <w:tc>
          <w:tcPr>
            <w:tcW w:w="1701" w:type="dxa"/>
          </w:tcPr>
          <w:p w14:paraId="36E76622" w14:textId="77777777" w:rsidR="00056FF9" w:rsidRDefault="00056FF9" w:rsidP="00026BA8">
            <w:r>
              <w:t>Target-like</w:t>
            </w:r>
          </w:p>
        </w:tc>
        <w:tc>
          <w:tcPr>
            <w:tcW w:w="4532" w:type="dxa"/>
          </w:tcPr>
          <w:p w14:paraId="6645FE8A" w14:textId="77777777" w:rsidR="00056FF9" w:rsidRPr="00201C81" w:rsidRDefault="00056FF9" w:rsidP="00026BA8">
            <w:r w:rsidRPr="00201C81">
              <w:t>Accurate usage, the child’s NCP matches the adult target.</w:t>
            </w:r>
          </w:p>
        </w:tc>
        <w:tc>
          <w:tcPr>
            <w:tcW w:w="3117" w:type="dxa"/>
          </w:tcPr>
          <w:p w14:paraId="2642EC52" w14:textId="72486A6A" w:rsidR="00056FF9" w:rsidRPr="00201C81" w:rsidRDefault="00056FF9" w:rsidP="00026BA8">
            <w:pPr>
              <w:rPr>
                <w:i/>
                <w:iCs/>
              </w:rPr>
            </w:pPr>
            <w:r w:rsidRPr="00201C81">
              <w:rPr>
                <w:i/>
                <w:iCs/>
              </w:rPr>
              <w:t>e-</w:t>
            </w:r>
            <w:proofErr w:type="spellStart"/>
            <w:r w:rsidRPr="00201C81">
              <w:rPr>
                <w:i/>
                <w:iCs/>
              </w:rPr>
              <w:t>sakkay</w:t>
            </w:r>
            <w:proofErr w:type="spellEnd"/>
            <w:r w:rsidR="00411C11" w:rsidRPr="00201C81">
              <w:t xml:space="preserve"> </w:t>
            </w:r>
            <w:r w:rsidR="002164AF" w:rsidRPr="00201C81">
              <w:t>for</w:t>
            </w:r>
            <w:r w:rsidR="00411C11" w:rsidRPr="00201C81">
              <w:t xml:space="preserve"> </w:t>
            </w:r>
            <w:r w:rsidR="00411C11" w:rsidRPr="00201C81">
              <w:rPr>
                <w:i/>
                <w:iCs/>
              </w:rPr>
              <w:t>e-</w:t>
            </w:r>
            <w:proofErr w:type="spellStart"/>
            <w:r w:rsidR="00411C11" w:rsidRPr="00201C81">
              <w:rPr>
                <w:i/>
                <w:iCs/>
              </w:rPr>
              <w:t>sakkay</w:t>
            </w:r>
            <w:proofErr w:type="spellEnd"/>
          </w:p>
          <w:p w14:paraId="7070C6C0" w14:textId="6CCDF80C" w:rsidR="00056FF9" w:rsidRPr="00201C81" w:rsidRDefault="00056FF9" w:rsidP="00026BA8">
            <w:r w:rsidRPr="00201C81">
              <w:t>‘bag’</w:t>
            </w:r>
            <w:r w:rsidR="00411C11" w:rsidRPr="00201C81">
              <w:t xml:space="preserve"> (adult NCP = </w:t>
            </w:r>
            <w:r w:rsidR="00411C11" w:rsidRPr="00201C81">
              <w:rPr>
                <w:i/>
                <w:iCs/>
              </w:rPr>
              <w:t>e-</w:t>
            </w:r>
            <w:r w:rsidR="00411C11" w:rsidRPr="00201C81">
              <w:t xml:space="preserve">) </w:t>
            </w:r>
          </w:p>
        </w:tc>
      </w:tr>
      <w:tr w:rsidR="00056FF9" w14:paraId="38477BB0" w14:textId="77777777" w:rsidTr="00026BA8">
        <w:tc>
          <w:tcPr>
            <w:tcW w:w="1701" w:type="dxa"/>
          </w:tcPr>
          <w:p w14:paraId="6E5BAB95" w14:textId="77777777" w:rsidR="00056FF9" w:rsidRDefault="00056FF9" w:rsidP="00026BA8">
            <w:r>
              <w:t>Omission</w:t>
            </w:r>
          </w:p>
        </w:tc>
        <w:tc>
          <w:tcPr>
            <w:tcW w:w="4532" w:type="dxa"/>
          </w:tcPr>
          <w:p w14:paraId="4DD25E6D" w14:textId="77777777" w:rsidR="00056FF9" w:rsidRPr="00201C81" w:rsidRDefault="00056FF9" w:rsidP="00026BA8">
            <w:r w:rsidRPr="00201C81">
              <w:t>No NCP is produced on a noun which takes a prefix in the target language.</w:t>
            </w:r>
          </w:p>
        </w:tc>
        <w:tc>
          <w:tcPr>
            <w:tcW w:w="3117" w:type="dxa"/>
          </w:tcPr>
          <w:p w14:paraId="1A7D59A3" w14:textId="652334B6" w:rsidR="00056FF9" w:rsidRPr="00201C81" w:rsidRDefault="00056FF9" w:rsidP="00026BA8">
            <w:proofErr w:type="spellStart"/>
            <w:r w:rsidRPr="00201C81">
              <w:rPr>
                <w:i/>
                <w:iCs/>
              </w:rPr>
              <w:t>pata</w:t>
            </w:r>
            <w:proofErr w:type="spellEnd"/>
            <w:r w:rsidRPr="00201C81">
              <w:t xml:space="preserve"> </w:t>
            </w:r>
            <w:r w:rsidR="002164AF" w:rsidRPr="00201C81">
              <w:t>for</w:t>
            </w:r>
            <w:r w:rsidRPr="00201C81">
              <w:t xml:space="preserve"> </w:t>
            </w:r>
            <w:r w:rsidRPr="00201C81">
              <w:rPr>
                <w:i/>
                <w:iCs/>
              </w:rPr>
              <w:t>ga-</w:t>
            </w:r>
            <w:proofErr w:type="spellStart"/>
            <w:r w:rsidRPr="00201C81">
              <w:rPr>
                <w:i/>
                <w:iCs/>
              </w:rPr>
              <w:t>ppata</w:t>
            </w:r>
            <w:proofErr w:type="spellEnd"/>
          </w:p>
          <w:p w14:paraId="55E4741E" w14:textId="166E145E" w:rsidR="00056FF9" w:rsidRPr="00201C81" w:rsidRDefault="00056FF9" w:rsidP="00026BA8">
            <w:r w:rsidRPr="00201C81">
              <w:t>‘duck’</w:t>
            </w:r>
            <w:r w:rsidR="00411C11" w:rsidRPr="00201C81">
              <w:t xml:space="preserve"> (adult NCP = </w:t>
            </w:r>
            <w:r w:rsidR="00411C11" w:rsidRPr="00201C81">
              <w:rPr>
                <w:i/>
                <w:iCs/>
              </w:rPr>
              <w:t>ga-</w:t>
            </w:r>
            <w:r w:rsidR="00411C11" w:rsidRPr="00201C81">
              <w:t>)</w:t>
            </w:r>
          </w:p>
        </w:tc>
      </w:tr>
      <w:tr w:rsidR="00056FF9" w14:paraId="0FF046FD" w14:textId="77777777" w:rsidTr="00026BA8">
        <w:tc>
          <w:tcPr>
            <w:tcW w:w="1701" w:type="dxa"/>
            <w:vMerge w:val="restart"/>
          </w:tcPr>
          <w:p w14:paraId="2960F225" w14:textId="77777777" w:rsidR="00056FF9" w:rsidRPr="000D7E27" w:rsidRDefault="00056FF9" w:rsidP="00026BA8">
            <w:r w:rsidRPr="000D7E27">
              <w:t>Substitution</w:t>
            </w:r>
          </w:p>
        </w:tc>
        <w:tc>
          <w:tcPr>
            <w:tcW w:w="4532" w:type="dxa"/>
          </w:tcPr>
          <w:p w14:paraId="39E53CD6" w14:textId="77777777" w:rsidR="001E2F41" w:rsidRPr="00201C81" w:rsidRDefault="001E2F41" w:rsidP="00EA7670">
            <w:r w:rsidRPr="00201C81">
              <w:t>The target is substituted with either:</w:t>
            </w:r>
          </w:p>
          <w:p w14:paraId="46A0F074" w14:textId="05897AD6" w:rsidR="00EA7670" w:rsidRPr="00201C81" w:rsidRDefault="001E2F41" w:rsidP="00EA7670">
            <w:r w:rsidRPr="00201C81">
              <w:lastRenderedPageBreak/>
              <w:t>(a) an NCP used to mark a different morphological class (incl. NCPs used in place of a zero prefix).</w:t>
            </w:r>
          </w:p>
        </w:tc>
        <w:tc>
          <w:tcPr>
            <w:tcW w:w="3117" w:type="dxa"/>
          </w:tcPr>
          <w:p w14:paraId="273568D6" w14:textId="77777777" w:rsidR="00056FF9" w:rsidRPr="00201C81" w:rsidRDefault="00056FF9" w:rsidP="00026BA8">
            <w:pPr>
              <w:rPr>
                <w:i/>
                <w:iCs/>
              </w:rPr>
            </w:pPr>
          </w:p>
          <w:p w14:paraId="47039349" w14:textId="1CFB4BB8" w:rsidR="00056FF9" w:rsidRPr="00201C81" w:rsidRDefault="00056FF9" w:rsidP="00026BA8">
            <w:proofErr w:type="spellStart"/>
            <w:r w:rsidRPr="00201C81">
              <w:rPr>
                <w:i/>
                <w:iCs/>
              </w:rPr>
              <w:t>ja-ppil</w:t>
            </w:r>
            <w:proofErr w:type="spellEnd"/>
            <w:r w:rsidRPr="00201C81">
              <w:t xml:space="preserve"> </w:t>
            </w:r>
            <w:r w:rsidR="002164AF" w:rsidRPr="00201C81">
              <w:t>for</w:t>
            </w:r>
            <w:r w:rsidRPr="00201C81">
              <w:t xml:space="preserve"> </w:t>
            </w:r>
            <w:r w:rsidRPr="00201C81">
              <w:rPr>
                <w:i/>
                <w:iCs/>
              </w:rPr>
              <w:t>ga-</w:t>
            </w:r>
            <w:proofErr w:type="spellStart"/>
            <w:r w:rsidRPr="00201C81">
              <w:rPr>
                <w:i/>
                <w:iCs/>
              </w:rPr>
              <w:t>ppil</w:t>
            </w:r>
            <w:proofErr w:type="spellEnd"/>
            <w:r w:rsidRPr="00201C81">
              <w:t xml:space="preserve"> </w:t>
            </w:r>
          </w:p>
          <w:p w14:paraId="6F36448A" w14:textId="6E4F6503" w:rsidR="00056FF9" w:rsidRPr="00201C81" w:rsidRDefault="00056FF9" w:rsidP="00026BA8">
            <w:r w:rsidRPr="00201C81">
              <w:lastRenderedPageBreak/>
              <w:t>‘stick’</w:t>
            </w:r>
            <w:r w:rsidR="00411C11" w:rsidRPr="00201C81">
              <w:t xml:space="preserve"> (adult NCP = </w:t>
            </w:r>
            <w:r w:rsidR="00411C11" w:rsidRPr="00201C81">
              <w:rPr>
                <w:i/>
                <w:iCs/>
              </w:rPr>
              <w:t>ga-</w:t>
            </w:r>
            <w:r w:rsidR="00411C11" w:rsidRPr="00201C81">
              <w:t>)</w:t>
            </w:r>
          </w:p>
        </w:tc>
      </w:tr>
      <w:tr w:rsidR="00056FF9" w14:paraId="19C4C1C6" w14:textId="77777777" w:rsidTr="00026BA8">
        <w:tc>
          <w:tcPr>
            <w:tcW w:w="1701" w:type="dxa"/>
            <w:vMerge/>
          </w:tcPr>
          <w:p w14:paraId="0FE01E1F" w14:textId="77777777" w:rsidR="00056FF9" w:rsidRPr="000D7E27" w:rsidRDefault="00056FF9" w:rsidP="00026BA8"/>
        </w:tc>
        <w:tc>
          <w:tcPr>
            <w:tcW w:w="4532" w:type="dxa"/>
          </w:tcPr>
          <w:p w14:paraId="23F0464F" w14:textId="7D4F4BA0" w:rsidR="00056FF9" w:rsidRPr="00201C81" w:rsidRDefault="00056FF9" w:rsidP="00026BA8">
            <w:r w:rsidRPr="00201C81">
              <w:t>(b) in the case of CV prefixes, a prefix with CV structure containing a substituted C</w:t>
            </w:r>
            <w:r w:rsidR="00EA7670" w:rsidRPr="00201C81">
              <w:t>.</w:t>
            </w:r>
          </w:p>
        </w:tc>
        <w:tc>
          <w:tcPr>
            <w:tcW w:w="3117" w:type="dxa"/>
          </w:tcPr>
          <w:p w14:paraId="53C5FD45" w14:textId="60409E75" w:rsidR="00056FF9" w:rsidRPr="00201C81" w:rsidRDefault="00056FF9" w:rsidP="00026BA8">
            <w:r w:rsidRPr="00201C81">
              <w:rPr>
                <w:i/>
                <w:iCs/>
              </w:rPr>
              <w:t>fu-soli</w:t>
            </w:r>
            <w:r w:rsidRPr="00201C81">
              <w:t xml:space="preserve"> </w:t>
            </w:r>
            <w:r w:rsidR="002164AF" w:rsidRPr="00201C81">
              <w:t>for</w:t>
            </w:r>
            <w:r w:rsidRPr="00201C81">
              <w:t xml:space="preserve"> </w:t>
            </w:r>
            <w:proofErr w:type="spellStart"/>
            <w:r w:rsidRPr="00201C81">
              <w:rPr>
                <w:i/>
                <w:iCs/>
              </w:rPr>
              <w:t>bu</w:t>
            </w:r>
            <w:proofErr w:type="spellEnd"/>
            <w:r w:rsidRPr="00201C81">
              <w:rPr>
                <w:i/>
                <w:iCs/>
              </w:rPr>
              <w:t>-soli</w:t>
            </w:r>
            <w:r w:rsidRPr="00201C81">
              <w:t xml:space="preserve"> </w:t>
            </w:r>
          </w:p>
          <w:p w14:paraId="6D921F39" w14:textId="24A317B8" w:rsidR="00056FF9" w:rsidRPr="00201C81" w:rsidRDefault="00056FF9" w:rsidP="00026BA8">
            <w:r w:rsidRPr="00201C81">
              <w:t>‘</w:t>
            </w:r>
            <w:proofErr w:type="gramStart"/>
            <w:r w:rsidRPr="00201C81">
              <w:t>your</w:t>
            </w:r>
            <w:proofErr w:type="gramEnd"/>
            <w:r w:rsidRPr="00201C81">
              <w:t xml:space="preserve"> back’</w:t>
            </w:r>
            <w:r w:rsidR="00411C11" w:rsidRPr="00201C81">
              <w:t xml:space="preserve"> (adult NCP = </w:t>
            </w:r>
            <w:proofErr w:type="spellStart"/>
            <w:r w:rsidR="00411C11" w:rsidRPr="00201C81">
              <w:rPr>
                <w:i/>
                <w:iCs/>
              </w:rPr>
              <w:t>bu</w:t>
            </w:r>
            <w:proofErr w:type="spellEnd"/>
            <w:r w:rsidR="00411C11" w:rsidRPr="00201C81">
              <w:rPr>
                <w:i/>
                <w:iCs/>
              </w:rPr>
              <w:t>-</w:t>
            </w:r>
            <w:r w:rsidR="00411C11" w:rsidRPr="00201C81">
              <w:t>)</w:t>
            </w:r>
          </w:p>
        </w:tc>
      </w:tr>
      <w:tr w:rsidR="00056FF9" w14:paraId="130E323E" w14:textId="77777777" w:rsidTr="00026BA8">
        <w:tc>
          <w:tcPr>
            <w:tcW w:w="1701" w:type="dxa"/>
          </w:tcPr>
          <w:p w14:paraId="2C4A8A58" w14:textId="77777777" w:rsidR="00056FF9" w:rsidRPr="000D7E27" w:rsidRDefault="00056FF9" w:rsidP="00026BA8">
            <w:r w:rsidRPr="000D7E27">
              <w:t>Fillers</w:t>
            </w:r>
          </w:p>
        </w:tc>
        <w:tc>
          <w:tcPr>
            <w:tcW w:w="4532" w:type="dxa"/>
          </w:tcPr>
          <w:p w14:paraId="42AA1B66" w14:textId="77777777" w:rsidR="00056FF9" w:rsidRPr="00201C81" w:rsidRDefault="00056FF9" w:rsidP="00026BA8">
            <w:r w:rsidRPr="00201C81">
              <w:t>‘Placeholder’ forms, which are not used elsewhere in the system, are used instead of target-like prefixes.</w:t>
            </w:r>
          </w:p>
        </w:tc>
        <w:tc>
          <w:tcPr>
            <w:tcW w:w="3117" w:type="dxa"/>
          </w:tcPr>
          <w:p w14:paraId="12E9F232" w14:textId="1685D397" w:rsidR="00056FF9" w:rsidRPr="00201C81" w:rsidRDefault="00056FF9" w:rsidP="00026BA8">
            <w:pPr>
              <w:rPr>
                <w:i/>
                <w:iCs/>
              </w:rPr>
            </w:pPr>
            <w:r w:rsidRPr="00201C81">
              <w:rPr>
                <w:i/>
                <w:iCs/>
              </w:rPr>
              <w:t>u-</w:t>
            </w:r>
            <w:proofErr w:type="spellStart"/>
            <w:r w:rsidRPr="00201C81">
              <w:rPr>
                <w:i/>
                <w:iCs/>
              </w:rPr>
              <w:t>plas</w:t>
            </w:r>
            <w:proofErr w:type="spellEnd"/>
            <w:r w:rsidRPr="00201C81">
              <w:t xml:space="preserve"> </w:t>
            </w:r>
            <w:r w:rsidR="002164AF" w:rsidRPr="00201C81">
              <w:t>for</w:t>
            </w:r>
            <w:r w:rsidRPr="00201C81">
              <w:t xml:space="preserve"> </w:t>
            </w:r>
            <w:r w:rsidRPr="00201C81">
              <w:rPr>
                <w:i/>
                <w:iCs/>
              </w:rPr>
              <w:t>e-palas</w:t>
            </w:r>
          </w:p>
          <w:p w14:paraId="33FD2F59" w14:textId="50AFB2E3" w:rsidR="00056FF9" w:rsidRPr="00201C81" w:rsidRDefault="00056FF9" w:rsidP="00026BA8">
            <w:r w:rsidRPr="00201C81">
              <w:t>‘place’</w:t>
            </w:r>
            <w:r w:rsidR="00411C11" w:rsidRPr="00201C81">
              <w:t xml:space="preserve"> (adult NCP = </w:t>
            </w:r>
            <w:r w:rsidR="00411C11" w:rsidRPr="00201C81">
              <w:rPr>
                <w:i/>
                <w:iCs/>
              </w:rPr>
              <w:t>e-</w:t>
            </w:r>
            <w:r w:rsidR="00411C11" w:rsidRPr="00201C81">
              <w:t>)</w:t>
            </w:r>
          </w:p>
        </w:tc>
      </w:tr>
    </w:tbl>
    <w:p w14:paraId="000000C9" w14:textId="77777777" w:rsidR="00E7190F" w:rsidRDefault="00E7190F">
      <w:pPr>
        <w:pBdr>
          <w:top w:val="nil"/>
          <w:left w:val="nil"/>
          <w:bottom w:val="nil"/>
          <w:right w:val="nil"/>
          <w:between w:val="nil"/>
        </w:pBdr>
        <w:tabs>
          <w:tab w:val="left" w:pos="284"/>
        </w:tabs>
        <w:spacing w:line="276" w:lineRule="auto"/>
        <w:jc w:val="both"/>
        <w:rPr>
          <w:highlight w:val="white"/>
        </w:rPr>
      </w:pPr>
    </w:p>
    <w:p w14:paraId="000000CA" w14:textId="3C1F8167" w:rsidR="00E7190F" w:rsidRDefault="002A6DAA">
      <w:pPr>
        <w:pBdr>
          <w:top w:val="nil"/>
          <w:left w:val="nil"/>
          <w:bottom w:val="nil"/>
          <w:right w:val="nil"/>
          <w:between w:val="nil"/>
        </w:pBdr>
        <w:tabs>
          <w:tab w:val="left" w:pos="284"/>
        </w:tabs>
        <w:spacing w:line="276" w:lineRule="auto"/>
        <w:jc w:val="both"/>
        <w:rPr>
          <w:highlight w:val="white"/>
        </w:rPr>
      </w:pPr>
      <w:r>
        <w:rPr>
          <w:highlight w:val="white"/>
        </w:rPr>
        <w:t xml:space="preserve">Defining criteria for coding fillers is important for comparing our data with previous findings. However, criteria for the filler category are unclear in the literature. Peters </w:t>
      </w:r>
      <w:r w:rsidR="00353C68">
        <w:rPr>
          <w:highlight w:val="white"/>
        </w:rPr>
        <w:fldChar w:fldCharType="begin"/>
      </w:r>
      <w:r w:rsidR="00CB2536">
        <w:rPr>
          <w:highlight w:val="white"/>
        </w:rPr>
        <w:instrText xml:space="preserve"> ADDIN ZOTERO_ITEM CSL_CITATION {"citationID":"ttFLo1I7","properties":{"formattedCitation":"(2001)","plainCitation":"(2001)","noteIndex":0},"citationItems":[{"id":7905,"uris":["http://zotero.org/users/2457213/items/VUHK4C3F"],"itemData":{"id":7905,"type":"article-journal","abstract":"Although it has long been observed that some children incorporate \nunglossable syllables into their early utterances, it has been difficult to \nintegrate these ‘fillers’ into theories of language acquisition. Because \nthey straddle boundaries between phonology and morphosyntax, and \nbetween pragmatics and lexicon, they do not fit neatly into linguists' \nnotions about ‘modules’ of language. Fillers have been reported in quite \nan array of languages, and yet they seem to be more common among \nlearners of some languages than others. Even when language is held \nconstant, children seem to vary immensely as to whether they produce \nfillers at all. With more researchers reporting fillers in more languages, \nit seems time to (1) review what we now know about fillers; (2) propose \na reasonably unified set of criteria for identifying them; and (3) suggest \nan approach that will promote their further study.","container-title":"Journal of Child Language","DOI":"10.1017/S0305000900004438","ISSN":"1469-7602, 0305-0009","issue":"1","language":"en","page":"229-242","source":"Cambridge University Press","title":"Filler syllables: what is their status in emerging grammar?","title-short":"Filler syllables","volume":"28","author":[{"family":"Peters","given":"Ann M."}],"issued":{"date-parts":[["2001"]]}},"label":"page","suppress-author":true}],"schema":"https://github.com/citation-style-language/schema/raw/master/csl-citation.json"} </w:instrText>
      </w:r>
      <w:r w:rsidR="00353C68">
        <w:rPr>
          <w:highlight w:val="white"/>
        </w:rPr>
        <w:fldChar w:fldCharType="separate"/>
      </w:r>
      <w:r w:rsidR="00CB2536">
        <w:rPr>
          <w:noProof/>
          <w:highlight w:val="white"/>
        </w:rPr>
        <w:t>(2001)</w:t>
      </w:r>
      <w:r w:rsidR="00353C68">
        <w:rPr>
          <w:highlight w:val="white"/>
        </w:rPr>
        <w:fldChar w:fldCharType="end"/>
      </w:r>
      <w:r>
        <w:rPr>
          <w:highlight w:val="white"/>
        </w:rPr>
        <w:t xml:space="preserve"> describes phonological (‘</w:t>
      </w:r>
      <w:proofErr w:type="spellStart"/>
      <w:r>
        <w:rPr>
          <w:highlight w:val="white"/>
        </w:rPr>
        <w:t>premorphological</w:t>
      </w:r>
      <w:proofErr w:type="spellEnd"/>
      <w:r>
        <w:rPr>
          <w:highlight w:val="white"/>
        </w:rPr>
        <w:t xml:space="preserve">’) fillers as devoid of meaning, with their phonological shape being determined by phonology rather than morphology. She proposes as a criterion for recognition that they “are not readily mappable onto target adult morphemes, have no systematic morphosyntactic function (however idiosyncratic)” </w:t>
      </w:r>
      <w:r w:rsidR="00353C68">
        <w:rPr>
          <w:highlight w:val="white"/>
        </w:rPr>
        <w:fldChar w:fldCharType="begin"/>
      </w:r>
      <w:r w:rsidR="00CB2536">
        <w:rPr>
          <w:highlight w:val="white"/>
        </w:rPr>
        <w:instrText xml:space="preserve"> ADDIN ZOTERO_ITEM CSL_CITATION {"citationID":"xebOcbxM","properties":{"formattedCitation":"(2001: 234)","plainCitation":"(2001: 234)","noteIndex":0},"citationItems":[{"id":7905,"uris":["http://zotero.org/users/2457213/items/VUHK4C3F"],"itemData":{"id":7905,"type":"article-journal","abstract":"Although it has long been observed that some children incorporate \nunglossable syllables into their early utterances, it has been difficult to \nintegrate these ‘fillers’ into theories of language acquisition. Because \nthey straddle boundaries between phonology and morphosyntax, and \nbetween pragmatics and lexicon, they do not fit neatly into linguists' \nnotions about ‘modules’ of language. Fillers have been reported in quite \nan array of languages, and yet they seem to be more common among \nlearners of some languages than others. Even when language is held \nconstant, children seem to vary immensely as to whether they produce \nfillers at all. With more researchers reporting fillers in more languages, \nit seems time to (1) review what we now know about fillers; (2) propose \na reasonably unified set of criteria for identifying them; and (3) suggest \nan approach that will promote their further study.","container-title":"Journal of Child Language","DOI":"10.1017/S0305000900004438","ISSN":"1469-7602, 0305-0009","issue":"1","language":"en","page":"229-242","source":"Cambridge University Press","title":"Filler syllables: what is their status in emerging grammar?","title-short":"Filler syllables","volume":"28","author":[{"family":"Peters","given":"Ann M."}],"issued":{"date-parts":[["2001"]]}},"label":"page","suppress-author":true,"suffix":": 234"}],"schema":"https://github.com/citation-style-language/schema/raw/master/csl-citation.json"} </w:instrText>
      </w:r>
      <w:r w:rsidR="00353C68">
        <w:rPr>
          <w:highlight w:val="white"/>
        </w:rPr>
        <w:fldChar w:fldCharType="separate"/>
      </w:r>
      <w:r w:rsidR="00CB2536">
        <w:rPr>
          <w:noProof/>
          <w:highlight w:val="white"/>
        </w:rPr>
        <w:t>(2001: 234)</w:t>
      </w:r>
      <w:r w:rsidR="00353C68">
        <w:rPr>
          <w:highlight w:val="white"/>
        </w:rPr>
        <w:fldChar w:fldCharType="end"/>
      </w:r>
      <w:r>
        <w:rPr>
          <w:highlight w:val="white"/>
        </w:rPr>
        <w:t xml:space="preserve">. She also notes that “the ultimate decision about the status of a given child’s early fillers must be made </w:t>
      </w:r>
      <w:r>
        <w:rPr>
          <w:i/>
          <w:highlight w:val="white"/>
        </w:rPr>
        <w:t>post hoc</w:t>
      </w:r>
      <w:r>
        <w:rPr>
          <w:highlight w:val="white"/>
        </w:rPr>
        <w:t xml:space="preserve">: if they just disappear, they were purely phonological; if they evolve continuously into identifiable morphemes they were (or became) </w:t>
      </w:r>
      <w:proofErr w:type="spellStart"/>
      <w:r>
        <w:rPr>
          <w:highlight w:val="white"/>
        </w:rPr>
        <w:t>protomorphemic</w:t>
      </w:r>
      <w:proofErr w:type="spellEnd"/>
      <w:r>
        <w:rPr>
          <w:highlight w:val="white"/>
        </w:rPr>
        <w:t xml:space="preserve">” </w:t>
      </w:r>
      <w:r w:rsidR="00353C68">
        <w:rPr>
          <w:highlight w:val="white"/>
        </w:rPr>
        <w:fldChar w:fldCharType="begin"/>
      </w:r>
      <w:r w:rsidR="00CB2536">
        <w:rPr>
          <w:highlight w:val="white"/>
        </w:rPr>
        <w:instrText xml:space="preserve"> ADDIN ZOTERO_ITEM CSL_CITATION {"citationID":"Q0Xmwug0","properties":{"formattedCitation":"(Peters, 2001: 234)","plainCitation":"(Peters, 2001: 234)","noteIndex":0},"citationItems":[{"id":7905,"uris":["http://zotero.org/users/2457213/items/VUHK4C3F"],"itemData":{"id":7905,"type":"article-journal","abstract":"Although it has long been observed that some children incorporate \nunglossable syllables into their early utterances, it has been difficult to \nintegrate these ‘fillers’ into theories of language acquisition. Because \nthey straddle boundaries between phonology and morphosyntax, and \nbetween pragmatics and lexicon, they do not fit neatly into linguists' \nnotions about ‘modules’ of language. Fillers have been reported in quite \nan array of languages, and yet they seem to be more common among \nlearners of some languages than others. Even when language is held \nconstant, children seem to vary immensely as to whether they produce \nfillers at all. With more researchers reporting fillers in more languages, \nit seems time to (1) review what we now know about fillers; (2) propose \na reasonably unified set of criteria for identifying them; and (3) suggest \nan approach that will promote their further study.","container-title":"Journal of Child Language","DOI":"10.1017/S0305000900004438","ISSN":"1469-7602, 0305-0009","issue":"1","language":"en","page":"229-242","source":"Cambridge University Press","title":"Filler syllables: what is their status in emerging grammar?","title-short":"Filler syllables","volume":"28","author":[{"family":"Peters","given":"Ann M."}],"issued":{"date-parts":[["2001"]]}},"label":"page","suffix":": 234"}],"schema":"https://github.com/citation-style-language/schema/raw/master/csl-citation.json"} </w:instrText>
      </w:r>
      <w:r w:rsidR="00353C68">
        <w:rPr>
          <w:highlight w:val="white"/>
        </w:rPr>
        <w:fldChar w:fldCharType="separate"/>
      </w:r>
      <w:r w:rsidR="00CB2536">
        <w:rPr>
          <w:noProof/>
          <w:highlight w:val="white"/>
        </w:rPr>
        <w:t>(Peters, 2001: 234)</w:t>
      </w:r>
      <w:r w:rsidR="00353C68">
        <w:rPr>
          <w:highlight w:val="white"/>
        </w:rPr>
        <w:fldChar w:fldCharType="end"/>
      </w:r>
      <w:r>
        <w:rPr>
          <w:highlight w:val="white"/>
        </w:rPr>
        <w:t xml:space="preserve">. For Peters, </w:t>
      </w:r>
      <w:proofErr w:type="spellStart"/>
      <w:r>
        <w:rPr>
          <w:highlight w:val="white"/>
        </w:rPr>
        <w:t>protomorphological</w:t>
      </w:r>
      <w:proofErr w:type="spellEnd"/>
      <w:r>
        <w:rPr>
          <w:highlight w:val="white"/>
        </w:rPr>
        <w:t xml:space="preserve"> fillers “show some of the distributional and phonological attributes of adult functors” </w:t>
      </w:r>
      <w:r w:rsidR="00353C68">
        <w:rPr>
          <w:highlight w:val="white"/>
        </w:rPr>
        <w:fldChar w:fldCharType="begin"/>
      </w:r>
      <w:r w:rsidR="00CB2536">
        <w:rPr>
          <w:highlight w:val="white"/>
        </w:rPr>
        <w:instrText xml:space="preserve"> ADDIN ZOTERO_ITEM CSL_CITATION {"citationID":"W4EZsOIA","properties":{"formattedCitation":"(Peters, 2001: 234)","plainCitation":"(Peters, 2001: 234)","noteIndex":0},"citationItems":[{"id":7905,"uris":["http://zotero.org/users/2457213/items/VUHK4C3F"],"itemData":{"id":7905,"type":"article-journal","abstract":"Although it has long been observed that some children incorporate \nunglossable syllables into their early utterances, it has been difficult to \nintegrate these ‘fillers’ into theories of language acquisition. Because \nthey straddle boundaries between phonology and morphosyntax, and \nbetween pragmatics and lexicon, they do not fit neatly into linguists' \nnotions about ‘modules’ of language. Fillers have been reported in quite \nan array of languages, and yet they seem to be more common among \nlearners of some languages than others. Even when language is held \nconstant, children seem to vary immensely as to whether they produce \nfillers at all. With more researchers reporting fillers in more languages, \nit seems time to (1) review what we now know about fillers; (2) propose \na reasonably unified set of criteria for identifying them; and (3) suggest \nan approach that will promote their further study.","container-title":"Journal of Child Language","DOI":"10.1017/S0305000900004438","ISSN":"1469-7602, 0305-0009","issue":"1","language":"en","page":"229-242","source":"Cambridge University Press","title":"Filler syllables: what is their status in emerging grammar?","title-short":"Filler syllables","volume":"28","author":[{"family":"Peters","given":"Ann M."}],"issued":{"date-parts":[["2001"]]}},"label":"page","suffix":": 234"}],"schema":"https://github.com/citation-style-language/schema/raw/master/csl-citation.json"} </w:instrText>
      </w:r>
      <w:r w:rsidR="00353C68">
        <w:rPr>
          <w:highlight w:val="white"/>
        </w:rPr>
        <w:fldChar w:fldCharType="separate"/>
      </w:r>
      <w:r w:rsidR="00CB2536">
        <w:rPr>
          <w:noProof/>
          <w:highlight w:val="white"/>
        </w:rPr>
        <w:t>(Peters, 2001: 234)</w:t>
      </w:r>
      <w:r w:rsidR="00353C68">
        <w:rPr>
          <w:highlight w:val="white"/>
        </w:rPr>
        <w:fldChar w:fldCharType="end"/>
      </w:r>
      <w:r>
        <w:rPr>
          <w:highlight w:val="white"/>
        </w:rPr>
        <w:t xml:space="preserve">. Demuth defines fillers as being phonologically reduced </w:t>
      </w:r>
      <w:r w:rsidR="00510316">
        <w:rPr>
          <w:highlight w:val="white"/>
        </w:rPr>
        <w:t>placeholders</w:t>
      </w:r>
      <w:r>
        <w:rPr>
          <w:highlight w:val="white"/>
        </w:rPr>
        <w:t xml:space="preserve">, which are sometimes (arguably) categorised as overgeneralization errors (see </w:t>
      </w:r>
      <w:r w:rsidR="00353C68">
        <w:rPr>
          <w:highlight w:val="white"/>
        </w:rPr>
        <w:fldChar w:fldCharType="begin"/>
      </w:r>
      <w:r w:rsidR="00353C68">
        <w:rPr>
          <w:highlight w:val="white"/>
        </w:rPr>
        <w:instrText xml:space="preserve"> ADDIN ZOTERO_ITEM CSL_CITATION {"citationID":"0DDFp8JZ","properties":{"formattedCitation":"(Demuth &amp; Weschler 2012: 73)","plainCitation":"(Demuth &amp; Weschler 2012: 73)","dontUpdate":true,"noteIndex":0},"citationItems":[{"id":1278,"uris":["http://zotero.org/users/2457213/items/2C4KRQRH"],"itemData":{"id":1278,"type":"article-journal","abstract":"The acquisition of Bantu noun class prefixes has long been an issue of theoretical interest, due in part to the large number of gender classes. In contrast, the acquisition of Bantu nominal agreement has received little attention. Given findings from other languages, one might expect the phonologically transparent system of Bantu agreement to be mastered early and easily. However, the recent discovery that Sotho languages permit null prefixes under certain grammatical conditions raises the possibility that learning nominal agreement might be more challenging than originally thought. The goal of this study was therefore to assess Sesotho-speaking 2–3-year-olds’ acquisition of nominal agreement as a function of full versus reduced noun class prefixes. Although the children exhibited early phonological underspecification, they otherwise represented nominal agreement with little problem, whether the noun class prefix was produced or not. The implications for learnability, and the development of lexical representations more generally, are discussed.","container-title":"Morphology","issue":"1","page":"67-88","title":"The acquisition of Sesotho nominal agreement","volume":"22","author":[{"family":"Demuth","given":"Katherine"},{"family":"Weschler","given":"Sara"}],"issued":{"date-parts":[["2012"]]}},"label":"page","suffix":": 73"}],"schema":"https://github.com/citation-style-language/schema/raw/master/csl-citation.json"} </w:instrText>
      </w:r>
      <w:r w:rsidR="00353C68">
        <w:rPr>
          <w:highlight w:val="white"/>
        </w:rPr>
        <w:fldChar w:fldCharType="separate"/>
      </w:r>
      <w:r w:rsidR="00353C68">
        <w:rPr>
          <w:noProof/>
          <w:highlight w:val="white"/>
        </w:rPr>
        <w:t>(see Demuth &amp; Weschler 2012: 73)</w:t>
      </w:r>
      <w:r w:rsidR="00353C68">
        <w:rPr>
          <w:highlight w:val="white"/>
        </w:rPr>
        <w:fldChar w:fldCharType="end"/>
      </w:r>
      <w:r>
        <w:rPr>
          <w:highlight w:val="white"/>
        </w:rPr>
        <w:t xml:space="preserve">. Demuth’s categorisation seems to rest partly on the use of possessive and demonstrative agreement being used several months before nouns being “consistently marked with fully formed prefixes” </w:t>
      </w:r>
      <w:r w:rsidR="00353C68">
        <w:rPr>
          <w:highlight w:val="white"/>
        </w:rPr>
        <w:fldChar w:fldCharType="begin"/>
      </w:r>
      <w:r w:rsidR="00353C68">
        <w:rPr>
          <w:highlight w:val="white"/>
        </w:rPr>
        <w:instrText xml:space="preserve"> ADDIN ZOTERO_ITEM CSL_CITATION {"citationID":"Sttf59XF","properties":{"formattedCitation":"(Demuth &amp; Weschler 2012: 73)","plainCitation":"(Demuth &amp; Weschler 2012: 73)","dontUpdate":true,"noteIndex":0},"citationItems":[{"id":1278,"uris":["http://zotero.org/users/2457213/items/2C4KRQRH"],"itemData":{"id":1278,"type":"article-journal","abstract":"The acquisition of Bantu noun class prefixes has long been an issue of theoretical interest, due in part to the large number of gender classes. In contrast, the acquisition of Bantu nominal agreement has received little attention. Given findings from other languages, one might expect the phonologically transparent system of Bantu agreement to be mastered early and easily. However, the recent discovery that Sotho languages permit null prefixes under certain grammatical conditions raises the possibility that learning nominal agreement might be more challenging than originally thought. The goal of this study was therefore to assess Sesotho-speaking 2–3-year-olds’ acquisition of nominal agreement as a function of full versus reduced noun class prefixes. Although the children exhibited early phonological underspecification, they otherwise represented nominal agreement with little problem, whether the noun class prefix was produced or not. The implications for learnability, and the development of lexical representations more generally, are discussed.","container-title":"Morphology","issue":"1","page":"67-88","title":"The acquisition of Sesotho nominal agreement","volume":"22","author":[{"family":"Demuth","given":"Katherine"},{"family":"Weschler","given":"Sara"}],"issued":{"date-parts":[["2012"]]}},"label":"page","suffix":": 73"}],"schema":"https://github.com/citation-style-language/schema/raw/master/csl-citation.json"} </w:instrText>
      </w:r>
      <w:r w:rsidR="00353C68">
        <w:rPr>
          <w:highlight w:val="white"/>
        </w:rPr>
        <w:fldChar w:fldCharType="separate"/>
      </w:r>
      <w:r w:rsidR="00353C68">
        <w:rPr>
          <w:noProof/>
          <w:highlight w:val="white"/>
        </w:rPr>
        <w:t>(see Demuth &amp; Weschler 2012: 73)</w:t>
      </w:r>
      <w:r w:rsidR="00353C68">
        <w:rPr>
          <w:highlight w:val="white"/>
        </w:rPr>
        <w:fldChar w:fldCharType="end"/>
      </w:r>
      <w:r>
        <w:rPr>
          <w:highlight w:val="white"/>
        </w:rPr>
        <w:t xml:space="preserve">. We will return to the question of defining fillers in the discussion. </w:t>
      </w:r>
    </w:p>
    <w:p w14:paraId="000000CB" w14:textId="77777777" w:rsidR="00E7190F" w:rsidRDefault="00E7190F">
      <w:pPr>
        <w:pBdr>
          <w:top w:val="nil"/>
          <w:left w:val="nil"/>
          <w:bottom w:val="nil"/>
          <w:right w:val="nil"/>
          <w:between w:val="nil"/>
        </w:pBdr>
        <w:tabs>
          <w:tab w:val="left" w:pos="284"/>
        </w:tabs>
        <w:spacing w:line="276" w:lineRule="auto"/>
        <w:jc w:val="both"/>
        <w:rPr>
          <w:highlight w:val="white"/>
        </w:rPr>
      </w:pPr>
    </w:p>
    <w:p w14:paraId="000000CC" w14:textId="222BDC79" w:rsidR="00E7190F" w:rsidRDefault="002A6DAA">
      <w:pPr>
        <w:pBdr>
          <w:top w:val="nil"/>
          <w:left w:val="nil"/>
          <w:bottom w:val="nil"/>
          <w:right w:val="nil"/>
          <w:between w:val="nil"/>
        </w:pBdr>
        <w:tabs>
          <w:tab w:val="left" w:pos="284"/>
        </w:tabs>
        <w:spacing w:line="276" w:lineRule="auto"/>
        <w:jc w:val="both"/>
        <w:rPr>
          <w:color w:val="000000"/>
          <w:highlight w:val="white"/>
        </w:rPr>
      </w:pPr>
      <w:r>
        <w:rPr>
          <w:highlight w:val="white"/>
        </w:rPr>
        <w:t>T</w:t>
      </w:r>
      <w:r>
        <w:rPr>
          <w:color w:val="000000"/>
          <w:highlight w:val="white"/>
        </w:rPr>
        <w:t xml:space="preserve">he most </w:t>
      </w:r>
      <w:r>
        <w:rPr>
          <w:highlight w:val="white"/>
        </w:rPr>
        <w:t xml:space="preserve">frequently occurring form in the filler category is </w:t>
      </w:r>
      <w:r>
        <w:rPr>
          <w:i/>
          <w:highlight w:val="white"/>
        </w:rPr>
        <w:t xml:space="preserve">u </w:t>
      </w:r>
      <w:r>
        <w:rPr>
          <w:highlight w:val="white"/>
        </w:rPr>
        <w:t xml:space="preserve">(e.g. </w:t>
      </w:r>
      <w:r>
        <w:rPr>
          <w:i/>
        </w:rPr>
        <w:t>u-</w:t>
      </w:r>
      <w:proofErr w:type="spellStart"/>
      <w:r>
        <w:rPr>
          <w:i/>
        </w:rPr>
        <w:t>çulol</w:t>
      </w:r>
      <w:proofErr w:type="spellEnd"/>
      <w:r>
        <w:rPr>
          <w:i/>
        </w:rPr>
        <w:t xml:space="preserve"> </w:t>
      </w:r>
      <w:r>
        <w:t xml:space="preserve">pro </w:t>
      </w:r>
      <w:proofErr w:type="spellStart"/>
      <w:r>
        <w:rPr>
          <w:i/>
        </w:rPr>
        <w:t>su-hulol</w:t>
      </w:r>
      <w:proofErr w:type="spellEnd"/>
      <w:r>
        <w:t xml:space="preserve"> ‘chickens’</w:t>
      </w:r>
      <w:r>
        <w:rPr>
          <w:highlight w:val="white"/>
        </w:rPr>
        <w:t xml:space="preserve">), which occurs as a plural NCP in the target system. We nevertheless categorise this as a filler, because the children using it are not producing any plurals at the age at which they </w:t>
      </w:r>
      <w:r w:rsidR="000D3145">
        <w:rPr>
          <w:highlight w:val="white"/>
        </w:rPr>
        <w:t xml:space="preserve">begin to </w:t>
      </w:r>
      <w:r>
        <w:rPr>
          <w:highlight w:val="white"/>
        </w:rPr>
        <w:t xml:space="preserve">use the </w:t>
      </w:r>
      <w:r>
        <w:rPr>
          <w:i/>
          <w:highlight w:val="white"/>
        </w:rPr>
        <w:t>u</w:t>
      </w:r>
      <w:r>
        <w:rPr>
          <w:highlight w:val="white"/>
        </w:rPr>
        <w:t>. Moreover, since the</w:t>
      </w:r>
      <w:r>
        <w:rPr>
          <w:i/>
          <w:highlight w:val="white"/>
        </w:rPr>
        <w:t xml:space="preserve"> u</w:t>
      </w:r>
      <w:r>
        <w:rPr>
          <w:highlight w:val="white"/>
        </w:rPr>
        <w:t xml:space="preserve"> occurs in the system only as a plural NCP, it is unlikely to be an instance of overgeneralisation for singular nouns, as a less </w:t>
      </w:r>
      <w:r w:rsidRPr="00AD5328">
        <w:rPr>
          <w:highlight w:val="white"/>
        </w:rPr>
        <w:t xml:space="preserve">frequent </w:t>
      </w:r>
      <w:r w:rsidR="006E4235" w:rsidRPr="00AD5328">
        <w:rPr>
          <w:color w:val="000000"/>
        </w:rPr>
        <w:t xml:space="preserve">morpheme and a less frequent </w:t>
      </w:r>
      <w:r w:rsidRPr="00AD5328">
        <w:t>c</w:t>
      </w:r>
      <w:r w:rsidRPr="00AD5328">
        <w:rPr>
          <w:highlight w:val="white"/>
        </w:rPr>
        <w:t>atego</w:t>
      </w:r>
      <w:r>
        <w:rPr>
          <w:highlight w:val="white"/>
        </w:rPr>
        <w:t>ry. This filler category is taken up again in the discussion.</w:t>
      </w:r>
    </w:p>
    <w:p w14:paraId="000000CD" w14:textId="77777777" w:rsidR="00E7190F" w:rsidRDefault="00E7190F">
      <w:pPr>
        <w:pBdr>
          <w:top w:val="nil"/>
          <w:left w:val="nil"/>
          <w:bottom w:val="nil"/>
          <w:right w:val="nil"/>
          <w:between w:val="nil"/>
        </w:pBdr>
        <w:tabs>
          <w:tab w:val="left" w:pos="284"/>
        </w:tabs>
        <w:spacing w:line="276" w:lineRule="auto"/>
        <w:jc w:val="both"/>
        <w:rPr>
          <w:highlight w:val="white"/>
        </w:rPr>
      </w:pPr>
    </w:p>
    <w:p w14:paraId="000000CE" w14:textId="4AEF94AA" w:rsidR="00E7190F" w:rsidRPr="00117551" w:rsidRDefault="002D5D29" w:rsidP="00117551">
      <w:pPr>
        <w:pStyle w:val="Heading1"/>
      </w:pPr>
      <w:bookmarkStart w:id="23" w:name="_heading=h.1y810tw" w:colFirst="0" w:colLast="0"/>
      <w:bookmarkStart w:id="24" w:name="_Ref198127031"/>
      <w:bookmarkEnd w:id="23"/>
      <w:r>
        <w:t xml:space="preserve">Results: </w:t>
      </w:r>
      <w:r w:rsidR="002A6DAA" w:rsidRPr="00117551">
        <w:t>Group analysis</w:t>
      </w:r>
      <w:bookmarkEnd w:id="24"/>
    </w:p>
    <w:p w14:paraId="000000CF" w14:textId="7D521E94" w:rsidR="00E7190F" w:rsidRDefault="002A6DAA">
      <w:pPr>
        <w:jc w:val="both"/>
      </w:pPr>
      <w:r>
        <w:t xml:space="preserve">In this section, we discuss the group data across the three </w:t>
      </w:r>
      <w:r w:rsidR="00D865A5">
        <w:t>ages and</w:t>
      </w:r>
      <w:r>
        <w:t xml:space="preserve"> note the general trends in NCP usage across all nine children. We describe the children’s use of NCPs and the types of errors they make. </w:t>
      </w:r>
      <w:r w:rsidR="00AE3DDE">
        <w:t>T</w:t>
      </w:r>
      <w:r>
        <w:t xml:space="preserve">he emergence of productivity </w:t>
      </w:r>
      <w:r w:rsidR="00AE3DDE">
        <w:t xml:space="preserve">is traced </w:t>
      </w:r>
      <w:r>
        <w:t xml:space="preserve">by examining contrastive use of NCPs for plural formation and evaluative morphology and NCP alternations with the dummy stem </w:t>
      </w:r>
      <w:r>
        <w:rPr>
          <w:i/>
        </w:rPr>
        <w:t>-</w:t>
      </w:r>
      <w:proofErr w:type="spellStart"/>
      <w:r>
        <w:rPr>
          <w:i/>
        </w:rPr>
        <w:t>nde</w:t>
      </w:r>
      <w:proofErr w:type="spellEnd"/>
      <w:r>
        <w:t xml:space="preserve"> ‘thingy’. We also describe two types of </w:t>
      </w:r>
      <w:proofErr w:type="gramStart"/>
      <w:r>
        <w:t>overgeneralisation</w:t>
      </w:r>
      <w:proofErr w:type="gramEnd"/>
      <w:r>
        <w:t xml:space="preserve"> found in the data. </w:t>
      </w:r>
    </w:p>
    <w:p w14:paraId="6224C8B3" w14:textId="77777777" w:rsidR="00AE3DDE" w:rsidRDefault="00AE3DDE">
      <w:pPr>
        <w:jc w:val="both"/>
      </w:pPr>
    </w:p>
    <w:p w14:paraId="000000D0" w14:textId="6F461E4C" w:rsidR="00E7190F" w:rsidRDefault="002A6DAA">
      <w:pPr>
        <w:jc w:val="both"/>
      </w:pPr>
      <w:r>
        <w:t xml:space="preserve">The pooled group data, summarised in </w:t>
      </w:r>
      <w:r w:rsidR="00D865A5" w:rsidRPr="00D865A5">
        <w:fldChar w:fldCharType="begin"/>
      </w:r>
      <w:r w:rsidR="00D865A5" w:rsidRPr="00D865A5">
        <w:instrText xml:space="preserve"> REF _Ref198131149 \h  \* MERGEFORMAT </w:instrText>
      </w:r>
      <w:r w:rsidR="00D865A5" w:rsidRPr="00D865A5">
        <w:fldChar w:fldCharType="separate"/>
      </w:r>
      <w:r w:rsidR="006F1A10" w:rsidRPr="006F1A10">
        <w:t xml:space="preserve">Table </w:t>
      </w:r>
      <w:r w:rsidR="006F1A10" w:rsidRPr="006F1A10">
        <w:rPr>
          <w:noProof/>
        </w:rPr>
        <w:t>4</w:t>
      </w:r>
      <w:r w:rsidR="00D865A5" w:rsidRPr="00D865A5">
        <w:fldChar w:fldCharType="end"/>
      </w:r>
      <w:r>
        <w:t xml:space="preserve">, show considerable development in the age range we have included in the analysis, from age 2;0 (including children ranging from 1;10 to 2;2), 2;6 (2;4 to 2;6) and 3;0 (2;11 to 3;2). The total tokens of noun production are not equivalent across the age groups, both because of the differing amounts of transcribed data </w:t>
      </w:r>
      <w:r>
        <w:lastRenderedPageBreak/>
        <w:t>available, as well as the children becoming more voluble with increased proficiency. In the youngest group, non-target-like production makes up over a quarter (27% across all three non-target-like categories) of the spontaneous production of nouns, with substitutions accounting for 13%, NCP omission for 9% and fillers comprising 5% of the tokens. At 2;6, non-target-like use is reduced by</w:t>
      </w:r>
      <w:r w:rsidR="006E4235">
        <w:t xml:space="preserve"> </w:t>
      </w:r>
      <w:r w:rsidR="006E4235" w:rsidRPr="005D7B32">
        <w:rPr>
          <w:color w:val="000000"/>
        </w:rPr>
        <w:t>more than</w:t>
      </w:r>
      <w:r w:rsidRPr="005D7B32">
        <w:t xml:space="preserve"> half</w:t>
      </w:r>
      <w:r>
        <w:t xml:space="preserve"> (totalling 11.5% of all noun tokens), and at 3;0, it is again reduced by half, at 6%. At 2;6, omission and substitution make up similar proportions of the data, and at 3;0, omissions have become rare. Fillers are only used with any notable frequency at age 2;0. The following sections examine the non-target-like usage more closely.</w:t>
      </w:r>
    </w:p>
    <w:p w14:paraId="000000D1" w14:textId="77777777" w:rsidR="00E7190F" w:rsidRDefault="00E7190F">
      <w:pPr>
        <w:jc w:val="both"/>
      </w:pPr>
    </w:p>
    <w:p w14:paraId="000000D3" w14:textId="4BDE04B9" w:rsidR="00E7190F" w:rsidRPr="00690126" w:rsidRDefault="00D865A5" w:rsidP="00D865A5">
      <w:pPr>
        <w:pStyle w:val="Caption"/>
        <w:keepNext/>
        <w:spacing w:after="0"/>
        <w:jc w:val="both"/>
        <w:rPr>
          <w:rFonts w:ascii="Times New Roman" w:hAnsi="Times New Roman" w:cs="Times New Roman"/>
          <w:i w:val="0"/>
          <w:iCs w:val="0"/>
          <w:color w:val="auto"/>
          <w:sz w:val="20"/>
          <w:szCs w:val="20"/>
        </w:rPr>
      </w:pPr>
      <w:bookmarkStart w:id="25" w:name="_heading=h.4i7ojhp" w:colFirst="0" w:colLast="0"/>
      <w:bookmarkStart w:id="26" w:name="_Ref198131149"/>
      <w:bookmarkStart w:id="27" w:name="_Ref198246195"/>
      <w:bookmarkEnd w:id="25"/>
      <w:r w:rsidRPr="00690126">
        <w:rPr>
          <w:rFonts w:ascii="Times New Roman" w:hAnsi="Times New Roman" w:cs="Times New Roman"/>
          <w:i w:val="0"/>
          <w:iCs w:val="0"/>
          <w:color w:val="auto"/>
          <w:sz w:val="20"/>
          <w:szCs w:val="20"/>
        </w:rPr>
        <w:t xml:space="preserve">Table </w:t>
      </w:r>
      <w:r w:rsidRPr="00690126">
        <w:rPr>
          <w:rFonts w:ascii="Times New Roman" w:hAnsi="Times New Roman" w:cs="Times New Roman"/>
          <w:i w:val="0"/>
          <w:iCs w:val="0"/>
          <w:color w:val="auto"/>
          <w:sz w:val="20"/>
          <w:szCs w:val="20"/>
        </w:rPr>
        <w:fldChar w:fldCharType="begin"/>
      </w:r>
      <w:r w:rsidRPr="00690126">
        <w:rPr>
          <w:rFonts w:ascii="Times New Roman" w:hAnsi="Times New Roman" w:cs="Times New Roman"/>
          <w:i w:val="0"/>
          <w:iCs w:val="0"/>
          <w:color w:val="auto"/>
          <w:sz w:val="20"/>
          <w:szCs w:val="20"/>
        </w:rPr>
        <w:instrText xml:space="preserve"> SEQ Table \* ARABIC </w:instrText>
      </w:r>
      <w:r w:rsidRPr="00690126">
        <w:rPr>
          <w:rFonts w:ascii="Times New Roman" w:hAnsi="Times New Roman" w:cs="Times New Roman"/>
          <w:i w:val="0"/>
          <w:iCs w:val="0"/>
          <w:color w:val="auto"/>
          <w:sz w:val="20"/>
          <w:szCs w:val="20"/>
        </w:rPr>
        <w:fldChar w:fldCharType="separate"/>
      </w:r>
      <w:r w:rsidR="006F1A10">
        <w:rPr>
          <w:rFonts w:ascii="Times New Roman" w:hAnsi="Times New Roman" w:cs="Times New Roman"/>
          <w:i w:val="0"/>
          <w:iCs w:val="0"/>
          <w:noProof/>
          <w:color w:val="auto"/>
          <w:sz w:val="20"/>
          <w:szCs w:val="20"/>
        </w:rPr>
        <w:t>4</w:t>
      </w:r>
      <w:r w:rsidRPr="00690126">
        <w:rPr>
          <w:rFonts w:ascii="Times New Roman" w:hAnsi="Times New Roman" w:cs="Times New Roman"/>
          <w:i w:val="0"/>
          <w:iCs w:val="0"/>
          <w:color w:val="auto"/>
          <w:sz w:val="20"/>
          <w:szCs w:val="20"/>
        </w:rPr>
        <w:fldChar w:fldCharType="end"/>
      </w:r>
      <w:bookmarkEnd w:id="26"/>
      <w:r w:rsidRPr="00690126">
        <w:rPr>
          <w:rFonts w:ascii="Times New Roman" w:hAnsi="Times New Roman" w:cs="Times New Roman"/>
          <w:i w:val="0"/>
          <w:iCs w:val="0"/>
          <w:color w:val="auto"/>
          <w:sz w:val="20"/>
          <w:szCs w:val="20"/>
        </w:rPr>
        <w:t xml:space="preserve">: NCP usage by all </w:t>
      </w:r>
      <w:r w:rsidR="00AB644B">
        <w:rPr>
          <w:rFonts w:ascii="Times New Roman" w:hAnsi="Times New Roman" w:cs="Times New Roman"/>
          <w:i w:val="0"/>
          <w:iCs w:val="0"/>
          <w:color w:val="auto"/>
          <w:sz w:val="20"/>
          <w:szCs w:val="20"/>
        </w:rPr>
        <w:t>nine</w:t>
      </w:r>
      <w:r w:rsidRPr="00690126">
        <w:rPr>
          <w:rFonts w:ascii="Times New Roman" w:hAnsi="Times New Roman" w:cs="Times New Roman"/>
          <w:i w:val="0"/>
          <w:iCs w:val="0"/>
          <w:color w:val="auto"/>
          <w:sz w:val="20"/>
          <w:szCs w:val="20"/>
        </w:rPr>
        <w:t xml:space="preserve"> children</w:t>
      </w:r>
      <w:bookmarkEnd w:id="27"/>
    </w:p>
    <w:tbl>
      <w:tblPr>
        <w:tblStyle w:val="2"/>
        <w:tblW w:w="8021" w:type="dxa"/>
        <w:tblBorders>
          <w:top w:val="single" w:sz="4" w:space="0" w:color="0E2841"/>
          <w:left w:val="single" w:sz="4" w:space="0" w:color="0E2841"/>
          <w:bottom w:val="single" w:sz="4" w:space="0" w:color="0E2841"/>
          <w:right w:val="single" w:sz="4" w:space="0" w:color="0E2841"/>
          <w:insideH w:val="single" w:sz="4" w:space="0" w:color="0E2841"/>
          <w:insideV w:val="single" w:sz="4" w:space="0" w:color="0E2841"/>
        </w:tblBorders>
        <w:tblLayout w:type="fixed"/>
        <w:tblLook w:val="0600" w:firstRow="0" w:lastRow="0" w:firstColumn="0" w:lastColumn="0" w:noHBand="1" w:noVBand="1"/>
      </w:tblPr>
      <w:tblGrid>
        <w:gridCol w:w="1290"/>
        <w:gridCol w:w="1290"/>
        <w:gridCol w:w="1289"/>
        <w:gridCol w:w="1574"/>
        <w:gridCol w:w="1289"/>
        <w:gridCol w:w="1289"/>
      </w:tblGrid>
      <w:tr w:rsidR="00E7190F" w14:paraId="0802BDAF" w14:textId="77777777" w:rsidTr="00CF7063">
        <w:trPr>
          <w:trHeight w:val="415"/>
        </w:trPr>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4" w14:textId="58E88601" w:rsidR="00E7190F" w:rsidRDefault="002A6DAA">
            <w:pPr>
              <w:tabs>
                <w:tab w:val="left" w:pos="284"/>
              </w:tabs>
              <w:jc w:val="both"/>
              <w:rPr>
                <w:highlight w:val="white"/>
              </w:rPr>
            </w:pPr>
            <w:r>
              <w:rPr>
                <w:b/>
                <w:highlight w:val="white"/>
              </w:rPr>
              <w:t>Age</w:t>
            </w:r>
          </w:p>
        </w:tc>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5" w14:textId="77777777" w:rsidR="00E7190F" w:rsidRDefault="002A6DAA">
            <w:pPr>
              <w:tabs>
                <w:tab w:val="left" w:pos="284"/>
              </w:tabs>
              <w:jc w:val="both"/>
              <w:rPr>
                <w:highlight w:val="white"/>
              </w:rPr>
            </w:pPr>
            <w:r>
              <w:rPr>
                <w:b/>
                <w:highlight w:val="white"/>
              </w:rPr>
              <w:t>Target-like</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6" w14:textId="77777777" w:rsidR="00E7190F" w:rsidRDefault="002A6DAA">
            <w:pPr>
              <w:tabs>
                <w:tab w:val="left" w:pos="284"/>
              </w:tabs>
              <w:jc w:val="both"/>
              <w:rPr>
                <w:highlight w:val="white"/>
              </w:rPr>
            </w:pPr>
            <w:r>
              <w:rPr>
                <w:b/>
                <w:highlight w:val="white"/>
              </w:rPr>
              <w:t>Omission</w:t>
            </w:r>
          </w:p>
        </w:tc>
        <w:tc>
          <w:tcPr>
            <w:tcW w:w="1574"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7" w14:textId="77777777" w:rsidR="00E7190F" w:rsidRDefault="002A6DAA">
            <w:pPr>
              <w:tabs>
                <w:tab w:val="left" w:pos="284"/>
              </w:tabs>
              <w:jc w:val="both"/>
              <w:rPr>
                <w:highlight w:val="white"/>
              </w:rPr>
            </w:pPr>
            <w:r>
              <w:rPr>
                <w:b/>
                <w:highlight w:val="white"/>
              </w:rPr>
              <w:t>Substitution</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8" w14:textId="77777777" w:rsidR="00E7190F" w:rsidRDefault="002A6DAA">
            <w:pPr>
              <w:tabs>
                <w:tab w:val="left" w:pos="284"/>
              </w:tabs>
              <w:jc w:val="both"/>
              <w:rPr>
                <w:highlight w:val="white"/>
              </w:rPr>
            </w:pPr>
            <w:r>
              <w:rPr>
                <w:b/>
                <w:highlight w:val="white"/>
              </w:rPr>
              <w:t>Filler</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9" w14:textId="77777777" w:rsidR="00E7190F" w:rsidRDefault="002A6DAA">
            <w:pPr>
              <w:tabs>
                <w:tab w:val="left" w:pos="284"/>
              </w:tabs>
              <w:jc w:val="both"/>
              <w:rPr>
                <w:highlight w:val="white"/>
              </w:rPr>
            </w:pPr>
            <w:r>
              <w:rPr>
                <w:b/>
                <w:highlight w:val="white"/>
              </w:rPr>
              <w:t>Total</w:t>
            </w:r>
          </w:p>
        </w:tc>
      </w:tr>
      <w:tr w:rsidR="00E7190F" w14:paraId="6C339C44" w14:textId="77777777" w:rsidTr="00CF7063">
        <w:trPr>
          <w:trHeight w:val="415"/>
        </w:trPr>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A" w14:textId="77777777" w:rsidR="00E7190F" w:rsidRDefault="002A6DAA">
            <w:pPr>
              <w:tabs>
                <w:tab w:val="left" w:pos="284"/>
              </w:tabs>
              <w:jc w:val="both"/>
              <w:rPr>
                <w:highlight w:val="white"/>
              </w:rPr>
            </w:pPr>
            <w:r>
              <w:rPr>
                <w:highlight w:val="white"/>
              </w:rPr>
              <w:t>2;0</w:t>
            </w:r>
          </w:p>
        </w:tc>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B" w14:textId="77777777" w:rsidR="00E7190F" w:rsidRDefault="002A6DAA">
            <w:pPr>
              <w:tabs>
                <w:tab w:val="left" w:pos="284"/>
              </w:tabs>
              <w:jc w:val="both"/>
              <w:rPr>
                <w:highlight w:val="white"/>
              </w:rPr>
            </w:pPr>
            <w:r>
              <w:rPr>
                <w:highlight w:val="white"/>
              </w:rPr>
              <w:t>136 (73%)</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C" w14:textId="77777777" w:rsidR="00E7190F" w:rsidRDefault="002A6DAA">
            <w:pPr>
              <w:tabs>
                <w:tab w:val="left" w:pos="284"/>
              </w:tabs>
              <w:jc w:val="both"/>
              <w:rPr>
                <w:highlight w:val="white"/>
              </w:rPr>
            </w:pPr>
            <w:r>
              <w:rPr>
                <w:highlight w:val="white"/>
              </w:rPr>
              <w:t>16 (9%)</w:t>
            </w:r>
          </w:p>
        </w:tc>
        <w:tc>
          <w:tcPr>
            <w:tcW w:w="1574"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D" w14:textId="77777777" w:rsidR="00E7190F" w:rsidRDefault="002A6DAA">
            <w:pPr>
              <w:tabs>
                <w:tab w:val="left" w:pos="284"/>
              </w:tabs>
              <w:jc w:val="both"/>
              <w:rPr>
                <w:highlight w:val="white"/>
              </w:rPr>
            </w:pPr>
            <w:r>
              <w:rPr>
                <w:highlight w:val="white"/>
              </w:rPr>
              <w:t>25 (13%)</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E" w14:textId="77777777" w:rsidR="00E7190F" w:rsidRDefault="002A6DAA">
            <w:pPr>
              <w:tabs>
                <w:tab w:val="left" w:pos="284"/>
              </w:tabs>
              <w:jc w:val="both"/>
              <w:rPr>
                <w:highlight w:val="white"/>
              </w:rPr>
            </w:pPr>
            <w:r>
              <w:rPr>
                <w:highlight w:val="white"/>
              </w:rPr>
              <w:t>9 (5%)</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DF" w14:textId="77777777" w:rsidR="00E7190F" w:rsidRDefault="002A6DAA">
            <w:pPr>
              <w:tabs>
                <w:tab w:val="left" w:pos="284"/>
              </w:tabs>
              <w:jc w:val="both"/>
              <w:rPr>
                <w:highlight w:val="white"/>
              </w:rPr>
            </w:pPr>
            <w:r>
              <w:rPr>
                <w:highlight w:val="white"/>
              </w:rPr>
              <w:t>187 (100%)</w:t>
            </w:r>
          </w:p>
        </w:tc>
      </w:tr>
      <w:tr w:rsidR="00E7190F" w14:paraId="12FED7AA" w14:textId="77777777" w:rsidTr="00CF7063">
        <w:trPr>
          <w:trHeight w:val="415"/>
        </w:trPr>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0" w14:textId="77777777" w:rsidR="00E7190F" w:rsidRDefault="002A6DAA">
            <w:pPr>
              <w:tabs>
                <w:tab w:val="left" w:pos="284"/>
              </w:tabs>
              <w:jc w:val="both"/>
              <w:rPr>
                <w:highlight w:val="white"/>
              </w:rPr>
            </w:pPr>
            <w:r>
              <w:rPr>
                <w:highlight w:val="white"/>
              </w:rPr>
              <w:t>2;6</w:t>
            </w:r>
          </w:p>
        </w:tc>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1" w14:textId="77777777" w:rsidR="00E7190F" w:rsidRDefault="002A6DAA">
            <w:pPr>
              <w:tabs>
                <w:tab w:val="left" w:pos="284"/>
              </w:tabs>
              <w:jc w:val="both"/>
              <w:rPr>
                <w:highlight w:val="white"/>
              </w:rPr>
            </w:pPr>
            <w:r>
              <w:rPr>
                <w:highlight w:val="white"/>
              </w:rPr>
              <w:t>181 (89%)</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2" w14:textId="77777777" w:rsidR="00E7190F" w:rsidRDefault="002A6DAA">
            <w:pPr>
              <w:tabs>
                <w:tab w:val="left" w:pos="284"/>
              </w:tabs>
              <w:jc w:val="both"/>
              <w:rPr>
                <w:highlight w:val="white"/>
              </w:rPr>
            </w:pPr>
            <w:r>
              <w:rPr>
                <w:highlight w:val="white"/>
              </w:rPr>
              <w:t>12 (6%)</w:t>
            </w:r>
          </w:p>
        </w:tc>
        <w:tc>
          <w:tcPr>
            <w:tcW w:w="1574"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3" w14:textId="77777777" w:rsidR="00E7190F" w:rsidRDefault="002A6DAA">
            <w:pPr>
              <w:tabs>
                <w:tab w:val="left" w:pos="284"/>
              </w:tabs>
              <w:jc w:val="both"/>
              <w:rPr>
                <w:highlight w:val="white"/>
              </w:rPr>
            </w:pPr>
            <w:r>
              <w:rPr>
                <w:highlight w:val="white"/>
              </w:rPr>
              <w:t>10 (5%)</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4" w14:textId="77777777" w:rsidR="00E7190F" w:rsidRDefault="002A6DAA">
            <w:pPr>
              <w:tabs>
                <w:tab w:val="left" w:pos="284"/>
              </w:tabs>
              <w:jc w:val="both"/>
              <w:rPr>
                <w:highlight w:val="white"/>
              </w:rPr>
            </w:pPr>
            <w:r>
              <w:rPr>
                <w:highlight w:val="white"/>
              </w:rPr>
              <w:t>1 (0.5%)</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5" w14:textId="77777777" w:rsidR="00E7190F" w:rsidRDefault="002A6DAA">
            <w:pPr>
              <w:tabs>
                <w:tab w:val="left" w:pos="284"/>
              </w:tabs>
              <w:jc w:val="both"/>
              <w:rPr>
                <w:highlight w:val="white"/>
              </w:rPr>
            </w:pPr>
            <w:r>
              <w:rPr>
                <w:highlight w:val="white"/>
              </w:rPr>
              <w:t>204 (100%)</w:t>
            </w:r>
          </w:p>
        </w:tc>
      </w:tr>
      <w:tr w:rsidR="00E7190F" w14:paraId="55A44B14" w14:textId="77777777" w:rsidTr="00CF7063">
        <w:trPr>
          <w:trHeight w:val="415"/>
        </w:trPr>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6" w14:textId="77777777" w:rsidR="00E7190F" w:rsidRDefault="002A6DAA">
            <w:pPr>
              <w:tabs>
                <w:tab w:val="left" w:pos="284"/>
              </w:tabs>
              <w:jc w:val="both"/>
              <w:rPr>
                <w:highlight w:val="white"/>
              </w:rPr>
            </w:pPr>
            <w:r>
              <w:rPr>
                <w:highlight w:val="white"/>
              </w:rPr>
              <w:t>3;0</w:t>
            </w:r>
          </w:p>
        </w:tc>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7" w14:textId="77777777" w:rsidR="00E7190F" w:rsidRDefault="002A6DAA">
            <w:pPr>
              <w:tabs>
                <w:tab w:val="left" w:pos="284"/>
              </w:tabs>
              <w:jc w:val="both"/>
              <w:rPr>
                <w:highlight w:val="white"/>
              </w:rPr>
            </w:pPr>
            <w:r>
              <w:rPr>
                <w:highlight w:val="white"/>
              </w:rPr>
              <w:t>536 (94%)</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8" w14:textId="77777777" w:rsidR="00E7190F" w:rsidRDefault="002A6DAA">
            <w:pPr>
              <w:tabs>
                <w:tab w:val="left" w:pos="284"/>
              </w:tabs>
              <w:jc w:val="both"/>
              <w:rPr>
                <w:highlight w:val="white"/>
              </w:rPr>
            </w:pPr>
            <w:r>
              <w:rPr>
                <w:highlight w:val="white"/>
              </w:rPr>
              <w:t>8 (0.5%)</w:t>
            </w:r>
          </w:p>
        </w:tc>
        <w:tc>
          <w:tcPr>
            <w:tcW w:w="1574"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9" w14:textId="77777777" w:rsidR="00E7190F" w:rsidRDefault="002A6DAA">
            <w:pPr>
              <w:tabs>
                <w:tab w:val="left" w:pos="284"/>
              </w:tabs>
              <w:jc w:val="both"/>
              <w:rPr>
                <w:highlight w:val="white"/>
              </w:rPr>
            </w:pPr>
            <w:r>
              <w:rPr>
                <w:highlight w:val="white"/>
              </w:rPr>
              <w:t>24 (4%)</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A" w14:textId="77777777" w:rsidR="00E7190F" w:rsidRDefault="002A6DAA">
            <w:pPr>
              <w:tabs>
                <w:tab w:val="left" w:pos="284"/>
              </w:tabs>
              <w:jc w:val="both"/>
              <w:rPr>
                <w:highlight w:val="white"/>
              </w:rPr>
            </w:pPr>
            <w:r>
              <w:rPr>
                <w:highlight w:val="white"/>
              </w:rPr>
              <w:t>3 (1%)</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B" w14:textId="77777777" w:rsidR="00E7190F" w:rsidRDefault="002A6DAA">
            <w:pPr>
              <w:tabs>
                <w:tab w:val="left" w:pos="284"/>
              </w:tabs>
              <w:jc w:val="both"/>
              <w:rPr>
                <w:highlight w:val="white"/>
              </w:rPr>
            </w:pPr>
            <w:r>
              <w:rPr>
                <w:highlight w:val="white"/>
              </w:rPr>
              <w:t>571 (100%)</w:t>
            </w:r>
          </w:p>
        </w:tc>
      </w:tr>
      <w:tr w:rsidR="00E7190F" w14:paraId="1AE1328F" w14:textId="77777777" w:rsidTr="00CF7063">
        <w:trPr>
          <w:trHeight w:val="415"/>
        </w:trPr>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C" w14:textId="77777777" w:rsidR="00E7190F" w:rsidRDefault="002A6DAA">
            <w:pPr>
              <w:tabs>
                <w:tab w:val="left" w:pos="284"/>
              </w:tabs>
              <w:jc w:val="both"/>
              <w:rPr>
                <w:highlight w:val="white"/>
              </w:rPr>
            </w:pPr>
            <w:r>
              <w:rPr>
                <w:b/>
                <w:highlight w:val="white"/>
              </w:rPr>
              <w:t>Total</w:t>
            </w:r>
          </w:p>
        </w:tc>
        <w:tc>
          <w:tcPr>
            <w:tcW w:w="1290"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D" w14:textId="77777777" w:rsidR="00E7190F" w:rsidRDefault="002A6DAA">
            <w:pPr>
              <w:tabs>
                <w:tab w:val="left" w:pos="284"/>
              </w:tabs>
              <w:jc w:val="both"/>
              <w:rPr>
                <w:highlight w:val="white"/>
              </w:rPr>
            </w:pPr>
            <w:r>
              <w:rPr>
                <w:b/>
                <w:highlight w:val="white"/>
              </w:rPr>
              <w:t>853 (88%)</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E" w14:textId="77777777" w:rsidR="00E7190F" w:rsidRDefault="002A6DAA">
            <w:pPr>
              <w:tabs>
                <w:tab w:val="left" w:pos="284"/>
              </w:tabs>
              <w:jc w:val="both"/>
              <w:rPr>
                <w:highlight w:val="white"/>
              </w:rPr>
            </w:pPr>
            <w:r>
              <w:rPr>
                <w:b/>
                <w:highlight w:val="white"/>
              </w:rPr>
              <w:t>36 (4%)</w:t>
            </w:r>
          </w:p>
        </w:tc>
        <w:tc>
          <w:tcPr>
            <w:tcW w:w="1574"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EF" w14:textId="77777777" w:rsidR="00E7190F" w:rsidRDefault="002A6DAA">
            <w:pPr>
              <w:tabs>
                <w:tab w:val="left" w:pos="284"/>
              </w:tabs>
              <w:jc w:val="both"/>
              <w:rPr>
                <w:highlight w:val="white"/>
              </w:rPr>
            </w:pPr>
            <w:r>
              <w:rPr>
                <w:b/>
                <w:highlight w:val="white"/>
              </w:rPr>
              <w:t>59 (6%)</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F0" w14:textId="77777777" w:rsidR="00E7190F" w:rsidRDefault="002A6DAA">
            <w:pPr>
              <w:tabs>
                <w:tab w:val="left" w:pos="284"/>
              </w:tabs>
              <w:jc w:val="both"/>
              <w:rPr>
                <w:highlight w:val="white"/>
              </w:rPr>
            </w:pPr>
            <w:r>
              <w:rPr>
                <w:b/>
                <w:highlight w:val="white"/>
              </w:rPr>
              <w:t>13 (1%)</w:t>
            </w:r>
          </w:p>
        </w:tc>
        <w:tc>
          <w:tcPr>
            <w:tcW w:w="1289" w:type="dxa"/>
            <w:tcBorders>
              <w:top w:val="single" w:sz="4" w:space="0" w:color="0E2841"/>
              <w:left w:val="single" w:sz="4" w:space="0" w:color="0E2841"/>
              <w:bottom w:val="single" w:sz="4" w:space="0" w:color="0E2841"/>
              <w:right w:val="single" w:sz="4" w:space="0" w:color="0E2841"/>
            </w:tcBorders>
            <w:tcMar>
              <w:top w:w="20" w:type="dxa"/>
              <w:left w:w="20" w:type="dxa"/>
              <w:bottom w:w="100" w:type="dxa"/>
              <w:right w:w="20" w:type="dxa"/>
            </w:tcMar>
            <w:vAlign w:val="bottom"/>
          </w:tcPr>
          <w:p w14:paraId="000000F1" w14:textId="481E9936" w:rsidR="00E7190F" w:rsidRDefault="002A6DAA">
            <w:pPr>
              <w:tabs>
                <w:tab w:val="left" w:pos="284"/>
              </w:tabs>
              <w:jc w:val="both"/>
              <w:rPr>
                <w:highlight w:val="white"/>
              </w:rPr>
            </w:pPr>
            <w:r>
              <w:rPr>
                <w:b/>
                <w:highlight w:val="white"/>
              </w:rPr>
              <w:t>967 (100%)</w:t>
            </w:r>
          </w:p>
        </w:tc>
      </w:tr>
    </w:tbl>
    <w:p w14:paraId="000000F4" w14:textId="77777777" w:rsidR="00E7190F" w:rsidRDefault="00E7190F">
      <w:pPr>
        <w:jc w:val="both"/>
      </w:pPr>
    </w:p>
    <w:p w14:paraId="000000F6" w14:textId="417B8F8E" w:rsidR="00E7190F" w:rsidRPr="00D865A5" w:rsidRDefault="002A6DAA" w:rsidP="00D865A5">
      <w:pPr>
        <w:pStyle w:val="Heading2"/>
        <w:rPr>
          <w:color w:val="FF0000"/>
        </w:rPr>
      </w:pPr>
      <w:bookmarkStart w:id="28" w:name="_Ref198196401"/>
      <w:r>
        <w:t>NCP usage by age group</w:t>
      </w:r>
      <w:bookmarkEnd w:id="28"/>
    </w:p>
    <w:p w14:paraId="000000F7" w14:textId="4094AAE5" w:rsidR="00E7190F" w:rsidRDefault="002A6DAA" w:rsidP="00117551">
      <w:pPr>
        <w:jc w:val="both"/>
      </w:pPr>
      <w:r>
        <w:t xml:space="preserve">The most frequent NCP used by the two-year-olds is the prefix </w:t>
      </w:r>
      <w:r>
        <w:rPr>
          <w:i/>
        </w:rPr>
        <w:t>e-</w:t>
      </w:r>
      <w:r>
        <w:t xml:space="preserve">, produced in a target-like fashion in 55 out of 78 tokens (71%). This includes 23 unique nouns (types) produced accurately with </w:t>
      </w:r>
      <w:r>
        <w:rPr>
          <w:i/>
        </w:rPr>
        <w:t xml:space="preserve">e-, </w:t>
      </w:r>
      <w:r>
        <w:t xml:space="preserve">such as </w:t>
      </w:r>
      <w:r>
        <w:rPr>
          <w:i/>
        </w:rPr>
        <w:t>e-</w:t>
      </w:r>
      <w:proofErr w:type="spellStart"/>
      <w:r>
        <w:rPr>
          <w:i/>
        </w:rPr>
        <w:t>humba</w:t>
      </w:r>
      <w:proofErr w:type="spellEnd"/>
      <w:r>
        <w:t xml:space="preserve"> ‘pig’ and French loan words like</w:t>
      </w:r>
      <w:r>
        <w:rPr>
          <w:i/>
        </w:rPr>
        <w:t xml:space="preserve"> e-</w:t>
      </w:r>
      <w:proofErr w:type="spellStart"/>
      <w:r>
        <w:rPr>
          <w:i/>
        </w:rPr>
        <w:t>classe</w:t>
      </w:r>
      <w:proofErr w:type="spellEnd"/>
      <w:r>
        <w:t xml:space="preserve"> ‘</w:t>
      </w:r>
      <w:proofErr w:type="spellStart"/>
      <w:r>
        <w:t>class’</w:t>
      </w:r>
      <w:proofErr w:type="spellEnd"/>
      <w:r>
        <w:t xml:space="preserve"> and </w:t>
      </w:r>
      <w:r>
        <w:rPr>
          <w:i/>
        </w:rPr>
        <w:t>e-</w:t>
      </w:r>
      <w:proofErr w:type="spellStart"/>
      <w:r>
        <w:rPr>
          <w:i/>
        </w:rPr>
        <w:t>sakkay</w:t>
      </w:r>
      <w:proofErr w:type="spellEnd"/>
      <w:r>
        <w:t xml:space="preserve"> ‘the backpack’. This is the singular prefix of the morphological class with the largest number of nouns also in the adult language</w:t>
      </w:r>
      <w:r w:rsidR="00353C68">
        <w:t xml:space="preserve"> </w:t>
      </w:r>
      <w:r w:rsidR="00353C68">
        <w:fldChar w:fldCharType="begin"/>
      </w:r>
      <w:r w:rsidR="00CB2536">
        <w:instrText xml:space="preserve"> ADDIN ZOTERO_ITEM CSL_CITATION {"citationID":"nCqknVIQ","properties":{"formattedCitation":"(Sagna, 2022: 81)","plainCitation":"(Sagna, 2022: 81)","noteIndex":0},"citationItems":[{"id":3303,"uris":["http://zotero.org/users/2457213/items/PFDK5N6G"],"itemData":{"id":3303,"type":"book","collection-title":"Empirical Approaches to Language Typology [EALT]","event-place":"Berlin","ISBN":"‎ 978-3110595062","publisher":"De Gruyter Mouton","publisher-place":"Berlin","title":"Cross-categorial classification: Nouns and verbs in Eegimaa","volume":"60","author":[{"family":"Sagna","given":"Serge"}],"issued":{"date-parts":[["2022"]]}},"label":"page","suffix":": 81"}],"schema":"https://github.com/citation-style-language/schema/raw/master/csl-citation.json"} </w:instrText>
      </w:r>
      <w:r w:rsidR="00353C68">
        <w:fldChar w:fldCharType="separate"/>
      </w:r>
      <w:r w:rsidR="00CB2536">
        <w:rPr>
          <w:noProof/>
        </w:rPr>
        <w:t>(Sagna, 2022: 81)</w:t>
      </w:r>
      <w:r w:rsidR="00353C68">
        <w:fldChar w:fldCharType="end"/>
      </w:r>
      <w:r>
        <w:t xml:space="preserve">. Moreover, it is not associated with any specific semantic properties in the adult </w:t>
      </w:r>
      <w:r w:rsidR="00C37011">
        <w:t>language and</w:t>
      </w:r>
      <w:r>
        <w:t xml:space="preserve"> so is considered a default prefix. This is followed in frequency of use by prefixless nouns. Although the children omit target prefixes in 5% of the tokens (N=16), the zero prefix is used accurately 29 times, with 13 unique nouns, at age 2;0. Following these in frequency at age 2;0 are </w:t>
      </w:r>
      <w:r>
        <w:rPr>
          <w:i/>
        </w:rPr>
        <w:t>ga-</w:t>
      </w:r>
      <w:r>
        <w:t xml:space="preserve"> and </w:t>
      </w:r>
      <w:r>
        <w:rPr>
          <w:i/>
        </w:rPr>
        <w:t xml:space="preserve">fu-, </w:t>
      </w:r>
      <w:r>
        <w:t>with similar frequencies but very different profiles</w:t>
      </w:r>
      <w:r>
        <w:rPr>
          <w:i/>
        </w:rPr>
        <w:t xml:space="preserve">. </w:t>
      </w:r>
      <w:r>
        <w:t xml:space="preserve">Nouns taking the NCP </w:t>
      </w:r>
      <w:r>
        <w:rPr>
          <w:i/>
        </w:rPr>
        <w:t>ga-</w:t>
      </w:r>
      <w:r>
        <w:t xml:space="preserve"> are used 25 times by the children, but only </w:t>
      </w:r>
      <w:r w:rsidR="00AB644B">
        <w:t>six</w:t>
      </w:r>
      <w:r>
        <w:t xml:space="preserve"> of these have the target prefix (</w:t>
      </w:r>
      <w:r w:rsidR="00AB644B">
        <w:t>six</w:t>
      </w:r>
      <w:r>
        <w:t xml:space="preserve"> target-like uses with </w:t>
      </w:r>
      <w:r w:rsidR="00AB644B">
        <w:t>six</w:t>
      </w:r>
      <w:r>
        <w:t xml:space="preserve"> different nouns), whereas </w:t>
      </w:r>
      <w:r>
        <w:rPr>
          <w:i/>
        </w:rPr>
        <w:t>fu-</w:t>
      </w:r>
      <w:r>
        <w:t xml:space="preserve"> is </w:t>
      </w:r>
      <w:r w:rsidR="00B8674B">
        <w:t xml:space="preserve">used </w:t>
      </w:r>
      <w:r>
        <w:t xml:space="preserve">22 times, but all with the same noun, </w:t>
      </w:r>
      <w:r>
        <w:rPr>
          <w:i/>
        </w:rPr>
        <w:t>fu-how</w:t>
      </w:r>
      <w:r>
        <w:t xml:space="preserve"> ‘head’. </w:t>
      </w:r>
    </w:p>
    <w:p w14:paraId="006D100A" w14:textId="77777777" w:rsidR="00B75644" w:rsidRDefault="00B75644" w:rsidP="00117551">
      <w:pPr>
        <w:jc w:val="both"/>
      </w:pPr>
    </w:p>
    <w:p w14:paraId="000000F8" w14:textId="77777777" w:rsidR="00E7190F" w:rsidRDefault="002A6DAA" w:rsidP="00073275">
      <w:pPr>
        <w:jc w:val="both"/>
      </w:pPr>
      <w:r>
        <w:t xml:space="preserve">The NCPs </w:t>
      </w:r>
      <w:r>
        <w:rPr>
          <w:i/>
        </w:rPr>
        <w:t xml:space="preserve">ga- </w:t>
      </w:r>
      <w:r>
        <w:t xml:space="preserve">and </w:t>
      </w:r>
      <w:r>
        <w:rPr>
          <w:i/>
        </w:rPr>
        <w:t xml:space="preserve">fu- </w:t>
      </w:r>
      <w:r>
        <w:t xml:space="preserve">are the second and third largest morphological classes in Eegimaa. Semantically, </w:t>
      </w:r>
      <w:r>
        <w:rPr>
          <w:i/>
        </w:rPr>
        <w:t>ga-</w:t>
      </w:r>
      <w:r>
        <w:t xml:space="preserve"> is associated with flat shapes, and </w:t>
      </w:r>
      <w:r>
        <w:rPr>
          <w:i/>
        </w:rPr>
        <w:t>fu-</w:t>
      </w:r>
      <w:r>
        <w:t xml:space="preserve"> is associated with round shapes (Sagna 2012; 2022). All the tokens of production of </w:t>
      </w:r>
      <w:r>
        <w:rPr>
          <w:i/>
        </w:rPr>
        <w:t>ga</w:t>
      </w:r>
      <w:r>
        <w:t>- and</w:t>
      </w:r>
      <w:r>
        <w:rPr>
          <w:i/>
        </w:rPr>
        <w:t xml:space="preserve"> fu</w:t>
      </w:r>
      <w:r>
        <w:t xml:space="preserve">- by the two-year-olds are accurate, and so we cannot say whether these reflect an understanding of the semantics of these nominal morphological classes or learning of the noun with the prefix as a whole chunk. However, the data also include 20 tokens (7 types) of nouns taking </w:t>
      </w:r>
      <w:r>
        <w:rPr>
          <w:i/>
        </w:rPr>
        <w:t>ga</w:t>
      </w:r>
      <w:r>
        <w:t xml:space="preserve">- used with substitutions, i.e. used with other prefixes.  </w:t>
      </w:r>
    </w:p>
    <w:p w14:paraId="2A789302" w14:textId="77777777" w:rsidR="00B75644" w:rsidRDefault="00B75644" w:rsidP="00B75644">
      <w:pPr>
        <w:jc w:val="both"/>
      </w:pPr>
    </w:p>
    <w:p w14:paraId="000000F9" w14:textId="534573CE" w:rsidR="00E7190F" w:rsidRDefault="002A6DAA" w:rsidP="00073275">
      <w:pPr>
        <w:jc w:val="both"/>
      </w:pPr>
      <w:r>
        <w:t xml:space="preserve">Most of the substitutions for </w:t>
      </w:r>
      <w:r>
        <w:rPr>
          <w:i/>
        </w:rPr>
        <w:t xml:space="preserve">ga- </w:t>
      </w:r>
      <w:r>
        <w:t xml:space="preserve">at age 2;0 can be accounted for by the phonological process of consonant harmony, typical for this age. Importantly, </w:t>
      </w:r>
      <w:r>
        <w:rPr>
          <w:i/>
        </w:rPr>
        <w:t xml:space="preserve">ga- </w:t>
      </w:r>
      <w:r>
        <w:t xml:space="preserve">is the most frequent consonant-initial NCP, following only </w:t>
      </w:r>
      <w:r>
        <w:rPr>
          <w:i/>
        </w:rPr>
        <w:t>e-</w:t>
      </w:r>
      <w:r>
        <w:t xml:space="preserve"> and zero in frequency. Fourteen of the twenty substitutions involve consonant harmony, and </w:t>
      </w:r>
      <w:proofErr w:type="gramStart"/>
      <w:r>
        <w:rPr>
          <w:i/>
        </w:rPr>
        <w:t>all</w:t>
      </w:r>
      <w:r>
        <w:t xml:space="preserve"> of</w:t>
      </w:r>
      <w:proofErr w:type="gramEnd"/>
      <w:r>
        <w:t xml:space="preserve"> the examples of substitution have the target vowel and either an adapted or omitted consonant. Examples of harmonic patterns, using either a consonant identical to a consonant in the noun stem (as in </w:t>
      </w:r>
      <w:r w:rsidR="00510316">
        <w:t>7</w:t>
      </w:r>
      <w:r>
        <w:t>) or harmony in place of articulation, as in (</w:t>
      </w:r>
      <w:r w:rsidR="00CF54B8">
        <w:t>8</w:t>
      </w:r>
      <w:r>
        <w:t>, showing bilabial harmony) and (</w:t>
      </w:r>
      <w:r w:rsidR="00CF54B8">
        <w:t>9</w:t>
      </w:r>
      <w:r>
        <w:t>, alveolar/palatal harmony).</w:t>
      </w:r>
    </w:p>
    <w:p w14:paraId="000000FA" w14:textId="77777777" w:rsidR="00E7190F" w:rsidRDefault="00E7190F">
      <w:pPr>
        <w:ind w:firstLine="284"/>
        <w:jc w:val="both"/>
      </w:pPr>
    </w:p>
    <w:p w14:paraId="000000FB" w14:textId="77777777" w:rsidR="00E7190F" w:rsidRDefault="002A6DAA">
      <w:pPr>
        <w:ind w:firstLine="284"/>
        <w:jc w:val="both"/>
      </w:pPr>
      <w:r>
        <w:tab/>
      </w:r>
      <w:r>
        <w:tab/>
        <w:t>Child production</w:t>
      </w:r>
      <w:r>
        <w:tab/>
      </w:r>
      <w:r>
        <w:tab/>
      </w:r>
      <w:r>
        <w:tab/>
        <w:t>Target form</w:t>
      </w:r>
    </w:p>
    <w:p w14:paraId="000000FC" w14:textId="0E191BEF" w:rsidR="00E7190F" w:rsidRDefault="002A6DAA">
      <w:pPr>
        <w:ind w:firstLine="284"/>
        <w:jc w:val="both"/>
        <w:rPr>
          <w:i/>
        </w:rPr>
      </w:pPr>
      <w:r>
        <w:t>(</w:t>
      </w:r>
      <w:r w:rsidR="00510316">
        <w:t>7</w:t>
      </w:r>
      <w:r>
        <w:t>)</w:t>
      </w:r>
      <w:r>
        <w:tab/>
      </w:r>
      <w:r>
        <w:tab/>
      </w:r>
      <w:r>
        <w:rPr>
          <w:i/>
        </w:rPr>
        <w:t>da-</w:t>
      </w:r>
      <w:proofErr w:type="spellStart"/>
      <w:r>
        <w:rPr>
          <w:i/>
        </w:rPr>
        <w:t>dala</w:t>
      </w:r>
      <w:proofErr w:type="spellEnd"/>
      <w:r>
        <w:rPr>
          <w:i/>
        </w:rPr>
        <w:t>-á</w:t>
      </w:r>
      <w:r>
        <w:t xml:space="preserve"> (SAN 1;11.17)</w:t>
      </w:r>
      <w:r>
        <w:tab/>
      </w:r>
      <w:r>
        <w:rPr>
          <w:i/>
        </w:rPr>
        <w:tab/>
        <w:t>ga-</w:t>
      </w:r>
      <w:proofErr w:type="spellStart"/>
      <w:r>
        <w:rPr>
          <w:i/>
        </w:rPr>
        <w:t>ddalla</w:t>
      </w:r>
      <w:proofErr w:type="spellEnd"/>
      <w:r>
        <w:rPr>
          <w:i/>
        </w:rPr>
        <w:t>-om</w:t>
      </w:r>
    </w:p>
    <w:p w14:paraId="000000FD" w14:textId="77777777" w:rsidR="00E7190F" w:rsidRDefault="002A6DAA">
      <w:pPr>
        <w:ind w:firstLine="284"/>
        <w:jc w:val="both"/>
      </w:pPr>
      <w:r>
        <w:rPr>
          <w:i/>
        </w:rPr>
        <w:tab/>
      </w:r>
      <w:r>
        <w:rPr>
          <w:i/>
        </w:rPr>
        <w:tab/>
      </w:r>
      <w:r>
        <w:t>NCP-sandal-1.SG</w:t>
      </w:r>
      <w:r>
        <w:tab/>
      </w:r>
      <w:r>
        <w:tab/>
      </w:r>
      <w:r>
        <w:tab/>
        <w:t>NCP-sandal-1SG.POSS</w:t>
      </w:r>
    </w:p>
    <w:p w14:paraId="000000FE" w14:textId="77777777" w:rsidR="00E7190F" w:rsidRDefault="002A6DAA">
      <w:pPr>
        <w:ind w:left="720" w:firstLine="284"/>
        <w:jc w:val="both"/>
      </w:pPr>
      <w:r>
        <w:tab/>
        <w:t>‘</w:t>
      </w:r>
      <w:proofErr w:type="gramStart"/>
      <w:r>
        <w:t>my</w:t>
      </w:r>
      <w:proofErr w:type="gramEnd"/>
      <w:r>
        <w:t xml:space="preserve"> sandal’</w:t>
      </w:r>
      <w:r>
        <w:tab/>
      </w:r>
      <w:r>
        <w:tab/>
      </w:r>
      <w:r>
        <w:tab/>
      </w:r>
    </w:p>
    <w:p w14:paraId="000000FF" w14:textId="77777777" w:rsidR="00E7190F" w:rsidRDefault="00E7190F">
      <w:pPr>
        <w:ind w:firstLine="284"/>
        <w:jc w:val="both"/>
      </w:pPr>
    </w:p>
    <w:p w14:paraId="00000100" w14:textId="4E1BB71D" w:rsidR="00E7190F" w:rsidRDefault="002A6DAA">
      <w:pPr>
        <w:ind w:firstLine="284"/>
        <w:jc w:val="both"/>
      </w:pPr>
      <w:r>
        <w:t>(</w:t>
      </w:r>
      <w:r w:rsidR="00CF54B8">
        <w:t>8</w:t>
      </w:r>
      <w:r>
        <w:t>)</w:t>
      </w:r>
      <w:r>
        <w:tab/>
      </w:r>
      <w:r>
        <w:tab/>
      </w:r>
      <w:proofErr w:type="spellStart"/>
      <w:r>
        <w:rPr>
          <w:i/>
        </w:rPr>
        <w:t>ba</w:t>
      </w:r>
      <w:proofErr w:type="spellEnd"/>
      <w:r>
        <w:rPr>
          <w:i/>
        </w:rPr>
        <w:t>-</w:t>
      </w:r>
      <w:proofErr w:type="spellStart"/>
      <w:r>
        <w:rPr>
          <w:i/>
        </w:rPr>
        <w:t>ppi</w:t>
      </w:r>
      <w:proofErr w:type="spellEnd"/>
      <w:r>
        <w:rPr>
          <w:i/>
        </w:rPr>
        <w:t>-am</w:t>
      </w:r>
      <w:r>
        <w:t xml:space="preserve"> (NAR 1;11.0)</w:t>
      </w:r>
      <w:r>
        <w:rPr>
          <w:i/>
        </w:rPr>
        <w:tab/>
      </w:r>
      <w:r>
        <w:rPr>
          <w:i/>
        </w:rPr>
        <w:tab/>
        <w:t>ga-</w:t>
      </w:r>
      <w:proofErr w:type="spellStart"/>
      <w:r>
        <w:rPr>
          <w:i/>
        </w:rPr>
        <w:t>ppil</w:t>
      </w:r>
      <w:proofErr w:type="spellEnd"/>
      <w:r>
        <w:rPr>
          <w:i/>
        </w:rPr>
        <w:t xml:space="preserve">-om </w:t>
      </w:r>
    </w:p>
    <w:p w14:paraId="00000101" w14:textId="77777777" w:rsidR="00E7190F" w:rsidRDefault="002A6DAA">
      <w:pPr>
        <w:jc w:val="both"/>
      </w:pPr>
      <w:r>
        <w:tab/>
      </w:r>
      <w:r>
        <w:tab/>
        <w:t>NCP-stick-1.SG.POSS</w:t>
      </w:r>
      <w:r>
        <w:tab/>
      </w:r>
      <w:r>
        <w:tab/>
        <w:t>NCP-stick-1.SG.POSS</w:t>
      </w:r>
    </w:p>
    <w:p w14:paraId="00000102" w14:textId="77777777" w:rsidR="00E7190F" w:rsidRDefault="002A6DAA">
      <w:pPr>
        <w:ind w:left="720" w:firstLine="284"/>
        <w:jc w:val="both"/>
      </w:pPr>
      <w:r>
        <w:tab/>
        <w:t>‘</w:t>
      </w:r>
      <w:proofErr w:type="gramStart"/>
      <w:r>
        <w:t>my</w:t>
      </w:r>
      <w:proofErr w:type="gramEnd"/>
      <w:r>
        <w:t xml:space="preserve"> stick’</w:t>
      </w:r>
      <w:r>
        <w:tab/>
      </w:r>
      <w:r>
        <w:tab/>
      </w:r>
      <w:r>
        <w:tab/>
      </w:r>
      <w:r>
        <w:tab/>
      </w:r>
      <w:r>
        <w:tab/>
      </w:r>
      <w:r>
        <w:tab/>
      </w:r>
      <w:r>
        <w:tab/>
      </w:r>
    </w:p>
    <w:p w14:paraId="00000103" w14:textId="77777777" w:rsidR="00E7190F" w:rsidRDefault="00E7190F">
      <w:pPr>
        <w:ind w:firstLine="284"/>
        <w:jc w:val="both"/>
      </w:pPr>
    </w:p>
    <w:p w14:paraId="00000104" w14:textId="08D5855B" w:rsidR="00E7190F" w:rsidRDefault="002A6DAA">
      <w:pPr>
        <w:ind w:firstLine="284"/>
        <w:jc w:val="both"/>
        <w:rPr>
          <w:i/>
        </w:rPr>
      </w:pPr>
      <w:r>
        <w:t>(</w:t>
      </w:r>
      <w:r w:rsidR="00CF54B8">
        <w:t>9</w:t>
      </w:r>
      <w:r>
        <w:t>)</w:t>
      </w:r>
      <w:r>
        <w:tab/>
      </w:r>
      <w:r>
        <w:tab/>
      </w:r>
      <w:r>
        <w:rPr>
          <w:i/>
        </w:rPr>
        <w:t>da-</w:t>
      </w:r>
      <w:proofErr w:type="spellStart"/>
      <w:r>
        <w:rPr>
          <w:i/>
        </w:rPr>
        <w:t>ñen</w:t>
      </w:r>
      <w:proofErr w:type="spellEnd"/>
      <w:r>
        <w:tab/>
        <w:t>(EJJ 1;11.0)</w:t>
      </w:r>
      <w:r>
        <w:tab/>
      </w:r>
      <w:r>
        <w:tab/>
      </w:r>
      <w:r>
        <w:tab/>
      </w:r>
      <w:r>
        <w:rPr>
          <w:i/>
        </w:rPr>
        <w:t>ga-</w:t>
      </w:r>
      <w:proofErr w:type="spellStart"/>
      <w:r>
        <w:rPr>
          <w:i/>
        </w:rPr>
        <w:t>ñen</w:t>
      </w:r>
      <w:proofErr w:type="spellEnd"/>
    </w:p>
    <w:p w14:paraId="00000105" w14:textId="77777777" w:rsidR="00E7190F" w:rsidRDefault="002A6DAA">
      <w:pPr>
        <w:ind w:left="720" w:firstLine="284"/>
        <w:jc w:val="both"/>
      </w:pPr>
      <w:r>
        <w:rPr>
          <w:i/>
        </w:rPr>
        <w:tab/>
      </w:r>
      <w:r>
        <w:t>NCP-hand</w:t>
      </w:r>
      <w:r>
        <w:tab/>
      </w:r>
      <w:r>
        <w:tab/>
      </w:r>
      <w:r>
        <w:tab/>
      </w:r>
      <w:r>
        <w:tab/>
        <w:t>NCP-hand</w:t>
      </w:r>
    </w:p>
    <w:p w14:paraId="00000106" w14:textId="77777777" w:rsidR="00E7190F" w:rsidRDefault="002A6DAA">
      <w:pPr>
        <w:ind w:firstLine="284"/>
        <w:jc w:val="both"/>
      </w:pPr>
      <w:r>
        <w:tab/>
      </w:r>
      <w:r>
        <w:tab/>
        <w:t>‘hand’</w:t>
      </w:r>
      <w:r>
        <w:tab/>
      </w:r>
      <w:r>
        <w:tab/>
      </w:r>
      <w:r>
        <w:tab/>
      </w:r>
      <w:r>
        <w:tab/>
      </w:r>
      <w:r>
        <w:tab/>
      </w:r>
    </w:p>
    <w:p w14:paraId="00000107" w14:textId="77777777" w:rsidR="00E7190F" w:rsidRDefault="00E7190F">
      <w:pPr>
        <w:ind w:firstLine="284"/>
        <w:jc w:val="both"/>
      </w:pPr>
    </w:p>
    <w:p w14:paraId="00000108" w14:textId="4AB1090A" w:rsidR="00E7190F" w:rsidRDefault="002A6DAA">
      <w:pPr>
        <w:jc w:val="both"/>
      </w:pPr>
      <w:r>
        <w:t xml:space="preserve"> Example (</w:t>
      </w:r>
      <w:r w:rsidR="00CF54B8">
        <w:t>10</w:t>
      </w:r>
      <w:r>
        <w:t>) shows two different attempts by one child at producing the same noun, both from the same recording. In (1</w:t>
      </w:r>
      <w:r w:rsidR="00A53EFC">
        <w:t>0</w:t>
      </w:r>
      <w:r>
        <w:t>a), the child adapts both the stem and the prefix, seeming unsure of the target or lacking articulatory control to produce it, but in (1</w:t>
      </w:r>
      <w:r w:rsidR="00A53EFC">
        <w:t>0</w:t>
      </w:r>
      <w:r>
        <w:t>b), he resolves this via consonant harmony, again adapting both the stem and the prefix to harmonize with the -</w:t>
      </w:r>
      <w:r>
        <w:rPr>
          <w:i/>
        </w:rPr>
        <w:t>d</w:t>
      </w:r>
      <w:r>
        <w:t>- in the second syllable of the stem.</w:t>
      </w:r>
    </w:p>
    <w:p w14:paraId="00000109" w14:textId="77777777" w:rsidR="00E7190F" w:rsidRDefault="00E7190F">
      <w:pPr>
        <w:jc w:val="both"/>
      </w:pPr>
    </w:p>
    <w:p w14:paraId="0000010A" w14:textId="77777777" w:rsidR="00E7190F" w:rsidRDefault="002A6DAA">
      <w:pPr>
        <w:ind w:left="720" w:firstLine="284"/>
        <w:jc w:val="both"/>
      </w:pPr>
      <w:r>
        <w:tab/>
        <w:t>Child production</w:t>
      </w:r>
      <w:r>
        <w:tab/>
      </w:r>
      <w:r>
        <w:tab/>
      </w:r>
      <w:r>
        <w:tab/>
        <w:t>Target form</w:t>
      </w:r>
    </w:p>
    <w:p w14:paraId="0000010B" w14:textId="0A0AE133" w:rsidR="00E7190F" w:rsidRDefault="002A6DAA">
      <w:pPr>
        <w:ind w:firstLine="284"/>
        <w:jc w:val="both"/>
      </w:pPr>
      <w:r>
        <w:t>(1</w:t>
      </w:r>
      <w:r w:rsidR="00CF54B8">
        <w:t>0</w:t>
      </w:r>
      <w:r>
        <w:t>) a.</w:t>
      </w:r>
      <w:r>
        <w:tab/>
      </w:r>
      <w:r>
        <w:rPr>
          <w:i/>
        </w:rPr>
        <w:t>ka-</w:t>
      </w:r>
      <w:proofErr w:type="spellStart"/>
      <w:r>
        <w:rPr>
          <w:i/>
        </w:rPr>
        <w:t>didnay</w:t>
      </w:r>
      <w:proofErr w:type="spellEnd"/>
      <w:r>
        <w:t xml:space="preserve"> (JUO, 2;0.5)</w:t>
      </w:r>
      <w:r>
        <w:rPr>
          <w:i/>
        </w:rPr>
        <w:tab/>
      </w:r>
      <w:r>
        <w:rPr>
          <w:i/>
        </w:rPr>
        <w:tab/>
      </w:r>
      <w:proofErr w:type="spellStart"/>
      <w:r>
        <w:rPr>
          <w:i/>
        </w:rPr>
        <w:t>gá-jindol</w:t>
      </w:r>
      <w:proofErr w:type="spellEnd"/>
      <w:r>
        <w:rPr>
          <w:i/>
        </w:rPr>
        <w:t xml:space="preserve"> </w:t>
      </w:r>
    </w:p>
    <w:p w14:paraId="0000010C" w14:textId="77777777" w:rsidR="00E7190F" w:rsidRDefault="002A6DAA">
      <w:pPr>
        <w:jc w:val="both"/>
      </w:pPr>
      <w:r>
        <w:tab/>
        <w:t xml:space="preserve">  </w:t>
      </w:r>
      <w:r>
        <w:tab/>
        <w:t>NCP-gecko</w:t>
      </w:r>
      <w:r>
        <w:tab/>
      </w:r>
      <w:r>
        <w:tab/>
      </w:r>
      <w:r>
        <w:tab/>
      </w:r>
      <w:r>
        <w:tab/>
        <w:t>NCP-gecko</w:t>
      </w:r>
    </w:p>
    <w:p w14:paraId="0000010D" w14:textId="77777777" w:rsidR="00E7190F" w:rsidRDefault="002A6DAA">
      <w:pPr>
        <w:ind w:firstLine="284"/>
        <w:jc w:val="both"/>
      </w:pPr>
      <w:r>
        <w:tab/>
      </w:r>
      <w:r>
        <w:tab/>
        <w:t>‘gecko’</w:t>
      </w:r>
      <w:r>
        <w:tab/>
      </w:r>
      <w:r>
        <w:tab/>
      </w:r>
      <w:r>
        <w:tab/>
      </w:r>
      <w:r>
        <w:tab/>
      </w:r>
      <w:r>
        <w:tab/>
      </w:r>
      <w:r>
        <w:tab/>
      </w:r>
      <w:r>
        <w:tab/>
      </w:r>
    </w:p>
    <w:p w14:paraId="0000010E" w14:textId="77777777" w:rsidR="00E7190F" w:rsidRDefault="002A6DAA">
      <w:pPr>
        <w:ind w:firstLine="284"/>
        <w:jc w:val="both"/>
        <w:rPr>
          <w:i/>
        </w:rPr>
      </w:pPr>
      <w:r>
        <w:tab/>
        <w:t>b.</w:t>
      </w:r>
      <w:r>
        <w:tab/>
      </w:r>
      <w:r>
        <w:rPr>
          <w:i/>
        </w:rPr>
        <w:t>da-</w:t>
      </w:r>
      <w:proofErr w:type="spellStart"/>
      <w:r>
        <w:rPr>
          <w:i/>
        </w:rPr>
        <w:t>dindinay</w:t>
      </w:r>
      <w:proofErr w:type="spellEnd"/>
      <w:r>
        <w:t xml:space="preserve"> (JUO, 2;0.5)</w:t>
      </w:r>
      <w:r>
        <w:rPr>
          <w:i/>
        </w:rPr>
        <w:tab/>
      </w:r>
      <w:r>
        <w:rPr>
          <w:i/>
        </w:rPr>
        <w:tab/>
      </w:r>
      <w:proofErr w:type="spellStart"/>
      <w:r>
        <w:rPr>
          <w:i/>
        </w:rPr>
        <w:t>gá-jindol</w:t>
      </w:r>
      <w:proofErr w:type="spellEnd"/>
    </w:p>
    <w:p w14:paraId="0000010F" w14:textId="77777777" w:rsidR="00E7190F" w:rsidRDefault="002A6DAA">
      <w:pPr>
        <w:ind w:left="720" w:firstLine="284"/>
        <w:jc w:val="both"/>
      </w:pPr>
      <w:r>
        <w:rPr>
          <w:i/>
        </w:rPr>
        <w:tab/>
      </w:r>
      <w:r>
        <w:t>NCP-gecko</w:t>
      </w:r>
      <w:r>
        <w:tab/>
      </w:r>
      <w:r>
        <w:tab/>
      </w:r>
      <w:r>
        <w:tab/>
      </w:r>
      <w:r>
        <w:tab/>
        <w:t>NCP-gecko</w:t>
      </w:r>
    </w:p>
    <w:p w14:paraId="00000110" w14:textId="77777777" w:rsidR="00E7190F" w:rsidRDefault="002A6DAA">
      <w:pPr>
        <w:ind w:firstLine="284"/>
        <w:jc w:val="both"/>
      </w:pPr>
      <w:r>
        <w:tab/>
      </w:r>
      <w:r>
        <w:tab/>
        <w:t>‘gecko’</w:t>
      </w:r>
      <w:r>
        <w:tab/>
      </w:r>
      <w:r>
        <w:tab/>
      </w:r>
      <w:r>
        <w:tab/>
      </w:r>
      <w:r>
        <w:tab/>
      </w:r>
    </w:p>
    <w:p w14:paraId="00000111" w14:textId="77777777" w:rsidR="00E7190F" w:rsidRDefault="00E7190F">
      <w:pPr>
        <w:ind w:firstLine="284"/>
        <w:jc w:val="both"/>
      </w:pPr>
    </w:p>
    <w:p w14:paraId="00000112" w14:textId="77777777" w:rsidR="00E7190F" w:rsidRDefault="002A6DAA">
      <w:pPr>
        <w:tabs>
          <w:tab w:val="left" w:pos="284"/>
        </w:tabs>
        <w:spacing w:line="276" w:lineRule="auto"/>
        <w:jc w:val="both"/>
      </w:pPr>
      <w:r>
        <w:rPr>
          <w:highlight w:val="white"/>
        </w:rPr>
        <w:tab/>
        <w:t>Moreover, we can also account for NCP omission patterns by phonological processes. Omission occurs most frequently on trisyllabic nouns at this age. Out of 16 instances of omission, 13 involve trisyllabic targets. The remaining omissions are all disyllabic nouns.</w:t>
      </w:r>
    </w:p>
    <w:p w14:paraId="40EC7DA2" w14:textId="77777777" w:rsidR="00B75644" w:rsidRDefault="00B75644" w:rsidP="00B75644">
      <w:pPr>
        <w:jc w:val="both"/>
      </w:pPr>
    </w:p>
    <w:p w14:paraId="00000115" w14:textId="140A444C" w:rsidR="00E7190F" w:rsidRDefault="002A6DAA" w:rsidP="00073275">
      <w:pPr>
        <w:jc w:val="both"/>
      </w:pPr>
      <w:r>
        <w:t xml:space="preserve">It is an interesting question how phonological development feeds into or overlaps with the children’s emerging knowledge of semantics in the NCP system. We return to this question in the </w:t>
      </w:r>
      <w:r w:rsidR="002A2373">
        <w:t>D</w:t>
      </w:r>
      <w:r>
        <w:t xml:space="preserve">iscussion section. In relation to this we can </w:t>
      </w:r>
      <w:r w:rsidR="00AB2C5E">
        <w:t xml:space="preserve">ask </w:t>
      </w:r>
      <w:r>
        <w:t xml:space="preserve">whether we can associate the purely phonological basis of these substitutions with the lack of the semantic underpinnings required for a productive NCP system. The data for 2;0 barely shows any plural formation, with only one noun, </w:t>
      </w:r>
      <w:proofErr w:type="spellStart"/>
      <w:r>
        <w:rPr>
          <w:i/>
        </w:rPr>
        <w:t>si-ddadda</w:t>
      </w:r>
      <w:proofErr w:type="spellEnd"/>
      <w:r>
        <w:t xml:space="preserve"> [: </w:t>
      </w:r>
      <w:proofErr w:type="spellStart"/>
      <w:r>
        <w:rPr>
          <w:i/>
        </w:rPr>
        <w:t>si-ddalla</w:t>
      </w:r>
      <w:proofErr w:type="spellEnd"/>
      <w:r>
        <w:t>] ‘sandals/sho</w:t>
      </w:r>
      <w:r w:rsidR="002A4489">
        <w:t>e</w:t>
      </w:r>
      <w:r>
        <w:t xml:space="preserve">s’, produced by Nara, with a target-like plural prefix. All the other attempts </w:t>
      </w:r>
      <w:r w:rsidR="00B729D4">
        <w:t xml:space="preserve">at plurals </w:t>
      </w:r>
      <w:r>
        <w:t xml:space="preserve">result in errors, including the use of both fillers and NCP omission. Other NCP substitutions at this age include </w:t>
      </w:r>
      <w:r>
        <w:rPr>
          <w:i/>
        </w:rPr>
        <w:t>u-</w:t>
      </w:r>
      <w:proofErr w:type="spellStart"/>
      <w:r>
        <w:rPr>
          <w:i/>
        </w:rPr>
        <w:t>hulol</w:t>
      </w:r>
      <w:proofErr w:type="spellEnd"/>
      <w:r>
        <w:t xml:space="preserve"> [: </w:t>
      </w:r>
      <w:proofErr w:type="spellStart"/>
      <w:r>
        <w:rPr>
          <w:i/>
        </w:rPr>
        <w:t>su-hulol</w:t>
      </w:r>
      <w:proofErr w:type="spellEnd"/>
      <w:r>
        <w:rPr>
          <w:i/>
        </w:rPr>
        <w:t xml:space="preserve"> </w:t>
      </w:r>
      <w:r>
        <w:t>‘chickens’], which shows the use of an existing NCP of the V shape for one having a CV shape. Importantly, all the examples of substitution at this age seem to be phonological or articulatory in nature.</w:t>
      </w:r>
    </w:p>
    <w:p w14:paraId="1515F28E" w14:textId="77777777" w:rsidR="00B75644" w:rsidRDefault="00B75644" w:rsidP="00B75644">
      <w:pPr>
        <w:jc w:val="both"/>
      </w:pPr>
    </w:p>
    <w:p w14:paraId="00000116" w14:textId="7CFB589B" w:rsidR="00E7190F" w:rsidRDefault="002A6DAA" w:rsidP="00073275">
      <w:pPr>
        <w:jc w:val="both"/>
      </w:pPr>
      <w:r>
        <w:t xml:space="preserve">At 2;6, 89% of noun tokens are used with target-like NCPs. We see, again, the predominant use of the default prefix </w:t>
      </w:r>
      <w:r>
        <w:rPr>
          <w:i/>
        </w:rPr>
        <w:t>e-</w:t>
      </w:r>
      <w:r>
        <w:t xml:space="preserve">, with 45 target-like uses out of 54 tokens (83%), a slight increase from age 2;0. This is followed by prefixless nouns, used accurately in 45 instances, and representing the omission of target prefixes in 12 instances (where the prefixes </w:t>
      </w:r>
      <w:r>
        <w:rPr>
          <w:i/>
        </w:rPr>
        <w:t>e-, ga-, fu</w:t>
      </w:r>
      <w:r>
        <w:t xml:space="preserve">- and </w:t>
      </w:r>
      <w:r>
        <w:rPr>
          <w:i/>
        </w:rPr>
        <w:t>y</w:t>
      </w:r>
      <w:r>
        <w:t xml:space="preserve">- are omitted) . The NCP </w:t>
      </w:r>
      <w:r>
        <w:rPr>
          <w:i/>
        </w:rPr>
        <w:t>ga-</w:t>
      </w:r>
      <w:r>
        <w:t xml:space="preserve"> is used accurately in 22 instances, as well as </w:t>
      </w:r>
      <w:r w:rsidR="00AB644B">
        <w:t>three</w:t>
      </w:r>
      <w:r>
        <w:t xml:space="preserve"> examples of omission and </w:t>
      </w:r>
      <w:r w:rsidR="00AB644B">
        <w:t>two</w:t>
      </w:r>
      <w:r>
        <w:t xml:space="preserve"> substitutions. The substantial reduction in substitutions for </w:t>
      </w:r>
      <w:r>
        <w:rPr>
          <w:i/>
        </w:rPr>
        <w:t xml:space="preserve">ga- </w:t>
      </w:r>
      <w:r>
        <w:t xml:space="preserve">when compared with the 2;0 age group (from 20/26 to 2/27) is worthy of note; both examples at 2;6 </w:t>
      </w:r>
      <w:r>
        <w:lastRenderedPageBreak/>
        <w:t>can also be accounted for by harmony (</w:t>
      </w:r>
      <w:proofErr w:type="spellStart"/>
      <w:r>
        <w:rPr>
          <w:i/>
        </w:rPr>
        <w:t>kápolo</w:t>
      </w:r>
      <w:proofErr w:type="spellEnd"/>
      <w:r>
        <w:rPr>
          <w:i/>
        </w:rPr>
        <w:t xml:space="preserve"> </w:t>
      </w:r>
      <w:r>
        <w:t xml:space="preserve">pro </w:t>
      </w:r>
      <w:proofErr w:type="spellStart"/>
      <w:r>
        <w:rPr>
          <w:i/>
        </w:rPr>
        <w:t>gapolol</w:t>
      </w:r>
      <w:proofErr w:type="spellEnd"/>
      <w:r>
        <w:rPr>
          <w:i/>
        </w:rPr>
        <w:t xml:space="preserve"> </w:t>
      </w:r>
      <w:r>
        <w:t xml:space="preserve">and </w:t>
      </w:r>
      <w:proofErr w:type="spellStart"/>
      <w:r>
        <w:rPr>
          <w:i/>
        </w:rPr>
        <w:t>papata</w:t>
      </w:r>
      <w:proofErr w:type="spellEnd"/>
      <w:r>
        <w:t xml:space="preserve"> pro </w:t>
      </w:r>
      <w:proofErr w:type="spellStart"/>
      <w:r>
        <w:rPr>
          <w:i/>
        </w:rPr>
        <w:t>gappata</w:t>
      </w:r>
      <w:proofErr w:type="spellEnd"/>
      <w:r>
        <w:t xml:space="preserve">), just as the examples described above at age 2;0. The singular prefix </w:t>
      </w:r>
      <w:r>
        <w:rPr>
          <w:i/>
        </w:rPr>
        <w:t>a-,</w:t>
      </w:r>
      <w:r>
        <w:t xml:space="preserve"> used for nouns with human denotation, was used in a target-like fashion in all 13  occurrences. The high accuracy with </w:t>
      </w:r>
      <w:r w:rsidRPr="00A33EAD">
        <w:rPr>
          <w:i/>
          <w:iCs/>
        </w:rPr>
        <w:t>a-</w:t>
      </w:r>
      <w:r>
        <w:t xml:space="preserve"> may well be attributed to the limited set of human nouns used (four types in the child production, an increase from two used at 2;0), all highly salient for this age group.</w:t>
      </w:r>
    </w:p>
    <w:p w14:paraId="4445CECA" w14:textId="77777777" w:rsidR="00B75644" w:rsidRDefault="00B75644" w:rsidP="00B75644">
      <w:pPr>
        <w:jc w:val="both"/>
      </w:pPr>
    </w:p>
    <w:p w14:paraId="00000117" w14:textId="09A948F8" w:rsidR="00E7190F" w:rsidRDefault="002A6DAA" w:rsidP="00073275">
      <w:pPr>
        <w:jc w:val="both"/>
      </w:pPr>
      <w:r>
        <w:t xml:space="preserve">Five different plural NCPs are produced on 13 occasions at this age. Contrastive use of NCPs </w:t>
      </w:r>
      <w:r w:rsidR="00661033" w:rsidRPr="005D7B32">
        <w:t>is</w:t>
      </w:r>
      <w:r>
        <w:t xml:space="preserve"> observed with four different stems, including </w:t>
      </w:r>
      <w:proofErr w:type="spellStart"/>
      <w:r>
        <w:rPr>
          <w:i/>
        </w:rPr>
        <w:t>tangal</w:t>
      </w:r>
      <w:proofErr w:type="spellEnd"/>
      <w:r>
        <w:t xml:space="preserve"> ‘sweet/candy’, accurately used with both a zero prefix and the plural </w:t>
      </w:r>
      <w:proofErr w:type="spellStart"/>
      <w:r>
        <w:rPr>
          <w:i/>
        </w:rPr>
        <w:t>si</w:t>
      </w:r>
      <w:proofErr w:type="spellEnd"/>
      <w:r>
        <w:rPr>
          <w:i/>
        </w:rPr>
        <w:t>-</w:t>
      </w:r>
      <w:r>
        <w:t xml:space="preserve"> in </w:t>
      </w:r>
      <w:proofErr w:type="spellStart"/>
      <w:r>
        <w:rPr>
          <w:i/>
        </w:rPr>
        <w:t>si-tangal</w:t>
      </w:r>
      <w:proofErr w:type="spellEnd"/>
      <w:r>
        <w:t xml:space="preserve"> ‘varieties of sweets’ and the pro-form </w:t>
      </w:r>
      <w:r>
        <w:rPr>
          <w:i/>
        </w:rPr>
        <w:t>-</w:t>
      </w:r>
      <w:proofErr w:type="spellStart"/>
      <w:r>
        <w:rPr>
          <w:i/>
        </w:rPr>
        <w:t>nde</w:t>
      </w:r>
      <w:proofErr w:type="spellEnd"/>
      <w:r>
        <w:t xml:space="preserve"> ‘thingy’, which combines with four singular NCPs – </w:t>
      </w:r>
      <w:r>
        <w:rPr>
          <w:i/>
        </w:rPr>
        <w:t>e-</w:t>
      </w:r>
      <w:r>
        <w:t xml:space="preserve">, </w:t>
      </w:r>
      <w:r>
        <w:rPr>
          <w:i/>
        </w:rPr>
        <w:t>a-</w:t>
      </w:r>
      <w:r>
        <w:t xml:space="preserve">, </w:t>
      </w:r>
      <w:r>
        <w:rPr>
          <w:i/>
        </w:rPr>
        <w:t>ga-</w:t>
      </w:r>
      <w:r>
        <w:t xml:space="preserve"> (flat shape and augmentative) and </w:t>
      </w:r>
      <w:r>
        <w:rPr>
          <w:i/>
        </w:rPr>
        <w:t xml:space="preserve">ji- </w:t>
      </w:r>
      <w:r>
        <w:t xml:space="preserve">(diminutive) – and the plural prefix </w:t>
      </w:r>
      <w:proofErr w:type="spellStart"/>
      <w:r>
        <w:rPr>
          <w:i/>
        </w:rPr>
        <w:t>si</w:t>
      </w:r>
      <w:proofErr w:type="spellEnd"/>
      <w:r>
        <w:rPr>
          <w:i/>
        </w:rPr>
        <w:t>-</w:t>
      </w:r>
      <w:r>
        <w:t>. At age 2;6, NCP omissions make up 6% of uses (as shown in</w:t>
      </w:r>
      <w:r w:rsidRPr="00B8674B">
        <w:t xml:space="preserve"> </w:t>
      </w:r>
      <w:r w:rsidR="00B8674B" w:rsidRPr="00B8674B">
        <w:fldChar w:fldCharType="begin"/>
      </w:r>
      <w:r w:rsidR="00B8674B" w:rsidRPr="00B8674B">
        <w:instrText xml:space="preserve"> REF _Ref198131149 \h </w:instrText>
      </w:r>
      <w:r w:rsidR="00B8674B">
        <w:instrText xml:space="preserve"> \* MERGEFORMAT </w:instrText>
      </w:r>
      <w:r w:rsidR="00B8674B" w:rsidRPr="00B8674B">
        <w:fldChar w:fldCharType="separate"/>
      </w:r>
      <w:r w:rsidR="006F1A10" w:rsidRPr="006F1A10">
        <w:t xml:space="preserve">Table </w:t>
      </w:r>
      <w:r w:rsidR="006F1A10" w:rsidRPr="006F1A10">
        <w:rPr>
          <w:noProof/>
        </w:rPr>
        <w:t>4</w:t>
      </w:r>
      <w:r w:rsidR="00B8674B" w:rsidRPr="00B8674B">
        <w:fldChar w:fldCharType="end"/>
      </w:r>
      <w:r>
        <w:t>), while substitutions comprise 5%.  Fillers make up a negligible proportion of NCP usage (with only one example, &lt; 1%).</w:t>
      </w:r>
    </w:p>
    <w:p w14:paraId="192682DF" w14:textId="77777777" w:rsidR="00B75644" w:rsidRDefault="00B75644" w:rsidP="00B75644">
      <w:pPr>
        <w:jc w:val="both"/>
      </w:pPr>
    </w:p>
    <w:p w14:paraId="00000118" w14:textId="74EADF57" w:rsidR="00E7190F" w:rsidRPr="00702493" w:rsidRDefault="002A6DAA" w:rsidP="00073275">
      <w:pPr>
        <w:jc w:val="both"/>
      </w:pPr>
      <w:r>
        <w:t xml:space="preserve">At age 3;0, 94% of nouns are produced with accurate NCPs. Omissions only account for 1% at this point, with </w:t>
      </w:r>
      <w:r w:rsidR="00AB644B">
        <w:t>eight</w:t>
      </w:r>
      <w:r>
        <w:t xml:space="preserve"> instances, and only </w:t>
      </w:r>
      <w:r w:rsidR="00AB644B">
        <w:t>three</w:t>
      </w:r>
      <w:r>
        <w:t xml:space="preserve"> uses were coded as fillers. The most frequently used NCP continues to be </w:t>
      </w:r>
      <w:r>
        <w:rPr>
          <w:i/>
        </w:rPr>
        <w:t>e-</w:t>
      </w:r>
      <w:r>
        <w:t xml:space="preserve"> with 192 target-like uses out of 205, and 72 </w:t>
      </w:r>
      <w:r w:rsidRPr="00702493">
        <w:t>noun</w:t>
      </w:r>
      <w:r w:rsidR="003971A9" w:rsidRPr="00702493">
        <w:t xml:space="preserve"> types</w:t>
      </w:r>
      <w:r w:rsidRPr="00702493">
        <w:t>. As with the other age groups, prefixless nouns are next in frequency, with 100 tokens altogether, ten of which (10%) are non-target-like. However, eight of these are produced by one child with one noun (</w:t>
      </w:r>
      <w:r w:rsidRPr="00702493">
        <w:rPr>
          <w:i/>
        </w:rPr>
        <w:t>e-</w:t>
      </w:r>
      <w:proofErr w:type="spellStart"/>
      <w:r w:rsidRPr="00702493">
        <w:rPr>
          <w:i/>
        </w:rPr>
        <w:t>ddãs</w:t>
      </w:r>
      <w:proofErr w:type="spellEnd"/>
      <w:r w:rsidRPr="00702493">
        <w:t xml:space="preserve"> ‘dance party’).</w:t>
      </w:r>
    </w:p>
    <w:p w14:paraId="1B7E84DB" w14:textId="77777777" w:rsidR="00B75644" w:rsidRPr="00702493" w:rsidRDefault="00B75644" w:rsidP="00B75644">
      <w:pPr>
        <w:jc w:val="both"/>
      </w:pPr>
    </w:p>
    <w:p w14:paraId="00000119" w14:textId="432FF2AA" w:rsidR="00E7190F" w:rsidRDefault="002A6DAA" w:rsidP="00073275">
      <w:pPr>
        <w:jc w:val="both"/>
      </w:pPr>
      <w:r w:rsidRPr="00702493">
        <w:t xml:space="preserve">Beyond the general increase in accuracy, the change in usage with the NCP </w:t>
      </w:r>
      <w:r w:rsidRPr="00702493">
        <w:rPr>
          <w:i/>
        </w:rPr>
        <w:t>ga-</w:t>
      </w:r>
      <w:r w:rsidRPr="00702493">
        <w:t xml:space="preserve"> is particularly informative. While this prefix has clear semantics associated with it in the target language, we only observe this affecting its usage by children at 3;0. The three-year-olds accurately produce 52 instances of </w:t>
      </w:r>
      <w:r w:rsidRPr="00702493">
        <w:rPr>
          <w:i/>
        </w:rPr>
        <w:t>ga</w:t>
      </w:r>
      <w:r w:rsidRPr="00702493">
        <w:t xml:space="preserve">-: all attempts at nouns taking </w:t>
      </w:r>
      <w:r w:rsidRPr="00702493">
        <w:rPr>
          <w:i/>
        </w:rPr>
        <w:t>ga-</w:t>
      </w:r>
      <w:r w:rsidRPr="00702493">
        <w:t xml:space="preserve"> are accurately produced. In addition, the children use </w:t>
      </w:r>
      <w:r w:rsidRPr="00702493">
        <w:rPr>
          <w:i/>
        </w:rPr>
        <w:t>ga</w:t>
      </w:r>
      <w:r w:rsidRPr="00702493">
        <w:t xml:space="preserve">- </w:t>
      </w:r>
      <w:r w:rsidR="00AB644B" w:rsidRPr="00702493">
        <w:t>seven</w:t>
      </w:r>
      <w:r w:rsidRPr="00702493">
        <w:t xml:space="preserve"> times with three</w:t>
      </w:r>
      <w:r w:rsidR="001B0774" w:rsidRPr="00702493">
        <w:t xml:space="preserve"> noun lexemes </w:t>
      </w:r>
      <w:r w:rsidRPr="00702493">
        <w:t>which</w:t>
      </w:r>
      <w:r>
        <w:t xml:space="preserve"> do not take </w:t>
      </w:r>
      <w:r>
        <w:rPr>
          <w:i/>
        </w:rPr>
        <w:t>ga-</w:t>
      </w:r>
      <w:r>
        <w:t xml:space="preserve"> in the target language. Although the prefix can be used productively with augmentative semantics, this involves some degree of lexical restriction in the adult language </w:t>
      </w:r>
      <w:r w:rsidR="001576B7">
        <w:fldChar w:fldCharType="begin"/>
      </w:r>
      <w:r w:rsidR="00CB2536">
        <w:instrText xml:space="preserve"> ADDIN ZOTERO_ITEM CSL_CITATION {"citationID":"MCgD1hGM","properties":{"formattedCitation":"(Sagna, 2012)","plainCitation":"(Sagna, 2012)","noteIndex":0},"citationItems":[{"id":1696,"uris":["http://zotero.org/users/2457213/items/2IW2892T"],"itemData":{"id":1696,"type":"article-journal","abstract":"This paper investigates the semantic bases of class membership in the noun class system of Gújjolaay Eegimaa (Eegimaa henceforth), a Niger-Congo and Atlantic language of the BAK group spoken in Southern Senegal. The question of whether semantic principles underlie the overt classification of nouns in Niger-Congo languages is a controversial one. There is a common perception of Niger-Congo noun class systems as being mainly semantically arbitrary. The goal of the present paper is to show that physical properties and culturespecific factors are central principles of semantic categorisation in the Eegimaa noun class system. I argue that the Eegimaa overt grammatical classification of nouns into classes is a semantic categorisation system whereby categories are structured according to prototypicality, family resemblance, metaphorical and metonymic extensions and chaining processes, as argued within the framework of Cognitive Linguistics. I show that the categorisation of entities in the Eegimaa nominal classification system productively makes use of physical properties such as shape as well as using culture-specific, less productive parameters for the semantic categorisation of entities denoted by nouns. The analysis proposed here also shows that the cases of multiple morphosyntactic classifications of nouns reflect multiple conceptual categorisation strategies. A detailed examination of the formal and semantic instances of multiple classification reveals the existence of conceptual correlations between the physical properties and the culture-specific semantic parameters of categorisation used in the Eegimaa noun class system.","container-title":"Cognitive Linguistics","DOI":"10.1515/cog-2012-0005","ISSN":"09365907","issue":"1","page":"129-163","title":"Physical properties and culture-specific factors as principles of semantic categorisation of the Gújjolaay Eegimaa noun class system","volume":"23","author":[{"family":"Sagna","given":"Serge"}],"issued":{"date-parts":[["2012"]]}}}],"schema":"https://github.com/citation-style-language/schema/raw/master/csl-citation.json"} </w:instrText>
      </w:r>
      <w:r w:rsidR="001576B7">
        <w:fldChar w:fldCharType="separate"/>
      </w:r>
      <w:r w:rsidR="00CB2536">
        <w:rPr>
          <w:noProof/>
        </w:rPr>
        <w:t>(Sagna, 2012)</w:t>
      </w:r>
      <w:r w:rsidR="001576B7">
        <w:fldChar w:fldCharType="end"/>
      </w:r>
      <w:r>
        <w:t xml:space="preserve">. In the children’s data, it is used in place of </w:t>
      </w:r>
      <w:r>
        <w:rPr>
          <w:i/>
        </w:rPr>
        <w:t xml:space="preserve">e- </w:t>
      </w:r>
      <w:r>
        <w:t xml:space="preserve">with </w:t>
      </w:r>
      <w:r w:rsidR="001B5B37">
        <w:rPr>
          <w:i/>
        </w:rPr>
        <w:t>e-</w:t>
      </w:r>
      <w:proofErr w:type="spellStart"/>
      <w:r w:rsidR="001B5B37">
        <w:rPr>
          <w:i/>
        </w:rPr>
        <w:t>jeŋ</w:t>
      </w:r>
      <w:proofErr w:type="spellEnd"/>
      <w:r w:rsidR="001B5B37">
        <w:rPr>
          <w:i/>
        </w:rPr>
        <w:t xml:space="preserve"> </w:t>
      </w:r>
      <w:r w:rsidR="001B5B37">
        <w:t>‘thorn’</w:t>
      </w:r>
      <w:r w:rsidR="0002041A">
        <w:t xml:space="preserve">, </w:t>
      </w:r>
      <w:r>
        <w:rPr>
          <w:i/>
        </w:rPr>
        <w:t>e-</w:t>
      </w:r>
      <w:proofErr w:type="spellStart"/>
      <w:r>
        <w:rPr>
          <w:i/>
        </w:rPr>
        <w:t>hulol</w:t>
      </w:r>
      <w:proofErr w:type="spellEnd"/>
      <w:r>
        <w:rPr>
          <w:i/>
        </w:rPr>
        <w:t xml:space="preserve"> </w:t>
      </w:r>
      <w:proofErr w:type="spellStart"/>
      <w:r>
        <w:rPr>
          <w:i/>
        </w:rPr>
        <w:t>fíttit</w:t>
      </w:r>
      <w:proofErr w:type="spellEnd"/>
      <w:r>
        <w:rPr>
          <w:i/>
        </w:rPr>
        <w:t xml:space="preserve"> </w:t>
      </w:r>
      <w:r>
        <w:t>‘sea gull’</w:t>
      </w:r>
      <w:r w:rsidR="0002041A">
        <w:rPr>
          <w:i/>
        </w:rPr>
        <w:t xml:space="preserve"> </w:t>
      </w:r>
      <w:r w:rsidR="0002041A">
        <w:rPr>
          <w:iCs/>
        </w:rPr>
        <w:t>and</w:t>
      </w:r>
      <w:r>
        <w:rPr>
          <w:i/>
        </w:rPr>
        <w:t xml:space="preserve"> e-</w:t>
      </w:r>
      <w:proofErr w:type="spellStart"/>
      <w:r>
        <w:rPr>
          <w:i/>
        </w:rPr>
        <w:t>bbodi</w:t>
      </w:r>
      <w:proofErr w:type="spellEnd"/>
      <w:r>
        <w:t xml:space="preserve"> ‘tight shirt/vest’, shown in (1</w:t>
      </w:r>
      <w:r w:rsidR="00690126">
        <w:t>1</w:t>
      </w:r>
      <w:r w:rsidR="0002041A">
        <w:t>–13</w:t>
      </w:r>
      <w:r>
        <w:t xml:space="preserve">). </w:t>
      </w:r>
    </w:p>
    <w:p w14:paraId="0000011A" w14:textId="77777777" w:rsidR="00E7190F" w:rsidRDefault="00E7190F">
      <w:pPr>
        <w:ind w:firstLine="284"/>
        <w:jc w:val="both"/>
      </w:pPr>
    </w:p>
    <w:p w14:paraId="0000011B" w14:textId="527A7AA4" w:rsidR="00E7190F" w:rsidRPr="00201C81" w:rsidRDefault="002A6DAA">
      <w:pPr>
        <w:ind w:firstLine="284"/>
        <w:jc w:val="both"/>
      </w:pPr>
      <w:r w:rsidRPr="00201C81">
        <w:t>(1</w:t>
      </w:r>
      <w:r w:rsidR="00690126" w:rsidRPr="00201C81">
        <w:t>1</w:t>
      </w:r>
      <w:r w:rsidRPr="00201C81">
        <w:t>) ga-</w:t>
      </w:r>
      <w:proofErr w:type="spellStart"/>
      <w:r w:rsidRPr="00201C81">
        <w:t>jeŋ</w:t>
      </w:r>
      <w:proofErr w:type="spellEnd"/>
      <w:r w:rsidRPr="00201C81">
        <w:t xml:space="preserve"> [: e-</w:t>
      </w:r>
      <w:proofErr w:type="spellStart"/>
      <w:r w:rsidRPr="00201C81">
        <w:t>jeŋ</w:t>
      </w:r>
      <w:proofErr w:type="spellEnd"/>
      <w:r w:rsidRPr="00201C81">
        <w:t>]</w:t>
      </w:r>
      <w:r w:rsidRPr="00201C81">
        <w:tab/>
      </w:r>
      <w:r w:rsidRPr="00201C81">
        <w:tab/>
      </w:r>
      <w:r w:rsidR="00D668C7" w:rsidRPr="00201C81">
        <w:tab/>
      </w:r>
      <w:r w:rsidR="00D668C7" w:rsidRPr="00201C81">
        <w:tab/>
      </w:r>
      <w:r w:rsidR="00D668C7" w:rsidRPr="00201C81">
        <w:tab/>
      </w:r>
      <w:r w:rsidR="00D668C7" w:rsidRPr="00201C81">
        <w:tab/>
      </w:r>
      <w:r w:rsidR="00D668C7" w:rsidRPr="00201C81">
        <w:tab/>
      </w:r>
      <w:r w:rsidRPr="00201C81">
        <w:t>(MUN 3;1.10)</w:t>
      </w:r>
      <w:r w:rsidRPr="00201C81">
        <w:rPr>
          <w:i/>
        </w:rPr>
        <w:tab/>
      </w:r>
    </w:p>
    <w:p w14:paraId="0000011C" w14:textId="77777777" w:rsidR="00E7190F" w:rsidRDefault="002A6DAA">
      <w:pPr>
        <w:ind w:firstLine="720"/>
        <w:jc w:val="both"/>
      </w:pPr>
      <w:r>
        <w:t>NCP-thorn</w:t>
      </w:r>
    </w:p>
    <w:p w14:paraId="0000011D" w14:textId="77777777" w:rsidR="00E7190F" w:rsidRDefault="002A6DAA">
      <w:pPr>
        <w:ind w:firstLine="284"/>
        <w:jc w:val="both"/>
      </w:pPr>
      <w:r>
        <w:tab/>
        <w:t>‘(nasty, big) thorn’</w:t>
      </w:r>
    </w:p>
    <w:p w14:paraId="0000011E" w14:textId="77777777" w:rsidR="00E7190F" w:rsidRDefault="00E7190F">
      <w:pPr>
        <w:ind w:firstLine="284"/>
        <w:jc w:val="both"/>
      </w:pPr>
    </w:p>
    <w:p w14:paraId="0000011F" w14:textId="71B9852E" w:rsidR="00E7190F" w:rsidRDefault="002A6DAA">
      <w:pPr>
        <w:ind w:firstLine="284"/>
        <w:jc w:val="both"/>
      </w:pPr>
      <w:r>
        <w:t>(1</w:t>
      </w:r>
      <w:r w:rsidR="00690126">
        <w:t>2</w:t>
      </w:r>
      <w:r>
        <w:t xml:space="preserve">) </w:t>
      </w:r>
      <w:proofErr w:type="spellStart"/>
      <w:r>
        <w:t>páijo</w:t>
      </w:r>
      <w:proofErr w:type="spellEnd"/>
      <w:r>
        <w:tab/>
        <w:t xml:space="preserve">[: pan </w:t>
      </w:r>
      <w:proofErr w:type="spellStart"/>
      <w:r>
        <w:t>i-joh</w:t>
      </w:r>
      <w:proofErr w:type="spellEnd"/>
      <w:r>
        <w:t>]</w:t>
      </w:r>
      <w:r>
        <w:tab/>
      </w:r>
      <w:proofErr w:type="spellStart"/>
      <w:r>
        <w:t>gahulokum</w:t>
      </w:r>
      <w:proofErr w:type="spellEnd"/>
      <w:r>
        <w:t xml:space="preserve"> [: e-</w:t>
      </w:r>
      <w:proofErr w:type="spellStart"/>
      <w:r>
        <w:t>hulol</w:t>
      </w:r>
      <w:proofErr w:type="spellEnd"/>
      <w:r>
        <w:t xml:space="preserve"> hum] </w:t>
      </w:r>
      <w:r>
        <w:tab/>
      </w:r>
      <w:proofErr w:type="spellStart"/>
      <w:r>
        <w:t>fúttit</w:t>
      </w:r>
      <w:proofErr w:type="spellEnd"/>
      <w:r>
        <w:t xml:space="preserve"> [: </w:t>
      </w:r>
      <w:proofErr w:type="spellStart"/>
      <w:r>
        <w:t>fí-ttit</w:t>
      </w:r>
      <w:proofErr w:type="spellEnd"/>
      <w:r>
        <w:t xml:space="preserve">] </w:t>
      </w:r>
      <w:r>
        <w:tab/>
        <w:t>(JIFF 3;2.20)</w:t>
      </w:r>
    </w:p>
    <w:p w14:paraId="00000120" w14:textId="77777777" w:rsidR="00E7190F" w:rsidRDefault="002A6DAA">
      <w:pPr>
        <w:ind w:left="720"/>
        <w:jc w:val="both"/>
      </w:pPr>
      <w:r>
        <w:t>FUT.1SG-catch</w:t>
      </w:r>
      <w:r>
        <w:tab/>
        <w:t>NCP-</w:t>
      </w:r>
      <w:proofErr w:type="spellStart"/>
      <w:r>
        <w:t>chicken.PART</w:t>
      </w:r>
      <w:proofErr w:type="spellEnd"/>
      <w:r>
        <w:tab/>
      </w:r>
      <w:r>
        <w:tab/>
        <w:t>NCP-river</w:t>
      </w:r>
    </w:p>
    <w:p w14:paraId="00000121" w14:textId="77777777" w:rsidR="00E7190F" w:rsidRDefault="002A6DAA">
      <w:pPr>
        <w:ind w:left="720"/>
        <w:jc w:val="both"/>
      </w:pPr>
      <w:r>
        <w:t>‘I will definite catch a seagull (lit. river chicken)’</w:t>
      </w:r>
    </w:p>
    <w:p w14:paraId="00000122" w14:textId="77777777" w:rsidR="00E7190F" w:rsidRDefault="00E7190F">
      <w:pPr>
        <w:ind w:firstLine="284"/>
        <w:jc w:val="both"/>
      </w:pPr>
    </w:p>
    <w:p w14:paraId="00000123" w14:textId="47E0ADE8" w:rsidR="00E7190F" w:rsidRDefault="002A6DAA">
      <w:pPr>
        <w:ind w:firstLine="284"/>
        <w:jc w:val="both"/>
      </w:pPr>
      <w:r>
        <w:t>(1</w:t>
      </w:r>
      <w:r w:rsidR="00690126">
        <w:t>3</w:t>
      </w:r>
      <w:r>
        <w:t>) ga-</w:t>
      </w:r>
      <w:proofErr w:type="spellStart"/>
      <w:r>
        <w:t>bbodi</w:t>
      </w:r>
      <w:proofErr w:type="spellEnd"/>
      <w:r>
        <w:t xml:space="preserve"> [: e-</w:t>
      </w:r>
      <w:proofErr w:type="spellStart"/>
      <w:r>
        <w:t>bbodi</w:t>
      </w:r>
      <w:proofErr w:type="spellEnd"/>
      <w:r>
        <w:t xml:space="preserve">] </w:t>
      </w:r>
      <w:r>
        <w:tab/>
        <w:t xml:space="preserve">g-aa [: y-aa] </w:t>
      </w:r>
      <w:r w:rsidR="00D668C7">
        <w:tab/>
      </w:r>
      <w:r w:rsidR="00D668C7">
        <w:tab/>
      </w:r>
      <w:r w:rsidR="00D668C7">
        <w:tab/>
      </w:r>
      <w:r w:rsidR="00D668C7">
        <w:tab/>
      </w:r>
      <w:r w:rsidR="00D668C7">
        <w:tab/>
      </w:r>
      <w:r>
        <w:t>(JIFF 3;2.20)</w:t>
      </w:r>
    </w:p>
    <w:p w14:paraId="00000124" w14:textId="77777777" w:rsidR="00E7190F" w:rsidRDefault="002A6DAA">
      <w:pPr>
        <w:ind w:firstLine="284"/>
        <w:jc w:val="both"/>
      </w:pPr>
      <w:r>
        <w:tab/>
        <w:t>NCP-</w:t>
      </w:r>
      <w:proofErr w:type="gramStart"/>
      <w:r>
        <w:t>vest(</w:t>
      </w:r>
      <w:proofErr w:type="gramEnd"/>
      <w:r>
        <w:t>II.SG)</w:t>
      </w:r>
      <w:r>
        <w:tab/>
        <w:t>II.SG-DEF</w:t>
      </w:r>
    </w:p>
    <w:p w14:paraId="00000125" w14:textId="77777777" w:rsidR="00E7190F" w:rsidRDefault="002A6DAA">
      <w:pPr>
        <w:ind w:firstLine="284"/>
        <w:jc w:val="both"/>
      </w:pPr>
      <w:r>
        <w:tab/>
        <w:t>‘The vest/tight t-shirt’</w:t>
      </w:r>
    </w:p>
    <w:p w14:paraId="00000126" w14:textId="77777777" w:rsidR="00E7190F" w:rsidRDefault="002A6DAA">
      <w:pPr>
        <w:ind w:firstLine="284"/>
        <w:jc w:val="both"/>
      </w:pPr>
      <w:r>
        <w:tab/>
      </w:r>
    </w:p>
    <w:p w14:paraId="00000127" w14:textId="64A1F6AF" w:rsidR="00E7190F" w:rsidRDefault="002A6DAA">
      <w:pPr>
        <w:jc w:val="both"/>
      </w:pPr>
      <w:r>
        <w:t xml:space="preserve">Given the high frequency of the target prefix </w:t>
      </w:r>
      <w:r>
        <w:rPr>
          <w:i/>
        </w:rPr>
        <w:t xml:space="preserve">e- </w:t>
      </w:r>
      <w:r>
        <w:t xml:space="preserve">and its generally accurate usage by three-year-olds, the production of </w:t>
      </w:r>
      <w:r>
        <w:rPr>
          <w:i/>
        </w:rPr>
        <w:t>ga-</w:t>
      </w:r>
      <w:proofErr w:type="spellStart"/>
      <w:r>
        <w:rPr>
          <w:i/>
        </w:rPr>
        <w:t>jeŋ</w:t>
      </w:r>
      <w:proofErr w:type="spellEnd"/>
      <w:r>
        <w:t xml:space="preserve"> by Muna (used </w:t>
      </w:r>
      <w:r w:rsidR="00AB644B">
        <w:t>four</w:t>
      </w:r>
      <w:r>
        <w:t xml:space="preserve"> times in the same recording) would suggest </w:t>
      </w:r>
      <w:proofErr w:type="gramStart"/>
      <w:r>
        <w:t>semantically-based</w:t>
      </w:r>
      <w:proofErr w:type="gramEnd"/>
      <w:r>
        <w:t xml:space="preserve"> usage of the prefix, extending it beyond what would be expected for the adult lexicon </w:t>
      </w:r>
      <w:r w:rsidR="006F05ED">
        <w:t xml:space="preserve">in </w:t>
      </w:r>
      <w:r>
        <w:t>apply</w:t>
      </w:r>
      <w:r w:rsidR="006F05ED">
        <w:t>ing</w:t>
      </w:r>
      <w:r>
        <w:t xml:space="preserve"> augmentative semantics. On the other hand, </w:t>
      </w:r>
      <w:r>
        <w:rPr>
          <w:i/>
        </w:rPr>
        <w:t>ga-</w:t>
      </w:r>
      <w:proofErr w:type="spellStart"/>
      <w:r>
        <w:rPr>
          <w:i/>
        </w:rPr>
        <w:t>hulol</w:t>
      </w:r>
      <w:proofErr w:type="spellEnd"/>
      <w:r>
        <w:rPr>
          <w:i/>
        </w:rPr>
        <w:t xml:space="preserve"> </w:t>
      </w:r>
      <w:proofErr w:type="spellStart"/>
      <w:r>
        <w:rPr>
          <w:i/>
        </w:rPr>
        <w:t>fíttit</w:t>
      </w:r>
      <w:proofErr w:type="spellEnd"/>
      <w:r>
        <w:rPr>
          <w:i/>
        </w:rPr>
        <w:t xml:space="preserve"> </w:t>
      </w:r>
      <w:r>
        <w:t>‘seagull’ and</w:t>
      </w:r>
      <w:r>
        <w:rPr>
          <w:i/>
        </w:rPr>
        <w:t xml:space="preserve"> ga-</w:t>
      </w:r>
      <w:proofErr w:type="spellStart"/>
      <w:r>
        <w:rPr>
          <w:i/>
        </w:rPr>
        <w:t>bbodi</w:t>
      </w:r>
      <w:proofErr w:type="spellEnd"/>
      <w:r>
        <w:t xml:space="preserve"> ‘tight shirt/vest’ in examples (1</w:t>
      </w:r>
      <w:r w:rsidR="00690126">
        <w:t>2</w:t>
      </w:r>
      <w:r>
        <w:t>) and (1</w:t>
      </w:r>
      <w:r w:rsidR="00690126">
        <w:t>3</w:t>
      </w:r>
      <w:r>
        <w:t xml:space="preserve">), are non-target-like uses which are interpretable as augmentative. Neither of these uses can be explained via phonological processes, but it is unclear whether semantic overextension underlies these uses or not. They </w:t>
      </w:r>
      <w:r>
        <w:lastRenderedPageBreak/>
        <w:t xml:space="preserve">both represent overuse of the prefix </w:t>
      </w:r>
      <w:r>
        <w:rPr>
          <w:i/>
        </w:rPr>
        <w:t>ga-</w:t>
      </w:r>
      <w:r>
        <w:t xml:space="preserve">, and both would be interpreted by a listener as augmentative. However, we cannot be sure whether </w:t>
      </w:r>
      <w:proofErr w:type="spellStart"/>
      <w:r>
        <w:t>Jiffan</w:t>
      </w:r>
      <w:proofErr w:type="spellEnd"/>
      <w:r>
        <w:t xml:space="preserve"> intended this use as augmentative (albeit non-target-like), based on context. Overextending this prefix, whether it is semantically based or not, indicates an emergent understanding of the productive way prefixes are used in the system more generally.</w:t>
      </w:r>
    </w:p>
    <w:p w14:paraId="00000128" w14:textId="77777777" w:rsidR="00E7190F" w:rsidRDefault="00E7190F">
      <w:pPr>
        <w:jc w:val="both"/>
      </w:pPr>
    </w:p>
    <w:p w14:paraId="00000129" w14:textId="37B03F4B" w:rsidR="00E7190F" w:rsidRDefault="002A6DAA">
      <w:pPr>
        <w:jc w:val="both"/>
      </w:pPr>
      <w:r>
        <w:t xml:space="preserve">The NCP </w:t>
      </w:r>
      <w:r>
        <w:rPr>
          <w:i/>
        </w:rPr>
        <w:t>a-</w:t>
      </w:r>
      <w:r>
        <w:t xml:space="preserve">, which combines with nouns </w:t>
      </w:r>
      <w:r w:rsidR="00B8674B">
        <w:t>of</w:t>
      </w:r>
      <w:r>
        <w:t xml:space="preserve"> human denotation, is used accurately in all 41 of its occurrences. Plurals are used much more frequently and accurately than in the younger age groups. The plural NCP </w:t>
      </w:r>
      <w:proofErr w:type="spellStart"/>
      <w:r>
        <w:rPr>
          <w:i/>
        </w:rPr>
        <w:t>si</w:t>
      </w:r>
      <w:proofErr w:type="spellEnd"/>
      <w:r>
        <w:rPr>
          <w:i/>
        </w:rPr>
        <w:t xml:space="preserve">- </w:t>
      </w:r>
      <w:r>
        <w:t xml:space="preserve">is used accurately in 24 out of 26 attempts, and the plural NCP </w:t>
      </w:r>
      <w:r>
        <w:rPr>
          <w:i/>
        </w:rPr>
        <w:t>u-</w:t>
      </w:r>
      <w:r>
        <w:t xml:space="preserve"> is used accurately in 20 out 20 attempts as a plural marker, in addition to its use as a substitute for </w:t>
      </w:r>
      <w:proofErr w:type="spellStart"/>
      <w:r>
        <w:rPr>
          <w:i/>
        </w:rPr>
        <w:t>si</w:t>
      </w:r>
      <w:proofErr w:type="spellEnd"/>
      <w:r>
        <w:rPr>
          <w:i/>
        </w:rPr>
        <w:t>-</w:t>
      </w:r>
      <w:r>
        <w:t xml:space="preserve"> and two uses of </w:t>
      </w:r>
      <w:r>
        <w:rPr>
          <w:i/>
        </w:rPr>
        <w:t>u-</w:t>
      </w:r>
      <w:r>
        <w:t xml:space="preserve"> as a filler. Contrastive use, with NCP alternations on a single stem, </w:t>
      </w:r>
      <w:r w:rsidR="00510D04">
        <w:t>is</w:t>
      </w:r>
      <w:r>
        <w:t xml:space="preserve"> more frequent at 3;0. These uses include singular-plural contrasts,  as in </w:t>
      </w:r>
      <w:r>
        <w:rPr>
          <w:i/>
        </w:rPr>
        <w:t>fu-</w:t>
      </w:r>
      <w:proofErr w:type="spellStart"/>
      <w:r>
        <w:rPr>
          <w:i/>
        </w:rPr>
        <w:t>mangu</w:t>
      </w:r>
      <w:proofErr w:type="spellEnd"/>
      <w:r>
        <w:t>/</w:t>
      </w:r>
      <w:proofErr w:type="spellStart"/>
      <w:r>
        <w:rPr>
          <w:i/>
        </w:rPr>
        <w:t>gu-mangu</w:t>
      </w:r>
      <w:proofErr w:type="spellEnd"/>
      <w:r>
        <w:t xml:space="preserve"> ‘mango/es’, singular-plural-diminutive alternations, as in </w:t>
      </w:r>
      <w:r>
        <w:rPr>
          <w:i/>
        </w:rPr>
        <w:t>e-</w:t>
      </w:r>
      <w:proofErr w:type="spellStart"/>
      <w:r>
        <w:rPr>
          <w:i/>
        </w:rPr>
        <w:t>ssakk</w:t>
      </w:r>
      <w:proofErr w:type="spellEnd"/>
      <w:r>
        <w:t xml:space="preserve"> ‘backpack’, </w:t>
      </w:r>
      <w:proofErr w:type="spellStart"/>
      <w:r>
        <w:rPr>
          <w:i/>
        </w:rPr>
        <w:t>si-ssakk</w:t>
      </w:r>
      <w:proofErr w:type="spellEnd"/>
      <w:r>
        <w:t xml:space="preserve"> ‘backpacks’, </w:t>
      </w:r>
      <w:r>
        <w:rPr>
          <w:i/>
        </w:rPr>
        <w:t>ji-</w:t>
      </w:r>
      <w:proofErr w:type="spellStart"/>
      <w:r>
        <w:rPr>
          <w:i/>
        </w:rPr>
        <w:t>ssakk</w:t>
      </w:r>
      <w:proofErr w:type="spellEnd"/>
      <w:r>
        <w:t xml:space="preserve"> ‘small backpack’, and singular-plural- augmentative formations, as with </w:t>
      </w:r>
      <w:r>
        <w:rPr>
          <w:i/>
        </w:rPr>
        <w:t>e-</w:t>
      </w:r>
      <w:proofErr w:type="spellStart"/>
      <w:r>
        <w:rPr>
          <w:i/>
        </w:rPr>
        <w:t>pattaloŋ</w:t>
      </w:r>
      <w:proofErr w:type="spellEnd"/>
      <w:r>
        <w:t xml:space="preserve"> ‘pair of trousers’, </w:t>
      </w:r>
      <w:proofErr w:type="spellStart"/>
      <w:r>
        <w:rPr>
          <w:i/>
        </w:rPr>
        <w:t>si-pattaloŋ</w:t>
      </w:r>
      <w:proofErr w:type="spellEnd"/>
      <w:r>
        <w:t xml:space="preserve"> ‘pairs of trousers’, </w:t>
      </w:r>
      <w:r>
        <w:rPr>
          <w:i/>
        </w:rPr>
        <w:t>ga-</w:t>
      </w:r>
      <w:proofErr w:type="spellStart"/>
      <w:r>
        <w:rPr>
          <w:i/>
        </w:rPr>
        <w:t>pattaloŋ</w:t>
      </w:r>
      <w:proofErr w:type="spellEnd"/>
      <w:r>
        <w:t xml:space="preserve"> ‘pair of big/bad trousers’. Alternations of this type are also found with the pro-form </w:t>
      </w:r>
      <w:r>
        <w:rPr>
          <w:i/>
        </w:rPr>
        <w:t>-</w:t>
      </w:r>
      <w:proofErr w:type="spellStart"/>
      <w:r>
        <w:rPr>
          <w:i/>
        </w:rPr>
        <w:t>nde</w:t>
      </w:r>
      <w:proofErr w:type="spellEnd"/>
      <w:r>
        <w:t xml:space="preserve"> ‘thingy’: </w:t>
      </w:r>
      <w:r>
        <w:rPr>
          <w:i/>
        </w:rPr>
        <w:t>e-</w:t>
      </w:r>
      <w:proofErr w:type="spellStart"/>
      <w:r>
        <w:rPr>
          <w:i/>
        </w:rPr>
        <w:t>nde</w:t>
      </w:r>
      <w:proofErr w:type="spellEnd"/>
      <w:r>
        <w:t xml:space="preserve"> ‘thingy’, </w:t>
      </w:r>
      <w:proofErr w:type="spellStart"/>
      <w:r>
        <w:rPr>
          <w:i/>
        </w:rPr>
        <w:t>si-nde</w:t>
      </w:r>
      <w:proofErr w:type="spellEnd"/>
      <w:r>
        <w:t xml:space="preserve"> ‘thingies’, </w:t>
      </w:r>
      <w:r>
        <w:rPr>
          <w:i/>
        </w:rPr>
        <w:t>ga-</w:t>
      </w:r>
      <w:proofErr w:type="spellStart"/>
      <w:r>
        <w:rPr>
          <w:i/>
        </w:rPr>
        <w:t>nde</w:t>
      </w:r>
      <w:proofErr w:type="spellEnd"/>
      <w:r>
        <w:t xml:space="preserve"> ‘big/flat thingy’, discussed in the next section.</w:t>
      </w:r>
    </w:p>
    <w:p w14:paraId="0000012A" w14:textId="77777777" w:rsidR="00E7190F" w:rsidRDefault="00E7190F">
      <w:pPr>
        <w:jc w:val="both"/>
      </w:pPr>
    </w:p>
    <w:p w14:paraId="0000012B" w14:textId="674C9D98" w:rsidR="00E7190F" w:rsidRPr="00117551" w:rsidRDefault="002A6DAA" w:rsidP="00117551">
      <w:pPr>
        <w:pStyle w:val="Heading2"/>
      </w:pPr>
      <w:bookmarkStart w:id="29" w:name="_heading=h.pp0nmut3ipff" w:colFirst="0" w:colLast="0"/>
      <w:bookmarkStart w:id="30" w:name="_Ref198133546"/>
      <w:bookmarkEnd w:id="29"/>
      <w:r w:rsidRPr="00117551">
        <w:t>The generic noun -</w:t>
      </w:r>
      <w:proofErr w:type="spellStart"/>
      <w:r w:rsidRPr="00117551">
        <w:t>nde</w:t>
      </w:r>
      <w:bookmarkEnd w:id="30"/>
      <w:proofErr w:type="spellEnd"/>
    </w:p>
    <w:p w14:paraId="0000012C" w14:textId="4A4ED687" w:rsidR="00E7190F" w:rsidRDefault="002A6DAA">
      <w:pPr>
        <w:jc w:val="both"/>
      </w:pPr>
      <w:r>
        <w:rPr>
          <w:highlight w:val="white"/>
        </w:rPr>
        <w:t xml:space="preserve">The generic noun </w:t>
      </w:r>
      <w:r>
        <w:rPr>
          <w:i/>
          <w:highlight w:val="white"/>
        </w:rPr>
        <w:t>-</w:t>
      </w:r>
      <w:proofErr w:type="spellStart"/>
      <w:r>
        <w:rPr>
          <w:i/>
          <w:highlight w:val="white"/>
        </w:rPr>
        <w:t>nde</w:t>
      </w:r>
      <w:proofErr w:type="spellEnd"/>
      <w:r>
        <w:rPr>
          <w:highlight w:val="white"/>
        </w:rPr>
        <w:t xml:space="preserve"> ‘thingy’ combines with all NCPs in the target language, depending on the referential semantics, as shown in </w:t>
      </w:r>
      <w:r w:rsidR="00B8674B" w:rsidRPr="00B8674B">
        <w:fldChar w:fldCharType="begin"/>
      </w:r>
      <w:r w:rsidR="00B8674B" w:rsidRPr="00B8674B">
        <w:rPr>
          <w:highlight w:val="white"/>
        </w:rPr>
        <w:instrText xml:space="preserve"> REF _Ref198246322 \h </w:instrText>
      </w:r>
      <w:r w:rsidR="00B8674B">
        <w:instrText xml:space="preserve"> \* MERGEFORMAT </w:instrText>
      </w:r>
      <w:r w:rsidR="00B8674B" w:rsidRPr="00B8674B">
        <w:fldChar w:fldCharType="separate"/>
      </w:r>
      <w:r w:rsidR="006F1A10" w:rsidRPr="006F1A10">
        <w:t xml:space="preserve">Table </w:t>
      </w:r>
      <w:r w:rsidR="006F1A10" w:rsidRPr="006F1A10">
        <w:rPr>
          <w:noProof/>
        </w:rPr>
        <w:t>5</w:t>
      </w:r>
      <w:r w:rsidR="00B8674B" w:rsidRPr="00B8674B">
        <w:fldChar w:fldCharType="end"/>
      </w:r>
      <w:r>
        <w:t>,</w:t>
      </w:r>
      <w:r w:rsidRPr="00D835BF">
        <w:rPr>
          <w:rStyle w:val="FootnoteReference"/>
        </w:rPr>
        <w:footnoteReference w:id="3"/>
      </w:r>
      <w:r>
        <w:rPr>
          <w:highlight w:val="white"/>
        </w:rPr>
        <w:t xml:space="preserve"> which gives NCP pairs from Genders I-VII. </w:t>
      </w:r>
      <w:r>
        <w:t xml:space="preserve"> In the adult language, its use is based on morphological and semantic knowledge and points to the productivity in the system. The children’s target-like use suggests an awareness of morphological class pairs, singular-plural number distinctions and semantic gender/class categorisation.</w:t>
      </w:r>
    </w:p>
    <w:p w14:paraId="0FB0ABC5" w14:textId="26677519" w:rsidR="00690126" w:rsidRPr="001576B7" w:rsidRDefault="002A6DAA">
      <w:pPr>
        <w:jc w:val="both"/>
        <w:rPr>
          <w:highlight w:val="white"/>
        </w:rPr>
      </w:pPr>
      <w:r>
        <w:rPr>
          <w:highlight w:val="white"/>
        </w:rPr>
        <w:t xml:space="preserve"> </w:t>
      </w:r>
    </w:p>
    <w:p w14:paraId="0000012E" w14:textId="40DBC4AD" w:rsidR="00E7190F" w:rsidRPr="00690126" w:rsidRDefault="00690126" w:rsidP="00690126">
      <w:pPr>
        <w:pStyle w:val="Caption"/>
        <w:keepNext/>
        <w:spacing w:after="0"/>
        <w:jc w:val="both"/>
        <w:rPr>
          <w:rFonts w:ascii="Times New Roman" w:hAnsi="Times New Roman" w:cs="Times New Roman"/>
          <w:i w:val="0"/>
          <w:iCs w:val="0"/>
          <w:color w:val="auto"/>
          <w:sz w:val="20"/>
          <w:szCs w:val="20"/>
        </w:rPr>
      </w:pPr>
      <w:bookmarkStart w:id="31" w:name="_Ref198246322"/>
      <w:r w:rsidRPr="00690126">
        <w:rPr>
          <w:rFonts w:ascii="Times New Roman" w:hAnsi="Times New Roman" w:cs="Times New Roman"/>
          <w:i w:val="0"/>
          <w:iCs w:val="0"/>
          <w:color w:val="auto"/>
          <w:sz w:val="20"/>
          <w:szCs w:val="20"/>
        </w:rPr>
        <w:t xml:space="preserve">Table </w:t>
      </w:r>
      <w:r w:rsidRPr="00690126">
        <w:rPr>
          <w:rFonts w:ascii="Times New Roman" w:hAnsi="Times New Roman" w:cs="Times New Roman"/>
          <w:i w:val="0"/>
          <w:iCs w:val="0"/>
          <w:color w:val="auto"/>
          <w:sz w:val="20"/>
          <w:szCs w:val="20"/>
        </w:rPr>
        <w:fldChar w:fldCharType="begin"/>
      </w:r>
      <w:r w:rsidRPr="00690126">
        <w:rPr>
          <w:rFonts w:ascii="Times New Roman" w:hAnsi="Times New Roman" w:cs="Times New Roman"/>
          <w:i w:val="0"/>
          <w:iCs w:val="0"/>
          <w:color w:val="auto"/>
          <w:sz w:val="20"/>
          <w:szCs w:val="20"/>
        </w:rPr>
        <w:instrText xml:space="preserve"> SEQ Table \* ARABIC </w:instrText>
      </w:r>
      <w:r w:rsidRPr="00690126">
        <w:rPr>
          <w:rFonts w:ascii="Times New Roman" w:hAnsi="Times New Roman" w:cs="Times New Roman"/>
          <w:i w:val="0"/>
          <w:iCs w:val="0"/>
          <w:color w:val="auto"/>
          <w:sz w:val="20"/>
          <w:szCs w:val="20"/>
        </w:rPr>
        <w:fldChar w:fldCharType="separate"/>
      </w:r>
      <w:r w:rsidR="006F1A10">
        <w:rPr>
          <w:rFonts w:ascii="Times New Roman" w:hAnsi="Times New Roman" w:cs="Times New Roman"/>
          <w:i w:val="0"/>
          <w:iCs w:val="0"/>
          <w:noProof/>
          <w:color w:val="auto"/>
          <w:sz w:val="20"/>
          <w:szCs w:val="20"/>
        </w:rPr>
        <w:t>5</w:t>
      </w:r>
      <w:r w:rsidRPr="00690126">
        <w:rPr>
          <w:rFonts w:ascii="Times New Roman" w:hAnsi="Times New Roman" w:cs="Times New Roman"/>
          <w:i w:val="0"/>
          <w:iCs w:val="0"/>
          <w:color w:val="auto"/>
          <w:sz w:val="20"/>
          <w:szCs w:val="20"/>
        </w:rPr>
        <w:fldChar w:fldCharType="end"/>
      </w:r>
      <w:bookmarkEnd w:id="31"/>
      <w:r w:rsidRPr="00690126">
        <w:rPr>
          <w:rFonts w:ascii="Times New Roman" w:hAnsi="Times New Roman" w:cs="Times New Roman"/>
          <w:i w:val="0"/>
          <w:iCs w:val="0"/>
          <w:color w:val="auto"/>
          <w:sz w:val="20"/>
          <w:szCs w:val="20"/>
        </w:rPr>
        <w:t>: Combination of the dummy stem -</w:t>
      </w:r>
      <w:proofErr w:type="spellStart"/>
      <w:r w:rsidRPr="00690126">
        <w:rPr>
          <w:rFonts w:ascii="Times New Roman" w:hAnsi="Times New Roman" w:cs="Times New Roman"/>
          <w:i w:val="0"/>
          <w:iCs w:val="0"/>
          <w:color w:val="auto"/>
          <w:sz w:val="20"/>
          <w:szCs w:val="20"/>
        </w:rPr>
        <w:t>nde</w:t>
      </w:r>
      <w:proofErr w:type="spellEnd"/>
      <w:r w:rsidRPr="00690126">
        <w:rPr>
          <w:rFonts w:ascii="Times New Roman" w:hAnsi="Times New Roman" w:cs="Times New Roman"/>
          <w:i w:val="0"/>
          <w:iCs w:val="0"/>
          <w:color w:val="auto"/>
          <w:sz w:val="20"/>
          <w:szCs w:val="20"/>
        </w:rPr>
        <w:t xml:space="preserve"> with the NCPs from Gender I to VII</w:t>
      </w:r>
    </w:p>
    <w:tbl>
      <w:tblPr>
        <w:tblStyle w:val="1"/>
        <w:tblW w:w="8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55"/>
        <w:gridCol w:w="1380"/>
        <w:gridCol w:w="1245"/>
        <w:gridCol w:w="4500"/>
      </w:tblGrid>
      <w:tr w:rsidR="00E7190F" w14:paraId="5F74D2FF" w14:textId="77777777">
        <w:trPr>
          <w:trHeight w:val="300"/>
        </w:trPr>
        <w:tc>
          <w:tcPr>
            <w:tcW w:w="11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2F" w14:textId="77777777" w:rsidR="00E7190F" w:rsidRDefault="002A6DAA">
            <w:pPr>
              <w:jc w:val="both"/>
              <w:rPr>
                <w:highlight w:val="white"/>
              </w:rPr>
            </w:pPr>
            <w:r>
              <w:rPr>
                <w:highlight w:val="white"/>
              </w:rPr>
              <w:t>Gender</w:t>
            </w:r>
          </w:p>
        </w:tc>
        <w:tc>
          <w:tcPr>
            <w:tcW w:w="1380"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130" w14:textId="77777777" w:rsidR="00E7190F" w:rsidRDefault="002A6DAA">
            <w:pPr>
              <w:jc w:val="both"/>
              <w:rPr>
                <w:highlight w:val="white"/>
              </w:rPr>
            </w:pPr>
            <w:r>
              <w:rPr>
                <w:highlight w:val="white"/>
              </w:rPr>
              <w:t>Singular</w:t>
            </w:r>
          </w:p>
        </w:tc>
        <w:tc>
          <w:tcPr>
            <w:tcW w:w="1245"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131" w14:textId="77777777" w:rsidR="00E7190F" w:rsidRDefault="002A6DAA">
            <w:pPr>
              <w:jc w:val="both"/>
              <w:rPr>
                <w:highlight w:val="white"/>
              </w:rPr>
            </w:pPr>
            <w:r>
              <w:rPr>
                <w:highlight w:val="white"/>
              </w:rPr>
              <w:t>Plural</w:t>
            </w:r>
          </w:p>
        </w:tc>
        <w:tc>
          <w:tcPr>
            <w:tcW w:w="4500"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132" w14:textId="77777777" w:rsidR="00E7190F" w:rsidRDefault="002A6DAA">
            <w:pPr>
              <w:jc w:val="both"/>
              <w:rPr>
                <w:highlight w:val="white"/>
              </w:rPr>
            </w:pPr>
            <w:r>
              <w:rPr>
                <w:highlight w:val="white"/>
              </w:rPr>
              <w:t>Gloss</w:t>
            </w:r>
          </w:p>
        </w:tc>
      </w:tr>
      <w:tr w:rsidR="00E7190F" w14:paraId="71084967" w14:textId="77777777">
        <w:trPr>
          <w:trHeight w:val="465"/>
        </w:trPr>
        <w:tc>
          <w:tcPr>
            <w:tcW w:w="11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33" w14:textId="77777777" w:rsidR="00E7190F" w:rsidRDefault="002A6DAA">
            <w:pPr>
              <w:jc w:val="both"/>
              <w:rPr>
                <w:highlight w:val="white"/>
              </w:rPr>
            </w:pPr>
            <w:r>
              <w:rPr>
                <w:highlight w:val="white"/>
              </w:rPr>
              <w:t>I</w:t>
            </w:r>
          </w:p>
        </w:tc>
        <w:tc>
          <w:tcPr>
            <w:tcW w:w="1380" w:type="dxa"/>
            <w:tcBorders>
              <w:bottom w:val="single" w:sz="8" w:space="0" w:color="000000"/>
              <w:right w:val="single" w:sz="8" w:space="0" w:color="000000"/>
            </w:tcBorders>
            <w:tcMar>
              <w:top w:w="0" w:type="dxa"/>
              <w:left w:w="100" w:type="dxa"/>
              <w:bottom w:w="0" w:type="dxa"/>
              <w:right w:w="100" w:type="dxa"/>
            </w:tcMar>
          </w:tcPr>
          <w:p w14:paraId="00000134" w14:textId="77777777" w:rsidR="00E7190F" w:rsidRDefault="002A6DAA">
            <w:pPr>
              <w:jc w:val="both"/>
              <w:rPr>
                <w:highlight w:val="white"/>
              </w:rPr>
            </w:pPr>
            <w:r>
              <w:rPr>
                <w:b/>
                <w:highlight w:val="white"/>
              </w:rPr>
              <w:t>a-</w:t>
            </w:r>
            <w:proofErr w:type="spellStart"/>
            <w:r>
              <w:rPr>
                <w:highlight w:val="white"/>
              </w:rPr>
              <w:t>nde</w:t>
            </w:r>
            <w:proofErr w:type="spellEnd"/>
          </w:p>
        </w:tc>
        <w:tc>
          <w:tcPr>
            <w:tcW w:w="1245" w:type="dxa"/>
            <w:tcBorders>
              <w:bottom w:val="single" w:sz="8" w:space="0" w:color="000000"/>
              <w:right w:val="single" w:sz="8" w:space="0" w:color="000000"/>
            </w:tcBorders>
            <w:tcMar>
              <w:top w:w="0" w:type="dxa"/>
              <w:left w:w="100" w:type="dxa"/>
              <w:bottom w:w="0" w:type="dxa"/>
              <w:right w:w="100" w:type="dxa"/>
            </w:tcMar>
          </w:tcPr>
          <w:p w14:paraId="00000135" w14:textId="77777777" w:rsidR="00E7190F" w:rsidRDefault="002A6DAA">
            <w:pPr>
              <w:jc w:val="both"/>
              <w:rPr>
                <w:highlight w:val="white"/>
              </w:rPr>
            </w:pPr>
            <w:r>
              <w:rPr>
                <w:b/>
                <w:highlight w:val="white"/>
              </w:rPr>
              <w:t>a-</w:t>
            </w:r>
            <w:proofErr w:type="spellStart"/>
            <w:r>
              <w:rPr>
                <w:highlight w:val="white"/>
              </w:rPr>
              <w:t>nde</w:t>
            </w:r>
            <w:proofErr w:type="spellEnd"/>
            <w:r>
              <w:rPr>
                <w:highlight w:val="white"/>
              </w:rPr>
              <w:t>-</w:t>
            </w:r>
            <w:proofErr w:type="spellStart"/>
            <w:r>
              <w:rPr>
                <w:highlight w:val="white"/>
              </w:rPr>
              <w:t>i</w:t>
            </w:r>
            <w:proofErr w:type="spellEnd"/>
            <w:r w:rsidRPr="00D835BF">
              <w:rPr>
                <w:rStyle w:val="FootnoteReference"/>
                <w:highlight w:val="white"/>
              </w:rPr>
              <w:footnoteReference w:id="4"/>
            </w:r>
          </w:p>
        </w:tc>
        <w:tc>
          <w:tcPr>
            <w:tcW w:w="4500" w:type="dxa"/>
            <w:tcBorders>
              <w:bottom w:val="single" w:sz="8" w:space="0" w:color="000000"/>
              <w:right w:val="single" w:sz="8" w:space="0" w:color="000000"/>
            </w:tcBorders>
            <w:tcMar>
              <w:top w:w="0" w:type="dxa"/>
              <w:left w:w="100" w:type="dxa"/>
              <w:bottom w:w="0" w:type="dxa"/>
              <w:right w:w="100" w:type="dxa"/>
            </w:tcMar>
          </w:tcPr>
          <w:p w14:paraId="00000136" w14:textId="77777777" w:rsidR="00E7190F" w:rsidRDefault="002A6DAA">
            <w:pPr>
              <w:jc w:val="both"/>
              <w:rPr>
                <w:highlight w:val="white"/>
              </w:rPr>
            </w:pPr>
            <w:r>
              <w:rPr>
                <w:highlight w:val="white"/>
              </w:rPr>
              <w:t>‘so-and-so/such-and-such people’</w:t>
            </w:r>
          </w:p>
        </w:tc>
      </w:tr>
      <w:tr w:rsidR="00E7190F" w14:paraId="65F4EE79" w14:textId="77777777">
        <w:trPr>
          <w:trHeight w:val="300"/>
        </w:trPr>
        <w:tc>
          <w:tcPr>
            <w:tcW w:w="11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37" w14:textId="77777777" w:rsidR="00E7190F" w:rsidRDefault="002A6DAA">
            <w:pPr>
              <w:jc w:val="both"/>
              <w:rPr>
                <w:highlight w:val="white"/>
              </w:rPr>
            </w:pPr>
            <w:r>
              <w:rPr>
                <w:highlight w:val="white"/>
              </w:rPr>
              <w:t>II</w:t>
            </w:r>
          </w:p>
        </w:tc>
        <w:tc>
          <w:tcPr>
            <w:tcW w:w="1380" w:type="dxa"/>
            <w:tcBorders>
              <w:bottom w:val="single" w:sz="8" w:space="0" w:color="000000"/>
              <w:right w:val="single" w:sz="8" w:space="0" w:color="000000"/>
            </w:tcBorders>
            <w:tcMar>
              <w:top w:w="0" w:type="dxa"/>
              <w:left w:w="100" w:type="dxa"/>
              <w:bottom w:w="0" w:type="dxa"/>
              <w:right w:w="100" w:type="dxa"/>
            </w:tcMar>
          </w:tcPr>
          <w:p w14:paraId="00000138" w14:textId="77777777" w:rsidR="00E7190F" w:rsidRDefault="002A6DAA">
            <w:pPr>
              <w:jc w:val="both"/>
              <w:rPr>
                <w:highlight w:val="white"/>
              </w:rPr>
            </w:pPr>
            <w:r>
              <w:rPr>
                <w:b/>
                <w:highlight w:val="white"/>
              </w:rPr>
              <w:t>e-</w:t>
            </w:r>
            <w:proofErr w:type="spellStart"/>
            <w:r>
              <w:rPr>
                <w:highlight w:val="white"/>
              </w:rPr>
              <w:t>nde</w:t>
            </w:r>
            <w:proofErr w:type="spellEnd"/>
          </w:p>
        </w:tc>
        <w:tc>
          <w:tcPr>
            <w:tcW w:w="1245" w:type="dxa"/>
            <w:tcBorders>
              <w:bottom w:val="single" w:sz="8" w:space="0" w:color="000000"/>
              <w:right w:val="single" w:sz="8" w:space="0" w:color="000000"/>
            </w:tcBorders>
            <w:tcMar>
              <w:top w:w="0" w:type="dxa"/>
              <w:left w:w="100" w:type="dxa"/>
              <w:bottom w:w="0" w:type="dxa"/>
              <w:right w:w="100" w:type="dxa"/>
            </w:tcMar>
          </w:tcPr>
          <w:p w14:paraId="00000139" w14:textId="77777777" w:rsidR="00E7190F" w:rsidRDefault="002A6DAA">
            <w:pPr>
              <w:jc w:val="both"/>
              <w:rPr>
                <w:highlight w:val="white"/>
              </w:rPr>
            </w:pPr>
            <w:proofErr w:type="spellStart"/>
            <w:r>
              <w:rPr>
                <w:b/>
                <w:highlight w:val="white"/>
              </w:rPr>
              <w:t>si-</w:t>
            </w:r>
            <w:r>
              <w:rPr>
                <w:highlight w:val="white"/>
              </w:rPr>
              <w:t>nde</w:t>
            </w:r>
            <w:proofErr w:type="spellEnd"/>
          </w:p>
        </w:tc>
        <w:tc>
          <w:tcPr>
            <w:tcW w:w="4500" w:type="dxa"/>
            <w:tcBorders>
              <w:bottom w:val="single" w:sz="8" w:space="0" w:color="000000"/>
              <w:right w:val="single" w:sz="8" w:space="0" w:color="000000"/>
            </w:tcBorders>
            <w:tcMar>
              <w:top w:w="0" w:type="dxa"/>
              <w:left w:w="100" w:type="dxa"/>
              <w:bottom w:w="0" w:type="dxa"/>
              <w:right w:w="100" w:type="dxa"/>
            </w:tcMar>
          </w:tcPr>
          <w:p w14:paraId="0000013A" w14:textId="77777777" w:rsidR="00E7190F" w:rsidRDefault="002A6DAA">
            <w:pPr>
              <w:jc w:val="both"/>
              <w:rPr>
                <w:highlight w:val="white"/>
              </w:rPr>
            </w:pPr>
            <w:r>
              <w:rPr>
                <w:highlight w:val="white"/>
              </w:rPr>
              <w:t>‘thingy/thingies (unspecified semantics)’</w:t>
            </w:r>
          </w:p>
        </w:tc>
      </w:tr>
      <w:tr w:rsidR="00E7190F" w14:paraId="006D941E" w14:textId="77777777">
        <w:trPr>
          <w:trHeight w:val="300"/>
        </w:trPr>
        <w:tc>
          <w:tcPr>
            <w:tcW w:w="11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3B" w14:textId="77777777" w:rsidR="00E7190F" w:rsidRDefault="002A6DAA">
            <w:pPr>
              <w:jc w:val="both"/>
              <w:rPr>
                <w:highlight w:val="white"/>
              </w:rPr>
            </w:pPr>
            <w:r>
              <w:rPr>
                <w:highlight w:val="white"/>
              </w:rPr>
              <w:t>III</w:t>
            </w:r>
          </w:p>
        </w:tc>
        <w:tc>
          <w:tcPr>
            <w:tcW w:w="1380" w:type="dxa"/>
            <w:tcBorders>
              <w:bottom w:val="single" w:sz="8" w:space="0" w:color="000000"/>
              <w:right w:val="single" w:sz="8" w:space="0" w:color="000000"/>
            </w:tcBorders>
            <w:tcMar>
              <w:top w:w="0" w:type="dxa"/>
              <w:left w:w="100" w:type="dxa"/>
              <w:bottom w:w="0" w:type="dxa"/>
              <w:right w:w="100" w:type="dxa"/>
            </w:tcMar>
          </w:tcPr>
          <w:p w14:paraId="0000013C" w14:textId="77777777" w:rsidR="00E7190F" w:rsidRDefault="002A6DAA">
            <w:pPr>
              <w:jc w:val="both"/>
              <w:rPr>
                <w:highlight w:val="white"/>
              </w:rPr>
            </w:pPr>
            <w:r>
              <w:rPr>
                <w:b/>
                <w:highlight w:val="white"/>
              </w:rPr>
              <w:t>bi-</w:t>
            </w:r>
            <w:proofErr w:type="spellStart"/>
            <w:r>
              <w:rPr>
                <w:highlight w:val="white"/>
              </w:rPr>
              <w:t>nde</w:t>
            </w:r>
            <w:proofErr w:type="spellEnd"/>
          </w:p>
        </w:tc>
        <w:tc>
          <w:tcPr>
            <w:tcW w:w="1245" w:type="dxa"/>
            <w:tcBorders>
              <w:bottom w:val="single" w:sz="8" w:space="0" w:color="000000"/>
              <w:right w:val="single" w:sz="8" w:space="0" w:color="000000"/>
            </w:tcBorders>
            <w:tcMar>
              <w:top w:w="0" w:type="dxa"/>
              <w:left w:w="100" w:type="dxa"/>
              <w:bottom w:w="0" w:type="dxa"/>
              <w:right w:w="100" w:type="dxa"/>
            </w:tcMar>
          </w:tcPr>
          <w:p w14:paraId="0000013D" w14:textId="77777777" w:rsidR="00E7190F" w:rsidRDefault="002A6DAA">
            <w:pPr>
              <w:jc w:val="both"/>
              <w:rPr>
                <w:highlight w:val="white"/>
              </w:rPr>
            </w:pPr>
            <w:r>
              <w:rPr>
                <w:b/>
                <w:highlight w:val="white"/>
              </w:rPr>
              <w:t>u-</w:t>
            </w:r>
            <w:proofErr w:type="spellStart"/>
            <w:r>
              <w:rPr>
                <w:highlight w:val="white"/>
              </w:rPr>
              <w:t>nde</w:t>
            </w:r>
            <w:proofErr w:type="spellEnd"/>
          </w:p>
        </w:tc>
        <w:tc>
          <w:tcPr>
            <w:tcW w:w="4500" w:type="dxa"/>
            <w:tcBorders>
              <w:bottom w:val="single" w:sz="8" w:space="0" w:color="000000"/>
              <w:right w:val="single" w:sz="8" w:space="0" w:color="000000"/>
            </w:tcBorders>
            <w:tcMar>
              <w:top w:w="0" w:type="dxa"/>
              <w:left w:w="100" w:type="dxa"/>
              <w:bottom w:w="0" w:type="dxa"/>
              <w:right w:w="100" w:type="dxa"/>
            </w:tcMar>
          </w:tcPr>
          <w:p w14:paraId="0000013E" w14:textId="77777777" w:rsidR="00E7190F" w:rsidRDefault="002A6DAA">
            <w:pPr>
              <w:jc w:val="both"/>
              <w:rPr>
                <w:highlight w:val="white"/>
              </w:rPr>
            </w:pPr>
            <w:r>
              <w:rPr>
                <w:highlight w:val="white"/>
              </w:rPr>
              <w:t>‘</w:t>
            </w:r>
            <w:proofErr w:type="gramStart"/>
            <w:r>
              <w:rPr>
                <w:highlight w:val="white"/>
              </w:rPr>
              <w:t>tree</w:t>
            </w:r>
            <w:proofErr w:type="gramEnd"/>
            <w:r>
              <w:rPr>
                <w:highlight w:val="white"/>
              </w:rPr>
              <w:t xml:space="preserve">, enormous &amp; </w:t>
            </w:r>
            <w:r w:rsidRPr="00BC5F14">
              <w:t>other thingy/thingies’</w:t>
            </w:r>
          </w:p>
        </w:tc>
      </w:tr>
      <w:tr w:rsidR="00E7190F" w14:paraId="06D7F58E" w14:textId="77777777">
        <w:trPr>
          <w:trHeight w:val="300"/>
        </w:trPr>
        <w:tc>
          <w:tcPr>
            <w:tcW w:w="11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3F" w14:textId="77777777" w:rsidR="00E7190F" w:rsidRDefault="002A6DAA">
            <w:pPr>
              <w:jc w:val="both"/>
              <w:rPr>
                <w:highlight w:val="white"/>
              </w:rPr>
            </w:pPr>
            <w:r>
              <w:rPr>
                <w:highlight w:val="white"/>
              </w:rPr>
              <w:t>IV</w:t>
            </w:r>
          </w:p>
        </w:tc>
        <w:tc>
          <w:tcPr>
            <w:tcW w:w="1380" w:type="dxa"/>
            <w:tcBorders>
              <w:bottom w:val="single" w:sz="8" w:space="0" w:color="000000"/>
              <w:right w:val="single" w:sz="8" w:space="0" w:color="000000"/>
            </w:tcBorders>
            <w:tcMar>
              <w:top w:w="0" w:type="dxa"/>
              <w:left w:w="100" w:type="dxa"/>
              <w:bottom w:w="0" w:type="dxa"/>
              <w:right w:w="100" w:type="dxa"/>
            </w:tcMar>
          </w:tcPr>
          <w:p w14:paraId="00000140" w14:textId="77777777" w:rsidR="00E7190F" w:rsidRDefault="002A6DAA">
            <w:pPr>
              <w:jc w:val="both"/>
              <w:rPr>
                <w:highlight w:val="white"/>
              </w:rPr>
            </w:pPr>
            <w:r>
              <w:rPr>
                <w:b/>
                <w:highlight w:val="white"/>
              </w:rPr>
              <w:t>fi-</w:t>
            </w:r>
            <w:proofErr w:type="spellStart"/>
            <w:r>
              <w:rPr>
                <w:highlight w:val="white"/>
              </w:rPr>
              <w:t>nde</w:t>
            </w:r>
            <w:proofErr w:type="spellEnd"/>
          </w:p>
        </w:tc>
        <w:tc>
          <w:tcPr>
            <w:tcW w:w="1245" w:type="dxa"/>
            <w:tcBorders>
              <w:bottom w:val="single" w:sz="8" w:space="0" w:color="000000"/>
              <w:right w:val="single" w:sz="8" w:space="0" w:color="000000"/>
            </w:tcBorders>
            <w:tcMar>
              <w:top w:w="0" w:type="dxa"/>
              <w:left w:w="100" w:type="dxa"/>
              <w:bottom w:w="0" w:type="dxa"/>
              <w:right w:w="100" w:type="dxa"/>
            </w:tcMar>
          </w:tcPr>
          <w:p w14:paraId="00000141" w14:textId="77777777" w:rsidR="00E7190F" w:rsidRDefault="002A6DAA">
            <w:pPr>
              <w:jc w:val="both"/>
              <w:rPr>
                <w:highlight w:val="white"/>
              </w:rPr>
            </w:pPr>
            <w:proofErr w:type="spellStart"/>
            <w:r>
              <w:rPr>
                <w:b/>
                <w:highlight w:val="white"/>
              </w:rPr>
              <w:t>gu-</w:t>
            </w:r>
            <w:r>
              <w:rPr>
                <w:highlight w:val="white"/>
              </w:rPr>
              <w:t>nde</w:t>
            </w:r>
            <w:proofErr w:type="spellEnd"/>
          </w:p>
        </w:tc>
        <w:tc>
          <w:tcPr>
            <w:tcW w:w="4500" w:type="dxa"/>
            <w:tcBorders>
              <w:bottom w:val="single" w:sz="8" w:space="0" w:color="000000"/>
              <w:right w:val="single" w:sz="8" w:space="0" w:color="000000"/>
            </w:tcBorders>
            <w:tcMar>
              <w:top w:w="0" w:type="dxa"/>
              <w:left w:w="100" w:type="dxa"/>
              <w:bottom w:w="0" w:type="dxa"/>
              <w:right w:w="100" w:type="dxa"/>
            </w:tcMar>
          </w:tcPr>
          <w:p w14:paraId="00000142" w14:textId="77777777" w:rsidR="00E7190F" w:rsidRDefault="002A6DAA">
            <w:pPr>
              <w:jc w:val="both"/>
              <w:rPr>
                <w:highlight w:val="white"/>
              </w:rPr>
            </w:pPr>
            <w:r>
              <w:rPr>
                <w:highlight w:val="white"/>
              </w:rPr>
              <w:t>‘round &amp; other thingy/thingies’</w:t>
            </w:r>
          </w:p>
        </w:tc>
      </w:tr>
      <w:tr w:rsidR="00E7190F" w14:paraId="25F3F3F9" w14:textId="77777777">
        <w:trPr>
          <w:trHeight w:val="300"/>
        </w:trPr>
        <w:tc>
          <w:tcPr>
            <w:tcW w:w="11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43" w14:textId="77777777" w:rsidR="00E7190F" w:rsidRDefault="002A6DAA">
            <w:pPr>
              <w:jc w:val="both"/>
              <w:rPr>
                <w:highlight w:val="white"/>
              </w:rPr>
            </w:pPr>
            <w:r>
              <w:rPr>
                <w:highlight w:val="white"/>
              </w:rPr>
              <w:t>V</w:t>
            </w:r>
          </w:p>
        </w:tc>
        <w:tc>
          <w:tcPr>
            <w:tcW w:w="1380" w:type="dxa"/>
            <w:tcBorders>
              <w:bottom w:val="single" w:sz="8" w:space="0" w:color="000000"/>
              <w:right w:val="single" w:sz="8" w:space="0" w:color="000000"/>
            </w:tcBorders>
            <w:tcMar>
              <w:top w:w="0" w:type="dxa"/>
              <w:left w:w="100" w:type="dxa"/>
              <w:bottom w:w="0" w:type="dxa"/>
              <w:right w:w="100" w:type="dxa"/>
            </w:tcMar>
          </w:tcPr>
          <w:p w14:paraId="00000144" w14:textId="77777777" w:rsidR="00E7190F" w:rsidRDefault="002A6DAA">
            <w:pPr>
              <w:jc w:val="both"/>
              <w:rPr>
                <w:highlight w:val="white"/>
              </w:rPr>
            </w:pPr>
            <w:r>
              <w:rPr>
                <w:b/>
                <w:highlight w:val="white"/>
              </w:rPr>
              <w:t>ga-</w:t>
            </w:r>
            <w:proofErr w:type="spellStart"/>
            <w:r>
              <w:rPr>
                <w:highlight w:val="white"/>
              </w:rPr>
              <w:t>nde</w:t>
            </w:r>
            <w:proofErr w:type="spellEnd"/>
          </w:p>
        </w:tc>
        <w:tc>
          <w:tcPr>
            <w:tcW w:w="1245" w:type="dxa"/>
            <w:tcBorders>
              <w:bottom w:val="single" w:sz="8" w:space="0" w:color="000000"/>
              <w:right w:val="single" w:sz="8" w:space="0" w:color="000000"/>
            </w:tcBorders>
            <w:tcMar>
              <w:top w:w="0" w:type="dxa"/>
              <w:left w:w="100" w:type="dxa"/>
              <w:bottom w:w="0" w:type="dxa"/>
              <w:right w:w="100" w:type="dxa"/>
            </w:tcMar>
          </w:tcPr>
          <w:p w14:paraId="00000145" w14:textId="77777777" w:rsidR="00E7190F" w:rsidRDefault="002A6DAA">
            <w:pPr>
              <w:jc w:val="both"/>
              <w:rPr>
                <w:highlight w:val="white"/>
              </w:rPr>
            </w:pPr>
            <w:r>
              <w:rPr>
                <w:b/>
                <w:highlight w:val="white"/>
              </w:rPr>
              <w:t>u-</w:t>
            </w:r>
            <w:proofErr w:type="spellStart"/>
            <w:r>
              <w:rPr>
                <w:highlight w:val="white"/>
              </w:rPr>
              <w:t>nde</w:t>
            </w:r>
            <w:proofErr w:type="spellEnd"/>
          </w:p>
        </w:tc>
        <w:tc>
          <w:tcPr>
            <w:tcW w:w="4500" w:type="dxa"/>
            <w:tcBorders>
              <w:bottom w:val="single" w:sz="8" w:space="0" w:color="000000"/>
              <w:right w:val="single" w:sz="8" w:space="0" w:color="000000"/>
            </w:tcBorders>
            <w:tcMar>
              <w:top w:w="0" w:type="dxa"/>
              <w:left w:w="100" w:type="dxa"/>
              <w:bottom w:w="0" w:type="dxa"/>
              <w:right w:w="100" w:type="dxa"/>
            </w:tcMar>
          </w:tcPr>
          <w:p w14:paraId="00000146" w14:textId="77777777" w:rsidR="00E7190F" w:rsidRDefault="002A6DAA">
            <w:pPr>
              <w:jc w:val="both"/>
              <w:rPr>
                <w:highlight w:val="white"/>
              </w:rPr>
            </w:pPr>
            <w:r>
              <w:rPr>
                <w:highlight w:val="white"/>
              </w:rPr>
              <w:t>‘</w:t>
            </w:r>
            <w:proofErr w:type="gramStart"/>
            <w:r>
              <w:rPr>
                <w:highlight w:val="white"/>
              </w:rPr>
              <w:t>flat</w:t>
            </w:r>
            <w:proofErr w:type="gramEnd"/>
            <w:r>
              <w:rPr>
                <w:highlight w:val="white"/>
              </w:rPr>
              <w:t>, large or other thingy/thingies’</w:t>
            </w:r>
          </w:p>
        </w:tc>
      </w:tr>
      <w:tr w:rsidR="00E7190F" w14:paraId="1AE35CF5" w14:textId="77777777">
        <w:trPr>
          <w:trHeight w:val="300"/>
        </w:trPr>
        <w:tc>
          <w:tcPr>
            <w:tcW w:w="11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47" w14:textId="77777777" w:rsidR="00E7190F" w:rsidRDefault="002A6DAA">
            <w:pPr>
              <w:jc w:val="both"/>
              <w:rPr>
                <w:highlight w:val="white"/>
              </w:rPr>
            </w:pPr>
            <w:r>
              <w:rPr>
                <w:highlight w:val="white"/>
              </w:rPr>
              <w:t>VI</w:t>
            </w:r>
          </w:p>
        </w:tc>
        <w:tc>
          <w:tcPr>
            <w:tcW w:w="1380" w:type="dxa"/>
            <w:tcBorders>
              <w:bottom w:val="single" w:sz="8" w:space="0" w:color="000000"/>
              <w:right w:val="single" w:sz="8" w:space="0" w:color="000000"/>
            </w:tcBorders>
            <w:tcMar>
              <w:top w:w="0" w:type="dxa"/>
              <w:left w:w="100" w:type="dxa"/>
              <w:bottom w:w="0" w:type="dxa"/>
              <w:right w:w="100" w:type="dxa"/>
            </w:tcMar>
          </w:tcPr>
          <w:p w14:paraId="00000148" w14:textId="77777777" w:rsidR="00E7190F" w:rsidRDefault="002A6DAA">
            <w:pPr>
              <w:jc w:val="both"/>
              <w:rPr>
                <w:highlight w:val="white"/>
              </w:rPr>
            </w:pPr>
            <w:r>
              <w:rPr>
                <w:b/>
                <w:highlight w:val="white"/>
              </w:rPr>
              <w:t>ji-</w:t>
            </w:r>
            <w:proofErr w:type="spellStart"/>
            <w:r>
              <w:rPr>
                <w:highlight w:val="white"/>
              </w:rPr>
              <w:t>nde</w:t>
            </w:r>
            <w:proofErr w:type="spellEnd"/>
          </w:p>
        </w:tc>
        <w:tc>
          <w:tcPr>
            <w:tcW w:w="1245" w:type="dxa"/>
            <w:tcBorders>
              <w:bottom w:val="single" w:sz="8" w:space="0" w:color="000000"/>
              <w:right w:val="single" w:sz="8" w:space="0" w:color="000000"/>
            </w:tcBorders>
            <w:tcMar>
              <w:top w:w="0" w:type="dxa"/>
              <w:left w:w="100" w:type="dxa"/>
              <w:bottom w:w="0" w:type="dxa"/>
              <w:right w:w="100" w:type="dxa"/>
            </w:tcMar>
          </w:tcPr>
          <w:p w14:paraId="00000149" w14:textId="77777777" w:rsidR="00E7190F" w:rsidRDefault="002A6DAA">
            <w:pPr>
              <w:jc w:val="both"/>
              <w:rPr>
                <w:highlight w:val="white"/>
              </w:rPr>
            </w:pPr>
            <w:r>
              <w:rPr>
                <w:b/>
                <w:highlight w:val="white"/>
              </w:rPr>
              <w:t>mi-</w:t>
            </w:r>
            <w:proofErr w:type="spellStart"/>
            <w:r>
              <w:rPr>
                <w:highlight w:val="white"/>
              </w:rPr>
              <w:t>nde</w:t>
            </w:r>
            <w:proofErr w:type="spellEnd"/>
          </w:p>
        </w:tc>
        <w:tc>
          <w:tcPr>
            <w:tcW w:w="4500" w:type="dxa"/>
            <w:tcBorders>
              <w:bottom w:val="single" w:sz="8" w:space="0" w:color="000000"/>
              <w:right w:val="single" w:sz="8" w:space="0" w:color="000000"/>
            </w:tcBorders>
            <w:tcMar>
              <w:top w:w="0" w:type="dxa"/>
              <w:left w:w="100" w:type="dxa"/>
              <w:bottom w:w="0" w:type="dxa"/>
              <w:right w:w="100" w:type="dxa"/>
            </w:tcMar>
          </w:tcPr>
          <w:p w14:paraId="0000014A" w14:textId="77777777" w:rsidR="00E7190F" w:rsidRDefault="002A6DAA">
            <w:pPr>
              <w:jc w:val="both"/>
              <w:rPr>
                <w:highlight w:val="white"/>
              </w:rPr>
            </w:pPr>
            <w:r>
              <w:rPr>
                <w:highlight w:val="white"/>
              </w:rPr>
              <w:t>‘small/diminutive thingy/thingies’</w:t>
            </w:r>
          </w:p>
        </w:tc>
      </w:tr>
      <w:tr w:rsidR="00E7190F" w14:paraId="1F71D565" w14:textId="77777777">
        <w:trPr>
          <w:trHeight w:val="300"/>
        </w:trPr>
        <w:tc>
          <w:tcPr>
            <w:tcW w:w="11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14B" w14:textId="77777777" w:rsidR="00E7190F" w:rsidRDefault="002A6DAA">
            <w:pPr>
              <w:jc w:val="both"/>
              <w:rPr>
                <w:highlight w:val="white"/>
              </w:rPr>
            </w:pPr>
            <w:r>
              <w:rPr>
                <w:highlight w:val="white"/>
              </w:rPr>
              <w:t>VII</w:t>
            </w:r>
          </w:p>
        </w:tc>
        <w:tc>
          <w:tcPr>
            <w:tcW w:w="1380" w:type="dxa"/>
            <w:tcBorders>
              <w:bottom w:val="single" w:sz="8" w:space="0" w:color="000000"/>
              <w:right w:val="single" w:sz="8" w:space="0" w:color="000000"/>
            </w:tcBorders>
            <w:tcMar>
              <w:top w:w="0" w:type="dxa"/>
              <w:left w:w="100" w:type="dxa"/>
              <w:bottom w:w="0" w:type="dxa"/>
              <w:right w:w="100" w:type="dxa"/>
            </w:tcMar>
          </w:tcPr>
          <w:p w14:paraId="0000014C" w14:textId="77777777" w:rsidR="00E7190F" w:rsidRDefault="002A6DAA">
            <w:pPr>
              <w:jc w:val="both"/>
              <w:rPr>
                <w:highlight w:val="white"/>
              </w:rPr>
            </w:pPr>
            <w:proofErr w:type="spellStart"/>
            <w:r>
              <w:rPr>
                <w:b/>
                <w:highlight w:val="white"/>
              </w:rPr>
              <w:t>ñi-</w:t>
            </w:r>
            <w:r>
              <w:rPr>
                <w:highlight w:val="white"/>
              </w:rPr>
              <w:t>nde</w:t>
            </w:r>
            <w:proofErr w:type="spellEnd"/>
          </w:p>
        </w:tc>
        <w:tc>
          <w:tcPr>
            <w:tcW w:w="1245" w:type="dxa"/>
            <w:tcBorders>
              <w:bottom w:val="single" w:sz="8" w:space="0" w:color="000000"/>
              <w:right w:val="single" w:sz="8" w:space="0" w:color="000000"/>
            </w:tcBorders>
            <w:tcMar>
              <w:top w:w="0" w:type="dxa"/>
              <w:left w:w="100" w:type="dxa"/>
              <w:bottom w:w="0" w:type="dxa"/>
              <w:right w:w="100" w:type="dxa"/>
            </w:tcMar>
          </w:tcPr>
          <w:p w14:paraId="0000014D" w14:textId="77777777" w:rsidR="00E7190F" w:rsidRDefault="002A6DAA">
            <w:pPr>
              <w:jc w:val="both"/>
              <w:rPr>
                <w:highlight w:val="white"/>
              </w:rPr>
            </w:pPr>
            <w:r>
              <w:rPr>
                <w:b/>
                <w:highlight w:val="white"/>
              </w:rPr>
              <w:t>u-</w:t>
            </w:r>
            <w:proofErr w:type="spellStart"/>
            <w:r>
              <w:rPr>
                <w:highlight w:val="white"/>
              </w:rPr>
              <w:t>nde</w:t>
            </w:r>
            <w:proofErr w:type="spellEnd"/>
          </w:p>
        </w:tc>
        <w:tc>
          <w:tcPr>
            <w:tcW w:w="4500" w:type="dxa"/>
            <w:tcBorders>
              <w:bottom w:val="single" w:sz="8" w:space="0" w:color="000000"/>
              <w:right w:val="single" w:sz="8" w:space="0" w:color="000000"/>
            </w:tcBorders>
            <w:tcMar>
              <w:top w:w="0" w:type="dxa"/>
              <w:left w:w="100" w:type="dxa"/>
              <w:bottom w:w="0" w:type="dxa"/>
              <w:right w:w="100" w:type="dxa"/>
            </w:tcMar>
          </w:tcPr>
          <w:p w14:paraId="0000014E" w14:textId="77777777" w:rsidR="00E7190F" w:rsidRDefault="002A6DAA">
            <w:pPr>
              <w:jc w:val="both"/>
              <w:rPr>
                <w:highlight w:val="white"/>
              </w:rPr>
            </w:pPr>
            <w:r>
              <w:rPr>
                <w:highlight w:val="white"/>
              </w:rPr>
              <w:t>‘</w:t>
            </w:r>
            <w:proofErr w:type="gramStart"/>
            <w:r>
              <w:rPr>
                <w:highlight w:val="white"/>
              </w:rPr>
              <w:t>palm</w:t>
            </w:r>
            <w:proofErr w:type="gramEnd"/>
            <w:r>
              <w:rPr>
                <w:highlight w:val="white"/>
              </w:rPr>
              <w:t xml:space="preserve"> tree or socially related thingy/</w:t>
            </w:r>
            <w:proofErr w:type="spellStart"/>
            <w:r>
              <w:rPr>
                <w:highlight w:val="white"/>
              </w:rPr>
              <w:t>ies’</w:t>
            </w:r>
            <w:proofErr w:type="spellEnd"/>
          </w:p>
        </w:tc>
      </w:tr>
    </w:tbl>
    <w:p w14:paraId="0000014F" w14:textId="77777777" w:rsidR="00E7190F" w:rsidRDefault="002A6DAA">
      <w:pPr>
        <w:jc w:val="both"/>
        <w:rPr>
          <w:highlight w:val="white"/>
        </w:rPr>
      </w:pPr>
      <w:r>
        <w:rPr>
          <w:highlight w:val="white"/>
        </w:rPr>
        <w:t xml:space="preserve"> </w:t>
      </w:r>
    </w:p>
    <w:p w14:paraId="00000150" w14:textId="6B6AE62F" w:rsidR="00E7190F" w:rsidRPr="00702493" w:rsidRDefault="001E2F41">
      <w:pPr>
        <w:jc w:val="both"/>
      </w:pPr>
      <w:r w:rsidRPr="00702493">
        <w:rPr>
          <w:color w:val="000000"/>
          <w:shd w:val="clear" w:color="auto" w:fill="FFFFFF"/>
        </w:rPr>
        <w:t xml:space="preserve">At age 2;0, </w:t>
      </w:r>
      <w:r w:rsidRPr="00702493">
        <w:rPr>
          <w:i/>
          <w:iCs/>
          <w:color w:val="000000"/>
          <w:shd w:val="clear" w:color="auto" w:fill="FFFFFF"/>
        </w:rPr>
        <w:t>-</w:t>
      </w:r>
      <w:proofErr w:type="spellStart"/>
      <w:r w:rsidRPr="00702493">
        <w:rPr>
          <w:i/>
          <w:iCs/>
          <w:color w:val="000000"/>
          <w:shd w:val="clear" w:color="auto" w:fill="FFFFFF"/>
        </w:rPr>
        <w:t>nde</w:t>
      </w:r>
      <w:proofErr w:type="spellEnd"/>
      <w:r w:rsidRPr="00702493">
        <w:rPr>
          <w:i/>
          <w:iCs/>
          <w:color w:val="000000"/>
          <w:shd w:val="clear" w:color="auto" w:fill="FFFFFF"/>
        </w:rPr>
        <w:t xml:space="preserve"> </w:t>
      </w:r>
      <w:r w:rsidRPr="00702493">
        <w:rPr>
          <w:color w:val="000000"/>
          <w:shd w:val="clear" w:color="auto" w:fill="FFFFFF"/>
        </w:rPr>
        <w:t>‘thingy’ is used 13 times by two children. Nine of these uses are target-like, with two NCPs (</w:t>
      </w:r>
      <w:r w:rsidRPr="00702493">
        <w:rPr>
          <w:i/>
          <w:iCs/>
          <w:color w:val="000000"/>
          <w:shd w:val="clear" w:color="auto" w:fill="FFFFFF"/>
        </w:rPr>
        <w:t>e-</w:t>
      </w:r>
      <w:r w:rsidRPr="00702493">
        <w:rPr>
          <w:color w:val="000000"/>
          <w:shd w:val="clear" w:color="auto" w:fill="FFFFFF"/>
        </w:rPr>
        <w:t xml:space="preserve"> and </w:t>
      </w:r>
      <w:r w:rsidRPr="00702493">
        <w:rPr>
          <w:i/>
          <w:iCs/>
          <w:color w:val="000000"/>
          <w:shd w:val="clear" w:color="auto" w:fill="FFFFFF"/>
        </w:rPr>
        <w:t>ga-</w:t>
      </w:r>
      <w:r w:rsidRPr="00702493">
        <w:rPr>
          <w:color w:val="000000"/>
          <w:shd w:val="clear" w:color="auto" w:fill="FFFFFF"/>
        </w:rPr>
        <w:t xml:space="preserve">); the other four uses include three substitutions and one omission. </w:t>
      </w:r>
      <w:r w:rsidR="002A6DAA" w:rsidRPr="00702493">
        <w:t xml:space="preserve">All these nouns are produced in singular form. The predominantly target-like uses of NCPs with the stem </w:t>
      </w:r>
      <w:r w:rsidR="002A6DAA" w:rsidRPr="00702493">
        <w:rPr>
          <w:i/>
        </w:rPr>
        <w:t>-</w:t>
      </w:r>
      <w:proofErr w:type="spellStart"/>
      <w:r w:rsidR="002A6DAA" w:rsidRPr="00702493">
        <w:rPr>
          <w:i/>
        </w:rPr>
        <w:t>nde</w:t>
      </w:r>
      <w:proofErr w:type="spellEnd"/>
      <w:r w:rsidR="002A6DAA" w:rsidRPr="00702493">
        <w:t xml:space="preserve"> may be taken to suggest a good command of prefix usage. However, the evidence for this is </w:t>
      </w:r>
      <w:r w:rsidR="006E6208" w:rsidRPr="00702493">
        <w:t>limited</w:t>
      </w:r>
      <w:r w:rsidR="002A6DAA" w:rsidRPr="00702493">
        <w:t>, and it may also be argued that children learn NCPs together with stems as a unit.</w:t>
      </w:r>
    </w:p>
    <w:p w14:paraId="00000151" w14:textId="77777777" w:rsidR="00E7190F" w:rsidRDefault="00E7190F">
      <w:pPr>
        <w:jc w:val="both"/>
        <w:rPr>
          <w:highlight w:val="white"/>
        </w:rPr>
      </w:pPr>
    </w:p>
    <w:p w14:paraId="00000152" w14:textId="77777777" w:rsidR="00E7190F" w:rsidRDefault="002A6DAA">
      <w:pPr>
        <w:jc w:val="both"/>
        <w:rPr>
          <w:highlight w:val="white"/>
        </w:rPr>
      </w:pPr>
      <w:r>
        <w:rPr>
          <w:highlight w:val="white"/>
        </w:rPr>
        <w:t xml:space="preserve">Of the 13 instances of </w:t>
      </w:r>
      <w:r>
        <w:rPr>
          <w:i/>
          <w:highlight w:val="white"/>
        </w:rPr>
        <w:t>-</w:t>
      </w:r>
      <w:proofErr w:type="spellStart"/>
      <w:r>
        <w:rPr>
          <w:i/>
          <w:highlight w:val="white"/>
        </w:rPr>
        <w:t>nde</w:t>
      </w:r>
      <w:proofErr w:type="spellEnd"/>
      <w:r>
        <w:rPr>
          <w:i/>
          <w:highlight w:val="white"/>
        </w:rPr>
        <w:t xml:space="preserve"> </w:t>
      </w:r>
      <w:r>
        <w:rPr>
          <w:highlight w:val="white"/>
        </w:rPr>
        <w:t>‘thingy’ use at 2;6, 12, including one plural use, are accurate. Only one NCP omission appears as a non-target-like use. The use of five different noun class prefixes, including the expression of diminutive meaning and the target-like use of plural, suggests emerging awareness of the semantic properties of the Eegimaa noun class system and knowledge of the productive functions of NCPs.</w:t>
      </w:r>
    </w:p>
    <w:p w14:paraId="00000153" w14:textId="77777777" w:rsidR="00E7190F" w:rsidRDefault="00E7190F">
      <w:pPr>
        <w:jc w:val="both"/>
        <w:rPr>
          <w:highlight w:val="white"/>
        </w:rPr>
      </w:pPr>
    </w:p>
    <w:p w14:paraId="00000154" w14:textId="7A0C6AB4" w:rsidR="00E7190F" w:rsidRDefault="002A6DAA">
      <w:pPr>
        <w:jc w:val="both"/>
      </w:pPr>
      <w:r w:rsidRPr="00702493">
        <w:rPr>
          <w:highlight w:val="white"/>
        </w:rPr>
        <w:t xml:space="preserve">At age 3;0, the five different NCPs used with the </w:t>
      </w:r>
      <w:r w:rsidRPr="00702493">
        <w:rPr>
          <w:i/>
          <w:highlight w:val="white"/>
        </w:rPr>
        <w:t>-</w:t>
      </w:r>
      <w:proofErr w:type="spellStart"/>
      <w:r w:rsidRPr="00702493">
        <w:rPr>
          <w:i/>
          <w:highlight w:val="white"/>
        </w:rPr>
        <w:t>nde</w:t>
      </w:r>
      <w:proofErr w:type="spellEnd"/>
      <w:r w:rsidRPr="00702493">
        <w:rPr>
          <w:i/>
          <w:highlight w:val="white"/>
        </w:rPr>
        <w:t xml:space="preserve"> </w:t>
      </w:r>
      <w:r w:rsidRPr="00702493">
        <w:rPr>
          <w:highlight w:val="white"/>
        </w:rPr>
        <w:t>are all target-like</w:t>
      </w:r>
      <w:r w:rsidR="006E6208" w:rsidRPr="00702493">
        <w:rPr>
          <w:highlight w:val="white"/>
        </w:rPr>
        <w:t xml:space="preserve"> </w:t>
      </w:r>
      <w:r w:rsidR="006E6208" w:rsidRPr="00702493">
        <w:rPr>
          <w:color w:val="000000"/>
        </w:rPr>
        <w:t>in all 21 instances of use</w:t>
      </w:r>
      <w:r w:rsidRPr="00702493">
        <w:rPr>
          <w:highlight w:val="white"/>
        </w:rPr>
        <w:t xml:space="preserve">. These NCPs include two plurals, of which one is the diminutive plural NCP </w:t>
      </w:r>
      <w:r w:rsidRPr="00702493">
        <w:rPr>
          <w:i/>
          <w:highlight w:val="white"/>
        </w:rPr>
        <w:t>mu-</w:t>
      </w:r>
      <w:r w:rsidRPr="00702493">
        <w:rPr>
          <w:highlight w:val="white"/>
        </w:rPr>
        <w:t>. The target-like</w:t>
      </w:r>
      <w:r>
        <w:rPr>
          <w:highlight w:val="white"/>
        </w:rPr>
        <w:t xml:space="preserve"> uses of various NCPs on the same stem indicates knowledge of the Eegimaa noun class system and emerging productivity.</w:t>
      </w:r>
    </w:p>
    <w:p w14:paraId="00000156" w14:textId="77777777" w:rsidR="00E7190F" w:rsidRDefault="00E7190F">
      <w:pPr>
        <w:jc w:val="both"/>
      </w:pPr>
    </w:p>
    <w:p w14:paraId="00000157" w14:textId="0146CAA8" w:rsidR="00E7190F" w:rsidRPr="00117551" w:rsidRDefault="002A6DAA" w:rsidP="00117551">
      <w:pPr>
        <w:pStyle w:val="Heading2"/>
        <w:rPr>
          <w:highlight w:val="white"/>
        </w:rPr>
      </w:pPr>
      <w:r w:rsidRPr="00117551">
        <w:rPr>
          <w:highlight w:val="white"/>
        </w:rPr>
        <w:t>Evidence of overgeneralisation</w:t>
      </w:r>
    </w:p>
    <w:p w14:paraId="00000158" w14:textId="0812417E" w:rsidR="00E7190F" w:rsidRDefault="002A6DAA" w:rsidP="00201C81">
      <w:pPr>
        <w:pBdr>
          <w:top w:val="nil"/>
          <w:left w:val="nil"/>
          <w:bottom w:val="nil"/>
          <w:right w:val="nil"/>
          <w:between w:val="nil"/>
        </w:pBdr>
        <w:tabs>
          <w:tab w:val="left" w:pos="284"/>
        </w:tabs>
        <w:jc w:val="both"/>
        <w:rPr>
          <w:highlight w:val="white"/>
        </w:rPr>
      </w:pPr>
      <w:r>
        <w:rPr>
          <w:highlight w:val="white"/>
        </w:rPr>
        <w:t>We observe two types of overgeneralisations in the use of NCPs in children’s production data. The first one, mentioned</w:t>
      </w:r>
      <w:r w:rsidR="00690126">
        <w:rPr>
          <w:highlight w:val="white"/>
        </w:rPr>
        <w:t xml:space="preserve"> </w:t>
      </w:r>
      <w:r>
        <w:rPr>
          <w:highlight w:val="white"/>
        </w:rPr>
        <w:t xml:space="preserve">above for the 3;0 age group, can be described as semantic overgeneralisation. We observe this with the non-target-like use of the NCP </w:t>
      </w:r>
      <w:r>
        <w:rPr>
          <w:i/>
          <w:highlight w:val="white"/>
        </w:rPr>
        <w:t>ga-</w:t>
      </w:r>
      <w:r>
        <w:rPr>
          <w:highlight w:val="white"/>
        </w:rPr>
        <w:t xml:space="preserve"> in its augmentative function in contexts where evaluative morphology does not seem to be the intended target for the child, and where adults would use different NCPs. For </w:t>
      </w:r>
      <w:r w:rsidR="00690126">
        <w:rPr>
          <w:highlight w:val="white"/>
        </w:rPr>
        <w:t>example,</w:t>
      </w:r>
      <w:r>
        <w:rPr>
          <w:highlight w:val="white"/>
        </w:rPr>
        <w:t xml:space="preserve"> </w:t>
      </w:r>
      <w:r>
        <w:rPr>
          <w:i/>
        </w:rPr>
        <w:t>ga-</w:t>
      </w:r>
      <w:proofErr w:type="spellStart"/>
      <w:r>
        <w:rPr>
          <w:i/>
        </w:rPr>
        <w:t>pattaloŋ</w:t>
      </w:r>
      <w:proofErr w:type="spellEnd"/>
      <w:r>
        <w:t xml:space="preserve"> ‘pair of big/bad trousers’ is used where </w:t>
      </w:r>
      <w:r>
        <w:rPr>
          <w:i/>
        </w:rPr>
        <w:t>e-</w:t>
      </w:r>
      <w:proofErr w:type="spellStart"/>
      <w:r>
        <w:rPr>
          <w:i/>
        </w:rPr>
        <w:t>pattaloŋ</w:t>
      </w:r>
      <w:proofErr w:type="spellEnd"/>
      <w:r>
        <w:rPr>
          <w:i/>
        </w:rPr>
        <w:t xml:space="preserve"> </w:t>
      </w:r>
      <w:r>
        <w:t xml:space="preserve">‘trousers’ is expected; the child is talking about a pair of trousers she will be wearing to go to a dance party, rather than describing a </w:t>
      </w:r>
      <w:r w:rsidR="001341D4">
        <w:t xml:space="preserve">large or </w:t>
      </w:r>
      <w:r>
        <w:t>damaged pair of trousers.</w:t>
      </w:r>
    </w:p>
    <w:p w14:paraId="00000159" w14:textId="77777777" w:rsidR="00E7190F" w:rsidRDefault="00E7190F" w:rsidP="00201C81">
      <w:pPr>
        <w:tabs>
          <w:tab w:val="left" w:pos="284"/>
        </w:tabs>
        <w:jc w:val="both"/>
        <w:rPr>
          <w:highlight w:val="white"/>
        </w:rPr>
      </w:pPr>
    </w:p>
    <w:p w14:paraId="0000015A" w14:textId="6DFA19D4" w:rsidR="00E7190F" w:rsidRDefault="002A6DAA" w:rsidP="00201C81">
      <w:pPr>
        <w:tabs>
          <w:tab w:val="left" w:pos="284"/>
        </w:tabs>
        <w:jc w:val="both"/>
        <w:rPr>
          <w:highlight w:val="white"/>
        </w:rPr>
      </w:pPr>
      <w:r>
        <w:rPr>
          <w:highlight w:val="white"/>
        </w:rPr>
        <w:t xml:space="preserve">The second type of overgeneralisation is characterised by children adding NCPs to prefixless nouns. This has not been reported in previous research on African noun class systems. Indeed, Demuth &amp; Weschler </w:t>
      </w:r>
      <w:r w:rsidR="006A3660">
        <w:rPr>
          <w:highlight w:val="white"/>
        </w:rPr>
        <w:fldChar w:fldCharType="begin"/>
      </w:r>
      <w:r w:rsidR="006A3660">
        <w:rPr>
          <w:highlight w:val="white"/>
        </w:rPr>
        <w:instrText xml:space="preserve"> ADDIN ZOTERO_ITEM CSL_CITATION {"citationID":"FWWFKc2O","properties":{"formattedCitation":"(Demuth &amp; Weschler, 2012: 73)","plainCitation":"(Demuth &amp; Weschler, 2012: 73)","dontUpdate":true,"noteIndex":0},"citationItems":[{"id":1278,"uris":["http://zotero.org/users/2457213/items/2C4KRQRH"],"itemData":{"id":1278,"type":"article-journal","abstract":"The acquisition of Bantu noun class prefixes has long been an issue of theoretical interest, due in part to the large number of gender classes. In contrast, the acquisition of Bantu nominal agreement has received little attention. Given findings from other languages, one might expect the phonologically transparent system of Bantu agreement to be mastered early and easily. However, the recent discovery that Sotho languages permit null prefixes under certain grammatical conditions raises the possibility that learning nominal agreement might be more challenging than originally thought. The goal of this study was therefore to assess Sesotho-speaking 2–3-year-olds’ acquisition of nominal agreement as a function of full versus reduced noun class prefixes. Although the children exhibited early phonological underspecification, they otherwise represented nominal agreement with little problem, whether the noun class prefix was produced or not. The implications for learnability, and the development of lexical representations more generally, are discussed.","container-title":"Morphology","issue":"1","page":"67-88","title":"The acquisition of Sesotho nominal agreement","volume":"22","author":[{"family":"Demuth","given":"Katherine"},{"family":"Weschler","given":"Sara"}],"issued":{"date-parts":[["2012"]]}},"label":"page","suffix":": 73"}],"schema":"https://github.com/citation-style-language/schema/raw/master/csl-citation.json"} </w:instrText>
      </w:r>
      <w:r w:rsidR="006A3660">
        <w:rPr>
          <w:highlight w:val="white"/>
        </w:rPr>
        <w:fldChar w:fldCharType="separate"/>
      </w:r>
      <w:r w:rsidR="006A3660">
        <w:rPr>
          <w:noProof/>
          <w:highlight w:val="white"/>
        </w:rPr>
        <w:t>(2012: 73)</w:t>
      </w:r>
      <w:r w:rsidR="006A3660">
        <w:rPr>
          <w:highlight w:val="white"/>
        </w:rPr>
        <w:fldChar w:fldCharType="end"/>
      </w:r>
      <w:r w:rsidR="006A3660">
        <w:rPr>
          <w:highlight w:val="white"/>
        </w:rPr>
        <w:t xml:space="preserve"> </w:t>
      </w:r>
      <w:r>
        <w:rPr>
          <w:highlight w:val="white"/>
        </w:rPr>
        <w:t>claim that there are no cases of “noun class prefixes being incorrectly added to nouns that have no prefix” in Bantu languages</w:t>
      </w:r>
      <w:r w:rsidR="00A9629E">
        <w:rPr>
          <w:highlight w:val="white"/>
        </w:rPr>
        <w:t>.</w:t>
      </w:r>
    </w:p>
    <w:p w14:paraId="0000015B" w14:textId="77777777" w:rsidR="00E7190F" w:rsidRDefault="00E7190F" w:rsidP="00201C81">
      <w:pPr>
        <w:tabs>
          <w:tab w:val="left" w:pos="284"/>
        </w:tabs>
        <w:jc w:val="both"/>
        <w:rPr>
          <w:highlight w:val="white"/>
        </w:rPr>
      </w:pPr>
    </w:p>
    <w:p w14:paraId="0000015C" w14:textId="0B42CF78" w:rsidR="00E7190F" w:rsidRDefault="002A6DAA" w:rsidP="00201C81">
      <w:pPr>
        <w:tabs>
          <w:tab w:val="left" w:pos="284"/>
        </w:tabs>
        <w:jc w:val="both"/>
        <w:rPr>
          <w:highlight w:val="white"/>
        </w:rPr>
      </w:pPr>
      <w:r>
        <w:rPr>
          <w:highlight w:val="white"/>
        </w:rPr>
        <w:t xml:space="preserve">However, NCPs are used with prefixless nouns in the Eegimaa corpus at ages 2;0 and 3;0 by three children. </w:t>
      </w:r>
      <w:proofErr w:type="gramStart"/>
      <w:r>
        <w:rPr>
          <w:highlight w:val="white"/>
        </w:rPr>
        <w:t>All of</w:t>
      </w:r>
      <w:proofErr w:type="gramEnd"/>
      <w:r>
        <w:rPr>
          <w:highlight w:val="white"/>
        </w:rPr>
        <w:t xml:space="preserve"> these instances are loanwords </w:t>
      </w:r>
      <w:r w:rsidR="008C6AFA">
        <w:rPr>
          <w:highlight w:val="white"/>
        </w:rPr>
        <w:t xml:space="preserve">and </w:t>
      </w:r>
      <w:r>
        <w:rPr>
          <w:highlight w:val="white"/>
        </w:rPr>
        <w:t>involve the use of</w:t>
      </w:r>
      <w:r>
        <w:rPr>
          <w:i/>
          <w:highlight w:val="white"/>
        </w:rPr>
        <w:t xml:space="preserve"> e-</w:t>
      </w:r>
      <w:r>
        <w:rPr>
          <w:highlight w:val="white"/>
        </w:rPr>
        <w:t>, the default NCP for nouns belonging to other classes. These are: one token each of *</w:t>
      </w:r>
      <w:r>
        <w:rPr>
          <w:i/>
          <w:highlight w:val="white"/>
        </w:rPr>
        <w:t>e-</w:t>
      </w:r>
      <w:proofErr w:type="spellStart"/>
      <w:r>
        <w:rPr>
          <w:i/>
          <w:highlight w:val="white"/>
        </w:rPr>
        <w:t>lekkol</w:t>
      </w:r>
      <w:proofErr w:type="spellEnd"/>
      <w:r>
        <w:rPr>
          <w:highlight w:val="white"/>
        </w:rPr>
        <w:t xml:space="preserve"> for </w:t>
      </w:r>
      <w:proofErr w:type="spellStart"/>
      <w:r>
        <w:rPr>
          <w:i/>
          <w:highlight w:val="white"/>
        </w:rPr>
        <w:t>lekkol</w:t>
      </w:r>
      <w:proofErr w:type="spellEnd"/>
      <w:r>
        <w:rPr>
          <w:highlight w:val="white"/>
        </w:rPr>
        <w:t xml:space="preserve"> ‘school’, *</w:t>
      </w:r>
      <w:r>
        <w:rPr>
          <w:i/>
          <w:highlight w:val="white"/>
        </w:rPr>
        <w:t>e-</w:t>
      </w:r>
      <w:proofErr w:type="spellStart"/>
      <w:r>
        <w:rPr>
          <w:i/>
          <w:highlight w:val="white"/>
        </w:rPr>
        <w:t>musik</w:t>
      </w:r>
      <w:proofErr w:type="spellEnd"/>
      <w:r>
        <w:rPr>
          <w:highlight w:val="white"/>
        </w:rPr>
        <w:t xml:space="preserve"> for </w:t>
      </w:r>
      <w:proofErr w:type="spellStart"/>
      <w:r>
        <w:rPr>
          <w:i/>
          <w:highlight w:val="white"/>
        </w:rPr>
        <w:t>musik</w:t>
      </w:r>
      <w:proofErr w:type="spellEnd"/>
      <w:r>
        <w:rPr>
          <w:i/>
          <w:highlight w:val="white"/>
        </w:rPr>
        <w:t xml:space="preserve"> </w:t>
      </w:r>
      <w:r>
        <w:rPr>
          <w:highlight w:val="white"/>
        </w:rPr>
        <w:t>‘music’, and *</w:t>
      </w:r>
      <w:r>
        <w:rPr>
          <w:i/>
          <w:highlight w:val="white"/>
        </w:rPr>
        <w:t>e-</w:t>
      </w:r>
      <w:proofErr w:type="spellStart"/>
      <w:r>
        <w:rPr>
          <w:i/>
          <w:highlight w:val="white"/>
        </w:rPr>
        <w:t>tangal</w:t>
      </w:r>
      <w:proofErr w:type="spellEnd"/>
      <w:r>
        <w:rPr>
          <w:i/>
          <w:highlight w:val="white"/>
        </w:rPr>
        <w:t xml:space="preserve"> </w:t>
      </w:r>
      <w:r>
        <w:rPr>
          <w:highlight w:val="white"/>
        </w:rPr>
        <w:t xml:space="preserve">for </w:t>
      </w:r>
      <w:proofErr w:type="spellStart"/>
      <w:r>
        <w:rPr>
          <w:i/>
          <w:highlight w:val="white"/>
        </w:rPr>
        <w:t>tangal</w:t>
      </w:r>
      <w:proofErr w:type="spellEnd"/>
      <w:r>
        <w:rPr>
          <w:highlight w:val="white"/>
        </w:rPr>
        <w:t xml:space="preserve"> ‘candy’ and </w:t>
      </w:r>
      <w:r w:rsidR="00AB644B">
        <w:rPr>
          <w:highlight w:val="white"/>
        </w:rPr>
        <w:t>eight</w:t>
      </w:r>
      <w:r>
        <w:rPr>
          <w:highlight w:val="white"/>
        </w:rPr>
        <w:t xml:space="preserve"> instances of </w:t>
      </w:r>
      <w:r>
        <w:rPr>
          <w:i/>
          <w:highlight w:val="white"/>
        </w:rPr>
        <w:t>e-</w:t>
      </w:r>
      <w:proofErr w:type="spellStart"/>
      <w:r>
        <w:rPr>
          <w:i/>
        </w:rPr>
        <w:t>ddãs</w:t>
      </w:r>
      <w:proofErr w:type="spellEnd"/>
      <w:r>
        <w:rPr>
          <w:i/>
          <w:highlight w:val="white"/>
        </w:rPr>
        <w:t xml:space="preserve"> </w:t>
      </w:r>
      <w:r>
        <w:rPr>
          <w:highlight w:val="white"/>
        </w:rPr>
        <w:t xml:space="preserve">for </w:t>
      </w:r>
      <w:proofErr w:type="spellStart"/>
      <w:r>
        <w:rPr>
          <w:i/>
        </w:rPr>
        <w:t>ddãs</w:t>
      </w:r>
      <w:proofErr w:type="spellEnd"/>
      <w:r>
        <w:rPr>
          <w:highlight w:val="white"/>
        </w:rPr>
        <w:t xml:space="preserve"> ‘dance party/dancing’. The first two nouns never occur with NCPs in the adult language, so the addition of NCPs by children may be analysed as cases of morphological overgeneralisation. The noun </w:t>
      </w:r>
      <w:proofErr w:type="spellStart"/>
      <w:r>
        <w:rPr>
          <w:i/>
          <w:highlight w:val="white"/>
        </w:rPr>
        <w:t>tangal</w:t>
      </w:r>
      <w:proofErr w:type="spellEnd"/>
      <w:r>
        <w:rPr>
          <w:highlight w:val="white"/>
        </w:rPr>
        <w:t xml:space="preserve"> ‘candy’, on the other hand, does not occur with the NCP </w:t>
      </w:r>
      <w:r>
        <w:rPr>
          <w:i/>
          <w:highlight w:val="white"/>
        </w:rPr>
        <w:t>e-</w:t>
      </w:r>
      <w:r>
        <w:rPr>
          <w:highlight w:val="white"/>
        </w:rPr>
        <w:t xml:space="preserve">. It can occur without a prefix or with the singular and plural diminutive NCPs as in </w:t>
      </w:r>
      <w:r>
        <w:rPr>
          <w:i/>
          <w:highlight w:val="white"/>
        </w:rPr>
        <w:t>ji-</w:t>
      </w:r>
      <w:proofErr w:type="spellStart"/>
      <w:r>
        <w:rPr>
          <w:i/>
          <w:highlight w:val="white"/>
        </w:rPr>
        <w:t>tangal</w:t>
      </w:r>
      <w:proofErr w:type="spellEnd"/>
      <w:r>
        <w:rPr>
          <w:highlight w:val="white"/>
        </w:rPr>
        <w:t xml:space="preserve"> ‘small piece of </w:t>
      </w:r>
      <w:proofErr w:type="gramStart"/>
      <w:r>
        <w:rPr>
          <w:highlight w:val="white"/>
        </w:rPr>
        <w:t>sweets’</w:t>
      </w:r>
      <w:proofErr w:type="gramEnd"/>
      <w:r>
        <w:rPr>
          <w:highlight w:val="white"/>
        </w:rPr>
        <w:t xml:space="preserve"> and </w:t>
      </w:r>
      <w:r>
        <w:rPr>
          <w:i/>
          <w:highlight w:val="white"/>
        </w:rPr>
        <w:t>mu-</w:t>
      </w:r>
      <w:proofErr w:type="spellStart"/>
      <w:r>
        <w:rPr>
          <w:i/>
          <w:highlight w:val="white"/>
        </w:rPr>
        <w:t>tangal</w:t>
      </w:r>
      <w:proofErr w:type="spellEnd"/>
      <w:r>
        <w:rPr>
          <w:highlight w:val="white"/>
        </w:rPr>
        <w:t xml:space="preserve"> ‘small pieces of </w:t>
      </w:r>
      <w:proofErr w:type="gramStart"/>
      <w:r>
        <w:rPr>
          <w:highlight w:val="white"/>
        </w:rPr>
        <w:t>sweets’</w:t>
      </w:r>
      <w:proofErr w:type="gramEnd"/>
      <w:r>
        <w:rPr>
          <w:highlight w:val="white"/>
        </w:rPr>
        <w:t xml:space="preserve">. Hence, this non-target-like use of </w:t>
      </w:r>
      <w:r>
        <w:rPr>
          <w:i/>
          <w:highlight w:val="white"/>
        </w:rPr>
        <w:t>e-</w:t>
      </w:r>
      <w:r>
        <w:rPr>
          <w:highlight w:val="white"/>
        </w:rPr>
        <w:t xml:space="preserve"> in *</w:t>
      </w:r>
      <w:r>
        <w:rPr>
          <w:i/>
          <w:highlight w:val="white"/>
        </w:rPr>
        <w:t>e-</w:t>
      </w:r>
      <w:proofErr w:type="spellStart"/>
      <w:r>
        <w:rPr>
          <w:i/>
          <w:highlight w:val="white"/>
        </w:rPr>
        <w:t>tangal</w:t>
      </w:r>
      <w:proofErr w:type="spellEnd"/>
      <w:r>
        <w:rPr>
          <w:highlight w:val="white"/>
        </w:rPr>
        <w:t xml:space="preserve"> may be seen as either the superfluous addition of an NCP in the context of a prefixless noun, or it can be analysed as an NCP substitution for singular NCPs </w:t>
      </w:r>
      <w:r>
        <w:rPr>
          <w:i/>
          <w:highlight w:val="white"/>
        </w:rPr>
        <w:t>ji-</w:t>
      </w:r>
      <w:r>
        <w:rPr>
          <w:highlight w:val="white"/>
        </w:rPr>
        <w:t xml:space="preserve">. Under either analysis, a process of analogical extension seems to underlie the child’s use of </w:t>
      </w:r>
      <w:r>
        <w:rPr>
          <w:i/>
          <w:highlight w:val="white"/>
        </w:rPr>
        <w:t>e-.</w:t>
      </w:r>
      <w:r>
        <w:rPr>
          <w:highlight w:val="white"/>
        </w:rPr>
        <w:t xml:space="preserve"> The noun stem </w:t>
      </w:r>
      <w:proofErr w:type="spellStart"/>
      <w:r>
        <w:rPr>
          <w:i/>
          <w:highlight w:val="white"/>
        </w:rPr>
        <w:t>daans</w:t>
      </w:r>
      <w:proofErr w:type="spellEnd"/>
      <w:r>
        <w:rPr>
          <w:highlight w:val="white"/>
        </w:rPr>
        <w:t xml:space="preserve"> can occur in adult language either with an NCP,</w:t>
      </w:r>
      <w:r>
        <w:rPr>
          <w:i/>
          <w:highlight w:val="white"/>
        </w:rPr>
        <w:t xml:space="preserve"> </w:t>
      </w:r>
      <w:r>
        <w:rPr>
          <w:highlight w:val="white"/>
        </w:rPr>
        <w:t xml:space="preserve">as in </w:t>
      </w:r>
      <w:r>
        <w:rPr>
          <w:i/>
          <w:highlight w:val="white"/>
        </w:rPr>
        <w:t>e-</w:t>
      </w:r>
      <w:proofErr w:type="spellStart"/>
      <w:r>
        <w:rPr>
          <w:i/>
        </w:rPr>
        <w:t>ddã</w:t>
      </w:r>
      <w:r>
        <w:rPr>
          <w:i/>
          <w:highlight w:val="white"/>
        </w:rPr>
        <w:t>s</w:t>
      </w:r>
      <w:proofErr w:type="spellEnd"/>
      <w:r>
        <w:rPr>
          <w:highlight w:val="white"/>
        </w:rPr>
        <w:t xml:space="preserve"> ‘dance party’, or without one, as in </w:t>
      </w:r>
      <w:proofErr w:type="spellStart"/>
      <w:r>
        <w:rPr>
          <w:i/>
          <w:highlight w:val="white"/>
        </w:rPr>
        <w:t>daans</w:t>
      </w:r>
      <w:proofErr w:type="spellEnd"/>
      <w:r>
        <w:rPr>
          <w:highlight w:val="white"/>
        </w:rPr>
        <w:t xml:space="preserve"> ‘dancing’. In most of its uses, the child </w:t>
      </w:r>
      <w:r w:rsidR="00841D4B">
        <w:rPr>
          <w:highlight w:val="white"/>
        </w:rPr>
        <w:t xml:space="preserve">erroneously </w:t>
      </w:r>
      <w:r>
        <w:rPr>
          <w:highlight w:val="white"/>
        </w:rPr>
        <w:t>adds the NCP to the stem in contexts where it denotes ‘dancing’ as an activity rather than a specific dance party. This may be analysed as both morphological and semantic overgeneralisation, where the child fails to distinguish the semantic difference reflected in the morphology.</w:t>
      </w:r>
    </w:p>
    <w:p w14:paraId="0000015D" w14:textId="77777777" w:rsidR="00E7190F" w:rsidRDefault="00E7190F">
      <w:pPr>
        <w:tabs>
          <w:tab w:val="left" w:pos="284"/>
        </w:tabs>
        <w:spacing w:line="276" w:lineRule="auto"/>
        <w:jc w:val="both"/>
        <w:rPr>
          <w:highlight w:val="white"/>
        </w:rPr>
      </w:pPr>
    </w:p>
    <w:p w14:paraId="0000015E" w14:textId="7B01F18D" w:rsidR="00E7190F" w:rsidRDefault="002A6DAA" w:rsidP="00201C81">
      <w:pPr>
        <w:tabs>
          <w:tab w:val="left" w:pos="284"/>
        </w:tabs>
        <w:jc w:val="both"/>
        <w:rPr>
          <w:highlight w:val="white"/>
        </w:rPr>
      </w:pPr>
      <w:r>
        <w:rPr>
          <w:highlight w:val="white"/>
        </w:rPr>
        <w:t xml:space="preserve">In summary, in addition to morphological errors such as NCP omissions, we also find instances of semantic overgeneralisation and the superfluous addition of NCPs in contexts where adult speakers would use a prefixless noun. We analyse the use of </w:t>
      </w:r>
      <w:r>
        <w:rPr>
          <w:i/>
          <w:highlight w:val="white"/>
        </w:rPr>
        <w:t xml:space="preserve">e- </w:t>
      </w:r>
      <w:r>
        <w:rPr>
          <w:highlight w:val="white"/>
        </w:rPr>
        <w:t>with prefixless nouns as morphological overgeneralisation rather than semantic over</w:t>
      </w:r>
      <w:r w:rsidR="00052450">
        <w:rPr>
          <w:highlight w:val="white"/>
        </w:rPr>
        <w:t>extension</w:t>
      </w:r>
      <w:r>
        <w:rPr>
          <w:highlight w:val="white"/>
        </w:rPr>
        <w:t xml:space="preserve"> because this NCP </w:t>
      </w:r>
      <w:r>
        <w:rPr>
          <w:highlight w:val="white"/>
        </w:rPr>
        <w:lastRenderedPageBreak/>
        <w:t>doesn’t carry any specific semantics. Since neither of the above overgeneralisations have been reported in previous research on African noun class systems, their occurrence in our data is an important finding both for describing the trajectory of acquisition of Eegimaa as well as for cross-linguistic comparison/ validity.</w:t>
      </w:r>
    </w:p>
    <w:p w14:paraId="00000160" w14:textId="77777777" w:rsidR="00E7190F" w:rsidRDefault="00E7190F">
      <w:pPr>
        <w:pBdr>
          <w:top w:val="nil"/>
          <w:left w:val="nil"/>
          <w:bottom w:val="nil"/>
          <w:right w:val="nil"/>
          <w:between w:val="nil"/>
        </w:pBdr>
        <w:tabs>
          <w:tab w:val="left" w:pos="284"/>
        </w:tabs>
        <w:spacing w:line="276" w:lineRule="auto"/>
        <w:jc w:val="both"/>
        <w:rPr>
          <w:highlight w:val="white"/>
        </w:rPr>
      </w:pPr>
    </w:p>
    <w:p w14:paraId="00000161" w14:textId="77777777" w:rsidR="00E7190F" w:rsidRDefault="002A6DAA" w:rsidP="00117551">
      <w:pPr>
        <w:pStyle w:val="Heading1"/>
      </w:pPr>
      <w:bookmarkStart w:id="32" w:name="_heading=h.26in1rg" w:colFirst="0" w:colLast="0"/>
      <w:bookmarkStart w:id="33" w:name="_Ref198127038"/>
      <w:bookmarkEnd w:id="32"/>
      <w:r>
        <w:t>Individual trajectories</w:t>
      </w:r>
      <w:bookmarkEnd w:id="33"/>
    </w:p>
    <w:p w14:paraId="00000163" w14:textId="053A6F49" w:rsidR="00E7190F" w:rsidRDefault="002A6DAA" w:rsidP="00201C81">
      <w:pPr>
        <w:pBdr>
          <w:top w:val="nil"/>
          <w:left w:val="nil"/>
          <w:bottom w:val="nil"/>
          <w:right w:val="nil"/>
          <w:between w:val="nil"/>
        </w:pBdr>
        <w:tabs>
          <w:tab w:val="left" w:pos="284"/>
        </w:tabs>
        <w:jc w:val="both"/>
        <w:rPr>
          <w:color w:val="000000"/>
          <w:highlight w:val="white"/>
        </w:rPr>
      </w:pPr>
      <w:r>
        <w:rPr>
          <w:color w:val="000000"/>
          <w:highlight w:val="white"/>
        </w:rPr>
        <w:t xml:space="preserve">In this section we analyse the learning trajectories of two children </w:t>
      </w:r>
      <w:r>
        <w:rPr>
          <w:highlight w:val="white"/>
        </w:rPr>
        <w:t>with longitudinal data</w:t>
      </w:r>
      <w:r>
        <w:rPr>
          <w:color w:val="000000"/>
          <w:highlight w:val="white"/>
        </w:rPr>
        <w:t>. We examine the accuracy of their NCP uses, the types of errors they make and the combinations of the stems they produce with these NCPs.</w:t>
      </w:r>
    </w:p>
    <w:p w14:paraId="7065E974" w14:textId="77777777" w:rsidR="00CA2D12" w:rsidRPr="0007099E" w:rsidRDefault="00CA2D12" w:rsidP="00201C81">
      <w:pPr>
        <w:pBdr>
          <w:top w:val="nil"/>
          <w:left w:val="nil"/>
          <w:bottom w:val="nil"/>
          <w:right w:val="nil"/>
          <w:between w:val="nil"/>
        </w:pBdr>
        <w:tabs>
          <w:tab w:val="left" w:pos="284"/>
        </w:tabs>
        <w:jc w:val="both"/>
        <w:rPr>
          <w:color w:val="000000"/>
          <w:highlight w:val="white"/>
        </w:rPr>
      </w:pPr>
    </w:p>
    <w:p w14:paraId="00000164" w14:textId="77777777" w:rsidR="00E7190F" w:rsidRDefault="002A6DAA" w:rsidP="00117551">
      <w:pPr>
        <w:pStyle w:val="Heading2"/>
      </w:pPr>
      <w:bookmarkStart w:id="34" w:name="_Ref198128593"/>
      <w:r>
        <w:t>Sanum</w:t>
      </w:r>
      <w:bookmarkEnd w:id="34"/>
    </w:p>
    <w:p w14:paraId="00000166" w14:textId="19372816" w:rsidR="00E7190F" w:rsidRDefault="002A6DAA" w:rsidP="00201C81">
      <w:pPr>
        <w:pBdr>
          <w:top w:val="nil"/>
          <w:left w:val="nil"/>
          <w:bottom w:val="nil"/>
          <w:right w:val="nil"/>
          <w:between w:val="nil"/>
        </w:pBdr>
        <w:tabs>
          <w:tab w:val="left" w:pos="284"/>
        </w:tabs>
        <w:jc w:val="both"/>
        <w:rPr>
          <w:color w:val="000000"/>
          <w:highlight w:val="white"/>
        </w:rPr>
      </w:pPr>
      <w:r>
        <w:rPr>
          <w:highlight w:val="white"/>
        </w:rPr>
        <w:t>T</w:t>
      </w:r>
      <w:r>
        <w:rPr>
          <w:color w:val="000000"/>
          <w:highlight w:val="white"/>
        </w:rPr>
        <w:t>his section</w:t>
      </w:r>
      <w:r>
        <w:rPr>
          <w:highlight w:val="white"/>
        </w:rPr>
        <w:t xml:space="preserve"> presents</w:t>
      </w:r>
      <w:r>
        <w:rPr>
          <w:color w:val="000000"/>
          <w:highlight w:val="white"/>
        </w:rPr>
        <w:t xml:space="preserve"> NCP and noun usage in four recordings from a boy with the pseudonym Sanum, at ages 1;11.7, 2;0.6, 2;4.19 and 2;6.4.  Because two of the recordings are within one month of each other, and only one of these (the younger one) has a significant number of NCP uses (57 at 1;11,7 and </w:t>
      </w:r>
      <w:r w:rsidR="00AB644B">
        <w:rPr>
          <w:color w:val="000000"/>
          <w:highlight w:val="white"/>
        </w:rPr>
        <w:t>eight</w:t>
      </w:r>
      <w:r>
        <w:rPr>
          <w:color w:val="000000"/>
          <w:highlight w:val="white"/>
        </w:rPr>
        <w:t xml:space="preserve"> at 2;0.6), we include </w:t>
      </w:r>
      <w:proofErr w:type="gramStart"/>
      <w:r>
        <w:rPr>
          <w:color w:val="000000"/>
          <w:highlight w:val="white"/>
        </w:rPr>
        <w:t>both of these</w:t>
      </w:r>
      <w:proofErr w:type="gramEnd"/>
      <w:r>
        <w:rPr>
          <w:color w:val="000000"/>
          <w:highlight w:val="white"/>
        </w:rPr>
        <w:t xml:space="preserve"> </w:t>
      </w:r>
      <w:r>
        <w:rPr>
          <w:highlight w:val="white"/>
        </w:rPr>
        <w:t>as</w:t>
      </w:r>
      <w:r>
        <w:rPr>
          <w:color w:val="000000"/>
          <w:highlight w:val="white"/>
        </w:rPr>
        <w:t xml:space="preserve"> a datapoint for age </w:t>
      </w:r>
      <w:r w:rsidR="00005986" w:rsidRPr="00201C81">
        <w:rPr>
          <w:color w:val="000000"/>
        </w:rPr>
        <w:t>2</w:t>
      </w:r>
      <w:r w:rsidR="00AB644B" w:rsidRPr="00201C81">
        <w:rPr>
          <w:color w:val="000000"/>
        </w:rPr>
        <w:t xml:space="preserve"> years</w:t>
      </w:r>
      <w:r>
        <w:rPr>
          <w:color w:val="000000"/>
          <w:highlight w:val="white"/>
        </w:rPr>
        <w:t>.</w:t>
      </w:r>
    </w:p>
    <w:p w14:paraId="0B4A8B3E" w14:textId="77777777" w:rsidR="00CA2D12" w:rsidRDefault="00CA2D12">
      <w:pPr>
        <w:pBdr>
          <w:top w:val="nil"/>
          <w:left w:val="nil"/>
          <w:bottom w:val="nil"/>
          <w:right w:val="nil"/>
          <w:between w:val="nil"/>
        </w:pBdr>
        <w:tabs>
          <w:tab w:val="left" w:pos="284"/>
        </w:tabs>
        <w:spacing w:line="276" w:lineRule="auto"/>
        <w:jc w:val="both"/>
        <w:rPr>
          <w:color w:val="000000"/>
          <w:highlight w:val="white"/>
        </w:rPr>
      </w:pPr>
    </w:p>
    <w:p w14:paraId="00000167" w14:textId="77777777" w:rsidR="00E7190F" w:rsidRDefault="002A6DAA" w:rsidP="00117551">
      <w:pPr>
        <w:pStyle w:val="Heading3"/>
      </w:pPr>
      <w:r>
        <w:t>Sanum at age 2</w:t>
      </w:r>
    </w:p>
    <w:p w14:paraId="00000169" w14:textId="62914452" w:rsidR="00E7190F" w:rsidRDefault="002A6DAA" w:rsidP="00201C81">
      <w:pPr>
        <w:tabs>
          <w:tab w:val="left" w:pos="284"/>
        </w:tabs>
        <w:jc w:val="both"/>
        <w:rPr>
          <w:highlight w:val="white"/>
        </w:rPr>
      </w:pPr>
      <w:r>
        <w:rPr>
          <w:color w:val="000000"/>
          <w:highlight w:val="white"/>
        </w:rPr>
        <w:t xml:space="preserve">In the two recordings at age 2, Sanum produces 68 nouns (excluding proper names), including two nonfinite </w:t>
      </w:r>
      <w:r w:rsidR="00CA2D12">
        <w:rPr>
          <w:color w:val="000000"/>
          <w:highlight w:val="white"/>
        </w:rPr>
        <w:t xml:space="preserve">(nominalised) </w:t>
      </w:r>
      <w:r>
        <w:rPr>
          <w:color w:val="000000"/>
          <w:highlight w:val="white"/>
        </w:rPr>
        <w:t xml:space="preserve">verbs </w:t>
      </w:r>
      <w:r w:rsidR="00A9629E">
        <w:rPr>
          <w:color w:val="000000"/>
          <w:highlight w:val="white"/>
        </w:rPr>
        <w:fldChar w:fldCharType="begin"/>
      </w:r>
      <w:r w:rsidR="00CB2536">
        <w:rPr>
          <w:color w:val="000000"/>
          <w:highlight w:val="white"/>
        </w:rPr>
        <w:instrText xml:space="preserve"> ADDIN ZOTERO_ITEM CSL_CITATION {"citationID":"BRcdA7Fh","properties":{"formattedCitation":"(Sagna, 2022)","plainCitation":"(Sagna, 2022)","noteIndex":0},"citationItems":[{"id":3303,"uris":["http://zotero.org/users/2457213/items/PFDK5N6G"],"itemData":{"id":3303,"type":"book","collection-title":"Empirical Approaches to Language Typology [EALT]","event-place":"Berlin","ISBN":"‎ 978-3110595062","publisher":"De Gruyter Mouton","publisher-place":"Berlin","title":"Cross-categorial classification: Nouns and verbs in Eegimaa","volume":"60","author":[{"family":"Sagna","given":"Serge"}],"issued":{"date-parts":[["2022"]]}}}],"schema":"https://github.com/citation-style-language/schema/raw/master/csl-citation.json"} </w:instrText>
      </w:r>
      <w:r w:rsidR="00A9629E">
        <w:rPr>
          <w:color w:val="000000"/>
          <w:highlight w:val="white"/>
        </w:rPr>
        <w:fldChar w:fldCharType="separate"/>
      </w:r>
      <w:r w:rsidR="00CB2536">
        <w:rPr>
          <w:noProof/>
          <w:color w:val="000000"/>
          <w:highlight w:val="white"/>
        </w:rPr>
        <w:t>(Sagna, 2022)</w:t>
      </w:r>
      <w:r w:rsidR="00A9629E">
        <w:rPr>
          <w:color w:val="000000"/>
          <w:highlight w:val="white"/>
        </w:rPr>
        <w:fldChar w:fldCharType="end"/>
      </w:r>
      <w:r>
        <w:rPr>
          <w:color w:val="000000"/>
          <w:highlight w:val="white"/>
        </w:rPr>
        <w:t>. He uses 10 different NCPs, including the “</w:t>
      </w:r>
      <w:r>
        <w:rPr>
          <w:highlight w:val="white"/>
        </w:rPr>
        <w:t>zero</w:t>
      </w:r>
      <w:r>
        <w:rPr>
          <w:color w:val="000000"/>
          <w:highlight w:val="white"/>
        </w:rPr>
        <w:t xml:space="preserve"> prefix”. </w:t>
      </w:r>
      <w:r>
        <w:rPr>
          <w:highlight w:val="white"/>
        </w:rPr>
        <w:t xml:space="preserve">Sanum uses 21 different types of nouns around age 2;0, but each noun stem combines with one prefix only (no NCP alternations observed on any stem), and all the NCPs are singular markers. The only targeted plural noun is </w:t>
      </w:r>
      <w:proofErr w:type="spellStart"/>
      <w:r>
        <w:rPr>
          <w:i/>
          <w:highlight w:val="white"/>
        </w:rPr>
        <w:t>su-hulol</w:t>
      </w:r>
      <w:proofErr w:type="spellEnd"/>
      <w:r>
        <w:rPr>
          <w:highlight w:val="white"/>
        </w:rPr>
        <w:t xml:space="preserve"> ‘chickens’, not produced accurately in any of four attempts. Some of these stems are used with fillers (see below), or the prefix realisation is unclear.</w:t>
      </w:r>
    </w:p>
    <w:p w14:paraId="3817A011" w14:textId="77777777" w:rsidR="00CA2D12" w:rsidRDefault="00CA2D12">
      <w:pPr>
        <w:tabs>
          <w:tab w:val="left" w:pos="284"/>
        </w:tabs>
        <w:spacing w:line="276" w:lineRule="auto"/>
        <w:jc w:val="both"/>
        <w:rPr>
          <w:highlight w:val="white"/>
        </w:rPr>
      </w:pPr>
    </w:p>
    <w:p w14:paraId="0000016A" w14:textId="64D8C83B" w:rsidR="00E7190F" w:rsidRDefault="002A6DAA" w:rsidP="00201C81">
      <w:pPr>
        <w:tabs>
          <w:tab w:val="left" w:pos="284"/>
        </w:tabs>
        <w:jc w:val="both"/>
      </w:pPr>
      <w:r>
        <w:rPr>
          <w:highlight w:val="white"/>
        </w:rPr>
        <w:t xml:space="preserve">Sanum produces </w:t>
      </w:r>
      <w:r w:rsidR="0052237B">
        <w:rPr>
          <w:highlight w:val="white"/>
        </w:rPr>
        <w:t xml:space="preserve">33 </w:t>
      </w:r>
      <w:r>
        <w:rPr>
          <w:highlight w:val="white"/>
        </w:rPr>
        <w:t>target-like noun class prefix</w:t>
      </w:r>
      <w:r w:rsidR="0052237B">
        <w:rPr>
          <w:highlight w:val="white"/>
        </w:rPr>
        <w:t xml:space="preserve"> token</w:t>
      </w:r>
      <w:r>
        <w:rPr>
          <w:highlight w:val="white"/>
        </w:rPr>
        <w:t xml:space="preserve">s (49% of noun uses), showing less accuracy than the group mean at this </w:t>
      </w:r>
      <w:r w:rsidRPr="00082742">
        <w:t>age</w:t>
      </w:r>
      <w:r w:rsidR="00661033" w:rsidRPr="00082742">
        <w:t xml:space="preserve"> (73%)</w:t>
      </w:r>
      <w:r w:rsidRPr="00082742">
        <w:t xml:space="preserve">.  </w:t>
      </w:r>
      <w:r>
        <w:rPr>
          <w:highlight w:val="white"/>
        </w:rPr>
        <w:t>The non-target-like uses attested in his data include prefix omission (15%), substitutions (18%), use of fillers (10%) and one instance of uncertain/unclear use. He also produces words that may be classed as baby-talk (7%), and which do not take NCPs. These are addressed separately, since they do not take noun class prefixes.</w:t>
      </w:r>
      <w:r>
        <w:t xml:space="preserve"> Most of Sanum’s target-like productions are monosyllabic (10 nouns) and disyllabic (20) nouns, with only</w:t>
      </w:r>
      <w:r w:rsidR="00AB644B">
        <w:t xml:space="preserve"> three </w:t>
      </w:r>
      <w:r>
        <w:t>longer nouns.</w:t>
      </w:r>
    </w:p>
    <w:p w14:paraId="0000016B" w14:textId="77777777" w:rsidR="00E7190F" w:rsidRDefault="00E7190F">
      <w:pPr>
        <w:pBdr>
          <w:top w:val="nil"/>
          <w:left w:val="nil"/>
          <w:bottom w:val="nil"/>
          <w:right w:val="nil"/>
          <w:between w:val="nil"/>
        </w:pBdr>
        <w:tabs>
          <w:tab w:val="left" w:pos="284"/>
        </w:tabs>
        <w:spacing w:line="276" w:lineRule="auto"/>
        <w:jc w:val="both"/>
        <w:rPr>
          <w:highlight w:val="white"/>
        </w:rPr>
      </w:pPr>
    </w:p>
    <w:p w14:paraId="00000170" w14:textId="2B8E4EFA" w:rsidR="00E7190F" w:rsidRDefault="002A6DAA" w:rsidP="00201C81">
      <w:pPr>
        <w:pBdr>
          <w:top w:val="nil"/>
          <w:left w:val="nil"/>
          <w:bottom w:val="nil"/>
          <w:right w:val="nil"/>
          <w:between w:val="nil"/>
        </w:pBdr>
        <w:tabs>
          <w:tab w:val="left" w:pos="284"/>
        </w:tabs>
        <w:jc w:val="both"/>
        <w:rPr>
          <w:color w:val="000000"/>
          <w:highlight w:val="white"/>
        </w:rPr>
      </w:pPr>
      <w:r>
        <w:rPr>
          <w:highlight w:val="white"/>
        </w:rPr>
        <w:t>The 10 NCP omissions in Sanum’s production at 2;0 are all trisyllabic nouns, as mentioned above in the group analysis. Sanum’s omission of NCPs with lengthier targets forms the bulk of the omissions at age 2;0 (total 16)</w:t>
      </w:r>
      <w:r w:rsidR="00B22053">
        <w:rPr>
          <w:highlight w:val="white"/>
        </w:rPr>
        <w:t>.</w:t>
      </w:r>
      <w:r>
        <w:rPr>
          <w:highlight w:val="white"/>
        </w:rPr>
        <w:t xml:space="preserve"> Sanum’s substitutions can be accounted for by</w:t>
      </w:r>
      <w:r>
        <w:rPr>
          <w:color w:val="000000"/>
          <w:highlight w:val="white"/>
        </w:rPr>
        <w:t xml:space="preserve"> limit</w:t>
      </w:r>
      <w:r>
        <w:rPr>
          <w:highlight w:val="white"/>
        </w:rPr>
        <w:t>ed</w:t>
      </w:r>
      <w:r>
        <w:rPr>
          <w:color w:val="000000"/>
          <w:highlight w:val="white"/>
        </w:rPr>
        <w:t xml:space="preserve"> articulatory-motor skills rather than morphology</w:t>
      </w:r>
      <w:r w:rsidR="005E68B2">
        <w:rPr>
          <w:color w:val="000000"/>
          <w:highlight w:val="white"/>
        </w:rPr>
        <w:t>,</w:t>
      </w:r>
      <w:r>
        <w:rPr>
          <w:highlight w:val="white"/>
        </w:rPr>
        <w:t xml:space="preserve"> as exemplified in (</w:t>
      </w:r>
      <w:r w:rsidR="00182972">
        <w:rPr>
          <w:highlight w:val="white"/>
        </w:rPr>
        <w:t>7</w:t>
      </w:r>
      <w:r>
        <w:rPr>
          <w:highlight w:val="white"/>
        </w:rPr>
        <w:t>) to (</w:t>
      </w:r>
      <w:r w:rsidR="00182972">
        <w:rPr>
          <w:highlight w:val="white"/>
        </w:rPr>
        <w:t>9</w:t>
      </w:r>
      <w:r>
        <w:rPr>
          <w:highlight w:val="white"/>
        </w:rPr>
        <w:t xml:space="preserve">) above with </w:t>
      </w:r>
      <w:r>
        <w:rPr>
          <w:color w:val="000000"/>
          <w:highlight w:val="white"/>
        </w:rPr>
        <w:t xml:space="preserve">NCP </w:t>
      </w:r>
      <w:r>
        <w:rPr>
          <w:i/>
          <w:color w:val="000000"/>
          <w:highlight w:val="white"/>
        </w:rPr>
        <w:t>ga-</w:t>
      </w:r>
      <w:r>
        <w:rPr>
          <w:color w:val="000000"/>
          <w:highlight w:val="white"/>
        </w:rPr>
        <w:t xml:space="preserve"> in </w:t>
      </w:r>
      <w:r>
        <w:rPr>
          <w:i/>
          <w:color w:val="000000"/>
          <w:highlight w:val="white"/>
        </w:rPr>
        <w:t>ga-</w:t>
      </w:r>
      <w:proofErr w:type="spellStart"/>
      <w:r>
        <w:rPr>
          <w:i/>
          <w:color w:val="000000"/>
          <w:highlight w:val="white"/>
        </w:rPr>
        <w:t>ddalla</w:t>
      </w:r>
      <w:proofErr w:type="spellEnd"/>
      <w:r>
        <w:rPr>
          <w:color w:val="000000"/>
          <w:highlight w:val="white"/>
        </w:rPr>
        <w:t xml:space="preserve"> ‘sandal/shoe’ produced as </w:t>
      </w:r>
      <w:r>
        <w:rPr>
          <w:i/>
          <w:color w:val="000000"/>
          <w:highlight w:val="white"/>
        </w:rPr>
        <w:t>da-</w:t>
      </w:r>
      <w:r>
        <w:rPr>
          <w:color w:val="000000"/>
          <w:highlight w:val="white"/>
        </w:rPr>
        <w:t xml:space="preserve"> in </w:t>
      </w:r>
      <w:r>
        <w:rPr>
          <w:i/>
          <w:color w:val="000000"/>
          <w:highlight w:val="white"/>
        </w:rPr>
        <w:t>da-</w:t>
      </w:r>
      <w:proofErr w:type="spellStart"/>
      <w:r>
        <w:rPr>
          <w:i/>
          <w:color w:val="000000"/>
          <w:highlight w:val="white"/>
        </w:rPr>
        <w:t>ddala</w:t>
      </w:r>
      <w:proofErr w:type="spellEnd"/>
      <w:r>
        <w:rPr>
          <w:color w:val="000000"/>
          <w:highlight w:val="white"/>
        </w:rPr>
        <w:t xml:space="preserve"> [: </w:t>
      </w:r>
      <w:r>
        <w:rPr>
          <w:i/>
          <w:color w:val="000000"/>
          <w:highlight w:val="white"/>
        </w:rPr>
        <w:t>ga-</w:t>
      </w:r>
      <w:proofErr w:type="spellStart"/>
      <w:r>
        <w:rPr>
          <w:i/>
          <w:color w:val="000000"/>
          <w:highlight w:val="white"/>
        </w:rPr>
        <w:t>ddalla</w:t>
      </w:r>
      <w:proofErr w:type="spellEnd"/>
      <w:r>
        <w:rPr>
          <w:color w:val="000000"/>
          <w:highlight w:val="white"/>
        </w:rPr>
        <w:t>]</w:t>
      </w:r>
      <w:r w:rsidRPr="00D835BF">
        <w:rPr>
          <w:rStyle w:val="FootnoteReference"/>
          <w:highlight w:val="white"/>
        </w:rPr>
        <w:footnoteReference w:id="5"/>
      </w:r>
      <w:r>
        <w:rPr>
          <w:color w:val="000000"/>
          <w:highlight w:val="white"/>
        </w:rPr>
        <w:t xml:space="preserve"> ‘sandal/shoe’; it also surfaces as </w:t>
      </w:r>
      <w:proofErr w:type="spellStart"/>
      <w:r>
        <w:rPr>
          <w:i/>
          <w:color w:val="000000"/>
          <w:highlight w:val="white"/>
        </w:rPr>
        <w:t>pa</w:t>
      </w:r>
      <w:proofErr w:type="spellEnd"/>
      <w:r>
        <w:rPr>
          <w:i/>
          <w:color w:val="000000"/>
          <w:highlight w:val="white"/>
        </w:rPr>
        <w:t>-</w:t>
      </w:r>
      <w:r>
        <w:rPr>
          <w:color w:val="000000"/>
          <w:highlight w:val="white"/>
        </w:rPr>
        <w:t xml:space="preserve"> as in </w:t>
      </w:r>
      <w:r>
        <w:rPr>
          <w:i/>
          <w:color w:val="000000"/>
          <w:highlight w:val="white"/>
        </w:rPr>
        <w:t>pa-</w:t>
      </w:r>
      <w:proofErr w:type="spellStart"/>
      <w:r>
        <w:rPr>
          <w:i/>
          <w:color w:val="000000"/>
          <w:highlight w:val="white"/>
        </w:rPr>
        <w:t>piç</w:t>
      </w:r>
      <w:proofErr w:type="spellEnd"/>
      <w:r>
        <w:rPr>
          <w:color w:val="000000"/>
          <w:highlight w:val="white"/>
        </w:rPr>
        <w:t xml:space="preserve"> [: </w:t>
      </w:r>
      <w:r>
        <w:rPr>
          <w:i/>
          <w:color w:val="000000"/>
          <w:highlight w:val="white"/>
        </w:rPr>
        <w:t>ga-</w:t>
      </w:r>
      <w:proofErr w:type="spellStart"/>
      <w:r>
        <w:rPr>
          <w:i/>
          <w:color w:val="000000"/>
          <w:highlight w:val="white"/>
        </w:rPr>
        <w:t>ppil</w:t>
      </w:r>
      <w:proofErr w:type="spellEnd"/>
      <w:r>
        <w:rPr>
          <w:color w:val="000000"/>
          <w:highlight w:val="white"/>
        </w:rPr>
        <w:t>] ‘stick’. *</w:t>
      </w:r>
      <w:proofErr w:type="gramStart"/>
      <w:r>
        <w:rPr>
          <w:i/>
          <w:color w:val="000000"/>
          <w:highlight w:val="white"/>
        </w:rPr>
        <w:t>pa</w:t>
      </w:r>
      <w:proofErr w:type="gramEnd"/>
      <w:r>
        <w:rPr>
          <w:i/>
          <w:color w:val="000000"/>
          <w:highlight w:val="white"/>
        </w:rPr>
        <w:t>-</w:t>
      </w:r>
      <w:r>
        <w:rPr>
          <w:color w:val="000000"/>
          <w:highlight w:val="white"/>
        </w:rPr>
        <w:t xml:space="preserve"> and *</w:t>
      </w:r>
      <w:r>
        <w:rPr>
          <w:i/>
          <w:color w:val="000000"/>
          <w:highlight w:val="white"/>
        </w:rPr>
        <w:t>da-</w:t>
      </w:r>
      <w:r>
        <w:rPr>
          <w:color w:val="000000"/>
          <w:highlight w:val="white"/>
        </w:rPr>
        <w:t xml:space="preserve"> are not nominal class prefixes in Eegimaa. </w:t>
      </w:r>
      <w:r>
        <w:rPr>
          <w:highlight w:val="white"/>
        </w:rPr>
        <w:t>These are clear</w:t>
      </w:r>
      <w:r>
        <w:rPr>
          <w:color w:val="000000"/>
          <w:highlight w:val="white"/>
        </w:rPr>
        <w:t xml:space="preserve"> cases of consonant harmony, </w:t>
      </w:r>
      <w:r>
        <w:rPr>
          <w:highlight w:val="white"/>
        </w:rPr>
        <w:t xml:space="preserve">related to </w:t>
      </w:r>
      <w:r w:rsidR="007A04F1">
        <w:rPr>
          <w:highlight w:val="white"/>
        </w:rPr>
        <w:t xml:space="preserve">either </w:t>
      </w:r>
      <w:r>
        <w:rPr>
          <w:highlight w:val="white"/>
        </w:rPr>
        <w:t xml:space="preserve">ease of production </w:t>
      </w:r>
      <w:r w:rsidR="007A04F1">
        <w:rPr>
          <w:highlight w:val="white"/>
        </w:rPr>
        <w:t xml:space="preserve">or </w:t>
      </w:r>
      <w:r>
        <w:rPr>
          <w:highlight w:val="white"/>
        </w:rPr>
        <w:t>representational simplification</w:t>
      </w:r>
      <w:r>
        <w:rPr>
          <w:color w:val="000000"/>
          <w:highlight w:val="white"/>
        </w:rPr>
        <w:t>.</w:t>
      </w:r>
      <w:r w:rsidR="007A04F1">
        <w:rPr>
          <w:color w:val="000000"/>
          <w:highlight w:val="white"/>
        </w:rPr>
        <w:t xml:space="preserve"> </w:t>
      </w:r>
      <w:r>
        <w:rPr>
          <w:color w:val="000000"/>
          <w:highlight w:val="white"/>
        </w:rPr>
        <w:t xml:space="preserve">Fillers make up </w:t>
      </w:r>
      <w:r>
        <w:rPr>
          <w:highlight w:val="white"/>
        </w:rPr>
        <w:t>10</w:t>
      </w:r>
      <w:r>
        <w:rPr>
          <w:color w:val="000000"/>
          <w:highlight w:val="white"/>
        </w:rPr>
        <w:t>% of NCP uses (</w:t>
      </w:r>
      <w:r w:rsidR="00AB644B">
        <w:rPr>
          <w:highlight w:val="white"/>
        </w:rPr>
        <w:t>seven</w:t>
      </w:r>
      <w:r>
        <w:rPr>
          <w:color w:val="000000"/>
          <w:highlight w:val="white"/>
        </w:rPr>
        <w:t xml:space="preserve"> tokens, </w:t>
      </w:r>
      <w:r w:rsidR="00AB644B">
        <w:rPr>
          <w:highlight w:val="white"/>
        </w:rPr>
        <w:t>four</w:t>
      </w:r>
      <w:r>
        <w:rPr>
          <w:color w:val="000000"/>
          <w:highlight w:val="white"/>
        </w:rPr>
        <w:t xml:space="preserve"> types) </w:t>
      </w:r>
      <w:r>
        <w:rPr>
          <w:highlight w:val="white"/>
        </w:rPr>
        <w:t>in Sanum’s age 2;0 data</w:t>
      </w:r>
      <w:r>
        <w:rPr>
          <w:color w:val="000000"/>
          <w:highlight w:val="white"/>
        </w:rPr>
        <w:t xml:space="preserve">, and they are produced along with phonological errors, as in </w:t>
      </w:r>
      <w:r>
        <w:rPr>
          <w:i/>
          <w:color w:val="000000"/>
          <w:highlight w:val="white"/>
        </w:rPr>
        <w:t>o-</w:t>
      </w:r>
      <w:proofErr w:type="spellStart"/>
      <w:r>
        <w:rPr>
          <w:i/>
          <w:color w:val="000000"/>
          <w:highlight w:val="white"/>
        </w:rPr>
        <w:t>koba</w:t>
      </w:r>
      <w:proofErr w:type="spellEnd"/>
      <w:r>
        <w:rPr>
          <w:color w:val="000000"/>
          <w:highlight w:val="white"/>
        </w:rPr>
        <w:t xml:space="preserve"> [: </w:t>
      </w:r>
      <w:r>
        <w:rPr>
          <w:i/>
          <w:color w:val="000000"/>
          <w:highlight w:val="white"/>
        </w:rPr>
        <w:t>e-</w:t>
      </w:r>
      <w:proofErr w:type="spellStart"/>
      <w:r>
        <w:rPr>
          <w:i/>
          <w:color w:val="000000"/>
          <w:highlight w:val="white"/>
        </w:rPr>
        <w:t>humba</w:t>
      </w:r>
      <w:proofErr w:type="spellEnd"/>
      <w:r>
        <w:rPr>
          <w:color w:val="000000"/>
          <w:highlight w:val="white"/>
        </w:rPr>
        <w:t xml:space="preserve">], </w:t>
      </w:r>
      <w:r>
        <w:rPr>
          <w:i/>
          <w:color w:val="000000"/>
          <w:highlight w:val="white"/>
        </w:rPr>
        <w:t>u-</w:t>
      </w:r>
      <w:proofErr w:type="spellStart"/>
      <w:r>
        <w:rPr>
          <w:i/>
          <w:color w:val="000000"/>
          <w:highlight w:val="white"/>
        </w:rPr>
        <w:t>çulol</w:t>
      </w:r>
      <w:proofErr w:type="spellEnd"/>
      <w:r>
        <w:rPr>
          <w:color w:val="000000"/>
          <w:highlight w:val="white"/>
        </w:rPr>
        <w:t>/</w:t>
      </w:r>
      <w:r>
        <w:rPr>
          <w:i/>
          <w:color w:val="000000"/>
          <w:highlight w:val="white"/>
        </w:rPr>
        <w:t>u-</w:t>
      </w:r>
      <w:proofErr w:type="spellStart"/>
      <w:r>
        <w:rPr>
          <w:i/>
          <w:color w:val="000000"/>
          <w:highlight w:val="white"/>
        </w:rPr>
        <w:t>hulol</w:t>
      </w:r>
      <w:proofErr w:type="spellEnd"/>
      <w:r>
        <w:rPr>
          <w:color w:val="000000"/>
          <w:highlight w:val="white"/>
        </w:rPr>
        <w:t>/</w:t>
      </w:r>
      <w:r>
        <w:rPr>
          <w:i/>
          <w:color w:val="000000"/>
          <w:highlight w:val="white"/>
        </w:rPr>
        <w:t>u-</w:t>
      </w:r>
      <w:proofErr w:type="spellStart"/>
      <w:r>
        <w:rPr>
          <w:i/>
          <w:color w:val="000000"/>
          <w:highlight w:val="white"/>
        </w:rPr>
        <w:t>çuhulol</w:t>
      </w:r>
      <w:proofErr w:type="spellEnd"/>
      <w:r>
        <w:rPr>
          <w:color w:val="000000"/>
          <w:highlight w:val="white"/>
        </w:rPr>
        <w:t xml:space="preserve"> [: </w:t>
      </w:r>
      <w:proofErr w:type="spellStart"/>
      <w:r>
        <w:rPr>
          <w:i/>
          <w:color w:val="000000"/>
          <w:highlight w:val="white"/>
        </w:rPr>
        <w:t>su-hulol</w:t>
      </w:r>
      <w:proofErr w:type="spellEnd"/>
      <w:r>
        <w:rPr>
          <w:color w:val="000000"/>
          <w:highlight w:val="white"/>
        </w:rPr>
        <w:t>] ‘</w:t>
      </w:r>
      <w:proofErr w:type="gramStart"/>
      <w:r>
        <w:rPr>
          <w:color w:val="000000"/>
          <w:highlight w:val="white"/>
        </w:rPr>
        <w:t>chickens’</w:t>
      </w:r>
      <w:proofErr w:type="gramEnd"/>
      <w:r>
        <w:rPr>
          <w:color w:val="000000"/>
          <w:highlight w:val="white"/>
        </w:rPr>
        <w:t>.</w:t>
      </w:r>
    </w:p>
    <w:p w14:paraId="5A4DBDBA" w14:textId="77777777" w:rsidR="007A04F1" w:rsidRDefault="007A04F1">
      <w:pPr>
        <w:pBdr>
          <w:top w:val="nil"/>
          <w:left w:val="nil"/>
          <w:bottom w:val="nil"/>
          <w:right w:val="nil"/>
          <w:between w:val="nil"/>
        </w:pBdr>
        <w:tabs>
          <w:tab w:val="left" w:pos="284"/>
        </w:tabs>
        <w:spacing w:line="276" w:lineRule="auto"/>
        <w:jc w:val="both"/>
        <w:rPr>
          <w:color w:val="000000"/>
          <w:highlight w:val="yellow"/>
        </w:rPr>
      </w:pPr>
    </w:p>
    <w:p w14:paraId="00000171" w14:textId="061D0CFE" w:rsidR="00E7190F" w:rsidRDefault="002A6DAA" w:rsidP="00201C81">
      <w:pPr>
        <w:pBdr>
          <w:top w:val="nil"/>
          <w:left w:val="nil"/>
          <w:bottom w:val="nil"/>
          <w:right w:val="nil"/>
          <w:between w:val="nil"/>
        </w:pBdr>
        <w:tabs>
          <w:tab w:val="left" w:pos="284"/>
        </w:tabs>
        <w:jc w:val="both"/>
        <w:rPr>
          <w:color w:val="000000"/>
          <w:highlight w:val="white"/>
        </w:rPr>
      </w:pPr>
      <w:r>
        <w:rPr>
          <w:color w:val="000000"/>
          <w:highlight w:val="white"/>
        </w:rPr>
        <w:lastRenderedPageBreak/>
        <w:t xml:space="preserve">The NCPs </w:t>
      </w:r>
      <w:r>
        <w:rPr>
          <w:highlight w:val="white"/>
        </w:rPr>
        <w:t>produced by</w:t>
      </w:r>
      <w:r>
        <w:rPr>
          <w:color w:val="000000"/>
          <w:highlight w:val="white"/>
        </w:rPr>
        <w:t xml:space="preserve"> Sanum in the two-year-old recordings are </w:t>
      </w:r>
      <w:r>
        <w:rPr>
          <w:highlight w:val="white"/>
        </w:rPr>
        <w:t>almost all</w:t>
      </w:r>
      <w:r>
        <w:rPr>
          <w:color w:val="000000"/>
          <w:highlight w:val="white"/>
        </w:rPr>
        <w:t xml:space="preserve"> </w:t>
      </w:r>
      <w:proofErr w:type="gramStart"/>
      <w:r>
        <w:rPr>
          <w:color w:val="000000"/>
          <w:highlight w:val="white"/>
        </w:rPr>
        <w:t>singular</w:t>
      </w:r>
      <w:proofErr w:type="gramEnd"/>
      <w:r>
        <w:rPr>
          <w:color w:val="000000"/>
          <w:highlight w:val="white"/>
        </w:rPr>
        <w:t xml:space="preserve">. For the noun </w:t>
      </w:r>
      <w:proofErr w:type="spellStart"/>
      <w:r>
        <w:rPr>
          <w:i/>
          <w:color w:val="000000"/>
          <w:highlight w:val="white"/>
        </w:rPr>
        <w:t>su-hulol</w:t>
      </w:r>
      <w:proofErr w:type="spellEnd"/>
      <w:r>
        <w:rPr>
          <w:color w:val="000000"/>
          <w:highlight w:val="white"/>
        </w:rPr>
        <w:t xml:space="preserve"> ‘chickens’, </w:t>
      </w:r>
      <w:r>
        <w:rPr>
          <w:highlight w:val="white"/>
        </w:rPr>
        <w:t>with a plural</w:t>
      </w:r>
      <w:r>
        <w:rPr>
          <w:color w:val="000000"/>
          <w:highlight w:val="white"/>
        </w:rPr>
        <w:t xml:space="preserve"> target NCP, Sanum uses fillers in three out of four uses (</w:t>
      </w:r>
      <w:r>
        <w:rPr>
          <w:i/>
          <w:color w:val="000000"/>
          <w:highlight w:val="white"/>
        </w:rPr>
        <w:t>u-</w:t>
      </w:r>
      <w:proofErr w:type="spellStart"/>
      <w:r>
        <w:rPr>
          <w:i/>
          <w:color w:val="000000"/>
          <w:highlight w:val="white"/>
        </w:rPr>
        <w:t>çulol</w:t>
      </w:r>
      <w:proofErr w:type="spellEnd"/>
      <w:r>
        <w:rPr>
          <w:color w:val="000000"/>
          <w:highlight w:val="white"/>
        </w:rPr>
        <w:t>/</w:t>
      </w:r>
      <w:r>
        <w:rPr>
          <w:i/>
          <w:color w:val="000000"/>
          <w:highlight w:val="white"/>
        </w:rPr>
        <w:t>u-</w:t>
      </w:r>
      <w:proofErr w:type="spellStart"/>
      <w:r>
        <w:rPr>
          <w:i/>
          <w:color w:val="000000"/>
          <w:highlight w:val="white"/>
        </w:rPr>
        <w:t>hulol</w:t>
      </w:r>
      <w:proofErr w:type="spellEnd"/>
      <w:r>
        <w:rPr>
          <w:color w:val="000000"/>
          <w:highlight w:val="white"/>
        </w:rPr>
        <w:t>/</w:t>
      </w:r>
      <w:r>
        <w:rPr>
          <w:i/>
          <w:color w:val="000000"/>
          <w:highlight w:val="white"/>
        </w:rPr>
        <w:t>u-</w:t>
      </w:r>
      <w:proofErr w:type="spellStart"/>
      <w:r>
        <w:rPr>
          <w:i/>
          <w:color w:val="000000"/>
          <w:highlight w:val="white"/>
        </w:rPr>
        <w:t>çuhulol</w:t>
      </w:r>
      <w:proofErr w:type="spellEnd"/>
      <w:r>
        <w:rPr>
          <w:color w:val="000000"/>
          <w:highlight w:val="white"/>
        </w:rPr>
        <w:t xml:space="preserve"> [: </w:t>
      </w:r>
      <w:proofErr w:type="spellStart"/>
      <w:r>
        <w:rPr>
          <w:i/>
          <w:color w:val="000000"/>
          <w:highlight w:val="white"/>
        </w:rPr>
        <w:t>su-hulol</w:t>
      </w:r>
      <w:proofErr w:type="spellEnd"/>
      <w:r>
        <w:rPr>
          <w:color w:val="000000"/>
          <w:highlight w:val="white"/>
        </w:rPr>
        <w:t>] ‘chickens’), and omits the prefix in one instance.</w:t>
      </w:r>
    </w:p>
    <w:p w14:paraId="170A0E49" w14:textId="62EF0936" w:rsidR="007A04F1" w:rsidRDefault="007A04F1" w:rsidP="00201C81">
      <w:pPr>
        <w:pBdr>
          <w:top w:val="nil"/>
          <w:left w:val="nil"/>
          <w:bottom w:val="nil"/>
          <w:right w:val="nil"/>
          <w:between w:val="nil"/>
        </w:pBdr>
        <w:tabs>
          <w:tab w:val="left" w:pos="284"/>
        </w:tabs>
        <w:jc w:val="both"/>
        <w:rPr>
          <w:color w:val="000000"/>
          <w:highlight w:val="white"/>
        </w:rPr>
      </w:pPr>
    </w:p>
    <w:p w14:paraId="00000173" w14:textId="0AB9DAC3" w:rsidR="00E7190F" w:rsidRDefault="002A6DAA" w:rsidP="00201C81">
      <w:pPr>
        <w:pBdr>
          <w:top w:val="nil"/>
          <w:left w:val="nil"/>
          <w:bottom w:val="nil"/>
          <w:right w:val="nil"/>
          <w:between w:val="nil"/>
        </w:pBdr>
        <w:tabs>
          <w:tab w:val="left" w:pos="284"/>
        </w:tabs>
        <w:jc w:val="both"/>
        <w:rPr>
          <w:color w:val="000000"/>
          <w:highlight w:val="white"/>
        </w:rPr>
      </w:pPr>
      <w:r>
        <w:rPr>
          <w:color w:val="000000"/>
          <w:highlight w:val="white"/>
        </w:rPr>
        <w:t xml:space="preserve">In summary, at age 2;0, Sanum produces nouns with target-like, singular </w:t>
      </w:r>
      <w:r>
        <w:rPr>
          <w:highlight w:val="white"/>
        </w:rPr>
        <w:t>prefixes in half of his attempts</w:t>
      </w:r>
      <w:r>
        <w:rPr>
          <w:color w:val="000000"/>
          <w:highlight w:val="white"/>
        </w:rPr>
        <w:t xml:space="preserve">, alongside </w:t>
      </w:r>
      <w:r>
        <w:rPr>
          <w:highlight w:val="white"/>
        </w:rPr>
        <w:t xml:space="preserve">NCP </w:t>
      </w:r>
      <w:r>
        <w:rPr>
          <w:color w:val="000000"/>
          <w:highlight w:val="white"/>
        </w:rPr>
        <w:t>omissions and substitutions. There is no clear evidence of the productive use of noun class</w:t>
      </w:r>
      <w:r>
        <w:rPr>
          <w:highlight w:val="white"/>
        </w:rPr>
        <w:t xml:space="preserve"> morphology</w:t>
      </w:r>
      <w:r>
        <w:rPr>
          <w:color w:val="000000"/>
          <w:highlight w:val="white"/>
        </w:rPr>
        <w:t xml:space="preserve"> at this stage, </w:t>
      </w:r>
      <w:r>
        <w:rPr>
          <w:highlight w:val="white"/>
        </w:rPr>
        <w:t>as there are there no NCP alternations to express plurality, evaluative morphology, or to indicate knowledge of the regularities in the system</w:t>
      </w:r>
      <w:r>
        <w:rPr>
          <w:color w:val="000000"/>
          <w:highlight w:val="white"/>
        </w:rPr>
        <w:t>.</w:t>
      </w:r>
    </w:p>
    <w:p w14:paraId="213EAD7A" w14:textId="77777777" w:rsidR="007A04F1" w:rsidRDefault="007A04F1">
      <w:pPr>
        <w:pBdr>
          <w:top w:val="nil"/>
          <w:left w:val="nil"/>
          <w:bottom w:val="nil"/>
          <w:right w:val="nil"/>
          <w:between w:val="nil"/>
        </w:pBdr>
        <w:tabs>
          <w:tab w:val="left" w:pos="284"/>
        </w:tabs>
        <w:spacing w:line="276" w:lineRule="auto"/>
        <w:jc w:val="both"/>
        <w:rPr>
          <w:color w:val="000000"/>
          <w:highlight w:val="white"/>
        </w:rPr>
      </w:pPr>
    </w:p>
    <w:p w14:paraId="00000174" w14:textId="77777777" w:rsidR="00E7190F" w:rsidRDefault="002A6DAA" w:rsidP="00117551">
      <w:pPr>
        <w:pStyle w:val="Heading3"/>
      </w:pPr>
      <w:r>
        <w:t xml:space="preserve"> Sanum at age 2;4</w:t>
      </w:r>
    </w:p>
    <w:p w14:paraId="00000175" w14:textId="0E61227F" w:rsidR="00E7190F" w:rsidRDefault="002A6DAA">
      <w:pPr>
        <w:jc w:val="both"/>
      </w:pPr>
      <w:r>
        <w:t>Sanum produces 36 NCP-taking nouns at 2;4. The NCPs on these nouns were used in a target-like fashion in 26 instances (72%), showing development from age 2;0, albeit still lower accuracy than the group mean. Many of these nouns are produced with phonological errors not affecting the prefix, such as word-final consonant deletion in *</w:t>
      </w:r>
      <w:r>
        <w:rPr>
          <w:i/>
        </w:rPr>
        <w:t>u-</w:t>
      </w:r>
      <w:proofErr w:type="spellStart"/>
      <w:r>
        <w:rPr>
          <w:i/>
        </w:rPr>
        <w:t>ppi</w:t>
      </w:r>
      <w:proofErr w:type="spellEnd"/>
      <w:r>
        <w:t xml:space="preserve"> for </w:t>
      </w:r>
      <w:r>
        <w:rPr>
          <w:i/>
        </w:rPr>
        <w:t>u-</w:t>
      </w:r>
      <w:proofErr w:type="spellStart"/>
      <w:r>
        <w:rPr>
          <w:i/>
        </w:rPr>
        <w:t>ppil</w:t>
      </w:r>
      <w:proofErr w:type="spellEnd"/>
      <w:r>
        <w:t xml:space="preserve"> ‘still’ and *</w:t>
      </w:r>
      <w:r>
        <w:rPr>
          <w:i/>
        </w:rPr>
        <w:t>ga-se</w:t>
      </w:r>
      <w:r>
        <w:t xml:space="preserve">, for </w:t>
      </w:r>
      <w:r>
        <w:rPr>
          <w:i/>
        </w:rPr>
        <w:t>ga-ser</w:t>
      </w:r>
      <w:r>
        <w:t xml:space="preserve"> ‘spoon’. Sanum produces 17 different noun stem types at 2;4. The most frequently used are </w:t>
      </w:r>
      <w:r>
        <w:rPr>
          <w:i/>
        </w:rPr>
        <w:t>-ser</w:t>
      </w:r>
      <w:r>
        <w:t xml:space="preserve"> ‘spoon’ (with </w:t>
      </w:r>
      <w:r w:rsidR="00AB644B">
        <w:t>six</w:t>
      </w:r>
      <w:r>
        <w:t xml:space="preserve"> tokens), </w:t>
      </w:r>
      <w:r>
        <w:rPr>
          <w:i/>
        </w:rPr>
        <w:t>-</w:t>
      </w:r>
      <w:proofErr w:type="spellStart"/>
      <w:r>
        <w:rPr>
          <w:i/>
        </w:rPr>
        <w:t>nnaŋ</w:t>
      </w:r>
      <w:proofErr w:type="spellEnd"/>
      <w:r>
        <w:t xml:space="preserve"> ‘cooked rice’ used </w:t>
      </w:r>
      <w:r w:rsidR="00AB644B">
        <w:t>five</w:t>
      </w:r>
      <w:r>
        <w:t xml:space="preserve"> times, </w:t>
      </w:r>
      <w:r>
        <w:rPr>
          <w:i/>
        </w:rPr>
        <w:t>-</w:t>
      </w:r>
      <w:proofErr w:type="spellStart"/>
      <w:r>
        <w:rPr>
          <w:i/>
        </w:rPr>
        <w:t>pata</w:t>
      </w:r>
      <w:proofErr w:type="spellEnd"/>
      <w:r>
        <w:t xml:space="preserve"> ‘duck’ used </w:t>
      </w:r>
      <w:r w:rsidR="00AB644B">
        <w:t>four</w:t>
      </w:r>
      <w:r>
        <w:t xml:space="preserve"> times, and </w:t>
      </w:r>
      <w:r>
        <w:rPr>
          <w:i/>
        </w:rPr>
        <w:t>-</w:t>
      </w:r>
      <w:proofErr w:type="spellStart"/>
      <w:r>
        <w:rPr>
          <w:i/>
        </w:rPr>
        <w:t>ssakk</w:t>
      </w:r>
      <w:proofErr w:type="spellEnd"/>
      <w:r>
        <w:t xml:space="preserve"> ‘backpack’ used </w:t>
      </w:r>
      <w:r w:rsidR="00AB644B">
        <w:t>three</w:t>
      </w:r>
      <w:r>
        <w:t xml:space="preserve"> times. Five stems (</w:t>
      </w:r>
      <w:r>
        <w:rPr>
          <w:i/>
        </w:rPr>
        <w:t>gab</w:t>
      </w:r>
      <w:r>
        <w:t xml:space="preserve"> ‘dish up’, </w:t>
      </w:r>
      <w:proofErr w:type="spellStart"/>
      <w:r>
        <w:rPr>
          <w:i/>
        </w:rPr>
        <w:t>kanja</w:t>
      </w:r>
      <w:proofErr w:type="spellEnd"/>
      <w:r>
        <w:t xml:space="preserve"> ‘okra’, </w:t>
      </w:r>
      <w:proofErr w:type="spellStart"/>
      <w:r>
        <w:rPr>
          <w:i/>
        </w:rPr>
        <w:t>ol</w:t>
      </w:r>
      <w:proofErr w:type="spellEnd"/>
      <w:r>
        <w:t xml:space="preserve"> ‘fish’, </w:t>
      </w:r>
      <w:r>
        <w:rPr>
          <w:i/>
        </w:rPr>
        <w:t>-</w:t>
      </w:r>
      <w:proofErr w:type="spellStart"/>
      <w:r>
        <w:rPr>
          <w:i/>
        </w:rPr>
        <w:t>jammen</w:t>
      </w:r>
      <w:proofErr w:type="spellEnd"/>
      <w:r>
        <w:t xml:space="preserve"> ‘goat’ and </w:t>
      </w:r>
      <w:proofErr w:type="spellStart"/>
      <w:r>
        <w:rPr>
          <w:i/>
        </w:rPr>
        <w:t>pil</w:t>
      </w:r>
      <w:proofErr w:type="spellEnd"/>
      <w:r>
        <w:t xml:space="preserve"> ‘stick’) are used twice each, and the remaining </w:t>
      </w:r>
      <w:r w:rsidR="0021132F">
        <w:t>eight</w:t>
      </w:r>
      <w:r>
        <w:t xml:space="preserve"> stems are only used once. Crucially, none of these stems are used with alternating prefixes.</w:t>
      </w:r>
    </w:p>
    <w:p w14:paraId="11CDFEC1" w14:textId="77777777" w:rsidR="007A04F1" w:rsidRDefault="007A04F1">
      <w:pPr>
        <w:jc w:val="both"/>
      </w:pPr>
    </w:p>
    <w:p w14:paraId="00000176" w14:textId="670F8ED3" w:rsidR="00E7190F" w:rsidRDefault="002A6DAA">
      <w:pPr>
        <w:tabs>
          <w:tab w:val="left" w:pos="284"/>
        </w:tabs>
        <w:jc w:val="both"/>
      </w:pPr>
      <w:r>
        <w:t>Non-target-like uses at this age include</w:t>
      </w:r>
      <w:r w:rsidR="00052450">
        <w:t xml:space="preserve"> </w:t>
      </w:r>
      <w:r w:rsidR="00AB644B">
        <w:t>five</w:t>
      </w:r>
      <w:r>
        <w:t xml:space="preserve"> (14%) NCPs omissions: three of these were with the noun </w:t>
      </w:r>
      <w:r>
        <w:rPr>
          <w:i/>
        </w:rPr>
        <w:t>ga-</w:t>
      </w:r>
      <w:proofErr w:type="spellStart"/>
      <w:r>
        <w:rPr>
          <w:i/>
        </w:rPr>
        <w:t>ppata</w:t>
      </w:r>
      <w:proofErr w:type="spellEnd"/>
      <w:r>
        <w:t xml:space="preserve"> ‘duck’, produced as </w:t>
      </w:r>
      <w:proofErr w:type="spellStart"/>
      <w:r>
        <w:rPr>
          <w:i/>
        </w:rPr>
        <w:t>pata</w:t>
      </w:r>
      <w:proofErr w:type="spellEnd"/>
      <w:r>
        <w:t xml:space="preserve">, </w:t>
      </w:r>
      <w:r>
        <w:rPr>
          <w:i/>
        </w:rPr>
        <w:t>fata</w:t>
      </w:r>
      <w:r>
        <w:t xml:space="preserve">, and </w:t>
      </w:r>
      <w:proofErr w:type="spellStart"/>
      <w:r>
        <w:rPr>
          <w:i/>
        </w:rPr>
        <w:t>patata</w:t>
      </w:r>
      <w:proofErr w:type="spellEnd"/>
      <w:r>
        <w:t xml:space="preserve"> and twice with </w:t>
      </w:r>
      <w:r>
        <w:rPr>
          <w:i/>
        </w:rPr>
        <w:t>fu-</w:t>
      </w:r>
      <w:proofErr w:type="spellStart"/>
      <w:r>
        <w:rPr>
          <w:i/>
        </w:rPr>
        <w:t>kanja</w:t>
      </w:r>
      <w:proofErr w:type="spellEnd"/>
      <w:r>
        <w:t xml:space="preserve"> ‘okra’, produced as </w:t>
      </w:r>
      <w:proofErr w:type="spellStart"/>
      <w:r>
        <w:rPr>
          <w:i/>
        </w:rPr>
        <w:t>kanja</w:t>
      </w:r>
      <w:proofErr w:type="spellEnd"/>
      <w:r>
        <w:t xml:space="preserve"> and </w:t>
      </w:r>
      <w:proofErr w:type="spellStart"/>
      <w:r>
        <w:rPr>
          <w:i/>
        </w:rPr>
        <w:t>kanda</w:t>
      </w:r>
      <w:proofErr w:type="spellEnd"/>
      <w:r>
        <w:t>. NCP substitutions, which include initial consonant substitution as in</w:t>
      </w:r>
      <w:r>
        <w:rPr>
          <w:i/>
        </w:rPr>
        <w:t xml:space="preserve"> </w:t>
      </w:r>
      <w:proofErr w:type="spellStart"/>
      <w:r>
        <w:rPr>
          <w:i/>
        </w:rPr>
        <w:t>çi-nnaŋ</w:t>
      </w:r>
      <w:proofErr w:type="spellEnd"/>
      <w:r>
        <w:t xml:space="preserve"> for </w:t>
      </w:r>
      <w:proofErr w:type="spellStart"/>
      <w:r>
        <w:rPr>
          <w:i/>
        </w:rPr>
        <w:t>si-nnaŋ</w:t>
      </w:r>
      <w:proofErr w:type="spellEnd"/>
      <w:r>
        <w:t xml:space="preserve"> ‘rice’ account for 11% of errors (4/36). Only one use of a filler prefix was attested: </w:t>
      </w:r>
      <w:r>
        <w:rPr>
          <w:i/>
        </w:rPr>
        <w:t>u-</w:t>
      </w:r>
      <w:r>
        <w:t xml:space="preserve"> used in place of </w:t>
      </w:r>
      <w:r>
        <w:rPr>
          <w:i/>
        </w:rPr>
        <w:t>e-</w:t>
      </w:r>
      <w:r>
        <w:t xml:space="preserve"> in the loanword </w:t>
      </w:r>
      <w:r>
        <w:rPr>
          <w:i/>
        </w:rPr>
        <w:t>u-palas</w:t>
      </w:r>
      <w:r>
        <w:t xml:space="preserve"> [: </w:t>
      </w:r>
      <w:proofErr w:type="spellStart"/>
      <w:r>
        <w:t>epalas</w:t>
      </w:r>
      <w:proofErr w:type="spellEnd"/>
      <w:r>
        <w:t xml:space="preserve">] ‘place’.  </w:t>
      </w:r>
    </w:p>
    <w:p w14:paraId="2ABF1F15" w14:textId="5FC30C13" w:rsidR="007A04F1" w:rsidRDefault="007A04F1">
      <w:pPr>
        <w:tabs>
          <w:tab w:val="left" w:pos="284"/>
        </w:tabs>
        <w:jc w:val="both"/>
      </w:pPr>
    </w:p>
    <w:p w14:paraId="00000177" w14:textId="5C89BA5B" w:rsidR="00E7190F" w:rsidRDefault="002A6DAA">
      <w:pPr>
        <w:tabs>
          <w:tab w:val="left" w:pos="284"/>
        </w:tabs>
        <w:jc w:val="both"/>
      </w:pPr>
      <w:r>
        <w:t>In a notable advance from the earlier age point, Sanum uses two plural NCPs (</w:t>
      </w:r>
      <w:r>
        <w:rPr>
          <w:i/>
        </w:rPr>
        <w:t>u-</w:t>
      </w:r>
      <w:r>
        <w:t xml:space="preserve"> and </w:t>
      </w:r>
      <w:proofErr w:type="spellStart"/>
      <w:r>
        <w:rPr>
          <w:i/>
        </w:rPr>
        <w:t>si</w:t>
      </w:r>
      <w:proofErr w:type="spellEnd"/>
      <w:r>
        <w:rPr>
          <w:i/>
        </w:rPr>
        <w:t>-</w:t>
      </w:r>
      <w:r>
        <w:t>) at 2;4. The former is used twice with</w:t>
      </w:r>
      <w:r>
        <w:rPr>
          <w:i/>
        </w:rPr>
        <w:t xml:space="preserve"> u-</w:t>
      </w:r>
      <w:proofErr w:type="spellStart"/>
      <w:r>
        <w:rPr>
          <w:i/>
        </w:rPr>
        <w:t>ppi</w:t>
      </w:r>
      <w:proofErr w:type="spellEnd"/>
      <w:r>
        <w:t xml:space="preserve"> [: </w:t>
      </w:r>
      <w:r>
        <w:rPr>
          <w:i/>
        </w:rPr>
        <w:t>u-</w:t>
      </w:r>
      <w:proofErr w:type="spellStart"/>
      <w:r>
        <w:rPr>
          <w:i/>
        </w:rPr>
        <w:t>ppil</w:t>
      </w:r>
      <w:proofErr w:type="spellEnd"/>
      <w:r>
        <w:t xml:space="preserve">] ‘sticks’, and the latter is used with two different noun stems: twice with </w:t>
      </w:r>
      <w:proofErr w:type="spellStart"/>
      <w:r>
        <w:rPr>
          <w:i/>
        </w:rPr>
        <w:t>si-jjame</w:t>
      </w:r>
      <w:proofErr w:type="spellEnd"/>
      <w:r>
        <w:t xml:space="preserve"> [: </w:t>
      </w:r>
      <w:proofErr w:type="spellStart"/>
      <w:r>
        <w:rPr>
          <w:i/>
        </w:rPr>
        <w:t>si-jjamen</w:t>
      </w:r>
      <w:proofErr w:type="spellEnd"/>
      <w:r>
        <w:t xml:space="preserve">] ‘goats’, and once with </w:t>
      </w:r>
      <w:proofErr w:type="spellStart"/>
      <w:r>
        <w:rPr>
          <w:i/>
        </w:rPr>
        <w:t>si-ddala</w:t>
      </w:r>
      <w:proofErr w:type="spellEnd"/>
      <w:r>
        <w:t xml:space="preserve"> ‘sandals/shoes’. No instances of NCP alternations are found with noun stems at 2;4. In addition, the NCP </w:t>
      </w:r>
      <w:r>
        <w:rPr>
          <w:i/>
        </w:rPr>
        <w:t>s-</w:t>
      </w:r>
      <w:r>
        <w:t xml:space="preserve">, an allomorph of the plural marker </w:t>
      </w:r>
      <w:proofErr w:type="spellStart"/>
      <w:r>
        <w:rPr>
          <w:i/>
        </w:rPr>
        <w:t>si</w:t>
      </w:r>
      <w:proofErr w:type="spellEnd"/>
      <w:r>
        <w:rPr>
          <w:i/>
        </w:rPr>
        <w:t>-</w:t>
      </w:r>
      <w:r>
        <w:t xml:space="preserve">, is also used erroneously, once with a </w:t>
      </w:r>
      <w:proofErr w:type="spellStart"/>
      <w:r>
        <w:t>singularia</w:t>
      </w:r>
      <w:proofErr w:type="spellEnd"/>
      <w:r>
        <w:t xml:space="preserve"> tantum noun in </w:t>
      </w:r>
      <w:r>
        <w:rPr>
          <w:i/>
        </w:rPr>
        <w:t>s-</w:t>
      </w:r>
      <w:proofErr w:type="spellStart"/>
      <w:r>
        <w:rPr>
          <w:i/>
        </w:rPr>
        <w:t>ambun</w:t>
      </w:r>
      <w:proofErr w:type="spellEnd"/>
      <w:r>
        <w:rPr>
          <w:i/>
        </w:rPr>
        <w:t xml:space="preserve"> </w:t>
      </w:r>
      <w:r>
        <w:t xml:space="preserve">‘fire’, and five times as a distributive plural marker in </w:t>
      </w:r>
      <w:proofErr w:type="spellStart"/>
      <w:r>
        <w:rPr>
          <w:i/>
        </w:rPr>
        <w:t>si-nnaŋ</w:t>
      </w:r>
      <w:proofErr w:type="spellEnd"/>
      <w:r>
        <w:t>/</w:t>
      </w:r>
      <w:proofErr w:type="spellStart"/>
      <w:r>
        <w:rPr>
          <w:i/>
        </w:rPr>
        <w:t>çi-nnaŋ</w:t>
      </w:r>
      <w:proofErr w:type="spellEnd"/>
      <w:r>
        <w:rPr>
          <w:i/>
        </w:rPr>
        <w:t>/</w:t>
      </w:r>
      <w:proofErr w:type="spellStart"/>
      <w:r>
        <w:rPr>
          <w:i/>
        </w:rPr>
        <w:t>si-nna</w:t>
      </w:r>
      <w:proofErr w:type="spellEnd"/>
      <w:r>
        <w:t xml:space="preserve"> [: </w:t>
      </w:r>
      <w:proofErr w:type="spellStart"/>
      <w:r>
        <w:rPr>
          <w:i/>
        </w:rPr>
        <w:t>si-nnaŋ</w:t>
      </w:r>
      <w:proofErr w:type="spellEnd"/>
      <w:r>
        <w:t>] ‘cooked rice’. Again, no</w:t>
      </w:r>
      <w:r w:rsidR="00052450">
        <w:t xml:space="preserve"> </w:t>
      </w:r>
      <w:r>
        <w:t>singular-plural alternations are observed on stems at 2;4, but the use of plural markers on different nouns, some of which were attempted with singular prefixes around 2;0, suggests that Sanum is beginning to acquire number distinctions.</w:t>
      </w:r>
    </w:p>
    <w:p w14:paraId="00000178" w14:textId="77777777" w:rsidR="00E7190F" w:rsidRDefault="00E7190F">
      <w:pPr>
        <w:tabs>
          <w:tab w:val="left" w:pos="284"/>
        </w:tabs>
        <w:jc w:val="both"/>
      </w:pPr>
    </w:p>
    <w:p w14:paraId="00000179" w14:textId="77777777" w:rsidR="00E7190F" w:rsidRDefault="002A6DAA" w:rsidP="00117551">
      <w:pPr>
        <w:pStyle w:val="Heading3"/>
      </w:pPr>
      <w:r>
        <w:t>Sanum at age 2;6</w:t>
      </w:r>
    </w:p>
    <w:p w14:paraId="0000017B" w14:textId="41EF791A" w:rsidR="00E7190F" w:rsidRDefault="002A6DAA" w:rsidP="00FC47C3">
      <w:pPr>
        <w:jc w:val="both"/>
      </w:pPr>
      <w:r>
        <w:t xml:space="preserve">At 2;6, Sanum produces 45 nouns. Of these, 36 (80%) are used in a target-like fashion. Here again, nouns are produced with some phonological errors, including deletion of segments in the stem as in </w:t>
      </w:r>
      <w:r>
        <w:rPr>
          <w:i/>
        </w:rPr>
        <w:t>e-</w:t>
      </w:r>
      <w:proofErr w:type="spellStart"/>
      <w:r>
        <w:rPr>
          <w:i/>
        </w:rPr>
        <w:t>potau</w:t>
      </w:r>
      <w:proofErr w:type="spellEnd"/>
      <w:r>
        <w:t xml:space="preserve"> [: </w:t>
      </w:r>
      <w:r>
        <w:rPr>
          <w:i/>
        </w:rPr>
        <w:t>e-</w:t>
      </w:r>
      <w:proofErr w:type="spellStart"/>
      <w:r>
        <w:rPr>
          <w:i/>
        </w:rPr>
        <w:t>pportabul</w:t>
      </w:r>
      <w:proofErr w:type="spellEnd"/>
      <w:r>
        <w:t xml:space="preserve">] ‘mobile phone’, deletion and lengthening as in </w:t>
      </w:r>
      <w:proofErr w:type="spellStart"/>
      <w:r>
        <w:rPr>
          <w:i/>
        </w:rPr>
        <w:t>gaafa</w:t>
      </w:r>
      <w:proofErr w:type="spellEnd"/>
      <w:r>
        <w:t xml:space="preserve"> [: </w:t>
      </w:r>
      <w:r>
        <w:rPr>
          <w:i/>
        </w:rPr>
        <w:t>ga-</w:t>
      </w:r>
      <w:proofErr w:type="spellStart"/>
      <w:r>
        <w:rPr>
          <w:i/>
        </w:rPr>
        <w:t>raf</w:t>
      </w:r>
      <w:proofErr w:type="spellEnd"/>
      <w:r>
        <w:t xml:space="preserve">] ‘breastfeeding’. There are also instances of target-like NCP production with neologisms, as in </w:t>
      </w:r>
      <w:r>
        <w:rPr>
          <w:i/>
        </w:rPr>
        <w:t>ji-</w:t>
      </w:r>
      <w:proofErr w:type="spellStart"/>
      <w:r>
        <w:rPr>
          <w:i/>
        </w:rPr>
        <w:t>kkaba</w:t>
      </w:r>
      <w:proofErr w:type="spellEnd"/>
      <w:r>
        <w:t xml:space="preserve"> [: </w:t>
      </w:r>
      <w:proofErr w:type="spellStart"/>
      <w:r>
        <w:rPr>
          <w:i/>
        </w:rPr>
        <w:t>jí-ppupe</w:t>
      </w:r>
      <w:proofErr w:type="spellEnd"/>
      <w:r>
        <w:t>] ‘doll’.</w:t>
      </w:r>
      <w:r w:rsidR="00FC47C3">
        <w:t xml:space="preserve"> </w:t>
      </w:r>
      <w:r>
        <w:t>Out of 45 nouns, Sanum produces 31 singular nouns and attempts only one plural (</w:t>
      </w:r>
      <w:proofErr w:type="spellStart"/>
      <w:r>
        <w:rPr>
          <w:i/>
        </w:rPr>
        <w:t>ammay</w:t>
      </w:r>
      <w:proofErr w:type="spellEnd"/>
      <w:r>
        <w:t xml:space="preserve"> [: </w:t>
      </w:r>
      <w:r>
        <w:rPr>
          <w:i/>
        </w:rPr>
        <w:t>u-</w:t>
      </w:r>
      <w:proofErr w:type="spellStart"/>
      <w:r>
        <w:rPr>
          <w:i/>
        </w:rPr>
        <w:t>moy</w:t>
      </w:r>
      <w:proofErr w:type="spellEnd"/>
      <w:r>
        <w:t xml:space="preserve">] ‘eyebrows’). The remaining 13 nouns are non-count nouns such as </w:t>
      </w:r>
      <w:proofErr w:type="spellStart"/>
      <w:r>
        <w:rPr>
          <w:i/>
        </w:rPr>
        <w:t>bomboŋ</w:t>
      </w:r>
      <w:proofErr w:type="spellEnd"/>
      <w:r>
        <w:t xml:space="preserve"> ‘sweets’, used </w:t>
      </w:r>
      <w:r w:rsidR="0021132F">
        <w:t>nine</w:t>
      </w:r>
      <w:r>
        <w:t xml:space="preserve"> times and </w:t>
      </w:r>
      <w:proofErr w:type="spellStart"/>
      <w:r>
        <w:rPr>
          <w:i/>
        </w:rPr>
        <w:t>ba</w:t>
      </w:r>
      <w:proofErr w:type="spellEnd"/>
      <w:r>
        <w:rPr>
          <w:i/>
        </w:rPr>
        <w:t>-raj</w:t>
      </w:r>
      <w:r>
        <w:t xml:space="preserve"> ‘rice porridge’, used twice. The data at 2;6 show no evidence of further advance in the use of number distinctions.</w:t>
      </w:r>
    </w:p>
    <w:p w14:paraId="2A2AC6AD" w14:textId="77777777" w:rsidR="00FC47C3" w:rsidRDefault="00FC47C3" w:rsidP="00073275">
      <w:pPr>
        <w:jc w:val="both"/>
      </w:pPr>
    </w:p>
    <w:p w14:paraId="0000017C" w14:textId="7F96BA00" w:rsidR="00E7190F" w:rsidRDefault="002A6DAA" w:rsidP="00073275">
      <w:pPr>
        <w:jc w:val="both"/>
      </w:pPr>
      <w:r>
        <w:lastRenderedPageBreak/>
        <w:t xml:space="preserve">The most frequent error is NCP omission, occurring with </w:t>
      </w:r>
      <w:r w:rsidR="00AB644B">
        <w:t>seven</w:t>
      </w:r>
      <w:r>
        <w:t xml:space="preserve"> nouns (16%). These nouns include </w:t>
      </w:r>
      <w:proofErr w:type="spellStart"/>
      <w:r>
        <w:rPr>
          <w:i/>
        </w:rPr>
        <w:t>bomboŋ</w:t>
      </w:r>
      <w:proofErr w:type="spellEnd"/>
      <w:r>
        <w:t xml:space="preserve"> ‘sweets’, used four times and produced as </w:t>
      </w:r>
      <w:proofErr w:type="spellStart"/>
      <w:r>
        <w:rPr>
          <w:i/>
        </w:rPr>
        <w:t>mboŋ</w:t>
      </w:r>
      <w:proofErr w:type="spellEnd"/>
      <w:r>
        <w:t xml:space="preserve"> and </w:t>
      </w:r>
      <w:proofErr w:type="spellStart"/>
      <w:r>
        <w:rPr>
          <w:i/>
        </w:rPr>
        <w:t>bomboŋ</w:t>
      </w:r>
      <w:proofErr w:type="spellEnd"/>
      <w:r>
        <w:t xml:space="preserve">, as well as </w:t>
      </w:r>
      <w:proofErr w:type="spellStart"/>
      <w:r>
        <w:rPr>
          <w:i/>
        </w:rPr>
        <w:t>awoŋ</w:t>
      </w:r>
      <w:proofErr w:type="spellEnd"/>
      <w:r>
        <w:t>/</w:t>
      </w:r>
      <w:proofErr w:type="spellStart"/>
      <w:r>
        <w:rPr>
          <w:i/>
        </w:rPr>
        <w:t>avoŋ</w:t>
      </w:r>
      <w:proofErr w:type="spellEnd"/>
      <w:r>
        <w:t xml:space="preserve"> [: avion] ‘plane’, produced twice, and </w:t>
      </w:r>
      <w:proofErr w:type="spellStart"/>
      <w:r>
        <w:rPr>
          <w:i/>
        </w:rPr>
        <w:t>aan</w:t>
      </w:r>
      <w:proofErr w:type="spellEnd"/>
      <w:r>
        <w:t xml:space="preserve"> [: </w:t>
      </w:r>
      <w:r>
        <w:rPr>
          <w:i/>
        </w:rPr>
        <w:t>y-</w:t>
      </w:r>
      <w:proofErr w:type="spellStart"/>
      <w:r>
        <w:rPr>
          <w:i/>
        </w:rPr>
        <w:t>aŋ</w:t>
      </w:r>
      <w:proofErr w:type="spellEnd"/>
      <w:r>
        <w:t>] ‘house. Sanum produces one noun with a filler (</w:t>
      </w:r>
      <w:proofErr w:type="spellStart"/>
      <w:r>
        <w:rPr>
          <w:i/>
        </w:rPr>
        <w:t>ammay</w:t>
      </w:r>
      <w:proofErr w:type="spellEnd"/>
      <w:r>
        <w:t xml:space="preserve"> [: </w:t>
      </w:r>
      <w:r>
        <w:rPr>
          <w:i/>
        </w:rPr>
        <w:t>u-</w:t>
      </w:r>
      <w:proofErr w:type="spellStart"/>
      <w:r>
        <w:rPr>
          <w:i/>
        </w:rPr>
        <w:t>moy</w:t>
      </w:r>
      <w:proofErr w:type="spellEnd"/>
      <w:r>
        <w:t xml:space="preserve">] ‘eyebrow’), by replacing its prefix with another one existing in the language. Finally, Sanum uses the </w:t>
      </w:r>
      <w:proofErr w:type="spellStart"/>
      <w:r>
        <w:t>prefixless</w:t>
      </w:r>
      <w:proofErr w:type="spellEnd"/>
      <w:r>
        <w:t xml:space="preserve"> baby-talk form </w:t>
      </w:r>
      <w:proofErr w:type="spellStart"/>
      <w:r>
        <w:rPr>
          <w:i/>
        </w:rPr>
        <w:t>ñámñam</w:t>
      </w:r>
      <w:proofErr w:type="spellEnd"/>
      <w:r>
        <w:t xml:space="preserve"> ‘food’. </w:t>
      </w:r>
      <w:r>
        <w:rPr>
          <w:color w:val="000000"/>
        </w:rPr>
        <w:t xml:space="preserve">This is not used in adult speech, but it is attested in </w:t>
      </w:r>
      <w:r>
        <w:t>c</w:t>
      </w:r>
      <w:r>
        <w:rPr>
          <w:color w:val="000000"/>
        </w:rPr>
        <w:t>hild-directed speech.</w:t>
      </w:r>
    </w:p>
    <w:p w14:paraId="1C157070" w14:textId="77777777" w:rsidR="0004261A" w:rsidRDefault="0004261A" w:rsidP="0004261A">
      <w:pPr>
        <w:jc w:val="both"/>
      </w:pPr>
    </w:p>
    <w:p w14:paraId="0000017D" w14:textId="5D623150" w:rsidR="00E7190F" w:rsidRDefault="002A6DAA" w:rsidP="00073275">
      <w:pPr>
        <w:jc w:val="both"/>
      </w:pPr>
      <w:r>
        <w:t xml:space="preserve">In this recording, Sanum produces NCP alternations on the </w:t>
      </w:r>
      <w:r w:rsidR="0004261A">
        <w:t xml:space="preserve">generic </w:t>
      </w:r>
      <w:r>
        <w:t xml:space="preserve">stem, the pro-form </w:t>
      </w:r>
      <w:r>
        <w:rPr>
          <w:i/>
        </w:rPr>
        <w:t>-</w:t>
      </w:r>
      <w:proofErr w:type="spellStart"/>
      <w:r>
        <w:rPr>
          <w:i/>
        </w:rPr>
        <w:t>nde</w:t>
      </w:r>
      <w:proofErr w:type="spellEnd"/>
      <w:r>
        <w:t xml:space="preserve"> ‘thingy’ for the first time (See Section </w:t>
      </w:r>
      <w:r w:rsidR="00E553E6">
        <w:fldChar w:fldCharType="begin"/>
      </w:r>
      <w:r w:rsidR="00E553E6">
        <w:instrText xml:space="preserve"> REF _Ref198133546 \r \h </w:instrText>
      </w:r>
      <w:r w:rsidR="00E553E6">
        <w:fldChar w:fldCharType="separate"/>
      </w:r>
      <w:r w:rsidR="00337CA0">
        <w:t>4.2</w:t>
      </w:r>
      <w:r w:rsidR="00E553E6">
        <w:fldChar w:fldCharType="end"/>
      </w:r>
      <w:r w:rsidR="00E553E6">
        <w:t xml:space="preserve"> </w:t>
      </w:r>
      <w:r>
        <w:t xml:space="preserve">above), with three different NCPs, demonstrating </w:t>
      </w:r>
      <w:proofErr w:type="spellStart"/>
      <w:r>
        <w:t>constrastive</w:t>
      </w:r>
      <w:proofErr w:type="spellEnd"/>
      <w:r>
        <w:t xml:space="preserve"> usage. These uses, </w:t>
      </w:r>
      <w:r>
        <w:rPr>
          <w:i/>
        </w:rPr>
        <w:t>a-</w:t>
      </w:r>
      <w:proofErr w:type="spellStart"/>
      <w:r>
        <w:rPr>
          <w:i/>
        </w:rPr>
        <w:t>nde</w:t>
      </w:r>
      <w:proofErr w:type="spellEnd"/>
      <w:r>
        <w:t xml:space="preserve"> ‘so-and-so’ (about a person), </w:t>
      </w:r>
      <w:r>
        <w:rPr>
          <w:i/>
        </w:rPr>
        <w:t>ji-</w:t>
      </w:r>
      <w:proofErr w:type="spellStart"/>
      <w:r>
        <w:rPr>
          <w:i/>
        </w:rPr>
        <w:t>nde</w:t>
      </w:r>
      <w:proofErr w:type="spellEnd"/>
      <w:r>
        <w:t xml:space="preserve"> ‘small thingy’, </w:t>
      </w:r>
      <w:r>
        <w:rPr>
          <w:i/>
        </w:rPr>
        <w:t>e-</w:t>
      </w:r>
      <w:proofErr w:type="spellStart"/>
      <w:r>
        <w:rPr>
          <w:i/>
        </w:rPr>
        <w:t>nde</w:t>
      </w:r>
      <w:proofErr w:type="spellEnd"/>
      <w:r>
        <w:t xml:space="preserve"> ‘thingy’, are produced accurately, indicating productive use of contrasting NCPs at 2;6. The stem </w:t>
      </w:r>
      <w:r>
        <w:rPr>
          <w:i/>
        </w:rPr>
        <w:t>-</w:t>
      </w:r>
      <w:proofErr w:type="spellStart"/>
      <w:r>
        <w:rPr>
          <w:i/>
        </w:rPr>
        <w:t>nde</w:t>
      </w:r>
      <w:proofErr w:type="spellEnd"/>
      <w:r>
        <w:t xml:space="preserve"> is the only one, out of the 20 that Sanum produces at 2;6, that is used with different NCPs. The most frequent of all the stems in Sanum’s data at this age are </w:t>
      </w:r>
      <w:proofErr w:type="spellStart"/>
      <w:r>
        <w:rPr>
          <w:i/>
        </w:rPr>
        <w:t>bomboŋ</w:t>
      </w:r>
      <w:proofErr w:type="spellEnd"/>
      <w:r>
        <w:t xml:space="preserve"> ‘sweets’ (9 tokens), -</w:t>
      </w:r>
      <w:proofErr w:type="spellStart"/>
      <w:r>
        <w:rPr>
          <w:i/>
        </w:rPr>
        <w:t>pportabul</w:t>
      </w:r>
      <w:proofErr w:type="spellEnd"/>
      <w:r>
        <w:t xml:space="preserve"> ‘mobile telephone’ (4 tokens, with phonological errors discussed above), </w:t>
      </w:r>
      <w:r>
        <w:rPr>
          <w:i/>
        </w:rPr>
        <w:t>-</w:t>
      </w:r>
      <w:proofErr w:type="spellStart"/>
      <w:r>
        <w:rPr>
          <w:i/>
        </w:rPr>
        <w:t>nde</w:t>
      </w:r>
      <w:proofErr w:type="spellEnd"/>
      <w:r>
        <w:t xml:space="preserve"> ‘thingy’ (4) and </w:t>
      </w:r>
      <w:r>
        <w:rPr>
          <w:i/>
        </w:rPr>
        <w:t>-</w:t>
      </w:r>
      <w:proofErr w:type="spellStart"/>
      <w:r>
        <w:rPr>
          <w:i/>
        </w:rPr>
        <w:t>raf</w:t>
      </w:r>
      <w:proofErr w:type="spellEnd"/>
      <w:r>
        <w:t xml:space="preserve"> ‘breastfeed’ (4).</w:t>
      </w:r>
    </w:p>
    <w:p w14:paraId="4E5D7DFD" w14:textId="77777777" w:rsidR="0004261A" w:rsidRDefault="0004261A" w:rsidP="0004261A">
      <w:pPr>
        <w:jc w:val="both"/>
      </w:pPr>
    </w:p>
    <w:p w14:paraId="0000017E" w14:textId="28529B13" w:rsidR="00E7190F" w:rsidRDefault="002A6DAA" w:rsidP="00182972">
      <w:pPr>
        <w:jc w:val="both"/>
      </w:pPr>
      <w:r>
        <w:t xml:space="preserve">Overall, Sanum’s data show considerable development, from half of </w:t>
      </w:r>
      <w:r w:rsidRPr="00082742">
        <w:t>the targets produced accurately at 2;0 to 80% target-like use at 2;6, along with the first con</w:t>
      </w:r>
      <w:r>
        <w:t xml:space="preserve">trastive usage. NCP omission, substitutions and fillers decrease with age, but at no point do they exceed one fifth of uses. Sanum also shows some initial attempts at plural marking at 2;4, but he barely produces any plurals at 2;6. Signs of productive use emerge with contrastive use of three different NCPs on the pro-form </w:t>
      </w:r>
      <w:r>
        <w:rPr>
          <w:i/>
        </w:rPr>
        <w:t>-</w:t>
      </w:r>
      <w:proofErr w:type="spellStart"/>
      <w:r>
        <w:rPr>
          <w:i/>
        </w:rPr>
        <w:t>nde</w:t>
      </w:r>
      <w:proofErr w:type="spellEnd"/>
      <w:r>
        <w:t xml:space="preserve"> ‘thingy’. </w:t>
      </w:r>
    </w:p>
    <w:p w14:paraId="0000017F" w14:textId="77777777" w:rsidR="00E7190F" w:rsidRDefault="00E7190F">
      <w:pPr>
        <w:ind w:firstLine="284"/>
        <w:jc w:val="both"/>
      </w:pPr>
    </w:p>
    <w:p w14:paraId="00000180" w14:textId="77777777" w:rsidR="00E7190F" w:rsidRDefault="00E7190F">
      <w:pPr>
        <w:jc w:val="both"/>
      </w:pPr>
    </w:p>
    <w:p w14:paraId="00000181" w14:textId="0A1E1895" w:rsidR="00E7190F" w:rsidRDefault="002A6DAA">
      <w:pPr>
        <w:pStyle w:val="Heading2"/>
      </w:pPr>
      <w:bookmarkStart w:id="35" w:name="_heading=h.vev8layo86zg" w:colFirst="0" w:colLast="0"/>
      <w:bookmarkEnd w:id="35"/>
      <w:r>
        <w:t>Jandy</w:t>
      </w:r>
    </w:p>
    <w:p w14:paraId="00000182" w14:textId="77777777" w:rsidR="00E7190F" w:rsidRDefault="00E7190F">
      <w:pPr>
        <w:jc w:val="both"/>
      </w:pPr>
    </w:p>
    <w:p w14:paraId="00000183" w14:textId="77777777" w:rsidR="00E7190F" w:rsidRDefault="00000000" w:rsidP="00117551">
      <w:pPr>
        <w:pStyle w:val="Heading3"/>
      </w:pPr>
      <w:sdt>
        <w:sdtPr>
          <w:tag w:val="goog_rdk_19"/>
          <w:id w:val="2125331720"/>
        </w:sdtPr>
        <w:sdtContent/>
      </w:sdt>
      <w:r w:rsidR="002A6DAA">
        <w:t>Jandy at age 2;2.8</w:t>
      </w:r>
    </w:p>
    <w:p w14:paraId="00000184" w14:textId="084EA4C4" w:rsidR="00E7190F" w:rsidRDefault="002A6DAA">
      <w:pPr>
        <w:tabs>
          <w:tab w:val="left" w:pos="284"/>
        </w:tabs>
        <w:jc w:val="both"/>
        <w:rPr>
          <w:color w:val="000000"/>
          <w:highlight w:val="white"/>
        </w:rPr>
      </w:pPr>
      <w:r>
        <w:t xml:space="preserve">In this section, we examine the individual trajectory of a female child we call Jandy at ages 2;2, 2;6 and 3;0. </w:t>
      </w:r>
      <w:r>
        <w:rPr>
          <w:color w:val="000000"/>
          <w:highlight w:val="white"/>
        </w:rPr>
        <w:t>In the recording at 26 months, Jandy produces 19 nouns, 1</w:t>
      </w:r>
      <w:r>
        <w:rPr>
          <w:highlight w:val="white"/>
        </w:rPr>
        <w:t>6</w:t>
      </w:r>
      <w:r>
        <w:rPr>
          <w:color w:val="000000"/>
          <w:highlight w:val="white"/>
        </w:rPr>
        <w:t xml:space="preserve"> (8</w:t>
      </w:r>
      <w:r>
        <w:rPr>
          <w:highlight w:val="white"/>
        </w:rPr>
        <w:t>4</w:t>
      </w:r>
      <w:r>
        <w:rPr>
          <w:color w:val="000000"/>
          <w:highlight w:val="white"/>
        </w:rPr>
        <w:t>%) of which were target-like, including either the target prefix</w:t>
      </w:r>
      <w:r>
        <w:rPr>
          <w:highlight w:val="white"/>
        </w:rPr>
        <w:t xml:space="preserve"> or accurate prefixless usage</w:t>
      </w:r>
      <w:r>
        <w:rPr>
          <w:color w:val="000000"/>
          <w:highlight w:val="white"/>
        </w:rPr>
        <w:t>. As in Sanum</w:t>
      </w:r>
      <w:r>
        <w:rPr>
          <w:highlight w:val="white"/>
        </w:rPr>
        <w:t>’s data, a</w:t>
      </w:r>
      <w:r>
        <w:rPr>
          <w:color w:val="000000"/>
          <w:highlight w:val="white"/>
        </w:rPr>
        <w:t xml:space="preserve"> number of these targ</w:t>
      </w:r>
      <w:r>
        <w:rPr>
          <w:highlight w:val="white"/>
        </w:rPr>
        <w:t xml:space="preserve">et-like </w:t>
      </w:r>
      <w:r>
        <w:rPr>
          <w:color w:val="000000"/>
          <w:highlight w:val="white"/>
        </w:rPr>
        <w:t xml:space="preserve">nouns are produced with phonological errors on the noun stem. This includes consonant substitution as in </w:t>
      </w:r>
      <w:r>
        <w:rPr>
          <w:i/>
          <w:color w:val="000000"/>
          <w:highlight w:val="white"/>
        </w:rPr>
        <w:t>e-</w:t>
      </w:r>
      <w:proofErr w:type="spellStart"/>
      <w:r>
        <w:rPr>
          <w:i/>
          <w:color w:val="000000"/>
          <w:highlight w:val="white"/>
        </w:rPr>
        <w:t>çakk</w:t>
      </w:r>
      <w:proofErr w:type="spellEnd"/>
      <w:r>
        <w:rPr>
          <w:color w:val="000000"/>
          <w:highlight w:val="white"/>
        </w:rPr>
        <w:t xml:space="preserve"> [: </w:t>
      </w:r>
      <w:r>
        <w:rPr>
          <w:i/>
          <w:color w:val="000000"/>
          <w:highlight w:val="white"/>
        </w:rPr>
        <w:t>e-</w:t>
      </w:r>
      <w:proofErr w:type="spellStart"/>
      <w:r>
        <w:rPr>
          <w:i/>
          <w:color w:val="000000"/>
          <w:highlight w:val="white"/>
        </w:rPr>
        <w:t>ssakk</w:t>
      </w:r>
      <w:proofErr w:type="spellEnd"/>
      <w:r>
        <w:rPr>
          <w:color w:val="000000"/>
          <w:highlight w:val="white"/>
        </w:rPr>
        <w:t xml:space="preserve">] ‘backpack’, the use of gemination to replace consonant clusters from French loans as in </w:t>
      </w:r>
      <w:proofErr w:type="spellStart"/>
      <w:r>
        <w:rPr>
          <w:i/>
          <w:color w:val="000000"/>
          <w:highlight w:val="white"/>
        </w:rPr>
        <w:t>tatte</w:t>
      </w:r>
      <w:proofErr w:type="spellEnd"/>
      <w:r>
        <w:rPr>
          <w:color w:val="000000"/>
          <w:highlight w:val="white"/>
        </w:rPr>
        <w:t xml:space="preserve"> [: </w:t>
      </w:r>
      <w:proofErr w:type="spellStart"/>
      <w:r>
        <w:rPr>
          <w:i/>
          <w:color w:val="000000"/>
          <w:highlight w:val="white"/>
        </w:rPr>
        <w:t>salite</w:t>
      </w:r>
      <w:proofErr w:type="spellEnd"/>
      <w:r>
        <w:rPr>
          <w:color w:val="000000"/>
          <w:highlight w:val="white"/>
        </w:rPr>
        <w:t xml:space="preserve"> (pronounced [</w:t>
      </w:r>
      <w:proofErr w:type="spellStart"/>
      <w:r>
        <w:rPr>
          <w:color w:val="000000"/>
          <w:highlight w:val="white"/>
        </w:rPr>
        <w:t>salte</w:t>
      </w:r>
      <w:proofErr w:type="spellEnd"/>
      <w:r>
        <w:rPr>
          <w:color w:val="000000"/>
          <w:highlight w:val="white"/>
        </w:rPr>
        <w:t xml:space="preserve">])] ‘dirt’ and syllable addition as in </w:t>
      </w:r>
      <w:proofErr w:type="spellStart"/>
      <w:r>
        <w:rPr>
          <w:i/>
          <w:color w:val="000000"/>
          <w:highlight w:val="white"/>
        </w:rPr>
        <w:t>gá-mbukulu</w:t>
      </w:r>
      <w:proofErr w:type="spellEnd"/>
      <w:r>
        <w:rPr>
          <w:color w:val="000000"/>
          <w:highlight w:val="white"/>
        </w:rPr>
        <w:t xml:space="preserve"> [: </w:t>
      </w:r>
      <w:r>
        <w:rPr>
          <w:i/>
          <w:color w:val="000000"/>
          <w:highlight w:val="white"/>
        </w:rPr>
        <w:t>ga-</w:t>
      </w:r>
      <w:proofErr w:type="spellStart"/>
      <w:r>
        <w:rPr>
          <w:i/>
          <w:color w:val="000000"/>
          <w:highlight w:val="white"/>
        </w:rPr>
        <w:t>mburu</w:t>
      </w:r>
      <w:proofErr w:type="spellEnd"/>
      <w:r>
        <w:rPr>
          <w:color w:val="000000"/>
          <w:highlight w:val="white"/>
        </w:rPr>
        <w:t xml:space="preserve">] ‘bread’. Jandy uses only one filler in </w:t>
      </w:r>
      <w:proofErr w:type="spellStart"/>
      <w:proofErr w:type="gramStart"/>
      <w:r>
        <w:rPr>
          <w:i/>
          <w:color w:val="000000"/>
          <w:highlight w:val="white"/>
        </w:rPr>
        <w:t>u:kkutu</w:t>
      </w:r>
      <w:proofErr w:type="spellEnd"/>
      <w:proofErr w:type="gramEnd"/>
      <w:r>
        <w:rPr>
          <w:color w:val="000000"/>
          <w:highlight w:val="white"/>
        </w:rPr>
        <w:t xml:space="preserve"> [: </w:t>
      </w:r>
      <w:r>
        <w:rPr>
          <w:i/>
          <w:color w:val="000000"/>
          <w:highlight w:val="white"/>
        </w:rPr>
        <w:t>e-</w:t>
      </w:r>
      <w:proofErr w:type="spellStart"/>
      <w:r>
        <w:rPr>
          <w:i/>
          <w:color w:val="000000"/>
          <w:highlight w:val="white"/>
        </w:rPr>
        <w:t>jukkutul</w:t>
      </w:r>
      <w:proofErr w:type="spellEnd"/>
      <w:r>
        <w:rPr>
          <w:color w:val="000000"/>
          <w:highlight w:val="white"/>
        </w:rPr>
        <w:t xml:space="preserve">] ‘your seat’ and produces a single case of NCP omission with the noun </w:t>
      </w:r>
      <w:proofErr w:type="spellStart"/>
      <w:r>
        <w:rPr>
          <w:i/>
          <w:color w:val="000000"/>
          <w:highlight w:val="white"/>
        </w:rPr>
        <w:t>bumboŋ</w:t>
      </w:r>
      <w:proofErr w:type="spellEnd"/>
      <w:r>
        <w:rPr>
          <w:color w:val="000000"/>
          <w:highlight w:val="white"/>
        </w:rPr>
        <w:t xml:space="preserve"> [: </w:t>
      </w:r>
      <w:r>
        <w:rPr>
          <w:i/>
          <w:color w:val="000000"/>
          <w:highlight w:val="white"/>
        </w:rPr>
        <w:t>e-</w:t>
      </w:r>
      <w:proofErr w:type="spellStart"/>
      <w:r>
        <w:rPr>
          <w:i/>
          <w:color w:val="000000"/>
          <w:highlight w:val="white"/>
        </w:rPr>
        <w:t>bomboŋ</w:t>
      </w:r>
      <w:proofErr w:type="spellEnd"/>
      <w:r>
        <w:rPr>
          <w:color w:val="000000"/>
          <w:highlight w:val="white"/>
        </w:rPr>
        <w:t xml:space="preserve">] ‘sweets’. She shows no signs of </w:t>
      </w:r>
      <w:r>
        <w:rPr>
          <w:highlight w:val="white"/>
        </w:rPr>
        <w:t>systematically distinguishing number</w:t>
      </w:r>
      <w:r>
        <w:rPr>
          <w:color w:val="000000"/>
          <w:highlight w:val="white"/>
        </w:rPr>
        <w:t xml:space="preserve">, as the </w:t>
      </w:r>
      <w:r>
        <w:rPr>
          <w:highlight w:val="white"/>
        </w:rPr>
        <w:t>NCP</w:t>
      </w:r>
      <w:r>
        <w:rPr>
          <w:color w:val="000000"/>
          <w:highlight w:val="white"/>
        </w:rPr>
        <w:t xml:space="preserve">s she uses include </w:t>
      </w:r>
      <w:r>
        <w:rPr>
          <w:highlight w:val="white"/>
        </w:rPr>
        <w:t>11</w:t>
      </w:r>
      <w:r>
        <w:rPr>
          <w:color w:val="000000"/>
          <w:highlight w:val="white"/>
        </w:rPr>
        <w:t xml:space="preserve"> singular prefixes, </w:t>
      </w:r>
      <w:r w:rsidR="00AB644B">
        <w:rPr>
          <w:highlight w:val="white"/>
        </w:rPr>
        <w:t>six</w:t>
      </w:r>
      <w:r>
        <w:rPr>
          <w:color w:val="000000"/>
          <w:highlight w:val="white"/>
        </w:rPr>
        <w:t xml:space="preserve"> prefixless non-count nouns like </w:t>
      </w:r>
      <w:proofErr w:type="spellStart"/>
      <w:r>
        <w:rPr>
          <w:i/>
          <w:color w:val="000000"/>
          <w:highlight w:val="white"/>
        </w:rPr>
        <w:t>tatte</w:t>
      </w:r>
      <w:proofErr w:type="spellEnd"/>
      <w:r>
        <w:rPr>
          <w:color w:val="000000"/>
          <w:highlight w:val="white"/>
        </w:rPr>
        <w:t xml:space="preserve"> [: </w:t>
      </w:r>
      <w:proofErr w:type="spellStart"/>
      <w:r>
        <w:rPr>
          <w:i/>
          <w:color w:val="000000"/>
          <w:highlight w:val="white"/>
        </w:rPr>
        <w:t>salite</w:t>
      </w:r>
      <w:proofErr w:type="spellEnd"/>
      <w:r>
        <w:rPr>
          <w:color w:val="000000"/>
          <w:highlight w:val="white"/>
        </w:rPr>
        <w:t xml:space="preserve">] ‘dirt’ and </w:t>
      </w:r>
      <w:r>
        <w:rPr>
          <w:highlight w:val="white"/>
        </w:rPr>
        <w:t>two</w:t>
      </w:r>
      <w:r>
        <w:rPr>
          <w:color w:val="000000"/>
          <w:highlight w:val="white"/>
        </w:rPr>
        <w:t xml:space="preserve"> instances of the collective noun </w:t>
      </w:r>
      <w:proofErr w:type="spellStart"/>
      <w:r>
        <w:rPr>
          <w:i/>
          <w:color w:val="000000"/>
          <w:highlight w:val="white"/>
        </w:rPr>
        <w:t>tange</w:t>
      </w:r>
      <w:proofErr w:type="spellEnd"/>
      <w:r>
        <w:rPr>
          <w:color w:val="000000"/>
          <w:highlight w:val="white"/>
        </w:rPr>
        <w:t xml:space="preserve"> </w:t>
      </w:r>
      <w:r>
        <w:rPr>
          <w:highlight w:val="white"/>
        </w:rPr>
        <w:t xml:space="preserve">‘candy’. She uses the noun </w:t>
      </w:r>
      <w:proofErr w:type="spellStart"/>
      <w:r>
        <w:rPr>
          <w:i/>
          <w:highlight w:val="white"/>
        </w:rPr>
        <w:t>bomboŋ</w:t>
      </w:r>
      <w:proofErr w:type="spellEnd"/>
      <w:r>
        <w:rPr>
          <w:i/>
          <w:highlight w:val="white"/>
        </w:rPr>
        <w:t xml:space="preserve"> </w:t>
      </w:r>
      <w:r>
        <w:rPr>
          <w:highlight w:val="white"/>
        </w:rPr>
        <w:t xml:space="preserve">both with the target prefix, as </w:t>
      </w:r>
      <w:r>
        <w:rPr>
          <w:i/>
          <w:highlight w:val="white"/>
        </w:rPr>
        <w:t>e-</w:t>
      </w:r>
      <w:proofErr w:type="spellStart"/>
      <w:r>
        <w:rPr>
          <w:i/>
          <w:highlight w:val="white"/>
        </w:rPr>
        <w:t>bomboŋ</w:t>
      </w:r>
      <w:proofErr w:type="spellEnd"/>
      <w:r>
        <w:rPr>
          <w:highlight w:val="white"/>
        </w:rPr>
        <w:t xml:space="preserve">, and without </w:t>
      </w:r>
      <w:r>
        <w:rPr>
          <w:color w:val="000000"/>
          <w:highlight w:val="white"/>
        </w:rPr>
        <w:t xml:space="preserve">a prefix </w:t>
      </w:r>
      <w:r>
        <w:rPr>
          <w:highlight w:val="white"/>
        </w:rPr>
        <w:t>(</w:t>
      </w:r>
      <w:proofErr w:type="spellStart"/>
      <w:r>
        <w:rPr>
          <w:i/>
          <w:highlight w:val="white"/>
        </w:rPr>
        <w:t>bomboŋ</w:t>
      </w:r>
      <w:proofErr w:type="spellEnd"/>
      <w:r>
        <w:rPr>
          <w:highlight w:val="white"/>
        </w:rPr>
        <w:t>)</w:t>
      </w:r>
      <w:r>
        <w:rPr>
          <w:color w:val="000000"/>
          <w:highlight w:val="white"/>
        </w:rPr>
        <w:t>,</w:t>
      </w:r>
      <w:r>
        <w:rPr>
          <w:highlight w:val="white"/>
        </w:rPr>
        <w:t xml:space="preserve"> </w:t>
      </w:r>
      <w:r>
        <w:rPr>
          <w:color w:val="000000"/>
          <w:highlight w:val="white"/>
        </w:rPr>
        <w:t>a non-target-like production. Jandy does not alternate target-like NCPs with any of the 12 stems she produces.</w:t>
      </w:r>
    </w:p>
    <w:p w14:paraId="00000185" w14:textId="77777777" w:rsidR="00E7190F" w:rsidRDefault="00E7190F">
      <w:pPr>
        <w:tabs>
          <w:tab w:val="left" w:pos="284"/>
        </w:tabs>
        <w:ind w:firstLine="284"/>
        <w:jc w:val="both"/>
        <w:rPr>
          <w:highlight w:val="white"/>
        </w:rPr>
      </w:pPr>
    </w:p>
    <w:p w14:paraId="00000186" w14:textId="77777777" w:rsidR="00E7190F" w:rsidRDefault="002A6DAA" w:rsidP="00117551">
      <w:pPr>
        <w:pStyle w:val="Heading3"/>
      </w:pPr>
      <w:r>
        <w:t>Jandy at age 2;5.21</w:t>
      </w:r>
    </w:p>
    <w:p w14:paraId="00000187" w14:textId="225D3C28" w:rsidR="00E7190F" w:rsidRDefault="002A6DAA">
      <w:pPr>
        <w:jc w:val="both"/>
      </w:pPr>
      <w:r>
        <w:t>Three and a half months later, Jandy produces 101 noun tokens including non-finite verbs and the generic noun</w:t>
      </w:r>
      <w:r>
        <w:rPr>
          <w:i/>
        </w:rPr>
        <w:t xml:space="preserve"> -</w:t>
      </w:r>
      <w:proofErr w:type="spellStart"/>
      <w:r>
        <w:rPr>
          <w:i/>
        </w:rPr>
        <w:t>nde</w:t>
      </w:r>
      <w:proofErr w:type="spellEnd"/>
      <w:r>
        <w:t xml:space="preserve"> ‘thingy’. NCP omission is found in only a single token, </w:t>
      </w:r>
      <w:proofErr w:type="spellStart"/>
      <w:r>
        <w:rPr>
          <w:i/>
        </w:rPr>
        <w:t>nde-i</w:t>
      </w:r>
      <w:proofErr w:type="spellEnd"/>
      <w:r>
        <w:t xml:space="preserve"> [: </w:t>
      </w:r>
      <w:r>
        <w:rPr>
          <w:i/>
        </w:rPr>
        <w:t>e-</w:t>
      </w:r>
      <w:proofErr w:type="spellStart"/>
      <w:r>
        <w:rPr>
          <w:i/>
        </w:rPr>
        <w:t>nde</w:t>
      </w:r>
      <w:proofErr w:type="spellEnd"/>
      <w:r>
        <w:rPr>
          <w:i/>
        </w:rPr>
        <w:t>-</w:t>
      </w:r>
      <w:proofErr w:type="spellStart"/>
      <w:r>
        <w:rPr>
          <w:i/>
        </w:rPr>
        <w:t>i</w:t>
      </w:r>
      <w:proofErr w:type="spellEnd"/>
      <w:r>
        <w:t xml:space="preserve">] ‘your thing’ and only two tokens of NCP substitution as use in </w:t>
      </w:r>
      <w:r>
        <w:rPr>
          <w:i/>
        </w:rPr>
        <w:t>fu-sol-</w:t>
      </w:r>
      <w:proofErr w:type="spellStart"/>
      <w:r>
        <w:rPr>
          <w:i/>
        </w:rPr>
        <w:t>i</w:t>
      </w:r>
      <w:proofErr w:type="spellEnd"/>
      <w:r>
        <w:t xml:space="preserve"> [: </w:t>
      </w:r>
      <w:proofErr w:type="spellStart"/>
      <w:r>
        <w:rPr>
          <w:i/>
        </w:rPr>
        <w:t>bu</w:t>
      </w:r>
      <w:proofErr w:type="spellEnd"/>
      <w:r>
        <w:rPr>
          <w:i/>
        </w:rPr>
        <w:t>-sol-</w:t>
      </w:r>
      <w:proofErr w:type="spellStart"/>
      <w:r>
        <w:rPr>
          <w:i/>
        </w:rPr>
        <w:t>i</w:t>
      </w:r>
      <w:proofErr w:type="spellEnd"/>
      <w:r>
        <w:t>] ‘your back’ and ka-polo [: ga-</w:t>
      </w:r>
      <w:proofErr w:type="spellStart"/>
      <w:r>
        <w:t>polol</w:t>
      </w:r>
      <w:proofErr w:type="spellEnd"/>
      <w:r>
        <w:t>] ‘</w:t>
      </w:r>
      <w:r w:rsidRPr="00EA7670">
        <w:t>his/her skin’</w:t>
      </w:r>
      <w:r>
        <w:t xml:space="preserve">, where there is NCP- initial consonant substitution (consonant harmony) and final consonant deletion. All the remaining 98 nouns are produced </w:t>
      </w:r>
      <w:r>
        <w:lastRenderedPageBreak/>
        <w:t xml:space="preserve">with target-like NCPs, though with phonological errors on some of the stems as in </w:t>
      </w:r>
      <w:proofErr w:type="spellStart"/>
      <w:r>
        <w:rPr>
          <w:i/>
        </w:rPr>
        <w:t>ju-bbus</w:t>
      </w:r>
      <w:proofErr w:type="spellEnd"/>
      <w:r>
        <w:t xml:space="preserve"> [: </w:t>
      </w:r>
      <w:proofErr w:type="spellStart"/>
      <w:r>
        <w:rPr>
          <w:i/>
        </w:rPr>
        <w:t>ju-mbus</w:t>
      </w:r>
      <w:proofErr w:type="spellEnd"/>
      <w:r>
        <w:t>] ‘plastic bag’ where a geminate is produced instead of a prenasal consonant cluster.</w:t>
      </w:r>
    </w:p>
    <w:p w14:paraId="3FEDFF9D" w14:textId="77777777" w:rsidR="0008084B" w:rsidRDefault="0008084B" w:rsidP="0008084B">
      <w:pPr>
        <w:jc w:val="both"/>
      </w:pPr>
    </w:p>
    <w:p w14:paraId="00000188" w14:textId="2924E0DA" w:rsidR="00E7190F" w:rsidRPr="00E516C9" w:rsidRDefault="002A6DAA" w:rsidP="0008084B">
      <w:pPr>
        <w:jc w:val="both"/>
      </w:pPr>
      <w:r>
        <w:t xml:space="preserve">Number distinctions are shown in the use of </w:t>
      </w:r>
      <w:r w:rsidR="00AB644B">
        <w:t>four</w:t>
      </w:r>
      <w:r>
        <w:t xml:space="preserve"> plural NCPs with four noun types as shown in example (1</w:t>
      </w:r>
      <w:r w:rsidR="00E553E6">
        <w:t>4</w:t>
      </w:r>
      <w:r>
        <w:t>). Jandy also produces 24 non-count noun tokens</w:t>
      </w:r>
      <w:r w:rsidR="00052450">
        <w:t xml:space="preserve"> </w:t>
      </w:r>
      <w:r>
        <w:t xml:space="preserve">in target-like fashion. Of these three nouns, </w:t>
      </w:r>
      <w:r>
        <w:rPr>
          <w:i/>
        </w:rPr>
        <w:t>s-</w:t>
      </w:r>
      <w:proofErr w:type="spellStart"/>
      <w:r>
        <w:rPr>
          <w:i/>
        </w:rPr>
        <w:t>ambun</w:t>
      </w:r>
      <w:proofErr w:type="spellEnd"/>
      <w:r>
        <w:t xml:space="preserve"> ‘fire’ (used twice</w:t>
      </w:r>
      <w:r w:rsidRPr="00E516C9">
        <w:t xml:space="preserve">) </w:t>
      </w:r>
      <w:r w:rsidRPr="00E516C9">
        <w:rPr>
          <w:i/>
        </w:rPr>
        <w:t xml:space="preserve">m-al </w:t>
      </w:r>
      <w:r w:rsidRPr="00E516C9">
        <w:t>‘wa</w:t>
      </w:r>
      <w:r w:rsidR="00B734E3" w:rsidRPr="00E516C9">
        <w:t>ter</w:t>
      </w:r>
      <w:r w:rsidRPr="00E516C9">
        <w:t>’,</w:t>
      </w:r>
      <w:r w:rsidR="00B734E3" w:rsidRPr="00E516C9">
        <w:t xml:space="preserve"> and </w:t>
      </w:r>
      <w:r w:rsidR="00B734E3" w:rsidRPr="00E516C9">
        <w:rPr>
          <w:i/>
          <w:iCs/>
        </w:rPr>
        <w:t>w-al</w:t>
      </w:r>
      <w:r w:rsidR="00B734E3" w:rsidRPr="00E516C9">
        <w:t xml:space="preserve"> ‘hair’</w:t>
      </w:r>
      <w:r w:rsidRPr="00E516C9">
        <w:t xml:space="preserve"> </w:t>
      </w:r>
      <w:proofErr w:type="gramStart"/>
      <w:r w:rsidRPr="00E516C9">
        <w:t>are</w:t>
      </w:r>
      <w:proofErr w:type="gramEnd"/>
      <w:r w:rsidRPr="00E516C9">
        <w:t xml:space="preserve"> </w:t>
      </w:r>
      <w:proofErr w:type="spellStart"/>
      <w:r w:rsidRPr="00E516C9">
        <w:t>pluralia</w:t>
      </w:r>
      <w:proofErr w:type="spellEnd"/>
      <w:r w:rsidRPr="00E516C9">
        <w:t xml:space="preserve"> tantum nouns, six, e.g. </w:t>
      </w:r>
      <w:proofErr w:type="spellStart"/>
      <w:r w:rsidRPr="00E516C9">
        <w:rPr>
          <w:i/>
        </w:rPr>
        <w:t>singom</w:t>
      </w:r>
      <w:proofErr w:type="spellEnd"/>
      <w:r w:rsidRPr="00E516C9">
        <w:t xml:space="preserve"> [: </w:t>
      </w:r>
      <w:proofErr w:type="spellStart"/>
      <w:r w:rsidRPr="00E516C9">
        <w:rPr>
          <w:i/>
        </w:rPr>
        <w:t>çingom</w:t>
      </w:r>
      <w:proofErr w:type="spellEnd"/>
      <w:r w:rsidRPr="00E516C9">
        <w:rPr>
          <w:i/>
        </w:rPr>
        <w:t>]</w:t>
      </w:r>
      <w:r w:rsidRPr="00E516C9">
        <w:t xml:space="preserve"> </w:t>
      </w:r>
      <w:r w:rsidR="00B734E3" w:rsidRPr="00E516C9">
        <w:t xml:space="preserve">‘chewing gum’ </w:t>
      </w:r>
      <w:r w:rsidRPr="00E516C9">
        <w:t xml:space="preserve">are prefixless nouns and 15 are </w:t>
      </w:r>
      <w:proofErr w:type="spellStart"/>
      <w:r w:rsidRPr="00E516C9">
        <w:t>nonfinite</w:t>
      </w:r>
      <w:proofErr w:type="spellEnd"/>
      <w:r w:rsidRPr="00E516C9">
        <w:t xml:space="preserve"> verbs like </w:t>
      </w:r>
      <w:r w:rsidRPr="00E516C9">
        <w:rPr>
          <w:i/>
        </w:rPr>
        <w:t>ji-</w:t>
      </w:r>
      <w:proofErr w:type="spellStart"/>
      <w:r w:rsidRPr="00E516C9">
        <w:rPr>
          <w:i/>
        </w:rPr>
        <w:t>geç</w:t>
      </w:r>
      <w:proofErr w:type="spellEnd"/>
      <w:r w:rsidRPr="00E516C9">
        <w:t xml:space="preserve"> ‘teasing’, which use singular NCPs. </w:t>
      </w:r>
      <w:proofErr w:type="gramStart"/>
      <w:r w:rsidRPr="00E516C9">
        <w:t>The majority of</w:t>
      </w:r>
      <w:proofErr w:type="gramEnd"/>
      <w:r w:rsidRPr="00E516C9">
        <w:t xml:space="preserve"> nouns (71/71% in total) are, however, singular.</w:t>
      </w:r>
    </w:p>
    <w:p w14:paraId="05785FCA" w14:textId="77777777" w:rsidR="0008084B" w:rsidRPr="00E516C9" w:rsidRDefault="0008084B" w:rsidP="00182972">
      <w:pPr>
        <w:jc w:val="both"/>
      </w:pPr>
    </w:p>
    <w:p w14:paraId="00000189" w14:textId="038630DD" w:rsidR="00E7190F" w:rsidRPr="00E516C9"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bookmarkStart w:id="36" w:name="_heading=h.lnxbz9" w:colFirst="0" w:colLast="0"/>
      <w:bookmarkEnd w:id="36"/>
      <w:r w:rsidRPr="00E516C9">
        <w:t>(1</w:t>
      </w:r>
      <w:r w:rsidR="00E553E6" w:rsidRPr="00E516C9">
        <w:t>4</w:t>
      </w:r>
      <w:r w:rsidRPr="00E516C9">
        <w:t>)</w:t>
      </w:r>
      <w:r w:rsidRPr="00E516C9">
        <w:rPr>
          <w:b/>
          <w:color w:val="000000"/>
        </w:rPr>
        <w:tab/>
      </w:r>
      <w:proofErr w:type="spellStart"/>
      <w:r w:rsidRPr="00E516C9">
        <w:rPr>
          <w:b/>
          <w:color w:val="000000"/>
        </w:rPr>
        <w:t>si</w:t>
      </w:r>
      <w:r w:rsidRPr="00E516C9">
        <w:rPr>
          <w:color w:val="000000"/>
        </w:rPr>
        <w:t>-tangal</w:t>
      </w:r>
      <w:proofErr w:type="spellEnd"/>
      <w:proofErr w:type="gramStart"/>
      <w:r w:rsidRPr="00E516C9">
        <w:rPr>
          <w:color w:val="000000"/>
        </w:rPr>
        <w:tab/>
        <w:t xml:space="preserve">  </w:t>
      </w:r>
      <w:r w:rsidRPr="00E516C9">
        <w:rPr>
          <w:color w:val="000000"/>
        </w:rPr>
        <w:tab/>
      </w:r>
      <w:proofErr w:type="gramEnd"/>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t>‘pieces of candy’</w:t>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t xml:space="preserve">  </w:t>
      </w:r>
      <w:r w:rsidRPr="00E516C9">
        <w:rPr>
          <w:color w:val="000000"/>
        </w:rPr>
        <w:tab/>
      </w:r>
      <w:r w:rsidRPr="00E516C9">
        <w:rPr>
          <w:color w:val="000000"/>
        </w:rPr>
        <w:tab/>
      </w:r>
      <w:r w:rsidRPr="00E516C9">
        <w:rPr>
          <w:color w:val="000000"/>
        </w:rPr>
        <w:tab/>
      </w:r>
      <w:r w:rsidRPr="00E516C9">
        <w:rPr>
          <w:color w:val="000000"/>
        </w:rPr>
        <w:tab/>
      </w:r>
    </w:p>
    <w:p w14:paraId="0000018A" w14:textId="5D34B3D7" w:rsidR="00E7190F" w:rsidRPr="00E516C9" w:rsidRDefault="002A6DAA" w:rsidP="00A9629E">
      <w:pPr>
        <w:keepNext/>
        <w:keepLines/>
        <w:pBdr>
          <w:top w:val="nil"/>
          <w:left w:val="nil"/>
          <w:bottom w:val="nil"/>
          <w:right w:val="nil"/>
          <w:between w:val="nil"/>
        </w:pBdr>
        <w:tabs>
          <w:tab w:val="left" w:pos="3828"/>
        </w:tabs>
        <w:spacing w:before="60"/>
        <w:ind w:left="1276" w:hanging="142"/>
        <w:jc w:val="both"/>
        <w:rPr>
          <w:color w:val="000000"/>
        </w:rPr>
      </w:pPr>
      <w:r w:rsidRPr="00E516C9">
        <w:rPr>
          <w:b/>
          <w:color w:val="000000"/>
        </w:rPr>
        <w:t>bug</w:t>
      </w:r>
      <w:r w:rsidRPr="00E516C9">
        <w:rPr>
          <w:color w:val="000000"/>
        </w:rPr>
        <w:t>-an</w:t>
      </w:r>
      <w:r w:rsidR="00A9629E" w:rsidRPr="00E516C9">
        <w:rPr>
          <w:color w:val="000000"/>
        </w:rPr>
        <w:tab/>
      </w:r>
      <w:r w:rsidRPr="00E516C9">
        <w:rPr>
          <w:color w:val="000000"/>
        </w:rPr>
        <w:t>‘people’</w:t>
      </w:r>
    </w:p>
    <w:p w14:paraId="0000018B" w14:textId="77777777" w:rsidR="00E7190F" w:rsidRPr="00E516C9" w:rsidRDefault="002A6DAA">
      <w:pPr>
        <w:tabs>
          <w:tab w:val="left" w:pos="3828"/>
        </w:tabs>
        <w:ind w:left="414" w:firstLine="720"/>
      </w:pPr>
      <w:r w:rsidRPr="00E516C9">
        <w:rPr>
          <w:b/>
        </w:rPr>
        <w:t>w</w:t>
      </w:r>
      <w:r w:rsidRPr="00E516C9">
        <w:t>-al</w:t>
      </w:r>
      <w:r w:rsidRPr="00E516C9">
        <w:tab/>
        <w:t>‘hair (pl)’</w:t>
      </w:r>
    </w:p>
    <w:p w14:paraId="0000018C" w14:textId="77777777" w:rsidR="00E7190F" w:rsidRPr="00E516C9" w:rsidRDefault="002A6DAA">
      <w:pPr>
        <w:tabs>
          <w:tab w:val="left" w:pos="3828"/>
        </w:tabs>
        <w:ind w:left="414" w:firstLine="720"/>
      </w:pPr>
      <w:r w:rsidRPr="00E516C9">
        <w:rPr>
          <w:b/>
        </w:rPr>
        <w:t>u</w:t>
      </w:r>
      <w:r w:rsidRPr="00E516C9">
        <w:t>-</w:t>
      </w:r>
      <w:proofErr w:type="spellStart"/>
      <w:r w:rsidRPr="00E516C9">
        <w:t>ddallai</w:t>
      </w:r>
      <w:proofErr w:type="spellEnd"/>
      <w:r w:rsidRPr="00E516C9">
        <w:tab/>
        <w:t>‘your shoes/sandals’</w:t>
      </w:r>
    </w:p>
    <w:p w14:paraId="0000018D" w14:textId="77777777" w:rsidR="00E7190F" w:rsidRPr="00E516C9" w:rsidRDefault="00E7190F">
      <w:pPr>
        <w:tabs>
          <w:tab w:val="left" w:pos="3828"/>
        </w:tabs>
        <w:ind w:left="414" w:firstLine="720"/>
        <w:rPr>
          <w:b/>
        </w:rPr>
      </w:pPr>
    </w:p>
    <w:p w14:paraId="0000018E" w14:textId="216E710B" w:rsidR="00E7190F" w:rsidRDefault="002A6DAA">
      <w:pPr>
        <w:ind w:firstLine="414"/>
        <w:jc w:val="both"/>
      </w:pPr>
      <w:r w:rsidRPr="00E516C9">
        <w:t>Jandy produced 37 noun types in the recording at 2;5, three of which show NCP alternations expressing evaluative morphology with the use of the diminutive prefix</w:t>
      </w:r>
      <w:r w:rsidR="006E6208" w:rsidRPr="00E516C9">
        <w:t>, as</w:t>
      </w:r>
      <w:r w:rsidRPr="00E516C9">
        <w:t xml:space="preserve"> in (1</w:t>
      </w:r>
      <w:r w:rsidR="00E553E6" w:rsidRPr="00E516C9">
        <w:t>5</w:t>
      </w:r>
      <w:r w:rsidRPr="00E516C9">
        <w:t xml:space="preserve">). Alternations are also found on the pro-form </w:t>
      </w:r>
      <w:r w:rsidRPr="00E516C9">
        <w:rPr>
          <w:i/>
        </w:rPr>
        <w:t>-</w:t>
      </w:r>
      <w:proofErr w:type="spellStart"/>
      <w:r w:rsidRPr="00E516C9">
        <w:rPr>
          <w:i/>
        </w:rPr>
        <w:t>nde</w:t>
      </w:r>
      <w:proofErr w:type="spellEnd"/>
      <w:r w:rsidRPr="00E516C9">
        <w:t xml:space="preserve"> ‘thingy’, shown in example (</w:t>
      </w:r>
      <w:r w:rsidR="00E553E6" w:rsidRPr="00E516C9">
        <w:t>16</w:t>
      </w:r>
      <w:r w:rsidRPr="00E516C9">
        <w:t>) with</w:t>
      </w:r>
      <w:r>
        <w:t xml:space="preserve"> three different NCPs including two singular NCPs and one plural, and with the stem </w:t>
      </w:r>
      <w:proofErr w:type="spellStart"/>
      <w:r>
        <w:rPr>
          <w:i/>
        </w:rPr>
        <w:t>tangal</w:t>
      </w:r>
      <w:proofErr w:type="spellEnd"/>
      <w:r>
        <w:t xml:space="preserve"> ‘sweet’ in (</w:t>
      </w:r>
      <w:r w:rsidR="00E553E6">
        <w:t>17</w:t>
      </w:r>
      <w:r>
        <w:t>), which also takes a singular and a plural NCP.</w:t>
      </w:r>
    </w:p>
    <w:p w14:paraId="0000018F" w14:textId="77777777" w:rsidR="00E7190F" w:rsidRDefault="00E7190F">
      <w:pPr>
        <w:ind w:firstLine="414"/>
        <w:jc w:val="both"/>
      </w:pPr>
    </w:p>
    <w:p w14:paraId="00000190" w14:textId="5A4ED9EB"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bookmarkStart w:id="37" w:name="_heading=h.35nkun2" w:colFirst="0" w:colLast="0"/>
      <w:bookmarkEnd w:id="37"/>
      <w:r w:rsidRPr="00E553E6">
        <w:rPr>
          <w:bCs/>
        </w:rPr>
        <w:t>(1</w:t>
      </w:r>
      <w:r w:rsidR="00E553E6" w:rsidRPr="00E553E6">
        <w:rPr>
          <w:bCs/>
        </w:rPr>
        <w:t>5</w:t>
      </w:r>
      <w:r w:rsidRPr="00E553E6">
        <w:rPr>
          <w:bCs/>
        </w:rPr>
        <w:t>)</w:t>
      </w:r>
      <w:r>
        <w:rPr>
          <w:b/>
          <w:color w:val="000000"/>
        </w:rPr>
        <w:t xml:space="preserve"> </w:t>
      </w:r>
      <w:r>
        <w:rPr>
          <w:b/>
          <w:color w:val="000000"/>
        </w:rPr>
        <w:tab/>
      </w:r>
      <w:proofErr w:type="spellStart"/>
      <w:r>
        <w:rPr>
          <w:b/>
          <w:color w:val="000000"/>
        </w:rPr>
        <w:t>jú</w:t>
      </w:r>
      <w:r>
        <w:rPr>
          <w:color w:val="000000"/>
        </w:rPr>
        <w:t>-bbus</w:t>
      </w:r>
      <w:proofErr w:type="spellEnd"/>
      <w:r>
        <w:rPr>
          <w:color w:val="000000"/>
        </w:rPr>
        <w:t xml:space="preserve"> [: </w:t>
      </w:r>
      <w:proofErr w:type="spellStart"/>
      <w:r>
        <w:rPr>
          <w:color w:val="000000"/>
        </w:rPr>
        <w:t>ju-mbus</w:t>
      </w:r>
      <w:proofErr w:type="spellEnd"/>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‘plastic bag’</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p>
    <w:p w14:paraId="00000191" w14:textId="3E5326E5"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rPr>
          <w:color w:val="000000"/>
        </w:rPr>
      </w:pPr>
      <w:r>
        <w:rPr>
          <w:b/>
          <w:color w:val="000000"/>
        </w:rPr>
        <w:t>ga</w:t>
      </w:r>
      <w:r>
        <w:rPr>
          <w:color w:val="000000"/>
        </w:rPr>
        <w:t>-</w:t>
      </w:r>
      <w:proofErr w:type="spellStart"/>
      <w:r>
        <w:rPr>
          <w:color w:val="000000"/>
        </w:rPr>
        <w:t>mbus</w:t>
      </w:r>
      <w:proofErr w:type="spellEnd"/>
      <w:r>
        <w:rPr>
          <w:color w:val="000000"/>
        </w:rPr>
        <w:tab/>
      </w:r>
      <w:proofErr w:type="gramStart"/>
      <w:r>
        <w:rPr>
          <w:color w:val="000000"/>
        </w:rPr>
        <w:tab/>
        <w:t xml:space="preserve">  </w:t>
      </w:r>
      <w:r>
        <w:rPr>
          <w:color w:val="000000"/>
        </w:rPr>
        <w:tab/>
      </w:r>
      <w:proofErr w:type="gramEnd"/>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E553E6">
        <w:rPr>
          <w:color w:val="000000"/>
        </w:rPr>
        <w:tab/>
      </w:r>
      <w:r>
        <w:rPr>
          <w:color w:val="000000"/>
        </w:rPr>
        <w:t>‘plastic bag’</w:t>
      </w:r>
    </w:p>
    <w:p w14:paraId="00000192" w14:textId="597A5683"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bookmarkStart w:id="38" w:name="_heading=h.1ksv4uv" w:colFirst="0" w:colLast="0"/>
      <w:bookmarkEnd w:id="38"/>
      <w:r w:rsidRPr="00E553E6">
        <w:rPr>
          <w:bCs/>
        </w:rPr>
        <w:t>(</w:t>
      </w:r>
      <w:r w:rsidR="00E553E6" w:rsidRPr="00E553E6">
        <w:rPr>
          <w:bCs/>
        </w:rPr>
        <w:t>16</w:t>
      </w:r>
      <w:r w:rsidRPr="00E553E6">
        <w:rPr>
          <w:bCs/>
        </w:rPr>
        <w:t>)</w:t>
      </w:r>
      <w:r>
        <w:rPr>
          <w:b/>
          <w:color w:val="000000"/>
        </w:rPr>
        <w:t xml:space="preserve"> </w:t>
      </w:r>
      <w:r>
        <w:rPr>
          <w:b/>
          <w:color w:val="000000"/>
        </w:rPr>
        <w:tab/>
        <w:t>e</w:t>
      </w:r>
      <w:r>
        <w:rPr>
          <w:color w:val="000000"/>
        </w:rPr>
        <w:t>-</w:t>
      </w:r>
      <w:proofErr w:type="spellStart"/>
      <w:r>
        <w:rPr>
          <w:color w:val="000000"/>
        </w:rPr>
        <w:t>nde</w:t>
      </w:r>
      <w:proofErr w:type="spellEnd"/>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‘thingamajig’</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p>
    <w:p w14:paraId="00000193" w14:textId="77777777"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rPr>
          <w:color w:val="000000"/>
        </w:rPr>
      </w:pPr>
      <w:proofErr w:type="spellStart"/>
      <w:r>
        <w:rPr>
          <w:b/>
          <w:color w:val="000000"/>
        </w:rPr>
        <w:t>si-</w:t>
      </w:r>
      <w:r>
        <w:rPr>
          <w:color w:val="000000"/>
        </w:rPr>
        <w:t>nde</w:t>
      </w:r>
      <w:proofErr w:type="spellEnd"/>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‘thingamajigs’</w:t>
      </w:r>
    </w:p>
    <w:p w14:paraId="00000194" w14:textId="77777777" w:rsidR="00E7190F" w:rsidRPr="00E516C9" w:rsidRDefault="002A6DAA">
      <w:pPr>
        <w:keepNext/>
        <w:keepLines/>
        <w:pBdr>
          <w:top w:val="nil"/>
          <w:left w:val="nil"/>
          <w:bottom w:val="nil"/>
          <w:right w:val="nil"/>
          <w:between w:val="nil"/>
        </w:pBdr>
        <w:tabs>
          <w:tab w:val="left" w:pos="4820"/>
          <w:tab w:val="left" w:pos="4961"/>
        </w:tabs>
        <w:spacing w:before="60"/>
        <w:ind w:left="1276" w:hanging="142"/>
        <w:jc w:val="both"/>
        <w:rPr>
          <w:b/>
          <w:color w:val="000000"/>
        </w:rPr>
      </w:pPr>
      <w:r>
        <w:rPr>
          <w:b/>
          <w:color w:val="000000"/>
        </w:rPr>
        <w:t>ga</w:t>
      </w:r>
      <w:r>
        <w:rPr>
          <w:color w:val="000000"/>
        </w:rPr>
        <w:t>-</w:t>
      </w:r>
      <w:proofErr w:type="spellStart"/>
      <w:r>
        <w:rPr>
          <w:color w:val="000000"/>
        </w:rPr>
        <w:t>nde</w:t>
      </w:r>
      <w:proofErr w:type="spellEnd"/>
      <w:r>
        <w:rPr>
          <w:color w:val="000000"/>
        </w:rPr>
        <w:tab/>
        <w:t>‘big/</w:t>
      </w:r>
      <w:r w:rsidRPr="00E516C9">
        <w:rPr>
          <w:color w:val="000000"/>
        </w:rPr>
        <w:t>flat thingamajig’</w:t>
      </w:r>
    </w:p>
    <w:p w14:paraId="00000195" w14:textId="6DB6AE73" w:rsidR="00E7190F" w:rsidRPr="00E516C9"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bookmarkStart w:id="39" w:name="_heading=h.44sinio" w:colFirst="0" w:colLast="0"/>
      <w:bookmarkEnd w:id="39"/>
      <w:r w:rsidRPr="00E516C9">
        <w:rPr>
          <w:bCs/>
        </w:rPr>
        <w:t>(</w:t>
      </w:r>
      <w:r w:rsidR="00E553E6" w:rsidRPr="00E516C9">
        <w:rPr>
          <w:bCs/>
        </w:rPr>
        <w:t>17</w:t>
      </w:r>
      <w:r w:rsidRPr="00E516C9">
        <w:rPr>
          <w:bCs/>
        </w:rPr>
        <w:t>)</w:t>
      </w:r>
      <w:r w:rsidRPr="00E516C9">
        <w:rPr>
          <w:b/>
          <w:color w:val="000000"/>
        </w:rPr>
        <w:t xml:space="preserve"> </w:t>
      </w:r>
      <w:r w:rsidRPr="00E516C9">
        <w:rPr>
          <w:b/>
          <w:color w:val="000000"/>
        </w:rPr>
        <w:tab/>
        <w:t>e</w:t>
      </w:r>
      <w:r w:rsidRPr="00E516C9">
        <w:rPr>
          <w:color w:val="000000"/>
        </w:rPr>
        <w:t>-</w:t>
      </w:r>
      <w:proofErr w:type="spellStart"/>
      <w:r w:rsidRPr="00E516C9">
        <w:rPr>
          <w:color w:val="000000"/>
        </w:rPr>
        <w:t>tangal</w:t>
      </w:r>
      <w:proofErr w:type="spellEnd"/>
      <w:r w:rsidRPr="00E516C9">
        <w:rPr>
          <w:color w:val="000000"/>
        </w:rPr>
        <w:t xml:space="preserve">   </w:t>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t xml:space="preserve">‘piece of </w:t>
      </w:r>
      <w:r w:rsidR="00661033" w:rsidRPr="00E516C9">
        <w:rPr>
          <w:color w:val="000000"/>
        </w:rPr>
        <w:t>candy</w:t>
      </w:r>
      <w:r w:rsidRPr="00E516C9">
        <w:rPr>
          <w:color w:val="000000"/>
        </w:rPr>
        <w:t>’</w:t>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t xml:space="preserve">  </w:t>
      </w:r>
      <w:r w:rsidRPr="00E516C9">
        <w:rPr>
          <w:color w:val="000000"/>
        </w:rPr>
        <w:tab/>
      </w:r>
      <w:r w:rsidRPr="00E516C9">
        <w:rPr>
          <w:color w:val="000000"/>
        </w:rPr>
        <w:tab/>
      </w:r>
      <w:r w:rsidRPr="00E516C9">
        <w:rPr>
          <w:color w:val="000000"/>
        </w:rPr>
        <w:tab/>
      </w:r>
      <w:r w:rsidRPr="00E516C9">
        <w:rPr>
          <w:color w:val="000000"/>
        </w:rPr>
        <w:tab/>
      </w:r>
    </w:p>
    <w:p w14:paraId="00000196" w14:textId="6F74AE94" w:rsidR="00E7190F" w:rsidRPr="00E516C9"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rPr>
          <w:color w:val="000000"/>
        </w:rPr>
      </w:pPr>
      <w:proofErr w:type="spellStart"/>
      <w:r w:rsidRPr="00E516C9">
        <w:rPr>
          <w:b/>
          <w:color w:val="000000"/>
        </w:rPr>
        <w:t>si</w:t>
      </w:r>
      <w:r w:rsidRPr="00E516C9">
        <w:rPr>
          <w:color w:val="000000"/>
        </w:rPr>
        <w:t>-tangal</w:t>
      </w:r>
      <w:proofErr w:type="spellEnd"/>
      <w:r w:rsidRPr="00E516C9">
        <w:rPr>
          <w:color w:val="000000"/>
          <w:sz w:val="20"/>
          <w:szCs w:val="20"/>
        </w:rPr>
        <w:t xml:space="preserve">   </w:t>
      </w:r>
      <w:r w:rsidRPr="00E516C9">
        <w:rPr>
          <w:color w:val="000000"/>
        </w:rPr>
        <w:t xml:space="preserve">  </w:t>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r>
      <w:r w:rsidRPr="00E516C9">
        <w:rPr>
          <w:color w:val="000000"/>
        </w:rPr>
        <w:tab/>
        <w:t xml:space="preserve">‘pieces of </w:t>
      </w:r>
      <w:r w:rsidR="00661033" w:rsidRPr="00E516C9">
        <w:rPr>
          <w:color w:val="000000"/>
        </w:rPr>
        <w:t>candy</w:t>
      </w:r>
      <w:r w:rsidRPr="00E516C9">
        <w:rPr>
          <w:color w:val="000000"/>
        </w:rPr>
        <w:t>’</w:t>
      </w:r>
      <w:r w:rsidRPr="00E516C9">
        <w:rPr>
          <w:color w:val="000000"/>
        </w:rPr>
        <w:tab/>
      </w:r>
    </w:p>
    <w:p w14:paraId="00000197" w14:textId="77777777" w:rsidR="00E7190F" w:rsidRPr="00E516C9" w:rsidRDefault="00E7190F">
      <w:pPr>
        <w:keepNext/>
        <w:keepLines/>
        <w:pBdr>
          <w:top w:val="nil"/>
          <w:left w:val="nil"/>
          <w:bottom w:val="nil"/>
          <w:right w:val="nil"/>
          <w:between w:val="nil"/>
        </w:pBdr>
        <w:tabs>
          <w:tab w:val="left" w:pos="4820"/>
          <w:tab w:val="left" w:pos="4961"/>
        </w:tabs>
        <w:spacing w:before="60"/>
        <w:ind w:left="1276" w:hanging="142"/>
        <w:jc w:val="both"/>
        <w:rPr>
          <w:color w:val="000000"/>
        </w:rPr>
      </w:pPr>
    </w:p>
    <w:p w14:paraId="00000198" w14:textId="373B2ED4" w:rsidR="00E7190F" w:rsidRDefault="002A6DAA">
      <w:pPr>
        <w:ind w:firstLine="426"/>
        <w:jc w:val="both"/>
      </w:pPr>
      <w:r w:rsidRPr="00E516C9">
        <w:t>Overall, Jandy’s data at just under 2;6 show the use of plural prefixes and NCP alternations to form diminutive, augmentative and plural formation. This suggests that Jandy’s knowledge of the Eegimaa noun class system is becoming increasingly</w:t>
      </w:r>
      <w:r w:rsidR="00DB3211" w:rsidRPr="00E516C9">
        <w:t xml:space="preserve"> productive and</w:t>
      </w:r>
      <w:r w:rsidRPr="00E516C9">
        <w:t xml:space="preserve"> </w:t>
      </w:r>
      <w:r w:rsidR="00E553E6" w:rsidRPr="00E516C9">
        <w:t>generalisable and</w:t>
      </w:r>
      <w:r w:rsidRPr="00E516C9">
        <w:t xml:space="preserve"> shows a clear advance from the earlier recording.</w:t>
      </w:r>
    </w:p>
    <w:p w14:paraId="00000199" w14:textId="77777777" w:rsidR="00E7190F" w:rsidRDefault="00E7190F">
      <w:pPr>
        <w:ind w:firstLine="426"/>
        <w:jc w:val="both"/>
      </w:pPr>
    </w:p>
    <w:p w14:paraId="0000019A" w14:textId="77777777" w:rsidR="00E7190F" w:rsidRDefault="002A6DAA" w:rsidP="00117551">
      <w:pPr>
        <w:pStyle w:val="Heading3"/>
      </w:pPr>
      <w:r>
        <w:t>Jandy at age 3;0</w:t>
      </w:r>
    </w:p>
    <w:p w14:paraId="0000019B" w14:textId="08A06E9A" w:rsidR="00E7190F" w:rsidRPr="00082742" w:rsidRDefault="002A6DAA">
      <w:pPr>
        <w:jc w:val="both"/>
      </w:pPr>
      <w:r>
        <w:t xml:space="preserve">Jandy produces a total of 119 NCP-taking nouns at age 3;0. </w:t>
      </w:r>
      <w:proofErr w:type="gramStart"/>
      <w:r>
        <w:t>The vast majority of</w:t>
      </w:r>
      <w:proofErr w:type="gramEnd"/>
      <w:r>
        <w:t xml:space="preserve"> these NCPs (116) are produced in a target-like fashion, with the stems still produced with various phonological errors. Examples include </w:t>
      </w:r>
      <w:r>
        <w:rPr>
          <w:i/>
        </w:rPr>
        <w:t>é-</w:t>
      </w:r>
      <w:proofErr w:type="spellStart"/>
      <w:r>
        <w:rPr>
          <w:i/>
        </w:rPr>
        <w:t>uto</w:t>
      </w:r>
      <w:proofErr w:type="spellEnd"/>
      <w:r>
        <w:t xml:space="preserve"> [: </w:t>
      </w:r>
      <w:r>
        <w:rPr>
          <w:i/>
        </w:rPr>
        <w:t>é-</w:t>
      </w:r>
      <w:proofErr w:type="spellStart"/>
      <w:r>
        <w:rPr>
          <w:i/>
        </w:rPr>
        <w:t>otor</w:t>
      </w:r>
      <w:proofErr w:type="spellEnd"/>
      <w:r>
        <w:t xml:space="preserve">] ‘car’ </w:t>
      </w:r>
      <w:r w:rsidRPr="00082742">
        <w:t xml:space="preserve">and </w:t>
      </w:r>
      <w:r w:rsidRPr="00082742">
        <w:rPr>
          <w:i/>
        </w:rPr>
        <w:t>ga-</w:t>
      </w:r>
      <w:proofErr w:type="spellStart"/>
      <w:r w:rsidRPr="00082742">
        <w:rPr>
          <w:i/>
        </w:rPr>
        <w:t>ççe</w:t>
      </w:r>
      <w:proofErr w:type="spellEnd"/>
      <w:r w:rsidRPr="00082742">
        <w:t xml:space="preserve"> [: </w:t>
      </w:r>
      <w:r w:rsidRPr="00082742">
        <w:rPr>
          <w:i/>
        </w:rPr>
        <w:t>ga-ser</w:t>
      </w:r>
      <w:r w:rsidRPr="00082742">
        <w:t>] ‘spoon’ which are produced with the target prefix, but with non-target-like pronunciation on the stem. Jandy uses only one filler, /</w:t>
      </w:r>
      <w:r w:rsidRPr="00082742">
        <w:rPr>
          <w:i/>
        </w:rPr>
        <w:t>u</w:t>
      </w:r>
      <w:r w:rsidRPr="00082742">
        <w:t xml:space="preserve">/, once with the word </w:t>
      </w:r>
      <w:r w:rsidRPr="00082742">
        <w:rPr>
          <w:i/>
        </w:rPr>
        <w:t>u-</w:t>
      </w:r>
      <w:proofErr w:type="spellStart"/>
      <w:r w:rsidRPr="00082742">
        <w:rPr>
          <w:i/>
        </w:rPr>
        <w:t>ploverol</w:t>
      </w:r>
      <w:proofErr w:type="spellEnd"/>
      <w:r w:rsidRPr="00082742">
        <w:t xml:space="preserve"> [: </w:t>
      </w:r>
      <w:r w:rsidRPr="00082742">
        <w:rPr>
          <w:i/>
        </w:rPr>
        <w:t>e-</w:t>
      </w:r>
      <w:proofErr w:type="spellStart"/>
      <w:r w:rsidRPr="00082742">
        <w:rPr>
          <w:i/>
        </w:rPr>
        <w:t>ppiloverol</w:t>
      </w:r>
      <w:proofErr w:type="spellEnd"/>
      <w:r w:rsidRPr="00236C2E">
        <w:t>] ‘</w:t>
      </w:r>
      <w:r w:rsidR="00661033" w:rsidRPr="00236C2E">
        <w:t>pullover/</w:t>
      </w:r>
      <w:r w:rsidRPr="00236C2E">
        <w:t xml:space="preserve">sweater’ </w:t>
      </w:r>
      <w:r w:rsidRPr="00082742">
        <w:t xml:space="preserve">and omits an NCP once with the word </w:t>
      </w:r>
      <w:proofErr w:type="spellStart"/>
      <w:r w:rsidRPr="00082742">
        <w:rPr>
          <w:i/>
        </w:rPr>
        <w:t>ótto</w:t>
      </w:r>
      <w:proofErr w:type="spellEnd"/>
      <w:r w:rsidRPr="00082742">
        <w:t xml:space="preserve"> [: </w:t>
      </w:r>
      <w:r w:rsidRPr="00082742">
        <w:rPr>
          <w:i/>
        </w:rPr>
        <w:t>e-</w:t>
      </w:r>
      <w:proofErr w:type="spellStart"/>
      <w:r w:rsidRPr="00082742">
        <w:rPr>
          <w:i/>
        </w:rPr>
        <w:t>otor</w:t>
      </w:r>
      <w:proofErr w:type="spellEnd"/>
      <w:r w:rsidRPr="00082742">
        <w:t>] ‘car’.</w:t>
      </w:r>
    </w:p>
    <w:p w14:paraId="303D9078" w14:textId="77777777" w:rsidR="0008084B" w:rsidRPr="00082742" w:rsidRDefault="0008084B" w:rsidP="0008084B">
      <w:pPr>
        <w:jc w:val="both"/>
      </w:pPr>
    </w:p>
    <w:p w14:paraId="0000019C" w14:textId="0469080D" w:rsidR="00E7190F" w:rsidRPr="00082742" w:rsidRDefault="002A6DAA" w:rsidP="00182972">
      <w:pPr>
        <w:jc w:val="both"/>
      </w:pPr>
      <w:r w:rsidRPr="00082742">
        <w:t xml:space="preserve">Number contrasts are used, although </w:t>
      </w:r>
      <w:proofErr w:type="gramStart"/>
      <w:r w:rsidRPr="00082742">
        <w:t>the vast majority of</w:t>
      </w:r>
      <w:proofErr w:type="gramEnd"/>
      <w:r w:rsidRPr="00082742">
        <w:t xml:space="preserve"> nouns (98 tokens) occur with singular NCPs. Jandy also uses </w:t>
      </w:r>
      <w:proofErr w:type="spellStart"/>
      <w:r w:rsidRPr="00082742">
        <w:t>pluralia</w:t>
      </w:r>
      <w:proofErr w:type="spellEnd"/>
      <w:r w:rsidRPr="00082742">
        <w:t xml:space="preserve"> ta</w:t>
      </w:r>
      <w:r w:rsidR="0023440E" w:rsidRPr="00082742">
        <w:t>n</w:t>
      </w:r>
      <w:r w:rsidRPr="00082742">
        <w:t xml:space="preserve">tum (plural only) nouns (9 tokens), </w:t>
      </w:r>
      <w:proofErr w:type="spellStart"/>
      <w:r w:rsidRPr="00082742">
        <w:t>singularia</w:t>
      </w:r>
      <w:proofErr w:type="spellEnd"/>
      <w:r w:rsidRPr="00082742">
        <w:t xml:space="preserve"> tantum nouns (7) and three plural nouns. The plural nouns are produced with three different NCPs: </w:t>
      </w:r>
      <w:r w:rsidRPr="00082742">
        <w:rPr>
          <w:i/>
        </w:rPr>
        <w:t>u-ser</w:t>
      </w:r>
      <w:r w:rsidRPr="00082742">
        <w:t xml:space="preserve"> ‘spoons’, </w:t>
      </w:r>
      <w:r w:rsidRPr="00082742">
        <w:rPr>
          <w:i/>
        </w:rPr>
        <w:t>mu-</w:t>
      </w:r>
      <w:proofErr w:type="spellStart"/>
      <w:r w:rsidRPr="00082742">
        <w:rPr>
          <w:i/>
        </w:rPr>
        <w:t>ol</w:t>
      </w:r>
      <w:proofErr w:type="spellEnd"/>
      <w:r w:rsidRPr="00082742">
        <w:t xml:space="preserve"> ‘fish’ and </w:t>
      </w:r>
      <w:proofErr w:type="spellStart"/>
      <w:r w:rsidRPr="00082742">
        <w:rPr>
          <w:i/>
        </w:rPr>
        <w:t>gu</w:t>
      </w:r>
      <w:proofErr w:type="spellEnd"/>
      <w:r w:rsidRPr="00082742">
        <w:rPr>
          <w:i/>
        </w:rPr>
        <w:t>-solans</w:t>
      </w:r>
      <w:r w:rsidRPr="00082742">
        <w:t xml:space="preserve"> [: </w:t>
      </w:r>
      <w:proofErr w:type="spellStart"/>
      <w:r w:rsidRPr="00082742">
        <w:rPr>
          <w:i/>
        </w:rPr>
        <w:t>gu-sorans</w:t>
      </w:r>
      <w:proofErr w:type="spellEnd"/>
      <w:r w:rsidRPr="00082742">
        <w:t>], only the first of which is used in both singular and plural (ex. 11).</w:t>
      </w:r>
    </w:p>
    <w:p w14:paraId="61FA22D7" w14:textId="77777777" w:rsidR="001A35F5" w:rsidRPr="00082742" w:rsidRDefault="001A35F5" w:rsidP="001A35F5">
      <w:pPr>
        <w:jc w:val="both"/>
      </w:pPr>
    </w:p>
    <w:p w14:paraId="0000019D" w14:textId="70C1DC91" w:rsidR="00E7190F" w:rsidRPr="00082742" w:rsidRDefault="002A6DAA" w:rsidP="001A35F5">
      <w:pPr>
        <w:jc w:val="both"/>
      </w:pPr>
      <w:r w:rsidRPr="00082742">
        <w:lastRenderedPageBreak/>
        <w:t xml:space="preserve">Jandy uses 51 different nominal stems, the most frequent being </w:t>
      </w:r>
      <w:r w:rsidRPr="00082742">
        <w:rPr>
          <w:i/>
        </w:rPr>
        <w:t>-</w:t>
      </w:r>
      <w:proofErr w:type="spellStart"/>
      <w:r w:rsidRPr="00082742">
        <w:rPr>
          <w:i/>
        </w:rPr>
        <w:t>humba</w:t>
      </w:r>
      <w:proofErr w:type="spellEnd"/>
      <w:r w:rsidRPr="00082742">
        <w:t xml:space="preserve"> ‘pig’ (9 tokens), </w:t>
      </w:r>
      <w:r w:rsidRPr="00082742">
        <w:rPr>
          <w:i/>
        </w:rPr>
        <w:t>-</w:t>
      </w:r>
      <w:proofErr w:type="spellStart"/>
      <w:r w:rsidRPr="00082742">
        <w:rPr>
          <w:i/>
        </w:rPr>
        <w:t>ppilover</w:t>
      </w:r>
      <w:proofErr w:type="spellEnd"/>
      <w:r w:rsidRPr="00082742">
        <w:t xml:space="preserve"> ‘</w:t>
      </w:r>
      <w:r w:rsidR="00661033" w:rsidRPr="00082742">
        <w:rPr>
          <w:color w:val="000000"/>
        </w:rPr>
        <w:t>pullover/</w:t>
      </w:r>
      <w:r w:rsidRPr="00082742">
        <w:t xml:space="preserve">sweater’ and </w:t>
      </w:r>
      <w:r w:rsidRPr="00082742">
        <w:rPr>
          <w:i/>
        </w:rPr>
        <w:t>-</w:t>
      </w:r>
      <w:proofErr w:type="spellStart"/>
      <w:r w:rsidRPr="00082742">
        <w:rPr>
          <w:i/>
        </w:rPr>
        <w:t>ññil</w:t>
      </w:r>
      <w:proofErr w:type="spellEnd"/>
      <w:r w:rsidRPr="00082742">
        <w:t xml:space="preserve"> ‘child’ (7 tokens each). Some stems are also produced with different NCPs expressing semantic contrast. For example, personification of non-human entities with the prefix </w:t>
      </w:r>
      <w:proofErr w:type="spellStart"/>
      <w:r w:rsidRPr="00082742">
        <w:rPr>
          <w:i/>
        </w:rPr>
        <w:t>ja</w:t>
      </w:r>
      <w:proofErr w:type="spellEnd"/>
      <w:r w:rsidRPr="00082742">
        <w:rPr>
          <w:i/>
        </w:rPr>
        <w:t>-</w:t>
      </w:r>
      <w:r w:rsidRPr="00082742">
        <w:t xml:space="preserve"> is expressed in example (</w:t>
      </w:r>
      <w:r w:rsidR="00E553E6" w:rsidRPr="00082742">
        <w:t>18</w:t>
      </w:r>
      <w:r w:rsidRPr="00082742">
        <w:t>), while evaluative morphology is shown in example (</w:t>
      </w:r>
      <w:r w:rsidR="00E553E6" w:rsidRPr="00082742">
        <w:t>19</w:t>
      </w:r>
      <w:r w:rsidRPr="00082742">
        <w:t xml:space="preserve">) with the use of NCP </w:t>
      </w:r>
      <w:r w:rsidRPr="00082742">
        <w:rPr>
          <w:i/>
        </w:rPr>
        <w:t>ga-</w:t>
      </w:r>
      <w:r w:rsidRPr="00082742">
        <w:t xml:space="preserve"> in its augmentative function. </w:t>
      </w:r>
      <w:r w:rsidR="00661033" w:rsidRPr="00082742">
        <w:t>Jandy</w:t>
      </w:r>
      <w:r w:rsidRPr="00082742">
        <w:t xml:space="preserve"> alternates prefixes in (</w:t>
      </w:r>
      <w:r w:rsidR="00E553E6" w:rsidRPr="00082742">
        <w:t>20</w:t>
      </w:r>
      <w:r w:rsidRPr="00082742">
        <w:t>) to form a plural and uses two prefixes which can be used alternatively to form the nonfinite verb eat</w:t>
      </w:r>
      <w:r w:rsidR="00661033" w:rsidRPr="00082742">
        <w:t xml:space="preserve"> (21)</w:t>
      </w:r>
      <w:r w:rsidRPr="00082742">
        <w:t>. In adult language, the use of these different prefixes expresses a difference in the individuation vs. non-individuation of the object. However, this distinction is difficult to ascertain in Jandy’s data</w:t>
      </w:r>
      <w:r w:rsidR="00661033" w:rsidRPr="00082742">
        <w:rPr>
          <w:color w:val="000000"/>
        </w:rPr>
        <w:t>, which only attests this nonfinite verb used without any object</w:t>
      </w:r>
      <w:r w:rsidRPr="00082742">
        <w:t>. The alternations suggest an awareness of the functions of NCP in the Eegimaa grammatical system.</w:t>
      </w:r>
    </w:p>
    <w:p w14:paraId="53E774D0" w14:textId="77777777" w:rsidR="00A00E11" w:rsidRPr="00082742" w:rsidRDefault="00A00E11" w:rsidP="00182972">
      <w:pPr>
        <w:jc w:val="both"/>
      </w:pPr>
    </w:p>
    <w:p w14:paraId="0000019E" w14:textId="4EB64358" w:rsidR="00E7190F" w:rsidRPr="00082742"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bookmarkStart w:id="40" w:name="_heading=h.2jxsxqh" w:colFirst="0" w:colLast="0"/>
      <w:bookmarkEnd w:id="40"/>
      <w:r w:rsidRPr="00082742">
        <w:rPr>
          <w:bCs/>
        </w:rPr>
        <w:t>(</w:t>
      </w:r>
      <w:r w:rsidR="00E553E6" w:rsidRPr="00082742">
        <w:rPr>
          <w:bCs/>
        </w:rPr>
        <w:t>18</w:t>
      </w:r>
      <w:r w:rsidRPr="00082742">
        <w:rPr>
          <w:bCs/>
        </w:rPr>
        <w:t>)</w:t>
      </w:r>
      <w:r w:rsidRPr="00082742">
        <w:rPr>
          <w:b/>
        </w:rPr>
        <w:tab/>
      </w:r>
      <w:r w:rsidRPr="00082742">
        <w:rPr>
          <w:b/>
          <w:color w:val="000000"/>
        </w:rPr>
        <w:t xml:space="preserve"> e</w:t>
      </w:r>
      <w:r w:rsidRPr="00082742">
        <w:rPr>
          <w:color w:val="000000"/>
        </w:rPr>
        <w:t>-</w:t>
      </w:r>
      <w:proofErr w:type="spellStart"/>
      <w:r w:rsidRPr="00082742">
        <w:rPr>
          <w:color w:val="000000"/>
        </w:rPr>
        <w:t>humba</w:t>
      </w:r>
      <w:proofErr w:type="spellEnd"/>
      <w:proofErr w:type="gramStart"/>
      <w:r w:rsidRPr="00082742">
        <w:rPr>
          <w:color w:val="000000"/>
        </w:rPr>
        <w:tab/>
        <w:t xml:space="preserve">  </w:t>
      </w:r>
      <w:r w:rsidRPr="00082742">
        <w:rPr>
          <w:color w:val="000000"/>
        </w:rPr>
        <w:tab/>
      </w:r>
      <w:proofErr w:type="gramEnd"/>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t xml:space="preserve"> </w:t>
      </w:r>
      <w:proofErr w:type="spellStart"/>
      <w:r w:rsidRPr="00082742">
        <w:rPr>
          <w:b/>
          <w:color w:val="000000"/>
        </w:rPr>
        <w:t>ja</w:t>
      </w:r>
      <w:r w:rsidRPr="00082742">
        <w:rPr>
          <w:color w:val="000000"/>
        </w:rPr>
        <w:t>-humba</w:t>
      </w:r>
      <w:proofErr w:type="spellEnd"/>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color w:val="000000"/>
        </w:rPr>
        <w:tab/>
        <w:t xml:space="preserve">  </w:t>
      </w:r>
      <w:r w:rsidRPr="00082742">
        <w:rPr>
          <w:color w:val="000000"/>
        </w:rPr>
        <w:tab/>
      </w:r>
      <w:r w:rsidRPr="00082742">
        <w:rPr>
          <w:color w:val="000000"/>
        </w:rPr>
        <w:tab/>
      </w:r>
      <w:r w:rsidRPr="00082742">
        <w:rPr>
          <w:color w:val="000000"/>
        </w:rPr>
        <w:tab/>
      </w:r>
      <w:r w:rsidRPr="00082742">
        <w:rPr>
          <w:color w:val="000000"/>
        </w:rPr>
        <w:tab/>
      </w:r>
    </w:p>
    <w:p w14:paraId="0000019F" w14:textId="77777777" w:rsidR="00E7190F" w:rsidRPr="00082742"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jc w:val="both"/>
        <w:rPr>
          <w:color w:val="000000"/>
          <w:sz w:val="22"/>
          <w:szCs w:val="22"/>
        </w:rPr>
      </w:pPr>
      <w:r w:rsidRPr="00082742">
        <w:rPr>
          <w:sz w:val="22"/>
          <w:szCs w:val="22"/>
        </w:rPr>
        <w:tab/>
      </w:r>
      <w:r w:rsidRPr="00082742">
        <w:rPr>
          <w:color w:val="000000"/>
          <w:sz w:val="22"/>
          <w:szCs w:val="22"/>
        </w:rPr>
        <w:t>‘pig’</w:t>
      </w:r>
      <w:proofErr w:type="gramStart"/>
      <w:r w:rsidRPr="00082742">
        <w:rPr>
          <w:color w:val="000000"/>
          <w:sz w:val="22"/>
          <w:szCs w:val="22"/>
        </w:rPr>
        <w:tab/>
        <w:t xml:space="preserve">  </w:t>
      </w:r>
      <w:r w:rsidRPr="00082742">
        <w:rPr>
          <w:color w:val="000000"/>
          <w:sz w:val="22"/>
          <w:szCs w:val="22"/>
        </w:rPr>
        <w:tab/>
      </w:r>
      <w:proofErr w:type="gramEnd"/>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r>
      <w:r w:rsidRPr="00082742">
        <w:rPr>
          <w:color w:val="000000"/>
          <w:sz w:val="22"/>
          <w:szCs w:val="22"/>
        </w:rPr>
        <w:tab/>
        <w:t>‘pig (personified)’</w:t>
      </w:r>
    </w:p>
    <w:p w14:paraId="000001A0" w14:textId="58D6DD8A"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bookmarkStart w:id="41" w:name="_heading=h.z337ya" w:colFirst="0" w:colLast="0"/>
      <w:bookmarkEnd w:id="41"/>
      <w:r w:rsidRPr="00082742">
        <w:rPr>
          <w:bCs/>
        </w:rPr>
        <w:t>(</w:t>
      </w:r>
      <w:r w:rsidR="00E553E6" w:rsidRPr="00082742">
        <w:rPr>
          <w:bCs/>
        </w:rPr>
        <w:t>19</w:t>
      </w:r>
      <w:r w:rsidRPr="00082742">
        <w:rPr>
          <w:bCs/>
        </w:rPr>
        <w:t>)</w:t>
      </w:r>
      <w:r w:rsidRPr="00082742">
        <w:rPr>
          <w:b/>
        </w:rPr>
        <w:tab/>
      </w:r>
      <w:proofErr w:type="spellStart"/>
      <w:r w:rsidRPr="00082742">
        <w:rPr>
          <w:b/>
          <w:color w:val="000000"/>
        </w:rPr>
        <w:t>gá</w:t>
      </w:r>
      <w:r w:rsidRPr="00082742">
        <w:rPr>
          <w:color w:val="000000"/>
        </w:rPr>
        <w:t>-utto</w:t>
      </w:r>
      <w:proofErr w:type="spellEnd"/>
      <w:r w:rsidRPr="00082742">
        <w:rPr>
          <w:color w:val="000000"/>
        </w:rPr>
        <w:t xml:space="preserve"> [: </w:t>
      </w:r>
      <w:proofErr w:type="spellStart"/>
      <w:r w:rsidRPr="00082742">
        <w:rPr>
          <w:b/>
          <w:color w:val="000000"/>
        </w:rPr>
        <w:t>gá-</w:t>
      </w:r>
      <w:r w:rsidRPr="00082742">
        <w:rPr>
          <w:color w:val="000000"/>
        </w:rPr>
        <w:t>otor</w:t>
      </w:r>
      <w:proofErr w:type="spellEnd"/>
      <w:r w:rsidRPr="00082742">
        <w:rPr>
          <w:color w:val="000000"/>
        </w:rPr>
        <w:t>]</w:t>
      </w:r>
      <w:proofErr w:type="gramStart"/>
      <w:r w:rsidRPr="00082742">
        <w:rPr>
          <w:color w:val="000000"/>
        </w:rPr>
        <w:tab/>
        <w:t xml:space="preserve">  </w:t>
      </w:r>
      <w:r w:rsidRPr="00082742">
        <w:rPr>
          <w:color w:val="000000"/>
        </w:rPr>
        <w:tab/>
      </w:r>
      <w:proofErr w:type="gramEnd"/>
      <w:r w:rsidRPr="00082742">
        <w:rPr>
          <w:color w:val="000000"/>
        </w:rPr>
        <w:tab/>
      </w:r>
      <w:r w:rsidRPr="00082742">
        <w:rPr>
          <w:color w:val="000000"/>
        </w:rPr>
        <w:tab/>
      </w:r>
      <w:r w:rsidRPr="00082742">
        <w:rPr>
          <w:color w:val="000000"/>
        </w:rPr>
        <w:tab/>
      </w:r>
      <w:r w:rsidRPr="00082742">
        <w:rPr>
          <w:color w:val="000000"/>
        </w:rPr>
        <w:tab/>
      </w:r>
      <w:r w:rsidRPr="00082742">
        <w:rPr>
          <w:color w:val="000000"/>
        </w:rPr>
        <w:tab/>
      </w:r>
      <w:r w:rsidRPr="00082742">
        <w:rPr>
          <w:b/>
          <w:color w:val="000000"/>
        </w:rPr>
        <w:t>é-</w:t>
      </w:r>
      <w:proofErr w:type="spellStart"/>
      <w:r w:rsidRPr="00082742">
        <w:rPr>
          <w:color w:val="000000"/>
        </w:rPr>
        <w:t>otor</w:t>
      </w:r>
      <w:proofErr w:type="spellEnd"/>
      <w:r w:rsidRPr="00082742">
        <w:rPr>
          <w:color w:val="000000"/>
        </w:rPr>
        <w:t>/é-</w:t>
      </w:r>
      <w:proofErr w:type="spellStart"/>
      <w:r w:rsidRPr="00082742">
        <w:rPr>
          <w:color w:val="000000"/>
        </w:rPr>
        <w:t>oto</w:t>
      </w:r>
      <w:proofErr w:type="spellEnd"/>
      <w:r w:rsidRPr="00082742">
        <w:rPr>
          <w:color w:val="000000"/>
        </w:rPr>
        <w:t xml:space="preserve"> [: </w:t>
      </w:r>
      <w:r w:rsidRPr="00082742">
        <w:rPr>
          <w:b/>
          <w:color w:val="000000"/>
        </w:rPr>
        <w:t>é-</w:t>
      </w:r>
      <w:proofErr w:type="spellStart"/>
      <w:r w:rsidRPr="00082742">
        <w:rPr>
          <w:color w:val="000000"/>
        </w:rPr>
        <w:t>otor</w:t>
      </w:r>
      <w:proofErr w:type="spellEnd"/>
      <w:r w:rsidRPr="00082742">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p>
    <w:p w14:paraId="000001A1" w14:textId="77777777"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rPr>
          <w:color w:val="000000"/>
          <w:sz w:val="22"/>
          <w:szCs w:val="22"/>
        </w:rPr>
      </w:pPr>
      <w:r>
        <w:rPr>
          <w:color w:val="000000"/>
          <w:sz w:val="22"/>
          <w:szCs w:val="22"/>
        </w:rPr>
        <w:t>‘big/damaged car’</w:t>
      </w:r>
      <w:r>
        <w:rPr>
          <w:color w:val="000000"/>
          <w:sz w:val="22"/>
          <w:szCs w:val="22"/>
        </w:rPr>
        <w:tab/>
      </w:r>
      <w:proofErr w:type="gramStart"/>
      <w:r>
        <w:rPr>
          <w:color w:val="000000"/>
          <w:sz w:val="22"/>
          <w:szCs w:val="22"/>
        </w:rPr>
        <w:tab/>
        <w:t xml:space="preserve">  </w:t>
      </w:r>
      <w:r>
        <w:rPr>
          <w:color w:val="000000"/>
          <w:sz w:val="22"/>
          <w:szCs w:val="22"/>
        </w:rPr>
        <w:tab/>
      </w:r>
      <w:proofErr w:type="gramEnd"/>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‘car’</w:t>
      </w:r>
    </w:p>
    <w:p w14:paraId="000001A2" w14:textId="52AC4A65"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bookmarkStart w:id="42" w:name="_heading=h.3j2qqm3" w:colFirst="0" w:colLast="0"/>
      <w:bookmarkEnd w:id="42"/>
      <w:r w:rsidRPr="00E553E6">
        <w:rPr>
          <w:bCs/>
        </w:rPr>
        <w:t>(2</w:t>
      </w:r>
      <w:r w:rsidR="00E553E6" w:rsidRPr="00E553E6">
        <w:rPr>
          <w:bCs/>
        </w:rPr>
        <w:t>0</w:t>
      </w:r>
      <w:r w:rsidRPr="00E553E6">
        <w:rPr>
          <w:bCs/>
        </w:rPr>
        <w:t>)</w:t>
      </w:r>
      <w:r>
        <w:rPr>
          <w:b/>
        </w:rPr>
        <w:tab/>
      </w:r>
      <w:r>
        <w:rPr>
          <w:b/>
          <w:color w:val="000000"/>
        </w:rPr>
        <w:t>ga</w:t>
      </w:r>
      <w:r>
        <w:rPr>
          <w:color w:val="000000"/>
        </w:rPr>
        <w:t xml:space="preserve">-ser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u-</w:t>
      </w:r>
      <w:r>
        <w:rPr>
          <w:color w:val="000000"/>
        </w:rPr>
        <w:t>ser</w:t>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p>
    <w:p w14:paraId="000001A3" w14:textId="77777777"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ind w:left="1276" w:hanging="142"/>
        <w:jc w:val="both"/>
        <w:rPr>
          <w:color w:val="000000"/>
          <w:sz w:val="22"/>
          <w:szCs w:val="22"/>
        </w:rPr>
      </w:pPr>
      <w:r>
        <w:rPr>
          <w:color w:val="000000"/>
          <w:sz w:val="22"/>
          <w:szCs w:val="22"/>
        </w:rPr>
        <w:t>‘spoon’</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‘spoons’</w:t>
      </w:r>
    </w:p>
    <w:p w14:paraId="000001A4" w14:textId="23FAEC26" w:rsidR="00E7190F" w:rsidRDefault="002A6DAA">
      <w:pPr>
        <w:keepNext/>
        <w:keepLines/>
        <w:pBdr>
          <w:top w:val="nil"/>
          <w:left w:val="nil"/>
          <w:bottom w:val="nil"/>
          <w:right w:val="nil"/>
          <w:between w:val="nil"/>
        </w:pBd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jc w:val="both"/>
        <w:rPr>
          <w:color w:val="000000"/>
        </w:rPr>
      </w:pPr>
      <w:r w:rsidRPr="00E553E6">
        <w:rPr>
          <w:bCs/>
        </w:rPr>
        <w:t>(2</w:t>
      </w:r>
      <w:r w:rsidR="00E553E6" w:rsidRPr="00E553E6">
        <w:rPr>
          <w:bCs/>
        </w:rPr>
        <w:t>1</w:t>
      </w:r>
      <w:r w:rsidRPr="00E553E6">
        <w:rPr>
          <w:bCs/>
        </w:rPr>
        <w:t>)</w:t>
      </w:r>
      <w:r>
        <w:rPr>
          <w:b/>
        </w:rPr>
        <w:tab/>
      </w:r>
      <w:r>
        <w:rPr>
          <w:b/>
          <w:color w:val="000000"/>
        </w:rPr>
        <w:t>fi</w:t>
      </w:r>
      <w:r>
        <w:rPr>
          <w:color w:val="000000"/>
        </w:rPr>
        <w:t>-</w:t>
      </w:r>
      <w:proofErr w:type="spellStart"/>
      <w:r>
        <w:rPr>
          <w:color w:val="000000"/>
        </w:rPr>
        <w:t>tiñ</w:t>
      </w:r>
      <w:proofErr w:type="spellEnd"/>
      <w:proofErr w:type="gramStart"/>
      <w:r>
        <w:rPr>
          <w:color w:val="000000"/>
        </w:rPr>
        <w:tab/>
        <w:t xml:space="preserve">  </w:t>
      </w:r>
      <w:r>
        <w:rPr>
          <w:color w:val="000000"/>
        </w:rPr>
        <w:tab/>
      </w:r>
      <w:proofErr w:type="gramEnd"/>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e</w:t>
      </w:r>
      <w:r>
        <w:rPr>
          <w:color w:val="000000"/>
        </w:rPr>
        <w:t>-</w:t>
      </w:r>
      <w:proofErr w:type="spellStart"/>
      <w:r>
        <w:rPr>
          <w:color w:val="000000"/>
        </w:rPr>
        <w:t>tiñ</w:t>
      </w:r>
      <w:proofErr w:type="spellEnd"/>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p>
    <w:p w14:paraId="000001A5" w14:textId="551374B6" w:rsidR="00E7190F" w:rsidRDefault="002A6DAA" w:rsidP="00E553E6">
      <w:pPr>
        <w:keepNext/>
        <w:keepLines/>
        <w:pBdr>
          <w:top w:val="nil"/>
          <w:left w:val="nil"/>
          <w:bottom w:val="nil"/>
          <w:right w:val="nil"/>
          <w:between w:val="nil"/>
        </w:pBdr>
        <w:tabs>
          <w:tab w:val="left" w:pos="3686"/>
          <w:tab w:val="left" w:pos="4962"/>
        </w:tabs>
        <w:spacing w:before="60"/>
        <w:ind w:left="1276" w:hanging="142"/>
        <w:jc w:val="both"/>
        <w:rPr>
          <w:color w:val="000000"/>
          <w:sz w:val="22"/>
          <w:szCs w:val="22"/>
        </w:rPr>
      </w:pPr>
      <w:r>
        <w:rPr>
          <w:color w:val="000000"/>
          <w:sz w:val="22"/>
          <w:szCs w:val="22"/>
        </w:rPr>
        <w:t>‘eat/eating’</w:t>
      </w:r>
      <w:proofErr w:type="gramStart"/>
      <w:r w:rsidR="00E553E6">
        <w:rPr>
          <w:color w:val="000000"/>
          <w:sz w:val="22"/>
          <w:szCs w:val="22"/>
        </w:rPr>
        <w:tab/>
        <w:t xml:space="preserve">  </w:t>
      </w:r>
      <w:r>
        <w:rPr>
          <w:color w:val="000000"/>
          <w:sz w:val="22"/>
          <w:szCs w:val="22"/>
        </w:rPr>
        <w:t>‘</w:t>
      </w:r>
      <w:proofErr w:type="gramEnd"/>
      <w:r>
        <w:rPr>
          <w:color w:val="000000"/>
          <w:sz w:val="22"/>
          <w:szCs w:val="22"/>
        </w:rPr>
        <w:t>eat/eating’</w:t>
      </w:r>
      <w:r>
        <w:rPr>
          <w:color w:val="000000"/>
          <w:sz w:val="22"/>
          <w:szCs w:val="22"/>
        </w:rPr>
        <w:tab/>
      </w:r>
    </w:p>
    <w:p w14:paraId="000001A7" w14:textId="77777777" w:rsidR="00E7190F" w:rsidRDefault="00E7190F">
      <w:pPr>
        <w:tabs>
          <w:tab w:val="left" w:pos="284"/>
        </w:tabs>
        <w:jc w:val="both"/>
      </w:pPr>
    </w:p>
    <w:p w14:paraId="000001A8" w14:textId="77777777" w:rsidR="00E7190F" w:rsidRDefault="00E7190F">
      <w:pPr>
        <w:tabs>
          <w:tab w:val="left" w:pos="284"/>
        </w:tabs>
        <w:jc w:val="both"/>
      </w:pPr>
    </w:p>
    <w:p w14:paraId="000001A9" w14:textId="77777777" w:rsidR="00E7190F" w:rsidRPr="00117551" w:rsidRDefault="002A6DAA" w:rsidP="00117551">
      <w:pPr>
        <w:pStyle w:val="Heading1"/>
      </w:pPr>
      <w:bookmarkStart w:id="43" w:name="_heading=h.2xcytpi" w:colFirst="0" w:colLast="0"/>
      <w:bookmarkStart w:id="44" w:name="_Ref198127165"/>
      <w:bookmarkEnd w:id="43"/>
      <w:r w:rsidRPr="00117551">
        <w:t>Discussion</w:t>
      </w:r>
      <w:bookmarkEnd w:id="44"/>
    </w:p>
    <w:p w14:paraId="000001AA" w14:textId="7D0A5FF1" w:rsidR="00E7190F" w:rsidRDefault="002A6DAA" w:rsidP="00201C81">
      <w:pPr>
        <w:pBdr>
          <w:top w:val="nil"/>
          <w:left w:val="nil"/>
          <w:bottom w:val="nil"/>
          <w:right w:val="nil"/>
          <w:between w:val="nil"/>
        </w:pBdr>
        <w:tabs>
          <w:tab w:val="left" w:pos="284"/>
        </w:tabs>
        <w:jc w:val="both"/>
        <w:rPr>
          <w:highlight w:val="white"/>
        </w:rPr>
      </w:pPr>
      <w:r>
        <w:rPr>
          <w:highlight w:val="white"/>
        </w:rPr>
        <w:t xml:space="preserve">In our study of corpus data from nine Eegimaa-speaking children, we investigated the use of nominal class morphology from age 2;0 to 3;0, through the lens of both group-wide and individual analyses. In both approaches, children in this age group show development in the range of production targets, the accuracy of nominal morphology and contrastive usage showing productivity. Across the group, average levels of target-like forms rose from 73% at age two to 94% at age three. At 2;0, non-target-like forms involve both omission and substitution, as well as a non-trivial </w:t>
      </w:r>
      <w:proofErr w:type="gramStart"/>
      <w:r>
        <w:rPr>
          <w:highlight w:val="white"/>
        </w:rPr>
        <w:t>amount</w:t>
      </w:r>
      <w:proofErr w:type="gramEnd"/>
      <w:r>
        <w:rPr>
          <w:highlight w:val="white"/>
        </w:rPr>
        <w:t xml:space="preserve"> of forms coded as fillers (5%, more on fillers below). By age 3;0, not only are children producing more noun tokens and a more diverse range of noun types, but omissions and fillers cease to be attested in any significant amount in the data. The only error type occurring with noteworthy frequency is substitutions, at 4%. </w:t>
      </w:r>
    </w:p>
    <w:p w14:paraId="000001AB" w14:textId="77777777" w:rsidR="00E7190F" w:rsidRDefault="00E7190F" w:rsidP="00201C81">
      <w:pPr>
        <w:pBdr>
          <w:top w:val="nil"/>
          <w:left w:val="nil"/>
          <w:bottom w:val="nil"/>
          <w:right w:val="nil"/>
          <w:between w:val="nil"/>
        </w:pBdr>
        <w:tabs>
          <w:tab w:val="left" w:pos="284"/>
        </w:tabs>
        <w:jc w:val="both"/>
        <w:rPr>
          <w:highlight w:val="white"/>
        </w:rPr>
      </w:pPr>
    </w:p>
    <w:p w14:paraId="000001AC" w14:textId="77777777" w:rsidR="00E7190F" w:rsidRDefault="002A6DAA" w:rsidP="00201C81">
      <w:pPr>
        <w:pBdr>
          <w:top w:val="nil"/>
          <w:left w:val="nil"/>
          <w:bottom w:val="nil"/>
          <w:right w:val="nil"/>
          <w:between w:val="nil"/>
        </w:pBdr>
        <w:tabs>
          <w:tab w:val="left" w:pos="284"/>
        </w:tabs>
        <w:jc w:val="both"/>
        <w:rPr>
          <w:highlight w:val="white"/>
        </w:rPr>
      </w:pPr>
      <w:r>
        <w:rPr>
          <w:highlight w:val="white"/>
        </w:rPr>
        <w:t>The same overarching trajectories can be seen in the two individual children’s longitudinal data, Sanum and Jandy. Sanum has a greater proportion of non-target-like forms than the group average at age 2;0, with ample tokens of omissions and substitutions as well as fillers, and a jump to much greater accuracy at 2;4 and 2;6. Jandy has a higher proportion of target-like uses already at 2;2, but neither of the two children begin to use the nominal morphology contrastively in the earliest recordings. Jandy uses a handful of nouns with contrastive (diminutive, augmentative or plural) prefixes at 2;5. By 3;0 the children overall are producing many more plurals and showing signs of greater productivity.</w:t>
      </w:r>
    </w:p>
    <w:p w14:paraId="000001AD" w14:textId="77777777" w:rsidR="00E7190F" w:rsidRDefault="00E7190F" w:rsidP="00201C81">
      <w:pPr>
        <w:pBdr>
          <w:top w:val="nil"/>
          <w:left w:val="nil"/>
          <w:bottom w:val="nil"/>
          <w:right w:val="nil"/>
          <w:between w:val="nil"/>
        </w:pBdr>
        <w:tabs>
          <w:tab w:val="left" w:pos="284"/>
        </w:tabs>
        <w:jc w:val="both"/>
        <w:rPr>
          <w:highlight w:val="white"/>
        </w:rPr>
      </w:pPr>
    </w:p>
    <w:p w14:paraId="000001AE" w14:textId="2FF491DB" w:rsidR="00E7190F" w:rsidRPr="00F95D9C" w:rsidRDefault="002A6DAA" w:rsidP="00201C81">
      <w:pPr>
        <w:pBdr>
          <w:top w:val="nil"/>
          <w:left w:val="nil"/>
          <w:bottom w:val="nil"/>
          <w:right w:val="nil"/>
          <w:between w:val="nil"/>
        </w:pBdr>
        <w:tabs>
          <w:tab w:val="left" w:pos="284"/>
        </w:tabs>
        <w:jc w:val="both"/>
      </w:pPr>
      <w:r>
        <w:rPr>
          <w:highlight w:val="white"/>
        </w:rPr>
        <w:t>However, the Eegimaa data resist analysis by way of Demuth and colleagues’ (</w:t>
      </w:r>
      <w:r>
        <w:t>Demuth 2003; Demuth &amp; Weschler 2012</w:t>
      </w:r>
      <w:r>
        <w:rPr>
          <w:highlight w:val="white"/>
        </w:rPr>
        <w:t xml:space="preserve">) description of Bantu acquisition, in which children are </w:t>
      </w:r>
      <w:r w:rsidR="00AF48FE" w:rsidRPr="008E182D">
        <w:t xml:space="preserve">said </w:t>
      </w:r>
      <w:r w:rsidRPr="008E182D">
        <w:t xml:space="preserve">to follow partially overlapping stages: NCP omission, use of fillers and finally production of </w:t>
      </w:r>
      <w:r>
        <w:rPr>
          <w:highlight w:val="white"/>
        </w:rPr>
        <w:t xml:space="preserve">the target-like NCPs (see, e.g. Demuth 2003; Demuth &amp; Weschler 2012). While these stages are admitted </w:t>
      </w:r>
      <w:proofErr w:type="gramStart"/>
      <w:r>
        <w:rPr>
          <w:highlight w:val="white"/>
        </w:rPr>
        <w:t>to be</w:t>
      </w:r>
      <w:proofErr w:type="gramEnd"/>
      <w:r>
        <w:rPr>
          <w:highlight w:val="white"/>
        </w:rPr>
        <w:t xml:space="preserve"> overlapping, they are predicted to come in a clear order in Bantu. In contrast, </w:t>
      </w:r>
      <w:r>
        <w:rPr>
          <w:highlight w:val="white"/>
        </w:rPr>
        <w:lastRenderedPageBreak/>
        <w:t xml:space="preserve">examples of omitted prefixes are certainly attested in the Eegimaa data, but they are under 10% of nouns produced even at age 2;0, and they are used alongside a much greater proportion of nouns used accurately, from the earliest recordings included in this study. Fillers are also </w:t>
      </w:r>
      <w:r w:rsidR="00182972">
        <w:rPr>
          <w:highlight w:val="white"/>
        </w:rPr>
        <w:t>attested and</w:t>
      </w:r>
      <w:r>
        <w:rPr>
          <w:highlight w:val="white"/>
        </w:rPr>
        <w:t xml:space="preserve"> will be discussed below. It is possible that noun tokens produced at younger ages than 2;0 will reveal more examples of omitted or filler prefixes. However, the children at </w:t>
      </w:r>
      <w:r w:rsidR="00005986" w:rsidRPr="00201C81">
        <w:t>2</w:t>
      </w:r>
      <w:r w:rsidRPr="00201C81">
        <w:t xml:space="preserve"> years</w:t>
      </w:r>
      <w:r>
        <w:rPr>
          <w:highlight w:val="white"/>
        </w:rPr>
        <w:t xml:space="preserve"> of age are at </w:t>
      </w:r>
      <w:r w:rsidR="00C15C2A">
        <w:rPr>
          <w:highlight w:val="white"/>
        </w:rPr>
        <w:t xml:space="preserve">quite </w:t>
      </w:r>
      <w:r>
        <w:rPr>
          <w:highlight w:val="white"/>
        </w:rPr>
        <w:t>differing levels of linguistic development,</w:t>
      </w:r>
      <w:r w:rsidR="00182972">
        <w:rPr>
          <w:highlight w:val="white"/>
        </w:rPr>
        <w:t xml:space="preserve"> some of them having just begun to combine words,</w:t>
      </w:r>
      <w:r>
        <w:rPr>
          <w:highlight w:val="white"/>
        </w:rPr>
        <w:t xml:space="preserve"> yet none of them indicate a tendency to omit prefixes as a preferred </w:t>
      </w:r>
      <w:r w:rsidRPr="00F95D9C">
        <w:t>approach to noun production.</w:t>
      </w:r>
    </w:p>
    <w:p w14:paraId="000001AF" w14:textId="77777777" w:rsidR="00E7190F" w:rsidRPr="00F95D9C" w:rsidRDefault="00E7190F" w:rsidP="00201C81">
      <w:pPr>
        <w:pBdr>
          <w:top w:val="nil"/>
          <w:left w:val="nil"/>
          <w:bottom w:val="nil"/>
          <w:right w:val="nil"/>
          <w:between w:val="nil"/>
        </w:pBdr>
        <w:tabs>
          <w:tab w:val="left" w:pos="284"/>
        </w:tabs>
        <w:jc w:val="both"/>
      </w:pPr>
    </w:p>
    <w:p w14:paraId="21C0D90B" w14:textId="0CE22743" w:rsidR="009D0DA8" w:rsidRPr="00EA7670" w:rsidRDefault="009D0DA8" w:rsidP="00201C81">
      <w:pPr>
        <w:jc w:val="both"/>
      </w:pPr>
      <w:r w:rsidRPr="00EA7670">
        <w:t xml:space="preserve">More problematic from the point of view of applying Demuth and colleagues’ analysis to the Eegimaa data is the temporal relation between the use of omission and fillers. While nouns with omitted prefixes make up 9% of all the nouns produced by the group at age </w:t>
      </w:r>
      <w:r w:rsidRPr="00201C81">
        <w:t>2 years</w:t>
      </w:r>
      <w:r w:rsidRPr="00EA7670">
        <w:t xml:space="preserve">, filler prefixes only make up 5% at that </w:t>
      </w:r>
      <w:proofErr w:type="gramStart"/>
      <w:r w:rsidRPr="00EA7670">
        <w:t>age, and</w:t>
      </w:r>
      <w:proofErr w:type="gramEnd"/>
      <w:r w:rsidRPr="00EA7670">
        <w:t xml:space="preserve"> never increase to comprise a greater proportion of nouns than those with omitted prefixes, as would seem to be predicted by the overlapping stages of Demuth (2003; Demuth &amp; Weschler 2012). Instead, fillers decrease to a much lower proportion of noun usage (0.5%) by 2;6. The filler category is further discussed below. Here, suffice it to say that the Eegimaa data does not support the pattern of staged acquisition with omission followed by fillers and target-like NCPs. Even if some of what we have categorised as substitutions were seen as fillers in Demuth’s terms, these still cannot be described as increasing following a period of omission. Instead, they continually decrease throughout the observed period from 13% at age 2;0 to 5% at 2;6 and 4% at 3;0.</w:t>
      </w:r>
    </w:p>
    <w:p w14:paraId="1E2E2300" w14:textId="77777777" w:rsidR="009D0DA8" w:rsidRPr="00F95D9C" w:rsidRDefault="009D0DA8" w:rsidP="00201C81">
      <w:pPr>
        <w:pBdr>
          <w:top w:val="nil"/>
          <w:left w:val="nil"/>
          <w:bottom w:val="nil"/>
          <w:right w:val="nil"/>
          <w:between w:val="nil"/>
        </w:pBdr>
        <w:tabs>
          <w:tab w:val="left" w:pos="284"/>
        </w:tabs>
        <w:jc w:val="both"/>
      </w:pPr>
    </w:p>
    <w:p w14:paraId="000001B0" w14:textId="77777777" w:rsidR="00E7190F" w:rsidRDefault="002A6DAA" w:rsidP="00201C81">
      <w:pPr>
        <w:pBdr>
          <w:top w:val="nil"/>
          <w:left w:val="nil"/>
          <w:bottom w:val="nil"/>
          <w:right w:val="nil"/>
          <w:between w:val="nil"/>
        </w:pBdr>
        <w:tabs>
          <w:tab w:val="left" w:pos="284"/>
        </w:tabs>
        <w:jc w:val="both"/>
        <w:rPr>
          <w:highlight w:val="white"/>
        </w:rPr>
      </w:pPr>
      <w:r>
        <w:rPr>
          <w:highlight w:val="white"/>
        </w:rPr>
        <w:t>We discuss the types of errors children make below, tying them in to both our research questions and their broader implications.</w:t>
      </w:r>
    </w:p>
    <w:p w14:paraId="000001B1" w14:textId="77777777" w:rsidR="00E7190F" w:rsidRDefault="00E7190F" w:rsidP="00201C81">
      <w:pPr>
        <w:tabs>
          <w:tab w:val="left" w:pos="284"/>
        </w:tabs>
        <w:jc w:val="both"/>
        <w:rPr>
          <w:highlight w:val="white"/>
        </w:rPr>
      </w:pPr>
    </w:p>
    <w:p w14:paraId="000001B2" w14:textId="77777777" w:rsidR="00E7190F" w:rsidRDefault="002A6DAA" w:rsidP="00201C81">
      <w:pPr>
        <w:pBdr>
          <w:top w:val="nil"/>
          <w:left w:val="nil"/>
          <w:bottom w:val="nil"/>
          <w:right w:val="nil"/>
          <w:between w:val="nil"/>
        </w:pBdr>
        <w:tabs>
          <w:tab w:val="left" w:pos="284"/>
        </w:tabs>
        <w:jc w:val="both"/>
        <w:rPr>
          <w:i/>
          <w:highlight w:val="white"/>
        </w:rPr>
      </w:pPr>
      <w:r>
        <w:rPr>
          <w:i/>
          <w:highlight w:val="white"/>
        </w:rPr>
        <w:t>The role of phonology and semantics</w:t>
      </w:r>
    </w:p>
    <w:p w14:paraId="000001B3" w14:textId="3521EE0B" w:rsidR="00E7190F" w:rsidRDefault="002A6DAA" w:rsidP="00201C81">
      <w:pPr>
        <w:pBdr>
          <w:top w:val="nil"/>
          <w:left w:val="nil"/>
          <w:bottom w:val="nil"/>
          <w:right w:val="nil"/>
          <w:between w:val="nil"/>
        </w:pBdr>
        <w:tabs>
          <w:tab w:val="left" w:pos="284"/>
        </w:tabs>
        <w:jc w:val="both"/>
        <w:rPr>
          <w:highlight w:val="white"/>
        </w:rPr>
      </w:pPr>
      <w:r>
        <w:rPr>
          <w:highlight w:val="white"/>
        </w:rPr>
        <w:t xml:space="preserve">In both the pooled group data and the individual trajectories, we found that the bulk of errors made at the age of 2;0 can be explained by phonological processes. The most prevalently used noun forms in the children’s data use either the prefix </w:t>
      </w:r>
      <w:r>
        <w:rPr>
          <w:i/>
          <w:highlight w:val="white"/>
        </w:rPr>
        <w:t>e</w:t>
      </w:r>
      <w:r>
        <w:rPr>
          <w:highlight w:val="white"/>
        </w:rPr>
        <w:t xml:space="preserve">- or no </w:t>
      </w:r>
      <w:proofErr w:type="gramStart"/>
      <w:r>
        <w:rPr>
          <w:highlight w:val="white"/>
        </w:rPr>
        <w:t>prefix, but</w:t>
      </w:r>
      <w:proofErr w:type="gramEnd"/>
      <w:r>
        <w:rPr>
          <w:highlight w:val="white"/>
        </w:rPr>
        <w:t xml:space="preserve"> following these in usage frequency is a prefix of interest with a CV structure. The prefix </w:t>
      </w:r>
      <w:r>
        <w:rPr>
          <w:i/>
          <w:highlight w:val="white"/>
        </w:rPr>
        <w:t xml:space="preserve">ga- </w:t>
      </w:r>
      <w:r>
        <w:rPr>
          <w:highlight w:val="white"/>
        </w:rPr>
        <w:t xml:space="preserve">lexically marks nouns with a flat shape, as well as augmentative or pejorative semantics. Target nouns marked by </w:t>
      </w:r>
      <w:r>
        <w:rPr>
          <w:i/>
          <w:highlight w:val="white"/>
        </w:rPr>
        <w:t xml:space="preserve">ga- </w:t>
      </w:r>
      <w:r>
        <w:rPr>
          <w:highlight w:val="white"/>
        </w:rPr>
        <w:t xml:space="preserve">are produced by the children with prefixes either substituting or omitting the consonant. The attested forms exhibit harmonic patterns, adapting the prefix as well as the stem, as can be expected by children at this age </w:t>
      </w:r>
      <w:r w:rsidR="00A9629E">
        <w:rPr>
          <w:highlight w:val="white"/>
        </w:rPr>
        <w:fldChar w:fldCharType="begin"/>
      </w:r>
      <w:r w:rsidR="00CB2536">
        <w:rPr>
          <w:highlight w:val="white"/>
        </w:rPr>
        <w:instrText xml:space="preserve"> ADDIN ZOTERO_ITEM CSL_CITATION {"citationID":"xynRiqFA","properties":{"formattedCitation":"(Vihman, 2019)","plainCitation":"(Vihman, 2019)","noteIndex":0},"citationItems":[{"id":7859,"uris":["http://zotero.org/users/2457213/items/VNUICM69"],"itemData":{"id":7859,"type":"book","abstract":"This book explores the role of phonological templates in early language use from the perspective of usage-based phonology and exemplar models and within the larger developmental framework of Dynamic Systems Theory. After analysing children's first words and their adult targets, Vihman sets out procedures for establishing the children's later prosodic structures and templates, drawing on data from American and British English, Estonian, Finnish, French, Italian, and Welsh; she also provides briefer longitudinal accounts of template use in Arabic and Brazilian Portuguese. The children are found to begin with simple word forms that match their selected adult targets; this is followed by the production of more challenging words, adapted to fit the child's existing patterns. Early accuracy is replaced by later recourse to an 'inner model' - a template - of a favoured word shape. The book also examines the timing, fading, quantification, and function of child phonological templates. In addition, two chapters focus on the use of templates in adult language, in the core grammar and in the more creative morphology of colloquial 'short forms' and hypocoristics in French and Estonian and of English rhyming compounds. The idea of templates is traced back to its origins in Prosodic Morphology, but its uses are most in evidence in the informal settings of adult language 'at play'. Throughout the volume, the discussion returns to the issues of emergent systematicity, the roles of articulatory and memory challenges for children, and the similarities and differences in the function of templates for adults as compared with children.","event-place":"Oxford","ISBN":"978-0-19-251212-3","language":"en","note":"Google-Books-ID: vSa3DwAAQBAJ","number-of-pages":"373","publisher":"Oxford University Press","publisher-place":"Oxford","source":"Google Books","title":"Phonological templates in development","author":[{"family":"Vihman","given":"Marilyn May"}],"issued":{"date-parts":[["2019"]]}}}],"schema":"https://github.com/citation-style-language/schema/raw/master/csl-citation.json"} </w:instrText>
      </w:r>
      <w:r w:rsidR="00A9629E">
        <w:rPr>
          <w:highlight w:val="white"/>
        </w:rPr>
        <w:fldChar w:fldCharType="separate"/>
      </w:r>
      <w:r w:rsidR="00CB2536">
        <w:rPr>
          <w:noProof/>
          <w:highlight w:val="white"/>
        </w:rPr>
        <w:t>(Vihman, 2019)</w:t>
      </w:r>
      <w:r w:rsidR="00A9629E">
        <w:rPr>
          <w:highlight w:val="white"/>
        </w:rPr>
        <w:fldChar w:fldCharType="end"/>
      </w:r>
      <w:r>
        <w:rPr>
          <w:highlight w:val="white"/>
        </w:rPr>
        <w:t>. Phonology and the form of words can also be seen to play a role in the omitted prefixes at 2;0, as omissions occur much more frequently with trisyllabic targets, followed by disyllabic targets.</w:t>
      </w:r>
    </w:p>
    <w:p w14:paraId="000001B4" w14:textId="77777777" w:rsidR="00E7190F" w:rsidRDefault="00E7190F" w:rsidP="00201C81">
      <w:pPr>
        <w:pBdr>
          <w:top w:val="nil"/>
          <w:left w:val="nil"/>
          <w:bottom w:val="nil"/>
          <w:right w:val="nil"/>
          <w:between w:val="nil"/>
        </w:pBdr>
        <w:tabs>
          <w:tab w:val="left" w:pos="284"/>
        </w:tabs>
        <w:jc w:val="both"/>
        <w:rPr>
          <w:highlight w:val="white"/>
        </w:rPr>
      </w:pPr>
    </w:p>
    <w:p w14:paraId="000001B5" w14:textId="21DDC7DD" w:rsidR="00E7190F" w:rsidRDefault="002A6DAA" w:rsidP="00201C81">
      <w:pPr>
        <w:pBdr>
          <w:top w:val="nil"/>
          <w:left w:val="nil"/>
          <w:bottom w:val="nil"/>
          <w:right w:val="nil"/>
          <w:between w:val="nil"/>
        </w:pBdr>
        <w:tabs>
          <w:tab w:val="left" w:pos="284"/>
        </w:tabs>
        <w:jc w:val="both"/>
        <w:rPr>
          <w:highlight w:val="white"/>
        </w:rPr>
      </w:pPr>
      <w:r>
        <w:rPr>
          <w:highlight w:val="white"/>
        </w:rPr>
        <w:t>Some production is attested at 2;6</w:t>
      </w:r>
      <w:r w:rsidR="002A2373">
        <w:rPr>
          <w:highlight w:val="white"/>
        </w:rPr>
        <w:t>,</w:t>
      </w:r>
      <w:r>
        <w:rPr>
          <w:highlight w:val="white"/>
        </w:rPr>
        <w:t xml:space="preserve"> which indicates consonant harmony, but during the developmental period covered by the longitudinal frame of the dataset, phonology strongly accounts for only the earliest age point. After this, the children show increasing proficiency in both the morphological system and the semantics underlying it.  </w:t>
      </w:r>
    </w:p>
    <w:p w14:paraId="000001B6" w14:textId="77777777" w:rsidR="00E7190F" w:rsidRDefault="00E7190F" w:rsidP="00201C81">
      <w:pPr>
        <w:pBdr>
          <w:top w:val="nil"/>
          <w:left w:val="nil"/>
          <w:bottom w:val="nil"/>
          <w:right w:val="nil"/>
          <w:between w:val="nil"/>
        </w:pBdr>
        <w:tabs>
          <w:tab w:val="left" w:pos="284"/>
        </w:tabs>
        <w:jc w:val="both"/>
        <w:rPr>
          <w:highlight w:val="white"/>
        </w:rPr>
      </w:pPr>
    </w:p>
    <w:p w14:paraId="000001B7" w14:textId="6BC8CDAE" w:rsidR="00E7190F" w:rsidRDefault="002A6DAA" w:rsidP="00201C81">
      <w:pPr>
        <w:pBdr>
          <w:top w:val="nil"/>
          <w:left w:val="nil"/>
          <w:bottom w:val="nil"/>
          <w:right w:val="nil"/>
          <w:between w:val="nil"/>
        </w:pBdr>
        <w:tabs>
          <w:tab w:val="left" w:pos="284"/>
        </w:tabs>
        <w:jc w:val="both"/>
        <w:rPr>
          <w:highlight w:val="white"/>
        </w:rPr>
      </w:pPr>
      <w:r>
        <w:rPr>
          <w:highlight w:val="white"/>
        </w:rPr>
        <w:t xml:space="preserve">The change in use of the prefix </w:t>
      </w:r>
      <w:r>
        <w:rPr>
          <w:i/>
          <w:highlight w:val="white"/>
        </w:rPr>
        <w:t>ga-</w:t>
      </w:r>
      <w:r>
        <w:rPr>
          <w:highlight w:val="white"/>
        </w:rPr>
        <w:t xml:space="preserve"> is notable: the non-target-like uses associated with </w:t>
      </w:r>
      <w:r>
        <w:rPr>
          <w:i/>
          <w:highlight w:val="white"/>
        </w:rPr>
        <w:t xml:space="preserve">ga- </w:t>
      </w:r>
      <w:r>
        <w:rPr>
          <w:highlight w:val="white"/>
        </w:rPr>
        <w:t>at 2;0 are mostly instances of consonant substitution (with prefixes containing -</w:t>
      </w:r>
      <w:r>
        <w:rPr>
          <w:i/>
          <w:highlight w:val="white"/>
        </w:rPr>
        <w:t>a</w:t>
      </w:r>
      <w:r>
        <w:rPr>
          <w:highlight w:val="white"/>
        </w:rPr>
        <w:t xml:space="preserve">-), whereas at age 3;0, </w:t>
      </w:r>
      <w:r>
        <w:rPr>
          <w:i/>
          <w:highlight w:val="white"/>
        </w:rPr>
        <w:t>ga</w:t>
      </w:r>
      <w:r>
        <w:rPr>
          <w:highlight w:val="white"/>
        </w:rPr>
        <w:t>-marked target nouns are all produced accurately. In</w:t>
      </w:r>
      <w:r w:rsidR="00666215">
        <w:rPr>
          <w:highlight w:val="white"/>
        </w:rPr>
        <w:t xml:space="preserve"> place of the phonological inaccuracies</w:t>
      </w:r>
      <w:r>
        <w:rPr>
          <w:highlight w:val="white"/>
        </w:rPr>
        <w:t xml:space="preserve">, </w:t>
      </w:r>
      <w:r>
        <w:rPr>
          <w:i/>
          <w:highlight w:val="white"/>
        </w:rPr>
        <w:t>ga</w:t>
      </w:r>
      <w:r>
        <w:rPr>
          <w:highlight w:val="white"/>
        </w:rPr>
        <w:t xml:space="preserve">- is extended to nouns unlikely to occur with it in adult production. Whether this is driven by the semantics associated with </w:t>
      </w:r>
      <w:r>
        <w:rPr>
          <w:i/>
          <w:highlight w:val="white"/>
        </w:rPr>
        <w:t>ga</w:t>
      </w:r>
      <w:r>
        <w:rPr>
          <w:highlight w:val="white"/>
        </w:rPr>
        <w:t xml:space="preserve">- or an analogical overextension based on morphological form, this reveals a very different cognitive process than at age 2;0. In the younger data, the children may still have unstable representations of the prefixes, or simply inadequate articulatory control, but they clearly have difficulty stably producing the </w:t>
      </w:r>
      <w:r>
        <w:rPr>
          <w:i/>
          <w:highlight w:val="white"/>
        </w:rPr>
        <w:t>ga</w:t>
      </w:r>
      <w:r>
        <w:rPr>
          <w:highlight w:val="white"/>
        </w:rPr>
        <w:t xml:space="preserve">- where </w:t>
      </w:r>
      <w:r>
        <w:rPr>
          <w:highlight w:val="white"/>
        </w:rPr>
        <w:lastRenderedPageBreak/>
        <w:t>required. At age 3;0, they are drawing on paradigmatic relations and showing an understanding of prefixal form that goes beyond lexically learned chunks.</w:t>
      </w:r>
    </w:p>
    <w:p w14:paraId="000001B8" w14:textId="77777777" w:rsidR="00E7190F" w:rsidRDefault="00E7190F" w:rsidP="00201C81">
      <w:pPr>
        <w:tabs>
          <w:tab w:val="left" w:pos="284"/>
        </w:tabs>
        <w:jc w:val="both"/>
        <w:rPr>
          <w:highlight w:val="white"/>
        </w:rPr>
      </w:pPr>
    </w:p>
    <w:p w14:paraId="000001B9" w14:textId="77777777" w:rsidR="00E7190F" w:rsidRDefault="002A6DAA" w:rsidP="00201C81">
      <w:pPr>
        <w:tabs>
          <w:tab w:val="left" w:pos="284"/>
        </w:tabs>
        <w:jc w:val="both"/>
        <w:rPr>
          <w:i/>
          <w:highlight w:val="white"/>
        </w:rPr>
      </w:pPr>
      <w:r>
        <w:rPr>
          <w:i/>
          <w:highlight w:val="white"/>
        </w:rPr>
        <w:t>Productivity</w:t>
      </w:r>
    </w:p>
    <w:p w14:paraId="000001BA" w14:textId="77777777" w:rsidR="00E7190F" w:rsidRDefault="002A6DAA" w:rsidP="00201C81">
      <w:pPr>
        <w:tabs>
          <w:tab w:val="left" w:pos="284"/>
        </w:tabs>
        <w:jc w:val="both"/>
        <w:rPr>
          <w:highlight w:val="white"/>
        </w:rPr>
      </w:pPr>
      <w:r>
        <w:rPr>
          <w:highlight w:val="white"/>
        </w:rPr>
        <w:t xml:space="preserve">The first signs of productivity are observed between 2;4 and 2;6, with plural formations and the alternation of several different NCPs on the same stems. We see these uses as early signs of system building, where children begin to show an understanding of the noun class system more generally. The children are using prefixes contrastively on nouns by age 3,0. Of particular interest is the generalised noun stem </w:t>
      </w:r>
      <w:r>
        <w:rPr>
          <w:i/>
          <w:highlight w:val="white"/>
        </w:rPr>
        <w:t>-</w:t>
      </w:r>
      <w:proofErr w:type="spellStart"/>
      <w:r>
        <w:rPr>
          <w:i/>
          <w:highlight w:val="white"/>
        </w:rPr>
        <w:t>nde</w:t>
      </w:r>
      <w:proofErr w:type="spellEnd"/>
      <w:r>
        <w:rPr>
          <w:i/>
          <w:highlight w:val="white"/>
        </w:rPr>
        <w:t xml:space="preserve">, </w:t>
      </w:r>
      <w:r>
        <w:rPr>
          <w:highlight w:val="white"/>
        </w:rPr>
        <w:t>which is used with contrastive prefixes at ages 2;6 and 3;0. Not only is -</w:t>
      </w:r>
      <w:proofErr w:type="spellStart"/>
      <w:r>
        <w:rPr>
          <w:i/>
          <w:highlight w:val="white"/>
        </w:rPr>
        <w:t>nde</w:t>
      </w:r>
      <w:proofErr w:type="spellEnd"/>
      <w:r>
        <w:rPr>
          <w:highlight w:val="white"/>
        </w:rPr>
        <w:t xml:space="preserve"> a useful tool for the linguist investigating emerging productivity among children, it is also a handy tool for the child learning the system. While lexical nouns are slower to show evidence of contrasting usage, -</w:t>
      </w:r>
      <w:proofErr w:type="spellStart"/>
      <w:r>
        <w:rPr>
          <w:i/>
          <w:highlight w:val="white"/>
        </w:rPr>
        <w:t>nde</w:t>
      </w:r>
      <w:proofErr w:type="spellEnd"/>
      <w:r>
        <w:rPr>
          <w:highlight w:val="white"/>
        </w:rPr>
        <w:t xml:space="preserve"> is available as a pro-form to stand in for other nouns and combine with any of the NCPs. As such, it is extremely flexible morphologically, as well as being phonologically undemanding and semantically non-compositional and unspecific. It provides a convenient hook to practice NCP alternation with.  </w:t>
      </w:r>
    </w:p>
    <w:p w14:paraId="000001BB" w14:textId="77777777" w:rsidR="00E7190F" w:rsidRDefault="00E7190F" w:rsidP="00201C81">
      <w:pPr>
        <w:pBdr>
          <w:top w:val="nil"/>
          <w:left w:val="nil"/>
          <w:bottom w:val="nil"/>
          <w:right w:val="nil"/>
          <w:between w:val="nil"/>
        </w:pBdr>
        <w:tabs>
          <w:tab w:val="left" w:pos="284"/>
        </w:tabs>
        <w:jc w:val="both"/>
        <w:rPr>
          <w:highlight w:val="white"/>
        </w:rPr>
      </w:pPr>
    </w:p>
    <w:p w14:paraId="000001BC" w14:textId="77777777" w:rsidR="00E7190F" w:rsidRDefault="002A6DAA" w:rsidP="00201C81">
      <w:pPr>
        <w:pBdr>
          <w:top w:val="nil"/>
          <w:left w:val="nil"/>
          <w:bottom w:val="nil"/>
          <w:right w:val="nil"/>
          <w:between w:val="nil"/>
        </w:pBdr>
        <w:tabs>
          <w:tab w:val="left" w:pos="284"/>
        </w:tabs>
        <w:jc w:val="both"/>
        <w:rPr>
          <w:i/>
          <w:highlight w:val="white"/>
        </w:rPr>
      </w:pPr>
      <w:r>
        <w:rPr>
          <w:i/>
          <w:highlight w:val="white"/>
        </w:rPr>
        <w:t>Research questions</w:t>
      </w:r>
    </w:p>
    <w:p w14:paraId="000001BD" w14:textId="0EBB4085" w:rsidR="00E7190F" w:rsidRDefault="002A6DAA" w:rsidP="00201C81">
      <w:pPr>
        <w:tabs>
          <w:tab w:val="left" w:pos="284"/>
        </w:tabs>
        <w:jc w:val="both"/>
        <w:rPr>
          <w:highlight w:val="white"/>
        </w:rPr>
      </w:pPr>
      <w:r>
        <w:rPr>
          <w:highlight w:val="white"/>
        </w:rPr>
        <w:t xml:space="preserve">Returning to the research questions, we are in a better position at this point to venture answers. First, we asked </w:t>
      </w:r>
      <w:r w:rsidR="00CC27F7">
        <w:rPr>
          <w:highlight w:val="white"/>
        </w:rPr>
        <w:t>when</w:t>
      </w:r>
      <w:r>
        <w:rPr>
          <w:highlight w:val="white"/>
        </w:rPr>
        <w:t xml:space="preserve"> children show evidence of morphological productivity in nouns. Although the data are sparse, and children vary considerably in their pace of linguistic development, we can say that a major linguistic advance occurs in the third year of life, between the onset of children’s word combinations, broadening noun usage, and more productive, semantically attuned usage of the NCPs by their third birthday. This can be seen in the change in proportion and type of non-target-like forms as well as in an increase in productive and contrastive usage of NCPs in both the group and individual data.</w:t>
      </w:r>
    </w:p>
    <w:p w14:paraId="000001BE" w14:textId="77777777" w:rsidR="00E7190F" w:rsidRDefault="00E7190F" w:rsidP="00201C81">
      <w:pPr>
        <w:tabs>
          <w:tab w:val="left" w:pos="284"/>
        </w:tabs>
        <w:jc w:val="both"/>
        <w:rPr>
          <w:highlight w:val="white"/>
        </w:rPr>
      </w:pPr>
    </w:p>
    <w:p w14:paraId="000001BF" w14:textId="77777777" w:rsidR="00E7190F" w:rsidRDefault="002A6DAA" w:rsidP="00201C81">
      <w:pPr>
        <w:tabs>
          <w:tab w:val="left" w:pos="284"/>
        </w:tabs>
        <w:jc w:val="both"/>
      </w:pPr>
      <w:r>
        <w:rPr>
          <w:highlight w:val="white"/>
        </w:rPr>
        <w:t>Secondly, we asked whether there is evidence in the acquisition of Eegimaa to support the stages described for NCP</w:t>
      </w:r>
      <w:r>
        <w:t xml:space="preserve"> acquisition in Bantu by Kunene (1979) and Demuth (2003). As noted above, our study failed to find data corroborating a similar developmental path in Eegimaa as has been found in Bantu. Children use target-like prefixes already at age 2;0 in half of the nouns they produce, unlike Demuth &amp; Weschler’s (2012: 73) finding that Bantu-acquiring children do not produce target-like nouns in the first stage. Although the children in our study do omit prefixes, they do so in a minority of instances, even at age 2;0, alongside both target-like usage and substitutions of target prefixes, indicating that at this age they are developing awareness of the existence of word-initial nominal morphology. </w:t>
      </w:r>
    </w:p>
    <w:p w14:paraId="000001C0" w14:textId="77777777" w:rsidR="00E7190F" w:rsidRDefault="00E7190F" w:rsidP="00201C81">
      <w:pPr>
        <w:tabs>
          <w:tab w:val="left" w:pos="284"/>
        </w:tabs>
        <w:jc w:val="both"/>
      </w:pPr>
    </w:p>
    <w:p w14:paraId="000001C1" w14:textId="0EFAECE9" w:rsidR="00E7190F" w:rsidRDefault="002A6DAA" w:rsidP="00201C81">
      <w:pPr>
        <w:tabs>
          <w:tab w:val="left" w:pos="284"/>
        </w:tabs>
        <w:jc w:val="both"/>
      </w:pPr>
      <w:r>
        <w:t xml:space="preserve">Demuth and colleagues also claim that children never produce prefixes on prefixless nouns (Demuth &amp; Weschler 2012: 73). Our data do not contain many instances of this, but out of eleven examples of children’s production of prefixal noun forms for prefixless nouns (with </w:t>
      </w:r>
      <w:r w:rsidR="00AB644B">
        <w:t>four</w:t>
      </w:r>
      <w:r>
        <w:t xml:space="preserve"> different noun stems) ten are produced at age 3;0. A prefix provided when none is needed is a kind of overgeneralisat</w:t>
      </w:r>
      <w:r w:rsidR="00052450">
        <w:t>io</w:t>
      </w:r>
      <w:r>
        <w:t>n, not based on semantics, but on the morphological expectations of the language overall. The children in our study seem to have a grasp o</w:t>
      </w:r>
      <w:r w:rsidR="00B800DA">
        <w:t>f</w:t>
      </w:r>
      <w:r>
        <w:t xml:space="preserve"> the prefixal system by age 3;0, although details are still being learned at that point, especially regarding the less frequent NCPs and the lexical restrictions on productivity.</w:t>
      </w:r>
    </w:p>
    <w:p w14:paraId="000001C2" w14:textId="77777777" w:rsidR="00E7190F" w:rsidRDefault="00E7190F" w:rsidP="00201C81">
      <w:pPr>
        <w:tabs>
          <w:tab w:val="left" w:pos="284"/>
        </w:tabs>
        <w:jc w:val="both"/>
      </w:pPr>
    </w:p>
    <w:p w14:paraId="000001C3" w14:textId="77777777" w:rsidR="00E7190F" w:rsidRDefault="002A6DAA" w:rsidP="00201C81">
      <w:pPr>
        <w:tabs>
          <w:tab w:val="left" w:pos="284"/>
        </w:tabs>
        <w:jc w:val="both"/>
        <w:rPr>
          <w:i/>
        </w:rPr>
      </w:pPr>
      <w:r>
        <w:rPr>
          <w:i/>
        </w:rPr>
        <w:t>Methodological issues</w:t>
      </w:r>
    </w:p>
    <w:p w14:paraId="000001C4" w14:textId="77777777" w:rsidR="00E7190F" w:rsidRDefault="002A6DAA" w:rsidP="00201C81">
      <w:pPr>
        <w:tabs>
          <w:tab w:val="left" w:pos="284"/>
        </w:tabs>
        <w:jc w:val="both"/>
      </w:pPr>
      <w:r>
        <w:t xml:space="preserve">The primary methodological limitation of our study is the availability of sufficient data to analyse longitudinal development. The recruitment and recording process is challenging with a language with so few speakers, but the transcription process is even more so, considering the dearth of trained linguists available to assist in the process. Nevertheless, our corpus contains </w:t>
      </w:r>
      <w:proofErr w:type="gramStart"/>
      <w:r>
        <w:lastRenderedPageBreak/>
        <w:t>a sufficient amount of</w:t>
      </w:r>
      <w:proofErr w:type="gramEnd"/>
      <w:r>
        <w:t xml:space="preserve"> transcribed data that we can observe developmental patterns in individuals and in the group. Yet the coding of the data is far from straightforward. </w:t>
      </w:r>
    </w:p>
    <w:p w14:paraId="000001C5" w14:textId="77777777" w:rsidR="00E7190F" w:rsidRDefault="00E7190F" w:rsidP="00201C81">
      <w:pPr>
        <w:tabs>
          <w:tab w:val="left" w:pos="284"/>
        </w:tabs>
        <w:jc w:val="both"/>
      </w:pPr>
    </w:p>
    <w:p w14:paraId="000001C6" w14:textId="7621AF19" w:rsidR="00E7190F" w:rsidRDefault="002A6DAA" w:rsidP="00201C81">
      <w:pPr>
        <w:tabs>
          <w:tab w:val="left" w:pos="284"/>
        </w:tabs>
        <w:jc w:val="both"/>
      </w:pPr>
      <w:r>
        <w:t xml:space="preserve">For a comparison with previous research, the investigations of acquisition of Bantu morphology are most pertinent. However, we ran into some difficulty providing comparable data for the fillers posited by Kunene (1979), Demuth (2012) and colleagues. Demuth &amp; Weschler refer to “filler syllables (vowel) or nasal prefixes” (2012: 73), but in the same paragraph note that </w:t>
      </w:r>
      <w:proofErr w:type="spellStart"/>
      <w:r>
        <w:t>Tsonope</w:t>
      </w:r>
      <w:proofErr w:type="spellEnd"/>
      <w:r>
        <w:t xml:space="preserve"> (1987) and Suzman</w:t>
      </w:r>
      <w:r w:rsidR="00FD3B72">
        <w:t xml:space="preserve"> </w:t>
      </w:r>
      <w:r w:rsidR="00FD3B72">
        <w:fldChar w:fldCharType="begin"/>
      </w:r>
      <w:r w:rsidR="00962CE0">
        <w:instrText xml:space="preserve"> ADDIN ZOTERO_ITEM CSL_CITATION {"citationID":"9axJpc6P","properties":{"formattedCitation":"(1980)","plainCitation":"(1980)","noteIndex":0},"citationItems":[{"id":7917,"uris":["http://zotero.org/users/2457213/items/9W9N6ZSL"],"itemData":{"id":7917,"type":"report","abstract":"The spontaneous speech of two Zulu girls was monitored for use of nominals. The data for one girl, 23 months, are reported in detail. Analysis of prefixed and prefixless nouns in isolated citation forms and in syntactic construction revealed that the child perceived the internal structure of nouns before the age of two, although the prefix often did not occur in surface form. That prefixes were not arbitrary markers on the nouns in syntactic construction can be seen from an analysis of particular prefixes that occurred with noun stems. Of nouns occurring with prefixes, 77% appeared with the correct Zulu prefix for a given noun, as opposed to 23% that occurred with the wrong prefix. Correct prefixes appear to reflect an early lexicalization of prefixes with nouns. Sources within adult Zulu of the child's perception of systematic alternation of noun forms are numerous. The order of acquisition of noun class prefixes is detailed for a period in which the child progressed from a three prefix to a six prefix system. (Author/JB)","event-place":"Standford, California","page":"45-52","publisher":"Stanford University","publisher-place":"Standford, California","title":"Acquisition of the noun class system in Zulu","author":[{"family":"Suzman","given":"S."}],"issued":{"date-parts":[["1980"]]}},"label":"page","suppress-author":true}],"schema":"https://github.com/citation-style-language/schema/raw/master/csl-citation.json"} </w:instrText>
      </w:r>
      <w:r w:rsidR="00FD3B72">
        <w:fldChar w:fldCharType="separate"/>
      </w:r>
      <w:r w:rsidR="00CB2536">
        <w:rPr>
          <w:noProof/>
        </w:rPr>
        <w:t>(1980)</w:t>
      </w:r>
      <w:r w:rsidR="00FD3B72">
        <w:fldChar w:fldCharType="end"/>
      </w:r>
      <w:r>
        <w:t xml:space="preserve"> have proposed that these “fillers” may instead represent the overgeneralised use of a different noun class prefix. To avoid this, we attempted to clearly define what would count as a filler and what would count as a substitution (prefixes used with other nouns in the system or a substituted consonant). With our coding system, we may have reduced the chance of a child production being counted as a filler, but we also ensured a systematic approach to the coding of prefixes as one or the other. Yet even with such clear definitions, we found exceptions in NCP usage, such as the prefix </w:t>
      </w:r>
      <w:r>
        <w:rPr>
          <w:i/>
        </w:rPr>
        <w:t xml:space="preserve">u-, </w:t>
      </w:r>
      <w:r>
        <w:t xml:space="preserve">which did not seem to be appropriately marked as a substitution before children were using any plural prefixes, as it occurs only as a plural marker in the system. </w:t>
      </w:r>
    </w:p>
    <w:p w14:paraId="000001C7" w14:textId="77777777" w:rsidR="00E7190F" w:rsidRDefault="00E7190F" w:rsidP="00201C81">
      <w:pPr>
        <w:tabs>
          <w:tab w:val="left" w:pos="284"/>
        </w:tabs>
        <w:jc w:val="both"/>
      </w:pPr>
    </w:p>
    <w:p w14:paraId="000001C8" w14:textId="6F7CB331" w:rsidR="00E7190F" w:rsidRDefault="002A6DAA" w:rsidP="00201C81">
      <w:pPr>
        <w:tabs>
          <w:tab w:val="left" w:pos="284"/>
        </w:tabs>
        <w:jc w:val="both"/>
      </w:pPr>
      <w:r>
        <w:t xml:space="preserve">Yet, coding fillers cannot solely rely on what else the child is producing at the time, as this would be circular. Since the children in our study are producing target-like forms alongside the fillers and substitutions, coding children’s prefixes as fillers is problematic in various ways, especially for lack of a solid definition and </w:t>
      </w:r>
      <w:proofErr w:type="gramStart"/>
      <w:r>
        <w:t>in light of</w:t>
      </w:r>
      <w:proofErr w:type="gramEnd"/>
      <w:r>
        <w:t xml:space="preserve"> the risk of underestimating the child’s knowledge of the system and its available forms. </w:t>
      </w:r>
      <w:r>
        <w:rPr>
          <w:highlight w:val="white"/>
        </w:rPr>
        <w:t>The most common filler in our data is /</w:t>
      </w:r>
      <w:r>
        <w:rPr>
          <w:i/>
          <w:highlight w:val="white"/>
        </w:rPr>
        <w:t>u</w:t>
      </w:r>
      <w:r>
        <w:rPr>
          <w:highlight w:val="white"/>
        </w:rPr>
        <w:t xml:space="preserve">/ (used </w:t>
      </w:r>
      <w:r w:rsidR="00AB644B">
        <w:rPr>
          <w:highlight w:val="white"/>
        </w:rPr>
        <w:t>seven</w:t>
      </w:r>
      <w:r>
        <w:rPr>
          <w:highlight w:val="white"/>
        </w:rPr>
        <w:t xml:space="preserve"> times), which is phonologically identical to one of the plural NCPs. This is followed by the nasal /m/ (used twice), which is not used as a</w:t>
      </w:r>
      <w:r w:rsidR="00B31D35">
        <w:rPr>
          <w:highlight w:val="white"/>
        </w:rPr>
        <w:t>n</w:t>
      </w:r>
      <w:r>
        <w:rPr>
          <w:highlight w:val="white"/>
        </w:rPr>
        <w:t xml:space="preserve"> NCP in Eegimaa. The less frequent fillers are /a/, identical to the human singular prefix </w:t>
      </w:r>
      <w:r>
        <w:rPr>
          <w:i/>
          <w:highlight w:val="white"/>
        </w:rPr>
        <w:t>a-</w:t>
      </w:r>
      <w:r w:rsidR="003E0B19">
        <w:rPr>
          <w:iCs/>
          <w:highlight w:val="white"/>
        </w:rPr>
        <w:t>,</w:t>
      </w:r>
      <w:r>
        <w:rPr>
          <w:highlight w:val="white"/>
        </w:rPr>
        <w:t xml:space="preserve"> and /o/, which does not exist as a</w:t>
      </w:r>
      <w:r w:rsidR="00B31D35">
        <w:rPr>
          <w:highlight w:val="white"/>
        </w:rPr>
        <w:t>n</w:t>
      </w:r>
      <w:r>
        <w:rPr>
          <w:highlight w:val="white"/>
        </w:rPr>
        <w:t xml:space="preserve"> NCP. Overall, however, the number of tokens which could be deemed fillers is negligible.</w:t>
      </w:r>
    </w:p>
    <w:p w14:paraId="000001C9" w14:textId="77777777" w:rsidR="00E7190F" w:rsidRDefault="00E7190F" w:rsidP="00201C81">
      <w:pPr>
        <w:pBdr>
          <w:top w:val="nil"/>
          <w:left w:val="nil"/>
          <w:bottom w:val="nil"/>
          <w:right w:val="nil"/>
          <w:between w:val="nil"/>
        </w:pBdr>
        <w:tabs>
          <w:tab w:val="left" w:pos="284"/>
        </w:tabs>
        <w:jc w:val="both"/>
        <w:rPr>
          <w:highlight w:val="white"/>
        </w:rPr>
      </w:pPr>
    </w:p>
    <w:p w14:paraId="000001CA" w14:textId="77777777" w:rsidR="00E7190F" w:rsidRPr="00E67B3C" w:rsidRDefault="002A6DAA" w:rsidP="00201C81">
      <w:pPr>
        <w:pBdr>
          <w:top w:val="nil"/>
          <w:left w:val="nil"/>
          <w:bottom w:val="nil"/>
          <w:right w:val="nil"/>
          <w:between w:val="nil"/>
        </w:pBdr>
        <w:tabs>
          <w:tab w:val="left" w:pos="284"/>
        </w:tabs>
        <w:jc w:val="both"/>
        <w:rPr>
          <w:i/>
        </w:rPr>
      </w:pPr>
      <w:r w:rsidRPr="00E67B3C">
        <w:rPr>
          <w:i/>
        </w:rPr>
        <w:t>Implications</w:t>
      </w:r>
    </w:p>
    <w:p w14:paraId="000001CB" w14:textId="77777777" w:rsidR="00E7190F" w:rsidRDefault="00E7190F" w:rsidP="00201C81">
      <w:pPr>
        <w:pBdr>
          <w:top w:val="nil"/>
          <w:left w:val="nil"/>
          <w:bottom w:val="nil"/>
          <w:right w:val="nil"/>
          <w:between w:val="nil"/>
        </w:pBdr>
        <w:tabs>
          <w:tab w:val="left" w:pos="284"/>
        </w:tabs>
        <w:jc w:val="both"/>
        <w:rPr>
          <w:i/>
          <w:highlight w:val="green"/>
        </w:rPr>
      </w:pPr>
    </w:p>
    <w:p w14:paraId="000001CC" w14:textId="17C22FEF" w:rsidR="00E7190F" w:rsidRDefault="002A6DAA" w:rsidP="00201C81">
      <w:pPr>
        <w:pBdr>
          <w:top w:val="nil"/>
          <w:left w:val="nil"/>
          <w:bottom w:val="nil"/>
          <w:right w:val="nil"/>
          <w:between w:val="nil"/>
        </w:pBdr>
        <w:tabs>
          <w:tab w:val="left" w:pos="284"/>
        </w:tabs>
        <w:jc w:val="both"/>
        <w:rPr>
          <w:highlight w:val="white"/>
        </w:rPr>
      </w:pPr>
      <w:r>
        <w:t xml:space="preserve">As has been found in languages with plentiful morphological marking such as Slavic and Finnic </w:t>
      </w:r>
      <w:r w:rsidRPr="00E67B3C">
        <w:t>(e.g. Granlund et al., 2019),</w:t>
      </w:r>
      <w:r>
        <w:t xml:space="preserve"> rich use of morphology in the child-directed speech leads to early use of morphology by children</w:t>
      </w:r>
      <w:r w:rsidR="008E3571">
        <w:t xml:space="preserve"> </w:t>
      </w:r>
      <w:r w:rsidR="008E3571" w:rsidRPr="008E3571">
        <w:fldChar w:fldCharType="begin"/>
      </w:r>
      <w:r w:rsidR="008E3571" w:rsidRPr="008E3571">
        <w:instrText xml:space="preserve"> ADDIN ZOTERO_ITEM CSL_CITATION {"citationID":"9hci463g","properties":{"formattedCitation":"(Xanthos et al., 2011)","plainCitation":"(Xanthos et al., 2011)","noteIndex":0},"citationItems":[{"id":7993,"uris":["http://zotero.org/users/2457213/items/RFFY8KZQ"],"itemData":{"id":7993,"type":"article-journal","abstract":"This study proposes a new methodology for determining the relationship between child-directed speech and child speech in early acquisition. It illustrates the use of this methodology in investigating the relationship between the morphological richness of child-directed speech and the speed of morphological development in child speech. Both variables are defined in terms of mean size of paradigm (MSP) and estimated in a set of longitudinal spontaneous speech corpora of nine children and their caretakers. The children are aged 1;3–3;0, acquiring nine different languages that vary in terms of morphological richness. The main result is that the degree of morphological richness in child-directed speech is positively related to the speed of development of noun and verb paradigms in child speech.","container-title":"First Language","DOI":"10.1177/0142723711409976","ISSN":"0142-7237","issue":"4","language":"EN","note":"publisher: SAGE Publications Ltd","page":"461-479","source":"SAGE Journals","title":"On the role of morphological richness in the early development of noun and verb inflection","volume":"31","author":[{"family":"Xanthos","given":"Aris"},{"family":"Laaha","given":"Sabine"},{"family":"Gillis","given":"Steven"},{"family":"Stephany","given":"Ursula"},{"family":"Aksu-Koç","given":"Ayhan"},{"family":"Christofidou","given":"Anastasia"},{"family":"Gagarina","given":"Natalia"},{"family":"Hrzica","given":"Gordana"},{"family":"Ketrez","given":"F. Nihan"},{"family":"Kilani-Schoch","given":"Marianne"},{"family":"Korecky-Kröll","given":"Katharina"},{"family":"Kovacˇevic´","given":"Melita"},{"family":"Laalo","given":"Klaus"},{"family":"Palmovic´","given":"Marijan"},{"family":"Pfeiler","given":"Barbara"},{"family":"Voeikova","given":"Maria D."},{"family":"Dressler","given":"Wolfgang U."}],"issued":{"date-parts":[["2011"]]}}}],"schema":"https://github.com/citation-style-language/schema/raw/master/csl-citation.json"} </w:instrText>
      </w:r>
      <w:r w:rsidR="008E3571" w:rsidRPr="008E3571">
        <w:fldChar w:fldCharType="separate"/>
      </w:r>
      <w:r w:rsidR="008E3571" w:rsidRPr="008E3571">
        <w:rPr>
          <w:noProof/>
        </w:rPr>
        <w:t>(Xanthos et al., 2011)</w:t>
      </w:r>
      <w:r w:rsidR="008E3571" w:rsidRPr="008E3571">
        <w:fldChar w:fldCharType="end"/>
      </w:r>
      <w:r w:rsidRPr="008E3571">
        <w:t>,</w:t>
      </w:r>
      <w:r>
        <w:t xml:space="preserve"> but the path to fully adult-like production is lengthy</w:t>
      </w:r>
      <w:r w:rsidRPr="00201C81">
        <w:t xml:space="preserve">. </w:t>
      </w:r>
      <w:proofErr w:type="gramStart"/>
      <w:r w:rsidR="000270CE" w:rsidRPr="00201C81">
        <w:t>In particular,</w:t>
      </w:r>
      <w:r w:rsidRPr="00201C81">
        <w:t xml:space="preserve"> forms</w:t>
      </w:r>
      <w:proofErr w:type="gramEnd"/>
      <w:r w:rsidRPr="00201C81">
        <w:t xml:space="preserve"> w</w:t>
      </w:r>
      <w:r w:rsidR="00FD3B72" w:rsidRPr="00201C81">
        <w:t>hich</w:t>
      </w:r>
      <w:r w:rsidRPr="00201C81">
        <w:t xml:space="preserve"> are either </w:t>
      </w:r>
      <w:proofErr w:type="gramStart"/>
      <w:r w:rsidRPr="00201C81">
        <w:t>infrequent</w:t>
      </w:r>
      <w:proofErr w:type="gramEnd"/>
      <w:r w:rsidRPr="00201C81">
        <w:t xml:space="preserve"> or complex require more exposure and follow a slower trajectory to accurate production. In the Eegimaa data, we find that phonology explains most of the errors in the nouns produced by two-year-olds. Phonological form is the most accessible aspect of the input, and the forms children use follow phonological processes which have been amply described across numerous languages. </w:t>
      </w:r>
      <w:r w:rsidR="001D2C82" w:rsidRPr="00201C81">
        <w:t xml:space="preserve">Between the ages of 2;0 and 3;0 the children in </w:t>
      </w:r>
      <w:r w:rsidRPr="00201C81">
        <w:t>our study develop a full</w:t>
      </w:r>
      <w:r>
        <w:t xml:space="preserve">er understanding of </w:t>
      </w:r>
      <w:r>
        <w:rPr>
          <w:highlight w:val="white"/>
        </w:rPr>
        <w:t xml:space="preserve">the semantic underpinnings of the system and the morphological paradigms expressing it. </w:t>
      </w:r>
      <w:proofErr w:type="gramStart"/>
      <w:r>
        <w:rPr>
          <w:highlight w:val="white"/>
        </w:rPr>
        <w:t>In order to</w:t>
      </w:r>
      <w:proofErr w:type="gramEnd"/>
      <w:r>
        <w:rPr>
          <w:highlight w:val="white"/>
        </w:rPr>
        <w:t xml:space="preserve"> learn the ways in which the form and the semantics </w:t>
      </w:r>
      <w:proofErr w:type="gramStart"/>
      <w:r>
        <w:rPr>
          <w:highlight w:val="white"/>
        </w:rPr>
        <w:t>interact,</w:t>
      </w:r>
      <w:proofErr w:type="gramEnd"/>
      <w:r>
        <w:rPr>
          <w:highlight w:val="white"/>
        </w:rPr>
        <w:t xml:space="preserve"> the child needs to master phonological representation and articulation alongside the semantic and structural information encoded in the nominal morphology.</w:t>
      </w:r>
    </w:p>
    <w:p w14:paraId="000001CD" w14:textId="77777777" w:rsidR="00E7190F" w:rsidRDefault="00E7190F" w:rsidP="00201C81">
      <w:pPr>
        <w:pBdr>
          <w:top w:val="nil"/>
          <w:left w:val="nil"/>
          <w:bottom w:val="nil"/>
          <w:right w:val="nil"/>
          <w:between w:val="nil"/>
        </w:pBdr>
        <w:tabs>
          <w:tab w:val="left" w:pos="284"/>
        </w:tabs>
        <w:jc w:val="both"/>
        <w:rPr>
          <w:highlight w:val="white"/>
        </w:rPr>
      </w:pPr>
    </w:p>
    <w:p w14:paraId="4DDE77C1" w14:textId="77777777" w:rsidR="00E1639D" w:rsidRDefault="002A6DAA" w:rsidP="00201C81">
      <w:pPr>
        <w:pBdr>
          <w:top w:val="nil"/>
          <w:left w:val="nil"/>
          <w:bottom w:val="nil"/>
          <w:right w:val="nil"/>
          <w:between w:val="nil"/>
        </w:pBdr>
        <w:tabs>
          <w:tab w:val="left" w:pos="284"/>
        </w:tabs>
        <w:jc w:val="both"/>
        <w:rPr>
          <w:highlight w:val="white"/>
        </w:rPr>
      </w:pPr>
      <w:r>
        <w:rPr>
          <w:highlight w:val="white"/>
        </w:rPr>
        <w:t>During this period, semantic productivity emerges bit by bit, shown mostly in contrastive use and some instances of overgeneralisation. Certain properties of the system need to be in place before they can be extended and surpassed</w:t>
      </w:r>
      <w:r w:rsidR="00A315D5">
        <w:rPr>
          <w:highlight w:val="white"/>
        </w:rPr>
        <w:t xml:space="preserve">, </w:t>
      </w:r>
      <w:proofErr w:type="gramStart"/>
      <w:r w:rsidR="00A315D5">
        <w:rPr>
          <w:highlight w:val="white"/>
        </w:rPr>
        <w:t>in order</w:t>
      </w:r>
      <w:r>
        <w:rPr>
          <w:highlight w:val="white"/>
        </w:rPr>
        <w:t xml:space="preserve"> to</w:t>
      </w:r>
      <w:proofErr w:type="gramEnd"/>
      <w:r>
        <w:rPr>
          <w:highlight w:val="white"/>
        </w:rPr>
        <w:t xml:space="preserve"> acquire both the productivity in the system and the constraints on productive affix usage. Although Eegimaa is distantly related to Bantu languages, </w:t>
      </w:r>
      <w:proofErr w:type="gramStart"/>
      <w:r>
        <w:rPr>
          <w:highlight w:val="white"/>
        </w:rPr>
        <w:t>it is clear that the</w:t>
      </w:r>
      <w:proofErr w:type="gramEnd"/>
      <w:r>
        <w:rPr>
          <w:highlight w:val="white"/>
        </w:rPr>
        <w:t xml:space="preserve"> trajectory proposed for Bantu does not fit the Eegimaa data. </w:t>
      </w:r>
    </w:p>
    <w:p w14:paraId="3B516420" w14:textId="77777777" w:rsidR="00E1639D" w:rsidRDefault="00E1639D" w:rsidP="00201C81">
      <w:pPr>
        <w:pBdr>
          <w:top w:val="nil"/>
          <w:left w:val="nil"/>
          <w:bottom w:val="nil"/>
          <w:right w:val="nil"/>
          <w:between w:val="nil"/>
        </w:pBdr>
        <w:tabs>
          <w:tab w:val="left" w:pos="284"/>
        </w:tabs>
        <w:jc w:val="both"/>
        <w:rPr>
          <w:highlight w:val="white"/>
        </w:rPr>
      </w:pPr>
    </w:p>
    <w:p w14:paraId="000001CE" w14:textId="27EDE90A" w:rsidR="00E7190F" w:rsidRDefault="002A6DAA" w:rsidP="00201C81">
      <w:pPr>
        <w:pBdr>
          <w:top w:val="nil"/>
          <w:left w:val="nil"/>
          <w:bottom w:val="nil"/>
          <w:right w:val="nil"/>
          <w:between w:val="nil"/>
        </w:pBdr>
        <w:tabs>
          <w:tab w:val="left" w:pos="284"/>
        </w:tabs>
        <w:jc w:val="both"/>
        <w:rPr>
          <w:highlight w:val="white"/>
        </w:rPr>
      </w:pPr>
      <w:r>
        <w:rPr>
          <w:highlight w:val="white"/>
        </w:rPr>
        <w:lastRenderedPageBreak/>
        <w:t xml:space="preserve">Hence, the process of acquisition of nominal morphology is not generalisable across African languages. Which linguistic differences underlie these divergent acquisition trajectories remains to be explored in further research, which will have to provide a fuller picture of </w:t>
      </w:r>
      <w:r w:rsidR="00E1639D">
        <w:rPr>
          <w:highlight w:val="white"/>
        </w:rPr>
        <w:t xml:space="preserve">the </w:t>
      </w:r>
      <w:r>
        <w:rPr>
          <w:highlight w:val="white"/>
        </w:rPr>
        <w:t xml:space="preserve">acquisition of noun usage in Eegimaa. The nominal morphology investigated here is acquired in the context of syntactic agreement, which is often alliterative and operates both within the noun phrase and across larger clausal constituents. The importance and interaction of the morphosyntactic, semantic, and pragmatic context </w:t>
      </w:r>
      <w:r w:rsidR="00600357">
        <w:rPr>
          <w:highlight w:val="white"/>
        </w:rPr>
        <w:t xml:space="preserve">in </w:t>
      </w:r>
      <w:r>
        <w:rPr>
          <w:highlight w:val="white"/>
        </w:rPr>
        <w:t>acquiring the language awaits future attention.</w:t>
      </w:r>
    </w:p>
    <w:p w14:paraId="000001D9" w14:textId="77777777" w:rsidR="00E7190F" w:rsidRDefault="00E7190F">
      <w:pPr>
        <w:tabs>
          <w:tab w:val="left" w:pos="284"/>
        </w:tabs>
        <w:spacing w:line="276" w:lineRule="auto"/>
        <w:jc w:val="both"/>
        <w:rPr>
          <w:highlight w:val="white"/>
        </w:rPr>
      </w:pPr>
    </w:p>
    <w:p w14:paraId="000001DA" w14:textId="77777777" w:rsidR="00E7190F" w:rsidRPr="00E67B3C" w:rsidRDefault="002A6DAA" w:rsidP="00182972">
      <w:pPr>
        <w:pStyle w:val="Heading1"/>
        <w:numPr>
          <w:ilvl w:val="0"/>
          <w:numId w:val="0"/>
        </w:numPr>
        <w:spacing w:line="240" w:lineRule="auto"/>
        <w:ind w:left="432" w:hanging="432"/>
        <w:rPr>
          <w:rFonts w:cs="Times New Roman"/>
          <w:sz w:val="24"/>
        </w:rPr>
      </w:pPr>
      <w:r w:rsidRPr="00E67B3C">
        <w:rPr>
          <w:rFonts w:cs="Times New Roman"/>
          <w:sz w:val="24"/>
        </w:rPr>
        <w:t>References</w:t>
      </w:r>
    </w:p>
    <w:p w14:paraId="4DCEBCB6" w14:textId="77777777" w:rsidR="006670B0" w:rsidRPr="006670B0" w:rsidRDefault="00FD3B72" w:rsidP="00337CA0">
      <w:pPr>
        <w:pStyle w:val="Bibliography"/>
        <w:spacing w:line="240" w:lineRule="auto"/>
        <w:rPr>
          <w:rFonts w:ascii="Times New Roman" w:hAnsi="Times New Roman" w:cs="Times New Roman"/>
        </w:rPr>
      </w:pPr>
      <w:r w:rsidRPr="00DD11EC">
        <w:rPr>
          <w:rFonts w:ascii="Times New Roman" w:hAnsi="Times New Roman" w:cs="Times New Roman"/>
          <w:color w:val="000000"/>
          <w:highlight w:val="white"/>
        </w:rPr>
        <w:fldChar w:fldCharType="begin"/>
      </w:r>
      <w:r w:rsidR="00CB2536" w:rsidRPr="00DD11EC">
        <w:rPr>
          <w:rFonts w:ascii="Times New Roman" w:hAnsi="Times New Roman" w:cs="Times New Roman"/>
          <w:color w:val="000000"/>
          <w:highlight w:val="white"/>
        </w:rPr>
        <w:instrText xml:space="preserve"> ADDIN ZOTERO_BIBL {"uncited":[],"omitted":[],"custom":[]} CSL_BIBLIOGRAPHY </w:instrText>
      </w:r>
      <w:r w:rsidRPr="00DD11EC">
        <w:rPr>
          <w:rFonts w:ascii="Times New Roman" w:hAnsi="Times New Roman" w:cs="Times New Roman"/>
          <w:color w:val="000000"/>
          <w:highlight w:val="white"/>
        </w:rPr>
        <w:fldChar w:fldCharType="separate"/>
      </w:r>
      <w:r w:rsidR="006670B0" w:rsidRPr="006670B0">
        <w:rPr>
          <w:rFonts w:ascii="Times New Roman" w:hAnsi="Times New Roman" w:cs="Times New Roman"/>
        </w:rPr>
        <w:t xml:space="preserve">Aguado-Orea, J., &amp; Pine, J. M. (2015). Comparing different models of the development of verb inflection in early child spanish. </w:t>
      </w:r>
      <w:r w:rsidR="006670B0" w:rsidRPr="006670B0">
        <w:rPr>
          <w:rFonts w:ascii="Times New Roman" w:hAnsi="Times New Roman" w:cs="Times New Roman"/>
          <w:i/>
          <w:iCs/>
        </w:rPr>
        <w:t>PLoS ONE</w:t>
      </w:r>
      <w:r w:rsidR="006670B0" w:rsidRPr="006670B0">
        <w:rPr>
          <w:rFonts w:ascii="Times New Roman" w:hAnsi="Times New Roman" w:cs="Times New Roman"/>
        </w:rPr>
        <w:t>. https://doi.org/10.1371/journal.pone.0119613</w:t>
      </w:r>
    </w:p>
    <w:p w14:paraId="0F2A67D7"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Aikhenvald, A. Y. (2016). </w:t>
      </w:r>
      <w:r w:rsidRPr="006670B0">
        <w:rPr>
          <w:rFonts w:ascii="Times New Roman" w:hAnsi="Times New Roman" w:cs="Times New Roman"/>
          <w:i/>
          <w:iCs/>
        </w:rPr>
        <w:t>How Gender Shapes the World</w:t>
      </w:r>
      <w:r w:rsidRPr="006670B0">
        <w:rPr>
          <w:rFonts w:ascii="Times New Roman" w:hAnsi="Times New Roman" w:cs="Times New Roman"/>
        </w:rPr>
        <w:t>. Oxford University Press.</w:t>
      </w:r>
    </w:p>
    <w:p w14:paraId="68DE4EC9"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Ambridge, B., &amp; Lieven, E. V. M. (2011). </w:t>
      </w:r>
      <w:r w:rsidRPr="006670B0">
        <w:rPr>
          <w:rFonts w:ascii="Times New Roman" w:hAnsi="Times New Roman" w:cs="Times New Roman"/>
          <w:i/>
          <w:iCs/>
        </w:rPr>
        <w:t>Child language acquisition: Contrasting theoretical approaches</w:t>
      </w:r>
      <w:r w:rsidRPr="006670B0">
        <w:rPr>
          <w:rFonts w:ascii="Times New Roman" w:hAnsi="Times New Roman" w:cs="Times New Roman"/>
        </w:rPr>
        <w:t>. Cambridge University Press.</w:t>
      </w:r>
    </w:p>
    <w:p w14:paraId="33817140"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Aronoff, M. (1994). </w:t>
      </w:r>
      <w:r w:rsidRPr="006670B0">
        <w:rPr>
          <w:rFonts w:ascii="Times New Roman" w:hAnsi="Times New Roman" w:cs="Times New Roman"/>
          <w:i/>
          <w:iCs/>
        </w:rPr>
        <w:t>Morphology by itself: Stems and inflectional classes</w:t>
      </w:r>
      <w:r w:rsidRPr="006670B0">
        <w:rPr>
          <w:rFonts w:ascii="Times New Roman" w:hAnsi="Times New Roman" w:cs="Times New Roman"/>
        </w:rPr>
        <w:t>. MIT Press.</w:t>
      </w:r>
    </w:p>
    <w:p w14:paraId="07E2843D"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Corbett, G. G. (1991). </w:t>
      </w:r>
      <w:r w:rsidRPr="006670B0">
        <w:rPr>
          <w:rFonts w:ascii="Times New Roman" w:hAnsi="Times New Roman" w:cs="Times New Roman"/>
          <w:i/>
          <w:iCs/>
        </w:rPr>
        <w:t>Gender</w:t>
      </w:r>
      <w:r w:rsidRPr="006670B0">
        <w:rPr>
          <w:rFonts w:ascii="Times New Roman" w:hAnsi="Times New Roman" w:cs="Times New Roman"/>
        </w:rPr>
        <w:t>. Cambridge University Press.</w:t>
      </w:r>
    </w:p>
    <w:p w14:paraId="17F7BF6D"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Demuth, K. (1996). Collecting spontaneous production data. In D. McDaniel, C. McKee, &amp; H. S. Cairns (Eds), </w:t>
      </w:r>
      <w:r w:rsidRPr="006670B0">
        <w:rPr>
          <w:rFonts w:ascii="Times New Roman" w:hAnsi="Times New Roman" w:cs="Times New Roman"/>
          <w:i/>
          <w:iCs/>
        </w:rPr>
        <w:t>Methods for Assessing Children’s Syntax</w:t>
      </w:r>
      <w:r w:rsidRPr="006670B0">
        <w:rPr>
          <w:rFonts w:ascii="Times New Roman" w:hAnsi="Times New Roman" w:cs="Times New Roman"/>
        </w:rPr>
        <w:t xml:space="preserve"> (pp. 3–22). MIT Press.</w:t>
      </w:r>
    </w:p>
    <w:p w14:paraId="167772F8"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Demuth, K. (2003). The acquisition of Bantu languages. In D. Nurse &amp; G. Philippson (Eds), </w:t>
      </w:r>
      <w:r w:rsidRPr="006670B0">
        <w:rPr>
          <w:rFonts w:ascii="Times New Roman" w:hAnsi="Times New Roman" w:cs="Times New Roman"/>
          <w:i/>
          <w:iCs/>
        </w:rPr>
        <w:t>The Bantu languages</w:t>
      </w:r>
      <w:r w:rsidRPr="006670B0">
        <w:rPr>
          <w:rFonts w:ascii="Times New Roman" w:hAnsi="Times New Roman" w:cs="Times New Roman"/>
        </w:rPr>
        <w:t xml:space="preserve"> (pp. 209–222). Routledge.</w:t>
      </w:r>
    </w:p>
    <w:p w14:paraId="7F825AAC"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Demuth, K., Faraclas, N., &amp; Marchese, L. (1986). Niger-Congo noun class and agreement systems in language acquisition and historical change. In C. Craig (Ed.), </w:t>
      </w:r>
      <w:r w:rsidRPr="006670B0">
        <w:rPr>
          <w:rFonts w:ascii="Times New Roman" w:hAnsi="Times New Roman" w:cs="Times New Roman"/>
          <w:i/>
          <w:iCs/>
        </w:rPr>
        <w:t>Noun Classes and Categorization: Proceedings of a symposium on categorization and noun classification, Eugene, Oregon, October 1983</w:t>
      </w:r>
      <w:r w:rsidRPr="006670B0">
        <w:rPr>
          <w:rFonts w:ascii="Times New Roman" w:hAnsi="Times New Roman" w:cs="Times New Roman"/>
        </w:rPr>
        <w:t xml:space="preserve"> (pp. 453–571). John Benjamins.</w:t>
      </w:r>
    </w:p>
    <w:p w14:paraId="46DD7CBC"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Demuth, K., &amp; Weschler, S. (2012). The acquisition of Sesotho nominal agreement. </w:t>
      </w:r>
      <w:r w:rsidRPr="006670B0">
        <w:rPr>
          <w:rFonts w:ascii="Times New Roman" w:hAnsi="Times New Roman" w:cs="Times New Roman"/>
          <w:i/>
          <w:iCs/>
        </w:rPr>
        <w:t>Morphology</w:t>
      </w:r>
      <w:r w:rsidRPr="006670B0">
        <w:rPr>
          <w:rFonts w:ascii="Times New Roman" w:hAnsi="Times New Roman" w:cs="Times New Roman"/>
        </w:rPr>
        <w:t xml:space="preserve">, </w:t>
      </w:r>
      <w:r w:rsidRPr="006670B0">
        <w:rPr>
          <w:rFonts w:ascii="Times New Roman" w:hAnsi="Times New Roman" w:cs="Times New Roman"/>
          <w:i/>
          <w:iCs/>
        </w:rPr>
        <w:t>22</w:t>
      </w:r>
      <w:r w:rsidRPr="006670B0">
        <w:rPr>
          <w:rFonts w:ascii="Times New Roman" w:hAnsi="Times New Roman" w:cs="Times New Roman"/>
        </w:rPr>
        <w:t>(1), 67–88.</w:t>
      </w:r>
    </w:p>
    <w:p w14:paraId="3A0702B4"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Diessel, H. (2019). </w:t>
      </w:r>
      <w:r w:rsidRPr="006670B0">
        <w:rPr>
          <w:rFonts w:ascii="Times New Roman" w:hAnsi="Times New Roman" w:cs="Times New Roman"/>
          <w:i/>
          <w:iCs/>
        </w:rPr>
        <w:t>The grammar network: How linguistic structure Is shaped by language use</w:t>
      </w:r>
      <w:r w:rsidRPr="006670B0">
        <w:rPr>
          <w:rFonts w:ascii="Times New Roman" w:hAnsi="Times New Roman" w:cs="Times New Roman"/>
        </w:rPr>
        <w:t>. Cambridge University Press. https://doi.org/10.1017/9781108671040</w:t>
      </w:r>
    </w:p>
    <w:p w14:paraId="39FF7507"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Dittmar, M., Abbot-Smith, K., Lieven, E., &amp; Tomasello, M. (2008). German children’s comprehension of word order and case marking in causative sentences. </w:t>
      </w:r>
      <w:r w:rsidRPr="006670B0">
        <w:rPr>
          <w:rFonts w:ascii="Times New Roman" w:hAnsi="Times New Roman" w:cs="Times New Roman"/>
          <w:i/>
          <w:iCs/>
        </w:rPr>
        <w:t>Child Development</w:t>
      </w:r>
      <w:r w:rsidRPr="006670B0">
        <w:rPr>
          <w:rFonts w:ascii="Times New Roman" w:hAnsi="Times New Roman" w:cs="Times New Roman"/>
        </w:rPr>
        <w:t xml:space="preserve">, </w:t>
      </w:r>
      <w:r w:rsidRPr="006670B0">
        <w:rPr>
          <w:rFonts w:ascii="Times New Roman" w:hAnsi="Times New Roman" w:cs="Times New Roman"/>
          <w:i/>
          <w:iCs/>
        </w:rPr>
        <w:t>79</w:t>
      </w:r>
      <w:r w:rsidRPr="006670B0">
        <w:rPr>
          <w:rFonts w:ascii="Times New Roman" w:hAnsi="Times New Roman" w:cs="Times New Roman"/>
        </w:rPr>
        <w:t>(4), 1152–1167.</w:t>
      </w:r>
    </w:p>
    <w:p w14:paraId="18396BE1"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Granlund, S., Kolak, J., Vihman, V., Engelmann, F., Lieven, E. V. M., Pine, J. M., Theakston, A. L., &amp; Ambridge, B. (2019). Language-general and language-specific phenomena in the acquisition of inflectional noun morphology: A cross-linguistic elicited-production study of Polish, Finnish and Estonian. </w:t>
      </w:r>
      <w:r w:rsidRPr="006670B0">
        <w:rPr>
          <w:rFonts w:ascii="Times New Roman" w:hAnsi="Times New Roman" w:cs="Times New Roman"/>
          <w:i/>
          <w:iCs/>
        </w:rPr>
        <w:t>Journal of Memory and Language</w:t>
      </w:r>
      <w:r w:rsidRPr="006670B0">
        <w:rPr>
          <w:rFonts w:ascii="Times New Roman" w:hAnsi="Times New Roman" w:cs="Times New Roman"/>
        </w:rPr>
        <w:t xml:space="preserve">, </w:t>
      </w:r>
      <w:r w:rsidRPr="006670B0">
        <w:rPr>
          <w:rFonts w:ascii="Times New Roman" w:hAnsi="Times New Roman" w:cs="Times New Roman"/>
          <w:i/>
          <w:iCs/>
        </w:rPr>
        <w:t>107</w:t>
      </w:r>
      <w:r w:rsidRPr="006670B0">
        <w:rPr>
          <w:rFonts w:ascii="Times New Roman" w:hAnsi="Times New Roman" w:cs="Times New Roman"/>
        </w:rPr>
        <w:t>, 169–194. https://doi.org/10.1016/J.JML.2019.04.004</w:t>
      </w:r>
    </w:p>
    <w:p w14:paraId="6DEC6483"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Ivanova-Sullivan, T., Meir, N., &amp; Sekerina, I. A. (2024). Fine-grained differences in gender-cue strength affect predictive processing in children: Cross-linguistic evidence from Russian and Bulgarian. </w:t>
      </w:r>
      <w:r w:rsidRPr="006670B0">
        <w:rPr>
          <w:rFonts w:ascii="Times New Roman" w:hAnsi="Times New Roman" w:cs="Times New Roman"/>
          <w:i/>
          <w:iCs/>
        </w:rPr>
        <w:t>Journal of Experimental Child Psychology</w:t>
      </w:r>
      <w:r w:rsidRPr="006670B0">
        <w:rPr>
          <w:rFonts w:ascii="Times New Roman" w:hAnsi="Times New Roman" w:cs="Times New Roman"/>
        </w:rPr>
        <w:t xml:space="preserve">, </w:t>
      </w:r>
      <w:r w:rsidRPr="006670B0">
        <w:rPr>
          <w:rFonts w:ascii="Times New Roman" w:hAnsi="Times New Roman" w:cs="Times New Roman"/>
          <w:i/>
          <w:iCs/>
        </w:rPr>
        <w:t>242</w:t>
      </w:r>
      <w:r w:rsidRPr="006670B0">
        <w:rPr>
          <w:rFonts w:ascii="Times New Roman" w:hAnsi="Times New Roman" w:cs="Times New Roman"/>
        </w:rPr>
        <w:t>, 105868. https://doi.org/10.1016/j.jecp.2024.105868</w:t>
      </w:r>
    </w:p>
    <w:p w14:paraId="20D8E443"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Janssen, B. E. (2016). </w:t>
      </w:r>
      <w:r w:rsidRPr="006670B0">
        <w:rPr>
          <w:rFonts w:ascii="Times New Roman" w:hAnsi="Times New Roman" w:cs="Times New Roman"/>
          <w:i/>
          <w:iCs/>
        </w:rPr>
        <w:t>The acquisition of gender and case in Polish and Russian: A study of monolingual and bilingual children</w:t>
      </w:r>
      <w:r w:rsidRPr="006670B0">
        <w:rPr>
          <w:rFonts w:ascii="Times New Roman" w:hAnsi="Times New Roman" w:cs="Times New Roman"/>
        </w:rPr>
        <w:t>. University of Amsterdam.</w:t>
      </w:r>
    </w:p>
    <w:p w14:paraId="3BB99CC1"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Kidd, E., &amp; Garcia, R. (2022). How diverse is child language acquisition research? </w:t>
      </w:r>
      <w:r w:rsidRPr="006670B0">
        <w:rPr>
          <w:rFonts w:ascii="Times New Roman" w:hAnsi="Times New Roman" w:cs="Times New Roman"/>
          <w:i/>
          <w:iCs/>
        </w:rPr>
        <w:t>First Language</w:t>
      </w:r>
      <w:r w:rsidRPr="006670B0">
        <w:rPr>
          <w:rFonts w:ascii="Times New Roman" w:hAnsi="Times New Roman" w:cs="Times New Roman"/>
        </w:rPr>
        <w:t>, 1–33. https://doi.org/10.1177/01427237211066405</w:t>
      </w:r>
    </w:p>
    <w:p w14:paraId="5ABF7DB7"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Kjaerbaek, L., dePont Christensen, R., &amp; Basbøll, H. (2014). Sound structure and input frequency impact on noun plural acquisition: Hypotheses tested on Danish children across different data types. </w:t>
      </w:r>
      <w:r w:rsidRPr="006670B0">
        <w:rPr>
          <w:rFonts w:ascii="Times New Roman" w:hAnsi="Times New Roman" w:cs="Times New Roman"/>
          <w:i/>
          <w:iCs/>
        </w:rPr>
        <w:t>Nordic Journal of Linguistics</w:t>
      </w:r>
      <w:r w:rsidRPr="006670B0">
        <w:rPr>
          <w:rFonts w:ascii="Times New Roman" w:hAnsi="Times New Roman" w:cs="Times New Roman"/>
        </w:rPr>
        <w:t xml:space="preserve">, </w:t>
      </w:r>
      <w:r w:rsidRPr="006670B0">
        <w:rPr>
          <w:rFonts w:ascii="Times New Roman" w:hAnsi="Times New Roman" w:cs="Times New Roman"/>
          <w:i/>
          <w:iCs/>
        </w:rPr>
        <w:t>37</w:t>
      </w:r>
      <w:r w:rsidRPr="006670B0">
        <w:rPr>
          <w:rFonts w:ascii="Times New Roman" w:hAnsi="Times New Roman" w:cs="Times New Roman"/>
        </w:rPr>
        <w:t>(1), 47–86. https://doi.org/10.1017/S0332586514000067</w:t>
      </w:r>
    </w:p>
    <w:p w14:paraId="7F46BB01"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lastRenderedPageBreak/>
        <w:t xml:space="preserve">Kunene, L. E. C. (1979). </w:t>
      </w:r>
      <w:r w:rsidRPr="006670B0">
        <w:rPr>
          <w:rFonts w:ascii="Times New Roman" w:hAnsi="Times New Roman" w:cs="Times New Roman"/>
          <w:i/>
          <w:iCs/>
        </w:rPr>
        <w:t>The acquisition of SiSwati as a first language: A morphological study with special reference to noun prefixes, noun classes, and some agreement markers</w:t>
      </w:r>
      <w:r w:rsidRPr="006670B0">
        <w:rPr>
          <w:rFonts w:ascii="Times New Roman" w:hAnsi="Times New Roman" w:cs="Times New Roman"/>
        </w:rPr>
        <w:t>. Unpublished Ph.D. dissertation, UCLA.</w:t>
      </w:r>
    </w:p>
    <w:p w14:paraId="57811A49"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Lewis, P. M., Simons, G. F., &amp; Fennig, C. D. (eds). (2016). </w:t>
      </w:r>
      <w:r w:rsidRPr="006670B0">
        <w:rPr>
          <w:rFonts w:ascii="Times New Roman" w:hAnsi="Times New Roman" w:cs="Times New Roman"/>
          <w:i/>
          <w:iCs/>
        </w:rPr>
        <w:t>Ethnologue: Languages of the World, Nineteenth edition</w:t>
      </w:r>
      <w:r w:rsidRPr="006670B0">
        <w:rPr>
          <w:rFonts w:ascii="Times New Roman" w:hAnsi="Times New Roman" w:cs="Times New Roman"/>
        </w:rPr>
        <w:t>. Dallas, Texas: SIL International.</w:t>
      </w:r>
    </w:p>
    <w:p w14:paraId="0EDA4534"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Lieven, E. V. M., Pine, J. M., &amp; Baldwin, G. (1997). Lexically-based learning and early grammatical development. </w:t>
      </w:r>
      <w:r w:rsidRPr="006670B0">
        <w:rPr>
          <w:rFonts w:ascii="Times New Roman" w:hAnsi="Times New Roman" w:cs="Times New Roman"/>
          <w:i/>
          <w:iCs/>
        </w:rPr>
        <w:t>Journal of Child Language</w:t>
      </w:r>
      <w:r w:rsidRPr="006670B0">
        <w:rPr>
          <w:rFonts w:ascii="Times New Roman" w:hAnsi="Times New Roman" w:cs="Times New Roman"/>
        </w:rPr>
        <w:t xml:space="preserve">, </w:t>
      </w:r>
      <w:r w:rsidRPr="006670B0">
        <w:rPr>
          <w:rFonts w:ascii="Times New Roman" w:hAnsi="Times New Roman" w:cs="Times New Roman"/>
          <w:i/>
          <w:iCs/>
        </w:rPr>
        <w:t>24</w:t>
      </w:r>
      <w:r w:rsidRPr="006670B0">
        <w:rPr>
          <w:rFonts w:ascii="Times New Roman" w:hAnsi="Times New Roman" w:cs="Times New Roman"/>
        </w:rPr>
        <w:t>, 187–219.</w:t>
      </w:r>
    </w:p>
    <w:p w14:paraId="669D97D5"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Lieven, E. V. M., &amp; Stoll, S. (2013). Early Communicative Development in Two Cultures: A Comparison of the Communicative Environments of Children from Two Cultures. </w:t>
      </w:r>
      <w:r w:rsidRPr="006670B0">
        <w:rPr>
          <w:rFonts w:ascii="Times New Roman" w:hAnsi="Times New Roman" w:cs="Times New Roman"/>
          <w:i/>
          <w:iCs/>
        </w:rPr>
        <w:t>Human Development</w:t>
      </w:r>
      <w:r w:rsidRPr="006670B0">
        <w:rPr>
          <w:rFonts w:ascii="Times New Roman" w:hAnsi="Times New Roman" w:cs="Times New Roman"/>
        </w:rPr>
        <w:t xml:space="preserve">, </w:t>
      </w:r>
      <w:r w:rsidRPr="006670B0">
        <w:rPr>
          <w:rFonts w:ascii="Times New Roman" w:hAnsi="Times New Roman" w:cs="Times New Roman"/>
          <w:i/>
          <w:iCs/>
        </w:rPr>
        <w:t>56</w:t>
      </w:r>
      <w:r w:rsidRPr="006670B0">
        <w:rPr>
          <w:rFonts w:ascii="Times New Roman" w:hAnsi="Times New Roman" w:cs="Times New Roman"/>
        </w:rPr>
        <w:t>, 178–206.</w:t>
      </w:r>
    </w:p>
    <w:p w14:paraId="46D6AC35"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Peters, A. M. (2001). Filler syllables: What is their status in emerging grammar? </w:t>
      </w:r>
      <w:r w:rsidRPr="006670B0">
        <w:rPr>
          <w:rFonts w:ascii="Times New Roman" w:hAnsi="Times New Roman" w:cs="Times New Roman"/>
          <w:i/>
          <w:iCs/>
        </w:rPr>
        <w:t>Journal of Child Language</w:t>
      </w:r>
      <w:r w:rsidRPr="006670B0">
        <w:rPr>
          <w:rFonts w:ascii="Times New Roman" w:hAnsi="Times New Roman" w:cs="Times New Roman"/>
        </w:rPr>
        <w:t xml:space="preserve">, </w:t>
      </w:r>
      <w:r w:rsidRPr="006670B0">
        <w:rPr>
          <w:rFonts w:ascii="Times New Roman" w:hAnsi="Times New Roman" w:cs="Times New Roman"/>
          <w:i/>
          <w:iCs/>
        </w:rPr>
        <w:t>28</w:t>
      </w:r>
      <w:r w:rsidRPr="006670B0">
        <w:rPr>
          <w:rFonts w:ascii="Times New Roman" w:hAnsi="Times New Roman" w:cs="Times New Roman"/>
        </w:rPr>
        <w:t>(1), 229–242. https://doi.org/10.1017/S0305000900004438</w:t>
      </w:r>
    </w:p>
    <w:p w14:paraId="34994153"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Pye, C. (2019). </w:t>
      </w:r>
      <w:r w:rsidRPr="006670B0">
        <w:rPr>
          <w:rFonts w:ascii="Times New Roman" w:hAnsi="Times New Roman" w:cs="Times New Roman"/>
          <w:i/>
          <w:iCs/>
        </w:rPr>
        <w:t>The comparative method of language acquisition research</w:t>
      </w:r>
      <w:r w:rsidRPr="006670B0">
        <w:rPr>
          <w:rFonts w:ascii="Times New Roman" w:hAnsi="Times New Roman" w:cs="Times New Roman"/>
        </w:rPr>
        <w:t>. University of Chicago Press. https://press.uchicago.edu/ucp/books/book/chicago/C/bo26773980.html</w:t>
      </w:r>
    </w:p>
    <w:p w14:paraId="766BDF58"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Räsänen, S. H. M., Ambridge, B., &amp; Pine, J. M. (2015). An elicited-production study of inflectional verb morphology in child Finnish. </w:t>
      </w:r>
      <w:r w:rsidRPr="006670B0">
        <w:rPr>
          <w:rFonts w:ascii="Times New Roman" w:hAnsi="Times New Roman" w:cs="Times New Roman"/>
          <w:i/>
          <w:iCs/>
        </w:rPr>
        <w:t>Cognitive Science</w:t>
      </w:r>
      <w:r w:rsidRPr="006670B0">
        <w:rPr>
          <w:rFonts w:ascii="Times New Roman" w:hAnsi="Times New Roman" w:cs="Times New Roman"/>
        </w:rPr>
        <w:t>, 1–35. https://doi.org/10.1111/cogs.12305</w:t>
      </w:r>
    </w:p>
    <w:p w14:paraId="23643D23"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Sagna, S. (2012). Physical properties and culture-specific factors as principles of semantic categorisation of the Gújjolaay Eegimaa noun class system. </w:t>
      </w:r>
      <w:r w:rsidRPr="006670B0">
        <w:rPr>
          <w:rFonts w:ascii="Times New Roman" w:hAnsi="Times New Roman" w:cs="Times New Roman"/>
          <w:i/>
          <w:iCs/>
        </w:rPr>
        <w:t>Cognitive Linguistics</w:t>
      </w:r>
      <w:r w:rsidRPr="006670B0">
        <w:rPr>
          <w:rFonts w:ascii="Times New Roman" w:hAnsi="Times New Roman" w:cs="Times New Roman"/>
        </w:rPr>
        <w:t xml:space="preserve">, </w:t>
      </w:r>
      <w:r w:rsidRPr="006670B0">
        <w:rPr>
          <w:rFonts w:ascii="Times New Roman" w:hAnsi="Times New Roman" w:cs="Times New Roman"/>
          <w:i/>
          <w:iCs/>
        </w:rPr>
        <w:t>23</w:t>
      </w:r>
      <w:r w:rsidRPr="006670B0">
        <w:rPr>
          <w:rFonts w:ascii="Times New Roman" w:hAnsi="Times New Roman" w:cs="Times New Roman"/>
        </w:rPr>
        <w:t>(1), 129–163. https://doi.org/10.1515/cog-2012-0005</w:t>
      </w:r>
    </w:p>
    <w:p w14:paraId="578A3F74"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Sagna, S. (2022). </w:t>
      </w:r>
      <w:r w:rsidRPr="006670B0">
        <w:rPr>
          <w:rFonts w:ascii="Times New Roman" w:hAnsi="Times New Roman" w:cs="Times New Roman"/>
          <w:i/>
          <w:iCs/>
        </w:rPr>
        <w:t>Cross-categorial classification: Nouns and verbs in Eegimaa</w:t>
      </w:r>
      <w:r w:rsidRPr="006670B0">
        <w:rPr>
          <w:rFonts w:ascii="Times New Roman" w:hAnsi="Times New Roman" w:cs="Times New Roman"/>
        </w:rPr>
        <w:t xml:space="preserve"> (Vol. 60). De Gruyter Mouton.</w:t>
      </w:r>
    </w:p>
    <w:p w14:paraId="6DB139E0"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Sagna, S., &amp; Hantgan, A. (2021). African multilingualism viewed from another angle: Challenging the Casamance exception. </w:t>
      </w:r>
      <w:r w:rsidRPr="006670B0">
        <w:rPr>
          <w:rFonts w:ascii="Times New Roman" w:hAnsi="Times New Roman" w:cs="Times New Roman"/>
          <w:i/>
          <w:iCs/>
        </w:rPr>
        <w:t>International Journal of Bilingualism</w:t>
      </w:r>
      <w:r w:rsidRPr="006670B0">
        <w:rPr>
          <w:rFonts w:ascii="Times New Roman" w:hAnsi="Times New Roman" w:cs="Times New Roman"/>
        </w:rPr>
        <w:t xml:space="preserve">, </w:t>
      </w:r>
      <w:r w:rsidRPr="006670B0">
        <w:rPr>
          <w:rFonts w:ascii="Times New Roman" w:hAnsi="Times New Roman" w:cs="Times New Roman"/>
          <w:i/>
          <w:iCs/>
        </w:rPr>
        <w:t>25</w:t>
      </w:r>
      <w:r w:rsidRPr="006670B0">
        <w:rPr>
          <w:rFonts w:ascii="Times New Roman" w:hAnsi="Times New Roman" w:cs="Times New Roman"/>
        </w:rPr>
        <w:t>(4), 939–958. https://doi.org/10.1177/13670069211023146</w:t>
      </w:r>
    </w:p>
    <w:p w14:paraId="4306466D"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Savičiūtė, E., Ambridge, B., &amp; Pine, J. M. (2018). The roles of word-form frequency and phonological neighbourhood density in the acquisition of Lithuanian noun morphology. </w:t>
      </w:r>
      <w:r w:rsidRPr="006670B0">
        <w:rPr>
          <w:rFonts w:ascii="Times New Roman" w:hAnsi="Times New Roman" w:cs="Times New Roman"/>
          <w:i/>
          <w:iCs/>
        </w:rPr>
        <w:t>Journal of Child Language</w:t>
      </w:r>
      <w:r w:rsidRPr="006670B0">
        <w:rPr>
          <w:rFonts w:ascii="Times New Roman" w:hAnsi="Times New Roman" w:cs="Times New Roman"/>
        </w:rPr>
        <w:t xml:space="preserve">, </w:t>
      </w:r>
      <w:r w:rsidRPr="006670B0">
        <w:rPr>
          <w:rFonts w:ascii="Times New Roman" w:hAnsi="Times New Roman" w:cs="Times New Roman"/>
          <w:i/>
          <w:iCs/>
        </w:rPr>
        <w:t>45</w:t>
      </w:r>
      <w:r w:rsidRPr="006670B0">
        <w:rPr>
          <w:rFonts w:ascii="Times New Roman" w:hAnsi="Times New Roman" w:cs="Times New Roman"/>
        </w:rPr>
        <w:t>(3), 641–672. https://doi.org/10.1017/S030500091700037X</w:t>
      </w:r>
    </w:p>
    <w:p w14:paraId="62C8ADC5"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Slobin, D. (Ed.). (1985). </w:t>
      </w:r>
      <w:r w:rsidRPr="006670B0">
        <w:rPr>
          <w:rFonts w:ascii="Times New Roman" w:hAnsi="Times New Roman" w:cs="Times New Roman"/>
          <w:i/>
          <w:iCs/>
        </w:rPr>
        <w:t>Crosslinguistic Study of Language Acquisition.</w:t>
      </w:r>
      <w:r w:rsidRPr="006670B0">
        <w:rPr>
          <w:rFonts w:ascii="Times New Roman" w:hAnsi="Times New Roman" w:cs="Times New Roman"/>
        </w:rPr>
        <w:t xml:space="preserve"> Lawrence Erlbaum Associates.</w:t>
      </w:r>
    </w:p>
    <w:p w14:paraId="47BF472B"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Smoczynska, M. (1985). The Acquisition of Polish. In D. Slobin (Ed.), </w:t>
      </w:r>
      <w:r w:rsidRPr="006670B0">
        <w:rPr>
          <w:rFonts w:ascii="Times New Roman" w:hAnsi="Times New Roman" w:cs="Times New Roman"/>
          <w:i/>
          <w:iCs/>
        </w:rPr>
        <w:t>The Crosslinguistic study of Language Acquisition: The Data</w:t>
      </w:r>
      <w:r w:rsidRPr="006670B0">
        <w:rPr>
          <w:rFonts w:ascii="Times New Roman" w:hAnsi="Times New Roman" w:cs="Times New Roman"/>
        </w:rPr>
        <w:t xml:space="preserve"> (pp. 595–686). Lawrence Erlbaum Associates.</w:t>
      </w:r>
    </w:p>
    <w:p w14:paraId="101A05FB"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Suzman, S. (1980). </w:t>
      </w:r>
      <w:r w:rsidRPr="006670B0">
        <w:rPr>
          <w:rFonts w:ascii="Times New Roman" w:hAnsi="Times New Roman" w:cs="Times New Roman"/>
          <w:i/>
          <w:iCs/>
        </w:rPr>
        <w:t>Acquisition of the noun class system in Zulu</w:t>
      </w:r>
      <w:r w:rsidRPr="006670B0">
        <w:rPr>
          <w:rFonts w:ascii="Times New Roman" w:hAnsi="Times New Roman" w:cs="Times New Roman"/>
        </w:rPr>
        <w:t xml:space="preserve"> (pp. 45–52). Stanford University.</w:t>
      </w:r>
    </w:p>
    <w:p w14:paraId="51641AFD"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Tomasello, M. (2000). Do young children have adult syntactic competence? </w:t>
      </w:r>
      <w:r w:rsidRPr="006670B0">
        <w:rPr>
          <w:rFonts w:ascii="Times New Roman" w:hAnsi="Times New Roman" w:cs="Times New Roman"/>
          <w:i/>
          <w:iCs/>
        </w:rPr>
        <w:t>Cognition</w:t>
      </w:r>
      <w:r w:rsidRPr="006670B0">
        <w:rPr>
          <w:rFonts w:ascii="Times New Roman" w:hAnsi="Times New Roman" w:cs="Times New Roman"/>
        </w:rPr>
        <w:t xml:space="preserve">, </w:t>
      </w:r>
      <w:r w:rsidRPr="006670B0">
        <w:rPr>
          <w:rFonts w:ascii="Times New Roman" w:hAnsi="Times New Roman" w:cs="Times New Roman"/>
          <w:i/>
          <w:iCs/>
        </w:rPr>
        <w:t>74</w:t>
      </w:r>
      <w:r w:rsidRPr="006670B0">
        <w:rPr>
          <w:rFonts w:ascii="Times New Roman" w:hAnsi="Times New Roman" w:cs="Times New Roman"/>
        </w:rPr>
        <w:t>, 209–253.</w:t>
      </w:r>
    </w:p>
    <w:p w14:paraId="086C4D95"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Tsonope, J. (1987). </w:t>
      </w:r>
      <w:r w:rsidRPr="006670B0">
        <w:rPr>
          <w:rFonts w:ascii="Times New Roman" w:hAnsi="Times New Roman" w:cs="Times New Roman"/>
          <w:i/>
          <w:iCs/>
        </w:rPr>
        <w:t>The acquisition of Tswana noun class and agreement morphology, with special reference to demonstratives and possessives</w:t>
      </w:r>
      <w:r w:rsidRPr="006670B0">
        <w:rPr>
          <w:rFonts w:ascii="Times New Roman" w:hAnsi="Times New Roman" w:cs="Times New Roman"/>
        </w:rPr>
        <w:t xml:space="preserve"> [Unpublished P.h.D dissertation]. State University of New York, Buffalo.</w:t>
      </w:r>
    </w:p>
    <w:p w14:paraId="3DE8EF4C"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Vihman, M. M. (2019). </w:t>
      </w:r>
      <w:r w:rsidRPr="006670B0">
        <w:rPr>
          <w:rFonts w:ascii="Times New Roman" w:hAnsi="Times New Roman" w:cs="Times New Roman"/>
          <w:i/>
          <w:iCs/>
        </w:rPr>
        <w:t>Phonological templates in development</w:t>
      </w:r>
      <w:r w:rsidRPr="006670B0">
        <w:rPr>
          <w:rFonts w:ascii="Times New Roman" w:hAnsi="Times New Roman" w:cs="Times New Roman"/>
        </w:rPr>
        <w:t>. Oxford University Press.</w:t>
      </w:r>
    </w:p>
    <w:p w14:paraId="2C3109DB" w14:textId="77777777" w:rsidR="006670B0" w:rsidRPr="006670B0" w:rsidRDefault="006670B0" w:rsidP="00337CA0">
      <w:pPr>
        <w:pStyle w:val="Bibliography"/>
        <w:spacing w:line="240" w:lineRule="auto"/>
        <w:rPr>
          <w:rFonts w:ascii="Times New Roman" w:hAnsi="Times New Roman" w:cs="Times New Roman"/>
        </w:rPr>
      </w:pPr>
      <w:r w:rsidRPr="006670B0">
        <w:rPr>
          <w:rFonts w:ascii="Times New Roman" w:hAnsi="Times New Roman" w:cs="Times New Roman"/>
        </w:rPr>
        <w:t xml:space="preserve">Xanthos, A., Laaha, S., Gillis, S., Stephany, U., Aksu-Koç, A., Christofidou, A., Gagarina, N., Hrzica, G., Ketrez, F. N., Kilani-Schoch, M., Korecky-Kröll, K., Kovacˇevic´, M., Laalo, K., Palmovic´, M., Pfeiler, B., Voeikova, M. D., &amp; Dressler, W. U. (2011). On the role of morphological richness in the early development of noun and verb inflection. </w:t>
      </w:r>
      <w:r w:rsidRPr="006670B0">
        <w:rPr>
          <w:rFonts w:ascii="Times New Roman" w:hAnsi="Times New Roman" w:cs="Times New Roman"/>
          <w:i/>
          <w:iCs/>
        </w:rPr>
        <w:t>First Language</w:t>
      </w:r>
      <w:r w:rsidRPr="006670B0">
        <w:rPr>
          <w:rFonts w:ascii="Times New Roman" w:hAnsi="Times New Roman" w:cs="Times New Roman"/>
        </w:rPr>
        <w:t xml:space="preserve">, </w:t>
      </w:r>
      <w:r w:rsidRPr="006670B0">
        <w:rPr>
          <w:rFonts w:ascii="Times New Roman" w:hAnsi="Times New Roman" w:cs="Times New Roman"/>
          <w:i/>
          <w:iCs/>
        </w:rPr>
        <w:t>31</w:t>
      </w:r>
      <w:r w:rsidRPr="006670B0">
        <w:rPr>
          <w:rFonts w:ascii="Times New Roman" w:hAnsi="Times New Roman" w:cs="Times New Roman"/>
        </w:rPr>
        <w:t>(4), 461–479. https://doi.org/10.1177/0142723711409976</w:t>
      </w:r>
    </w:p>
    <w:p w14:paraId="000001F9" w14:textId="7053E8D4" w:rsidR="00E7190F" w:rsidRDefault="00FD3B72" w:rsidP="00337CA0">
      <w:pPr>
        <w:pStyle w:val="Bibliography"/>
        <w:spacing w:line="240" w:lineRule="auto"/>
        <w:rPr>
          <w:color w:val="000000"/>
          <w:highlight w:val="white"/>
        </w:rPr>
      </w:pPr>
      <w:r w:rsidRPr="00DD11EC">
        <w:rPr>
          <w:color w:val="000000"/>
          <w:highlight w:val="white"/>
        </w:rPr>
        <w:fldChar w:fldCharType="end"/>
      </w:r>
    </w:p>
    <w:sectPr w:rsidR="00E7190F">
      <w:headerReference w:type="default" r:id="rId9"/>
      <w:footerReference w:type="even" r:id="rId10"/>
      <w:footerReference w:type="default" r:id="rId11"/>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C8969" w14:textId="77777777" w:rsidR="007031B1" w:rsidRDefault="007031B1">
      <w:r>
        <w:separator/>
      </w:r>
    </w:p>
  </w:endnote>
  <w:endnote w:type="continuationSeparator" w:id="0">
    <w:p w14:paraId="245DCBEF" w14:textId="77777777" w:rsidR="007031B1" w:rsidRDefault="007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25C9F9-E683-1046-BA0A-6D8C198A0E76}"/>
    <w:embedBold r:id="rId2" w:fontKey="{6CB062C3-48D0-B54C-8871-D3AB49B5519D}"/>
    <w:embedItalic r:id="rId3" w:fontKey="{346FF8B4-960B-B946-929F-51F85769DFDF}"/>
    <w:embedBoldItalic r:id="rId4" w:fontKey="{6852FF2C-B571-F34C-99CC-BFDB98BA3B15}"/>
  </w:font>
  <w:font w:name="Calibri Light">
    <w:panose1 w:val="020F0302020204030204"/>
    <w:charset w:val="00"/>
    <w:family w:val="swiss"/>
    <w:pitch w:val="variable"/>
    <w:sig w:usb0="E0002AFF" w:usb1="C000247B" w:usb2="00000009" w:usb3="00000000" w:csb0="000001FF" w:csb1="00000000"/>
    <w:embedRegular r:id="rId5" w:fontKey="{7FE3F841-22BF-474B-86E7-C95BDD9185B8}"/>
    <w:embedItalic r:id="rId6" w:fontKey="{8235FF7A-4193-784D-AB54-50E78A6C3842}"/>
  </w:font>
  <w:font w:name="Calibri">
    <w:panose1 w:val="020F0502020204030204"/>
    <w:charset w:val="00"/>
    <w:family w:val="swiss"/>
    <w:pitch w:val="variable"/>
    <w:sig w:usb0="E0002AFF" w:usb1="C000ACFF" w:usb2="00000009" w:usb3="00000000" w:csb0="000001FF" w:csb1="00000000"/>
    <w:embedRegular r:id="rId7" w:fontKey="{AF79A6B3-1EEA-5A4D-9FCE-F37299A950B9}"/>
    <w:embedItalic r:id="rId8" w:fontKey="{9279F88C-AB4D-1A40-889D-8004639FF399}"/>
  </w:font>
  <w:font w:name="Arial">
    <w:panose1 w:val="020B0604020202020204"/>
    <w:charset w:val="00"/>
    <w:family w:val="swiss"/>
    <w:pitch w:val="variable"/>
    <w:sig w:usb0="E0002AFF" w:usb1="C0007843" w:usb2="00000009" w:usb3="00000000" w:csb0="000001FF" w:csb1="00000000"/>
    <w:embedRegular r:id="rId9" w:fontKey="{E6B15415-2983-7644-9B8F-70FE7A149B81}"/>
  </w:font>
  <w:font w:name="Doulos SIL">
    <w:panose1 w:val="020B0604020202020204"/>
    <w:charset w:val="4D"/>
    <w:family w:val="auto"/>
    <w:pitch w:val="variable"/>
    <w:sig w:usb0="A00003FF" w:usb1="5200E1FF" w:usb2="0A000029" w:usb3="00000000" w:csb0="00000197" w:csb1="00000000"/>
    <w:embedRegular r:id="rId10" w:fontKey="{FC1D00CC-E1F1-9D46-BCA9-944AEC44DE1F}"/>
    <w:embedBold r:id="rId11" w:fontKey="{1EF5CE19-FFA7-6F41-BDFC-84E2F1BB42A1}"/>
  </w:font>
  <w:font w:name="Georgia">
    <w:panose1 w:val="02040502050405020303"/>
    <w:charset w:val="00"/>
    <w:family w:val="roman"/>
    <w:pitch w:val="variable"/>
    <w:sig w:usb0="00000287" w:usb1="00000000" w:usb2="00000000" w:usb3="00000000" w:csb0="0000009F" w:csb1="00000000"/>
    <w:embedRegular r:id="rId12" w:fontKey="{39C14547-6024-DA47-B208-CD24063CE280}"/>
    <w:embedItalic r:id="rId13" w:fontKey="{892C9106-55B0-C346-82B5-4D8AA4AC4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D" w14:textId="77777777" w:rsidR="00E7190F" w:rsidRDefault="002A6DAA">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000001FE" w14:textId="77777777" w:rsidR="00E7190F" w:rsidRDefault="00E7190F">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F" w14:textId="76ED6E20" w:rsidR="00E7190F" w:rsidRDefault="002A6DA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17551">
      <w:rPr>
        <w:noProof/>
        <w:color w:val="000000"/>
      </w:rPr>
      <w:t>1</w:t>
    </w:r>
    <w:r>
      <w:rPr>
        <w:color w:val="000000"/>
      </w:rPr>
      <w:fldChar w:fldCharType="end"/>
    </w:r>
  </w:p>
  <w:p w14:paraId="00000200" w14:textId="77777777" w:rsidR="00E7190F" w:rsidRDefault="00E7190F">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163A2" w14:textId="77777777" w:rsidR="007031B1" w:rsidRDefault="007031B1">
      <w:r>
        <w:separator/>
      </w:r>
    </w:p>
  </w:footnote>
  <w:footnote w:type="continuationSeparator" w:id="0">
    <w:p w14:paraId="50D2E7CB" w14:textId="77777777" w:rsidR="007031B1" w:rsidRDefault="007031B1">
      <w:r>
        <w:continuationSeparator/>
      </w:r>
    </w:p>
  </w:footnote>
  <w:footnote w:id="1">
    <w:p w14:paraId="4D746C5E" w14:textId="5B04A6A1" w:rsidR="009B2B9C" w:rsidRDefault="009B2B9C">
      <w:pPr>
        <w:pStyle w:val="FootnoteText"/>
      </w:pPr>
      <w:r>
        <w:rPr>
          <w:rStyle w:val="FootnoteReference"/>
        </w:rPr>
        <w:footnoteRef/>
      </w:r>
      <w:r>
        <w:t xml:space="preserve"> </w:t>
      </w:r>
      <w:r w:rsidRPr="00E516C9">
        <w:rPr>
          <w:rFonts w:cs="Times New Roman"/>
        </w:rPr>
        <w:t>Alliterative agreement refers to contexts where the morphology on the noun and elements agreeing with it are phonologically similar. We can see this, for instance, in examples (3)-(6) (Section 2.3), where the morphology on the agreeing demonstratives and verbs is phonologically similar to the prefix on the noun controlling agreement.</w:t>
      </w:r>
    </w:p>
  </w:footnote>
  <w:footnote w:id="2">
    <w:p w14:paraId="000001FA" w14:textId="77777777" w:rsidR="00E7190F" w:rsidRDefault="002A6DAA">
      <w:pPr>
        <w:pBdr>
          <w:top w:val="nil"/>
          <w:left w:val="nil"/>
          <w:bottom w:val="nil"/>
          <w:right w:val="nil"/>
          <w:between w:val="nil"/>
        </w:pBdr>
        <w:jc w:val="both"/>
        <w:rPr>
          <w:color w:val="000000"/>
          <w:sz w:val="20"/>
          <w:szCs w:val="20"/>
        </w:rPr>
      </w:pPr>
      <w:r w:rsidRPr="00D835BF">
        <w:rPr>
          <w:rStyle w:val="FootnoteReference"/>
        </w:rPr>
        <w:footnoteRef/>
      </w:r>
      <w:r>
        <w:rPr>
          <w:color w:val="000000"/>
          <w:sz w:val="20"/>
          <w:szCs w:val="20"/>
        </w:rPr>
        <w:t xml:space="preserve"> Part of the data was collected by the first author, but most recordings were done by a team of research assistants composed of farmers and Eegimaa-speaking students who were trained in data collection and transcription using the ELAN linguistic annotation programme. </w:t>
      </w:r>
    </w:p>
  </w:footnote>
  <w:footnote w:id="3">
    <w:p w14:paraId="00000201" w14:textId="77777777" w:rsidR="00E7190F" w:rsidRDefault="002A6DAA">
      <w:r w:rsidRPr="00D835BF">
        <w:rPr>
          <w:rStyle w:val="FootnoteReference"/>
        </w:rPr>
        <w:footnoteRef/>
      </w:r>
      <w:r>
        <w:rPr>
          <w:sz w:val="20"/>
          <w:szCs w:val="20"/>
        </w:rPr>
        <w:t xml:space="preserve"> </w:t>
      </w:r>
      <w:r>
        <w:t xml:space="preserve">Notice that, while </w:t>
      </w:r>
      <w:r>
        <w:rPr>
          <w:i/>
        </w:rPr>
        <w:t>-nde</w:t>
      </w:r>
      <w:r>
        <w:t xml:space="preserve"> ‘thingy’ is attested with locative NCPs, its use with these prefixes is generally odd.</w:t>
      </w:r>
    </w:p>
    <w:p w14:paraId="00000202" w14:textId="77777777" w:rsidR="00E7190F" w:rsidRDefault="00E7190F">
      <w:pPr>
        <w:rPr>
          <w:sz w:val="20"/>
          <w:szCs w:val="20"/>
        </w:rPr>
      </w:pPr>
    </w:p>
  </w:footnote>
  <w:footnote w:id="4">
    <w:p w14:paraId="00000203" w14:textId="77777777" w:rsidR="00E7190F" w:rsidRDefault="002A6DAA">
      <w:pPr>
        <w:rPr>
          <w:sz w:val="20"/>
          <w:szCs w:val="20"/>
        </w:rPr>
      </w:pPr>
      <w:r w:rsidRPr="00D835BF">
        <w:rPr>
          <w:rStyle w:val="FootnoteReference"/>
        </w:rPr>
        <w:footnoteRef/>
      </w:r>
      <w:r>
        <w:rPr>
          <w:sz w:val="20"/>
          <w:szCs w:val="20"/>
        </w:rPr>
        <w:t xml:space="preserve"> </w:t>
      </w:r>
      <w:r>
        <w:t xml:space="preserve">The plural of </w:t>
      </w:r>
      <w:r>
        <w:rPr>
          <w:i/>
        </w:rPr>
        <w:t>a-nde</w:t>
      </w:r>
      <w:r>
        <w:t xml:space="preserve"> ‘so-and-so/human thingy’ is expressed with the associative plural suffix </w:t>
      </w:r>
      <w:r>
        <w:rPr>
          <w:i/>
        </w:rPr>
        <w:t>-i</w:t>
      </w:r>
      <w:r>
        <w:t xml:space="preserve"> without any change in NCP.</w:t>
      </w:r>
    </w:p>
  </w:footnote>
  <w:footnote w:id="5">
    <w:p w14:paraId="000001FB" w14:textId="77777777" w:rsidR="00E7190F" w:rsidRDefault="002A6DAA">
      <w:pPr>
        <w:pBdr>
          <w:top w:val="nil"/>
          <w:left w:val="nil"/>
          <w:bottom w:val="nil"/>
          <w:right w:val="nil"/>
          <w:between w:val="nil"/>
        </w:pBdr>
        <w:jc w:val="both"/>
        <w:rPr>
          <w:color w:val="000000"/>
          <w:sz w:val="20"/>
          <w:szCs w:val="20"/>
        </w:rPr>
      </w:pPr>
      <w:r w:rsidRPr="00D835BF">
        <w:rPr>
          <w:rStyle w:val="FootnoteReference"/>
        </w:rPr>
        <w:footnoteRef/>
      </w:r>
      <w:r>
        <w:rPr>
          <w:color w:val="000000"/>
          <w:sz w:val="20"/>
          <w:szCs w:val="20"/>
        </w:rPr>
        <w:t xml:space="preserve"> Morphological (and also phonological) errors are indicated with the target-like forms in square brackets preceded by a colon, following the CHAT morphological error coding conventions.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C" w14:textId="77777777" w:rsidR="00E7190F" w:rsidRDefault="002A6DAA">
    <w:pPr>
      <w:spacing w:after="120"/>
      <w:rPr>
        <w:sz w:val="20"/>
        <w:szCs w:val="20"/>
      </w:rPr>
    </w:pPr>
    <w:r>
      <w:rPr>
        <w:sz w:val="20"/>
        <w:szCs w:val="20"/>
      </w:rPr>
      <w:t xml:space="preserve">Special Issue - The acquisition of African languages - </w:t>
    </w:r>
    <w:proofErr w:type="spellStart"/>
    <w:r>
      <w:rPr>
        <w:sz w:val="20"/>
        <w:szCs w:val="20"/>
      </w:rPr>
      <w:t>Eegimaa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C224B"/>
    <w:multiLevelType w:val="multilevel"/>
    <w:tmpl w:val="9F68D6CE"/>
    <w:lvl w:ilvl="0">
      <w:start w:val="1"/>
      <w:numFmt w:val="decimal"/>
      <w:pStyle w:val="GE-Example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D556F9"/>
    <w:multiLevelType w:val="multilevel"/>
    <w:tmpl w:val="B6C63EF2"/>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D8E38A0"/>
    <w:multiLevelType w:val="multilevel"/>
    <w:tmpl w:val="36CA52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CD3973"/>
    <w:multiLevelType w:val="multilevel"/>
    <w:tmpl w:val="36CA52AA"/>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AED1978"/>
    <w:multiLevelType w:val="multilevel"/>
    <w:tmpl w:val="45DEBF6E"/>
    <w:lvl w:ilvl="0">
      <w:start w:val="1"/>
      <w:numFmt w:val="decimal"/>
      <w:pStyle w:val="Heading1"/>
      <w:lvlText w:val="%1"/>
      <w:lvlJc w:val="left"/>
      <w:pPr>
        <w:ind w:left="432" w:hanging="432"/>
      </w:pPr>
      <w:rPr>
        <w:u w:val="none"/>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u w:val="none"/>
      </w:rPr>
    </w:lvl>
    <w:lvl w:ilvl="4">
      <w:start w:val="1"/>
      <w:numFmt w:val="decimal"/>
      <w:pStyle w:val="Heading5"/>
      <w:lvlText w:val="%1.%2.%3.%4.%5"/>
      <w:lvlJc w:val="left"/>
      <w:pPr>
        <w:ind w:left="1008" w:hanging="1008"/>
      </w:pPr>
      <w:rPr>
        <w:u w:val="none"/>
      </w:rPr>
    </w:lvl>
    <w:lvl w:ilvl="5">
      <w:start w:val="1"/>
      <w:numFmt w:val="decimal"/>
      <w:pStyle w:val="Heading6"/>
      <w:lvlText w:val="%1.%2.%3.%4.%5.%6"/>
      <w:lvlJc w:val="left"/>
      <w:pPr>
        <w:ind w:left="1152" w:hanging="1152"/>
      </w:pPr>
      <w:rPr>
        <w:u w:val="none"/>
      </w:rPr>
    </w:lvl>
    <w:lvl w:ilvl="6">
      <w:start w:val="1"/>
      <w:numFmt w:val="decimal"/>
      <w:pStyle w:val="Heading7"/>
      <w:lvlText w:val="%1.%2.%3.%4.%5.%6.%7"/>
      <w:lvlJc w:val="left"/>
      <w:pPr>
        <w:ind w:left="1296" w:hanging="1296"/>
      </w:pPr>
      <w:rPr>
        <w:u w:val="none"/>
      </w:rPr>
    </w:lvl>
    <w:lvl w:ilvl="7">
      <w:start w:val="1"/>
      <w:numFmt w:val="decimal"/>
      <w:pStyle w:val="Heading8"/>
      <w:lvlText w:val="%1.%2.%3.%4.%5.%6.%7.%8"/>
      <w:lvlJc w:val="left"/>
      <w:pPr>
        <w:ind w:left="1440" w:hanging="1440"/>
      </w:pPr>
      <w:rPr>
        <w:u w:val="none"/>
      </w:rPr>
    </w:lvl>
    <w:lvl w:ilvl="8">
      <w:start w:val="1"/>
      <w:numFmt w:val="decimal"/>
      <w:pStyle w:val="Heading9"/>
      <w:lvlText w:val="%1.%2.%3.%4.%5.%6.%7.%8.%9"/>
      <w:lvlJc w:val="left"/>
      <w:pPr>
        <w:ind w:left="1584" w:hanging="1584"/>
      </w:pPr>
      <w:rPr>
        <w:u w:val="none"/>
      </w:rPr>
    </w:lvl>
  </w:abstractNum>
  <w:num w:numId="1" w16cid:durableId="93283300">
    <w:abstractNumId w:val="4"/>
  </w:num>
  <w:num w:numId="2" w16cid:durableId="1759134826">
    <w:abstractNumId w:val="1"/>
  </w:num>
  <w:num w:numId="3" w16cid:durableId="1155028215">
    <w:abstractNumId w:val="2"/>
  </w:num>
  <w:num w:numId="4" w16cid:durableId="717360572">
    <w:abstractNumId w:val="0"/>
  </w:num>
  <w:num w:numId="5" w16cid:durableId="468130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4857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90F"/>
    <w:rsid w:val="00005986"/>
    <w:rsid w:val="00011471"/>
    <w:rsid w:val="0002041A"/>
    <w:rsid w:val="0002705E"/>
    <w:rsid w:val="000270CE"/>
    <w:rsid w:val="00040037"/>
    <w:rsid w:val="0004261A"/>
    <w:rsid w:val="00042BF8"/>
    <w:rsid w:val="00052450"/>
    <w:rsid w:val="00056FF9"/>
    <w:rsid w:val="0007099E"/>
    <w:rsid w:val="00073275"/>
    <w:rsid w:val="00074CF0"/>
    <w:rsid w:val="0008084B"/>
    <w:rsid w:val="00082742"/>
    <w:rsid w:val="0009739C"/>
    <w:rsid w:val="000A1FC7"/>
    <w:rsid w:val="000B5C7B"/>
    <w:rsid w:val="000D3145"/>
    <w:rsid w:val="000D7E27"/>
    <w:rsid w:val="000F4CAE"/>
    <w:rsid w:val="000F7766"/>
    <w:rsid w:val="001009DD"/>
    <w:rsid w:val="00117551"/>
    <w:rsid w:val="00117926"/>
    <w:rsid w:val="001341D4"/>
    <w:rsid w:val="00156737"/>
    <w:rsid w:val="001576B7"/>
    <w:rsid w:val="00161C7B"/>
    <w:rsid w:val="0017060A"/>
    <w:rsid w:val="00182972"/>
    <w:rsid w:val="00193D7A"/>
    <w:rsid w:val="001A35F5"/>
    <w:rsid w:val="001B0774"/>
    <w:rsid w:val="001B5B37"/>
    <w:rsid w:val="001C3260"/>
    <w:rsid w:val="001D2C82"/>
    <w:rsid w:val="001D4A2C"/>
    <w:rsid w:val="001D7A21"/>
    <w:rsid w:val="001E2F41"/>
    <w:rsid w:val="001E3E39"/>
    <w:rsid w:val="001E48BA"/>
    <w:rsid w:val="001E7448"/>
    <w:rsid w:val="00201C81"/>
    <w:rsid w:val="0020384C"/>
    <w:rsid w:val="002076DD"/>
    <w:rsid w:val="0021132F"/>
    <w:rsid w:val="00211717"/>
    <w:rsid w:val="002164AF"/>
    <w:rsid w:val="00230131"/>
    <w:rsid w:val="0023440E"/>
    <w:rsid w:val="00236C2E"/>
    <w:rsid w:val="00280199"/>
    <w:rsid w:val="00286F66"/>
    <w:rsid w:val="002A2373"/>
    <w:rsid w:val="002A4489"/>
    <w:rsid w:val="002A6DAA"/>
    <w:rsid w:val="002D5D29"/>
    <w:rsid w:val="00312FE2"/>
    <w:rsid w:val="00337CA0"/>
    <w:rsid w:val="00343FEF"/>
    <w:rsid w:val="003505C3"/>
    <w:rsid w:val="00353C68"/>
    <w:rsid w:val="003832A8"/>
    <w:rsid w:val="00385567"/>
    <w:rsid w:val="003971A9"/>
    <w:rsid w:val="003B1BD7"/>
    <w:rsid w:val="003B4EDE"/>
    <w:rsid w:val="003C000D"/>
    <w:rsid w:val="003E0B19"/>
    <w:rsid w:val="0041178A"/>
    <w:rsid w:val="00411C11"/>
    <w:rsid w:val="004237AC"/>
    <w:rsid w:val="00432739"/>
    <w:rsid w:val="004537EA"/>
    <w:rsid w:val="004803D9"/>
    <w:rsid w:val="004C5058"/>
    <w:rsid w:val="004C6674"/>
    <w:rsid w:val="00510316"/>
    <w:rsid w:val="00510D04"/>
    <w:rsid w:val="00513FC5"/>
    <w:rsid w:val="00515280"/>
    <w:rsid w:val="0052237B"/>
    <w:rsid w:val="00536D9B"/>
    <w:rsid w:val="0055146D"/>
    <w:rsid w:val="005671A4"/>
    <w:rsid w:val="0057654C"/>
    <w:rsid w:val="005A0341"/>
    <w:rsid w:val="005A20CE"/>
    <w:rsid w:val="005A6C04"/>
    <w:rsid w:val="005A7662"/>
    <w:rsid w:val="005B10FC"/>
    <w:rsid w:val="005B3437"/>
    <w:rsid w:val="005D196C"/>
    <w:rsid w:val="005D6933"/>
    <w:rsid w:val="005D7B32"/>
    <w:rsid w:val="005E5AE5"/>
    <w:rsid w:val="005E68B2"/>
    <w:rsid w:val="005F5D96"/>
    <w:rsid w:val="00600357"/>
    <w:rsid w:val="006052B0"/>
    <w:rsid w:val="00612B89"/>
    <w:rsid w:val="0061553B"/>
    <w:rsid w:val="0062670A"/>
    <w:rsid w:val="00627D21"/>
    <w:rsid w:val="00643867"/>
    <w:rsid w:val="00661033"/>
    <w:rsid w:val="00666215"/>
    <w:rsid w:val="006670B0"/>
    <w:rsid w:val="00670EA9"/>
    <w:rsid w:val="00671F74"/>
    <w:rsid w:val="00690126"/>
    <w:rsid w:val="006A3660"/>
    <w:rsid w:val="006E4235"/>
    <w:rsid w:val="006E6208"/>
    <w:rsid w:val="006F05ED"/>
    <w:rsid w:val="006F1A10"/>
    <w:rsid w:val="00702493"/>
    <w:rsid w:val="007031B1"/>
    <w:rsid w:val="007556E7"/>
    <w:rsid w:val="00756674"/>
    <w:rsid w:val="00761BD2"/>
    <w:rsid w:val="00765B44"/>
    <w:rsid w:val="00785F15"/>
    <w:rsid w:val="007A04F1"/>
    <w:rsid w:val="007A41BF"/>
    <w:rsid w:val="007B2F5F"/>
    <w:rsid w:val="00816B1B"/>
    <w:rsid w:val="00821114"/>
    <w:rsid w:val="00823F5F"/>
    <w:rsid w:val="00837A2C"/>
    <w:rsid w:val="00841D4B"/>
    <w:rsid w:val="0086701A"/>
    <w:rsid w:val="008B31C0"/>
    <w:rsid w:val="008C6AFA"/>
    <w:rsid w:val="008E182D"/>
    <w:rsid w:val="008E3571"/>
    <w:rsid w:val="008E42E2"/>
    <w:rsid w:val="008E6FF8"/>
    <w:rsid w:val="008F046E"/>
    <w:rsid w:val="00905526"/>
    <w:rsid w:val="0091423F"/>
    <w:rsid w:val="0091686F"/>
    <w:rsid w:val="00920B2D"/>
    <w:rsid w:val="00925297"/>
    <w:rsid w:val="00950951"/>
    <w:rsid w:val="00950C32"/>
    <w:rsid w:val="00962CE0"/>
    <w:rsid w:val="0097690E"/>
    <w:rsid w:val="00985F6B"/>
    <w:rsid w:val="00993721"/>
    <w:rsid w:val="009A399C"/>
    <w:rsid w:val="009B2B9C"/>
    <w:rsid w:val="009D0DA8"/>
    <w:rsid w:val="009E518D"/>
    <w:rsid w:val="00A00E11"/>
    <w:rsid w:val="00A315D5"/>
    <w:rsid w:val="00A33EAD"/>
    <w:rsid w:val="00A53EFC"/>
    <w:rsid w:val="00A63B41"/>
    <w:rsid w:val="00A66AAB"/>
    <w:rsid w:val="00A70F2C"/>
    <w:rsid w:val="00A826EC"/>
    <w:rsid w:val="00A9629E"/>
    <w:rsid w:val="00AA00FC"/>
    <w:rsid w:val="00AA1559"/>
    <w:rsid w:val="00AA5987"/>
    <w:rsid w:val="00AB2C5E"/>
    <w:rsid w:val="00AB644B"/>
    <w:rsid w:val="00AD1441"/>
    <w:rsid w:val="00AD5328"/>
    <w:rsid w:val="00AE3DDE"/>
    <w:rsid w:val="00AE4582"/>
    <w:rsid w:val="00AE6940"/>
    <w:rsid w:val="00AF48FE"/>
    <w:rsid w:val="00B053FA"/>
    <w:rsid w:val="00B2186B"/>
    <w:rsid w:val="00B22053"/>
    <w:rsid w:val="00B31D35"/>
    <w:rsid w:val="00B349A2"/>
    <w:rsid w:val="00B57965"/>
    <w:rsid w:val="00B729D4"/>
    <w:rsid w:val="00B734E3"/>
    <w:rsid w:val="00B75644"/>
    <w:rsid w:val="00B800DA"/>
    <w:rsid w:val="00B8674B"/>
    <w:rsid w:val="00B96591"/>
    <w:rsid w:val="00B973CA"/>
    <w:rsid w:val="00BC3FD6"/>
    <w:rsid w:val="00BC5F14"/>
    <w:rsid w:val="00BE4D92"/>
    <w:rsid w:val="00C0038C"/>
    <w:rsid w:val="00C013EC"/>
    <w:rsid w:val="00C15C2A"/>
    <w:rsid w:val="00C25712"/>
    <w:rsid w:val="00C37011"/>
    <w:rsid w:val="00C406FC"/>
    <w:rsid w:val="00C40A0B"/>
    <w:rsid w:val="00C4152A"/>
    <w:rsid w:val="00C63C47"/>
    <w:rsid w:val="00C67410"/>
    <w:rsid w:val="00CA2D12"/>
    <w:rsid w:val="00CA5FB6"/>
    <w:rsid w:val="00CA71BF"/>
    <w:rsid w:val="00CA7E96"/>
    <w:rsid w:val="00CB2536"/>
    <w:rsid w:val="00CC27F7"/>
    <w:rsid w:val="00CD6069"/>
    <w:rsid w:val="00CD6B4B"/>
    <w:rsid w:val="00CF54B8"/>
    <w:rsid w:val="00CF7063"/>
    <w:rsid w:val="00D01295"/>
    <w:rsid w:val="00D303EE"/>
    <w:rsid w:val="00D55CFE"/>
    <w:rsid w:val="00D5754F"/>
    <w:rsid w:val="00D668C7"/>
    <w:rsid w:val="00D705C6"/>
    <w:rsid w:val="00D835BF"/>
    <w:rsid w:val="00D865A5"/>
    <w:rsid w:val="00DA25C0"/>
    <w:rsid w:val="00DB3211"/>
    <w:rsid w:val="00DB7DC5"/>
    <w:rsid w:val="00DD11EC"/>
    <w:rsid w:val="00E06E53"/>
    <w:rsid w:val="00E1639D"/>
    <w:rsid w:val="00E23FF8"/>
    <w:rsid w:val="00E516C9"/>
    <w:rsid w:val="00E553E6"/>
    <w:rsid w:val="00E67B3C"/>
    <w:rsid w:val="00E7190F"/>
    <w:rsid w:val="00EA0521"/>
    <w:rsid w:val="00EA7670"/>
    <w:rsid w:val="00EE394F"/>
    <w:rsid w:val="00F2422B"/>
    <w:rsid w:val="00F42331"/>
    <w:rsid w:val="00F43B34"/>
    <w:rsid w:val="00F74EFE"/>
    <w:rsid w:val="00F75CC1"/>
    <w:rsid w:val="00F8714D"/>
    <w:rsid w:val="00F9540F"/>
    <w:rsid w:val="00F95D9C"/>
    <w:rsid w:val="00FA3017"/>
    <w:rsid w:val="00FB2093"/>
    <w:rsid w:val="00FC47C3"/>
    <w:rsid w:val="00FD3B72"/>
    <w:rsid w:val="00FE202E"/>
    <w:rsid w:val="00FF5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3AEC4"/>
  <w15:docId w15:val="{D5ECC4E2-D38C-A740-BEFB-6AFBA7D2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571"/>
  </w:style>
  <w:style w:type="paragraph" w:styleId="Heading1">
    <w:name w:val="heading 1"/>
    <w:aliases w:val="Eegimaa-Heading 1,Eegimaa_OVC"/>
    <w:basedOn w:val="Normal"/>
    <w:link w:val="Heading1Char"/>
    <w:uiPriority w:val="9"/>
    <w:qFormat/>
    <w:rsid w:val="00117551"/>
    <w:pPr>
      <w:keepNext/>
      <w:numPr>
        <w:numId w:val="1"/>
      </w:numPr>
      <w:spacing w:line="360" w:lineRule="auto"/>
      <w:outlineLvl w:val="0"/>
    </w:pPr>
    <w:rPr>
      <w:rFonts w:eastAsiaTheme="majorEastAsia" w:cstheme="majorBidi"/>
      <w:b/>
      <w:bCs/>
      <w:sz w:val="32"/>
      <w:lang w:eastAsia="en-US" w:bidi="en-US"/>
    </w:rPr>
  </w:style>
  <w:style w:type="paragraph" w:styleId="Heading2">
    <w:name w:val="heading 2"/>
    <w:aliases w:val="Eegimaa-Heading 2,Eegimaa_OVC2"/>
    <w:basedOn w:val="Normal"/>
    <w:next w:val="GE-OVC-Bodytext"/>
    <w:link w:val="Heading2Char"/>
    <w:uiPriority w:val="9"/>
    <w:unhideWhenUsed/>
    <w:qFormat/>
    <w:rsid w:val="00117551"/>
    <w:pPr>
      <w:numPr>
        <w:ilvl w:val="1"/>
        <w:numId w:val="1"/>
      </w:numPr>
      <w:spacing w:after="80"/>
      <w:jc w:val="both"/>
      <w:outlineLvl w:val="1"/>
    </w:pPr>
    <w:rPr>
      <w:rFonts w:eastAsiaTheme="majorEastAsia" w:cstheme="majorBidi"/>
      <w:b/>
      <w:sz w:val="28"/>
      <w:lang w:eastAsia="en-US" w:bidi="en-US"/>
    </w:rPr>
  </w:style>
  <w:style w:type="paragraph" w:styleId="Heading3">
    <w:name w:val="heading 3"/>
    <w:aliases w:val="Eegimaa-Heading 3,Eegimaa_OVC3"/>
    <w:basedOn w:val="Normal"/>
    <w:next w:val="GE-OVC-Bodytext"/>
    <w:link w:val="Heading3Char"/>
    <w:uiPriority w:val="9"/>
    <w:unhideWhenUsed/>
    <w:qFormat/>
    <w:rsid w:val="00117551"/>
    <w:pPr>
      <w:numPr>
        <w:ilvl w:val="2"/>
        <w:numId w:val="1"/>
      </w:numPr>
      <w:spacing w:before="60" w:after="60"/>
      <w:jc w:val="both"/>
      <w:outlineLvl w:val="2"/>
    </w:pPr>
    <w:rPr>
      <w:rFonts w:eastAsiaTheme="majorEastAsia" w:cstheme="majorBidi"/>
      <w:b/>
      <w:sz w:val="26"/>
      <w:lang w:eastAsia="en-US" w:bidi="en-US"/>
    </w:rPr>
  </w:style>
  <w:style w:type="paragraph" w:styleId="Heading4">
    <w:name w:val="heading 4"/>
    <w:aliases w:val="Eegimaa Heading 4,Eegimaa_OVC4"/>
    <w:basedOn w:val="Normal"/>
    <w:next w:val="GE-OVC-Bodytext"/>
    <w:link w:val="Heading4Char"/>
    <w:uiPriority w:val="9"/>
    <w:semiHidden/>
    <w:unhideWhenUsed/>
    <w:qFormat/>
    <w:rsid w:val="00117551"/>
    <w:pPr>
      <w:keepNext/>
      <w:keepLines/>
      <w:numPr>
        <w:ilvl w:val="3"/>
        <w:numId w:val="1"/>
      </w:numPr>
      <w:spacing w:line="360" w:lineRule="auto"/>
      <w:jc w:val="both"/>
      <w:outlineLvl w:val="3"/>
    </w:pPr>
    <w:rPr>
      <w:rFonts w:eastAsiaTheme="majorEastAsia" w:cstheme="majorBidi"/>
      <w:bCs/>
      <w:iCs/>
      <w:szCs w:val="22"/>
      <w:lang w:eastAsia="en-US"/>
    </w:rPr>
  </w:style>
  <w:style w:type="paragraph" w:styleId="Heading5">
    <w:name w:val="heading 5"/>
    <w:aliases w:val="Eegimaa_OVC5"/>
    <w:basedOn w:val="Normal"/>
    <w:next w:val="GE-OVC-Bodytext"/>
    <w:link w:val="Heading5Char"/>
    <w:uiPriority w:val="9"/>
    <w:semiHidden/>
    <w:unhideWhenUsed/>
    <w:qFormat/>
    <w:rsid w:val="00117551"/>
    <w:pPr>
      <w:keepNext/>
      <w:keepLines/>
      <w:numPr>
        <w:ilvl w:val="4"/>
        <w:numId w:val="1"/>
      </w:numPr>
      <w:spacing w:before="200" w:line="360" w:lineRule="auto"/>
      <w:jc w:val="both"/>
      <w:outlineLvl w:val="4"/>
    </w:pPr>
    <w:rPr>
      <w:rFonts w:eastAsiaTheme="majorEastAsia" w:cstheme="majorBidi"/>
      <w:szCs w:val="22"/>
    </w:rPr>
  </w:style>
  <w:style w:type="paragraph" w:styleId="Heading6">
    <w:name w:val="heading 6"/>
    <w:aliases w:val="Eegimaa_OVC6"/>
    <w:basedOn w:val="Normal"/>
    <w:next w:val="Normal"/>
    <w:link w:val="Heading6Char"/>
    <w:uiPriority w:val="9"/>
    <w:semiHidden/>
    <w:unhideWhenUsed/>
    <w:qFormat/>
    <w:rsid w:val="00117551"/>
    <w:pPr>
      <w:keepNext/>
      <w:keepLines/>
      <w:numPr>
        <w:ilvl w:val="5"/>
        <w:numId w:val="1"/>
      </w:numPr>
      <w:spacing w:line="360" w:lineRule="auto"/>
      <w:jc w:val="both"/>
      <w:outlineLvl w:val="5"/>
    </w:pPr>
    <w:rPr>
      <w:rFonts w:eastAsiaTheme="majorEastAsia" w:cstheme="majorBidi"/>
      <w:iCs/>
      <w:sz w:val="22"/>
      <w:szCs w:val="22"/>
    </w:rPr>
  </w:style>
  <w:style w:type="paragraph" w:styleId="Heading7">
    <w:name w:val="heading 7"/>
    <w:basedOn w:val="Normal"/>
    <w:next w:val="Normal"/>
    <w:link w:val="Heading7Char"/>
    <w:uiPriority w:val="9"/>
    <w:semiHidden/>
    <w:unhideWhenUsed/>
    <w:qFormat/>
    <w:rsid w:val="00117551"/>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1755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7551"/>
    <w:pPr>
      <w:keepNext/>
      <w:keepLines/>
      <w:numPr>
        <w:ilvl w:val="8"/>
        <w:numId w:val="1"/>
      </w:numPr>
      <w:spacing w:before="20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Eegimaa-Titles"/>
    <w:basedOn w:val="Normal"/>
    <w:next w:val="Normal"/>
    <w:link w:val="TitleChar"/>
    <w:uiPriority w:val="10"/>
    <w:qFormat/>
    <w:rsid w:val="007D0B21"/>
    <w:pPr>
      <w:spacing w:before="200" w:after="300"/>
      <w:contextualSpacing/>
      <w:jc w:val="center"/>
    </w:pPr>
    <w:rPr>
      <w:rFonts w:eastAsiaTheme="majorEastAsia" w:cstheme="majorBidi"/>
      <w:b/>
      <w:spacing w:val="5"/>
      <w:kern w:val="28"/>
      <w:sz w:val="36"/>
      <w:szCs w:val="36"/>
      <w:lang w:eastAsia="en-US"/>
    </w:rPr>
  </w:style>
  <w:style w:type="character" w:customStyle="1" w:styleId="Heading1Char">
    <w:name w:val="Heading 1 Char"/>
    <w:aliases w:val="Eegimaa-Heading 1 Char,Eegimaa_OVC Char"/>
    <w:basedOn w:val="DefaultParagraphFont"/>
    <w:link w:val="Heading1"/>
    <w:uiPriority w:val="9"/>
    <w:rsid w:val="003B4871"/>
    <w:rPr>
      <w:rFonts w:ascii="Times New Roman" w:eastAsiaTheme="majorEastAsia" w:hAnsi="Times New Roman" w:cstheme="majorBidi"/>
      <w:b/>
      <w:bCs/>
      <w:sz w:val="32"/>
      <w:lang w:bidi="en-US"/>
    </w:rPr>
  </w:style>
  <w:style w:type="character" w:customStyle="1" w:styleId="Heading2Char">
    <w:name w:val="Heading 2 Char"/>
    <w:aliases w:val="Eegimaa-Heading 2 Char,Eegimaa_OVC2 Char"/>
    <w:basedOn w:val="DefaultParagraphFont"/>
    <w:link w:val="Heading2"/>
    <w:uiPriority w:val="9"/>
    <w:rsid w:val="003B4871"/>
    <w:rPr>
      <w:rFonts w:ascii="Times New Roman" w:eastAsiaTheme="majorEastAsia" w:hAnsi="Times New Roman" w:cstheme="majorBidi"/>
      <w:b/>
      <w:sz w:val="28"/>
      <w:lang w:bidi="en-US"/>
    </w:rPr>
  </w:style>
  <w:style w:type="character" w:customStyle="1" w:styleId="Heading3Char">
    <w:name w:val="Heading 3 Char"/>
    <w:aliases w:val="Eegimaa-Heading 3 Char,Eegimaa_OVC3 Char"/>
    <w:basedOn w:val="DefaultParagraphFont"/>
    <w:link w:val="Heading3"/>
    <w:uiPriority w:val="9"/>
    <w:rsid w:val="003B4871"/>
    <w:rPr>
      <w:rFonts w:ascii="Times New Roman" w:eastAsiaTheme="majorEastAsia" w:hAnsi="Times New Roman" w:cstheme="majorBidi"/>
      <w:b/>
      <w:sz w:val="26"/>
      <w:lang w:bidi="en-US"/>
    </w:rPr>
  </w:style>
  <w:style w:type="character" w:customStyle="1" w:styleId="Heading4Char">
    <w:name w:val="Heading 4 Char"/>
    <w:aliases w:val="Eegimaa Heading 4 Char,Eegimaa_OVC4 Char"/>
    <w:basedOn w:val="DefaultParagraphFont"/>
    <w:link w:val="Heading4"/>
    <w:uiPriority w:val="9"/>
    <w:rsid w:val="00CD4B9B"/>
    <w:rPr>
      <w:rFonts w:ascii="Times New Roman" w:eastAsiaTheme="majorEastAsia" w:hAnsi="Times New Roman" w:cstheme="majorBidi"/>
      <w:bCs/>
      <w:iCs/>
      <w:szCs w:val="22"/>
    </w:rPr>
  </w:style>
  <w:style w:type="character" w:customStyle="1" w:styleId="Heading5Char">
    <w:name w:val="Heading 5 Char"/>
    <w:aliases w:val="Eegimaa_OVC5 Char"/>
    <w:basedOn w:val="DefaultParagraphFont"/>
    <w:link w:val="Heading5"/>
    <w:uiPriority w:val="9"/>
    <w:semiHidden/>
    <w:rsid w:val="007D0B21"/>
    <w:rPr>
      <w:rFonts w:ascii="Times New Roman" w:eastAsiaTheme="majorEastAsia" w:hAnsi="Times New Roman" w:cstheme="majorBidi"/>
      <w:szCs w:val="22"/>
    </w:rPr>
  </w:style>
  <w:style w:type="character" w:customStyle="1" w:styleId="Heading6Char">
    <w:name w:val="Heading 6 Char"/>
    <w:aliases w:val="Eegimaa_OVC6 Char"/>
    <w:basedOn w:val="DefaultParagraphFont"/>
    <w:link w:val="Heading6"/>
    <w:uiPriority w:val="9"/>
    <w:semiHidden/>
    <w:rsid w:val="007D0B21"/>
    <w:rPr>
      <w:rFonts w:ascii="Times New Roman" w:eastAsiaTheme="majorEastAsia" w:hAnsi="Times New Roman" w:cstheme="majorBidi"/>
      <w:iCs/>
      <w:sz w:val="22"/>
      <w:szCs w:val="22"/>
    </w:rPr>
  </w:style>
  <w:style w:type="character" w:customStyle="1" w:styleId="Heading9Char">
    <w:name w:val="Heading 9 Char"/>
    <w:basedOn w:val="DefaultParagraphFont"/>
    <w:link w:val="Heading9"/>
    <w:uiPriority w:val="9"/>
    <w:semiHidden/>
    <w:rsid w:val="007D0B21"/>
    <w:rPr>
      <w:rFonts w:asciiTheme="majorHAnsi" w:eastAsiaTheme="majorEastAsia" w:hAnsiTheme="majorHAnsi" w:cstheme="majorBidi"/>
      <w:i/>
      <w:iCs/>
      <w:color w:val="404040" w:themeColor="text1" w:themeTint="BF"/>
      <w:sz w:val="20"/>
      <w:szCs w:val="20"/>
    </w:rPr>
  </w:style>
  <w:style w:type="paragraph" w:customStyle="1" w:styleId="GE-OVC-Bodytext">
    <w:name w:val="GE-OVC-Body text"/>
    <w:basedOn w:val="BodyText"/>
    <w:autoRedefine/>
    <w:qFormat/>
    <w:rsid w:val="00547C46"/>
    <w:pPr>
      <w:tabs>
        <w:tab w:val="left" w:pos="284"/>
      </w:tabs>
      <w:spacing w:after="0" w:line="276" w:lineRule="auto"/>
      <w:jc w:val="both"/>
    </w:pPr>
    <w:rPr>
      <w:rFonts w:ascii="Times New Roman" w:eastAsia="Times New Roman" w:hAnsi="Times New Roman" w:cs="Times New Roman"/>
      <w:bCs/>
      <w:color w:val="000000" w:themeColor="text1"/>
      <w:shd w:val="clear" w:color="auto" w:fill="FFFFFF"/>
      <w:lang w:bidi="en-US"/>
    </w:rPr>
  </w:style>
  <w:style w:type="paragraph" w:customStyle="1" w:styleId="GE-OVC-IndentBodytext">
    <w:name w:val="GE-OVC-Indent_Body text"/>
    <w:basedOn w:val="GE-OVC-Bodytext"/>
    <w:autoRedefine/>
    <w:qFormat/>
    <w:rsid w:val="006A263E"/>
    <w:pPr>
      <w:tabs>
        <w:tab w:val="clear" w:pos="284"/>
      </w:tabs>
    </w:pPr>
  </w:style>
  <w:style w:type="character" w:customStyle="1" w:styleId="TitleChar">
    <w:name w:val="Title Char"/>
    <w:aliases w:val="Eegimaa-Titles Char"/>
    <w:basedOn w:val="DefaultParagraphFont"/>
    <w:link w:val="Title"/>
    <w:uiPriority w:val="10"/>
    <w:rsid w:val="007D0B21"/>
    <w:rPr>
      <w:rFonts w:ascii="Times New Roman" w:eastAsiaTheme="majorEastAsia" w:hAnsi="Times New Roman" w:cstheme="majorBidi"/>
      <w:b/>
      <w:spacing w:val="5"/>
      <w:kern w:val="28"/>
      <w:sz w:val="36"/>
      <w:szCs w:val="36"/>
    </w:rPr>
  </w:style>
  <w:style w:type="paragraph" w:styleId="BodyText">
    <w:name w:val="Body Text"/>
    <w:basedOn w:val="Normal"/>
    <w:link w:val="BodyTextChar"/>
    <w:uiPriority w:val="99"/>
    <w:unhideWhenUsed/>
    <w:rsid w:val="007D0B21"/>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99"/>
    <w:rsid w:val="007D0B21"/>
  </w:style>
  <w:style w:type="paragraph" w:styleId="Header">
    <w:name w:val="header"/>
    <w:basedOn w:val="Normal"/>
    <w:link w:val="HeaderChar"/>
    <w:uiPriority w:val="99"/>
    <w:unhideWhenUsed/>
    <w:rsid w:val="007D0B21"/>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D0B21"/>
  </w:style>
  <w:style w:type="paragraph" w:styleId="Footer">
    <w:name w:val="footer"/>
    <w:basedOn w:val="Normal"/>
    <w:link w:val="FooterChar"/>
    <w:uiPriority w:val="99"/>
    <w:unhideWhenUsed/>
    <w:rsid w:val="007D0B21"/>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D0B21"/>
  </w:style>
  <w:style w:type="character" w:styleId="PageNumber">
    <w:name w:val="page number"/>
    <w:basedOn w:val="DefaultParagraphFont"/>
    <w:uiPriority w:val="99"/>
    <w:semiHidden/>
    <w:unhideWhenUsed/>
    <w:rsid w:val="000265C3"/>
  </w:style>
  <w:style w:type="paragraph" w:styleId="CommentText">
    <w:name w:val="annotation text"/>
    <w:basedOn w:val="Normal"/>
    <w:link w:val="CommentTextChar"/>
    <w:uiPriority w:val="99"/>
    <w:unhideWhenUsed/>
    <w:rsid w:val="005E3629"/>
    <w:rPr>
      <w:rFonts w:ascii="Arial" w:eastAsia="Arial" w:hAnsi="Arial" w:cs="Arial"/>
      <w:lang w:eastAsia="en-US"/>
    </w:rPr>
  </w:style>
  <w:style w:type="character" w:customStyle="1" w:styleId="CommentTextChar">
    <w:name w:val="Comment Text Char"/>
    <w:basedOn w:val="DefaultParagraphFont"/>
    <w:link w:val="CommentText"/>
    <w:uiPriority w:val="99"/>
    <w:rsid w:val="005E3629"/>
    <w:rPr>
      <w:rFonts w:ascii="Arial" w:eastAsia="Arial" w:hAnsi="Arial" w:cs="Arial"/>
    </w:rPr>
  </w:style>
  <w:style w:type="paragraph" w:customStyle="1" w:styleId="WSBodytext">
    <w:name w:val="WS_Bodytext"/>
    <w:basedOn w:val="Normal"/>
    <w:autoRedefine/>
    <w:qFormat/>
    <w:rsid w:val="00F9174C"/>
    <w:pPr>
      <w:spacing w:after="120"/>
      <w:jc w:val="both"/>
    </w:pPr>
    <w:rPr>
      <w:rFonts w:eastAsiaTheme="minorHAnsi"/>
      <w:lang w:eastAsia="en-US"/>
    </w:rPr>
  </w:style>
  <w:style w:type="paragraph" w:customStyle="1" w:styleId="GE-ExampleText">
    <w:name w:val="GE-Example Text"/>
    <w:basedOn w:val="Normal"/>
    <w:next w:val="GE-ExampleGloss"/>
    <w:autoRedefine/>
    <w:qFormat/>
    <w:rsid w:val="00C21A64"/>
    <w:pPr>
      <w:keepNext/>
      <w:keepLines/>
      <w:numPr>
        <w:numId w:val="4"/>
      </w:numPr>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2"/>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before="60" w:line="277" w:lineRule="atLeast"/>
      <w:jc w:val="both"/>
    </w:pPr>
    <w:rPr>
      <w:rFonts w:ascii="Doulos SIL" w:hAnsi="Doulos SIL"/>
      <w:szCs w:val="20"/>
    </w:rPr>
  </w:style>
  <w:style w:type="paragraph" w:customStyle="1" w:styleId="GE-ExampleTranslation">
    <w:name w:val="GE-Example Translation"/>
    <w:basedOn w:val="Normal"/>
    <w:next w:val="Normal"/>
    <w:autoRedefine/>
    <w:qFormat/>
    <w:rsid w:val="00F9174C"/>
    <w:pPr>
      <w:keepNext/>
      <w:keepLines/>
      <w:tabs>
        <w:tab w:val="left" w:pos="4820"/>
        <w:tab w:val="left" w:pos="4961"/>
      </w:tabs>
      <w:spacing w:before="60"/>
      <w:ind w:left="1276" w:hanging="142"/>
      <w:jc w:val="both"/>
    </w:pPr>
    <w:rPr>
      <w:szCs w:val="20"/>
      <w:lang w:eastAsia="en-US"/>
    </w:rPr>
  </w:style>
  <w:style w:type="paragraph" w:customStyle="1" w:styleId="GE-ExampleGloss">
    <w:name w:val="GE-Example Gloss"/>
    <w:basedOn w:val="Normal"/>
    <w:next w:val="GE-ExampleTranslation"/>
    <w:autoRedefine/>
    <w:qFormat/>
    <w:rsid w:val="00F9174C"/>
    <w:pPr>
      <w:keepNext/>
      <w:keepLines/>
      <w:tabs>
        <w:tab w:val="left" w:pos="1134"/>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 w:val="left" w:pos="6804"/>
        <w:tab w:val="left" w:pos="6946"/>
        <w:tab w:val="left" w:pos="7088"/>
        <w:tab w:val="left" w:pos="7229"/>
        <w:tab w:val="left" w:pos="7371"/>
        <w:tab w:val="left" w:pos="7513"/>
        <w:tab w:val="left" w:pos="7655"/>
        <w:tab w:val="left" w:pos="7796"/>
        <w:tab w:val="left" w:pos="7938"/>
        <w:tab w:val="left" w:pos="8080"/>
        <w:tab w:val="left" w:pos="8222"/>
        <w:tab w:val="left" w:pos="8363"/>
        <w:tab w:val="left" w:pos="8505"/>
      </w:tabs>
      <w:spacing w:line="277" w:lineRule="atLeast"/>
      <w:ind w:left="1276" w:hanging="142"/>
      <w:jc w:val="both"/>
    </w:pPr>
    <w:rPr>
      <w:sz w:val="20"/>
      <w:szCs w:val="20"/>
      <w:lang w:eastAsia="en-US"/>
    </w:rPr>
  </w:style>
  <w:style w:type="numbering" w:customStyle="1" w:styleId="CurrentList1">
    <w:name w:val="Current List1"/>
    <w:uiPriority w:val="99"/>
    <w:rsid w:val="00F4382F"/>
  </w:style>
  <w:style w:type="paragraph" w:styleId="Caption">
    <w:name w:val="caption"/>
    <w:basedOn w:val="Normal"/>
    <w:next w:val="Normal"/>
    <w:uiPriority w:val="35"/>
    <w:unhideWhenUsed/>
    <w:qFormat/>
    <w:rsid w:val="007A39C1"/>
    <w:pPr>
      <w:spacing w:after="200"/>
    </w:pPr>
    <w:rPr>
      <w:rFonts w:asciiTheme="minorHAnsi" w:eastAsiaTheme="minorHAnsi" w:hAnsiTheme="minorHAnsi" w:cstheme="minorBidi"/>
      <w:i/>
      <w:iCs/>
      <w:color w:val="44546A" w:themeColor="text2"/>
      <w:sz w:val="18"/>
      <w:szCs w:val="18"/>
      <w:lang w:eastAsia="en-US"/>
    </w:rPr>
  </w:style>
  <w:style w:type="paragraph" w:styleId="Bibliography">
    <w:name w:val="Bibliography"/>
    <w:basedOn w:val="Normal"/>
    <w:next w:val="Normal"/>
    <w:uiPriority w:val="37"/>
    <w:unhideWhenUsed/>
    <w:rsid w:val="001146AE"/>
    <w:pPr>
      <w:spacing w:line="480" w:lineRule="auto"/>
      <w:ind w:left="720" w:hanging="720"/>
    </w:pPr>
    <w:rPr>
      <w:rFonts w:asciiTheme="minorHAnsi" w:eastAsiaTheme="minorHAnsi" w:hAnsiTheme="minorHAnsi" w:cstheme="minorBidi"/>
      <w:lang w:eastAsia="en-US"/>
    </w:rPr>
  </w:style>
  <w:style w:type="table" w:styleId="TableGrid">
    <w:name w:val="Table Grid"/>
    <w:basedOn w:val="TableNormal"/>
    <w:uiPriority w:val="39"/>
    <w:rsid w:val="00CC5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310D4"/>
    <w:pPr>
      <w:jc w:val="both"/>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5310D4"/>
    <w:rPr>
      <w:rFonts w:ascii="Times New Roman" w:hAnsi="Times New Roman"/>
      <w:sz w:val="20"/>
      <w:szCs w:val="20"/>
    </w:rPr>
  </w:style>
  <w:style w:type="character" w:styleId="FootnoteReference">
    <w:name w:val="footnote reference"/>
    <w:basedOn w:val="DefaultParagraphFont"/>
    <w:uiPriority w:val="99"/>
    <w:semiHidden/>
    <w:unhideWhenUsed/>
    <w:rsid w:val="005310D4"/>
    <w:rPr>
      <w:vertAlign w:val="superscript"/>
    </w:rPr>
  </w:style>
  <w:style w:type="paragraph" w:customStyle="1" w:styleId="FirstParagraph">
    <w:name w:val="First Paragraph"/>
    <w:basedOn w:val="BodyText"/>
    <w:next w:val="BodyText"/>
    <w:qFormat/>
    <w:rsid w:val="00A518D2"/>
    <w:pPr>
      <w:spacing w:before="180" w:after="180"/>
    </w:pPr>
    <w:rPr>
      <w:lang w:val="en-US"/>
    </w:rPr>
  </w:style>
  <w:style w:type="paragraph" w:styleId="Revision">
    <w:name w:val="Revision"/>
    <w:hidden/>
    <w:uiPriority w:val="99"/>
    <w:semiHidden/>
    <w:rsid w:val="00245D47"/>
  </w:style>
  <w:style w:type="character" w:styleId="CommentReference">
    <w:name w:val="annotation reference"/>
    <w:basedOn w:val="DefaultParagraphFont"/>
    <w:uiPriority w:val="99"/>
    <w:semiHidden/>
    <w:unhideWhenUsed/>
    <w:rsid w:val="00F310DE"/>
    <w:rPr>
      <w:sz w:val="16"/>
      <w:szCs w:val="16"/>
    </w:rPr>
  </w:style>
  <w:style w:type="paragraph" w:styleId="CommentSubject">
    <w:name w:val="annotation subject"/>
    <w:basedOn w:val="CommentText"/>
    <w:next w:val="CommentText"/>
    <w:link w:val="CommentSubjectChar"/>
    <w:uiPriority w:val="99"/>
    <w:semiHidden/>
    <w:unhideWhenUsed/>
    <w:rsid w:val="00F310DE"/>
    <w:rPr>
      <w:rFonts w:ascii="Times New Roman" w:eastAsia="Times New Roman" w:hAnsi="Times New Roman" w:cs="Times New Roman"/>
      <w:b/>
      <w:bCs/>
      <w:sz w:val="20"/>
      <w:szCs w:val="20"/>
      <w:lang w:eastAsia="en-GB"/>
    </w:rPr>
  </w:style>
  <w:style w:type="character" w:customStyle="1" w:styleId="CommentSubjectChar">
    <w:name w:val="Comment Subject Char"/>
    <w:basedOn w:val="CommentTextChar"/>
    <w:link w:val="CommentSubject"/>
    <w:uiPriority w:val="99"/>
    <w:semiHidden/>
    <w:rsid w:val="00F310D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B67D88"/>
    <w:rPr>
      <w:color w:val="0563C1" w:themeColor="hyperlink"/>
      <w:u w:val="single"/>
    </w:rPr>
  </w:style>
  <w:style w:type="character" w:styleId="UnresolvedMention">
    <w:name w:val="Unresolved Mention"/>
    <w:basedOn w:val="DefaultParagraphFont"/>
    <w:uiPriority w:val="99"/>
    <w:semiHidden/>
    <w:unhideWhenUsed/>
    <w:rsid w:val="00B67D88"/>
    <w:rPr>
      <w:color w:val="605E5C"/>
      <w:shd w:val="clear" w:color="auto" w:fill="E1DFDD"/>
    </w:rPr>
  </w:style>
  <w:style w:type="character" w:styleId="EndnoteReference">
    <w:name w:val="endnote reference"/>
    <w:basedOn w:val="DefaultParagraphFont"/>
    <w:uiPriority w:val="99"/>
    <w:semiHidden/>
    <w:unhideWhenUsed/>
    <w:rsid w:val="007328DB"/>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numbering" w:customStyle="1" w:styleId="CurrentList2">
    <w:name w:val="Current List2"/>
    <w:uiPriority w:val="99"/>
    <w:rsid w:val="00117551"/>
    <w:pPr>
      <w:numPr>
        <w:numId w:val="6"/>
      </w:numPr>
    </w:pPr>
  </w:style>
  <w:style w:type="character" w:customStyle="1" w:styleId="Heading7Char">
    <w:name w:val="Heading 7 Char"/>
    <w:basedOn w:val="DefaultParagraphFont"/>
    <w:link w:val="Heading7"/>
    <w:uiPriority w:val="9"/>
    <w:semiHidden/>
    <w:rsid w:val="0011755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17551"/>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4237A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445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PwJZom3wxkXSUYm0r+AfipFxAg==">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4F3741-D8AC-6640-8D84-38F15D7D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3485</TotalTime>
  <Pages>24</Pages>
  <Words>22169</Words>
  <Characters>126365</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Dunstan Brown</cp:lastModifiedBy>
  <cp:revision>65</cp:revision>
  <cp:lastPrinted>2025-05-16T15:51:00Z</cp:lastPrinted>
  <dcterms:created xsi:type="dcterms:W3CDTF">2025-05-16T15:51:00Z</dcterms:created>
  <dcterms:modified xsi:type="dcterms:W3CDTF">2025-09-08T14:35:00Z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zotero-version="7.0.22"&gt;&lt;session id="UDqZbwhq"/&gt;&lt;style id="http://www.zotero.org/styles/apa" locale="en-GB" hasBibliography="1" bibliographyStyleHasBeenSet="1"/&gt;&lt;prefs&gt;&lt;pref name="fieldType" value="Field"/&gt;&lt;/prefs&gt;&lt;/data&gt;</vt:lpwstr>
  </property>
  <property fmtid="{D5CDD505-2E9C-101B-9397-08002B2CF9AE}" pid="3" name="ZOTERO_PREF_2">
    <vt:lpwstr/>
  </property>
</Properties>
</file>