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9CE92" w14:textId="0A384D5E" w:rsidR="004C625C" w:rsidRPr="004C625C" w:rsidRDefault="0064094E" w:rsidP="00FE57C1">
      <w:pPr>
        <w:pStyle w:val="Title"/>
        <w:spacing w:line="240" w:lineRule="auto"/>
      </w:pPr>
      <w:r>
        <w:fldChar w:fldCharType="begin"/>
      </w:r>
      <w:r>
        <w:instrText xml:space="preserve"> MACROBUTTON MTEditEquationSection2 </w:instrText>
      </w:r>
      <w:r w:rsidRPr="0064094E">
        <w:rPr>
          <w:rStyle w:val="MTEquationSection"/>
        </w:rPr>
        <w:instrText>Equation Chapter 1 Section 1</w:instrText>
      </w:r>
      <w:r>
        <w:fldChar w:fldCharType="begin"/>
      </w:r>
      <w:r>
        <w:instrText xml:space="preserve"> SEQ MTEqn \r \h \* MERGEFORMAT </w:instrText>
      </w:r>
      <w:r>
        <w:fldChar w:fldCharType="end"/>
      </w:r>
      <w:r>
        <w:fldChar w:fldCharType="begin"/>
      </w:r>
      <w:r>
        <w:instrText xml:space="preserve"> SEQ MTSec \r 1 \h \* MERGEFORMAT </w:instrText>
      </w:r>
      <w:r>
        <w:fldChar w:fldCharType="end"/>
      </w:r>
      <w:r>
        <w:fldChar w:fldCharType="begin"/>
      </w:r>
      <w:r>
        <w:instrText xml:space="preserve"> SEQ MTChap \r 1 \h \* MERGEFORMAT </w:instrText>
      </w:r>
      <w:r>
        <w:fldChar w:fldCharType="end"/>
      </w:r>
      <w:r>
        <w:fldChar w:fldCharType="end"/>
      </w:r>
      <w:r w:rsidR="00A86E28">
        <w:t xml:space="preserve">Is caring </w:t>
      </w:r>
      <w:r w:rsidR="004F46AC" w:rsidRPr="004C625C">
        <w:t>productive</w:t>
      </w:r>
      <w:r w:rsidR="00A86E28">
        <w:t>?</w:t>
      </w:r>
    </w:p>
    <w:p w14:paraId="0596F65E" w14:textId="7F7B5AF0" w:rsidR="00EE712D" w:rsidRDefault="00A86E28" w:rsidP="004C625C">
      <w:pPr>
        <w:pStyle w:val="Title"/>
      </w:pPr>
      <w:r>
        <w:t>T</w:t>
      </w:r>
      <w:r w:rsidR="00EE712D" w:rsidRPr="004C625C">
        <w:t xml:space="preserve">he effect of Adult Social Care on </w:t>
      </w:r>
      <w:r w:rsidR="00E52ACC">
        <w:t>paid production</w:t>
      </w:r>
      <w:r w:rsidR="00EE712D" w:rsidRPr="004C625C">
        <w:t xml:space="preserve"> in England</w:t>
      </w:r>
    </w:p>
    <w:p w14:paraId="7BF82DF3" w14:textId="33C0A0C5" w:rsidR="00FE57C1" w:rsidRPr="00AA406A" w:rsidRDefault="00FE57C1" w:rsidP="00FE57C1">
      <w:pPr>
        <w:spacing w:after="0" w:line="240" w:lineRule="auto"/>
        <w:jc w:val="center"/>
        <w:rPr>
          <w:szCs w:val="24"/>
          <w:lang w:val="it-IT"/>
        </w:rPr>
      </w:pPr>
      <w:r w:rsidRPr="00AA406A">
        <w:rPr>
          <w:szCs w:val="24"/>
          <w:lang w:val="it-IT"/>
        </w:rPr>
        <w:t>Francesco Longo</w:t>
      </w:r>
      <w:r w:rsidRPr="00AA406A">
        <w:rPr>
          <w:szCs w:val="24"/>
          <w:vertAlign w:val="superscript"/>
          <w:lang w:val="it-IT"/>
        </w:rPr>
        <w:t>a,</w:t>
      </w:r>
      <w:r w:rsidRPr="00AA406A">
        <w:rPr>
          <w:szCs w:val="24"/>
          <w:lang w:val="it-IT"/>
        </w:rPr>
        <w:t>*   Karl Claxton</w:t>
      </w:r>
      <w:r w:rsidRPr="00AA406A">
        <w:rPr>
          <w:szCs w:val="24"/>
          <w:vertAlign w:val="superscript"/>
          <w:lang w:val="it-IT"/>
        </w:rPr>
        <w:t>a</w:t>
      </w:r>
      <w:r w:rsidRPr="00AA406A">
        <w:rPr>
          <w:szCs w:val="24"/>
          <w:lang w:val="it-IT"/>
        </w:rPr>
        <w:t xml:space="preserve">   Anne Mason</w:t>
      </w:r>
      <w:r w:rsidRPr="00AA406A">
        <w:rPr>
          <w:szCs w:val="24"/>
          <w:vertAlign w:val="superscript"/>
          <w:lang w:val="it-IT"/>
        </w:rPr>
        <w:t>a</w:t>
      </w:r>
    </w:p>
    <w:p w14:paraId="624D8EF1" w14:textId="7CCBC559" w:rsidR="00FE57C1" w:rsidRPr="00FE57C1" w:rsidRDefault="00FE57C1" w:rsidP="00FE57C1">
      <w:pPr>
        <w:jc w:val="center"/>
        <w:rPr>
          <w:szCs w:val="24"/>
        </w:rPr>
      </w:pPr>
      <w:r w:rsidRPr="00FE57C1">
        <w:rPr>
          <w:szCs w:val="24"/>
        </w:rPr>
        <w:t>Andrea Salas-Ortiz</w:t>
      </w:r>
      <w:r w:rsidRPr="00FE57C1">
        <w:rPr>
          <w:szCs w:val="24"/>
          <w:vertAlign w:val="superscript"/>
        </w:rPr>
        <w:t>a</w:t>
      </w:r>
      <w:r w:rsidRPr="00FE57C1">
        <w:rPr>
          <w:szCs w:val="24"/>
        </w:rPr>
        <w:t xml:space="preserve"> </w:t>
      </w:r>
      <w:r>
        <w:rPr>
          <w:szCs w:val="24"/>
        </w:rPr>
        <w:t xml:space="preserve">  </w:t>
      </w:r>
      <w:r w:rsidRPr="00FE57C1">
        <w:rPr>
          <w:szCs w:val="24"/>
        </w:rPr>
        <w:t>Adrian Villasenor-Lopez</w:t>
      </w:r>
      <w:r w:rsidRPr="00FE57C1">
        <w:rPr>
          <w:szCs w:val="24"/>
          <w:vertAlign w:val="superscript"/>
        </w:rPr>
        <w:t>a</w:t>
      </w:r>
    </w:p>
    <w:p w14:paraId="5471AA29" w14:textId="77777777" w:rsidR="00FE57C1" w:rsidRDefault="00FE57C1" w:rsidP="00FE57C1">
      <w:pPr>
        <w:spacing w:after="0" w:line="240" w:lineRule="auto"/>
      </w:pPr>
      <w:r w:rsidRPr="006D5A57">
        <w:rPr>
          <w:vertAlign w:val="superscript"/>
        </w:rPr>
        <w:t>a</w:t>
      </w:r>
      <w:r>
        <w:t xml:space="preserve"> </w:t>
      </w:r>
      <w:r w:rsidRPr="00BC452E">
        <w:rPr>
          <w:i/>
          <w:iCs/>
        </w:rPr>
        <w:t>Centre for Health Economics, University of York, York, United Kingdom</w:t>
      </w:r>
      <w:r w:rsidRPr="006D5A57">
        <w:t>.</w:t>
      </w:r>
      <w:r w:rsidRPr="00BC452E">
        <w:rPr>
          <w:i/>
          <w:iCs/>
        </w:rPr>
        <w:t xml:space="preserve"> </w:t>
      </w:r>
    </w:p>
    <w:p w14:paraId="2799D557" w14:textId="101E6A0F" w:rsidR="00FE57C1" w:rsidRPr="00A02662" w:rsidRDefault="00FE57C1" w:rsidP="00FE57C1">
      <w:pPr>
        <w:spacing w:line="240" w:lineRule="auto"/>
      </w:pPr>
      <w:r>
        <w:t>*</w:t>
      </w:r>
      <w:r w:rsidRPr="006D5A57">
        <w:t xml:space="preserve"> Correspondence to: </w:t>
      </w:r>
      <w:r>
        <w:t xml:space="preserve">Centre for Health </w:t>
      </w:r>
      <w:r w:rsidR="00AE0EC3">
        <w:t>E</w:t>
      </w:r>
      <w:r>
        <w:t xml:space="preserve">conomics, </w:t>
      </w:r>
      <w:r w:rsidRPr="006D5A57">
        <w:t>University of York, Heslington, York, YO10 5DD, UK. E</w:t>
      </w:r>
      <w:r>
        <w:t>-</w:t>
      </w:r>
      <w:r w:rsidRPr="006D5A57">
        <w:t>mail: francesco.longo@york.ac.uk</w:t>
      </w:r>
    </w:p>
    <w:p w14:paraId="60A51A5A" w14:textId="463C87D8" w:rsidR="00DF0362" w:rsidRDefault="00E45F93" w:rsidP="009809CB">
      <w:pPr>
        <w:spacing w:after="0" w:line="240" w:lineRule="auto"/>
        <w:jc w:val="center"/>
        <w:rPr>
          <w:b/>
        </w:rPr>
      </w:pPr>
      <w:r w:rsidRPr="00E45F93">
        <w:rPr>
          <w:b/>
        </w:rPr>
        <w:t>Abstract</w:t>
      </w:r>
    </w:p>
    <w:p w14:paraId="5BF35F6D" w14:textId="0A439B5C" w:rsidR="0030492E" w:rsidRDefault="002778AE" w:rsidP="002778AE">
      <w:pPr>
        <w:spacing w:after="120" w:line="240" w:lineRule="auto"/>
      </w:pPr>
      <w:r>
        <w:t xml:space="preserve">Long-term care (LTC) provides essential support </w:t>
      </w:r>
      <w:r w:rsidR="00E67804">
        <w:t xml:space="preserve">to </w:t>
      </w:r>
      <w:r w:rsidR="00AC31A0">
        <w:t xml:space="preserve">service users </w:t>
      </w:r>
      <w:r w:rsidR="00E67804">
        <w:t xml:space="preserve">and </w:t>
      </w:r>
      <w:r w:rsidR="00AC31A0">
        <w:t xml:space="preserve">informal </w:t>
      </w:r>
      <w:r w:rsidR="00E67804">
        <w:t xml:space="preserve">carers </w:t>
      </w:r>
      <w:r>
        <w:t>to improve their quality of life.</w:t>
      </w:r>
      <w:r w:rsidR="00E67804">
        <w:t xml:space="preserve"> By improving quality of life, LTC </w:t>
      </w:r>
      <w:r w:rsidR="00916363">
        <w:t>can potentially</w:t>
      </w:r>
      <w:r w:rsidR="00E67804">
        <w:t xml:space="preserve"> impact economic growth, for example, it may enable </w:t>
      </w:r>
      <w:r w:rsidR="00161397" w:rsidRPr="00161397">
        <w:t xml:space="preserve">service users </w:t>
      </w:r>
      <w:r w:rsidR="00916363">
        <w:t xml:space="preserve">of working age </w:t>
      </w:r>
      <w:r w:rsidR="00161397" w:rsidRPr="00161397">
        <w:t>and their care</w:t>
      </w:r>
      <w:r w:rsidR="00916363">
        <w:t>r</w:t>
      </w:r>
      <w:r w:rsidR="00161397" w:rsidRPr="00161397">
        <w:t>s</w:t>
      </w:r>
      <w:r w:rsidR="00E67804">
        <w:t xml:space="preserve"> to spend more time in </w:t>
      </w:r>
      <w:r w:rsidR="00916363">
        <w:t xml:space="preserve">paid </w:t>
      </w:r>
      <w:r w:rsidR="00E67804">
        <w:t>employment. This study investigates the effect of publicly-funded LTC expenditure on a measure of paid production across local authorities in England. We analyse yearly data from 2014/15 to 2019/20 using a dynamic panel model estimated by the Arellano-Bond estimator. We find that a £1</w:t>
      </w:r>
      <w:r w:rsidR="00E65483">
        <w:t xml:space="preserve">,000 </w:t>
      </w:r>
      <w:r w:rsidR="00E67804">
        <w:t xml:space="preserve">increase in </w:t>
      </w:r>
      <w:r w:rsidR="00A86E28">
        <w:t>LTC</w:t>
      </w:r>
      <w:r w:rsidR="00E67804">
        <w:t xml:space="preserve"> expenditure </w:t>
      </w:r>
      <w:r w:rsidR="00E67804" w:rsidRPr="00055148">
        <w:rPr>
          <w:i/>
        </w:rPr>
        <w:t xml:space="preserve">per </w:t>
      </w:r>
      <w:r w:rsidR="00E65483" w:rsidRPr="00055148">
        <w:rPr>
          <w:i/>
        </w:rPr>
        <w:t>client</w:t>
      </w:r>
      <w:r w:rsidR="00E65483">
        <w:t xml:space="preserve"> </w:t>
      </w:r>
      <w:r w:rsidR="00E67804">
        <w:t xml:space="preserve">increases paid production </w:t>
      </w:r>
      <w:r w:rsidR="00B8668D" w:rsidRPr="00055148">
        <w:rPr>
          <w:i/>
        </w:rPr>
        <w:t>per capita</w:t>
      </w:r>
      <w:r w:rsidR="00B8668D">
        <w:t xml:space="preserve"> </w:t>
      </w:r>
      <w:r w:rsidR="00E67804">
        <w:t>by £</w:t>
      </w:r>
      <w:r w:rsidR="00E65483">
        <w:t>2</w:t>
      </w:r>
      <w:r w:rsidR="00A86E28">
        <w:t>1</w:t>
      </w:r>
      <w:r w:rsidR="00967047">
        <w:t>6</w:t>
      </w:r>
      <w:r w:rsidR="00E67804">
        <w:t xml:space="preserve"> in the short</w:t>
      </w:r>
      <w:r w:rsidR="00E65483">
        <w:t xml:space="preserve"> </w:t>
      </w:r>
      <w:r w:rsidR="00E67804">
        <w:t>run and by £</w:t>
      </w:r>
      <w:r w:rsidR="00967047">
        <w:t>6</w:t>
      </w:r>
      <w:r w:rsidR="00A86E28">
        <w:t>70</w:t>
      </w:r>
      <w:r w:rsidR="00E67804">
        <w:t xml:space="preserve"> in the long</w:t>
      </w:r>
      <w:r w:rsidR="00E65483">
        <w:t xml:space="preserve"> </w:t>
      </w:r>
      <w:r w:rsidR="00E67804">
        <w:t>run.</w:t>
      </w:r>
      <w:r w:rsidR="00E67804" w:rsidRPr="00E67804">
        <w:t xml:space="preserve"> </w:t>
      </w:r>
      <w:r w:rsidR="00FE6ADD">
        <w:t>These</w:t>
      </w:r>
      <w:r w:rsidR="00E67804">
        <w:t xml:space="preserve"> findings may inform policy makers interested in assessing the financial sustainability of LTC policies.</w:t>
      </w:r>
    </w:p>
    <w:p w14:paraId="1B345511" w14:textId="64F72A24" w:rsidR="009809CB" w:rsidRDefault="0030492E" w:rsidP="0030492E">
      <w:pPr>
        <w:spacing w:after="0" w:line="240" w:lineRule="auto"/>
      </w:pPr>
      <w:r>
        <w:t xml:space="preserve">Key words: Long-term care, Adult Social Care, </w:t>
      </w:r>
      <w:r w:rsidR="00BF13B2">
        <w:t xml:space="preserve">expenditure, </w:t>
      </w:r>
      <w:r w:rsidR="00655815">
        <w:t>Gross Domestic Product</w:t>
      </w:r>
      <w:r w:rsidR="00BF13B2">
        <w:t>, dynamic panel, instrumental variables</w:t>
      </w:r>
    </w:p>
    <w:p w14:paraId="652A670A" w14:textId="31DE147A" w:rsidR="0030492E" w:rsidRDefault="0030492E" w:rsidP="009809CB">
      <w:r>
        <w:t>JEL codes:</w:t>
      </w:r>
      <w:r w:rsidR="00BF13B2">
        <w:t xml:space="preserve"> </w:t>
      </w:r>
      <w:r w:rsidR="00655815">
        <w:t>H50, H53, I38, C23, C26</w:t>
      </w:r>
    </w:p>
    <w:p w14:paraId="2FC45DB2" w14:textId="7402EC56" w:rsidR="00274B76" w:rsidRPr="00E45F93" w:rsidRDefault="00274B76" w:rsidP="009809CB">
      <w:r w:rsidRPr="0004051B">
        <w:t xml:space="preserve">Word count: </w:t>
      </w:r>
      <w:r w:rsidR="003E636B">
        <w:t>6</w:t>
      </w:r>
      <w:r w:rsidR="00736FA0" w:rsidRPr="0004051B">
        <w:t>,</w:t>
      </w:r>
      <w:r w:rsidR="00FC2E5D">
        <w:t>447</w:t>
      </w:r>
    </w:p>
    <w:p w14:paraId="1EAE5AF7" w14:textId="742F9647" w:rsidR="00F969FD" w:rsidRPr="004C625C" w:rsidRDefault="00F969FD" w:rsidP="00181DFE">
      <w:pPr>
        <w:pStyle w:val="Heading1"/>
      </w:pPr>
      <w:r w:rsidRPr="00181DFE">
        <w:t>Introduction</w:t>
      </w:r>
    </w:p>
    <w:p w14:paraId="7AEB2E6A" w14:textId="1855A1C9" w:rsidR="00170982" w:rsidRDefault="00ED4622" w:rsidP="004C625C">
      <w:r>
        <w:t xml:space="preserve">Long-term care (LTC) </w:t>
      </w:r>
      <w:r w:rsidR="00187A7E">
        <w:t xml:space="preserve">provides essential </w:t>
      </w:r>
      <w:r w:rsidR="00187A7E" w:rsidRPr="004C625C">
        <w:t>day</w:t>
      </w:r>
      <w:r w:rsidR="00187A7E">
        <w:t xml:space="preserve">-to-day support with </w:t>
      </w:r>
      <w:r w:rsidR="0074761C">
        <w:t xml:space="preserve">activities of daily living such as washing, dressing and cooking </w:t>
      </w:r>
      <w:r w:rsidR="000A46F5">
        <w:t xml:space="preserve">through institutional and community-based </w:t>
      </w:r>
      <w:r>
        <w:t xml:space="preserve">care </w:t>
      </w:r>
      <w:r w:rsidR="000A46F5">
        <w:t xml:space="preserve">services. </w:t>
      </w:r>
      <w:r w:rsidR="00730DCA">
        <w:t>I</w:t>
      </w:r>
      <w:r w:rsidR="00B963DD">
        <w:t xml:space="preserve">ncreasing life expectancy and the </w:t>
      </w:r>
      <w:r>
        <w:t>declining availability of informal care</w:t>
      </w:r>
      <w:r w:rsidR="00014C55" w:rsidRPr="00014C55">
        <w:t xml:space="preserve"> </w:t>
      </w:r>
      <w:r w:rsidR="00305EC0">
        <w:fldChar w:fldCharType="begin"/>
      </w:r>
      <w:r w:rsidR="002C76A0">
        <w:instrText xml:space="preserve"> ADDIN EN.CITE &lt;EndNote&gt;&lt;Cite&gt;&lt;Author&gt;Joshua&lt;/Author&gt;&lt;Year&gt;2017&lt;/Year&gt;&lt;RecNum&gt;51&lt;/RecNum&gt;&lt;DisplayText&gt;(Joshua, 2017)&lt;/DisplayText&gt;&lt;record&gt;&lt;rec-number&gt;51&lt;/rec-number&gt;&lt;foreign-keys&gt;&lt;key app="EN" db-id="r920as25hw5rrve2fa8psvr8e0dxvzxa200s" timestamp="1571666078"&gt;51&lt;/key&gt;&lt;/foreign-keys&gt;&lt;ref-type name="Report"&gt;27&lt;/ref-type&gt;&lt;contributors&gt;&lt;authors&gt;&lt;author&gt;Joshua, Laurie&lt;/author&gt;&lt;/authors&gt;&lt;/contributors&gt;&lt;titles&gt;&lt;title&gt;Aging and Long Term Care Systems: A Review of Finance and Governance Arrangements in Europe, North America and Asia-Pacific&lt;/title&gt;&lt;/titles&gt;&lt;dates&gt;&lt;year&gt;2017&lt;/year&gt;&lt;/dates&gt;&lt;pub-location&gt;Discussion Paper. Vol. 1705. Washington, DC&lt;/pub-location&gt;&lt;publisher&gt;The World Bank&lt;/publisher&gt;&lt;urls&gt;&lt;/urls&gt;&lt;/record&gt;&lt;/Cite&gt;&lt;/EndNote&gt;</w:instrText>
      </w:r>
      <w:r w:rsidR="00305EC0">
        <w:fldChar w:fldCharType="separate"/>
      </w:r>
      <w:r w:rsidR="002C76A0">
        <w:rPr>
          <w:noProof/>
        </w:rPr>
        <w:t>(Joshua, 2017)</w:t>
      </w:r>
      <w:r w:rsidR="00305EC0">
        <w:fldChar w:fldCharType="end"/>
      </w:r>
      <w:r>
        <w:t xml:space="preserve"> </w:t>
      </w:r>
      <w:r w:rsidR="005A74CF">
        <w:t>suggest</w:t>
      </w:r>
      <w:r>
        <w:t xml:space="preserve"> that </w:t>
      </w:r>
      <w:r w:rsidR="006C5618">
        <w:t xml:space="preserve">demand </w:t>
      </w:r>
      <w:r w:rsidR="005478B9">
        <w:t xml:space="preserve">for </w:t>
      </w:r>
      <w:r w:rsidR="00730DCA">
        <w:t xml:space="preserve">formal LTC </w:t>
      </w:r>
      <w:r>
        <w:t>services</w:t>
      </w:r>
      <w:r w:rsidR="005478B9">
        <w:t xml:space="preserve"> is </w:t>
      </w:r>
      <w:r w:rsidR="005A74CF">
        <w:t xml:space="preserve">likely to </w:t>
      </w:r>
      <w:r w:rsidR="005478B9">
        <w:t>increas</w:t>
      </w:r>
      <w:r w:rsidR="005A74CF">
        <w:t xml:space="preserve">e </w:t>
      </w:r>
      <w:r w:rsidR="00730DCA">
        <w:t>in future</w:t>
      </w:r>
      <w:r>
        <w:t xml:space="preserve">. </w:t>
      </w:r>
      <w:r w:rsidR="009B78CF">
        <w:t>T</w:t>
      </w:r>
      <w:r w:rsidR="009F38B3">
        <w:t>o address this rising demand</w:t>
      </w:r>
      <w:r w:rsidR="00876292">
        <w:t>,</w:t>
      </w:r>
      <w:r w:rsidR="009F38B3">
        <w:t xml:space="preserve"> </w:t>
      </w:r>
      <w:r w:rsidR="0094781E">
        <w:t xml:space="preserve">several countries are </w:t>
      </w:r>
      <w:r w:rsidR="00C16053">
        <w:t xml:space="preserve">gradually </w:t>
      </w:r>
      <w:r w:rsidR="0094781E">
        <w:t xml:space="preserve">investing more resources </w:t>
      </w:r>
      <w:r w:rsidR="00876292">
        <w:t xml:space="preserve">in </w:t>
      </w:r>
      <w:r w:rsidR="005A74CF">
        <w:t>t</w:t>
      </w:r>
      <w:r w:rsidR="00AC0AAE">
        <w:t xml:space="preserve">he </w:t>
      </w:r>
      <w:r w:rsidR="009D1D2F">
        <w:t>public</w:t>
      </w:r>
      <w:r w:rsidR="00FD5603">
        <w:t xml:space="preserve"> </w:t>
      </w:r>
      <w:r w:rsidR="00AC0AAE">
        <w:t xml:space="preserve">LTC sector. </w:t>
      </w:r>
      <w:r w:rsidR="00AB48FD">
        <w:t>I</w:t>
      </w:r>
      <w:r w:rsidR="006C627F">
        <w:t>n the decade 2012-</w:t>
      </w:r>
      <w:r w:rsidR="008C214E">
        <w:t>20</w:t>
      </w:r>
      <w:r w:rsidR="006C627F">
        <w:t>21, p</w:t>
      </w:r>
      <w:r w:rsidR="00297B78">
        <w:t>ublic</w:t>
      </w:r>
      <w:r w:rsidR="00A43D6D">
        <w:t>ly-funded</w:t>
      </w:r>
      <w:r w:rsidR="00297B78">
        <w:t xml:space="preserve"> </w:t>
      </w:r>
      <w:r w:rsidR="006C627F">
        <w:t>LTC expenditure</w:t>
      </w:r>
      <w:r w:rsidR="00C42B1E">
        <w:t xml:space="preserve"> as a share of the GDP</w:t>
      </w:r>
      <w:r w:rsidR="006C627F">
        <w:t xml:space="preserve"> </w:t>
      </w:r>
      <w:r w:rsidR="00C16053">
        <w:t>rose</w:t>
      </w:r>
      <w:r w:rsidR="006C627F">
        <w:t xml:space="preserve"> on average across OECD countries by almost 3% every year </w:t>
      </w:r>
      <w:r w:rsidR="00FD5603">
        <w:t>(</w:t>
      </w:r>
      <w:r w:rsidR="006C627F">
        <w:t>according to Eurostat data</w:t>
      </w:r>
      <w:r w:rsidR="00FD5603">
        <w:t>)</w:t>
      </w:r>
      <w:r w:rsidR="009B78CF">
        <w:t>.</w:t>
      </w:r>
      <w:r w:rsidR="0094781E">
        <w:t xml:space="preserve"> This </w:t>
      </w:r>
      <w:r w:rsidR="003F63E3">
        <w:t xml:space="preserve">poses </w:t>
      </w:r>
      <w:r w:rsidR="00D26553">
        <w:t xml:space="preserve">the </w:t>
      </w:r>
      <w:r w:rsidR="0094781E">
        <w:t>question</w:t>
      </w:r>
      <w:r w:rsidR="00651E8F">
        <w:t xml:space="preserve"> of</w:t>
      </w:r>
      <w:r w:rsidR="0094781E">
        <w:t xml:space="preserve"> </w:t>
      </w:r>
      <w:r w:rsidR="00651E8F">
        <w:t>whether</w:t>
      </w:r>
      <w:r w:rsidR="0094781E">
        <w:t xml:space="preserve"> </w:t>
      </w:r>
      <w:r w:rsidR="00651E8F">
        <w:t xml:space="preserve">growing </w:t>
      </w:r>
      <w:r w:rsidR="000B5113">
        <w:t xml:space="preserve">public investment in </w:t>
      </w:r>
      <w:r w:rsidR="0094781E">
        <w:t>this sector</w:t>
      </w:r>
      <w:r w:rsidR="00651E8F">
        <w:t xml:space="preserve"> </w:t>
      </w:r>
      <w:r w:rsidR="00D26553">
        <w:t>may</w:t>
      </w:r>
      <w:r w:rsidR="00651E8F">
        <w:t xml:space="preserve"> </w:t>
      </w:r>
      <w:r w:rsidR="004A2980">
        <w:t xml:space="preserve">only </w:t>
      </w:r>
      <w:r w:rsidR="002D6A13">
        <w:t xml:space="preserve">represent </w:t>
      </w:r>
      <w:r w:rsidR="004A2980">
        <w:t>a</w:t>
      </w:r>
      <w:r w:rsidR="00A86E28">
        <w:t>n unsustainable</w:t>
      </w:r>
      <w:r w:rsidR="004A2980">
        <w:t xml:space="preserve"> financial burden. </w:t>
      </w:r>
      <w:r w:rsidR="00793544">
        <w:t>It is therefore important to understand the range of aspects of social benefit that LTC provides</w:t>
      </w:r>
      <w:r w:rsidR="00170982">
        <w:t>.</w:t>
      </w:r>
    </w:p>
    <w:p w14:paraId="28CC92D8" w14:textId="00512D8F" w:rsidR="00CD1B4F" w:rsidRDefault="00D33643" w:rsidP="004C625C">
      <w:r>
        <w:t xml:space="preserve">Formal </w:t>
      </w:r>
      <w:r w:rsidR="00962886">
        <w:t xml:space="preserve">LTC </w:t>
      </w:r>
      <w:r>
        <w:t xml:space="preserve">services </w:t>
      </w:r>
      <w:r w:rsidR="00962886">
        <w:t>primarily aim to improve</w:t>
      </w:r>
      <w:r w:rsidR="006A09E9">
        <w:t xml:space="preserve"> the</w:t>
      </w:r>
      <w:r w:rsidR="00962886">
        <w:t xml:space="preserve"> quality of life </w:t>
      </w:r>
      <w:r w:rsidR="006A09E9">
        <w:t>of service users (henceforth</w:t>
      </w:r>
      <w:r w:rsidR="00D83A48">
        <w:t>,</w:t>
      </w:r>
      <w:r w:rsidR="006A09E9">
        <w:t xml:space="preserve"> users) </w:t>
      </w:r>
      <w:r w:rsidR="00962886">
        <w:t>and</w:t>
      </w:r>
      <w:r w:rsidR="006A09E9">
        <w:t xml:space="preserve"> informal unpaid carers (henceforth</w:t>
      </w:r>
      <w:r w:rsidR="00D83A48">
        <w:t>,</w:t>
      </w:r>
      <w:r w:rsidR="006A09E9">
        <w:t xml:space="preserve"> carers)</w:t>
      </w:r>
      <w:r>
        <w:t>. B</w:t>
      </w:r>
      <w:r w:rsidR="00962886">
        <w:t xml:space="preserve">y doing so </w:t>
      </w:r>
      <w:r>
        <w:t xml:space="preserve">they </w:t>
      </w:r>
      <w:r w:rsidR="00962886">
        <w:t xml:space="preserve">may </w:t>
      </w:r>
      <w:r>
        <w:t xml:space="preserve">also </w:t>
      </w:r>
      <w:r w:rsidR="00962886">
        <w:t xml:space="preserve">have </w:t>
      </w:r>
      <w:r w:rsidR="00F21196">
        <w:t xml:space="preserve">an </w:t>
      </w:r>
      <w:r w:rsidR="00962886">
        <w:t xml:space="preserve">effect </w:t>
      </w:r>
      <w:r w:rsidR="006A09E9">
        <w:t>o</w:t>
      </w:r>
      <w:r w:rsidR="00962886">
        <w:t xml:space="preserve">n the economy. For example, </w:t>
      </w:r>
      <w:r w:rsidR="00B07DC9">
        <w:t xml:space="preserve">LTC may enable </w:t>
      </w:r>
      <w:r w:rsidR="006A09E9">
        <w:t xml:space="preserve">users and carers of working age </w:t>
      </w:r>
      <w:r w:rsidR="00B07DC9">
        <w:t xml:space="preserve">to </w:t>
      </w:r>
      <w:r w:rsidR="00962886">
        <w:t>spend more time in employment or education.</w:t>
      </w:r>
      <w:r w:rsidR="00B07DC9">
        <w:t xml:space="preserve"> </w:t>
      </w:r>
      <w:r w:rsidR="006A09E9">
        <w:t>Furthermore</w:t>
      </w:r>
      <w:r w:rsidR="00F72493">
        <w:t>, t</w:t>
      </w:r>
      <w:r w:rsidR="005D4800">
        <w:t xml:space="preserve">hrough its effect on </w:t>
      </w:r>
      <w:r w:rsidR="001676F0">
        <w:t>users and carers</w:t>
      </w:r>
      <w:r w:rsidR="006A09E9">
        <w:t xml:space="preserve">, LTC </w:t>
      </w:r>
      <w:r w:rsidR="006A09E9">
        <w:lastRenderedPageBreak/>
        <w:t>may impact other sectors</w:t>
      </w:r>
      <w:r w:rsidR="00C4684E">
        <w:t xml:space="preserve"> (e.g.</w:t>
      </w:r>
      <w:r w:rsidR="006A09E9">
        <w:t xml:space="preserve">, </w:t>
      </w:r>
      <w:r w:rsidR="00C4684E">
        <w:t xml:space="preserve">the </w:t>
      </w:r>
      <w:r w:rsidR="006A09E9">
        <w:t>health care sector</w:t>
      </w:r>
      <w:r w:rsidR="00C4684E">
        <w:t>)</w:t>
      </w:r>
      <w:r w:rsidR="006A09E9">
        <w:t xml:space="preserve"> by allowing them to </w:t>
      </w:r>
      <w:r w:rsidR="009D485D">
        <w:t>generate additional benefits to individuals</w:t>
      </w:r>
      <w:r w:rsidR="00DB65B2">
        <w:t xml:space="preserve"> who </w:t>
      </w:r>
      <w:r w:rsidR="00CA1FBD">
        <w:t xml:space="preserve">may </w:t>
      </w:r>
      <w:r w:rsidR="00DB65B2">
        <w:t xml:space="preserve">not </w:t>
      </w:r>
      <w:r w:rsidR="00CA1FBD">
        <w:t xml:space="preserve">be </w:t>
      </w:r>
      <w:r w:rsidR="00DB65B2">
        <w:t xml:space="preserve">users </w:t>
      </w:r>
      <w:r w:rsidR="00AF5EE1">
        <w:t>or</w:t>
      </w:r>
      <w:r w:rsidR="00DB65B2">
        <w:t xml:space="preserve"> carers</w:t>
      </w:r>
      <w:r w:rsidR="00930971">
        <w:t xml:space="preserve"> (e.g., by providing more services</w:t>
      </w:r>
      <w:r w:rsidR="00C4684E">
        <w:t xml:space="preserve"> to NHS patients</w:t>
      </w:r>
      <w:r w:rsidR="00930971">
        <w:t>)</w:t>
      </w:r>
      <w:r w:rsidR="006A09E9">
        <w:t>.</w:t>
      </w:r>
      <w:r>
        <w:t xml:space="preserve"> Therefore, </w:t>
      </w:r>
      <w:r w:rsidR="00FD24BF">
        <w:t xml:space="preserve">investment in </w:t>
      </w:r>
      <w:r>
        <w:t xml:space="preserve">the public LTC sector </w:t>
      </w:r>
      <w:r w:rsidR="008927EE">
        <w:t xml:space="preserve">may </w:t>
      </w:r>
      <w:r w:rsidR="00FD24BF">
        <w:t xml:space="preserve">offer other benefits by </w:t>
      </w:r>
      <w:r w:rsidR="008927EE">
        <w:t>help</w:t>
      </w:r>
      <w:r w:rsidR="00FD24BF">
        <w:t>ing</w:t>
      </w:r>
      <w:r w:rsidR="008927EE">
        <w:t xml:space="preserve"> the economy to grow faster through multiple channels</w:t>
      </w:r>
      <w:r w:rsidR="00FD24BF">
        <w:t xml:space="preserve">, which are not necessarily restricted to </w:t>
      </w:r>
      <w:r w:rsidR="005F6B4C">
        <w:t>the LTC sector</w:t>
      </w:r>
      <w:r w:rsidR="00DB65B2">
        <w:t xml:space="preserve">, </w:t>
      </w:r>
      <w:r w:rsidR="00FD24BF">
        <w:t>users and care</w:t>
      </w:r>
      <w:r w:rsidR="00C16053">
        <w:t>r</w:t>
      </w:r>
      <w:r w:rsidR="00FD24BF">
        <w:t>s</w:t>
      </w:r>
      <w:r w:rsidR="008927EE">
        <w:t>.</w:t>
      </w:r>
      <w:r w:rsidR="008927EE" w:rsidRPr="008927EE">
        <w:t xml:space="preserve"> </w:t>
      </w:r>
      <w:r w:rsidR="009D6E5F">
        <w:t>T</w:t>
      </w:r>
      <w:r w:rsidR="008927EE">
        <w:t>he existence and scale of any effect of LTC on paid production and measures of economic growth</w:t>
      </w:r>
      <w:r w:rsidR="009D6E5F">
        <w:t>, however,</w:t>
      </w:r>
      <w:r w:rsidR="008927EE">
        <w:t xml:space="preserve"> remains an unanswered empirical question.</w:t>
      </w:r>
    </w:p>
    <w:p w14:paraId="41270BD8" w14:textId="09CDB0E0" w:rsidR="007D5C79" w:rsidRDefault="009F033D" w:rsidP="00434284">
      <w:r>
        <w:t>The</w:t>
      </w:r>
      <w:r w:rsidR="00A12998">
        <w:t xml:space="preserve"> literature on the effect of</w:t>
      </w:r>
      <w:r w:rsidR="00A12998" w:rsidRPr="00A12998">
        <w:t xml:space="preserve"> </w:t>
      </w:r>
      <w:r w:rsidR="00A12998">
        <w:t xml:space="preserve">publicly-funded LTC expenditure on the economy </w:t>
      </w:r>
      <w:r>
        <w:t xml:space="preserve">is </w:t>
      </w:r>
      <w:r w:rsidR="00A12998">
        <w:t xml:space="preserve">scant. </w:t>
      </w:r>
      <w:r w:rsidR="00FA4E5A">
        <w:fldChar w:fldCharType="begin"/>
      </w:r>
      <w:r w:rsidR="002C76A0">
        <w:instrText xml:space="preserve"> ADDIN EN.CITE &lt;EndNote&gt;&lt;Cite AuthorYear="1"&gt;&lt;Author&gt;De Henau&lt;/Author&gt;&lt;Year&gt;2016&lt;/Year&gt;&lt;RecNum&gt;689&lt;/RecNum&gt;&lt;DisplayText&gt;De Henau et al. (2016)&lt;/DisplayText&gt;&lt;record&gt;&lt;rec-number&gt;689&lt;/rec-number&gt;&lt;foreign-keys&gt;&lt;key app="EN" db-id="r920as25hw5rrve2fa8psvr8e0dxvzxa200s" timestamp="1725543949"&gt;689&lt;/key&gt;&lt;/foreign-keys&gt;&lt;ref-type name="Report"&gt;27&lt;/ref-type&gt;&lt;contributors&gt;&lt;authors&gt;&lt;author&gt;De Henau, Jerome&lt;/author&gt;&lt;author&gt;Himmelweit, Susan&lt;/author&gt;&lt;author&gt;Lapniewska, Zofia&lt;/author&gt;&lt;author&gt;Perrons, Diane&lt;/author&gt;&lt;/authors&gt;&lt;/contributors&gt;&lt;titles&gt;&lt;title&gt;Investing in the Care Economy. A gender analysis of employment stimulus in seven OECD countries&lt;/title&gt;&lt;/titles&gt;&lt;dates&gt;&lt;year&gt;2016&lt;/year&gt;&lt;/dates&gt;&lt;pub-location&gt;Brussles: Report by the UK Women’s Budget Group for the International Trade Union Confederation&lt;/pub-location&gt;&lt;urls&gt;&lt;/urls&gt;&lt;electronic-resource-num&gt;https://www.ituc-csi.org/IMG/pdf/care_economy_en.pdf&lt;/electronic-resource-num&gt;&lt;/record&gt;&lt;/Cite&gt;&lt;/EndNote&gt;</w:instrText>
      </w:r>
      <w:r w:rsidR="00FA4E5A">
        <w:fldChar w:fldCharType="separate"/>
      </w:r>
      <w:r w:rsidR="002C76A0">
        <w:rPr>
          <w:noProof/>
        </w:rPr>
        <w:t>De Henau et al. (2016)</w:t>
      </w:r>
      <w:r w:rsidR="00FA4E5A">
        <w:fldChar w:fldCharType="end"/>
      </w:r>
      <w:r w:rsidR="00FA4E5A">
        <w:t xml:space="preserve"> is one of the first studies investigating the effect of LTC </w:t>
      </w:r>
      <w:r w:rsidR="0038146C">
        <w:t xml:space="preserve">investments </w:t>
      </w:r>
      <w:r w:rsidR="00FA4E5A">
        <w:t>on the economy</w:t>
      </w:r>
      <w:r w:rsidR="0038146C">
        <w:t xml:space="preserve"> across seven OECD countries. T</w:t>
      </w:r>
      <w:r w:rsidR="00FA4E5A">
        <w:t xml:space="preserve">heir findings suggest that spending </w:t>
      </w:r>
      <w:r w:rsidR="00901055">
        <w:t xml:space="preserve">an additional </w:t>
      </w:r>
      <w:r w:rsidR="00FA4E5A">
        <w:t>2%</w:t>
      </w:r>
      <w:r w:rsidR="0038146C">
        <w:t xml:space="preserve"> of GDP in the LTC sector increases GDP by an additional 3% to 6%</w:t>
      </w:r>
      <w:r w:rsidR="00BE39EB">
        <w:t xml:space="preserve"> in the short term</w:t>
      </w:r>
      <w:r w:rsidR="0038146C">
        <w:t xml:space="preserve">. </w:t>
      </w:r>
      <w:r w:rsidR="0038146C">
        <w:fldChar w:fldCharType="begin"/>
      </w:r>
      <w:r w:rsidR="002C76A0">
        <w:instrText xml:space="preserve"> ADDIN EN.CITE &lt;EndNote&gt;&lt;Cite AuthorYear="1"&gt;&lt;Author&gt;Costa-Font&lt;/Author&gt;&lt;Year&gt;2023&lt;/Year&gt;&lt;RecNum&gt;688&lt;/RecNum&gt;&lt;DisplayText&gt;Costa-Font and Vilaplana-Prieto (2023)&lt;/DisplayText&gt;&lt;record&gt;&lt;rec-number&gt;688&lt;/rec-number&gt;&lt;foreign-keys&gt;&lt;key app="EN" db-id="r920as25hw5rrve2fa8psvr8e0dxvzxa200s" timestamp="1725543120"&gt;688&lt;/key&gt;&lt;/foreign-keys&gt;&lt;ref-type name="Journal Article"&gt;17&lt;/ref-type&gt;&lt;contributors&gt;&lt;authors&gt;&lt;author&gt;Costa-Font, Joan&lt;/author&gt;&lt;author&gt;Vilaplana-Prieto, Cristina&lt;/author&gt;&lt;/authors&gt;&lt;/contributors&gt;&lt;titles&gt;&lt;title&gt;‘Investing’in care for old age? An examination of long-term care expenditure dynamics and its spillovers&lt;/title&gt;&lt;secondary-title&gt;Empirical Economics&lt;/secondary-title&gt;&lt;/titles&gt;&lt;periodical&gt;&lt;full-title&gt;Empirical Economics&lt;/full-title&gt;&lt;/periodical&gt;&lt;pages&gt;1-30&lt;/pages&gt;&lt;volume&gt;64&lt;/volume&gt;&lt;number&gt;1&lt;/number&gt;&lt;dates&gt;&lt;year&gt;2023&lt;/year&gt;&lt;/dates&gt;&lt;isbn&gt;0377-7332&lt;/isbn&gt;&lt;urls&gt;&lt;/urls&gt;&lt;/record&gt;&lt;/Cite&gt;&lt;/EndNote&gt;</w:instrText>
      </w:r>
      <w:r w:rsidR="0038146C">
        <w:fldChar w:fldCharType="separate"/>
      </w:r>
      <w:r w:rsidR="002C76A0">
        <w:rPr>
          <w:noProof/>
        </w:rPr>
        <w:t>Costa-Font and Vilaplana-Prieto (2023)</w:t>
      </w:r>
      <w:r w:rsidR="0038146C">
        <w:fldChar w:fldCharType="end"/>
      </w:r>
      <w:r w:rsidR="0038146C">
        <w:t xml:space="preserve"> also explore the impact of an increase in LTC expenditure on GDP per capita across a sample of OECD countries. The authors find that a 1% increase </w:t>
      </w:r>
      <w:r w:rsidR="00BF183C">
        <w:t xml:space="preserve">in LTC expenditure increases GDP per capita by 0.20% in the following period. </w:t>
      </w:r>
      <w:r w:rsidR="00590AA2">
        <w:t>Some s</w:t>
      </w:r>
      <w:r w:rsidR="00434284">
        <w:t>tudies</w:t>
      </w:r>
      <w:r w:rsidR="0089009B">
        <w:t xml:space="preserve"> </w:t>
      </w:r>
      <w:r w:rsidR="00434284">
        <w:t xml:space="preserve">find a positive </w:t>
      </w:r>
      <w:r w:rsidR="00434284">
        <w:rPr>
          <w:color w:val="000000"/>
        </w:rPr>
        <w:t xml:space="preserve">relationship between healthcare expenditure and economic growth </w:t>
      </w:r>
      <w:r w:rsidR="00434284">
        <w:rPr>
          <w:color w:val="000000"/>
        </w:rPr>
        <w:fldChar w:fldCharType="begin"/>
      </w:r>
      <w:r w:rsidR="002C76A0">
        <w:rPr>
          <w:color w:val="000000"/>
        </w:rPr>
        <w:instrText xml:space="preserve"> ADDIN EN.CITE &lt;EndNote&gt;&lt;Cite&gt;&lt;Author&gt;Bedir&lt;/Author&gt;&lt;Year&gt;2016&lt;/Year&gt;&lt;RecNum&gt;650&lt;/RecNum&gt;&lt;Prefix&gt;e.g.`, &lt;/Prefix&gt;&lt;DisplayText&gt;(e.g., Bedir, 2016, Devlin and Hansen, 2001)&lt;/DisplayText&gt;&lt;record&gt;&lt;rec-number&gt;650&lt;/rec-number&gt;&lt;foreign-keys&gt;&lt;key app="EN" db-id="r920as25hw5rrve2fa8psvr8e0dxvzxa200s" timestamp="1700583928"&gt;650&lt;/key&gt;&lt;/foreign-keys&gt;&lt;ref-type name="Journal Article"&gt;17&lt;/ref-type&gt;&lt;contributors&gt;&lt;authors&gt;&lt;author&gt;Bedir, Serap&lt;/author&gt;&lt;/authors&gt;&lt;/contributors&gt;&lt;titles&gt;&lt;title&gt;Healthcare expenditure and economic growth in developing countries&lt;/title&gt;&lt;secondary-title&gt;Advances in economics and business&lt;/secondary-title&gt;&lt;/titles&gt;&lt;periodical&gt;&lt;full-title&gt;Advances in economics and business&lt;/full-title&gt;&lt;/periodical&gt;&lt;pages&gt;76-86&lt;/pages&gt;&lt;volume&gt;4&lt;/volume&gt;&lt;number&gt;2&lt;/number&gt;&lt;dates&gt;&lt;year&gt;2016&lt;/year&gt;&lt;/dates&gt;&lt;urls&gt;&lt;/urls&gt;&lt;/record&gt;&lt;/Cite&gt;&lt;Cite&gt;&lt;Author&gt;Devlin&lt;/Author&gt;&lt;Year&gt;2001&lt;/Year&gt;&lt;RecNum&gt;649&lt;/RecNum&gt;&lt;record&gt;&lt;rec-number&gt;649&lt;/rec-number&gt;&lt;foreign-keys&gt;&lt;key app="EN" db-id="r920as25hw5rrve2fa8psvr8e0dxvzxa200s" timestamp="1700583497"&gt;649&lt;/key&gt;&lt;/foreign-keys&gt;&lt;ref-type name="Journal Article"&gt;17&lt;/ref-type&gt;&lt;contributors&gt;&lt;authors&gt;&lt;author&gt;Devlin, Nancy&lt;/author&gt;&lt;author&gt;Hansen, Paul&lt;/author&gt;&lt;/authors&gt;&lt;/contributors&gt;&lt;titles&gt;&lt;title&gt;Health care spending and economic output: Granger causality&lt;/title&gt;&lt;secondary-title&gt;Applied economics letters&lt;/secondary-title&gt;&lt;/titles&gt;&lt;periodical&gt;&lt;full-title&gt;Applied economics letters&lt;/full-title&gt;&lt;/periodical&gt;&lt;pages&gt;561-564&lt;/pages&gt;&lt;volume&gt;8&lt;/volume&gt;&lt;number&gt;8&lt;/number&gt;&lt;dates&gt;&lt;year&gt;2001&lt;/year&gt;&lt;/dates&gt;&lt;isbn&gt;1350-4851&lt;/isbn&gt;&lt;urls&gt;&lt;/urls&gt;&lt;/record&gt;&lt;/Cite&gt;&lt;/EndNote&gt;</w:instrText>
      </w:r>
      <w:r w:rsidR="00434284">
        <w:rPr>
          <w:color w:val="000000"/>
        </w:rPr>
        <w:fldChar w:fldCharType="separate"/>
      </w:r>
      <w:r w:rsidR="002C76A0">
        <w:rPr>
          <w:noProof/>
          <w:color w:val="000000"/>
        </w:rPr>
        <w:t>(e.g., Bedir, 2016, Devlin and Hansen, 2001)</w:t>
      </w:r>
      <w:r w:rsidR="00434284">
        <w:rPr>
          <w:color w:val="000000"/>
        </w:rPr>
        <w:fldChar w:fldCharType="end"/>
      </w:r>
      <w:r w:rsidR="00E20EB5">
        <w:rPr>
          <w:color w:val="000000"/>
        </w:rPr>
        <w:t xml:space="preserve">, </w:t>
      </w:r>
      <w:r w:rsidR="0089009B">
        <w:t xml:space="preserve">but others </w:t>
      </w:r>
      <w:r w:rsidR="0089009B">
        <w:rPr>
          <w:color w:val="000000"/>
        </w:rPr>
        <w:t>suggest</w:t>
      </w:r>
      <w:r w:rsidR="00590AA2">
        <w:rPr>
          <w:color w:val="000000"/>
        </w:rPr>
        <w:t xml:space="preserve"> </w:t>
      </w:r>
      <w:r w:rsidR="00D16D91">
        <w:rPr>
          <w:color w:val="000000"/>
        </w:rPr>
        <w:t xml:space="preserve">a negative relationship between overall public spending and economic growth </w:t>
      </w:r>
      <w:r w:rsidR="00305EC0">
        <w:rPr>
          <w:color w:val="000000"/>
        </w:rPr>
        <w:fldChar w:fldCharType="begin"/>
      </w:r>
      <w:r w:rsidR="002C76A0">
        <w:rPr>
          <w:color w:val="000000"/>
        </w:rPr>
        <w:instrText xml:space="preserve"> ADDIN EN.CITE &lt;EndNote&gt;&lt;Cite&gt;&lt;Author&gt;Altunc&lt;/Author&gt;&lt;Year&gt;2013&lt;/Year&gt;&lt;RecNum&gt;651&lt;/RecNum&gt;&lt;Prefix&gt;e.g.`, &lt;/Prefix&gt;&lt;DisplayText&gt;(e.g., Altunc and Aydın, 2013, Schaltegger and Torgler, 2006)&lt;/DisplayText&gt;&lt;record&gt;&lt;rec-number&gt;651&lt;/rec-number&gt;&lt;foreign-keys&gt;&lt;key app="EN" db-id="r920as25hw5rrve2fa8psvr8e0dxvzxa200s" timestamp="1700583963"&gt;651&lt;/key&gt;&lt;/foreign-keys&gt;&lt;ref-type name="Journal Article"&gt;17&lt;/ref-type&gt;&lt;contributors&gt;&lt;authors&gt;&lt;author&gt;Altunc, O Faruk&lt;/author&gt;&lt;author&gt;Aydın, Celil&lt;/author&gt;&lt;/authors&gt;&lt;/contributors&gt;&lt;titles&gt;&lt;title&gt;The relationship between optimal size of government and economic growth: Empirical evidence from Turkey, Romania and Bulgaria&lt;/title&gt;&lt;secondary-title&gt;Procedia-Social and Behavioral Sciences&lt;/secondary-title&gt;&lt;/titles&gt;&lt;periodical&gt;&lt;full-title&gt;Procedia-Social and Behavioral Sciences&lt;/full-title&gt;&lt;/periodical&gt;&lt;pages&gt;66-75&lt;/pages&gt;&lt;volume&gt;92&lt;/volume&gt;&lt;dates&gt;&lt;year&gt;2013&lt;/year&gt;&lt;/dates&gt;&lt;isbn&gt;1877-0428&lt;/isbn&gt;&lt;urls&gt;&lt;/urls&gt;&lt;/record&gt;&lt;/Cite&gt;&lt;Cite&gt;&lt;Author&gt;Schaltegger&lt;/Author&gt;&lt;Year&gt;2006&lt;/Year&gt;&lt;RecNum&gt;652&lt;/RecNum&gt;&lt;record&gt;&lt;rec-number&gt;652&lt;/rec-number&gt;&lt;foreign-keys&gt;&lt;key app="EN" db-id="r920as25hw5rrve2fa8psvr8e0dxvzxa200s" timestamp="1700584011"&gt;652&lt;/key&gt;&lt;/foreign-keys&gt;&lt;ref-type name="Journal Article"&gt;17&lt;/ref-type&gt;&lt;contributors&gt;&lt;authors&gt;&lt;author&gt;Schaltegger, Christoph A&lt;/author&gt;&lt;author&gt;Torgler, Benno&lt;/author&gt;&lt;/authors&gt;&lt;/contributors&gt;&lt;titles&gt;&lt;title&gt;Growth effects of public expenditure on the state and local level: evidence from a sample of rich governments&lt;/title&gt;&lt;secondary-title&gt;Applied Economics&lt;/secondary-title&gt;&lt;/titles&gt;&lt;periodical&gt;&lt;full-title&gt;Applied Economics&lt;/full-title&gt;&lt;/periodical&gt;&lt;pages&gt;1181-1192&lt;/pages&gt;&lt;volume&gt;38&lt;/volume&gt;&lt;number&gt;10&lt;/number&gt;&lt;dates&gt;&lt;year&gt;2006&lt;/year&gt;&lt;/dates&gt;&lt;isbn&gt;0003-6846&lt;/isbn&gt;&lt;urls&gt;&lt;/urls&gt;&lt;/record&gt;&lt;/Cite&gt;&lt;/EndNote&gt;</w:instrText>
      </w:r>
      <w:r w:rsidR="00305EC0">
        <w:rPr>
          <w:color w:val="000000"/>
        </w:rPr>
        <w:fldChar w:fldCharType="separate"/>
      </w:r>
      <w:r w:rsidR="002C76A0">
        <w:rPr>
          <w:noProof/>
          <w:color w:val="000000"/>
        </w:rPr>
        <w:t>(e.g., Altunc and Aydın, 2013, Schaltegger and Torgler, 2006)</w:t>
      </w:r>
      <w:r w:rsidR="00305EC0">
        <w:rPr>
          <w:color w:val="000000"/>
        </w:rPr>
        <w:fldChar w:fldCharType="end"/>
      </w:r>
      <w:r w:rsidR="00D16D91">
        <w:rPr>
          <w:color w:val="000000"/>
        </w:rPr>
        <w:t>.</w:t>
      </w:r>
      <w:r w:rsidR="0089009B">
        <w:rPr>
          <w:color w:val="000000"/>
        </w:rPr>
        <w:t xml:space="preserve"> This potentially conflicting evidence might indicate heterogeneity across different types of public expenditure and across OECD countries. Therefore, additional country and sector specific evidence </w:t>
      </w:r>
      <w:r w:rsidR="009238BB">
        <w:rPr>
          <w:color w:val="000000"/>
        </w:rPr>
        <w:t>is needed to inform the allocation of public expenditure to specific sectors in particular countries.</w:t>
      </w:r>
    </w:p>
    <w:p w14:paraId="43D70898" w14:textId="31944C25" w:rsidR="0030483B" w:rsidRDefault="007B5E81" w:rsidP="004C625C">
      <w:r>
        <w:t>T</w:t>
      </w:r>
      <w:r w:rsidR="00A43D6D">
        <w:t xml:space="preserve">his study </w:t>
      </w:r>
      <w:r w:rsidR="00CC7D97">
        <w:t xml:space="preserve">uses a dynamic panel data model to </w:t>
      </w:r>
      <w:r w:rsidR="00A43D6D">
        <w:t xml:space="preserve">investigate whether </w:t>
      </w:r>
      <w:r>
        <w:t xml:space="preserve">and to what extent </w:t>
      </w:r>
      <w:r w:rsidR="006205E0">
        <w:t>publicly-funded LTC</w:t>
      </w:r>
      <w:r>
        <w:t xml:space="preserve"> expenditure impacts </w:t>
      </w:r>
      <w:r w:rsidR="005A74CF">
        <w:t>measures of economic growth</w:t>
      </w:r>
      <w:r w:rsidR="00C16053">
        <w:t xml:space="preserve"> </w:t>
      </w:r>
      <w:r w:rsidR="005A74CF">
        <w:t xml:space="preserve">at a local level across </w:t>
      </w:r>
      <w:r>
        <w:t>England.</w:t>
      </w:r>
      <w:r w:rsidR="006205E0">
        <w:t xml:space="preserve"> </w:t>
      </w:r>
      <w:r w:rsidR="006356B7">
        <w:t xml:space="preserve">The </w:t>
      </w:r>
      <w:r w:rsidR="00E47348">
        <w:t xml:space="preserve">publicly-funded </w:t>
      </w:r>
      <w:r w:rsidR="006356B7">
        <w:t xml:space="preserve">programme </w:t>
      </w:r>
      <w:r w:rsidR="00155E5C">
        <w:t xml:space="preserve">responsible for delivering LTC and other social care services </w:t>
      </w:r>
      <w:r w:rsidR="006356B7">
        <w:t>in England is called Adult Social Care (ASC)</w:t>
      </w:r>
      <w:r w:rsidR="00155E5C">
        <w:t>. This</w:t>
      </w:r>
      <w:r w:rsidR="006356B7">
        <w:t xml:space="preserve"> aims</w:t>
      </w:r>
      <w:r w:rsidR="0093475C">
        <w:t xml:space="preserve"> to improve the wellbeing of </w:t>
      </w:r>
      <w:r w:rsidR="00F44DEA">
        <w:t xml:space="preserve">eligible </w:t>
      </w:r>
      <w:r w:rsidR="0093475C">
        <w:t xml:space="preserve">individuals with mental and/or physical </w:t>
      </w:r>
      <w:r w:rsidR="00385F1F">
        <w:t xml:space="preserve">challenges </w:t>
      </w:r>
      <w:r w:rsidR="00305EC0">
        <w:fldChar w:fldCharType="begin"/>
      </w:r>
      <w:r w:rsidR="004C7B24">
        <w:instrText xml:space="preserve"> ADDIN EN.CITE &lt;EndNote&gt;&lt;Cite ExcludeAuth="1"&gt;&lt;Author&gt;DHSC [Department of Health and Social Care]&lt;/Author&gt;&lt;Year&gt;2021&lt;/Year&gt;&lt;RecNum&gt;615&lt;/RecNum&gt;&lt;Prefix&gt;DHSC&lt;/Prefix&gt;&lt;DisplayText&gt;(DHSC, 2021)&lt;/DisplayText&gt;&lt;record&gt;&lt;rec-number&gt;615&lt;/rec-number&gt;&lt;foreign-keys&gt;&lt;key app="EN" db-id="r920as25hw5rrve2fa8psvr8e0dxvzxa200s" timestamp="1680703268"&gt;615&lt;/key&gt;&lt;/foreign-keys&gt;&lt;ref-type name="Government Document"&gt;46&lt;/ref-type&gt;&lt;contributors&gt;&lt;authors&gt;&lt;author&gt;DHSC [Department of Health and Social Care],&lt;/author&gt;&lt;/authors&gt;&lt;/contributors&gt;&lt;titles&gt;&lt;title&gt;People at the heart of care: Adult social care reform white paper&lt;/title&gt;&lt;/titles&gt;&lt;dates&gt;&lt;year&gt;2021&lt;/year&gt;&lt;/dates&gt;&lt;pub-location&gt;London&lt;/pub-location&gt;&lt;publisher&gt;UK Government&lt;/publisher&gt;&lt;urls&gt;&lt;/urls&gt;&lt;/record&gt;&lt;/Cite&gt;&lt;/EndNote&gt;</w:instrText>
      </w:r>
      <w:r w:rsidR="00305EC0">
        <w:fldChar w:fldCharType="separate"/>
      </w:r>
      <w:r w:rsidR="004C7B24">
        <w:rPr>
          <w:noProof/>
        </w:rPr>
        <w:t>(DHSC, 2021)</w:t>
      </w:r>
      <w:r w:rsidR="00305EC0">
        <w:fldChar w:fldCharType="end"/>
      </w:r>
      <w:r w:rsidR="00155E5C">
        <w:t xml:space="preserve">, </w:t>
      </w:r>
      <w:r w:rsidR="00F44DEA">
        <w:t xml:space="preserve">where </w:t>
      </w:r>
      <w:r w:rsidR="00B92161">
        <w:t xml:space="preserve">eligibility </w:t>
      </w:r>
      <w:r w:rsidR="00E47348">
        <w:t xml:space="preserve">is assessed </w:t>
      </w:r>
      <w:r w:rsidR="00155E5C">
        <w:t xml:space="preserve">based on </w:t>
      </w:r>
      <w:r w:rsidR="00416949">
        <w:t xml:space="preserve">both </w:t>
      </w:r>
      <w:r w:rsidR="00155E5C">
        <w:t xml:space="preserve">personal </w:t>
      </w:r>
      <w:r w:rsidR="00B92161">
        <w:t>needs</w:t>
      </w:r>
      <w:r w:rsidR="00155E5C">
        <w:t xml:space="preserve"> and finances</w:t>
      </w:r>
      <w:r w:rsidR="00B92161">
        <w:t xml:space="preserve"> </w:t>
      </w:r>
      <w:r w:rsidR="00155E5C">
        <w:t>(</w:t>
      </w:r>
      <w:r w:rsidR="008F1453">
        <w:t xml:space="preserve">as explained in greater detail in Section </w:t>
      </w:r>
      <w:r w:rsidR="008F1453">
        <w:fldChar w:fldCharType="begin"/>
      </w:r>
      <w:r w:rsidR="008F1453">
        <w:instrText xml:space="preserve"> REF _Ref176259527 \r \h </w:instrText>
      </w:r>
      <w:r w:rsidR="008F1453">
        <w:fldChar w:fldCharType="separate"/>
      </w:r>
      <w:r w:rsidR="00A958E1">
        <w:t>1.1</w:t>
      </w:r>
      <w:r w:rsidR="008F1453">
        <w:fldChar w:fldCharType="end"/>
      </w:r>
      <w:r w:rsidR="00155E5C">
        <w:t>)</w:t>
      </w:r>
      <w:r w:rsidR="00914CC8">
        <w:t xml:space="preserve">. </w:t>
      </w:r>
      <w:r w:rsidR="006356B7">
        <w:t>Existing studies suggest that publicly-funded ASC expenditure (henceforth</w:t>
      </w:r>
      <w:r w:rsidR="00303B8F">
        <w:t>,</w:t>
      </w:r>
      <w:r w:rsidR="006356B7">
        <w:t xml:space="preserve"> ASC expenditure) improves the quality of life of both users and carers </w:t>
      </w:r>
      <w:r w:rsidR="00305EC0">
        <w:fldChar w:fldCharType="begin">
          <w:fldData xml:space="preserve">PEVuZE5vdGU+PENpdGU+PEF1dGhvcj5Mb25nbzwvQXV0aG9yPjxZZWFyPjIwMjE8L1llYXI+PFJl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</w:fldData>
        </w:fldChar>
      </w:r>
      <w:r w:rsidR="004C7B24">
        <w:instrText xml:space="preserve"> ADDIN EN.CITE </w:instrText>
      </w:r>
      <w:r w:rsidR="004C7B24">
        <w:fldChar w:fldCharType="begin">
          <w:fldData xml:space="preserve">PEVuZE5vdGU+PENpdGU+PEF1dGhvcj5Mb25nbzwvQXV0aG9yPjxZZWFyPjIwMjE8L1llYXI+PFJl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</w:fldData>
        </w:fldChar>
      </w:r>
      <w:r w:rsidR="004C7B24">
        <w:instrText xml:space="preserve"> ADDIN EN.CITE.DATA </w:instrText>
      </w:r>
      <w:r w:rsidR="004C7B24">
        <w:fldChar w:fldCharType="end"/>
      </w:r>
      <w:r w:rsidR="00305EC0">
        <w:fldChar w:fldCharType="separate"/>
      </w:r>
      <w:r w:rsidR="00AA406A">
        <w:rPr>
          <w:noProof/>
        </w:rPr>
        <w:t>(Longo et al., 2021, Longo et al., 2023a, Longo et al., 2025)</w:t>
      </w:r>
      <w:r w:rsidR="00305EC0">
        <w:fldChar w:fldCharType="end"/>
      </w:r>
      <w:r w:rsidR="00633C32">
        <w:t>, as well as population</w:t>
      </w:r>
      <w:r w:rsidR="00C67544">
        <w:t xml:space="preserve"> health</w:t>
      </w:r>
      <w:r w:rsidR="00633C32">
        <w:t xml:space="preserve"> </w:t>
      </w:r>
      <w:r w:rsidR="00F44DEA">
        <w:fldChar w:fldCharType="begin"/>
      </w:r>
      <w:r w:rsidR="002C76A0">
        <w:instrText xml:space="preserve"> ADDIN EN.CITE &lt;EndNote&gt;&lt;Cite&gt;&lt;Author&gt;Martin&lt;/Author&gt;&lt;Year&gt;2021&lt;/Year&gt;&lt;RecNum&gt;556&lt;/RecNum&gt;&lt;DisplayText&gt;(Martin et al., 2021)&lt;/DisplayText&gt;&lt;record&gt;&lt;rec-number&gt;556&lt;/rec-number&gt;&lt;foreign-keys&gt;&lt;key app="EN" db-id="r920as25hw5rrve2fa8psvr8e0dxvzxa200s" timestamp="1633693088"&gt;556&lt;/key&gt;&lt;/foreign-keys&gt;&lt;ref-type name="Journal Article"&gt;17&lt;/ref-type&gt;&lt;contributors&gt;&lt;authors&gt;&lt;author&gt;Martin, Stephen&lt;/author&gt;&lt;author&gt;Longo, Francesco&lt;/author&gt;&lt;author&gt;Lomas, James&lt;/author&gt;&lt;author&gt;Claxton, Karl Philip&lt;/author&gt;&lt;/authors&gt;&lt;/contributors&gt;&lt;titles&gt;&lt;title&gt;The causal impact of social care, public health and healthcare expenditure on mortality in England: cross-sectional evidence for 2013/14&lt;/title&gt;&lt;secondary-title&gt;BMJ Open&lt;/secondary-title&gt;&lt;/titles&gt;&lt;periodical&gt;&lt;full-title&gt;BMJ open&lt;/full-title&gt;&lt;/periodical&gt;&lt;dates&gt;&lt;year&gt;2021&lt;/year&gt;&lt;/dates&gt;&lt;isbn&gt;2044-6055&lt;/isbn&gt;&lt;urls&gt;&lt;/urls&gt;&lt;/record&gt;&lt;/Cite&gt;&lt;/EndNote&gt;</w:instrText>
      </w:r>
      <w:r w:rsidR="00F44DEA">
        <w:fldChar w:fldCharType="separate"/>
      </w:r>
      <w:r w:rsidR="002C76A0">
        <w:rPr>
          <w:noProof/>
        </w:rPr>
        <w:t>(Martin et al., 2021)</w:t>
      </w:r>
      <w:r w:rsidR="00F44DEA">
        <w:fldChar w:fldCharType="end"/>
      </w:r>
      <w:r w:rsidR="00F44DEA" w:rsidRPr="00F44DEA">
        <w:t xml:space="preserve"> </w:t>
      </w:r>
      <w:r w:rsidR="00633C32">
        <w:t>through</w:t>
      </w:r>
      <w:r w:rsidR="00C67544">
        <w:t xml:space="preserve"> the health care sector </w:t>
      </w:r>
      <w:r w:rsidR="00305EC0">
        <w:fldChar w:fldCharType="begin"/>
      </w:r>
      <w:r w:rsidR="002C76A0">
        <w:instrText xml:space="preserve"> ADDIN EN.CITE &lt;EndNote&gt;&lt;Cite&gt;&lt;Author&gt;Longo&lt;/Author&gt;&lt;Year&gt;2023&lt;/Year&gt;&lt;RecNum&gt;594&lt;/RecNum&gt;&lt;DisplayText&gt;(Longo et al., 2023b)&lt;/DisplayText&gt;&lt;record&gt;&lt;rec-number&gt;594&lt;/rec-number&gt;&lt;foreign-keys&gt;&lt;key app="EN" db-id="r920as25hw5rrve2fa8psvr8e0dxvzxa200s" timestamp="1679495541"&gt;594&lt;/key&gt;&lt;/foreign-keys&gt;&lt;ref-type name="Journal Article"&gt;17&lt;/ref-type&gt;&lt;contributors&gt;&lt;authors&gt;&lt;author&gt;Longo, Francesco&lt;/author&gt;&lt;author&gt;Claxton, Karl Philip&lt;/author&gt;&lt;author&gt;Martin, Stephen&lt;/author&gt;&lt;author&gt;Lomas, James&lt;/author&gt;&lt;/authors&gt;&lt;/contributors&gt;&lt;titles&gt;&lt;title&gt;More long-term care for better health care and vice versa: investigating the mortality effects of interactions between these public sectors&lt;/title&gt;&lt;secondary-title&gt;Fiscal Studies&lt;/secondary-title&gt;&lt;/titles&gt;&lt;periodical&gt;&lt;full-title&gt;Fiscal Studies&lt;/full-title&gt;&lt;/periodical&gt;&lt;dates&gt;&lt;year&gt;2023&lt;/year&gt;&lt;/dates&gt;&lt;isbn&gt;1475-5890&lt;/isbn&gt;&lt;urls&gt;&lt;/urls&gt;&lt;/record&gt;&lt;/Cite&gt;&lt;/EndNote&gt;</w:instrText>
      </w:r>
      <w:r w:rsidR="00305EC0">
        <w:fldChar w:fldCharType="separate"/>
      </w:r>
      <w:r w:rsidR="002C76A0">
        <w:rPr>
          <w:noProof/>
        </w:rPr>
        <w:t>(Longo et al., 2023b)</w:t>
      </w:r>
      <w:r w:rsidR="00305EC0">
        <w:fldChar w:fldCharType="end"/>
      </w:r>
      <w:r w:rsidR="00C67544">
        <w:t xml:space="preserve">. On this basis, </w:t>
      </w:r>
      <w:r w:rsidR="0002144E">
        <w:t xml:space="preserve">it is </w:t>
      </w:r>
      <w:r w:rsidR="00F1316C">
        <w:t>possible</w:t>
      </w:r>
      <w:r w:rsidR="0002144E">
        <w:t xml:space="preserve"> that </w:t>
      </w:r>
      <w:r w:rsidR="00C67544">
        <w:t xml:space="preserve">ASC </w:t>
      </w:r>
      <w:r w:rsidR="006240B7">
        <w:t xml:space="preserve">may </w:t>
      </w:r>
      <w:r w:rsidR="003B49DB">
        <w:t xml:space="preserve">stimulate </w:t>
      </w:r>
      <w:r w:rsidR="00C67544">
        <w:t>the economy</w:t>
      </w:r>
      <w:r w:rsidR="00FD24BF">
        <w:t xml:space="preserve"> through </w:t>
      </w:r>
      <w:r w:rsidR="00F1316C">
        <w:t>multiple</w:t>
      </w:r>
      <w:r w:rsidR="00FD24BF">
        <w:t xml:space="preserve"> plausible channels</w:t>
      </w:r>
      <w:r w:rsidR="008F1453">
        <w:t xml:space="preserve"> as discussed </w:t>
      </w:r>
      <w:r w:rsidR="00BE5864">
        <w:t xml:space="preserve">more fully </w:t>
      </w:r>
      <w:r w:rsidR="008F1453">
        <w:t xml:space="preserve">in Section </w:t>
      </w:r>
      <w:r w:rsidR="008F1453">
        <w:fldChar w:fldCharType="begin"/>
      </w:r>
      <w:r w:rsidR="008F1453">
        <w:instrText xml:space="preserve"> REF _Ref176263301 \r \h </w:instrText>
      </w:r>
      <w:r w:rsidR="008F1453">
        <w:fldChar w:fldCharType="separate"/>
      </w:r>
      <w:r w:rsidR="00A958E1">
        <w:t>1.2</w:t>
      </w:r>
      <w:r w:rsidR="008F1453">
        <w:fldChar w:fldCharType="end"/>
      </w:r>
      <w:r w:rsidR="0030483B">
        <w:t>.</w:t>
      </w:r>
    </w:p>
    <w:p w14:paraId="41FD7E03" w14:textId="7E086C0A" w:rsidR="00490864" w:rsidRPr="00BE5864" w:rsidRDefault="008F1453" w:rsidP="004C625C">
      <w:r>
        <w:lastRenderedPageBreak/>
        <w:t>The rem</w:t>
      </w:r>
      <w:r w:rsidR="00901055">
        <w:t>a</w:t>
      </w:r>
      <w:r>
        <w:t>inder of this study is organised as follows.</w:t>
      </w:r>
      <w:r w:rsidR="00BE5864">
        <w:t xml:space="preserve"> Section </w:t>
      </w:r>
      <w:r w:rsidR="00BE5864">
        <w:fldChar w:fldCharType="begin"/>
      </w:r>
      <w:r w:rsidR="00BE5864">
        <w:instrText xml:space="preserve"> REF _Ref176273143 \r \h </w:instrText>
      </w:r>
      <w:r w:rsidR="00BE5864">
        <w:fldChar w:fldCharType="separate"/>
      </w:r>
      <w:r w:rsidR="00A958E1">
        <w:t>2</w:t>
      </w:r>
      <w:r w:rsidR="00BE5864">
        <w:fldChar w:fldCharType="end"/>
      </w:r>
      <w:r w:rsidR="00BE5864">
        <w:t xml:space="preserve"> describes the data and the sample used in the analysis, while Section </w:t>
      </w:r>
      <w:r w:rsidR="00BE5864">
        <w:fldChar w:fldCharType="begin"/>
      </w:r>
      <w:r w:rsidR="00BE5864">
        <w:instrText xml:space="preserve"> REF _Ref176273188 \r \h </w:instrText>
      </w:r>
      <w:r w:rsidR="00BE5864">
        <w:fldChar w:fldCharType="separate"/>
      </w:r>
      <w:r w:rsidR="00A958E1">
        <w:t>3</w:t>
      </w:r>
      <w:r w:rsidR="00BE5864">
        <w:fldChar w:fldCharType="end"/>
      </w:r>
      <w:r w:rsidR="00BE5864">
        <w:t xml:space="preserve"> discusses the empirical methods. Section </w:t>
      </w:r>
      <w:r w:rsidR="00BE5864">
        <w:fldChar w:fldCharType="begin"/>
      </w:r>
      <w:r w:rsidR="00BE5864">
        <w:instrText xml:space="preserve"> REF _Ref176273210 \r \h </w:instrText>
      </w:r>
      <w:r w:rsidR="00BE5864">
        <w:fldChar w:fldCharType="separate"/>
      </w:r>
      <w:r w:rsidR="00A958E1">
        <w:t>4</w:t>
      </w:r>
      <w:r w:rsidR="00BE5864">
        <w:fldChar w:fldCharType="end"/>
      </w:r>
      <w:r w:rsidR="00BE5864">
        <w:t xml:space="preserve"> illustrates the results, and Section </w:t>
      </w:r>
      <w:r w:rsidR="00BE5864">
        <w:fldChar w:fldCharType="begin"/>
      </w:r>
      <w:r w:rsidR="00BE5864">
        <w:instrText xml:space="preserve"> REF _Ref176273250 \r \h </w:instrText>
      </w:r>
      <w:r w:rsidR="00BE5864">
        <w:fldChar w:fldCharType="separate"/>
      </w:r>
      <w:r w:rsidR="00A958E1">
        <w:t>5</w:t>
      </w:r>
      <w:r w:rsidR="00BE5864">
        <w:fldChar w:fldCharType="end"/>
      </w:r>
      <w:r w:rsidR="00BE5864">
        <w:t xml:space="preserve"> concludes</w:t>
      </w:r>
      <w:r w:rsidR="00C67544" w:rsidRPr="00BE5864">
        <w:t>.</w:t>
      </w:r>
    </w:p>
    <w:p w14:paraId="0558FE90" w14:textId="77777777" w:rsidR="00872431" w:rsidRDefault="00872431" w:rsidP="0030483B">
      <w:pPr>
        <w:pStyle w:val="Heading2"/>
      </w:pPr>
      <w:bookmarkStart w:id="0" w:name="_Ref176259527"/>
      <w:r>
        <w:t>The ASC sector in England</w:t>
      </w:r>
      <w:bookmarkEnd w:id="0"/>
    </w:p>
    <w:p w14:paraId="35FCD0A2" w14:textId="285A82C1" w:rsidR="00C34E0A" w:rsidRDefault="00C34E0A" w:rsidP="00C34E0A">
      <w:r>
        <w:t>In England,</w:t>
      </w:r>
      <w:r w:rsidR="00624F1C">
        <w:t xml:space="preserve"> there are </w:t>
      </w:r>
      <w:r>
        <w:t xml:space="preserve">152 upper-tier </w:t>
      </w:r>
      <w:r w:rsidR="00901055">
        <w:t>local authorities (</w:t>
      </w:r>
      <w:r>
        <w:t>LAs</w:t>
      </w:r>
      <w:r w:rsidR="00901055">
        <w:t>)</w:t>
      </w:r>
      <w:r w:rsidR="00055148">
        <w:rPr>
          <w:rStyle w:val="FootnoteReference"/>
        </w:rPr>
        <w:footnoteReference w:id="2"/>
      </w:r>
      <w:r w:rsidR="00901055">
        <w:t xml:space="preserve"> who are</w:t>
      </w:r>
      <w:r>
        <w:t xml:space="preserve"> responsible for publicly-funded ASC services. Access to most services is restricted to individuals aged 18 or older with sufficiently high needs and low finances. Eligibility criteria may vary across LAs but all LAs must guarantee a minimum level of ASC protection according to the 2014 Care Act.</w:t>
      </w:r>
    </w:p>
    <w:p w14:paraId="3EDCA97F" w14:textId="20BCA96D" w:rsidR="00C34E0A" w:rsidRDefault="00C34E0A" w:rsidP="00C34E0A">
      <w:r>
        <w:t xml:space="preserve">ASC primarily aims to improve or maintain the quality of life of users and their carers </w:t>
      </w:r>
      <w:r w:rsidR="00D5301C">
        <w:fldChar w:fldCharType="begin"/>
      </w:r>
      <w:r w:rsidR="00AA406A">
        <w:instrText xml:space="preserve"> ADDIN EN.CITE &lt;EndNote&gt;&lt;Cite ExcludeAuth="1"&gt;&lt;Author&gt;DHSC [Department of Health and Social Care]&lt;/Author&gt;&lt;Year&gt;2021&lt;/Year&gt;&lt;RecNum&gt;615&lt;/RecNum&gt;&lt;Prefix&gt;DHSC&lt;/Prefix&gt;&lt;DisplayText&gt;(DHSC, 2021)&lt;/DisplayText&gt;&lt;record&gt;&lt;rec-number&gt;615&lt;/rec-number&gt;&lt;foreign-keys&gt;&lt;key app="EN" db-id="r920as25hw5rrve2fa8psvr8e0dxvzxa200s" timestamp="1680703268"&gt;615&lt;/key&gt;&lt;/foreign-keys&gt;&lt;ref-type name="Government Document"&gt;46&lt;/ref-type&gt;&lt;contributors&gt;&lt;authors&gt;&lt;author&gt;DHSC [Department of Health and Social Care],&lt;/author&gt;&lt;/authors&gt;&lt;/contributors&gt;&lt;titles&gt;&lt;title&gt;People at the heart of care: Adult social care reform white paper&lt;/title&gt;&lt;/titles&gt;&lt;dates&gt;&lt;year&gt;2021&lt;/year&gt;&lt;/dates&gt;&lt;pub-location&gt;London&lt;/pub-location&gt;&lt;publisher&gt;UK Government&lt;/publisher&gt;&lt;urls&gt;&lt;/urls&gt;&lt;/record&gt;&lt;/Cite&gt;&lt;/EndNote&gt;</w:instrText>
      </w:r>
      <w:r w:rsidR="00D5301C">
        <w:fldChar w:fldCharType="separate"/>
      </w:r>
      <w:r w:rsidR="002C76A0">
        <w:rPr>
          <w:noProof/>
        </w:rPr>
        <w:t>(DHSC, 2021)</w:t>
      </w:r>
      <w:r w:rsidR="00D5301C">
        <w:fldChar w:fldCharType="end"/>
      </w:r>
      <w:r w:rsidR="00D5301C">
        <w:t xml:space="preserve"> </w:t>
      </w:r>
      <w:r>
        <w:t>through a wide range of services including long-term and short-term support, provision of home adaptations (e.g., shower seats), equipment (e.g., alarms for people</w:t>
      </w:r>
      <w:r w:rsidR="00416949">
        <w:t xml:space="preserve"> with hearing impairment</w:t>
      </w:r>
      <w:r>
        <w:t>) and technology (e.g., telecare), as well as information and advice</w:t>
      </w:r>
      <w:r w:rsidR="00D5301C">
        <w:t xml:space="preserve"> </w:t>
      </w:r>
      <w:r w:rsidR="00D5301C">
        <w:fldChar w:fldCharType="begin"/>
      </w:r>
      <w:r w:rsidR="002C76A0">
        <w:instrText xml:space="preserve"> ADDIN EN.CITE &lt;EndNote&gt;&lt;Cite&gt;&lt;Author&gt;NHS Digital&lt;/Author&gt;&lt;Year&gt;2023&lt;/Year&gt;&lt;RecNum&gt;691&lt;/RecNum&gt;&lt;DisplayText&gt;(NHS Digital, 2023)&lt;/DisplayText&gt;&lt;record&gt;&lt;rec-number&gt;691&lt;/rec-number&gt;&lt;foreign-keys&gt;&lt;key app="EN" db-id="r920as25hw5rrve2fa8psvr8e0dxvzxa200s" timestamp="1726569638"&gt;691&lt;/key&gt;&lt;/foreign-keys&gt;&lt;ref-type name="Government Document"&gt;46&lt;/ref-type&gt;&lt;contributors&gt;&lt;authors&gt;&lt;author&gt;NHS Digital,&lt;/author&gt;&lt;/authors&gt;&lt;/contributors&gt;&lt;titles&gt;&lt;title&gt;Short and Long Term (SALT) Data Return&lt;/title&gt;&lt;/titles&gt;&lt;dates&gt;&lt;year&gt;2023&lt;/year&gt;&lt;/dates&gt;&lt;pub-location&gt;https://digital.nhs.uk/binaries/content/assets/website-assets/data-and-information/data-collections/social-care-collections-2023/salt-guidance-2022-23-v1.1.pdf Access date: 17/09/2024&lt;/pub-location&gt;&lt;urls&gt;&lt;/urls&gt;&lt;/record&gt;&lt;/Cite&gt;&lt;/EndNote&gt;</w:instrText>
      </w:r>
      <w:r w:rsidR="00D5301C">
        <w:fldChar w:fldCharType="separate"/>
      </w:r>
      <w:r w:rsidR="002C76A0">
        <w:rPr>
          <w:noProof/>
        </w:rPr>
        <w:t>(NHS Digital, 2023)</w:t>
      </w:r>
      <w:r w:rsidR="00D5301C">
        <w:fldChar w:fldCharType="end"/>
      </w:r>
      <w:r>
        <w:t xml:space="preserve">. </w:t>
      </w:r>
      <w:r w:rsidR="00901055">
        <w:t>Long-term support (</w:t>
      </w:r>
      <w:r>
        <w:t>LTS</w:t>
      </w:r>
      <w:r w:rsidR="00901055">
        <w:t>)</w:t>
      </w:r>
      <w:r>
        <w:t xml:space="preserve"> is at the core of ASC services, provided over an undefined period of time. Short-term support is time-limited with the aim of improving independence and reducing reliance on LTS. The other services</w:t>
      </w:r>
      <w:r w:rsidR="001A55A5">
        <w:t xml:space="preserve">, such as adaptations and equipment, </w:t>
      </w:r>
      <w:r>
        <w:t xml:space="preserve">tend to be provided on a one-off basis. ASC services are delivered in the community </w:t>
      </w:r>
      <w:r w:rsidR="006D4DF6">
        <w:t xml:space="preserve">(domiciliary care) </w:t>
      </w:r>
      <w:r>
        <w:t xml:space="preserve">or through institutions. Community-based services allow people to </w:t>
      </w:r>
      <w:r w:rsidR="00901055">
        <w:t xml:space="preserve">continue </w:t>
      </w:r>
      <w:r>
        <w:t xml:space="preserve">living in their own homes, for example, through support from professional carers at home or befriending activities in day centres. </w:t>
      </w:r>
      <w:r w:rsidR="006D4DF6">
        <w:t>In contrast</w:t>
      </w:r>
      <w:r>
        <w:t>, institutional care provides users with accommodation and continuous support from professional carers in residential homes, whereas qualified nurses are also employed in nursing homes.</w:t>
      </w:r>
    </w:p>
    <w:p w14:paraId="77E71506" w14:textId="6380F8D2" w:rsidR="00872431" w:rsidRDefault="00C34E0A" w:rsidP="00C34E0A">
      <w:r>
        <w:t>LAs fund ASC services using revenues from local taxes, grants from the central government and, to a lesser extent, user contributions</w:t>
      </w:r>
      <w:r w:rsidR="003C6ABA">
        <w:t xml:space="preserve"> </w:t>
      </w:r>
      <w:r w:rsidR="003C6ABA">
        <w:fldChar w:fldCharType="begin"/>
      </w:r>
      <w:r w:rsidR="002C76A0">
        <w:instrText xml:space="preserve"> ADDIN EN.CITE &lt;EndNote&gt;&lt;Cite&gt;&lt;Author&gt;Cromarty&lt;/Author&gt;&lt;Year&gt;2019&lt;/Year&gt;&lt;RecNum&gt;32&lt;/RecNum&gt;&lt;DisplayText&gt;(Cromarty, 2019)&lt;/DisplayText&gt;&lt;record&gt;&lt;rec-number&gt;32&lt;/rec-number&gt;&lt;foreign-keys&gt;&lt;key app="EN" db-id="r920as25hw5rrve2fa8psvr8e0dxvzxa200s" timestamp="1570694602"&gt;32&lt;/key&gt;&lt;/foreign-keys&gt;&lt;ref-type name="Government Document"&gt;46&lt;/ref-type&gt;&lt;contributors&gt;&lt;authors&gt;&lt;author&gt;Cromarty, Hannah&lt;/author&gt;&lt;/authors&gt;&lt;/contributors&gt;&lt;titles&gt;&lt;title&gt;Adult Social Care Funding (England)&lt;/title&gt;&lt;/titles&gt;&lt;dates&gt;&lt;year&gt;2019&lt;/year&gt;&lt;/dates&gt;&lt;pub-location&gt;London&lt;/pub-location&gt;&lt;publisher&gt;House of Commons Library&lt;/publisher&gt;&lt;urls&gt;&lt;/urls&gt;&lt;/record&gt;&lt;/Cite&gt;&lt;/EndNote&gt;</w:instrText>
      </w:r>
      <w:r w:rsidR="003C6ABA">
        <w:fldChar w:fldCharType="separate"/>
      </w:r>
      <w:r w:rsidR="002C76A0">
        <w:rPr>
          <w:noProof/>
        </w:rPr>
        <w:t>(Cromarty, 2019)</w:t>
      </w:r>
      <w:r w:rsidR="003C6ABA">
        <w:fldChar w:fldCharType="end"/>
      </w:r>
      <w:r>
        <w:t xml:space="preserve">. Local taxes include </w:t>
      </w:r>
      <w:r w:rsidR="000F1E06">
        <w:t xml:space="preserve">the </w:t>
      </w:r>
      <w:r>
        <w:t xml:space="preserve">council tax on the occupation of </w:t>
      </w:r>
      <w:r w:rsidR="006C2BA5">
        <w:t xml:space="preserve">domestic </w:t>
      </w:r>
      <w:r>
        <w:t xml:space="preserve">houses, and </w:t>
      </w:r>
      <w:r w:rsidR="006C2BA5">
        <w:t xml:space="preserve">the </w:t>
      </w:r>
      <w:r>
        <w:t>business rates tax on the occupation of business</w:t>
      </w:r>
      <w:r w:rsidR="006C2BA5">
        <w:t xml:space="preserve"> premis</w:t>
      </w:r>
      <w:r>
        <w:t>es. Grants from the central government are distributed across LAs according to a relative need formula, while user contributions can only be used to fund the services for which they are paid.</w:t>
      </w:r>
    </w:p>
    <w:p w14:paraId="7996A4A1" w14:textId="422A9D73" w:rsidR="0030483B" w:rsidRDefault="0030483B" w:rsidP="0030483B">
      <w:pPr>
        <w:pStyle w:val="Heading2"/>
      </w:pPr>
      <w:bookmarkStart w:id="1" w:name="_Ref176263301"/>
      <w:r>
        <w:t>The broader effects of ASC on the economy</w:t>
      </w:r>
      <w:bookmarkEnd w:id="1"/>
    </w:p>
    <w:p w14:paraId="7265F91B" w14:textId="5236032D" w:rsidR="00421D96" w:rsidRDefault="0030483B" w:rsidP="0030483B">
      <w:r>
        <w:t>While achieving its primary objective of improving the</w:t>
      </w:r>
      <w:r w:rsidRPr="001A07FF">
        <w:t xml:space="preserve"> </w:t>
      </w:r>
      <w:r>
        <w:t xml:space="preserve">quality of life of users and carers, ASC may stimulate the economy through multiple channels in both the short and long run. </w:t>
      </w:r>
      <w:r w:rsidR="00A958E1">
        <w:fldChar w:fldCharType="begin"/>
      </w:r>
      <w:r w:rsidR="00A958E1">
        <w:instrText xml:space="preserve"> REF _Ref180761993 \h </w:instrText>
      </w:r>
      <w:r w:rsidR="00A958E1">
        <w:fldChar w:fldCharType="separate"/>
      </w:r>
      <w:r w:rsidR="00A958E1">
        <w:t xml:space="preserve">Figure </w:t>
      </w:r>
      <w:r w:rsidR="00A958E1">
        <w:rPr>
          <w:noProof/>
        </w:rPr>
        <w:t>1</w:t>
      </w:r>
      <w:r w:rsidR="00A958E1">
        <w:fldChar w:fldCharType="end"/>
      </w:r>
      <w:r w:rsidR="00421D96">
        <w:t xml:space="preserve"> </w:t>
      </w:r>
      <w:r w:rsidR="00421D96">
        <w:lastRenderedPageBreak/>
        <w:t xml:space="preserve">illustrates some </w:t>
      </w:r>
      <w:r w:rsidR="00B1432C">
        <w:t xml:space="preserve">of these </w:t>
      </w:r>
      <w:r w:rsidR="00421D96">
        <w:t xml:space="preserve">possible channels. </w:t>
      </w:r>
      <w:r w:rsidR="00B1432C">
        <w:t xml:space="preserve">As suggested by </w:t>
      </w:r>
      <w:r w:rsidR="00695442">
        <w:fldChar w:fldCharType="begin"/>
      </w:r>
      <w:r w:rsidR="002C76A0">
        <w:instrText xml:space="preserve"> ADDIN EN.CITE &lt;EndNote&gt;&lt;Cite AuthorYear="1"&gt;&lt;Author&gt;De Henau&lt;/Author&gt;&lt;Year&gt;2016&lt;/Year&gt;&lt;RecNum&gt;689&lt;/RecNum&gt;&lt;DisplayText&gt;De Henau et al. (2016)&lt;/DisplayText&gt;&lt;record&gt;&lt;rec-number&gt;689&lt;/rec-number&gt;&lt;foreign-keys&gt;&lt;key app="EN" db-id="r920as25hw5rrve2fa8psvr8e0dxvzxa200s" timestamp="1725543949"&gt;689&lt;/key&gt;&lt;/foreign-keys&gt;&lt;ref-type name="Report"&gt;27&lt;/ref-type&gt;&lt;contributors&gt;&lt;authors&gt;&lt;author&gt;De Henau, Jerome&lt;/author&gt;&lt;author&gt;Himmelweit, Susan&lt;/author&gt;&lt;author&gt;Lapniewska, Zofia&lt;/author&gt;&lt;author&gt;Perrons, Diane&lt;/author&gt;&lt;/authors&gt;&lt;/contributors&gt;&lt;titles&gt;&lt;title&gt;Investing in the Care Economy. A gender analysis of employment stimulus in seven OECD countries&lt;/title&gt;&lt;/titles&gt;&lt;dates&gt;&lt;year&gt;2016&lt;/year&gt;&lt;/dates&gt;&lt;pub-location&gt;Brussles: Report by the UK Women’s Budget Group for the International Trade Union Confederation&lt;/pub-location&gt;&lt;urls&gt;&lt;/urls&gt;&lt;electronic-resource-num&gt;https://www.ituc-csi.org/IMG/pdf/care_economy_en.pdf&lt;/electronic-resource-num&gt;&lt;/record&gt;&lt;/Cite&gt;&lt;/EndNote&gt;</w:instrText>
      </w:r>
      <w:r w:rsidR="00695442">
        <w:fldChar w:fldCharType="separate"/>
      </w:r>
      <w:r w:rsidR="002C76A0">
        <w:rPr>
          <w:noProof/>
        </w:rPr>
        <w:t>De Henau et al. (2016)</w:t>
      </w:r>
      <w:r w:rsidR="00695442">
        <w:fldChar w:fldCharType="end"/>
      </w:r>
      <w:r w:rsidR="00B1432C">
        <w:t>, a</w:t>
      </w:r>
      <w:r w:rsidR="00421D96">
        <w:t xml:space="preserve">n extra investment in ASC may </w:t>
      </w:r>
      <w:r w:rsidR="00D61621">
        <w:t xml:space="preserve">impact </w:t>
      </w:r>
      <w:r w:rsidR="00933F0C">
        <w:t xml:space="preserve">paid production </w:t>
      </w:r>
      <w:r w:rsidR="00B1432C">
        <w:t xml:space="preserve">through an increase in employment within the sector. </w:t>
      </w:r>
      <w:r w:rsidR="00132B8D">
        <w:t xml:space="preserve">The resulting </w:t>
      </w:r>
      <w:r w:rsidR="00460597">
        <w:t xml:space="preserve">larger ASC </w:t>
      </w:r>
      <w:r w:rsidR="00B1432C">
        <w:t xml:space="preserve">supply </w:t>
      </w:r>
      <w:r w:rsidR="00460597">
        <w:t xml:space="preserve">may also increase </w:t>
      </w:r>
      <w:r w:rsidR="00B1432C">
        <w:t xml:space="preserve">the demand for intermediate goods and services used by </w:t>
      </w:r>
      <w:r w:rsidR="00460597">
        <w:t xml:space="preserve">the </w:t>
      </w:r>
      <w:r w:rsidR="00B1432C">
        <w:t xml:space="preserve">ASC </w:t>
      </w:r>
      <w:r w:rsidR="00460597">
        <w:t xml:space="preserve">sector </w:t>
      </w:r>
      <w:r w:rsidR="00B1432C">
        <w:t>which</w:t>
      </w:r>
      <w:r w:rsidR="00432696">
        <w:t xml:space="preserve"> </w:t>
      </w:r>
      <w:r w:rsidR="00B1432C">
        <w:t>may</w:t>
      </w:r>
      <w:r w:rsidR="00432696">
        <w:t xml:space="preserve">, in turn, </w:t>
      </w:r>
      <w:r w:rsidR="00B1432C">
        <w:t xml:space="preserve">increase </w:t>
      </w:r>
      <w:r w:rsidR="00F512C0">
        <w:t xml:space="preserve">employment </w:t>
      </w:r>
      <w:r w:rsidR="00B1432C">
        <w:t xml:space="preserve">across the sectors of the ASC suppliers. </w:t>
      </w:r>
      <w:r w:rsidR="00460597">
        <w:t xml:space="preserve">Moreover, greater </w:t>
      </w:r>
      <w:r w:rsidR="00432696">
        <w:t xml:space="preserve">employment </w:t>
      </w:r>
      <w:r w:rsidR="003F2C11">
        <w:t xml:space="preserve">both within and outside the ASC sector </w:t>
      </w:r>
      <w:r w:rsidR="00432696">
        <w:t xml:space="preserve">may stimulate consumption. This is especially true among low-income individuals, such as care workers who represent one of the groups with the lowest pay in the UK </w:t>
      </w:r>
      <w:r w:rsidR="00432696">
        <w:fldChar w:fldCharType="begin"/>
      </w:r>
      <w:r w:rsidR="002C76A0">
        <w:instrText xml:space="preserve"> ADDIN EN.CITE &lt;EndNote&gt;&lt;Cite&gt;&lt;Author&gt;Topping&lt;/Author&gt;&lt;Year&gt;2023&lt;/Year&gt;&lt;RecNum&gt;671&lt;/RecNum&gt;&lt;DisplayText&gt;(Topping, 2023)&lt;/DisplayText&gt;&lt;record&gt;&lt;rec-number&gt;671&lt;/rec-number&gt;&lt;foreign-keys&gt;&lt;key app="EN" db-id="r920as25hw5rrve2fa8psvr8e0dxvzxa200s" timestamp="1713538701"&gt;671&lt;/key&gt;&lt;/foreign-keys&gt;&lt;ref-type name="Newspaper Article"&gt;23&lt;/ref-type&gt;&lt;contributors&gt;&lt;authors&gt;&lt;author&gt;Topping, Alexandra&lt;/author&gt;&lt;/authors&gt;&lt;/contributors&gt;&lt;titles&gt;&lt;title&gt;Exploitation and low pay causing poverty among care workers, TUC finds&lt;/title&gt;&lt;secondary-title&gt;The Guardian&lt;/secondary-title&gt;&lt;/titles&gt;&lt;dates&gt;&lt;year&gt;2023&lt;/year&gt;&lt;/dates&gt;&lt;urls&gt;&lt;related-urls&gt;&lt;url&gt;https://www.theguardian.com/society/2023/aug/29/exploitation-and-low-pay-causing-poverty-among-care-workers-tuc-finds&lt;/url&gt;&lt;/related-urls&gt;&lt;/urls&gt;&lt;access-date&gt;19.04.2024&lt;/access-date&gt;&lt;/record&gt;&lt;/Cite&gt;&lt;/EndNote&gt;</w:instrText>
      </w:r>
      <w:r w:rsidR="00432696">
        <w:fldChar w:fldCharType="separate"/>
      </w:r>
      <w:r w:rsidR="002C76A0">
        <w:rPr>
          <w:noProof/>
        </w:rPr>
        <w:t>(Topping, 2023)</w:t>
      </w:r>
      <w:r w:rsidR="00432696">
        <w:fldChar w:fldCharType="end"/>
      </w:r>
      <w:r w:rsidR="00432696">
        <w:t xml:space="preserve">. </w:t>
      </w:r>
      <w:r w:rsidR="00CF50F3">
        <w:t>Therefore</w:t>
      </w:r>
      <w:r w:rsidR="00D74CBD">
        <w:t>, m</w:t>
      </w:r>
      <w:r w:rsidR="00460597">
        <w:t>ore consumption may increase</w:t>
      </w:r>
      <w:r w:rsidR="00F512C0">
        <w:t xml:space="preserve"> employment </w:t>
      </w:r>
      <w:r w:rsidR="00460597">
        <w:t>across those sectors where consumption occur</w:t>
      </w:r>
      <w:r w:rsidR="003F2C11">
        <w:t>s</w:t>
      </w:r>
      <w:r w:rsidR="00460597">
        <w:t>. We call this chain of effects of an additional investment in ASC on employment</w:t>
      </w:r>
      <w:r w:rsidR="00F512C0">
        <w:t>, and in turn paid production,</w:t>
      </w:r>
      <w:r w:rsidR="00460597">
        <w:t xml:space="preserve"> </w:t>
      </w:r>
      <w:r w:rsidR="00460597" w:rsidRPr="008B3F5C">
        <w:rPr>
          <w:i/>
        </w:rPr>
        <w:t>direct</w:t>
      </w:r>
      <w:r w:rsidR="00460597">
        <w:t xml:space="preserve"> multiplier effects.</w:t>
      </w:r>
      <w:r w:rsidR="00F15818">
        <w:rPr>
          <w:rStyle w:val="FootnoteReference"/>
        </w:rPr>
        <w:footnoteReference w:id="3"/>
      </w:r>
    </w:p>
    <w:p w14:paraId="01018731" w14:textId="3616FFA3" w:rsidR="0030483B" w:rsidRDefault="00D61621" w:rsidP="00D61621">
      <w:r>
        <w:t xml:space="preserve">Other multiplier effects may be more </w:t>
      </w:r>
      <w:r w:rsidRPr="008B3F5C">
        <w:rPr>
          <w:i/>
        </w:rPr>
        <w:t>indirect</w:t>
      </w:r>
      <w:r>
        <w:t xml:space="preserve"> running through the impact of ASC on outcomes. </w:t>
      </w:r>
      <w:r w:rsidR="0030483B">
        <w:t>An</w:t>
      </w:r>
      <w:r w:rsidR="00300BC9">
        <w:t xml:space="preserve"> </w:t>
      </w:r>
      <w:r w:rsidR="0030483B">
        <w:t xml:space="preserve">obvious channel is through users and carers whose improved quality of life may lead them to experience additional employment and consumption opportunities. </w:t>
      </w:r>
      <w:r w:rsidR="0030483B">
        <w:fldChar w:fldCharType="begin"/>
      </w:r>
      <w:r w:rsidR="002C76A0">
        <w:instrText xml:space="preserve"> ADDIN EN.CITE &lt;EndNote&gt;&lt;Cite AuthorYear="1"&gt;&lt;Author&gt;Longo&lt;/Author&gt;&lt;Year&gt;2021&lt;/Year&gt;&lt;RecNum&gt;119&lt;/RecNum&gt;&lt;Suffix&gt;`, 2023a`, 2023b&lt;/Suffix&gt;&lt;DisplayText&gt;Longo et al. (2021, 2023a, 2023b)&lt;/DisplayText&gt;&lt;record&gt;&lt;rec-number&gt;119&lt;/rec-number&gt;&lt;foreign-keys&gt;&lt;key app="EN" db-id="r920as25hw5rrve2fa8psvr8e0dxvzxa200s" timestamp="1607688634"&gt;119&lt;/key&gt;&lt;/foreign-keys&gt;&lt;ref-type name="Journal Article"&gt;17&lt;/ref-type&gt;&lt;contributors&gt;&lt;authors&gt;&lt;author&gt;Longo, Francesco&lt;/author&gt;&lt;author&gt;Claxton, Karl&lt;/author&gt;&lt;author&gt;Lomas, James&lt;/author&gt;&lt;author&gt;Martin, Stephen,&lt;/author&gt;&lt;/authors&gt;&lt;/contributors&gt;&lt;titles&gt;&lt;title&gt;Does public long-term care expenditure improve care-related quality of life of service users in England?&lt;/title&gt;&lt;secondary-title&gt;Health Economics&lt;/secondary-title&gt;&lt;/titles&gt;&lt;periodical&gt;&lt;full-title&gt;Health economics&lt;/full-title&gt;&lt;/periodical&gt;&lt;pages&gt;2561-2581&lt;/pages&gt;&lt;volume&gt;30&lt;/volume&gt;&lt;number&gt;10&lt;/number&gt;&lt;dates&gt;&lt;year&gt;2021&lt;/year&gt;&lt;/dates&gt;&lt;urls&gt;&lt;/urls&gt;&lt;/record&gt;&lt;/Cite&gt;&lt;/EndNote&gt;</w:instrText>
      </w:r>
      <w:r w:rsidR="0030483B">
        <w:fldChar w:fldCharType="separate"/>
      </w:r>
      <w:r w:rsidR="002C76A0">
        <w:rPr>
          <w:noProof/>
        </w:rPr>
        <w:t>Longo et al. (2021, 2023a, 2023b)</w:t>
      </w:r>
      <w:r w:rsidR="0030483B">
        <w:fldChar w:fldCharType="end"/>
      </w:r>
      <w:r w:rsidR="0030483B">
        <w:t xml:space="preserve"> find that ASC expenditure improves the quality of life of both users and carers,</w:t>
      </w:r>
      <w:r w:rsidR="00055148">
        <w:t xml:space="preserve"> </w:t>
      </w:r>
      <w:r w:rsidR="0030483B">
        <w:t>and enables them to spend more time in enjoyable activities including work and education.</w:t>
      </w:r>
      <w:r>
        <w:t xml:space="preserve"> Another </w:t>
      </w:r>
      <w:r w:rsidR="0030483B">
        <w:t>potential channel</w:t>
      </w:r>
      <w:r>
        <w:t xml:space="preserve"> </w:t>
      </w:r>
      <w:r w:rsidR="0030483B">
        <w:t xml:space="preserve">is </w:t>
      </w:r>
      <w:r>
        <w:t xml:space="preserve">through </w:t>
      </w:r>
      <w:r w:rsidR="0030483B">
        <w:t xml:space="preserve">the health care sector. </w:t>
      </w:r>
      <w:r w:rsidR="0030483B">
        <w:fldChar w:fldCharType="begin"/>
      </w:r>
      <w:r w:rsidR="002C76A0">
        <w:instrText xml:space="preserve"> ADDIN EN.CITE &lt;EndNote&gt;&lt;Cite AuthorYear="1"&gt;&lt;Author&gt;Martin&lt;/Author&gt;&lt;Year&gt;2021&lt;/Year&gt;&lt;RecNum&gt;556&lt;/RecNum&gt;&lt;DisplayText&gt;Martin et al. (2021)&lt;/DisplayText&gt;&lt;record&gt;&lt;rec-number&gt;556&lt;/rec-number&gt;&lt;foreign-keys&gt;&lt;key app="EN" db-id="r920as25hw5rrve2fa8psvr8e0dxvzxa200s" timestamp="1633693088"&gt;556&lt;/key&gt;&lt;/foreign-keys&gt;&lt;ref-type name="Journal Article"&gt;17&lt;/ref-type&gt;&lt;contributors&gt;&lt;authors&gt;&lt;author&gt;Martin, Stephen&lt;/author&gt;&lt;author&gt;Longo, Francesco&lt;/author&gt;&lt;author&gt;Lomas, James&lt;/author&gt;&lt;author&gt;Claxton, Karl Philip&lt;/author&gt;&lt;/authors&gt;&lt;/contributors&gt;&lt;titles&gt;&lt;title&gt;The causal impact of social care, public health and healthcare expenditure on mortality in England: cross-sectional evidence for 2013/14&lt;/title&gt;&lt;secondary-title&gt;BMJ Open&lt;/secondary-title&gt;&lt;/titles&gt;&lt;periodical&gt;&lt;full-title&gt;BMJ open&lt;/full-title&gt;&lt;/periodical&gt;&lt;dates&gt;&lt;year&gt;2021&lt;/year&gt;&lt;/dates&gt;&lt;isbn&gt;2044-6055&lt;/isbn&gt;&lt;urls&gt;&lt;/urls&gt;&lt;/record&gt;&lt;/Cite&gt;&lt;/EndNote&gt;</w:instrText>
      </w:r>
      <w:r w:rsidR="0030483B">
        <w:fldChar w:fldCharType="separate"/>
      </w:r>
      <w:r w:rsidR="002C76A0">
        <w:rPr>
          <w:noProof/>
        </w:rPr>
        <w:t>Martin et al. (2021)</w:t>
      </w:r>
      <w:r w:rsidR="0030483B">
        <w:fldChar w:fldCharType="end"/>
      </w:r>
      <w:r w:rsidR="0030483B">
        <w:t xml:space="preserve"> and </w:t>
      </w:r>
      <w:r w:rsidR="0030483B">
        <w:fldChar w:fldCharType="begin"/>
      </w:r>
      <w:r w:rsidR="002C76A0">
        <w:instrText xml:space="preserve"> ADDIN EN.CITE &lt;EndNote&gt;&lt;Cite AuthorYear="1"&gt;&lt;Author&gt;Longo&lt;/Author&gt;&lt;Year&gt;2023&lt;/Year&gt;&lt;RecNum&gt;594&lt;/RecNum&gt;&lt;DisplayText&gt;Longo et al. (2023b)&lt;/DisplayText&gt;&lt;record&gt;&lt;rec-number&gt;594&lt;/rec-number&gt;&lt;foreign-keys&gt;&lt;key app="EN" db-id="r920as25hw5rrve2fa8psvr8e0dxvzxa200s" timestamp="1679495541"&gt;594&lt;/key&gt;&lt;/foreign-keys&gt;&lt;ref-type name="Journal Article"&gt;17&lt;/ref-type&gt;&lt;contributors&gt;&lt;authors&gt;&lt;author&gt;Longo, Francesco&lt;/author&gt;&lt;author&gt;Claxton, Karl Philip&lt;/author&gt;&lt;author&gt;Martin, Stephen&lt;/author&gt;&lt;author&gt;Lomas, James&lt;/author&gt;&lt;/authors&gt;&lt;/contributors&gt;&lt;titles&gt;&lt;title&gt;More long-term care for better health care and vice versa: investigating the mortality effects of interactions between these public sectors&lt;/title&gt;&lt;secondary-title&gt;Fiscal Studies&lt;/secondary-title&gt;&lt;/titles&gt;&lt;periodical&gt;&lt;full-title&gt;Fiscal Studies&lt;/full-title&gt;&lt;/periodical&gt;&lt;dates&gt;&lt;year&gt;2023&lt;/year&gt;&lt;/dates&gt;&lt;isbn&gt;1475-5890&lt;/isbn&gt;&lt;urls&gt;&lt;/urls&gt;&lt;/record&gt;&lt;/Cite&gt;&lt;/EndNote&gt;</w:instrText>
      </w:r>
      <w:r w:rsidR="0030483B">
        <w:fldChar w:fldCharType="separate"/>
      </w:r>
      <w:r w:rsidR="002C76A0">
        <w:rPr>
          <w:noProof/>
        </w:rPr>
        <w:t>Longo et al. (2023b)</w:t>
      </w:r>
      <w:r w:rsidR="0030483B">
        <w:fldChar w:fldCharType="end"/>
      </w:r>
      <w:r w:rsidR="0030483B">
        <w:t xml:space="preserve"> find that</w:t>
      </w:r>
      <w:r w:rsidR="0030483B" w:rsidRPr="00D83752">
        <w:t xml:space="preserve"> higher ASC expenditure </w:t>
      </w:r>
      <w:r w:rsidR="0030483B">
        <w:t xml:space="preserve">reduces mortality. </w:t>
      </w:r>
      <w:r w:rsidR="0030483B">
        <w:fldChar w:fldCharType="begin"/>
      </w:r>
      <w:r w:rsidR="002C76A0">
        <w:instrText xml:space="preserve"> ADDIN EN.CITE &lt;EndNote&gt;&lt;Cite AuthorYear="1"&gt;&lt;Author&gt;Longo&lt;/Author&gt;&lt;Year&gt;2023&lt;/Year&gt;&lt;RecNum&gt;594&lt;/RecNum&gt;&lt;DisplayText&gt;Longo et al. (2023b)&lt;/DisplayText&gt;&lt;record&gt;&lt;rec-number&gt;594&lt;/rec-number&gt;&lt;foreign-keys&gt;&lt;key app="EN" db-id="r920as25hw5rrve2fa8psvr8e0dxvzxa200s" timestamp="1679495541"&gt;594&lt;/key&gt;&lt;/foreign-keys&gt;&lt;ref-type name="Journal Article"&gt;17&lt;/ref-type&gt;&lt;contributors&gt;&lt;authors&gt;&lt;author&gt;Longo, Francesco&lt;/author&gt;&lt;author&gt;Claxton, Karl Philip&lt;/author&gt;&lt;author&gt;Martin, Stephen&lt;/author&gt;&lt;author&gt;Lomas, James&lt;/author&gt;&lt;/authors&gt;&lt;/contributors&gt;&lt;titles&gt;&lt;title&gt;More long-term care for better health care and vice versa: investigating the mortality effects of interactions between these public sectors&lt;/title&gt;&lt;secondary-title&gt;Fiscal Studies&lt;/secondary-title&gt;&lt;/titles&gt;&lt;periodical&gt;&lt;full-title&gt;Fiscal Studies&lt;/full-title&gt;&lt;/periodical&gt;&lt;dates&gt;&lt;year&gt;2023&lt;/year&gt;&lt;/dates&gt;&lt;isbn&gt;1475-5890&lt;/isbn&gt;&lt;urls&gt;&lt;/urls&gt;&lt;/record&gt;&lt;/Cite&gt;&lt;/EndNote&gt;</w:instrText>
      </w:r>
      <w:r w:rsidR="0030483B">
        <w:fldChar w:fldCharType="separate"/>
      </w:r>
      <w:r w:rsidR="002C76A0">
        <w:rPr>
          <w:noProof/>
        </w:rPr>
        <w:t>Longo et al. (2023b)</w:t>
      </w:r>
      <w:r w:rsidR="0030483B">
        <w:fldChar w:fldCharType="end"/>
      </w:r>
      <w:r w:rsidR="0030483B">
        <w:t xml:space="preserve"> find that these mortality effects are due to users and carers reducing</w:t>
      </w:r>
      <w:r w:rsidR="0030483B" w:rsidRPr="00D83752">
        <w:t xml:space="preserve"> their use of NHS services with little impact on health, such as avoidable emergency care vi</w:t>
      </w:r>
      <w:r w:rsidR="0030483B">
        <w:t>sits. T</w:t>
      </w:r>
      <w:r w:rsidR="0030483B" w:rsidRPr="00D83752">
        <w:t>he reallocation of these saved resources towards more effective NHS services, such as outpatient activity</w:t>
      </w:r>
      <w:r w:rsidR="0030483B">
        <w:t xml:space="preserve">, </w:t>
      </w:r>
      <w:r w:rsidR="0030483B" w:rsidRPr="00D83752">
        <w:t>generate</w:t>
      </w:r>
      <w:r w:rsidR="0030483B">
        <w:t>s</w:t>
      </w:r>
      <w:r w:rsidR="0030483B" w:rsidRPr="00D83752">
        <w:t xml:space="preserve"> additional health by reducing mortality</w:t>
      </w:r>
      <w:r w:rsidR="0030483B">
        <w:t xml:space="preserve"> for other NHS patients</w:t>
      </w:r>
      <w:r w:rsidR="0030483B" w:rsidRPr="00D83752">
        <w:t>.</w:t>
      </w:r>
      <w:r w:rsidR="0030483B" w:rsidRPr="00583840">
        <w:t xml:space="preserve"> In other words, a higher ASC expenditure may generate, indirectly via the NHS, better population health which, in turn, may impact economic growth</w:t>
      </w:r>
      <w:r w:rsidR="0030483B">
        <w:t xml:space="preserve"> </w:t>
      </w:r>
      <w:r w:rsidR="0030483B">
        <w:fldChar w:fldCharType="begin"/>
      </w:r>
      <w:r w:rsidR="002C76A0">
        <w:instrText xml:space="preserve"> ADDIN EN.CITE &lt;EndNote&gt;&lt;Cite&gt;&lt;Author&gt;Bloom&lt;/Author&gt;&lt;Year&gt;2004&lt;/Year&gt;&lt;RecNum&gt;670&lt;/RecNum&gt;&lt;Prefix&gt;e.g.`, &lt;/Prefix&gt;&lt;DisplayText&gt;(e.g., Bloom et al., 2004)&lt;/DisplayText&gt;&lt;record&gt;&lt;rec-number&gt;670&lt;/rec-number&gt;&lt;foreign-keys&gt;&lt;key app="EN" db-id="r920as25hw5rrve2fa8psvr8e0dxvzxa200s" timestamp="1713535832"&gt;670&lt;/key&gt;&lt;/foreign-keys&gt;&lt;ref-type name="Journal Article"&gt;17&lt;/ref-type&gt;&lt;contributors&gt;&lt;authors&gt;&lt;author&gt;Bloom, David E&lt;/author&gt;&lt;author&gt;Canning, David&lt;/author&gt;&lt;author&gt;Sevilla, Jaypee&lt;/author&gt;&lt;/authors&gt;&lt;/contributors&gt;&lt;titles&gt;&lt;title&gt;The effect of health on economic growth: a production function approach&lt;/title&gt;&lt;secondary-title&gt;World development&lt;/secondary-title&gt;&lt;/titles&gt;&lt;periodical&gt;&lt;full-title&gt;World development&lt;/full-title&gt;&lt;/periodical&gt;&lt;pages&gt;1-13&lt;/pages&gt;&lt;volume&gt;32&lt;/volume&gt;&lt;number&gt;1&lt;/number&gt;&lt;dates&gt;&lt;year&gt;2004&lt;/year&gt;&lt;/dates&gt;&lt;isbn&gt;0305-750X&lt;/isbn&gt;&lt;urls&gt;&lt;/urls&gt;&lt;/record&gt;&lt;/Cite&gt;&lt;/EndNote&gt;</w:instrText>
      </w:r>
      <w:r w:rsidR="0030483B">
        <w:fldChar w:fldCharType="separate"/>
      </w:r>
      <w:r w:rsidR="002C76A0">
        <w:rPr>
          <w:noProof/>
        </w:rPr>
        <w:t>(e.g., Bloom et al., 2004)</w:t>
      </w:r>
      <w:r w:rsidR="0030483B">
        <w:fldChar w:fldCharType="end"/>
      </w:r>
      <w:r w:rsidR="0030483B">
        <w:t>.</w:t>
      </w:r>
    </w:p>
    <w:p w14:paraId="36A8822C" w14:textId="3F88D843" w:rsidR="0030483B" w:rsidRDefault="00CF50F3" w:rsidP="004C625C">
      <w:r>
        <w:t>Although</w:t>
      </w:r>
      <w:r w:rsidR="0012211B">
        <w:t xml:space="preserve"> there is </w:t>
      </w:r>
      <w:r w:rsidR="00033095">
        <w:t xml:space="preserve">currently </w:t>
      </w:r>
      <w:r w:rsidR="0012211B">
        <w:t>no supporting empirical evidence, o</w:t>
      </w:r>
      <w:r w:rsidR="0030483B">
        <w:t>ther channels through which ASC may impact the economy</w:t>
      </w:r>
      <w:r w:rsidR="0077180A">
        <w:t xml:space="preserve"> may plausibly exist, such as </w:t>
      </w:r>
      <w:r w:rsidR="00033095">
        <w:t>children’s</w:t>
      </w:r>
      <w:r w:rsidR="0030483B">
        <w:t xml:space="preserve"> outcomes. ASC may indeed enable users and carers to spend more time </w:t>
      </w:r>
      <w:r w:rsidR="00416949">
        <w:t>o</w:t>
      </w:r>
      <w:r w:rsidR="0030483B">
        <w:t>n informal childcare. This may lead to better outcomes</w:t>
      </w:r>
      <w:r w:rsidR="00033095">
        <w:t xml:space="preserve"> for children </w:t>
      </w:r>
      <w:r w:rsidR="0030483B">
        <w:t>that may have consequences on economic growth in the long run</w:t>
      </w:r>
      <w:r w:rsidR="00AE0EC3">
        <w:t xml:space="preserve"> </w:t>
      </w:r>
      <w:r w:rsidR="00A3531D">
        <w:fldChar w:fldCharType="begin"/>
      </w:r>
      <w:r w:rsidR="002C76A0">
        <w:instrText xml:space="preserve"> ADDIN EN.CITE &lt;EndNote&gt;&lt;Cite&gt;&lt;Author&gt;Hanushek&lt;/Author&gt;&lt;Year&gt;2020&lt;/Year&gt;&lt;RecNum&gt;692&lt;/RecNum&gt;&lt;Prefix&gt;e.g. &lt;/Prefix&gt;&lt;DisplayText&gt;(e.g. Hanushek and Woessmann, 2020)&lt;/DisplayText&gt;&lt;record&gt;&lt;rec-number&gt;692&lt;/rec-number&gt;&lt;foreign-keys&gt;&lt;key app="EN" db-id="r920as25hw5rrve2fa8psvr8e0dxvzxa200s" timestamp="1726570299"&gt;692&lt;/key&gt;&lt;/foreign-keys&gt;&lt;ref-type name="Journal Article"&gt;17&lt;/ref-type&gt;&lt;contributors&gt;&lt;authors&gt;&lt;author&gt;Hanushek, Eric A&lt;/author&gt;&lt;author&gt;Woessmann, Ludger&lt;/author&gt;&lt;/authors&gt;&lt;/contributors&gt;&lt;titles&gt;&lt;title&gt;Education, knowledge capital, and economic growth&lt;/title&gt;&lt;secondary-title&gt;The economics of education&lt;/secondary-title&gt;&lt;/titles&gt;&lt;periodical&gt;&lt;full-title&gt;The economics of education&lt;/full-title&gt;&lt;/periodical&gt;&lt;pages&gt;171-182&lt;/pages&gt;&lt;dates&gt;&lt;year&gt;2020&lt;/year&gt;&lt;/dates&gt;&lt;urls&gt;&lt;/urls&gt;&lt;/record&gt;&lt;/Cite&gt;&lt;/EndNote&gt;</w:instrText>
      </w:r>
      <w:r w:rsidR="00A3531D">
        <w:fldChar w:fldCharType="separate"/>
      </w:r>
      <w:r w:rsidR="002C76A0">
        <w:rPr>
          <w:noProof/>
        </w:rPr>
        <w:t>(e.g. Hanushek and Woessmann, 2020)</w:t>
      </w:r>
      <w:r w:rsidR="00A3531D">
        <w:fldChar w:fldCharType="end"/>
      </w:r>
      <w:r w:rsidR="0030483B">
        <w:t xml:space="preserve">. </w:t>
      </w:r>
      <w:r w:rsidR="007B2251">
        <w:t>O</w:t>
      </w:r>
      <w:r w:rsidR="0012211B">
        <w:t xml:space="preserve">ur empirical strategy (discussed in Section </w:t>
      </w:r>
      <w:r w:rsidR="0012211B">
        <w:fldChar w:fldCharType="begin"/>
      </w:r>
      <w:r w:rsidR="0012211B">
        <w:instrText xml:space="preserve"> REF _Ref176273188 \r \h </w:instrText>
      </w:r>
      <w:r w:rsidR="0012211B">
        <w:fldChar w:fldCharType="separate"/>
      </w:r>
      <w:r w:rsidR="00A958E1">
        <w:t>3</w:t>
      </w:r>
      <w:r w:rsidR="0012211B">
        <w:fldChar w:fldCharType="end"/>
      </w:r>
      <w:r w:rsidR="0012211B">
        <w:t xml:space="preserve">) aims to estimate </w:t>
      </w:r>
      <w:r w:rsidR="002F7D40">
        <w:t>an</w:t>
      </w:r>
      <w:r w:rsidR="007B2251">
        <w:t xml:space="preserve"> </w:t>
      </w:r>
      <w:r w:rsidR="0012211B">
        <w:t xml:space="preserve">effect of ASC expenditure on </w:t>
      </w:r>
      <w:r w:rsidR="0082164B">
        <w:t>paid production</w:t>
      </w:r>
      <w:r w:rsidR="0012211B">
        <w:t xml:space="preserve"> that takes account of all </w:t>
      </w:r>
      <w:r w:rsidR="007B2251">
        <w:t xml:space="preserve">plausible </w:t>
      </w:r>
      <w:r w:rsidR="0012211B">
        <w:lastRenderedPageBreak/>
        <w:t xml:space="preserve">direct </w:t>
      </w:r>
      <w:r w:rsidR="0012211B" w:rsidRPr="007437EB">
        <w:rPr>
          <w:i/>
        </w:rPr>
        <w:t>and</w:t>
      </w:r>
      <w:r w:rsidR="0012211B">
        <w:t xml:space="preserve"> indirect multiplier effects</w:t>
      </w:r>
      <w:r w:rsidR="005A5BDA">
        <w:t>.</w:t>
      </w:r>
    </w:p>
    <w:p w14:paraId="50F97778" w14:textId="18F2BA16" w:rsidR="004C625C" w:rsidRDefault="00DB53DA" w:rsidP="00DB53DA">
      <w:pPr>
        <w:pStyle w:val="Heading1"/>
      </w:pPr>
      <w:bookmarkStart w:id="2" w:name="_Ref176273143"/>
      <w:r>
        <w:t>Data</w:t>
      </w:r>
      <w:bookmarkEnd w:id="2"/>
    </w:p>
    <w:p w14:paraId="18B77209" w14:textId="1CEA44F9" w:rsidR="009D00E0" w:rsidRDefault="00DC6705" w:rsidP="00DB53DA">
      <w:r>
        <w:t xml:space="preserve">We </w:t>
      </w:r>
      <w:r w:rsidR="009609BB">
        <w:t>analyse</w:t>
      </w:r>
      <w:r>
        <w:t xml:space="preserve"> </w:t>
      </w:r>
      <w:r w:rsidR="002A1333">
        <w:t xml:space="preserve">six years of </w:t>
      </w:r>
      <w:r w:rsidR="007A1459">
        <w:t>year</w:t>
      </w:r>
      <w:r w:rsidR="006B7130">
        <w:t xml:space="preserve">ly </w:t>
      </w:r>
      <w:r>
        <w:t xml:space="preserve">data </w:t>
      </w:r>
      <w:r w:rsidR="002A1333">
        <w:t xml:space="preserve">available </w:t>
      </w:r>
      <w:r>
        <w:t xml:space="preserve">in the public domain </w:t>
      </w:r>
      <w:r w:rsidR="006319DF">
        <w:t xml:space="preserve">at </w:t>
      </w:r>
      <w:r w:rsidR="004D7451">
        <w:t xml:space="preserve">the </w:t>
      </w:r>
      <w:r w:rsidR="004B4C2F">
        <w:t xml:space="preserve">upper-tier </w:t>
      </w:r>
      <w:r w:rsidR="006319DF">
        <w:t xml:space="preserve">LA level </w:t>
      </w:r>
      <w:r>
        <w:t xml:space="preserve">from </w:t>
      </w:r>
      <w:r w:rsidR="008C54B4">
        <w:t xml:space="preserve">the financial year </w:t>
      </w:r>
      <w:r>
        <w:t xml:space="preserve">2014/15 to 2019/20 </w:t>
      </w:r>
      <w:r w:rsidR="000F4007">
        <w:t>(</w:t>
      </w:r>
      <w:r w:rsidR="00374CAF">
        <w:fldChar w:fldCharType="begin"/>
      </w:r>
      <w:r w:rsidR="00374CAF">
        <w:instrText xml:space="preserve"> REF _Ref151568057 \h </w:instrText>
      </w:r>
      <w:r w:rsidR="00374CAF">
        <w:fldChar w:fldCharType="separate"/>
      </w:r>
      <w:r w:rsidR="00A958E1">
        <w:t>Table A</w:t>
      </w:r>
      <w:r w:rsidR="00A958E1">
        <w:rPr>
          <w:noProof/>
        </w:rPr>
        <w:t>1</w:t>
      </w:r>
      <w:r w:rsidR="00374CAF">
        <w:fldChar w:fldCharType="end"/>
      </w:r>
      <w:r w:rsidR="00374CAF">
        <w:t xml:space="preserve"> in the Appendix </w:t>
      </w:r>
      <w:r w:rsidR="000F4007">
        <w:t>provides the sources)</w:t>
      </w:r>
      <w:r w:rsidR="00A03E75">
        <w:t>.</w:t>
      </w:r>
      <w:r w:rsidR="00336F93">
        <w:rPr>
          <w:rStyle w:val="FootnoteReference"/>
        </w:rPr>
        <w:footnoteReference w:id="4"/>
      </w:r>
      <w:r>
        <w:t xml:space="preserve"> </w:t>
      </w:r>
      <w:r w:rsidR="000F4007">
        <w:t>Gross Value Added (GVA) per capita is our dependent variable.</w:t>
      </w:r>
      <w:r w:rsidR="0097409C">
        <w:rPr>
          <w:rStyle w:val="FootnoteReference"/>
        </w:rPr>
        <w:footnoteReference w:id="5"/>
      </w:r>
      <w:r w:rsidR="000F4007">
        <w:t xml:space="preserve"> GVA </w:t>
      </w:r>
      <w:r>
        <w:t xml:space="preserve">is a measure </w:t>
      </w:r>
      <w:r w:rsidR="00305EC0">
        <w:t xml:space="preserve">of </w:t>
      </w:r>
      <w:r w:rsidR="00815DF4">
        <w:t xml:space="preserve">paid production </w:t>
      </w:r>
      <w:r w:rsidR="000F4007">
        <w:t>captur</w:t>
      </w:r>
      <w:r>
        <w:t xml:space="preserve">ing </w:t>
      </w:r>
      <w:r w:rsidR="005469DD">
        <w:t>changes</w:t>
      </w:r>
      <w:r w:rsidR="000F4007">
        <w:t xml:space="preserve"> in the value of the economy due to the production of goods and services. </w:t>
      </w:r>
      <w:r>
        <w:t xml:space="preserve">It </w:t>
      </w:r>
      <w:r w:rsidR="000F4007">
        <w:t>is used by the UK government to monitor economic policy and allocate resources</w:t>
      </w:r>
      <w:r>
        <w:t xml:space="preserve"> </w:t>
      </w:r>
      <w:r>
        <w:fldChar w:fldCharType="begin"/>
      </w:r>
      <w:r w:rsidR="00AA406A">
        <w:instrText xml:space="preserve"> ADDIN EN.CITE &lt;EndNote&gt;&lt;Cite ExcludeAuth="1"&gt;&lt;Author&gt;ONS [Office for National Statistics]&lt;/Author&gt;&lt;Year&gt;2019&lt;/Year&gt;&lt;RecNum&gt;648&lt;/RecNum&gt;&lt;Prefix&gt;ONS&lt;/Prefix&gt;&lt;DisplayText&gt;(ONS, 2019)&lt;/DisplayText&gt;&lt;record&gt;&lt;rec-number&gt;648&lt;/rec-number&gt;&lt;foreign-keys&gt;&lt;key app="EN" db-id="r920as25hw5rrve2fa8psvr8e0dxvzxa200s" timestamp="1700500469"&gt;648&lt;/key&gt;&lt;/foreign-keys&gt;&lt;ref-type name="Web Page"&gt;12&lt;/ref-type&gt;&lt;contributors&gt;&lt;authors&gt;&lt;author&gt;ONS [Office for National Statistics],&lt;/author&gt;&lt;/authors&gt;&lt;/contributors&gt;&lt;titles&gt;&lt;title&gt;Regional gross value added (balanced) QMI&lt;/title&gt;&lt;/titles&gt;&lt;dates&gt;&lt;year&gt;2019&lt;/year&gt;&lt;/dates&gt;&lt;urls&gt;&lt;related-urls&gt;&lt;url&gt;https://www.ons.gov.uk/economy/grossvalueaddedgva/methodologies/regionalgrossvalueaddedbalancedqmi&lt;/url&gt;&lt;/related-urls&gt;&lt;/urls&gt;&lt;/record&gt;&lt;/Cite&gt;&lt;/EndNote&gt;</w:instrText>
      </w:r>
      <w:r>
        <w:fldChar w:fldCharType="separate"/>
      </w:r>
      <w:r w:rsidR="00AA406A">
        <w:rPr>
          <w:noProof/>
        </w:rPr>
        <w:t>(ONS, 2019)</w:t>
      </w:r>
      <w:r>
        <w:fldChar w:fldCharType="end"/>
      </w:r>
      <w:r>
        <w:t>.</w:t>
      </w:r>
      <w:r w:rsidR="002A1333">
        <w:t xml:space="preserve"> </w:t>
      </w:r>
    </w:p>
    <w:p w14:paraId="1FB96C82" w14:textId="02052F79" w:rsidR="00977D22" w:rsidRDefault="009D00E0" w:rsidP="00DB53DA">
      <w:r>
        <w:t xml:space="preserve">A </w:t>
      </w:r>
      <w:r w:rsidR="002957C9">
        <w:t xml:space="preserve">key independent variable is ASC expenditure per client. This is </w:t>
      </w:r>
      <w:r w:rsidR="006319DF">
        <w:t xml:space="preserve">obtained </w:t>
      </w:r>
      <w:r w:rsidR="002957C9">
        <w:t xml:space="preserve">by dividing total ASC expenditure (net of capital charges and income from LA joint arrangements) by the number of </w:t>
      </w:r>
      <w:r w:rsidR="009609BB">
        <w:t xml:space="preserve">ASC </w:t>
      </w:r>
      <w:r w:rsidR="002957C9">
        <w:t xml:space="preserve">clients. </w:t>
      </w:r>
      <w:r w:rsidR="009609BB">
        <w:t>C</w:t>
      </w:r>
      <w:r w:rsidR="002957C9">
        <w:t xml:space="preserve">lients </w:t>
      </w:r>
      <w:r w:rsidR="008D0CA4">
        <w:t xml:space="preserve">are defined as individuals, </w:t>
      </w:r>
      <w:r w:rsidR="002957C9">
        <w:t>includ</w:t>
      </w:r>
      <w:r w:rsidR="008D0CA4">
        <w:t xml:space="preserve">ing </w:t>
      </w:r>
      <w:r w:rsidR="00815DF4">
        <w:t>(</w:t>
      </w:r>
      <w:r w:rsidR="00F026D1">
        <w:t>service</w:t>
      </w:r>
      <w:r w:rsidR="00815DF4">
        <w:t>)</w:t>
      </w:r>
      <w:r w:rsidR="00F026D1">
        <w:t xml:space="preserve"> </w:t>
      </w:r>
      <w:r w:rsidR="002957C9">
        <w:t xml:space="preserve">users </w:t>
      </w:r>
      <w:r w:rsidR="00C806B2">
        <w:t>and carers</w:t>
      </w:r>
      <w:r w:rsidR="008D0CA4">
        <w:t>, who</w:t>
      </w:r>
      <w:r w:rsidR="00C806B2">
        <w:t xml:space="preserve"> </w:t>
      </w:r>
      <w:r w:rsidR="002957C9">
        <w:t>receiv</w:t>
      </w:r>
      <w:r w:rsidR="008D0CA4">
        <w:t xml:space="preserve">e </w:t>
      </w:r>
      <w:r w:rsidR="002957C9">
        <w:t xml:space="preserve">any type of ASC service. </w:t>
      </w:r>
      <w:r>
        <w:t>Another key independent variable is the proportion of (ASC) clients</w:t>
      </w:r>
      <w:r w:rsidR="008D0CA4">
        <w:t xml:space="preserve"> in the adult population</w:t>
      </w:r>
      <w:r>
        <w:t xml:space="preserve">, which we obtain by </w:t>
      </w:r>
      <w:r w:rsidR="002957C9">
        <w:t>divid</w:t>
      </w:r>
      <w:r>
        <w:t xml:space="preserve">ing </w:t>
      </w:r>
      <w:r w:rsidR="002957C9">
        <w:t>the number of clients by</w:t>
      </w:r>
      <w:r w:rsidR="008D0CA4">
        <w:t xml:space="preserve"> the</w:t>
      </w:r>
      <w:r w:rsidR="002957C9">
        <w:t xml:space="preserve"> population aged 18 or older.</w:t>
      </w:r>
      <w:r w:rsidR="006319DF">
        <w:t xml:space="preserve"> We control for </w:t>
      </w:r>
      <w:r w:rsidR="00305EC0">
        <w:t>council tax base per capita</w:t>
      </w:r>
      <w:r w:rsidR="008D0CA4">
        <w:t xml:space="preserve">, as well as </w:t>
      </w:r>
      <w:r w:rsidR="006319DF">
        <w:t xml:space="preserve">several other </w:t>
      </w:r>
      <w:r w:rsidR="008F51D8">
        <w:t xml:space="preserve">time-varying </w:t>
      </w:r>
      <w:r w:rsidR="006319DF">
        <w:t>variables</w:t>
      </w:r>
      <w:r w:rsidR="00305EC0">
        <w:t xml:space="preserve"> </w:t>
      </w:r>
      <w:r w:rsidR="0083713F">
        <w:t xml:space="preserve">including </w:t>
      </w:r>
      <w:r w:rsidR="006319DF">
        <w:t>user and carer characteristics</w:t>
      </w:r>
      <w:r w:rsidR="00511DA0">
        <w:t xml:space="preserve"> and</w:t>
      </w:r>
      <w:r w:rsidR="006319DF">
        <w:t xml:space="preserve"> </w:t>
      </w:r>
      <w:r w:rsidR="008D0CA4">
        <w:t xml:space="preserve">local population </w:t>
      </w:r>
      <w:r w:rsidR="00305EC0">
        <w:t>characteristics</w:t>
      </w:r>
      <w:r w:rsidR="008D0CA4">
        <w:t>,</w:t>
      </w:r>
      <w:r w:rsidR="006319DF">
        <w:t xml:space="preserve"> </w:t>
      </w:r>
      <w:r w:rsidR="0083713F">
        <w:t>to capture</w:t>
      </w:r>
      <w:r w:rsidR="006C6DD8">
        <w:t xml:space="preserve"> social care</w:t>
      </w:r>
      <w:r w:rsidR="00F93C4A">
        <w:t xml:space="preserve"> need</w:t>
      </w:r>
      <w:r w:rsidR="006319DF">
        <w:t>.</w:t>
      </w:r>
    </w:p>
    <w:p w14:paraId="1841EF86" w14:textId="27AF1BE7" w:rsidR="009D00E0" w:rsidRDefault="009D00E0" w:rsidP="00DB53DA">
      <w:r>
        <w:fldChar w:fldCharType="begin"/>
      </w:r>
      <w:r>
        <w:instrText xml:space="preserve"> REF _Ref152070206 \h </w:instrText>
      </w:r>
      <w:r>
        <w:fldChar w:fldCharType="separate"/>
      </w:r>
      <w:r>
        <w:t xml:space="preserve">Table </w:t>
      </w:r>
      <w:r>
        <w:rPr>
          <w:noProof/>
        </w:rPr>
        <w:t>1</w:t>
      </w:r>
      <w:r>
        <w:fldChar w:fldCharType="end"/>
      </w:r>
      <w:r>
        <w:t xml:space="preserve"> reports some descriptive statistics. It shows that in our sample GVA per capita is, on average, £29,142, while ASC expenditure per client is £9,895 and the mean proportion of clients is 5.6 percentage points. In addition, on average across LAs, there are 391 domestic properties per 1,000 individuals liable to pay council tax. </w:t>
      </w:r>
      <w:r>
        <w:fldChar w:fldCharType="begin"/>
      </w:r>
      <w:r>
        <w:instrText xml:space="preserve"> REF _Ref152070206 \h </w:instrText>
      </w:r>
      <w:r>
        <w:fldChar w:fldCharType="separate"/>
      </w:r>
      <w:r>
        <w:t xml:space="preserve">Table </w:t>
      </w:r>
      <w:r>
        <w:rPr>
          <w:noProof/>
        </w:rPr>
        <w:t>1</w:t>
      </w:r>
      <w:r>
        <w:fldChar w:fldCharType="end"/>
      </w:r>
      <w:r>
        <w:t xml:space="preserve"> provides the full list and summary statistics of all other variables in our analysis.</w:t>
      </w:r>
    </w:p>
    <w:p w14:paraId="517BFF3D" w14:textId="5DDE391D" w:rsidR="000D5B83" w:rsidRDefault="000D5B83" w:rsidP="000D5B83">
      <w:pPr>
        <w:pStyle w:val="Heading2"/>
      </w:pPr>
      <w:r>
        <w:t xml:space="preserve">Data </w:t>
      </w:r>
      <w:r w:rsidR="003E1C90">
        <w:t xml:space="preserve">sample and </w:t>
      </w:r>
      <w:r>
        <w:t>quality</w:t>
      </w:r>
    </w:p>
    <w:p w14:paraId="17FE1621" w14:textId="6535A66A" w:rsidR="009779F3" w:rsidRDefault="00F8308D" w:rsidP="00F8308D">
      <w:r>
        <w:t xml:space="preserve">We obtain our analysis sample </w:t>
      </w:r>
      <w:r w:rsidR="009779F3">
        <w:t xml:space="preserve">by excluding </w:t>
      </w:r>
      <w:r>
        <w:t>observations with missing values for the dependent variable</w:t>
      </w:r>
      <w:r w:rsidR="009779F3">
        <w:t>,</w:t>
      </w:r>
      <w:r>
        <w:t xml:space="preserve"> any of the independent variables</w:t>
      </w:r>
      <w:r w:rsidR="009779F3">
        <w:t>,</w:t>
      </w:r>
      <w:r>
        <w:t xml:space="preserve"> or </w:t>
      </w:r>
      <w:r w:rsidR="009779F3">
        <w:t xml:space="preserve">the </w:t>
      </w:r>
      <w:r>
        <w:t xml:space="preserve">instruments. </w:t>
      </w:r>
      <w:r w:rsidRPr="00F8308D">
        <w:t xml:space="preserve">GVA shows the highest proportion of missing </w:t>
      </w:r>
      <w:r w:rsidR="009779F3">
        <w:t xml:space="preserve">values </w:t>
      </w:r>
      <w:r>
        <w:t>(4.3%)</w:t>
      </w:r>
      <w:r w:rsidRPr="00F8308D">
        <w:t xml:space="preserve"> relative to control variables</w:t>
      </w:r>
      <w:r>
        <w:t xml:space="preserve"> (</w:t>
      </w:r>
      <w:r w:rsidR="009779F3">
        <w:t xml:space="preserve">each with </w:t>
      </w:r>
      <w:r>
        <w:t>less than 2%)</w:t>
      </w:r>
      <w:r w:rsidRPr="00F8308D">
        <w:t>.</w:t>
      </w:r>
      <w:r>
        <w:rPr>
          <w:rStyle w:val="FootnoteReference"/>
        </w:rPr>
        <w:footnoteReference w:id="6"/>
      </w:r>
      <w:r w:rsidRPr="00F8308D">
        <w:t xml:space="preserve"> </w:t>
      </w:r>
      <w:r w:rsidR="009779F3">
        <w:t>Therefore</w:t>
      </w:r>
      <w:r w:rsidRPr="00F8308D">
        <w:t xml:space="preserve">, our sample excludes </w:t>
      </w:r>
      <w:r w:rsidR="009779F3">
        <w:t>nine</w:t>
      </w:r>
      <w:r w:rsidRPr="00F8308D">
        <w:t xml:space="preserve"> LAs</w:t>
      </w:r>
      <w:r w:rsidR="009779F3">
        <w:t xml:space="preserve"> (</w:t>
      </w:r>
      <w:r w:rsidRPr="00F8308D">
        <w:t>less than 6% of all LAs</w:t>
      </w:r>
      <w:r w:rsidR="009779F3">
        <w:t xml:space="preserve">), and we analyse an </w:t>
      </w:r>
      <w:r w:rsidR="009779F3">
        <w:lastRenderedPageBreak/>
        <w:t>unbalanced panel including 143 LAs, each observed on average 4.85 times, for a total of 694 observations</w:t>
      </w:r>
      <w:r w:rsidRPr="00F8308D">
        <w:t>.</w:t>
      </w:r>
    </w:p>
    <w:p w14:paraId="70C56A2B" w14:textId="1A7F1627" w:rsidR="000D5B83" w:rsidRPr="000D5B83" w:rsidRDefault="009779F3" w:rsidP="000D5B83">
      <w:r>
        <w:t>B</w:t>
      </w:r>
      <w:r w:rsidRPr="00F8308D">
        <w:t>y excluding LAs with missing values</w:t>
      </w:r>
      <w:r>
        <w:t>, w</w:t>
      </w:r>
      <w:r w:rsidR="00F8308D" w:rsidRPr="00F8308D">
        <w:t>e carry out a complete case analysis</w:t>
      </w:r>
      <w:r w:rsidR="00B82739">
        <w:t>,</w:t>
      </w:r>
      <w:r>
        <w:t xml:space="preserve"> </w:t>
      </w:r>
      <w:r w:rsidR="00F8308D" w:rsidRPr="00F8308D">
        <w:t>assum</w:t>
      </w:r>
      <w:r>
        <w:t xml:space="preserve">ing </w:t>
      </w:r>
      <w:r w:rsidR="00F8308D" w:rsidRPr="00F8308D">
        <w:t xml:space="preserve">that observations are missing completely at random. Given that missingness is mostly due to the GVA variable, we argue that this assumption is plausible </w:t>
      </w:r>
      <w:r w:rsidR="00B82739">
        <w:t xml:space="preserve">insofar as </w:t>
      </w:r>
      <w:r w:rsidR="00F8308D" w:rsidRPr="00F8308D">
        <w:t xml:space="preserve">LAs boundaries changed over time </w:t>
      </w:r>
      <w:r w:rsidR="00B82739">
        <w:t xml:space="preserve">as a result of </w:t>
      </w:r>
      <w:r w:rsidR="00F8308D" w:rsidRPr="00F8308D">
        <w:t>local initiative</w:t>
      </w:r>
      <w:r w:rsidR="00B82739">
        <w:t xml:space="preserve"> likely driven by exogenous factors such as, for example, a common governing party across LAs or </w:t>
      </w:r>
      <w:r w:rsidR="007E2C68">
        <w:t xml:space="preserve">shared </w:t>
      </w:r>
      <w:r w:rsidR="00B82739">
        <w:t>local identity</w:t>
      </w:r>
      <w:r w:rsidR="00F8308D" w:rsidRPr="00F8308D">
        <w:t>.</w:t>
      </w:r>
    </w:p>
    <w:p w14:paraId="11C80E16" w14:textId="4A935B90" w:rsidR="004C625C" w:rsidRDefault="004C625C" w:rsidP="00181DFE">
      <w:pPr>
        <w:pStyle w:val="Heading1"/>
      </w:pPr>
      <w:bookmarkStart w:id="3" w:name="_Ref176273188"/>
      <w:r>
        <w:t>Methods</w:t>
      </w:r>
      <w:bookmarkEnd w:id="3"/>
    </w:p>
    <w:p w14:paraId="589EA388" w14:textId="3111B15D" w:rsidR="0064094E" w:rsidRDefault="003A1046" w:rsidP="004C625C">
      <w:r>
        <w:t xml:space="preserve">We estimate the short-run and long-run effect </w:t>
      </w:r>
      <w:r w:rsidR="00790DD1">
        <w:t xml:space="preserve">of ASC expenditure </w:t>
      </w:r>
      <w:r w:rsidR="009609BB">
        <w:t xml:space="preserve">per client </w:t>
      </w:r>
      <w:r w:rsidR="009943F2">
        <w:t xml:space="preserve">and proportion of clients </w:t>
      </w:r>
      <w:r w:rsidR="00790DD1">
        <w:t>on G</w:t>
      </w:r>
      <w:r w:rsidR="00A2253A">
        <w:t>VA</w:t>
      </w:r>
      <w:r w:rsidR="00790DD1">
        <w:t xml:space="preserve"> per capita</w:t>
      </w:r>
      <w:r>
        <w:t xml:space="preserve"> using </w:t>
      </w:r>
      <w:r w:rsidR="0064094E">
        <w:t xml:space="preserve">the following </w:t>
      </w:r>
      <w:r w:rsidR="008D7E34">
        <w:t>dynamic panel model</w:t>
      </w:r>
      <w:r w:rsidR="0064094E">
        <w:t>:</w:t>
      </w:r>
    </w:p>
    <w:p w14:paraId="27EA95C8" w14:textId="1ACE407D" w:rsidR="0064094E" w:rsidRDefault="0064094E" w:rsidP="0064094E">
      <w:pPr>
        <w:pStyle w:val="MTDisplayEquation"/>
      </w:pPr>
      <w:r>
        <w:tab/>
      </w:r>
      <w:r w:rsidR="00E73EAC" w:rsidRPr="0064094E">
        <w:rPr>
          <w:position w:val="-12"/>
        </w:rPr>
        <w:object w:dxaOrig="8120" w:dyaOrig="380" w14:anchorId="2B2243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75pt;height:17.25pt" o:ole="">
            <v:imagedata r:id="rId11" o:title=""/>
          </v:shape>
          <o:OLEObject Type="Embed" ProgID="Equation.DSMT4" ShapeID="_x0000_i1025" DrawAspect="Content" ObjectID="_1811161176" r:id="rId12"/>
        </w:objec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4" w:name="ZEqnNum401447"/>
      <w:r>
        <w:instrText>(</w:instrText>
      </w:r>
      <w:r w:rsidR="00C16053">
        <w:rPr>
          <w:noProof/>
        </w:rPr>
        <w:fldChar w:fldCharType="begin"/>
      </w:r>
      <w:r w:rsidR="00C16053">
        <w:rPr>
          <w:noProof/>
        </w:rPr>
        <w:instrText xml:space="preserve"> SEQ MTEqn \c \* Arabic \* MERGEFORMAT </w:instrText>
      </w:r>
      <w:r w:rsidR="00C16053">
        <w:rPr>
          <w:noProof/>
        </w:rPr>
        <w:fldChar w:fldCharType="separate"/>
      </w:r>
      <w:r w:rsidR="00A958E1">
        <w:rPr>
          <w:noProof/>
        </w:rPr>
        <w:instrText>1</w:instrText>
      </w:r>
      <w:r w:rsidR="00C16053">
        <w:rPr>
          <w:noProof/>
        </w:rPr>
        <w:fldChar w:fldCharType="end"/>
      </w:r>
      <w:r>
        <w:instrText>)</w:instrText>
      </w:r>
      <w:bookmarkEnd w:id="4"/>
      <w:r>
        <w:fldChar w:fldCharType="end"/>
      </w:r>
    </w:p>
    <w:p w14:paraId="638BB644" w14:textId="758CBFF7" w:rsidR="00412778" w:rsidRDefault="0064094E" w:rsidP="0064094E">
      <w:r>
        <w:t xml:space="preserve">where </w:t>
      </w:r>
      <w:r w:rsidRPr="0064094E">
        <w:rPr>
          <w:i/>
        </w:rPr>
        <w:t>y</w:t>
      </w:r>
      <w:r w:rsidRPr="0064094E">
        <w:rPr>
          <w:i/>
          <w:vertAlign w:val="subscript"/>
        </w:rPr>
        <w:t>it</w:t>
      </w:r>
      <w:r>
        <w:t xml:space="preserve"> </w:t>
      </w:r>
      <w:r w:rsidR="000F2301">
        <w:t xml:space="preserve">is </w:t>
      </w:r>
      <w:r>
        <w:t>G</w:t>
      </w:r>
      <w:r w:rsidR="00A2253A">
        <w:t>VA</w:t>
      </w:r>
      <w:r>
        <w:t xml:space="preserve"> per capita </w:t>
      </w:r>
      <w:r w:rsidR="000F2301">
        <w:t xml:space="preserve">in LA </w:t>
      </w:r>
      <w:r w:rsidR="000F2301" w:rsidRPr="000F2301">
        <w:rPr>
          <w:i/>
        </w:rPr>
        <w:t>i</w:t>
      </w:r>
      <w:r w:rsidR="000F2301">
        <w:t xml:space="preserve"> (=1,…,</w:t>
      </w:r>
      <w:r w:rsidR="000F2301" w:rsidRPr="000F2301">
        <w:rPr>
          <w:i/>
        </w:rPr>
        <w:t>I</w:t>
      </w:r>
      <w:r w:rsidR="000F2301">
        <w:t xml:space="preserve">) at time </w:t>
      </w:r>
      <w:r w:rsidR="000F2301" w:rsidRPr="000F2301">
        <w:rPr>
          <w:i/>
        </w:rPr>
        <w:t>t</w:t>
      </w:r>
      <w:r w:rsidR="000F2301">
        <w:t xml:space="preserve"> (=2014/15,…,</w:t>
      </w:r>
      <w:r w:rsidR="005362C2">
        <w:t xml:space="preserve"> </w:t>
      </w:r>
      <w:r w:rsidR="000F2301">
        <w:t>2019/20)</w:t>
      </w:r>
      <w:r w:rsidR="00B25D1E">
        <w:t xml:space="preserve">, </w:t>
      </w:r>
      <w:r w:rsidR="00B25D1E" w:rsidRPr="0064094E">
        <w:rPr>
          <w:i/>
        </w:rPr>
        <w:t>y</w:t>
      </w:r>
      <w:r w:rsidR="00B25D1E" w:rsidRPr="0064094E">
        <w:rPr>
          <w:i/>
          <w:vertAlign w:val="subscript"/>
        </w:rPr>
        <w:t>it-1</w:t>
      </w:r>
      <w:r w:rsidR="00B25D1E">
        <w:t xml:space="preserve"> and </w:t>
      </w:r>
      <w:r w:rsidR="00B25D1E" w:rsidRPr="0064094E">
        <w:rPr>
          <w:i/>
        </w:rPr>
        <w:t>y</w:t>
      </w:r>
      <w:r w:rsidR="00B25D1E" w:rsidRPr="0064094E">
        <w:rPr>
          <w:i/>
          <w:vertAlign w:val="subscript"/>
        </w:rPr>
        <w:t>it-2</w:t>
      </w:r>
      <w:r w:rsidR="000F2301">
        <w:t xml:space="preserve"> </w:t>
      </w:r>
      <w:r w:rsidR="00B25D1E">
        <w:t xml:space="preserve">are </w:t>
      </w:r>
      <w:r w:rsidR="005362C2">
        <w:t xml:space="preserve">respectively </w:t>
      </w:r>
      <w:r w:rsidR="00B25D1E">
        <w:t xml:space="preserve">the </w:t>
      </w:r>
      <w:r w:rsidR="000F2301">
        <w:t>first and second time-lag (henceforth, lag)</w:t>
      </w:r>
      <w:r w:rsidR="00B25D1E">
        <w:t xml:space="preserve"> of G</w:t>
      </w:r>
      <w:r w:rsidR="00A2253A">
        <w:t>VA</w:t>
      </w:r>
      <w:r w:rsidR="00B25D1E">
        <w:t xml:space="preserve"> per capita, </w:t>
      </w:r>
      <w:r w:rsidR="000F2301" w:rsidRPr="000F2301">
        <w:rPr>
          <w:i/>
        </w:rPr>
        <w:t>expenditure</w:t>
      </w:r>
      <w:r w:rsidR="000F2301" w:rsidRPr="000F2301">
        <w:rPr>
          <w:i/>
          <w:vertAlign w:val="subscript"/>
        </w:rPr>
        <w:t>it</w:t>
      </w:r>
      <w:r w:rsidR="000F2301" w:rsidRPr="000F2301">
        <w:rPr>
          <w:i/>
          <w:vertAlign w:val="superscript"/>
        </w:rPr>
        <w:t>ASC</w:t>
      </w:r>
      <w:r w:rsidR="000F2301">
        <w:t xml:space="preserve"> is ASC expenditure per client,</w:t>
      </w:r>
      <w:r w:rsidR="009943F2">
        <w:t xml:space="preserve"> </w:t>
      </w:r>
      <w:r w:rsidR="009943F2">
        <w:rPr>
          <w:i/>
        </w:rPr>
        <w:t>clients</w:t>
      </w:r>
      <w:r w:rsidR="009943F2" w:rsidRPr="000F2301">
        <w:rPr>
          <w:i/>
          <w:vertAlign w:val="subscript"/>
        </w:rPr>
        <w:t>it</w:t>
      </w:r>
      <w:r w:rsidR="009943F2" w:rsidRPr="000F2301">
        <w:rPr>
          <w:i/>
          <w:vertAlign w:val="superscript"/>
        </w:rPr>
        <w:t>ASC</w:t>
      </w:r>
      <w:r w:rsidR="009943F2">
        <w:t xml:space="preserve"> is the proportion of clients,</w:t>
      </w:r>
      <w:r w:rsidR="000F2301">
        <w:t xml:space="preserve"> </w:t>
      </w:r>
      <w:r w:rsidR="000F2301" w:rsidRPr="000F2301">
        <w:rPr>
          <w:i/>
        </w:rPr>
        <w:t>X</w:t>
      </w:r>
      <w:r w:rsidR="000F2301" w:rsidRPr="000F2301">
        <w:rPr>
          <w:i/>
          <w:vertAlign w:val="subscript"/>
        </w:rPr>
        <w:t>it</w:t>
      </w:r>
      <w:r w:rsidR="000F2301">
        <w:t xml:space="preserve"> is a vector of time-varying control variables</w:t>
      </w:r>
      <w:r w:rsidR="005362C2">
        <w:t xml:space="preserve">, </w:t>
      </w:r>
      <w:r w:rsidR="003244CB" w:rsidRPr="00A90985">
        <w:rPr>
          <w:rFonts w:cs="Times New Roman"/>
          <w:i/>
        </w:rPr>
        <w:t>τ</w:t>
      </w:r>
      <w:r w:rsidR="00A90985" w:rsidRPr="00A90985">
        <w:rPr>
          <w:i/>
          <w:vertAlign w:val="subscript"/>
        </w:rPr>
        <w:t>t</w:t>
      </w:r>
      <w:r w:rsidR="00A90985">
        <w:t xml:space="preserve"> are time dummies capturing time trends (e.g.</w:t>
      </w:r>
      <w:r w:rsidR="009609BB">
        <w:t>,</w:t>
      </w:r>
      <w:r w:rsidR="00A90985">
        <w:t xml:space="preserve"> inflation, </w:t>
      </w:r>
      <w:r w:rsidR="00A2253A">
        <w:t xml:space="preserve">technical </w:t>
      </w:r>
      <w:r w:rsidR="00A90985">
        <w:t>progress),</w:t>
      </w:r>
      <w:r w:rsidR="00791412">
        <w:t xml:space="preserve"> </w:t>
      </w:r>
      <w:r w:rsidR="00791412" w:rsidRPr="00A90985">
        <w:rPr>
          <w:rFonts w:cs="Times New Roman"/>
          <w:i/>
        </w:rPr>
        <w:t>τ</w:t>
      </w:r>
      <w:r w:rsidR="00791412" w:rsidRPr="00A90985">
        <w:rPr>
          <w:i/>
          <w:vertAlign w:val="subscript"/>
        </w:rPr>
        <w:t>t</w:t>
      </w:r>
      <w:r w:rsidR="00791412">
        <w:rPr>
          <w:rFonts w:cs="Times New Roman"/>
        </w:rPr>
        <w:t>×</w:t>
      </w:r>
      <w:r w:rsidR="00791412" w:rsidRPr="00791412">
        <w:rPr>
          <w:rFonts w:cs="Times New Roman"/>
          <w:i/>
        </w:rPr>
        <w:t>ρ</w:t>
      </w:r>
      <w:r w:rsidR="00791412" w:rsidRPr="00791412">
        <w:rPr>
          <w:i/>
          <w:vertAlign w:val="subscript"/>
        </w:rPr>
        <w:t>i</w:t>
      </w:r>
      <w:r w:rsidR="00791412">
        <w:t xml:space="preserve"> are interaction dummies capturing time-varying unobserved heterogeneity at regional level</w:t>
      </w:r>
      <w:r w:rsidR="009609BB">
        <w:t xml:space="preserve"> (e.g., labour and capital costs)</w:t>
      </w:r>
      <w:r w:rsidR="00791412">
        <w:t xml:space="preserve">, </w:t>
      </w:r>
      <w:r w:rsidR="005362C2" w:rsidRPr="005362C2">
        <w:rPr>
          <w:rFonts w:ascii="Calibri" w:hAnsi="Calibri" w:cs="Calibri"/>
          <w:i/>
        </w:rPr>
        <w:t>α</w:t>
      </w:r>
      <w:r w:rsidR="005362C2" w:rsidRPr="005362C2">
        <w:rPr>
          <w:i/>
          <w:vertAlign w:val="subscript"/>
        </w:rPr>
        <w:t>i</w:t>
      </w:r>
      <w:r w:rsidR="005362C2">
        <w:t xml:space="preserve"> captures time-invariant unobserved heterogeneity across LAs</w:t>
      </w:r>
      <w:r w:rsidR="009B7AE8">
        <w:t xml:space="preserve"> (i.e. LA fixed effects)</w:t>
      </w:r>
      <w:r w:rsidR="005362C2">
        <w:t xml:space="preserve">, and </w:t>
      </w:r>
      <w:r w:rsidR="005362C2" w:rsidRPr="005362C2">
        <w:rPr>
          <w:rFonts w:ascii="Calibri" w:hAnsi="Calibri" w:cs="Calibri"/>
          <w:i/>
        </w:rPr>
        <w:t>ε</w:t>
      </w:r>
      <w:r w:rsidR="005362C2" w:rsidRPr="005362C2">
        <w:rPr>
          <w:i/>
          <w:vertAlign w:val="subscript"/>
        </w:rPr>
        <w:t>it</w:t>
      </w:r>
      <w:r w:rsidR="005362C2" w:rsidRPr="005362C2">
        <w:t xml:space="preserve"> </w:t>
      </w:r>
      <w:r w:rsidR="005362C2">
        <w:t>is a time-varying idiosyncratic error term</w:t>
      </w:r>
      <w:r w:rsidR="000F2301">
        <w:t>.</w:t>
      </w:r>
    </w:p>
    <w:p w14:paraId="78201D04" w14:textId="03FEC83C" w:rsidR="00A2253A" w:rsidRPr="00F611E9" w:rsidRDefault="00790DD1" w:rsidP="0064094E">
      <w:r>
        <w:t xml:space="preserve">In </w:t>
      </w:r>
      <w:r w:rsidR="00CC7D97">
        <w:t xml:space="preserve">equation </w:t>
      </w:r>
      <w:r>
        <w:fldChar w:fldCharType="begin"/>
      </w:r>
      <w:r>
        <w:instrText xml:space="preserve"> GOTOBUTTON ZEqnNum401447  \* MERGEFORMAT </w:instrText>
      </w:r>
      <w:r>
        <w:fldChar w:fldCharType="begin"/>
      </w:r>
      <w:r>
        <w:instrText xml:space="preserve"> REF ZEqnNum401447 \* Charformat \! \* MERGEFORMAT </w:instrText>
      </w:r>
      <w:r>
        <w:fldChar w:fldCharType="separate"/>
      </w:r>
      <w:r w:rsidR="00A958E1">
        <w:instrText>(1)</w:instrText>
      </w:r>
      <w:r>
        <w:fldChar w:fldCharType="end"/>
      </w:r>
      <w:r>
        <w:fldChar w:fldCharType="end"/>
      </w:r>
      <w:r>
        <w:t xml:space="preserve">, the short-run </w:t>
      </w:r>
      <w:r w:rsidR="003A7CB7">
        <w:t xml:space="preserve">(or contemporaneous) </w:t>
      </w:r>
      <w:r>
        <w:t>effect of ASC expenditure</w:t>
      </w:r>
      <w:r w:rsidR="00C956B3">
        <w:t xml:space="preserve"> per client</w:t>
      </w:r>
      <w:r>
        <w:t xml:space="preserve"> is captured by </w:t>
      </w:r>
      <w:r w:rsidRPr="00F611E9">
        <w:t>γ</w:t>
      </w:r>
      <w:r w:rsidR="008E43A6">
        <w:t xml:space="preserve">. If </w:t>
      </w:r>
      <w:r w:rsidR="008E43A6" w:rsidRPr="00F611E9">
        <w:t>γ</w:t>
      </w:r>
      <w:r w:rsidR="008E43A6">
        <w:t xml:space="preserve">&gt;0, a £1,000 increase in ASC expenditure per </w:t>
      </w:r>
      <w:r w:rsidR="007A01EE">
        <w:t xml:space="preserve">client </w:t>
      </w:r>
      <w:r w:rsidR="00F758B1">
        <w:t xml:space="preserve">at time </w:t>
      </w:r>
      <w:r w:rsidR="00F758B1" w:rsidRPr="00F758B1">
        <w:rPr>
          <w:i/>
        </w:rPr>
        <w:t>t</w:t>
      </w:r>
      <w:r w:rsidR="00F758B1">
        <w:t xml:space="preserve"> </w:t>
      </w:r>
      <w:r w:rsidR="008E43A6">
        <w:t>increases G</w:t>
      </w:r>
      <w:r w:rsidR="007A01EE">
        <w:t>VA</w:t>
      </w:r>
      <w:r w:rsidR="008E43A6">
        <w:t xml:space="preserve"> per capita by </w:t>
      </w:r>
      <w:r w:rsidR="008E43A6" w:rsidRPr="00F611E9">
        <w:t>γ</w:t>
      </w:r>
      <w:r w:rsidR="00F758B1">
        <w:t xml:space="preserve"> at time </w:t>
      </w:r>
      <w:r w:rsidR="00F758B1" w:rsidRPr="00F758B1">
        <w:rPr>
          <w:i/>
        </w:rPr>
        <w:t>t</w:t>
      </w:r>
      <w:r w:rsidR="008E43A6">
        <w:t xml:space="preserve">. The long-run effect is captured by </w:t>
      </w:r>
      <w:r w:rsidR="008E43A6" w:rsidRPr="00F611E9">
        <w:t>γ/(1-β</w:t>
      </w:r>
      <w:r w:rsidR="008E43A6" w:rsidRPr="008D7564">
        <w:rPr>
          <w:vertAlign w:val="subscript"/>
        </w:rPr>
        <w:t>1</w:t>
      </w:r>
      <w:r w:rsidR="008E43A6" w:rsidRPr="00F611E9">
        <w:t>-β</w:t>
      </w:r>
      <w:r w:rsidR="008E43A6" w:rsidRPr="008D7564">
        <w:rPr>
          <w:vertAlign w:val="subscript"/>
        </w:rPr>
        <w:t>2</w:t>
      </w:r>
      <w:r w:rsidR="008E43A6" w:rsidRPr="00F611E9">
        <w:t>), where 1/(1-β</w:t>
      </w:r>
      <w:r w:rsidR="008E43A6" w:rsidRPr="008D7564">
        <w:rPr>
          <w:vertAlign w:val="subscript"/>
        </w:rPr>
        <w:t>1</w:t>
      </w:r>
      <w:r w:rsidR="008E43A6" w:rsidRPr="00F611E9">
        <w:t>-β</w:t>
      </w:r>
      <w:r w:rsidR="008E43A6" w:rsidRPr="008D7564">
        <w:rPr>
          <w:vertAlign w:val="subscript"/>
        </w:rPr>
        <w:t>2</w:t>
      </w:r>
      <w:r w:rsidR="008E43A6" w:rsidRPr="00F611E9">
        <w:t>) is the long-run multiplier of the short-run effect</w:t>
      </w:r>
      <w:r w:rsidR="00C956B3">
        <w:t>,</w:t>
      </w:r>
      <w:r w:rsidR="00A2253A" w:rsidRPr="00F611E9">
        <w:t xml:space="preserve"> and 1-β</w:t>
      </w:r>
      <w:r w:rsidR="00A2253A" w:rsidRPr="008D7564">
        <w:rPr>
          <w:vertAlign w:val="subscript"/>
        </w:rPr>
        <w:t>1</w:t>
      </w:r>
      <w:r w:rsidR="00A2253A" w:rsidRPr="00F611E9">
        <w:t>-β</w:t>
      </w:r>
      <w:r w:rsidR="00A2253A" w:rsidRPr="008D7564">
        <w:rPr>
          <w:vertAlign w:val="subscript"/>
        </w:rPr>
        <w:t>2</w:t>
      </w:r>
      <w:r w:rsidR="00A2253A" w:rsidRPr="00F611E9">
        <w:t xml:space="preserve"> is the rate of convergence</w:t>
      </w:r>
      <w:r w:rsidR="00C956B3">
        <w:t xml:space="preserve"> capturing the speed at which the economy approaches the steady state</w:t>
      </w:r>
      <w:r w:rsidR="008E43A6" w:rsidRPr="00F611E9">
        <w:t>.</w:t>
      </w:r>
      <w:r w:rsidR="00190B55">
        <w:t xml:space="preserve"> </w:t>
      </w:r>
      <w:r w:rsidR="00353940">
        <w:t xml:space="preserve">Similarly, the short-run effect of the proportion of clients is captured by </w:t>
      </w:r>
      <w:r w:rsidR="00353940">
        <w:rPr>
          <w:rFonts w:cs="Times New Roman"/>
        </w:rPr>
        <w:t>δ, where δ</w:t>
      </w:r>
      <w:r w:rsidR="00353940">
        <w:t xml:space="preserve">&gt;0 indicates that a one percentage point increase in the proportion of clients increases GVA per capita, and the long-run effect is </w:t>
      </w:r>
      <w:r w:rsidR="00353940">
        <w:rPr>
          <w:rFonts w:cs="Times New Roman"/>
        </w:rPr>
        <w:t>δ</w:t>
      </w:r>
      <w:r w:rsidR="00353940" w:rsidRPr="00F611E9">
        <w:t>/(1-β</w:t>
      </w:r>
      <w:r w:rsidR="00353940" w:rsidRPr="008D7564">
        <w:rPr>
          <w:vertAlign w:val="subscript"/>
        </w:rPr>
        <w:t>1</w:t>
      </w:r>
      <w:r w:rsidR="00353940" w:rsidRPr="00F611E9">
        <w:t>-β</w:t>
      </w:r>
      <w:r w:rsidR="00353940" w:rsidRPr="008D7564">
        <w:rPr>
          <w:vertAlign w:val="subscript"/>
        </w:rPr>
        <w:t>2</w:t>
      </w:r>
      <w:r w:rsidR="00353940" w:rsidRPr="00F611E9">
        <w:t>)</w:t>
      </w:r>
      <w:r w:rsidR="00353940">
        <w:t>.</w:t>
      </w:r>
      <w:r w:rsidR="00C956B3">
        <w:t xml:space="preserve"> </w:t>
      </w:r>
      <w:r w:rsidR="00190B55">
        <w:t xml:space="preserve">An increase in ASC expenditure per client, holding the proportion of clients (and all else) </w:t>
      </w:r>
      <w:r w:rsidR="00C733DC">
        <w:t>constant</w:t>
      </w:r>
      <w:r w:rsidR="00190B55">
        <w:t>, can be interpreted as an increase in care intensity, while an increase in the proportion of clients, holding ASC expenditure pe client (and all else) equal, can be interpreted as an expansion in eligibility.</w:t>
      </w:r>
    </w:p>
    <w:p w14:paraId="3297F15C" w14:textId="424A3758" w:rsidR="00A2253A" w:rsidRDefault="0007327B" w:rsidP="0064094E">
      <w:r>
        <w:t xml:space="preserve">Estimating </w:t>
      </w:r>
      <w:r>
        <w:fldChar w:fldCharType="begin"/>
      </w:r>
      <w:r>
        <w:instrText xml:space="preserve"> GOTOBUTTON ZEqnNum401447  \* MERGEFORMAT </w:instrText>
      </w:r>
      <w:r>
        <w:fldChar w:fldCharType="begin"/>
      </w:r>
      <w:r>
        <w:instrText xml:space="preserve"> REF ZEqnNum401447 \* Charformat \! \* MERGEFORMAT </w:instrText>
      </w:r>
      <w:r>
        <w:fldChar w:fldCharType="separate"/>
      </w:r>
      <w:r w:rsidR="00A958E1">
        <w:instrText>(1)</w:instrText>
      </w:r>
      <w:r>
        <w:fldChar w:fldCharType="end"/>
      </w:r>
      <w:r>
        <w:fldChar w:fldCharType="end"/>
      </w:r>
      <w:r>
        <w:t xml:space="preserve"> is challenging</w:t>
      </w:r>
      <w:r w:rsidR="00AD5C6E">
        <w:t>. F</w:t>
      </w:r>
      <w:r>
        <w:t xml:space="preserve">irst, </w:t>
      </w:r>
      <w:r w:rsidR="00A2253A">
        <w:t xml:space="preserve">the estimation of the short-run and long-run effect of ASC </w:t>
      </w:r>
      <w:r w:rsidR="00A2253A">
        <w:lastRenderedPageBreak/>
        <w:t>expenditure per client requires some modelling of the dynamics of G</w:t>
      </w:r>
      <w:r w:rsidR="00AD5C6E">
        <w:t>VA</w:t>
      </w:r>
      <w:r w:rsidR="00A2253A">
        <w:t xml:space="preserve"> per capita</w:t>
      </w:r>
      <w:r w:rsidR="00AD5C6E">
        <w:t xml:space="preserve"> by including </w:t>
      </w:r>
      <w:r w:rsidR="00D515BA">
        <w:t xml:space="preserve">its </w:t>
      </w:r>
      <w:r w:rsidR="00AD5C6E">
        <w:t xml:space="preserve">potentially </w:t>
      </w:r>
      <w:r w:rsidR="00A2253A">
        <w:t>endogenous lags</w:t>
      </w:r>
      <w:r w:rsidR="00AD5C6E">
        <w:t xml:space="preserve">. </w:t>
      </w:r>
      <w:r w:rsidR="00D515BA">
        <w:t xml:space="preserve">We </w:t>
      </w:r>
      <w:r w:rsidR="001C1ECA">
        <w:t xml:space="preserve">estimate </w:t>
      </w:r>
      <w:r w:rsidR="001C1ECA">
        <w:fldChar w:fldCharType="begin"/>
      </w:r>
      <w:r w:rsidR="001C1ECA">
        <w:instrText xml:space="preserve"> GOTOBUTTON ZEqnNum401447  \* MERGEFORMAT </w:instrText>
      </w:r>
      <w:r>
        <w:fldChar w:fldCharType="begin"/>
      </w:r>
      <w:r>
        <w:instrText xml:space="preserve"> REF ZEqnNum401447 \* Charformat \! \* MERGEFORMAT </w:instrText>
      </w:r>
      <w:r>
        <w:fldChar w:fldCharType="separate"/>
      </w:r>
      <w:r w:rsidR="001C1ECA">
        <w:instrText>(1)</w:instrText>
      </w:r>
      <w:r>
        <w:fldChar w:fldCharType="end"/>
      </w:r>
      <w:r w:rsidR="001C1ECA">
        <w:fldChar w:fldCharType="end"/>
      </w:r>
      <w:r w:rsidR="001C1ECA">
        <w:t xml:space="preserve"> using the Arellano-Bond or difference</w:t>
      </w:r>
      <w:r w:rsidR="001C1ECA" w:rsidRPr="006218CE">
        <w:t xml:space="preserve"> Generalized Method of Moments</w:t>
      </w:r>
      <w:r w:rsidR="001C1ECA">
        <w:t xml:space="preserve"> (GMM) estimator </w:t>
      </w:r>
      <w:r w:rsidR="001C1ECA">
        <w:fldChar w:fldCharType="begin"/>
      </w:r>
      <w:r w:rsidR="002C76A0">
        <w:instrText xml:space="preserve"> ADDIN EN.CITE &lt;EndNote&gt;&lt;Cite&gt;&lt;Author&gt;Arellano&lt;/Author&gt;&lt;Year&gt;1991&lt;/Year&gt;&lt;RecNum&gt;655&lt;/RecNum&gt;&lt;DisplayText&gt;(Arellano and Bond, 1991)&lt;/DisplayText&gt;&lt;record&gt;&lt;rec-number&gt;655&lt;/rec-number&gt;&lt;foreign-keys&gt;&lt;key app="EN" db-id="r920as25hw5rrve2fa8psvr8e0dxvzxa200s" timestamp="1700664788"&gt;655&lt;/key&gt;&lt;/foreign-keys&gt;&lt;ref-type name="Journal Article"&gt;17&lt;/ref-type&gt;&lt;contributors&gt;&lt;authors&gt;&lt;author&gt;Arellano, Manuel&lt;/author&gt;&lt;author&gt;Bond, Stephen&lt;/author&gt;&lt;/authors&gt;&lt;/contributors&gt;&lt;titles&gt;&lt;title&gt;Some tests of specification for panel data: Monte Carlo evidence and an application to employment equations&lt;/title&gt;&lt;secondary-title&gt;The review of economic studies&lt;/secondary-title&gt;&lt;/titles&gt;&lt;periodical&gt;&lt;full-title&gt;The Review of Economic Studies&lt;/full-title&gt;&lt;/periodical&gt;&lt;pages&gt;277-297&lt;/pages&gt;&lt;volume&gt;58&lt;/volume&gt;&lt;number&gt;2&lt;/number&gt;&lt;dates&gt;&lt;year&gt;1991&lt;/year&gt;&lt;/dates&gt;&lt;isbn&gt;1467-937X&lt;/isbn&gt;&lt;urls&gt;&lt;/urls&gt;&lt;/record&gt;&lt;/Cite&gt;&lt;/EndNote&gt;</w:instrText>
      </w:r>
      <w:r w:rsidR="001C1ECA">
        <w:fldChar w:fldCharType="separate"/>
      </w:r>
      <w:r w:rsidR="002C76A0">
        <w:rPr>
          <w:noProof/>
        </w:rPr>
        <w:t>(Arellano and Bond, 1991)</w:t>
      </w:r>
      <w:r w:rsidR="001C1ECA">
        <w:fldChar w:fldCharType="end"/>
      </w:r>
      <w:r w:rsidR="001C1ECA">
        <w:t xml:space="preserve">, and </w:t>
      </w:r>
      <w:r w:rsidR="00D515BA">
        <w:t xml:space="preserve">assume </w:t>
      </w:r>
      <w:r w:rsidR="0053614A">
        <w:t xml:space="preserve">the </w:t>
      </w:r>
      <w:r w:rsidR="00C11F7B">
        <w:t xml:space="preserve">idiosyncratic </w:t>
      </w:r>
      <w:r w:rsidR="0053614A">
        <w:t xml:space="preserve">error term </w:t>
      </w:r>
      <w:r w:rsidR="0053614A" w:rsidRPr="0053614A">
        <w:rPr>
          <w:rFonts w:ascii="Calibri" w:hAnsi="Calibri" w:cs="Calibri"/>
          <w:i/>
        </w:rPr>
        <w:t>ε</w:t>
      </w:r>
      <w:r w:rsidR="0053614A" w:rsidRPr="0053614A">
        <w:rPr>
          <w:i/>
          <w:vertAlign w:val="subscript"/>
        </w:rPr>
        <w:t>it</w:t>
      </w:r>
      <w:r w:rsidR="0053614A">
        <w:t xml:space="preserve"> </w:t>
      </w:r>
      <w:r w:rsidR="00715D71">
        <w:t>is serially uncorrelated</w:t>
      </w:r>
      <w:r w:rsidR="00D515BA">
        <w:t>, implying that</w:t>
      </w:r>
      <w:r w:rsidR="00C915BF">
        <w:t xml:space="preserve"> only</w:t>
      </w:r>
      <w:r w:rsidR="00D515BA">
        <w:t xml:space="preserve"> </w:t>
      </w:r>
      <w:r w:rsidR="00D515BA" w:rsidRPr="0064094E">
        <w:rPr>
          <w:i/>
        </w:rPr>
        <w:t>y</w:t>
      </w:r>
      <w:r w:rsidR="00D515BA" w:rsidRPr="0064094E">
        <w:rPr>
          <w:i/>
          <w:vertAlign w:val="subscript"/>
        </w:rPr>
        <w:t>it-1</w:t>
      </w:r>
      <w:r w:rsidR="00D515BA">
        <w:t xml:space="preserve"> is endogenous</w:t>
      </w:r>
      <w:r w:rsidR="00AD5C6E">
        <w:t xml:space="preserve">. </w:t>
      </w:r>
      <w:r w:rsidR="00D515BA">
        <w:t xml:space="preserve">To </w:t>
      </w:r>
      <w:r w:rsidR="007A1459">
        <w:t xml:space="preserve">reduce </w:t>
      </w:r>
      <w:r w:rsidR="00702AD4">
        <w:t xml:space="preserve">the </w:t>
      </w:r>
      <w:r w:rsidR="00D515BA">
        <w:t xml:space="preserve">potential </w:t>
      </w:r>
      <w:r w:rsidR="00702AD4">
        <w:t xml:space="preserve">risk of </w:t>
      </w:r>
      <w:r w:rsidR="00D515BA">
        <w:t xml:space="preserve">instrument proliferation </w:t>
      </w:r>
      <w:r w:rsidR="007A1459">
        <w:fldChar w:fldCharType="begin"/>
      </w:r>
      <w:r w:rsidR="002C76A0">
        <w:instrText xml:space="preserve"> ADDIN EN.CITE &lt;EndNote&gt;&lt;Cite&gt;&lt;Author&gt;Roodman&lt;/Author&gt;&lt;Year&gt;2009&lt;/Year&gt;&lt;RecNum&gt;656&lt;/RecNum&gt;&lt;DisplayText&gt;(Roodman, 2009)&lt;/DisplayText&gt;&lt;record&gt;&lt;rec-number&gt;656&lt;/rec-number&gt;&lt;foreign-keys&gt;&lt;key app="EN" db-id="r920as25hw5rrve2fa8psvr8e0dxvzxa200s" timestamp="1700665027"&gt;656&lt;/key&gt;&lt;/foreign-keys&gt;&lt;ref-type name="Journal Article"&gt;17&lt;/ref-type&gt;&lt;contributors&gt;&lt;authors&gt;&lt;author&gt;Roodman, David&lt;/author&gt;&lt;/authors&gt;&lt;/contributors&gt;&lt;titles&gt;&lt;title&gt;How to do xtabond2: An introduction to difference and system GMM in Stata&lt;/title&gt;&lt;secondary-title&gt;The stata journal&lt;/secondary-title&gt;&lt;/titles&gt;&lt;periodical&gt;&lt;full-title&gt;The Stata Journal&lt;/full-title&gt;&lt;/periodical&gt;&lt;pages&gt;86-136&lt;/pages&gt;&lt;volume&gt;9&lt;/volume&gt;&lt;number&gt;1&lt;/number&gt;&lt;dates&gt;&lt;year&gt;2009&lt;/year&gt;&lt;/dates&gt;&lt;isbn&gt;1536-867X&lt;/isbn&gt;&lt;urls&gt;&lt;/urls&gt;&lt;/record&gt;&lt;/Cite&gt;&lt;/EndNote&gt;</w:instrText>
      </w:r>
      <w:r w:rsidR="007A1459">
        <w:fldChar w:fldCharType="separate"/>
      </w:r>
      <w:r w:rsidR="002C76A0">
        <w:rPr>
          <w:noProof/>
        </w:rPr>
        <w:t>(Roodman, 2009)</w:t>
      </w:r>
      <w:r w:rsidR="007A1459">
        <w:fldChar w:fldCharType="end"/>
      </w:r>
      <w:r w:rsidR="00D515BA">
        <w:t xml:space="preserve">, </w:t>
      </w:r>
      <w:r w:rsidR="007A1459">
        <w:t>our primary specification</w:t>
      </w:r>
      <w:r w:rsidR="00AD5C6E">
        <w:t xml:space="preserve"> use</w:t>
      </w:r>
      <w:r w:rsidR="007A1459">
        <w:t>s</w:t>
      </w:r>
      <w:r w:rsidR="00AD5C6E">
        <w:t xml:space="preserve"> 12 (out of 18) moment conditions for </w:t>
      </w:r>
      <w:r w:rsidR="0082164B">
        <w:rPr>
          <w:rFonts w:cs="Times New Roman"/>
        </w:rPr>
        <w:t>Δ</w:t>
      </w:r>
      <w:r w:rsidR="00AD5C6E" w:rsidRPr="0064094E">
        <w:rPr>
          <w:i/>
        </w:rPr>
        <w:t>y</w:t>
      </w:r>
      <w:r w:rsidR="00AD5C6E" w:rsidRPr="0064094E">
        <w:rPr>
          <w:i/>
          <w:vertAlign w:val="subscript"/>
        </w:rPr>
        <w:t>it-1</w:t>
      </w:r>
      <w:r w:rsidR="00AD5C6E">
        <w:t xml:space="preserve"> by restricting the number of </w:t>
      </w:r>
      <w:r w:rsidR="00C915BF">
        <w:t xml:space="preserve">exogenous </w:t>
      </w:r>
      <w:r w:rsidR="007A1459">
        <w:t xml:space="preserve">deeper </w:t>
      </w:r>
      <w:r w:rsidR="00AD5C6E">
        <w:t xml:space="preserve">lags to the fourth lag. We </w:t>
      </w:r>
      <w:r w:rsidR="0082164B">
        <w:t xml:space="preserve">use </w:t>
      </w:r>
      <w:r w:rsidR="00AD5C6E" w:rsidRPr="0064094E">
        <w:rPr>
          <w:i/>
        </w:rPr>
        <w:t>y</w:t>
      </w:r>
      <w:r w:rsidR="00AD5C6E" w:rsidRPr="0064094E">
        <w:rPr>
          <w:i/>
          <w:vertAlign w:val="subscript"/>
        </w:rPr>
        <w:t>it-</w:t>
      </w:r>
      <w:r w:rsidR="00AD5C6E">
        <w:rPr>
          <w:i/>
          <w:vertAlign w:val="subscript"/>
        </w:rPr>
        <w:t>2</w:t>
      </w:r>
      <w:r w:rsidR="00AD5C6E">
        <w:t xml:space="preserve"> as one more exogenous variable </w:t>
      </w:r>
      <w:r w:rsidR="007A1459">
        <w:t>to aid identification</w:t>
      </w:r>
      <w:r w:rsidR="00AD5C6E">
        <w:t xml:space="preserve">. </w:t>
      </w:r>
      <w:r w:rsidR="007A1459">
        <w:t>W</w:t>
      </w:r>
      <w:r w:rsidR="00AD5C6E">
        <w:t xml:space="preserve">e weight observations by population and employ a two-step variance estimator with </w:t>
      </w:r>
      <w:r w:rsidR="007A1459">
        <w:t>W</w:t>
      </w:r>
      <w:r w:rsidR="007A1459" w:rsidRPr="007A1459">
        <w:t>indmeijer</w:t>
      </w:r>
      <w:r w:rsidR="00AD5C6E">
        <w:t xml:space="preserve"> correction.</w:t>
      </w:r>
    </w:p>
    <w:p w14:paraId="32CD54ED" w14:textId="1EF13207" w:rsidR="008F0B1A" w:rsidRDefault="007A1459" w:rsidP="00DF0CA6">
      <w:r>
        <w:t xml:space="preserve">Furthermore, </w:t>
      </w:r>
      <w:r w:rsidR="00704F62">
        <w:t xml:space="preserve">ASC expenditure per client and the proportion of clients are </w:t>
      </w:r>
      <w:r>
        <w:t xml:space="preserve">also </w:t>
      </w:r>
      <w:r w:rsidR="00704F62">
        <w:t xml:space="preserve">likely to be endogenous. </w:t>
      </w:r>
      <w:r>
        <w:t>T</w:t>
      </w:r>
      <w:r w:rsidR="008026BC">
        <w:t xml:space="preserve">here may be omitted variables because </w:t>
      </w:r>
      <w:r w:rsidR="00D65133">
        <w:t xml:space="preserve">decisions on </w:t>
      </w:r>
      <w:r w:rsidR="00704F62">
        <w:t xml:space="preserve">ASC </w:t>
      </w:r>
      <w:r w:rsidR="00D65133">
        <w:t xml:space="preserve">services may be correlated with </w:t>
      </w:r>
      <w:r w:rsidR="00704F62">
        <w:t xml:space="preserve">unobserved </w:t>
      </w:r>
      <w:r w:rsidR="00D65133">
        <w:t xml:space="preserve">determinants of </w:t>
      </w:r>
      <w:r w:rsidR="00B14C84">
        <w:t xml:space="preserve">both </w:t>
      </w:r>
      <w:r w:rsidR="00B72119">
        <w:t>GVA</w:t>
      </w:r>
      <w:r w:rsidR="00704F62">
        <w:t xml:space="preserve"> per capita </w:t>
      </w:r>
      <w:r w:rsidR="00B14C84">
        <w:t xml:space="preserve">and </w:t>
      </w:r>
      <w:r w:rsidR="00704F62">
        <w:t>social care need.</w:t>
      </w:r>
      <w:r w:rsidR="00D65133">
        <w:t xml:space="preserve"> </w:t>
      </w:r>
      <w:r>
        <w:t xml:space="preserve">There may also be reverse causality because, for example, a more flourishing local economy may increase </w:t>
      </w:r>
      <w:r w:rsidR="00BD1C69">
        <w:t>the resources available to</w:t>
      </w:r>
      <w:r>
        <w:t xml:space="preserve"> LAs </w:t>
      </w:r>
      <w:r w:rsidR="00BD1C69">
        <w:t xml:space="preserve">to fund their services. </w:t>
      </w:r>
      <w:r>
        <w:t xml:space="preserve">We </w:t>
      </w:r>
      <w:r w:rsidR="009E49FB">
        <w:t xml:space="preserve">address endogeneity </w:t>
      </w:r>
      <w:r w:rsidR="00435CCA">
        <w:t xml:space="preserve">in these two </w:t>
      </w:r>
      <w:r w:rsidR="009E49FB">
        <w:t>ASC</w:t>
      </w:r>
      <w:r w:rsidR="00435CCA">
        <w:t xml:space="preserve"> variables by</w:t>
      </w:r>
      <w:r w:rsidR="00703525" w:rsidRPr="00703525">
        <w:t xml:space="preserve"> </w:t>
      </w:r>
      <w:r w:rsidR="00703525">
        <w:t xml:space="preserve">controlling for council tax base per capita and </w:t>
      </w:r>
      <w:r w:rsidR="00435CCA">
        <w:t xml:space="preserve">using the amount of </w:t>
      </w:r>
      <w:r w:rsidR="0005292D">
        <w:t>‘</w:t>
      </w:r>
      <w:r w:rsidR="00BD1C69">
        <w:t>missing</w:t>
      </w:r>
      <w:r w:rsidR="0005292D">
        <w:t>’</w:t>
      </w:r>
      <w:r w:rsidR="00BD1C69">
        <w:t xml:space="preserve"> </w:t>
      </w:r>
      <w:r w:rsidR="00D571B3">
        <w:t xml:space="preserve">or forgone </w:t>
      </w:r>
      <w:r w:rsidR="00BD1C69">
        <w:t>council tax revenues per client and its square</w:t>
      </w:r>
      <w:r w:rsidR="00435CCA">
        <w:t xml:space="preserve"> as instruments</w:t>
      </w:r>
      <w:r w:rsidR="001D260B">
        <w:t>.</w:t>
      </w:r>
      <w:r w:rsidR="00DF0CA6">
        <w:rPr>
          <w:rStyle w:val="FootnoteReference"/>
        </w:rPr>
        <w:footnoteReference w:id="7"/>
      </w:r>
      <w:r w:rsidR="001D260B">
        <w:t xml:space="preserve"> As mentioned in Section </w:t>
      </w:r>
      <w:r w:rsidR="001D260B">
        <w:fldChar w:fldCharType="begin"/>
      </w:r>
      <w:r w:rsidR="001D260B">
        <w:instrText xml:space="preserve"> REF _Ref176259527 \r \h </w:instrText>
      </w:r>
      <w:r w:rsidR="001D260B">
        <w:fldChar w:fldCharType="separate"/>
      </w:r>
      <w:r w:rsidR="00A958E1">
        <w:t>1.1</w:t>
      </w:r>
      <w:r w:rsidR="001D260B">
        <w:fldChar w:fldCharType="end"/>
      </w:r>
      <w:r w:rsidR="00BD1C69">
        <w:t xml:space="preserve">, the council tax </w:t>
      </w:r>
      <w:r w:rsidR="001D260B">
        <w:t>is a tax on the occupation of domestic properties and the main source of local funding for ASC services</w:t>
      </w:r>
      <w:r w:rsidR="00BD1C69">
        <w:t xml:space="preserve">. </w:t>
      </w:r>
      <w:r w:rsidR="001D260B">
        <w:t>We obtain the missing</w:t>
      </w:r>
      <w:r w:rsidR="00D6466F">
        <w:t xml:space="preserve"> </w:t>
      </w:r>
      <w:r w:rsidR="001D260B">
        <w:t>council tax revenues</w:t>
      </w:r>
      <w:r w:rsidR="00D571B3">
        <w:t>,</w:t>
      </w:r>
      <w:r w:rsidR="001D260B">
        <w:t xml:space="preserve"> </w:t>
      </w:r>
      <w:r w:rsidR="00D6466F">
        <w:t xml:space="preserve">i.e. </w:t>
      </w:r>
      <w:r w:rsidR="00D571B3">
        <w:t xml:space="preserve">the revenues forgone </w:t>
      </w:r>
      <w:r w:rsidR="00FD0D3F">
        <w:t xml:space="preserve">as a result of </w:t>
      </w:r>
      <w:r w:rsidR="00D571B3">
        <w:t>actual revenues fall</w:t>
      </w:r>
      <w:r w:rsidR="00FD0D3F">
        <w:t>ing</w:t>
      </w:r>
      <w:r w:rsidR="00D571B3">
        <w:t xml:space="preserve"> </w:t>
      </w:r>
      <w:r w:rsidR="00D6466F">
        <w:t>below the maximum achievable</w:t>
      </w:r>
      <w:r w:rsidR="009A6C5F">
        <w:t>,</w:t>
      </w:r>
      <w:r w:rsidR="00D6466F">
        <w:t xml:space="preserve"> </w:t>
      </w:r>
      <w:r w:rsidR="001D260B">
        <w:t xml:space="preserve">by measuring </w:t>
      </w:r>
      <w:r w:rsidR="00AA1AA9">
        <w:t xml:space="preserve">the </w:t>
      </w:r>
      <w:r w:rsidR="00F6310B">
        <w:t>loss in</w:t>
      </w:r>
      <w:r w:rsidR="008026BC">
        <w:t xml:space="preserve"> council tax revenues due to past </w:t>
      </w:r>
      <w:r w:rsidR="00B43DF5">
        <w:t>decisions</w:t>
      </w:r>
      <w:r w:rsidR="008026BC">
        <w:t xml:space="preserve"> on the council tax charge</w:t>
      </w:r>
      <w:r w:rsidR="006223F7">
        <w:t>.</w:t>
      </w:r>
      <w:r w:rsidR="001F3DBE">
        <w:t xml:space="preserve"> </w:t>
      </w:r>
      <w:r w:rsidR="00B7229C">
        <w:t xml:space="preserve">We argue that </w:t>
      </w:r>
      <w:r w:rsidR="00FF60BE" w:rsidRPr="00FF60BE">
        <w:t xml:space="preserve">historic decisions </w:t>
      </w:r>
      <w:r w:rsidR="00033095">
        <w:t xml:space="preserve">made by LAs </w:t>
      </w:r>
      <w:r w:rsidR="00FF60BE">
        <w:t>on council tax charge</w:t>
      </w:r>
      <w:r w:rsidR="0052635D">
        <w:t>s</w:t>
      </w:r>
      <w:r w:rsidR="00FF60BE">
        <w:t xml:space="preserve"> </w:t>
      </w:r>
      <w:r w:rsidR="00033095">
        <w:t>and whether to participate</w:t>
      </w:r>
      <w:r w:rsidR="00FF60BE" w:rsidRPr="00FF60BE">
        <w:t xml:space="preserve"> </w:t>
      </w:r>
      <w:r w:rsidR="00033095">
        <w:t xml:space="preserve">in </w:t>
      </w:r>
      <w:r w:rsidR="00FF60BE" w:rsidRPr="00FF60BE">
        <w:t>a ‘freeze grant scheme’</w:t>
      </w:r>
      <w:r w:rsidR="00FF60BE">
        <w:t xml:space="preserve"> had </w:t>
      </w:r>
      <w:r w:rsidR="00FF60BE" w:rsidRPr="00FF60BE">
        <w:t xml:space="preserve">unanticipated consequences for the </w:t>
      </w:r>
      <w:r w:rsidR="001D260B">
        <w:t>current</w:t>
      </w:r>
      <w:r w:rsidR="00FF60BE" w:rsidRPr="00FF60BE">
        <w:t xml:space="preserve"> capacity to raise revenues</w:t>
      </w:r>
      <w:r w:rsidR="00FF60BE">
        <w:t>. T</w:t>
      </w:r>
      <w:r w:rsidR="00F6310B">
        <w:t>herefore</w:t>
      </w:r>
      <w:r w:rsidR="00B43DF5">
        <w:t>, conditional on observed time-varying and unobserved time-invariant social care need across LAs,</w:t>
      </w:r>
      <w:r w:rsidR="00FF60BE">
        <w:t xml:space="preserve"> these historic decisions are unlikely to be </w:t>
      </w:r>
      <w:r w:rsidR="00F6310B">
        <w:t xml:space="preserve">related to current </w:t>
      </w:r>
      <w:r w:rsidR="00B7229C">
        <w:t>social care outcomes and need</w:t>
      </w:r>
      <w:r w:rsidR="00F6310B">
        <w:t>.</w:t>
      </w:r>
      <w:r w:rsidR="005407B6">
        <w:t xml:space="preserve"> </w:t>
      </w:r>
      <w:r w:rsidR="006223F7">
        <w:t>The next Section (</w:t>
      </w:r>
      <w:r w:rsidR="006223F7">
        <w:fldChar w:fldCharType="begin"/>
      </w:r>
      <w:r w:rsidR="006223F7">
        <w:instrText xml:space="preserve"> REF _Ref176260904 \r \h </w:instrText>
      </w:r>
      <w:r w:rsidR="006223F7">
        <w:fldChar w:fldCharType="separate"/>
      </w:r>
      <w:r w:rsidR="00A958E1">
        <w:t>3.1</w:t>
      </w:r>
      <w:r w:rsidR="006223F7">
        <w:fldChar w:fldCharType="end"/>
      </w:r>
      <w:r w:rsidR="006223F7">
        <w:t>) provides a full discussion of t</w:t>
      </w:r>
      <w:r w:rsidR="002E06B6">
        <w:t>his instrument.</w:t>
      </w:r>
    </w:p>
    <w:p w14:paraId="4D5BC1EC" w14:textId="6A7E6BEF" w:rsidR="008F0B1A" w:rsidRDefault="008F0B1A" w:rsidP="008F0B1A">
      <w:pPr>
        <w:pStyle w:val="Heading2"/>
      </w:pPr>
      <w:bookmarkStart w:id="5" w:name="_Ref176260904"/>
      <w:r>
        <w:t xml:space="preserve">Missing </w:t>
      </w:r>
      <w:r w:rsidR="00D6466F">
        <w:t xml:space="preserve">or forgone </w:t>
      </w:r>
      <w:r>
        <w:t>council tax revenues</w:t>
      </w:r>
      <w:bookmarkEnd w:id="5"/>
    </w:p>
    <w:p w14:paraId="5A667CCF" w14:textId="00A01D7C" w:rsidR="00B7229C" w:rsidRDefault="001F3DBE" w:rsidP="0064094E">
      <w:r>
        <w:t xml:space="preserve">Revenues from council tax </w:t>
      </w:r>
      <w:r w:rsidR="002F1A27">
        <w:t xml:space="preserve">(a local tax on the occupation of domestic properties) </w:t>
      </w:r>
      <w:r>
        <w:t xml:space="preserve">are determined by two components: the council tax charge and the council tax base. The council tax charge is decided by the LA depending on the budget requirement, while the council tax </w:t>
      </w:r>
      <w:r>
        <w:lastRenderedPageBreak/>
        <w:t>base is out of the immediate control of the LA and reflects the number and past value (according to a property valuation in 1991) of domestic properties within the LA. Differences in the council tax base and in the choices about the charge determine heterogeneity in council tax revenues and, in turn, spending power across LAs.</w:t>
      </w:r>
    </w:p>
    <w:p w14:paraId="1DEBE33B" w14:textId="470EFEA9" w:rsidR="00F27B45" w:rsidRDefault="001F3DBE" w:rsidP="0064094E">
      <w:r>
        <w:t>While differences in the council tax base can be argued to reflect historical features across LAs</w:t>
      </w:r>
      <w:r w:rsidR="008C74D6">
        <w:t>,</w:t>
      </w:r>
      <w:r>
        <w:t xml:space="preserve"> past and current national policies</w:t>
      </w:r>
      <w:r w:rsidR="008C74D6">
        <w:t xml:space="preserve">, combined with historic decisions </w:t>
      </w:r>
      <w:r w:rsidR="00206969">
        <w:t xml:space="preserve">on the council tax charge </w:t>
      </w:r>
      <w:r w:rsidR="008C74D6">
        <w:t xml:space="preserve">made by LAs, may have </w:t>
      </w:r>
      <w:r w:rsidR="00567A80">
        <w:t xml:space="preserve">had </w:t>
      </w:r>
      <w:r w:rsidR="008C74D6">
        <w:t xml:space="preserve">largely unanticipated consequences </w:t>
      </w:r>
      <w:r w:rsidR="00F158E0">
        <w:t>on</w:t>
      </w:r>
      <w:r w:rsidR="008C74D6">
        <w:t xml:space="preserve"> the ability </w:t>
      </w:r>
      <w:r w:rsidR="000E44C7">
        <w:t>of a</w:t>
      </w:r>
      <w:r w:rsidR="00F158E0">
        <w:t>n</w:t>
      </w:r>
      <w:r w:rsidR="00206969">
        <w:t xml:space="preserve"> </w:t>
      </w:r>
      <w:r w:rsidR="000E44C7">
        <w:t xml:space="preserve">LA </w:t>
      </w:r>
      <w:r w:rsidR="008C74D6">
        <w:t xml:space="preserve">to raise revenue in subsequent periods. </w:t>
      </w:r>
      <w:r w:rsidR="007F48AD">
        <w:t>An example is t</w:t>
      </w:r>
      <w:r>
        <w:t xml:space="preserve">he </w:t>
      </w:r>
      <w:r w:rsidR="008C74D6">
        <w:t xml:space="preserve">combination of the </w:t>
      </w:r>
      <w:r>
        <w:t xml:space="preserve">council tax freeze grant scheme </w:t>
      </w:r>
      <w:r w:rsidR="008C74D6">
        <w:t xml:space="preserve">and </w:t>
      </w:r>
      <w:r w:rsidR="00372A0D">
        <w:t xml:space="preserve">caps placed on </w:t>
      </w:r>
      <w:r w:rsidR="008C74D6">
        <w:t xml:space="preserve">increases in the council tax charge. </w:t>
      </w:r>
    </w:p>
    <w:p w14:paraId="523E6D8D" w14:textId="486C48E2" w:rsidR="001F3DBE" w:rsidRDefault="008C74D6" w:rsidP="0064094E">
      <w:r>
        <w:t>The freeze grant scheme was</w:t>
      </w:r>
      <w:r w:rsidR="005D770B">
        <w:t xml:space="preserve"> implemented between</w:t>
      </w:r>
      <w:r w:rsidR="001F3DBE">
        <w:t xml:space="preserve"> 2011/12 </w:t>
      </w:r>
      <w:r w:rsidR="005D770B">
        <w:t>and</w:t>
      </w:r>
      <w:r w:rsidR="001F3DBE">
        <w:t xml:space="preserve"> 2015/16. </w:t>
      </w:r>
      <w:r w:rsidR="00813F35">
        <w:t>I</w:t>
      </w:r>
      <w:r w:rsidR="001F3DBE">
        <w:t>n each of these five years, LAs could decide to receive a freeze grant equivalent to a certain proportion of the council tax charge (e.g.</w:t>
      </w:r>
      <w:r w:rsidR="00206969">
        <w:t>,</w:t>
      </w:r>
      <w:r w:rsidR="001F3DBE">
        <w:t xml:space="preserve"> 2.5% in 2011/12) if they refrained from increasing their council tax charge. All LAs </w:t>
      </w:r>
      <w:r w:rsidR="00F158E0">
        <w:t xml:space="preserve">chose to take </w:t>
      </w:r>
      <w:r w:rsidR="001F3DBE">
        <w:t>the freeze grant in 2011/12, but the pattern of choices varied across LAs afterwards. The freeze grant</w:t>
      </w:r>
      <w:r w:rsidR="00D170BC">
        <w:t>s</w:t>
      </w:r>
      <w:r w:rsidR="001F3DBE">
        <w:t xml:space="preserve"> </w:t>
      </w:r>
      <w:r w:rsidR="00D170BC">
        <w:t xml:space="preserve">received each year </w:t>
      </w:r>
      <w:r w:rsidR="001F3DBE">
        <w:t xml:space="preserve">became a permanent part of the </w:t>
      </w:r>
      <w:r w:rsidR="00F158E0">
        <w:t xml:space="preserve">annual </w:t>
      </w:r>
      <w:r w:rsidR="007F16A5">
        <w:t xml:space="preserve">central </w:t>
      </w:r>
      <w:r w:rsidR="001F3DBE">
        <w:t xml:space="preserve">funding </w:t>
      </w:r>
      <w:r w:rsidR="007F16A5">
        <w:t xml:space="preserve">from </w:t>
      </w:r>
      <w:r w:rsidR="001F3DBE">
        <w:t xml:space="preserve">the central government. For example, LAs that decided to take the freeze grant in 2011/12 kept receiving the </w:t>
      </w:r>
      <w:r w:rsidR="00D170BC">
        <w:t xml:space="preserve">2011/12 </w:t>
      </w:r>
      <w:r w:rsidR="001F3DBE">
        <w:t xml:space="preserve">freeze grant </w:t>
      </w:r>
      <w:r w:rsidR="00F27B45">
        <w:t xml:space="preserve">amount </w:t>
      </w:r>
      <w:r w:rsidR="001F3DBE">
        <w:t>every year after 2011/12</w:t>
      </w:r>
      <w:r w:rsidR="00292D3F">
        <w:t xml:space="preserve"> regardless of whether</w:t>
      </w:r>
      <w:r w:rsidR="00F82924">
        <w:t xml:space="preserve"> or not</w:t>
      </w:r>
      <w:r w:rsidR="00292D3F">
        <w:t xml:space="preserve"> they took the freeze grant in subsequent years</w:t>
      </w:r>
      <w:r w:rsidR="001F3DBE">
        <w:t>.</w:t>
      </w:r>
      <w:r w:rsidR="00D170BC">
        <w:t xml:space="preserve"> The only exception was the freeze grant in 2012/13 as this was a one-off grant.</w:t>
      </w:r>
      <w:r w:rsidR="001F3DBE">
        <w:t xml:space="preserve"> Moreover, during the five years of the freeze grant scheme LAs were subject to a capping policy which </w:t>
      </w:r>
      <w:r w:rsidR="00813F35">
        <w:t xml:space="preserve">meant </w:t>
      </w:r>
      <w:r w:rsidR="001F3DBE">
        <w:t xml:space="preserve">they could </w:t>
      </w:r>
      <w:r w:rsidR="000E44C7">
        <w:t xml:space="preserve">not </w:t>
      </w:r>
      <w:r w:rsidR="001F3DBE">
        <w:t>increase the council tax cha</w:t>
      </w:r>
      <w:r w:rsidR="000E44C7">
        <w:t>rge above</w:t>
      </w:r>
      <w:r w:rsidR="001F3DBE">
        <w:t xml:space="preserve"> a certain proportion, the cap, without running a local referendum which could reject </w:t>
      </w:r>
      <w:r w:rsidR="000E44C7">
        <w:t xml:space="preserve">proposed </w:t>
      </w:r>
      <w:r w:rsidR="001F3DBE">
        <w:t>increases (e.g., the cap was 3.5% in 2011/12). This capping policy continued after the end of the freeze grant scheme and it is still in place at the time of writing although the cap tends to vary over time.</w:t>
      </w:r>
    </w:p>
    <w:p w14:paraId="7D823BA8" w14:textId="5E0CE364" w:rsidR="00753969" w:rsidRDefault="00753969" w:rsidP="0064094E">
      <w:r>
        <w:t>It can be argued that LAs taking the freeze grant</w:t>
      </w:r>
      <w:r w:rsidR="007F48AD">
        <w:t>,</w:t>
      </w:r>
      <w:r>
        <w:t xml:space="preserve"> </w:t>
      </w:r>
      <w:r w:rsidR="007F48AD">
        <w:t>but</w:t>
      </w:r>
      <w:r w:rsidR="00813F35">
        <w:t xml:space="preserve"> facing a cap on increases in council tax charge over subsequent years, </w:t>
      </w:r>
      <w:r>
        <w:t>experienced a gradually weaker financial position</w:t>
      </w:r>
      <w:r w:rsidR="00DB5C45">
        <w:t>, and in turn spending power, over time</w:t>
      </w:r>
      <w:r w:rsidR="00F158E0">
        <w:t xml:space="preserve"> compared to LAs that </w:t>
      </w:r>
      <w:r w:rsidR="007F16A5">
        <w:t>chose</w:t>
      </w:r>
      <w:r w:rsidR="00F158E0">
        <w:t xml:space="preserve"> not take it</w:t>
      </w:r>
      <w:r w:rsidR="007F16A5">
        <w:t xml:space="preserve"> every year</w:t>
      </w:r>
      <w:r>
        <w:t xml:space="preserve">. For example, in 2014/15 (our first financial year of data), LAs that took the freeze grant every year since 2011/12 lost a greater amount of council tax revenues (per capita) compared to LAs that took the freeze grant only in 2011/12. </w:t>
      </w:r>
      <w:r w:rsidR="00016123">
        <w:t>There are</w:t>
      </w:r>
      <w:r>
        <w:t xml:space="preserve"> three reasons</w:t>
      </w:r>
      <w:r w:rsidR="00016123">
        <w:t xml:space="preserve"> for this</w:t>
      </w:r>
      <w:r>
        <w:t xml:space="preserve">. First, LAs that renounced the freeze grant from 2012/13 to 2014/15 could increase the council tax charge to generate revenues that </w:t>
      </w:r>
      <w:r w:rsidR="00016123">
        <w:t xml:space="preserve">were higher </w:t>
      </w:r>
      <w:r>
        <w:t>than the freeze grant amount. Second,</w:t>
      </w:r>
      <w:r w:rsidR="00813F35">
        <w:t xml:space="preserve"> </w:t>
      </w:r>
      <w:r>
        <w:t xml:space="preserve">LAs that renounced the freeze grant from 2012/13 to 2014/15 </w:t>
      </w:r>
      <w:r w:rsidR="007F48AD">
        <w:t xml:space="preserve">but only increased council tax charge to generate revenue </w:t>
      </w:r>
      <w:r w:rsidR="007F48AD">
        <w:lastRenderedPageBreak/>
        <w:t xml:space="preserve">similar to the freeze grant </w:t>
      </w:r>
      <w:r>
        <w:t xml:space="preserve">would </w:t>
      </w:r>
      <w:r w:rsidR="000E44C7">
        <w:t xml:space="preserve">still </w:t>
      </w:r>
      <w:r>
        <w:t xml:space="preserve">accumulate the increases in the council tax charge over time, while the level of the council tax charge for LAs that always took the freeze grant up to 2014/15 either stopped at or was reduced below the charge level in 2010/11. Because of the capping policy, charges that remained at the 2010/11 level could not be increased </w:t>
      </w:r>
      <w:r w:rsidR="00016123">
        <w:t xml:space="preserve">sufficiently </w:t>
      </w:r>
      <w:r>
        <w:t>to offset the lack of increases in the past years.</w:t>
      </w:r>
      <w:r w:rsidR="000E44C7">
        <w:t xml:space="preserve"> Therefore, increasing </w:t>
      </w:r>
      <w:r w:rsidR="00016123">
        <w:t xml:space="preserve">the </w:t>
      </w:r>
      <w:r w:rsidR="000E44C7">
        <w:t xml:space="preserve">council tax charge to the cap in subsequent years would </w:t>
      </w:r>
      <w:r w:rsidR="00256CF2">
        <w:t xml:space="preserve">generate less revenue for LAs that took the freeze grant for longer. </w:t>
      </w:r>
      <w:r>
        <w:t xml:space="preserve">Finally, LAs that took the freeze grant up </w:t>
      </w:r>
      <w:r w:rsidR="00016123">
        <w:t xml:space="preserve">every year </w:t>
      </w:r>
      <w:r>
        <w:t xml:space="preserve">to 2014/15 </w:t>
      </w:r>
      <w:r w:rsidR="00256CF2">
        <w:t>only</w:t>
      </w:r>
      <w:r>
        <w:t xml:space="preserve"> receive</w:t>
      </w:r>
      <w:r w:rsidR="00256CF2">
        <w:t>d</w:t>
      </w:r>
      <w:r>
        <w:t xml:space="preserve"> the one-off freeze grant amount obtained in 2012/13</w:t>
      </w:r>
      <w:r w:rsidR="00256CF2">
        <w:t>,</w:t>
      </w:r>
      <w:r>
        <w:t xml:space="preserve"> </w:t>
      </w:r>
      <w:r w:rsidR="00256CF2">
        <w:t>rather than a continual</w:t>
      </w:r>
      <w:r>
        <w:t xml:space="preserve"> annual funding transfer from the central government to LAs.</w:t>
      </w:r>
    </w:p>
    <w:p w14:paraId="0A32BFFC" w14:textId="77777777" w:rsidR="00753969" w:rsidRDefault="00753969" w:rsidP="00753969">
      <w:r>
        <w:t>Moreover, LAs that renounced the freeze grant could have developed different financial positions depending on their choices on the council tax charge increase. For example, LAs that renounced the freeze grant from 2012/13 to 2014/15 and increased the council tax charge by a proportion below the cap lost a greater amount of council tax revenues compared to LAs that increased the council tax charge by the cap every year. This possibility remained after the end of the freeze grant scheme, since from 2016/17 the capping policy on the council tax charge increase continued.</w:t>
      </w:r>
    </w:p>
    <w:p w14:paraId="3B0CFD6C" w14:textId="32011238" w:rsidR="00753969" w:rsidRDefault="00753969" w:rsidP="00753969">
      <w:r>
        <w:t>We use the time-variability of the current missing (i.e. below the maximum achievable) council tax revenues that are due to LAs’ past decisions on</w:t>
      </w:r>
      <w:r w:rsidR="00813F35">
        <w:t xml:space="preserve"> participation in the freeze grant scheme and</w:t>
      </w:r>
      <w:r>
        <w:t xml:space="preserve"> the council tax charge as a source of conditionally exogenous variation. We calculate the missing council tax revenues by subtracting the actual council tax revenues from the revenues that could have been obtained through the best course of actions in the past (i.e. by increasing the council tax charge by the cap since the introduction of the freeze grant scheme in 2011/12 and up to the previous year).</w:t>
      </w:r>
      <w:r w:rsidR="00DB5C45">
        <w:t xml:space="preserve"> </w:t>
      </w:r>
      <w:r w:rsidR="00DB5C45" w:rsidRPr="00997417">
        <w:t>Section A</w:t>
      </w:r>
      <w:r w:rsidR="00997417" w:rsidRPr="00997417">
        <w:t>1</w:t>
      </w:r>
      <w:r w:rsidR="00DB5C45">
        <w:t xml:space="preserve"> of the Appendix illustrates in greater detail how we calculate the amount of missing council tax revenues using a simplifying example. </w:t>
      </w:r>
      <w:r>
        <w:t xml:space="preserve">We argue that, conditional on observed time-varying and unobserved time-invariant social care need, past choices on the council tax charge were based on political decisions that could not anticipate a loss in current </w:t>
      </w:r>
      <w:r w:rsidR="007F16A5">
        <w:t xml:space="preserve">and future </w:t>
      </w:r>
      <w:r>
        <w:t xml:space="preserve">spending power. With hindsight, LAs might have </w:t>
      </w:r>
      <w:r w:rsidR="007F16A5">
        <w:t xml:space="preserve">made </w:t>
      </w:r>
      <w:r>
        <w:t>different decisions to avoid this loss in council tax revenues and better address current social care need. Therefore, we argue that past decisions were independent from unobserved factors determining time-variability in current social care need and outcomes (e.g. severity of illness).</w:t>
      </w:r>
    </w:p>
    <w:p w14:paraId="7C62E196" w14:textId="68468259" w:rsidR="00753969" w:rsidRDefault="00753969" w:rsidP="00753969">
      <w:r>
        <w:t xml:space="preserve">Moreover, as noted above, missing council tax revenues are also driven by the council tax base. The council tax base, however, could be impacted by past GVA growth. For example, LAs </w:t>
      </w:r>
      <w:r>
        <w:lastRenderedPageBreak/>
        <w:t>with a flourishing local economy in the past could be in a better position to build new houses and expand their council tax base. Therefore, we address this potential violation of the exclusion restriction assumption by controlling for council tax base per capita.</w:t>
      </w:r>
    </w:p>
    <w:p w14:paraId="74037F4C" w14:textId="1D5511B4" w:rsidR="006223F7" w:rsidRDefault="00626A9B" w:rsidP="00092D4F">
      <w:pPr>
        <w:pStyle w:val="Heading2"/>
      </w:pPr>
      <w:r>
        <w:t>S</w:t>
      </w:r>
      <w:r w:rsidR="007751FD">
        <w:t>patial s</w:t>
      </w:r>
      <w:r>
        <w:t>pillover</w:t>
      </w:r>
      <w:r w:rsidR="007751FD">
        <w:t>s</w:t>
      </w:r>
      <w:r>
        <w:t xml:space="preserve"> across LAs due to commuting</w:t>
      </w:r>
    </w:p>
    <w:p w14:paraId="36C1F573" w14:textId="73CF3E17" w:rsidR="00626A9B" w:rsidRDefault="00626A9B" w:rsidP="00626A9B">
      <w:r>
        <w:t>Each LA provides ASC services to its residents. Unsurprisingly, providing ASC services in a</w:t>
      </w:r>
      <w:r w:rsidR="00A40738">
        <w:t>n</w:t>
      </w:r>
      <w:r>
        <w:t xml:space="preserve"> LA may impact the GVA of that LA. In addition, the GVA of that LA can benefit from the ASC services provided in other LAs, and vice versa, if these are linked via commuting routes. For example, ASC services in a</w:t>
      </w:r>
      <w:r w:rsidR="004B221D">
        <w:t>n</w:t>
      </w:r>
      <w:r>
        <w:t xml:space="preserve"> LA may enable resident users and carers to commute to neighbouring LAs and contribute to their GVA. Similarly, ASC services to care recipients in a</w:t>
      </w:r>
      <w:r w:rsidR="004B221D">
        <w:t>n</w:t>
      </w:r>
      <w:r>
        <w:t xml:space="preserve"> LA may enable their carers that live in another LA to work in </w:t>
      </w:r>
      <w:r w:rsidR="00567A80">
        <w:t xml:space="preserve">the care recipients’ </w:t>
      </w:r>
      <w:r>
        <w:t xml:space="preserve">LA of residence or elsewhere. The other channels generating a broader effect of ASC on the economy discussed in Section </w:t>
      </w:r>
      <w:r w:rsidR="00997745">
        <w:fldChar w:fldCharType="begin"/>
      </w:r>
      <w:r w:rsidR="00997745">
        <w:instrText xml:space="preserve"> REF _Ref176263301 \r \h </w:instrText>
      </w:r>
      <w:r w:rsidR="00997745">
        <w:fldChar w:fldCharType="separate"/>
      </w:r>
      <w:r w:rsidR="00A958E1">
        <w:t>1.2</w:t>
      </w:r>
      <w:r w:rsidR="00997745">
        <w:fldChar w:fldCharType="end"/>
      </w:r>
      <w:r>
        <w:t xml:space="preserve"> may also have similar spillover effects. Therefore, ASC services may impact the GVA of the LA that provides them as well as the GVA of other LAs because of spillover effects due to commuting.</w:t>
      </w:r>
    </w:p>
    <w:p w14:paraId="49F21DF6" w14:textId="29C2CA15" w:rsidR="00626A9B" w:rsidRDefault="00626A9B" w:rsidP="00626A9B">
      <w:r>
        <w:t xml:space="preserve">To estimate these potential spillover effects, we employ an econometric specification similar to </w:t>
      </w:r>
      <w:r>
        <w:fldChar w:fldCharType="begin"/>
      </w:r>
      <w:r>
        <w:instrText xml:space="preserve"> GOTOBUTTON ZEqnNum401447  \* MERGEFORMAT </w:instrText>
      </w:r>
      <w:r>
        <w:fldChar w:fldCharType="begin"/>
      </w:r>
      <w:r>
        <w:instrText xml:space="preserve"> REF ZEqnNum401447 \* Charformat \! \* MERGEFORMAT </w:instrText>
      </w:r>
      <w:r>
        <w:fldChar w:fldCharType="separate"/>
      </w:r>
      <w:r w:rsidR="00A958E1">
        <w:instrText>(1)</w:instrText>
      </w:r>
      <w:r>
        <w:fldChar w:fldCharType="end"/>
      </w:r>
      <w:r>
        <w:fldChar w:fldCharType="end"/>
      </w:r>
      <w:r>
        <w:t xml:space="preserve"> but now including spatially lagged covariates as follows:</w:t>
      </w:r>
    </w:p>
    <w:p w14:paraId="68743065" w14:textId="1C9874BA" w:rsidR="00626A9B" w:rsidRDefault="00626A9B" w:rsidP="00626A9B">
      <w:pPr>
        <w:pStyle w:val="MTDisplayEquation"/>
      </w:pPr>
      <w:r>
        <w:tab/>
      </w:r>
      <w:r w:rsidR="00E73EAC" w:rsidRPr="00E73EAC">
        <w:rPr>
          <w:position w:val="-56"/>
        </w:rPr>
        <w:object w:dxaOrig="7240" w:dyaOrig="1420" w14:anchorId="242EE989">
          <v:shape id="_x0000_i1026" type="#_x0000_t75" style="width:362.25pt;height:66.75pt" o:ole="">
            <v:imagedata r:id="rId13" o:title=""/>
          </v:shape>
          <o:OLEObject Type="Embed" ProgID="Equation.DSMT4" ShapeID="_x0000_i1026" DrawAspect="Content" ObjectID="_1811161177" r:id="rId14"/>
        </w:objec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6" w:name="ZEqnNum267785"/>
      <w:r>
        <w:instrText>(</w:instrText>
      </w:r>
      <w:r>
        <w:rPr>
          <w:noProof/>
        </w:rPr>
        <w:fldChar w:fldCharType="begin"/>
      </w:r>
      <w:r>
        <w:rPr>
          <w:noProof/>
        </w:rPr>
        <w:instrText xml:space="preserve"> SEQ MTEqn \c \* Arabic \* MERGEFORMAT </w:instrText>
      </w:r>
      <w:r>
        <w:rPr>
          <w:noProof/>
        </w:rPr>
        <w:fldChar w:fldCharType="separate"/>
      </w:r>
      <w:r w:rsidR="00A958E1">
        <w:rPr>
          <w:noProof/>
        </w:rPr>
        <w:instrText>2</w:instrText>
      </w:r>
      <w:r>
        <w:rPr>
          <w:noProof/>
        </w:rPr>
        <w:fldChar w:fldCharType="end"/>
      </w:r>
      <w:r>
        <w:instrText>)</w:instrText>
      </w:r>
      <w:bookmarkEnd w:id="6"/>
      <w:r>
        <w:fldChar w:fldCharType="end"/>
      </w:r>
    </w:p>
    <w:p w14:paraId="4C717E37" w14:textId="0DD24391" w:rsidR="00626A9B" w:rsidRDefault="00626A9B" w:rsidP="00626A9B">
      <w:r>
        <w:t xml:space="preserve">where </w:t>
      </w:r>
      <w:r w:rsidRPr="007F1194">
        <w:rPr>
          <w:i/>
        </w:rPr>
        <w:t>w</w:t>
      </w:r>
      <w:r w:rsidRPr="007F1194">
        <w:rPr>
          <w:i/>
          <w:vertAlign w:val="subscript"/>
        </w:rPr>
        <w:t>ij</w:t>
      </w:r>
      <w:r>
        <w:t xml:space="preserve"> are the row-standardised elements of a spatial contiguity weight matrix, </w:t>
      </w:r>
      <w:r w:rsidRPr="00384FDC">
        <w:rPr>
          <w:i/>
        </w:rPr>
        <w:t>W</w:t>
      </w:r>
      <w:r>
        <w:t xml:space="preserve">. The raw elements of </w:t>
      </w:r>
      <w:r w:rsidRPr="004A731E">
        <w:rPr>
          <w:i/>
        </w:rPr>
        <w:t>W</w:t>
      </w:r>
      <w:r>
        <w:t xml:space="preserve"> are equal to one if LA </w:t>
      </w:r>
      <w:r w:rsidRPr="004A731E">
        <w:rPr>
          <w:i/>
        </w:rPr>
        <w:t>i</w:t>
      </w:r>
      <w:r>
        <w:t xml:space="preserve"> and </w:t>
      </w:r>
      <w:r w:rsidRPr="004A731E">
        <w:rPr>
          <w:i/>
        </w:rPr>
        <w:t>j</w:t>
      </w:r>
      <w:r>
        <w:rPr>
          <w:i/>
        </w:rPr>
        <w:t xml:space="preserve"> </w:t>
      </w:r>
      <w:r w:rsidRPr="004A731E">
        <w:t>(=1</w:t>
      </w:r>
      <w:r>
        <w:rPr>
          <w:i/>
        </w:rPr>
        <w:t>,…,J</w:t>
      </w:r>
      <w:r w:rsidRPr="004A731E">
        <w:t xml:space="preserve">, with </w:t>
      </w:r>
      <w:r>
        <w:rPr>
          <w:i/>
        </w:rPr>
        <w:t>j</w:t>
      </w:r>
      <w:r w:rsidRPr="004A731E">
        <w:rPr>
          <w:rFonts w:cs="Times New Roman"/>
        </w:rPr>
        <w:t>≠</w:t>
      </w:r>
      <w:r>
        <w:rPr>
          <w:i/>
        </w:rPr>
        <w:t>i</w:t>
      </w:r>
      <w:r w:rsidRPr="004A731E">
        <w:t>)</w:t>
      </w:r>
      <w:r>
        <w:t xml:space="preserve"> are linked via a commuting route as defined by travel-to-work areas </w:t>
      </w:r>
      <w:r>
        <w:fldChar w:fldCharType="begin"/>
      </w:r>
      <w:r w:rsidR="002C76A0">
        <w:instrText xml:space="preserve"> ADDIN EN.CITE &lt;EndNote&gt;&lt;Cite ExcludeAuth="1"&gt;&lt;Author&gt;ONS [Office for National Statistics]&lt;/Author&gt;&lt;Year&gt;2015&lt;/Year&gt;&lt;RecNum&gt;672&lt;/RecNum&gt;&lt;Prefix&gt;ONS&lt;/Prefix&gt;&lt;DisplayText&gt;(ONS, 2015)&lt;/DisplayText&gt;&lt;record&gt;&lt;rec-number&gt;672&lt;/rec-number&gt;&lt;foreign-keys&gt;&lt;key app="EN" db-id="r920as25hw5rrve2fa8psvr8e0dxvzxa200s" timestamp="1713798107"&gt;672&lt;/key&gt;&lt;/foreign-keys&gt;&lt;ref-type name="Web Page"&gt;12&lt;/ref-type&gt;&lt;contributors&gt;&lt;authors&gt;&lt;author&gt;ONS [Office for National Statistics],&lt;/author&gt;&lt;/authors&gt;&lt;/contributors&gt;&lt;titles&gt;&lt;title&gt;Commuting to work, Changes to Travel to Work. Areas: 2001 to 2011&lt;/title&gt;&lt;/titles&gt;&lt;dates&gt;&lt;year&gt;2015&lt;/year&gt;&lt;/dates&gt;&lt;urls&gt;&lt;related-urls&gt;&lt;url&gt;https://www.ons.gov.uk/employmentandlabourmarket/peopleinwork/employmentandemployeetypes/articles/commutingtoworkchangestotraveltoworkareas/2001to2011&lt;/url&gt;&lt;/related-urls&gt;&lt;/urls&gt;&lt;access-date&gt;22/04/2024&lt;/access-date&gt;&lt;/record&gt;&lt;/Cite&gt;&lt;/EndNote&gt;</w:instrText>
      </w:r>
      <w:r>
        <w:fldChar w:fldCharType="separate"/>
      </w:r>
      <w:r w:rsidR="002C76A0">
        <w:rPr>
          <w:noProof/>
        </w:rPr>
        <w:t>(ONS, 2015)</w:t>
      </w:r>
      <w:r>
        <w:fldChar w:fldCharType="end"/>
      </w:r>
      <w:r>
        <w:t xml:space="preserve">, or zero otherwise. </w:t>
      </w:r>
      <w:r w:rsidRPr="00E25685">
        <w:rPr>
          <w:i/>
        </w:rPr>
        <w:t>W</w:t>
      </w:r>
      <w:r>
        <w:t xml:space="preserve"> is row-standardised such that </w:t>
      </w:r>
      <w:r>
        <w:rPr>
          <w:rFonts w:cs="Times New Roman"/>
        </w:rPr>
        <w:t>∑</w:t>
      </w:r>
      <w:r w:rsidRPr="008E4EDB">
        <w:rPr>
          <w:i/>
          <w:vertAlign w:val="subscript"/>
        </w:rPr>
        <w:t>j</w:t>
      </w:r>
      <w:r>
        <w:rPr>
          <w:i/>
        </w:rPr>
        <w:t>w</w:t>
      </w:r>
      <w:r w:rsidRPr="008E4EDB">
        <w:rPr>
          <w:i/>
          <w:vertAlign w:val="subscript"/>
        </w:rPr>
        <w:t>ij</w:t>
      </w:r>
      <w:r>
        <w:rPr>
          <w:rFonts w:cs="Times New Roman"/>
        </w:rPr>
        <w:t>×</w:t>
      </w:r>
      <w:r w:rsidRPr="00DF6008">
        <w:rPr>
          <w:i/>
        </w:rPr>
        <w:t>expenditure</w:t>
      </w:r>
      <w:r w:rsidRPr="00DF6008">
        <w:rPr>
          <w:i/>
          <w:vertAlign w:val="subscript"/>
        </w:rPr>
        <w:t>it</w:t>
      </w:r>
      <w:r w:rsidRPr="00DF6008">
        <w:rPr>
          <w:i/>
          <w:vertAlign w:val="superscript"/>
        </w:rPr>
        <w:t>ASC</w:t>
      </w:r>
      <w:r>
        <w:t xml:space="preserve"> </w:t>
      </w:r>
      <w:r w:rsidR="00F616E2">
        <w:t>(</w:t>
      </w:r>
      <w:r w:rsidR="00F616E2">
        <w:rPr>
          <w:rFonts w:cs="Times New Roman"/>
        </w:rPr>
        <w:t>∑</w:t>
      </w:r>
      <w:r w:rsidR="00F616E2" w:rsidRPr="008E4EDB">
        <w:rPr>
          <w:i/>
          <w:vertAlign w:val="subscript"/>
        </w:rPr>
        <w:t>j</w:t>
      </w:r>
      <w:r w:rsidR="00F616E2">
        <w:rPr>
          <w:i/>
        </w:rPr>
        <w:t>w</w:t>
      </w:r>
      <w:r w:rsidR="00F616E2" w:rsidRPr="008E4EDB">
        <w:rPr>
          <w:i/>
          <w:vertAlign w:val="subscript"/>
        </w:rPr>
        <w:t>ij</w:t>
      </w:r>
      <w:r w:rsidR="00F616E2">
        <w:rPr>
          <w:rFonts w:cs="Times New Roman"/>
        </w:rPr>
        <w:t>×</w:t>
      </w:r>
      <w:r w:rsidR="00F616E2">
        <w:rPr>
          <w:i/>
        </w:rPr>
        <w:t>clients</w:t>
      </w:r>
      <w:r w:rsidR="00F616E2" w:rsidRPr="00DF6008">
        <w:rPr>
          <w:i/>
          <w:vertAlign w:val="subscript"/>
        </w:rPr>
        <w:t>it</w:t>
      </w:r>
      <w:r w:rsidR="00F616E2" w:rsidRPr="00DF6008">
        <w:rPr>
          <w:i/>
          <w:vertAlign w:val="superscript"/>
        </w:rPr>
        <w:t>ASC</w:t>
      </w:r>
      <w:r w:rsidR="00F616E2">
        <w:t xml:space="preserve">) </w:t>
      </w:r>
      <w:r>
        <w:t>is the average ASC expenditure per client</w:t>
      </w:r>
      <w:r w:rsidR="00F616E2">
        <w:t xml:space="preserve"> (proportion of clients)</w:t>
      </w:r>
      <w:r>
        <w:t xml:space="preserve"> across the travel-to-work neighbours of LA </w:t>
      </w:r>
      <w:r w:rsidRPr="005C4C72">
        <w:rPr>
          <w:i/>
        </w:rPr>
        <w:t>i</w:t>
      </w:r>
      <w:r>
        <w:t>.</w:t>
      </w:r>
      <w:r w:rsidR="00806830">
        <w:t xml:space="preserve"> Wh</w:t>
      </w:r>
      <w:r>
        <w:t xml:space="preserve">ile </w:t>
      </w:r>
      <w:r w:rsidRPr="00E35BB2">
        <w:rPr>
          <w:rFonts w:cs="Times New Roman"/>
          <w:i/>
        </w:rPr>
        <w:t>γ</w:t>
      </w:r>
      <w:r w:rsidR="00DC4021" w:rsidRPr="00DC4021">
        <w:rPr>
          <w:rFonts w:cs="Times New Roman"/>
          <w:i/>
          <w:vertAlign w:val="subscript"/>
        </w:rPr>
        <w:t>1</w:t>
      </w:r>
      <w:r>
        <w:t xml:space="preserve"> </w:t>
      </w:r>
      <w:r w:rsidR="0041308C">
        <w:t>(</w:t>
      </w:r>
      <w:r w:rsidR="0041308C" w:rsidRPr="0041308C">
        <w:rPr>
          <w:rFonts w:cs="Times New Roman"/>
          <w:i/>
          <w:iCs/>
        </w:rPr>
        <w:t>δ</w:t>
      </w:r>
      <w:r w:rsidR="0041308C" w:rsidRPr="0041308C">
        <w:rPr>
          <w:i/>
          <w:iCs/>
          <w:vertAlign w:val="subscript"/>
        </w:rPr>
        <w:t>1</w:t>
      </w:r>
      <w:r w:rsidR="0041308C">
        <w:t xml:space="preserve">) </w:t>
      </w:r>
      <w:r w:rsidR="00806830">
        <w:t xml:space="preserve">in </w:t>
      </w:r>
      <w:r w:rsidR="0098256D">
        <w:fldChar w:fldCharType="begin"/>
      </w:r>
      <w:r w:rsidR="0098256D">
        <w:instrText xml:space="preserve"> GOTOBUTTON ZEqnNum267785  \* MERGEFORMAT </w:instrText>
      </w:r>
      <w:r>
        <w:fldChar w:fldCharType="begin"/>
      </w:r>
      <w:r>
        <w:instrText xml:space="preserve"> REF ZEqnNum267785 \* Charformat \! \* MERGEFORMAT </w:instrText>
      </w:r>
      <w:r>
        <w:fldChar w:fldCharType="separate"/>
      </w:r>
      <w:r w:rsidR="00A958E1">
        <w:instrText>(2)</w:instrText>
      </w:r>
      <w:r>
        <w:fldChar w:fldCharType="end"/>
      </w:r>
      <w:r w:rsidR="0098256D">
        <w:fldChar w:fldCharType="end"/>
      </w:r>
      <w:r w:rsidR="00806830">
        <w:t xml:space="preserve"> </w:t>
      </w:r>
      <w:r>
        <w:t xml:space="preserve">is interpreted as </w:t>
      </w:r>
      <w:r w:rsidR="00DC4021" w:rsidRPr="00E35BB2">
        <w:rPr>
          <w:rFonts w:cs="Times New Roman"/>
          <w:i/>
        </w:rPr>
        <w:t>γ</w:t>
      </w:r>
      <w:r w:rsidR="00DC4021">
        <w:t xml:space="preserve"> </w:t>
      </w:r>
      <w:r w:rsidR="0041308C">
        <w:t>(</w:t>
      </w:r>
      <w:r w:rsidR="0041308C" w:rsidRPr="0041308C">
        <w:rPr>
          <w:rFonts w:cs="Times New Roman"/>
          <w:i/>
          <w:iCs/>
        </w:rPr>
        <w:t>δ</w:t>
      </w:r>
      <w:r w:rsidR="0041308C">
        <w:t xml:space="preserve">) </w:t>
      </w:r>
      <w:r>
        <w:t xml:space="preserve">in </w:t>
      </w:r>
      <w:r>
        <w:fldChar w:fldCharType="begin"/>
      </w:r>
      <w:r>
        <w:instrText xml:space="preserve"> GOTOBUTTON ZEqnNum401447  \* MERGEFORMAT </w:instrText>
      </w:r>
      <w:r>
        <w:fldChar w:fldCharType="begin"/>
      </w:r>
      <w:r>
        <w:instrText xml:space="preserve"> REF ZEqnNum401447 \* Charformat \! \* MERGEFORMAT </w:instrText>
      </w:r>
      <w:r>
        <w:fldChar w:fldCharType="separate"/>
      </w:r>
      <w:r w:rsidR="00A958E1">
        <w:instrText>(1)</w:instrText>
      </w:r>
      <w:r>
        <w:fldChar w:fldCharType="end"/>
      </w:r>
      <w:r>
        <w:fldChar w:fldCharType="end"/>
      </w:r>
      <w:r>
        <w:t xml:space="preserve">, </w:t>
      </w:r>
      <w:r w:rsidR="0041308C" w:rsidRPr="00E35BB2">
        <w:rPr>
          <w:rFonts w:cs="Times New Roman"/>
          <w:i/>
        </w:rPr>
        <w:t>γ</w:t>
      </w:r>
      <w:r w:rsidR="0041308C" w:rsidRPr="0041308C">
        <w:rPr>
          <w:rFonts w:cs="Times New Roman"/>
          <w:i/>
          <w:vertAlign w:val="subscript"/>
        </w:rPr>
        <w:t>2</w:t>
      </w:r>
      <w:r>
        <w:t xml:space="preserve"> </w:t>
      </w:r>
      <w:r w:rsidR="0041308C">
        <w:t>(</w:t>
      </w:r>
      <w:r w:rsidR="0041308C" w:rsidRPr="0041308C">
        <w:rPr>
          <w:rFonts w:cs="Times New Roman"/>
          <w:i/>
          <w:iCs/>
        </w:rPr>
        <w:t>δ</w:t>
      </w:r>
      <w:r w:rsidR="0041308C">
        <w:rPr>
          <w:i/>
          <w:iCs/>
          <w:vertAlign w:val="subscript"/>
        </w:rPr>
        <w:t>2</w:t>
      </w:r>
      <w:r w:rsidR="0041308C">
        <w:t xml:space="preserve">) </w:t>
      </w:r>
      <w:r>
        <w:t>captures the spillover effect of a £1,000</w:t>
      </w:r>
      <w:r w:rsidR="0041308C">
        <w:t xml:space="preserve"> (one percentage point)</w:t>
      </w:r>
      <w:r>
        <w:t xml:space="preserve"> increase in the average ASC expenditure per client </w:t>
      </w:r>
      <w:r w:rsidR="0041308C">
        <w:t xml:space="preserve">(proportion of clients) </w:t>
      </w:r>
      <w:r>
        <w:t xml:space="preserve">across travel-to-work neighbours on LA </w:t>
      </w:r>
      <w:r w:rsidRPr="00E35BB2">
        <w:rPr>
          <w:i/>
        </w:rPr>
        <w:t>i</w:t>
      </w:r>
      <w:r>
        <w:t>’s GVA.</w:t>
      </w:r>
    </w:p>
    <w:p w14:paraId="3903D08F" w14:textId="4E0DED86" w:rsidR="00626A9B" w:rsidRDefault="00626A9B" w:rsidP="00626A9B">
      <w:r>
        <w:t xml:space="preserve">The spatial econometric literature classifies </w:t>
      </w:r>
      <w:r w:rsidR="0098256D">
        <w:fldChar w:fldCharType="begin"/>
      </w:r>
      <w:r w:rsidR="0098256D">
        <w:instrText xml:space="preserve"> GOTOBUTTON ZEqnNum267785  \* MERGEFORMAT </w:instrText>
      </w:r>
      <w:r>
        <w:fldChar w:fldCharType="begin"/>
      </w:r>
      <w:r>
        <w:instrText xml:space="preserve"> REF ZEqnNum267785 \* Charformat \! \* MERGEFORMAT </w:instrText>
      </w:r>
      <w:r>
        <w:fldChar w:fldCharType="separate"/>
      </w:r>
      <w:r w:rsidR="00A958E1">
        <w:instrText>(2)</w:instrText>
      </w:r>
      <w:r>
        <w:fldChar w:fldCharType="end"/>
      </w:r>
      <w:r w:rsidR="0098256D">
        <w:fldChar w:fldCharType="end"/>
      </w:r>
      <w:r>
        <w:t xml:space="preserve"> as a spatial lag of X (SLX) model </w:t>
      </w:r>
      <w:r>
        <w:fldChar w:fldCharType="begin"/>
      </w:r>
      <w:r w:rsidR="002C76A0">
        <w:instrText xml:space="preserve"> ADDIN EN.CITE &lt;EndNote&gt;&lt;Cite&gt;&lt;Author&gt;LeSage&lt;/Author&gt;&lt;Year&gt;2009&lt;/Year&gt;&lt;RecNum&gt;674&lt;/RecNum&gt;&lt;DisplayText&gt;(LeSage and Pace, 2009)&lt;/DisplayText&gt;&lt;record&gt;&lt;rec-number&gt;674&lt;/rec-number&gt;&lt;foreign-keys&gt;&lt;key app="EN" db-id="r920as25hw5rrve2fa8psvr8e0dxvzxa200s" timestamp="1713870339"&gt;674&lt;/key&gt;&lt;/foreign-keys&gt;&lt;ref-type name="Book"&gt;6&lt;/ref-type&gt;&lt;contributors&gt;&lt;authors&gt;&lt;author&gt;LeSage, James&lt;/author&gt;&lt;author&gt;Pace, Robert Kelley&lt;/author&gt;&lt;/authors&gt;&lt;/contributors&gt;&lt;titles&gt;&lt;title&gt;Introduction to spatial econometrics&lt;/title&gt;&lt;/titles&gt;&lt;dates&gt;&lt;year&gt;2009&lt;/year&gt;&lt;/dates&gt;&lt;publisher&gt;Chapman and Hall/CRC&lt;/publisher&gt;&lt;isbn&gt;0429138083&lt;/isbn&gt;&lt;urls&gt;&lt;/urls&gt;&lt;/record&gt;&lt;/Cite&gt;&lt;/EndNote&gt;</w:instrText>
      </w:r>
      <w:r>
        <w:fldChar w:fldCharType="separate"/>
      </w:r>
      <w:r w:rsidR="002C76A0">
        <w:rPr>
          <w:noProof/>
        </w:rPr>
        <w:t>(LeSage and Pace, 2009)</w:t>
      </w:r>
      <w:r>
        <w:fldChar w:fldCharType="end"/>
      </w:r>
      <w:r>
        <w:t xml:space="preserve">, which estimation does not pose particular econometric challenges </w:t>
      </w:r>
      <w:r>
        <w:fldChar w:fldCharType="begin"/>
      </w:r>
      <w:r w:rsidR="002C76A0">
        <w:instrText xml:space="preserve"> ADDIN EN.CITE &lt;EndNote&gt;&lt;Cite&gt;&lt;Author&gt;Elhorst&lt;/Author&gt;&lt;Year&gt;2014&lt;/Year&gt;&lt;RecNum&gt;673&lt;/RecNum&gt;&lt;Suffix&gt;`, p. 10&lt;/Suffix&gt;&lt;DisplayText&gt;(Elhorst, 2014, p. 10)&lt;/DisplayText&gt;&lt;record&gt;&lt;rec-number&gt;673&lt;/rec-number&gt;&lt;foreign-keys&gt;&lt;key app="EN" db-id="r920as25hw5rrve2fa8psvr8e0dxvzxa200s" timestamp="1713869407"&gt;673&lt;/key&gt;&lt;/foreign-keys&gt;&lt;ref-type name="Book"&gt;6&lt;/ref-type&gt;&lt;contributors&gt;&lt;authors&gt;&lt;author&gt;Elhorst, J Paul&lt;/author&gt;&lt;/authors&gt;&lt;/contributors&gt;&lt;titles&gt;&lt;title&gt;Spatial econometrics: from cross-sectional data to spatial panels&lt;/title&gt;&lt;/titles&gt;&lt;volume&gt;479&lt;/volume&gt;&lt;dates&gt;&lt;year&gt;2014&lt;/year&gt;&lt;/dates&gt;&lt;publisher&gt;Springer&lt;/publisher&gt;&lt;urls&gt;&lt;/urls&gt;&lt;/record&gt;&lt;/Cite&gt;&lt;/EndNote&gt;</w:instrText>
      </w:r>
      <w:r>
        <w:fldChar w:fldCharType="separate"/>
      </w:r>
      <w:r w:rsidR="002C76A0">
        <w:rPr>
          <w:noProof/>
        </w:rPr>
        <w:t>(Elhorst, 2014, p. 10)</w:t>
      </w:r>
      <w:r>
        <w:fldChar w:fldCharType="end"/>
      </w:r>
      <w:r>
        <w:t xml:space="preserve">. Therefore, we estimate </w:t>
      </w:r>
      <w:r w:rsidR="0098256D">
        <w:fldChar w:fldCharType="begin"/>
      </w:r>
      <w:r w:rsidR="0098256D">
        <w:instrText xml:space="preserve"> GOTOBUTTON ZEqnNum267785  \* MERGEFORMAT </w:instrText>
      </w:r>
      <w:r>
        <w:fldChar w:fldCharType="begin"/>
      </w:r>
      <w:r>
        <w:instrText xml:space="preserve"> REF ZEqnNum267785 \* Charformat \! \* MERGEFORMAT </w:instrText>
      </w:r>
      <w:r>
        <w:fldChar w:fldCharType="separate"/>
      </w:r>
      <w:r w:rsidR="00A958E1">
        <w:instrText>(2)</w:instrText>
      </w:r>
      <w:r>
        <w:fldChar w:fldCharType="end"/>
      </w:r>
      <w:r w:rsidR="0098256D">
        <w:fldChar w:fldCharType="end"/>
      </w:r>
      <w:r>
        <w:t xml:space="preserve"> using the Arellano-Bond estimator, weighting by population, and employing a two-step variance estimator with W</w:t>
      </w:r>
      <w:r w:rsidRPr="007A1459">
        <w:t>indmeijer</w:t>
      </w:r>
      <w:r>
        <w:t xml:space="preserve"> correction similarly to </w:t>
      </w:r>
      <w:r>
        <w:fldChar w:fldCharType="begin"/>
      </w:r>
      <w:r>
        <w:instrText xml:space="preserve"> GOTOBUTTON ZEqnNum401447  \* MERGEFORMAT </w:instrText>
      </w:r>
      <w:r>
        <w:fldChar w:fldCharType="begin"/>
      </w:r>
      <w:r>
        <w:instrText xml:space="preserve"> REF ZEqnNum401447 \* Charformat \! \* MERGEFORMAT </w:instrText>
      </w:r>
      <w:r>
        <w:fldChar w:fldCharType="separate"/>
      </w:r>
      <w:r w:rsidR="00A958E1">
        <w:instrText>(1)</w:instrText>
      </w:r>
      <w:r>
        <w:fldChar w:fldCharType="end"/>
      </w:r>
      <w:r>
        <w:fldChar w:fldCharType="end"/>
      </w:r>
      <w:r>
        <w:t xml:space="preserve">. To </w:t>
      </w:r>
      <w:r>
        <w:lastRenderedPageBreak/>
        <w:t xml:space="preserve">account also for the potential endogeneity of </w:t>
      </w:r>
      <w:r>
        <w:rPr>
          <w:rFonts w:cs="Times New Roman"/>
        </w:rPr>
        <w:t>∑</w:t>
      </w:r>
      <w:r w:rsidRPr="008E4EDB">
        <w:rPr>
          <w:i/>
          <w:vertAlign w:val="subscript"/>
        </w:rPr>
        <w:t>j</w:t>
      </w:r>
      <w:r>
        <w:rPr>
          <w:i/>
        </w:rPr>
        <w:t>w</w:t>
      </w:r>
      <w:r w:rsidRPr="008E4EDB">
        <w:rPr>
          <w:i/>
          <w:vertAlign w:val="subscript"/>
        </w:rPr>
        <w:t>ij</w:t>
      </w:r>
      <w:r>
        <w:rPr>
          <w:rFonts w:cs="Times New Roman"/>
        </w:rPr>
        <w:t>×</w:t>
      </w:r>
      <w:r w:rsidRPr="00DF6008">
        <w:rPr>
          <w:i/>
        </w:rPr>
        <w:t>expenditure</w:t>
      </w:r>
      <w:r w:rsidRPr="00DF6008">
        <w:rPr>
          <w:i/>
          <w:vertAlign w:val="subscript"/>
        </w:rPr>
        <w:t>it</w:t>
      </w:r>
      <w:r w:rsidRPr="00DF6008">
        <w:rPr>
          <w:i/>
          <w:vertAlign w:val="superscript"/>
        </w:rPr>
        <w:t>ASC</w:t>
      </w:r>
      <w:r>
        <w:t xml:space="preserve"> </w:t>
      </w:r>
      <w:r w:rsidR="0041308C">
        <w:t xml:space="preserve">and </w:t>
      </w:r>
      <w:r w:rsidR="0041308C">
        <w:rPr>
          <w:rFonts w:cs="Times New Roman"/>
        </w:rPr>
        <w:t>∑</w:t>
      </w:r>
      <w:r w:rsidR="0041308C" w:rsidRPr="008E4EDB">
        <w:rPr>
          <w:i/>
          <w:vertAlign w:val="subscript"/>
        </w:rPr>
        <w:t>j</w:t>
      </w:r>
      <w:r w:rsidR="0041308C">
        <w:rPr>
          <w:i/>
        </w:rPr>
        <w:t>w</w:t>
      </w:r>
      <w:r w:rsidR="0041308C" w:rsidRPr="008E4EDB">
        <w:rPr>
          <w:i/>
          <w:vertAlign w:val="subscript"/>
        </w:rPr>
        <w:t>ij</w:t>
      </w:r>
      <w:r w:rsidR="0041308C">
        <w:rPr>
          <w:rFonts w:cs="Times New Roman"/>
        </w:rPr>
        <w:t>×</w:t>
      </w:r>
      <w:r w:rsidR="0041308C">
        <w:rPr>
          <w:i/>
        </w:rPr>
        <w:t>clients</w:t>
      </w:r>
      <w:r w:rsidR="0041308C" w:rsidRPr="00DF6008">
        <w:rPr>
          <w:i/>
          <w:vertAlign w:val="subscript"/>
        </w:rPr>
        <w:t>it</w:t>
      </w:r>
      <w:r w:rsidR="0041308C" w:rsidRPr="00DF6008">
        <w:rPr>
          <w:i/>
          <w:vertAlign w:val="superscript"/>
        </w:rPr>
        <w:t>ASC</w:t>
      </w:r>
      <w:r w:rsidR="0041308C">
        <w:t xml:space="preserve"> </w:t>
      </w:r>
      <w:r>
        <w:t>we use the average missing council tax revenues per client across travel-to-work neighbours and its square as instruments.</w:t>
      </w:r>
    </w:p>
    <w:p w14:paraId="4970A943" w14:textId="320C0815" w:rsidR="00181DFE" w:rsidRPr="00181DFE" w:rsidRDefault="004C625C" w:rsidP="00181DFE">
      <w:pPr>
        <w:pStyle w:val="Heading1"/>
      </w:pPr>
      <w:bookmarkStart w:id="7" w:name="_Ref176273210"/>
      <w:r>
        <w:t>Results</w:t>
      </w:r>
      <w:bookmarkEnd w:id="7"/>
    </w:p>
    <w:p w14:paraId="1929AD6C" w14:textId="7341420E" w:rsidR="005F3546" w:rsidRDefault="0037780E" w:rsidP="001D02AD">
      <w:r>
        <w:t>We report key results</w:t>
      </w:r>
      <w:r w:rsidR="0098256D">
        <w:t xml:space="preserve"> from our main specification </w:t>
      </w:r>
      <w:r w:rsidR="0098256D" w:rsidRPr="002A4D2D">
        <w:fldChar w:fldCharType="begin"/>
      </w:r>
      <w:r w:rsidR="0098256D" w:rsidRPr="002A4D2D">
        <w:instrText xml:space="preserve"> GOTOBUTTON ZEqnNum401447  \* MERGEFORMAT </w:instrText>
      </w:r>
      <w:r>
        <w:fldChar w:fldCharType="begin"/>
      </w:r>
      <w:r>
        <w:instrText xml:space="preserve"> REF ZEqnNum401447 \* Charformat \! \* MERGEFORMAT </w:instrText>
      </w:r>
      <w:r>
        <w:fldChar w:fldCharType="separate"/>
      </w:r>
      <w:r w:rsidR="00A958E1">
        <w:instrText>(1)</w:instrText>
      </w:r>
      <w:r>
        <w:fldChar w:fldCharType="end"/>
      </w:r>
      <w:r w:rsidR="0098256D" w:rsidRPr="002A4D2D">
        <w:fldChar w:fldCharType="end"/>
      </w:r>
      <w:r w:rsidR="0098256D">
        <w:t xml:space="preserve"> </w:t>
      </w:r>
      <w:r w:rsidR="00C23343">
        <w:t xml:space="preserve">estimating the impact of ASC expenditure </w:t>
      </w:r>
      <w:r w:rsidR="00655873">
        <w:t xml:space="preserve">per client </w:t>
      </w:r>
      <w:r w:rsidR="00466219">
        <w:t xml:space="preserve">and proportion of clients </w:t>
      </w:r>
      <w:r w:rsidR="00C23343">
        <w:t xml:space="preserve">on GVA </w:t>
      </w:r>
      <w:r w:rsidR="00655873">
        <w:t xml:space="preserve">per capita </w:t>
      </w:r>
      <w:r>
        <w:t xml:space="preserve">in </w:t>
      </w:r>
      <w:r>
        <w:fldChar w:fldCharType="begin"/>
      </w:r>
      <w:r>
        <w:instrText xml:space="preserve"> REF _Ref152070224 \h </w:instrText>
      </w:r>
      <w:r>
        <w:fldChar w:fldCharType="separate"/>
      </w:r>
      <w:r w:rsidR="00A958E1">
        <w:t xml:space="preserve">Table </w:t>
      </w:r>
      <w:r w:rsidR="00A958E1">
        <w:rPr>
          <w:noProof/>
        </w:rPr>
        <w:t>2</w:t>
      </w:r>
      <w:r>
        <w:fldChar w:fldCharType="end"/>
      </w:r>
      <w:r w:rsidR="00C23343">
        <w:t xml:space="preserve"> (</w:t>
      </w:r>
      <w:r>
        <w:t xml:space="preserve">full results are included in </w:t>
      </w:r>
      <w:r w:rsidR="0098256D">
        <w:fldChar w:fldCharType="begin"/>
      </w:r>
      <w:r w:rsidR="0098256D">
        <w:instrText xml:space="preserve"> REF _Ref176433839 \h </w:instrText>
      </w:r>
      <w:r w:rsidR="0098256D">
        <w:fldChar w:fldCharType="separate"/>
      </w:r>
      <w:r w:rsidR="00A958E1">
        <w:t>Table A</w:t>
      </w:r>
      <w:r w:rsidR="00A958E1">
        <w:rPr>
          <w:noProof/>
        </w:rPr>
        <w:t>2</w:t>
      </w:r>
      <w:r w:rsidR="0098256D">
        <w:fldChar w:fldCharType="end"/>
      </w:r>
      <w:r w:rsidR="00C23343">
        <w:t>)</w:t>
      </w:r>
      <w:r>
        <w:t>.</w:t>
      </w:r>
      <w:r w:rsidR="0098256D">
        <w:t xml:space="preserve"> W</w:t>
      </w:r>
      <w:r w:rsidR="001D02AD" w:rsidRPr="002A4D2D">
        <w:t>e find that increasing ASC expenditure per client by £1,000 increases G</w:t>
      </w:r>
      <w:r w:rsidR="00B72119">
        <w:t>VA</w:t>
      </w:r>
      <w:r w:rsidR="001D02AD" w:rsidRPr="002A4D2D">
        <w:t xml:space="preserve"> per</w:t>
      </w:r>
      <w:r w:rsidR="001D02AD">
        <w:t xml:space="preserve"> capita by £2</w:t>
      </w:r>
      <w:r w:rsidR="008D7564">
        <w:t>16</w:t>
      </w:r>
      <w:r w:rsidR="001D02AD">
        <w:t xml:space="preserve"> in the short</w:t>
      </w:r>
      <w:r w:rsidR="00E65483">
        <w:t xml:space="preserve"> </w:t>
      </w:r>
      <w:r w:rsidR="001D02AD">
        <w:t>run</w:t>
      </w:r>
      <w:r w:rsidR="001A5AA2">
        <w:t>, and this estimate is statistically significant at the 5% level.</w:t>
      </w:r>
      <w:r w:rsidR="002A4D2D">
        <w:t xml:space="preserve"> </w:t>
      </w:r>
      <w:r w:rsidR="00466219">
        <w:t>We also find that increasing the proportion of clients by one percentage point increases GV</w:t>
      </w:r>
      <w:r w:rsidR="0002201D">
        <w:t>A</w:t>
      </w:r>
      <w:r w:rsidR="00466219">
        <w:t xml:space="preserve"> per capita by</w:t>
      </w:r>
      <w:r w:rsidR="00571258">
        <w:t xml:space="preserve"> £556 in the short run, and this is also </w:t>
      </w:r>
      <w:r w:rsidR="00466219">
        <w:t xml:space="preserve">statistically significant at the </w:t>
      </w:r>
      <w:r w:rsidR="00571258">
        <w:t>5% level</w:t>
      </w:r>
      <w:r w:rsidR="00466219">
        <w:t xml:space="preserve">. </w:t>
      </w:r>
      <w:r w:rsidR="001A5AA2">
        <w:t xml:space="preserve">Using the estimated coefficients on </w:t>
      </w:r>
      <w:r w:rsidR="0046718E" w:rsidRPr="0064094E">
        <w:rPr>
          <w:i/>
        </w:rPr>
        <w:t>y</w:t>
      </w:r>
      <w:r w:rsidR="0046718E" w:rsidRPr="0064094E">
        <w:rPr>
          <w:i/>
          <w:vertAlign w:val="subscript"/>
        </w:rPr>
        <w:t>it-1</w:t>
      </w:r>
      <w:r w:rsidR="0046718E">
        <w:t xml:space="preserve"> and </w:t>
      </w:r>
      <w:r w:rsidR="0046718E" w:rsidRPr="0064094E">
        <w:rPr>
          <w:i/>
        </w:rPr>
        <w:t>y</w:t>
      </w:r>
      <w:r w:rsidR="0046718E" w:rsidRPr="0064094E">
        <w:rPr>
          <w:i/>
          <w:vertAlign w:val="subscript"/>
        </w:rPr>
        <w:t>it-2</w:t>
      </w:r>
      <w:r w:rsidR="0046718E">
        <w:t xml:space="preserve"> </w:t>
      </w:r>
      <w:r w:rsidR="001A5AA2">
        <w:t xml:space="preserve">we estimate the </w:t>
      </w:r>
      <w:r w:rsidR="0046718E">
        <w:t xml:space="preserve">rate of convergence </w:t>
      </w:r>
      <w:r w:rsidR="001A5AA2">
        <w:t xml:space="preserve">to be equal to </w:t>
      </w:r>
      <w:r w:rsidR="001D2998">
        <w:t>0.</w:t>
      </w:r>
      <w:r w:rsidR="008D7564">
        <w:t>322</w:t>
      </w:r>
      <w:r w:rsidR="001D2998">
        <w:t xml:space="preserve"> (=1</w:t>
      </w:r>
      <w:r w:rsidR="001D2998">
        <w:rPr>
          <w:rFonts w:cs="Times New Roman"/>
        </w:rPr>
        <w:t>─</w:t>
      </w:r>
      <w:r w:rsidR="001D2998">
        <w:t>0</w:t>
      </w:r>
      <w:r w:rsidR="001D2998" w:rsidRPr="001A5AA2">
        <w:t>.</w:t>
      </w:r>
      <w:r w:rsidR="008D7564">
        <w:t>579</w:t>
      </w:r>
      <w:r w:rsidR="001D2998">
        <w:rPr>
          <w:rFonts w:cs="Times New Roman"/>
        </w:rPr>
        <w:t>─</w:t>
      </w:r>
      <w:r w:rsidR="00C915BF">
        <w:rPr>
          <w:rFonts w:cs="Times New Roman"/>
        </w:rPr>
        <w:t>0</w:t>
      </w:r>
      <w:r w:rsidR="001D2998" w:rsidRPr="001A5AA2">
        <w:t>.</w:t>
      </w:r>
      <w:r w:rsidR="008F0921">
        <w:t>09</w:t>
      </w:r>
      <w:r w:rsidR="008D7564">
        <w:t>9</w:t>
      </w:r>
      <w:r w:rsidR="001D2998">
        <w:t xml:space="preserve">) </w:t>
      </w:r>
      <w:r w:rsidR="001A5AA2">
        <w:t xml:space="preserve">and </w:t>
      </w:r>
      <w:r w:rsidR="001D2998" w:rsidRPr="005460EE">
        <w:t xml:space="preserve">this is </w:t>
      </w:r>
      <w:r w:rsidR="001A5AA2" w:rsidRPr="005460EE">
        <w:t>statistically significant at the 1% level.</w:t>
      </w:r>
      <w:r w:rsidR="00087180" w:rsidRPr="005460EE">
        <w:t xml:space="preserve"> T</w:t>
      </w:r>
      <w:r w:rsidR="001A5AA2" w:rsidRPr="005460EE">
        <w:t>he short</w:t>
      </w:r>
      <w:r w:rsidR="001A5AA2">
        <w:t>-run effect of ASC expenditure</w:t>
      </w:r>
      <w:r w:rsidR="00571258">
        <w:t xml:space="preserve"> and proportion of clients</w:t>
      </w:r>
      <w:r w:rsidR="001A5AA2">
        <w:t xml:space="preserve"> </w:t>
      </w:r>
      <w:r w:rsidR="001D02AD">
        <w:t>multipl</w:t>
      </w:r>
      <w:r w:rsidR="00571258">
        <w:t xml:space="preserve">y </w:t>
      </w:r>
      <w:r w:rsidR="00CF3A38">
        <w:t xml:space="preserve">by </w:t>
      </w:r>
      <w:r w:rsidR="00CA5BAC">
        <w:t xml:space="preserve">just over </w:t>
      </w:r>
      <w:r w:rsidR="00D70469">
        <w:t>3</w:t>
      </w:r>
      <w:r w:rsidR="001D2998">
        <w:t xml:space="preserve"> </w:t>
      </w:r>
      <w:r w:rsidR="00CF3A38">
        <w:t>times</w:t>
      </w:r>
      <w:r w:rsidR="00BD1C69">
        <w:t xml:space="preserve"> (3.</w:t>
      </w:r>
      <w:r w:rsidR="00D70469">
        <w:t>103</w:t>
      </w:r>
      <w:r w:rsidR="00BD1C69">
        <w:t>=1/0.</w:t>
      </w:r>
      <w:r w:rsidR="00D70469">
        <w:t>322</w:t>
      </w:r>
      <w:r w:rsidR="00BD1C69">
        <w:t>)</w:t>
      </w:r>
      <w:r w:rsidR="001D02AD">
        <w:t xml:space="preserve"> </w:t>
      </w:r>
      <w:r w:rsidR="001A5AA2">
        <w:t>to</w:t>
      </w:r>
      <w:r w:rsidR="001D2998">
        <w:t xml:space="preserve"> reach</w:t>
      </w:r>
      <w:r w:rsidR="001A5AA2">
        <w:t xml:space="preserve"> </w:t>
      </w:r>
      <w:r w:rsidR="001D02AD">
        <w:t>£</w:t>
      </w:r>
      <w:r w:rsidR="00D70469">
        <w:t>670</w:t>
      </w:r>
      <w:r w:rsidR="00A63B9D">
        <w:t xml:space="preserve"> </w:t>
      </w:r>
      <w:r w:rsidR="001D02AD">
        <w:t>(=</w:t>
      </w:r>
      <w:r w:rsidR="00571258">
        <w:t>£</w:t>
      </w:r>
      <w:r w:rsidR="001D02AD">
        <w:t>2</w:t>
      </w:r>
      <w:r w:rsidR="00D70469">
        <w:t>16</w:t>
      </w:r>
      <w:r w:rsidR="00CF3A38">
        <w:rPr>
          <w:rFonts w:cs="Times New Roman"/>
        </w:rPr>
        <w:t>×</w:t>
      </w:r>
      <w:r w:rsidR="00CF3A38">
        <w:t>3.</w:t>
      </w:r>
      <w:r w:rsidR="00D70469">
        <w:t>103</w:t>
      </w:r>
      <w:r w:rsidR="001D02AD">
        <w:t>)</w:t>
      </w:r>
      <w:r w:rsidR="00571258">
        <w:t xml:space="preserve"> and £1,726 (£556</w:t>
      </w:r>
      <w:r w:rsidR="00571258">
        <w:rPr>
          <w:rFonts w:cs="Times New Roman"/>
        </w:rPr>
        <w:t>×</w:t>
      </w:r>
      <w:r w:rsidR="00571258">
        <w:t xml:space="preserve">3.103), respectively, </w:t>
      </w:r>
      <w:r w:rsidR="001D2998">
        <w:t>in the long</w:t>
      </w:r>
      <w:r w:rsidR="00E65483">
        <w:t xml:space="preserve"> </w:t>
      </w:r>
      <w:r w:rsidR="001D2998">
        <w:t>run</w:t>
      </w:r>
      <w:r w:rsidR="00765E29">
        <w:t>. Th</w:t>
      </w:r>
      <w:r w:rsidR="00571258">
        <w:t>e</w:t>
      </w:r>
      <w:r w:rsidR="00765E29">
        <w:t>s</w:t>
      </w:r>
      <w:r w:rsidR="00571258">
        <w:t>e</w:t>
      </w:r>
      <w:r w:rsidR="00765E29">
        <w:t xml:space="preserve"> estimate</w:t>
      </w:r>
      <w:r w:rsidR="00571258">
        <w:t>s</w:t>
      </w:r>
      <w:r w:rsidR="00765E29">
        <w:t xml:space="preserve"> </w:t>
      </w:r>
      <w:r w:rsidR="00571258">
        <w:t>are</w:t>
      </w:r>
      <w:r w:rsidR="001A5AA2">
        <w:t xml:space="preserve"> also </w:t>
      </w:r>
      <w:r w:rsidR="001D02AD">
        <w:t xml:space="preserve">statistically significant at the </w:t>
      </w:r>
      <w:r w:rsidR="00571258">
        <w:t>1</w:t>
      </w:r>
      <w:r w:rsidR="001D02AD">
        <w:t>% level.</w:t>
      </w:r>
    </w:p>
    <w:p w14:paraId="37DAA696" w14:textId="57F1405A" w:rsidR="00B941C4" w:rsidRDefault="0007143C" w:rsidP="001D02AD">
      <w:r>
        <w:t>We empirically assess</w:t>
      </w:r>
      <w:r w:rsidR="0023724F">
        <w:t xml:space="preserve"> the validity of</w:t>
      </w:r>
      <w:r>
        <w:t xml:space="preserve"> </w:t>
      </w:r>
      <w:r w:rsidRPr="002A4D2D">
        <w:fldChar w:fldCharType="begin"/>
      </w:r>
      <w:r w:rsidRPr="002A4D2D">
        <w:instrText xml:space="preserve"> GOTOBUTTON ZEqnNum401447  \* MERGEFORMAT </w:instrText>
      </w:r>
      <w:r>
        <w:fldChar w:fldCharType="begin"/>
      </w:r>
      <w:r>
        <w:instrText xml:space="preserve"> REF ZEqnNum401447 \* Charformat \! \* MERGEFORMAT </w:instrText>
      </w:r>
      <w:r>
        <w:fldChar w:fldCharType="separate"/>
      </w:r>
      <w:r w:rsidR="00A958E1">
        <w:instrText>(1)</w:instrText>
      </w:r>
      <w:r>
        <w:fldChar w:fldCharType="end"/>
      </w:r>
      <w:r w:rsidRPr="002A4D2D">
        <w:fldChar w:fldCharType="end"/>
      </w:r>
      <w:r>
        <w:t xml:space="preserve"> by running </w:t>
      </w:r>
      <w:r w:rsidR="003A7CB7">
        <w:t xml:space="preserve">a sequence of </w:t>
      </w:r>
      <w:r>
        <w:t>tests. First, the Arellano-Bond test for autocorrelation does not reject the null hypothesis of absence of second-order autocorrelation (</w:t>
      </w:r>
      <w:r w:rsidR="00C23343">
        <w:t xml:space="preserve">reported in </w:t>
      </w:r>
      <w:r>
        <w:fldChar w:fldCharType="begin"/>
      </w:r>
      <w:r>
        <w:instrText xml:space="preserve"> REF _Ref152070224 \h </w:instrText>
      </w:r>
      <w:r>
        <w:fldChar w:fldCharType="separate"/>
      </w:r>
      <w:r w:rsidR="00A958E1">
        <w:t xml:space="preserve">Table </w:t>
      </w:r>
      <w:r w:rsidR="00A958E1">
        <w:rPr>
          <w:noProof/>
        </w:rPr>
        <w:t>2</w:t>
      </w:r>
      <w:r>
        <w:fldChar w:fldCharType="end"/>
      </w:r>
      <w:r>
        <w:t>).</w:t>
      </w:r>
      <w:r w:rsidR="00766B77">
        <w:rPr>
          <w:rStyle w:val="FootnoteReference"/>
        </w:rPr>
        <w:footnoteReference w:id="8"/>
      </w:r>
      <w:r>
        <w:t xml:space="preserve"> This implies that </w:t>
      </w:r>
      <w:r w:rsidRPr="0064094E">
        <w:rPr>
          <w:i/>
        </w:rPr>
        <w:t>y</w:t>
      </w:r>
      <w:r w:rsidRPr="0064094E">
        <w:rPr>
          <w:i/>
          <w:vertAlign w:val="subscript"/>
        </w:rPr>
        <w:t>it-2</w:t>
      </w:r>
      <w:r>
        <w:t xml:space="preserve"> is likely to be exogenous and corroborates our choice of using it as a control and GMM-style instrument. In addition, w</w:t>
      </w:r>
      <w:r w:rsidR="00B941C4">
        <w:t xml:space="preserve">e </w:t>
      </w:r>
      <w:r w:rsidR="00EF61D5">
        <w:t>explore</w:t>
      </w:r>
      <w:r w:rsidR="00B941C4">
        <w:t xml:space="preserve"> the validity of the instruments. At the time of writing, there is no viable test for the strength of the instruments in the presence of multiple endogenous variables and heteroscedasticity after implementing difference GMM. Therefore, we check whether all instruments are likely to be good predictors of our three endogenous variables </w:t>
      </w:r>
      <w:r w:rsidR="00EF61D5">
        <w:t xml:space="preserve">(first lag of GVA per capita, ASC expenditure per client, </w:t>
      </w:r>
      <w:r w:rsidR="004B221D">
        <w:t xml:space="preserve">and </w:t>
      </w:r>
      <w:r w:rsidR="00EF61D5">
        <w:t xml:space="preserve">proportion of ASC clients) </w:t>
      </w:r>
      <w:r w:rsidR="00B941C4">
        <w:t xml:space="preserve">using a Cragg-Donald robust under-identification test </w:t>
      </w:r>
      <w:r w:rsidR="00CA5BAC">
        <w:t xml:space="preserve">by </w:t>
      </w:r>
      <w:r w:rsidR="00B941C4">
        <w:t xml:space="preserve">which </w:t>
      </w:r>
      <w:r w:rsidR="00CA5BAC">
        <w:t xml:space="preserve">the </w:t>
      </w:r>
      <w:r w:rsidR="00B941C4">
        <w:t xml:space="preserve">null hypothesis of under-identification is rejected (at </w:t>
      </w:r>
      <w:r w:rsidR="00073665">
        <w:t xml:space="preserve">the </w:t>
      </w:r>
      <w:r w:rsidR="00B941C4">
        <w:t xml:space="preserve">5% level). This suggests that the set of instruments includes good predictors of all three endogenous variables. </w:t>
      </w:r>
      <w:r w:rsidR="00AB3BE7">
        <w:t>W</w:t>
      </w:r>
      <w:r w:rsidR="00B941C4">
        <w:t xml:space="preserve">e </w:t>
      </w:r>
      <w:r w:rsidR="00AB3BE7">
        <w:t xml:space="preserve">also </w:t>
      </w:r>
      <w:r w:rsidR="00B941C4">
        <w:t>run a Hansen test of over-identification and fail to reject the null hypothesis that the over-identifying restrictions are valid (</w:t>
      </w:r>
      <w:r w:rsidR="00C23343">
        <w:t xml:space="preserve">reported in </w:t>
      </w:r>
      <w:r w:rsidR="00B941C4">
        <w:fldChar w:fldCharType="begin"/>
      </w:r>
      <w:r w:rsidR="00B941C4">
        <w:instrText xml:space="preserve"> REF _Ref152070224 \h </w:instrText>
      </w:r>
      <w:r w:rsidR="00B941C4">
        <w:fldChar w:fldCharType="separate"/>
      </w:r>
      <w:r w:rsidR="00A958E1">
        <w:t xml:space="preserve">Table </w:t>
      </w:r>
      <w:r w:rsidR="00A958E1">
        <w:rPr>
          <w:noProof/>
        </w:rPr>
        <w:t>2</w:t>
      </w:r>
      <w:r w:rsidR="00B941C4">
        <w:fldChar w:fldCharType="end"/>
      </w:r>
      <w:r w:rsidR="00B941C4">
        <w:t>) suggesting that the instruments are likely to be exogenous.</w:t>
      </w:r>
    </w:p>
    <w:p w14:paraId="4BFD54EE" w14:textId="5D3EAB96" w:rsidR="00B941C4" w:rsidRDefault="00EF61D5" w:rsidP="00A958E1">
      <w:r>
        <w:t xml:space="preserve">Finally, </w:t>
      </w:r>
      <w:r w:rsidR="006D5FDC">
        <w:t>as difference GMM does not provide first</w:t>
      </w:r>
      <w:r w:rsidR="004B221D">
        <w:t>-</w:t>
      </w:r>
      <w:r w:rsidR="006D5FDC">
        <w:t>stage results</w:t>
      </w:r>
      <w:r w:rsidR="00B941C4">
        <w:t>,</w:t>
      </w:r>
      <w:r w:rsidR="006D5FDC">
        <w:t xml:space="preserve"> we</w:t>
      </w:r>
      <w:r w:rsidR="00B941C4">
        <w:t xml:space="preserve"> assess the interpretation of </w:t>
      </w:r>
      <w:r w:rsidR="00B941C4">
        <w:lastRenderedPageBreak/>
        <w:t>the effect of missing council tax revenues on both ASC expenditure and proportion of clients</w:t>
      </w:r>
      <w:r w:rsidR="006D5FDC">
        <w:t xml:space="preserve"> by </w:t>
      </w:r>
      <w:r w:rsidR="00B941C4">
        <w:t>estimat</w:t>
      </w:r>
      <w:r w:rsidR="006D5FDC">
        <w:t xml:space="preserve">ing </w:t>
      </w:r>
      <w:r w:rsidR="00B941C4">
        <w:t xml:space="preserve">a ‘naïve’ first stage of </w:t>
      </w:r>
      <w:r w:rsidR="00B941C4">
        <w:fldChar w:fldCharType="begin"/>
      </w:r>
      <w:r w:rsidR="00B941C4">
        <w:instrText xml:space="preserve"> GOTOBUTTON ZEqnNum401447  \* MERGEFORMAT </w:instrText>
      </w:r>
      <w:r>
        <w:fldChar w:fldCharType="begin"/>
      </w:r>
      <w:r>
        <w:instrText xml:space="preserve"> REF ZEqnNum401447 \* Charformat \! \* MERGEFORMAT </w:instrText>
      </w:r>
      <w:r>
        <w:fldChar w:fldCharType="separate"/>
      </w:r>
      <w:r w:rsidR="00A958E1">
        <w:instrText>(1)</w:instrText>
      </w:r>
      <w:r>
        <w:fldChar w:fldCharType="end"/>
      </w:r>
      <w:r w:rsidR="00B941C4">
        <w:fldChar w:fldCharType="end"/>
      </w:r>
      <w:r w:rsidR="00B941C4">
        <w:t xml:space="preserve"> where these two endogenous variables are regressed on all instruments and </w:t>
      </w:r>
      <w:r w:rsidR="00B941C4" w:rsidRPr="006D060F">
        <w:t xml:space="preserve">controls. </w:t>
      </w:r>
      <w:r w:rsidR="00BE3BE1">
        <w:t>As shown in</w:t>
      </w:r>
      <w:r w:rsidR="0098256D">
        <w:t xml:space="preserve"> </w:t>
      </w:r>
      <w:r w:rsidR="0098256D">
        <w:fldChar w:fldCharType="begin"/>
      </w:r>
      <w:r w:rsidR="0098256D">
        <w:instrText xml:space="preserve"> REF _Ref176434678 \h </w:instrText>
      </w:r>
      <w:r w:rsidR="0098256D">
        <w:fldChar w:fldCharType="separate"/>
      </w:r>
      <w:r w:rsidR="00A958E1">
        <w:t xml:space="preserve">Table </w:t>
      </w:r>
      <w:r w:rsidR="00A958E1">
        <w:rPr>
          <w:noProof/>
        </w:rPr>
        <w:t>3</w:t>
      </w:r>
      <w:r w:rsidR="0098256D">
        <w:fldChar w:fldCharType="end"/>
      </w:r>
      <w:r w:rsidR="0098256D">
        <w:t xml:space="preserve"> (full results in </w:t>
      </w:r>
      <w:r w:rsidR="00BE3BE1">
        <w:fldChar w:fldCharType="begin"/>
      </w:r>
      <w:r w:rsidR="00BE3BE1">
        <w:instrText xml:space="preserve"> REF _Ref152085480 \h </w:instrText>
      </w:r>
      <w:r w:rsidR="00BE3BE1">
        <w:fldChar w:fldCharType="separate"/>
      </w:r>
      <w:r w:rsidR="00A958E1">
        <w:t>Table A</w:t>
      </w:r>
      <w:r w:rsidR="00A958E1">
        <w:rPr>
          <w:noProof/>
        </w:rPr>
        <w:t>3</w:t>
      </w:r>
      <w:r w:rsidR="00BE3BE1">
        <w:fldChar w:fldCharType="end"/>
      </w:r>
      <w:r w:rsidR="0098256D">
        <w:t>)</w:t>
      </w:r>
      <w:r w:rsidR="00BE3BE1">
        <w:t>, w</w:t>
      </w:r>
      <w:r w:rsidR="00B941C4" w:rsidRPr="006D060F">
        <w:t>e find that</w:t>
      </w:r>
      <w:r w:rsidR="008D1091">
        <w:t xml:space="preserve">, at </w:t>
      </w:r>
      <w:r w:rsidR="00CA5BAC">
        <w:t xml:space="preserve">the </w:t>
      </w:r>
      <w:r w:rsidR="008D1091">
        <w:t>mean level,</w:t>
      </w:r>
      <w:r w:rsidR="00B941C4" w:rsidRPr="006D060F">
        <w:t xml:space="preserve"> </w:t>
      </w:r>
      <w:r w:rsidR="008D1091">
        <w:t xml:space="preserve">an increase in the missing </w:t>
      </w:r>
      <w:r w:rsidR="00402A0D">
        <w:t>(</w:t>
      </w:r>
      <w:r w:rsidR="008D1091">
        <w:t>council tax</w:t>
      </w:r>
      <w:r w:rsidR="00402A0D">
        <w:t>)</w:t>
      </w:r>
      <w:r w:rsidR="008D1091">
        <w:t xml:space="preserve"> revenues per client by £1 increases ASC expenditure per client by £3 and reduces the proportion of ASC clients by 0.002 percentage points</w:t>
      </w:r>
      <w:r w:rsidR="00402A0D">
        <w:t>. This reduction in the proportion of clients corresponds</w:t>
      </w:r>
      <w:r w:rsidR="00BE3BE1">
        <w:t>, on average,</w:t>
      </w:r>
      <w:r w:rsidR="00402A0D">
        <w:t xml:space="preserve"> to six fewer clients (=0.002 </w:t>
      </w:r>
      <w:r w:rsidR="00BE3BE1">
        <w:t>percentage points</w:t>
      </w:r>
      <w:r w:rsidR="00BE3BE1">
        <w:rPr>
          <w:rFonts w:cs="Times New Roman"/>
        </w:rPr>
        <w:t xml:space="preserve"> ÷ </w:t>
      </w:r>
      <w:r w:rsidR="00BE3BE1">
        <w:t>5.6 percentage points on average</w:t>
      </w:r>
      <w:r w:rsidR="00BE3BE1">
        <w:rPr>
          <w:rFonts w:cs="Times New Roman"/>
        </w:rPr>
        <w:t xml:space="preserve"> </w:t>
      </w:r>
      <w:r w:rsidR="00402A0D">
        <w:rPr>
          <w:rFonts w:cs="Times New Roman"/>
        </w:rPr>
        <w:t xml:space="preserve">× </w:t>
      </w:r>
      <w:r w:rsidR="00402A0D">
        <w:t xml:space="preserve">15,896 clients on average) and, in turn, </w:t>
      </w:r>
      <w:r w:rsidR="00BE3BE1">
        <w:t xml:space="preserve">to </w:t>
      </w:r>
      <w:r w:rsidR="00402A0D">
        <w:t>an extra £4 per client</w:t>
      </w:r>
      <w:r w:rsidR="00BE3BE1">
        <w:t xml:space="preserve"> (=6 clients </w:t>
      </w:r>
      <w:r w:rsidR="00BE3BE1">
        <w:rPr>
          <w:rFonts w:cs="Times New Roman"/>
        </w:rPr>
        <w:t>× £9,895 per client on average ÷ 15,890 clients</w:t>
      </w:r>
      <w:r w:rsidR="00BE3BE1">
        <w:t xml:space="preserve">) </w:t>
      </w:r>
      <w:r w:rsidR="00402A0D">
        <w:t xml:space="preserve">available for </w:t>
      </w:r>
      <w:r w:rsidR="00BE3BE1">
        <w:t>existing clients. Therefore</w:t>
      </w:r>
      <w:r w:rsidR="00402A0D">
        <w:t xml:space="preserve">, the </w:t>
      </w:r>
      <w:r w:rsidR="00266BEF">
        <w:t>(approximate</w:t>
      </w:r>
      <w:r w:rsidR="00D71E43">
        <w:t>ly</w:t>
      </w:r>
      <w:r w:rsidR="00266BEF">
        <w:t xml:space="preserve">) </w:t>
      </w:r>
      <w:r w:rsidR="00402A0D">
        <w:t xml:space="preserve">£3 increase in ASC </w:t>
      </w:r>
      <w:r w:rsidR="00BE3BE1">
        <w:t xml:space="preserve">expenditure </w:t>
      </w:r>
      <w:r w:rsidR="00402A0D">
        <w:t>per client</w:t>
      </w:r>
      <w:r w:rsidR="00BE3BE1">
        <w:t xml:space="preserve"> captures </w:t>
      </w:r>
      <w:r w:rsidR="00402A0D">
        <w:t xml:space="preserve">the net </w:t>
      </w:r>
      <w:r w:rsidR="00BE3BE1">
        <w:t xml:space="preserve">increase </w:t>
      </w:r>
      <w:r w:rsidR="00402A0D">
        <w:t>in available funding</w:t>
      </w:r>
      <w:r w:rsidR="00BE3BE1">
        <w:t>,</w:t>
      </w:r>
      <w:r w:rsidR="00402A0D">
        <w:t xml:space="preserve"> i.e. </w:t>
      </w:r>
      <w:r w:rsidR="00BE3BE1">
        <w:t xml:space="preserve">the extra </w:t>
      </w:r>
      <w:r w:rsidR="00402A0D">
        <w:t>£4 per client</w:t>
      </w:r>
      <w:r w:rsidR="00BE3BE1">
        <w:t xml:space="preserve"> from the lower proportion of ASC clients net of </w:t>
      </w:r>
      <w:r w:rsidR="00402A0D">
        <w:t>the additional pound per client of missing revenues</w:t>
      </w:r>
      <w:r w:rsidR="00BE3BE1">
        <w:t xml:space="preserve">. In other words, </w:t>
      </w:r>
      <w:r w:rsidR="00B941C4" w:rsidRPr="006D060F">
        <w:t xml:space="preserve">greater missing revenues per client </w:t>
      </w:r>
      <w:r w:rsidR="00EB0997">
        <w:t xml:space="preserve">are associated with lower </w:t>
      </w:r>
      <w:r w:rsidR="00B941C4" w:rsidRPr="006D060F">
        <w:t xml:space="preserve">proportion of clients and </w:t>
      </w:r>
      <w:r w:rsidR="00EB0997">
        <w:t xml:space="preserve">higher </w:t>
      </w:r>
      <w:r w:rsidR="00B941C4">
        <w:t>expenditure</w:t>
      </w:r>
      <w:r w:rsidR="006D5FDC">
        <w:t xml:space="preserve"> per client</w:t>
      </w:r>
      <w:r w:rsidR="00B941C4">
        <w:t xml:space="preserve">, i.e. </w:t>
      </w:r>
      <w:r w:rsidR="00567A80">
        <w:t xml:space="preserve">higher </w:t>
      </w:r>
      <w:r w:rsidR="00B941C4" w:rsidRPr="006D060F">
        <w:t>treatment intensity</w:t>
      </w:r>
      <w:r w:rsidR="00B941C4">
        <w:t>,</w:t>
      </w:r>
      <w:r w:rsidR="00B941C4" w:rsidRPr="006D060F">
        <w:t xml:space="preserve"> for existing clients</w:t>
      </w:r>
      <w:r w:rsidR="00B941C4">
        <w:t>.</w:t>
      </w:r>
      <w:r w:rsidR="00BE3BE1">
        <w:t xml:space="preserve"> As illustrated in</w:t>
      </w:r>
      <w:r w:rsidR="00A958E1">
        <w:t xml:space="preserve"> </w:t>
      </w:r>
      <w:r w:rsidR="00A958E1">
        <w:fldChar w:fldCharType="begin"/>
      </w:r>
      <w:r w:rsidR="00A958E1">
        <w:instrText xml:space="preserve"> REF _Ref180761936 \h </w:instrText>
      </w:r>
      <w:r w:rsidR="00A958E1">
        <w:fldChar w:fldCharType="separate"/>
      </w:r>
      <w:r w:rsidR="00A958E1">
        <w:t xml:space="preserve">Figure </w:t>
      </w:r>
      <w:r w:rsidR="00A958E1">
        <w:rPr>
          <w:noProof/>
        </w:rPr>
        <w:t>2</w:t>
      </w:r>
      <w:r w:rsidR="00A958E1">
        <w:fldChar w:fldCharType="end"/>
      </w:r>
      <w:r w:rsidR="00BE3BE1">
        <w:t>, t</w:t>
      </w:r>
      <w:r w:rsidR="00B941C4">
        <w:t xml:space="preserve">his is observed for an amount of missing revenues of </w:t>
      </w:r>
      <w:r w:rsidR="00B941C4" w:rsidRPr="006D060F">
        <w:t>up to £1,000</w:t>
      </w:r>
      <w:r w:rsidR="00567A80">
        <w:t xml:space="preserve"> per client</w:t>
      </w:r>
      <w:r w:rsidR="00B941C4">
        <w:t xml:space="preserve">. Beyond this value LAs stop decreasing the proportion of clients receiving ASC and start decreasing </w:t>
      </w:r>
      <w:r w:rsidR="00B941C4" w:rsidRPr="006D060F">
        <w:t>treatment intensity</w:t>
      </w:r>
      <w:r w:rsidR="00B941C4">
        <w:t xml:space="preserve"> for existing clients. This finding is in line with evidence suggesting that the cost-containment measures in the ASC sector during the first half of 2010s led LAs to decrease access to ASC services for older people to focus more on existing clients with the highest need </w:t>
      </w:r>
      <w:r w:rsidR="00B941C4">
        <w:fldChar w:fldCharType="begin"/>
      </w:r>
      <w:r w:rsidR="002C76A0">
        <w:instrText xml:space="preserve"> ADDIN EN.CITE &lt;EndNote&gt;&lt;Cite&gt;&lt;Author&gt;Seamer&lt;/Author&gt;&lt;Year&gt;2019&lt;/Year&gt;&lt;RecNum&gt;72&lt;/RecNum&gt;&lt;DisplayText&gt;(Seamer et al., 2019)&lt;/DisplayText&gt;&lt;record&gt;&lt;rec-number&gt;72&lt;/rec-number&gt;&lt;foreign-keys&gt;&lt;key app="EN" db-id="r920as25hw5rrve2fa8psvr8e0dxvzxa200s" timestamp="1572356917"&gt;72&lt;/key&gt;&lt;/foreign-keys&gt;&lt;ref-type name="Journal Article"&gt;17&lt;/ref-type&gt;&lt;contributors&gt;&lt;authors&gt;&lt;author&gt;Seamer, Paul&lt;/author&gt;&lt;author&gt;Brake, Simon&lt;/author&gt;&lt;author&gt;Moore, Patrick&lt;/author&gt;&lt;author&gt;Mohammed, Mohammed A&lt;/author&gt;&lt;author&gt;Wyatt, Steven&lt;/author&gt;&lt;/authors&gt;&lt;/contributors&gt;&lt;titles&gt;&lt;title&gt;Did government spending cuts to social care for older people lead to an increase in emergency hospital admissions? An ecological study, England 2005–2016&lt;/title&gt;&lt;secondary-title&gt;BMJ open&lt;/secondary-title&gt;&lt;/titles&gt;&lt;periodical&gt;&lt;full-title&gt;BMJ open&lt;/full-title&gt;&lt;/periodical&gt;&lt;pages&gt;e024577&lt;/pages&gt;&lt;volume&gt;9&lt;/volume&gt;&lt;number&gt;4&lt;/number&gt;&lt;dates&gt;&lt;year&gt;2019&lt;/year&gt;&lt;/dates&gt;&lt;isbn&gt;2044-6055&lt;/isbn&gt;&lt;urls&gt;&lt;/urls&gt;&lt;/record&gt;&lt;/Cite&gt;&lt;/EndNote&gt;</w:instrText>
      </w:r>
      <w:r w:rsidR="00B941C4">
        <w:fldChar w:fldCharType="separate"/>
      </w:r>
      <w:r w:rsidR="002C76A0">
        <w:rPr>
          <w:noProof/>
        </w:rPr>
        <w:t>(Seamer et al., 2019)</w:t>
      </w:r>
      <w:r w:rsidR="00B941C4">
        <w:fldChar w:fldCharType="end"/>
      </w:r>
      <w:r w:rsidR="00B941C4">
        <w:t>.</w:t>
      </w:r>
    </w:p>
    <w:p w14:paraId="7FEDB081" w14:textId="790EE1BE" w:rsidR="009D5020" w:rsidRDefault="009D5020" w:rsidP="009D5020">
      <w:pPr>
        <w:pStyle w:val="Heading2"/>
      </w:pPr>
      <w:bookmarkStart w:id="8" w:name="_Hlk198909399"/>
      <w:r>
        <w:t xml:space="preserve">Results from </w:t>
      </w:r>
      <w:r w:rsidR="009A34E5">
        <w:t xml:space="preserve">the </w:t>
      </w:r>
      <w:r>
        <w:t xml:space="preserve">spatial </w:t>
      </w:r>
      <w:r w:rsidR="00A15C2F">
        <w:t xml:space="preserve">lag </w:t>
      </w:r>
      <w:r w:rsidR="00B0642F">
        <w:t xml:space="preserve">model </w:t>
      </w:r>
      <w:r w:rsidR="00132FF6">
        <w:t xml:space="preserve">and sensitivity </w:t>
      </w:r>
      <w:r>
        <w:t>analysis</w:t>
      </w:r>
    </w:p>
    <w:bookmarkEnd w:id="8"/>
    <w:p w14:paraId="44B5D989" w14:textId="07D657AF" w:rsidR="00437309" w:rsidRDefault="0098256D" w:rsidP="009D5020">
      <w:r>
        <w:fldChar w:fldCharType="begin"/>
      </w:r>
      <w:r>
        <w:instrText xml:space="preserve"> REF _Ref152070224 \h </w:instrText>
      </w:r>
      <w:r>
        <w:fldChar w:fldCharType="separate"/>
      </w:r>
      <w:r w:rsidR="00A958E1">
        <w:t xml:space="preserve">Table </w:t>
      </w:r>
      <w:r w:rsidR="00A958E1">
        <w:rPr>
          <w:noProof/>
        </w:rPr>
        <w:t>2</w:t>
      </w:r>
      <w:r>
        <w:fldChar w:fldCharType="end"/>
      </w:r>
      <w:r w:rsidR="009D5020">
        <w:t xml:space="preserve"> </w:t>
      </w:r>
      <w:r>
        <w:t xml:space="preserve">also </w:t>
      </w:r>
      <w:r w:rsidR="009D5020">
        <w:t xml:space="preserve">includes the </w:t>
      </w:r>
      <w:r>
        <w:t xml:space="preserve">key </w:t>
      </w:r>
      <w:r w:rsidR="009D5020">
        <w:t>results from</w:t>
      </w:r>
      <w:r>
        <w:t xml:space="preserve"> </w:t>
      </w:r>
      <w:r w:rsidR="0031134A">
        <w:t xml:space="preserve">regression </w:t>
      </w:r>
      <w:r>
        <w:fldChar w:fldCharType="begin"/>
      </w:r>
      <w:r>
        <w:instrText xml:space="preserve"> GOTOBUTTON ZEqnNum267785  \* MERGEFORMAT </w:instrText>
      </w:r>
      <w:r>
        <w:fldChar w:fldCharType="begin"/>
      </w:r>
      <w:r>
        <w:instrText xml:space="preserve"> REF ZEqnNum267785 \* Charformat \! \* MERGEFORMAT </w:instrText>
      </w:r>
      <w:r>
        <w:fldChar w:fldCharType="separate"/>
      </w:r>
      <w:r w:rsidR="00A958E1">
        <w:instrText>(2)</w:instrText>
      </w:r>
      <w:r>
        <w:fldChar w:fldCharType="end"/>
      </w:r>
      <w:r>
        <w:fldChar w:fldCharType="end"/>
      </w:r>
      <w:r w:rsidR="0031134A">
        <w:t xml:space="preserve"> </w:t>
      </w:r>
      <w:r w:rsidR="009A34E5">
        <w:t>includ</w:t>
      </w:r>
      <w:r w:rsidR="0031134A">
        <w:t>ing</w:t>
      </w:r>
      <w:r w:rsidR="009A34E5">
        <w:t xml:space="preserve"> the spatial lag of ASC expenditure per client</w:t>
      </w:r>
      <w:r w:rsidR="0002201D">
        <w:t xml:space="preserve"> and proportion of clients</w:t>
      </w:r>
      <w:r w:rsidR="009A34E5">
        <w:t xml:space="preserve"> as additional key independent variable</w:t>
      </w:r>
      <w:r w:rsidR="0002201D">
        <w:t>s</w:t>
      </w:r>
      <w:r w:rsidR="009A34E5">
        <w:t xml:space="preserve"> of interest</w:t>
      </w:r>
      <w:r>
        <w:t xml:space="preserve"> (full results are reported in </w:t>
      </w:r>
      <w:r>
        <w:fldChar w:fldCharType="begin"/>
      </w:r>
      <w:r>
        <w:instrText xml:space="preserve"> REF _Ref176433839 \h </w:instrText>
      </w:r>
      <w:r>
        <w:fldChar w:fldCharType="separate"/>
      </w:r>
      <w:r w:rsidR="00A958E1">
        <w:t>Table A</w:t>
      </w:r>
      <w:r w:rsidR="00A958E1">
        <w:rPr>
          <w:noProof/>
        </w:rPr>
        <w:t>2</w:t>
      </w:r>
      <w:r>
        <w:fldChar w:fldCharType="end"/>
      </w:r>
      <w:r>
        <w:t>)</w:t>
      </w:r>
      <w:r w:rsidR="009A34E5">
        <w:t xml:space="preserve">. The findings from this spatial model </w:t>
      </w:r>
      <w:r w:rsidR="00132FF6">
        <w:t xml:space="preserve">are mostly consistent with </w:t>
      </w:r>
      <w:r w:rsidR="009A34E5">
        <w:t xml:space="preserve">those </w:t>
      </w:r>
      <w:r w:rsidR="00132FF6">
        <w:t xml:space="preserve">from </w:t>
      </w:r>
      <w:r w:rsidR="00132FF6">
        <w:fldChar w:fldCharType="begin"/>
      </w:r>
      <w:r w:rsidR="00132FF6">
        <w:instrText xml:space="preserve"> GOTOBUTTON ZEqnNum401447  \* MERGEFORMAT </w:instrText>
      </w:r>
      <w:r>
        <w:fldChar w:fldCharType="begin"/>
      </w:r>
      <w:r>
        <w:instrText xml:space="preserve"> REF ZEqnNum401447 \* Charformat \! \* MERGEFORMAT </w:instrText>
      </w:r>
      <w:r>
        <w:fldChar w:fldCharType="separate"/>
      </w:r>
      <w:r w:rsidR="00A958E1">
        <w:instrText>(1)</w:instrText>
      </w:r>
      <w:r>
        <w:fldChar w:fldCharType="end"/>
      </w:r>
      <w:r w:rsidR="00132FF6">
        <w:fldChar w:fldCharType="end"/>
      </w:r>
      <w:r w:rsidR="00132FF6">
        <w:t xml:space="preserve">. They </w:t>
      </w:r>
      <w:r w:rsidR="009D5020">
        <w:t>suggest</w:t>
      </w:r>
      <w:r w:rsidR="00132FF6">
        <w:t xml:space="preserve"> </w:t>
      </w:r>
      <w:r w:rsidR="009D5020">
        <w:t>that a</w:t>
      </w:r>
      <w:r w:rsidR="00132FF6">
        <w:t xml:space="preserve"> </w:t>
      </w:r>
      <w:r w:rsidR="00900A52">
        <w:t>£1,000-</w:t>
      </w:r>
      <w:r w:rsidR="009D5020">
        <w:t>increase in ASC expenditure per client increases GVA per capita by £375 in the short run (statistically significant at the 1% level) and by £1,161 in the long run (</w:t>
      </w:r>
      <w:r w:rsidR="0052635D">
        <w:t xml:space="preserve">significant </w:t>
      </w:r>
      <w:r w:rsidR="009D5020">
        <w:t>at the 5% level).</w:t>
      </w:r>
      <w:r w:rsidR="0002201D">
        <w:t xml:space="preserve"> </w:t>
      </w:r>
      <w:r w:rsidR="0039677B">
        <w:t>They also suggest that a</w:t>
      </w:r>
      <w:r w:rsidR="0002201D">
        <w:t xml:space="preserve"> one percentage point</w:t>
      </w:r>
      <w:r w:rsidR="0039677B">
        <w:t>-</w:t>
      </w:r>
      <w:r w:rsidR="0002201D">
        <w:t>increase</w:t>
      </w:r>
      <w:r w:rsidR="0039677B">
        <w:t xml:space="preserve"> in the proportion of clients increases GVA per capita by £990 in the short run (at the 1% level) and by £3,066 in the long run (at the 1% level). </w:t>
      </w:r>
    </w:p>
    <w:p w14:paraId="4E6B6C1B" w14:textId="5E783E07" w:rsidR="009D5020" w:rsidRPr="009D5020" w:rsidRDefault="009D5020" w:rsidP="009D5020">
      <w:r>
        <w:t>In addition, we find that a £1,000-increase in the average ASC expenditure per client</w:t>
      </w:r>
      <w:r w:rsidR="0039677B">
        <w:t xml:space="preserve"> and a one percentage point-increase in the proportion of clients</w:t>
      </w:r>
      <w:r>
        <w:t xml:space="preserve"> across the travel-to-work neighbour</w:t>
      </w:r>
      <w:r w:rsidR="00332645">
        <w:t>ing LA</w:t>
      </w:r>
      <w:r>
        <w:t>s increase GVA per capita by £731 (at the 5% level)</w:t>
      </w:r>
      <w:r w:rsidR="0039677B">
        <w:t xml:space="preserve"> and £2,032 (at the 1% level), respectively</w:t>
      </w:r>
      <w:r>
        <w:t>.</w:t>
      </w:r>
      <w:r w:rsidR="00EC120A">
        <w:t xml:space="preserve"> As</w:t>
      </w:r>
      <w:r w:rsidR="00BF0F17">
        <w:t xml:space="preserve">, on average, we observe 14 travel-to-work neighbours for each LA, the increase </w:t>
      </w:r>
      <w:r w:rsidR="00B06EFC">
        <w:t xml:space="preserve">in </w:t>
      </w:r>
      <w:r w:rsidR="00BF0F17">
        <w:t xml:space="preserve">ASC expenditure </w:t>
      </w:r>
      <w:r w:rsidR="00B06EFC">
        <w:t xml:space="preserve">per </w:t>
      </w:r>
      <w:r w:rsidR="00BF0F17">
        <w:t>client</w:t>
      </w:r>
      <w:r w:rsidR="0039677B">
        <w:t xml:space="preserve"> and proportion of clients</w:t>
      </w:r>
      <w:r w:rsidR="00BF0F17">
        <w:t xml:space="preserve"> in a single travel-to-work </w:t>
      </w:r>
      <w:r w:rsidR="00BF0F17">
        <w:lastRenderedPageBreak/>
        <w:t>neighbour may increase GVA per capita by £52</w:t>
      </w:r>
      <w:r w:rsidR="00EC1D4A">
        <w:t xml:space="preserve"> (=</w:t>
      </w:r>
      <w:r w:rsidR="00B06EFC">
        <w:t>£</w:t>
      </w:r>
      <w:r w:rsidR="00EC1D4A">
        <w:t>731</w:t>
      </w:r>
      <w:r w:rsidR="00EC1D4A">
        <w:rPr>
          <w:rFonts w:cs="Times New Roman"/>
        </w:rPr>
        <w:t>÷</w:t>
      </w:r>
      <w:r w:rsidR="00EC1D4A">
        <w:t>14)</w:t>
      </w:r>
      <w:r w:rsidR="0039677B">
        <w:t xml:space="preserve"> and £145 (=£2,032</w:t>
      </w:r>
      <w:r w:rsidR="0039677B">
        <w:rPr>
          <w:rFonts w:cs="Times New Roman"/>
        </w:rPr>
        <w:t>÷</w:t>
      </w:r>
      <w:r w:rsidR="0039677B">
        <w:t>14), respectively</w:t>
      </w:r>
      <w:r w:rsidR="00BF0F17">
        <w:t xml:space="preserve">. </w:t>
      </w:r>
      <w:r>
        <w:t>This suggests that substantial spillover effects due to commuting are likely to exist</w:t>
      </w:r>
      <w:r w:rsidR="00437309">
        <w:t xml:space="preserve">. This </w:t>
      </w:r>
      <w:r w:rsidR="00AB62EE">
        <w:t xml:space="preserve">is </w:t>
      </w:r>
      <w:r w:rsidR="00116FC3">
        <w:t>especially</w:t>
      </w:r>
      <w:r w:rsidR="00AB62EE">
        <w:t xml:space="preserve"> </w:t>
      </w:r>
      <w:r w:rsidR="00116FC3">
        <w:t xml:space="preserve">the case </w:t>
      </w:r>
      <w:r w:rsidR="00437309">
        <w:t xml:space="preserve">for LAs with </w:t>
      </w:r>
      <w:r w:rsidR="00AB62EE">
        <w:t xml:space="preserve">a higher number of </w:t>
      </w:r>
      <w:r w:rsidR="00437309">
        <w:t>travel-to-work neighbour</w:t>
      </w:r>
      <w:r w:rsidR="000A5AD4">
        <w:t>s</w:t>
      </w:r>
      <w:r w:rsidR="00437309">
        <w:t xml:space="preserve">, for example, LAs in the </w:t>
      </w:r>
      <w:r w:rsidR="00AB62EE">
        <w:t>S</w:t>
      </w:r>
      <w:r w:rsidR="000A5AD4">
        <w:t>outh</w:t>
      </w:r>
      <w:r w:rsidR="00437309">
        <w:t xml:space="preserve"> of England</w:t>
      </w:r>
      <w:r w:rsidR="00AB62EE">
        <w:t xml:space="preserve">, which </w:t>
      </w:r>
      <w:r w:rsidR="00437309">
        <w:t>have on average 21</w:t>
      </w:r>
      <w:r w:rsidR="000A5AD4">
        <w:t xml:space="preserve"> neighbours, </w:t>
      </w:r>
      <w:r w:rsidR="00437309">
        <w:t>compared to</w:t>
      </w:r>
      <w:r w:rsidR="00AB62EE">
        <w:t xml:space="preserve"> just six </w:t>
      </w:r>
      <w:r w:rsidR="00437309">
        <w:t xml:space="preserve">in the </w:t>
      </w:r>
      <w:r w:rsidR="00AB62EE">
        <w:t>N</w:t>
      </w:r>
      <w:r w:rsidR="000A5AD4">
        <w:t>orth</w:t>
      </w:r>
      <w:r>
        <w:t>.</w:t>
      </w:r>
    </w:p>
    <w:p w14:paraId="7C3AEFA8" w14:textId="7DC315D0" w:rsidR="0072624B" w:rsidRDefault="00BC404E" w:rsidP="0072624B">
      <w:r>
        <w:t xml:space="preserve">Furthermore, we carry out several sensitivity analyses to test the robustness of the key estimated coefficients in </w:t>
      </w:r>
      <w:r>
        <w:fldChar w:fldCharType="begin"/>
      </w:r>
      <w:r>
        <w:instrText xml:space="preserve"> GOTOBUTTON ZEqnNum401447  \* MERGEFORMAT </w:instrText>
      </w:r>
      <w:r>
        <w:fldChar w:fldCharType="begin"/>
      </w:r>
      <w:r>
        <w:instrText xml:space="preserve"> REF ZEqnNum401447 \* Charformat \! \* MERGEFORMAT </w:instrText>
      </w:r>
      <w:r>
        <w:fldChar w:fldCharType="separate"/>
      </w:r>
      <w:r w:rsidR="00A958E1">
        <w:instrText>(1)</w:instrText>
      </w:r>
      <w:r>
        <w:fldChar w:fldCharType="end"/>
      </w:r>
      <w:r>
        <w:fldChar w:fldCharType="end"/>
      </w:r>
      <w:r>
        <w:t xml:space="preserve"> on the lags of GVA per capita and ASC expenditure per client. </w:t>
      </w:r>
      <w:r w:rsidR="003E4B86">
        <w:t>To test the former, f</w:t>
      </w:r>
      <w:r w:rsidR="00765E29">
        <w:t xml:space="preserve">ollowing </w:t>
      </w:r>
      <w:r w:rsidR="00F31F0A">
        <w:fldChar w:fldCharType="begin"/>
      </w:r>
      <w:r w:rsidR="002C76A0">
        <w:instrText xml:space="preserve"> ADDIN EN.CITE &lt;EndNote&gt;&lt;Cite AuthorYear="1"&gt;&lt;Author&gt;Bond&lt;/Author&gt;&lt;Year&gt;2002&lt;/Year&gt;&lt;RecNum&gt;657&lt;/RecNum&gt;&lt;DisplayText&gt;Bond (2002)&lt;/DisplayText&gt;&lt;record&gt;&lt;rec-number&gt;657&lt;/rec-number&gt;&lt;foreign-keys&gt;&lt;key app="EN" db-id="r920as25hw5rrve2fa8psvr8e0dxvzxa200s" timestamp="1700669880"&gt;657&lt;/key&gt;&lt;/foreign-keys&gt;&lt;ref-type name="Journal Article"&gt;17&lt;/ref-type&gt;&lt;contributors&gt;&lt;authors&gt;&lt;author&gt;Bond, Stephen R&lt;/author&gt;&lt;/authors&gt;&lt;/contributors&gt;&lt;titles&gt;&lt;title&gt;Dynamic panel data models: a guide to micro data methods and practice&lt;/title&gt;&lt;secondary-title&gt;Portuguese economic journal&lt;/secondary-title&gt;&lt;/titles&gt;&lt;periodical&gt;&lt;full-title&gt;Portuguese economic journal&lt;/full-title&gt;&lt;/periodical&gt;&lt;pages&gt;141-162&lt;/pages&gt;&lt;volume&gt;1&lt;/volume&gt;&lt;dates&gt;&lt;year&gt;2002&lt;/year&gt;&lt;/dates&gt;&lt;isbn&gt;1617-982X&lt;/isbn&gt;&lt;urls&gt;&lt;/urls&gt;&lt;/record&gt;&lt;/Cite&gt;&lt;/EndNote&gt;</w:instrText>
      </w:r>
      <w:r w:rsidR="00F31F0A">
        <w:fldChar w:fldCharType="separate"/>
      </w:r>
      <w:r w:rsidR="002C76A0">
        <w:rPr>
          <w:noProof/>
        </w:rPr>
        <w:t>Bond (2002)</w:t>
      </w:r>
      <w:r w:rsidR="00F31F0A">
        <w:fldChar w:fldCharType="end"/>
      </w:r>
      <w:r w:rsidR="00765E29">
        <w:t xml:space="preserve">, we estimate model </w:t>
      </w:r>
      <w:r w:rsidR="00765E29">
        <w:fldChar w:fldCharType="begin"/>
      </w:r>
      <w:r w:rsidR="00765E29">
        <w:instrText xml:space="preserve"> GOTOBUTTON ZEqnNum401447  \* MERGEFORMAT </w:instrText>
      </w:r>
      <w:r>
        <w:fldChar w:fldCharType="begin"/>
      </w:r>
      <w:r>
        <w:instrText xml:space="preserve"> REF ZEqnNum401447 \* Charformat \! \* MERGEFORMAT </w:instrText>
      </w:r>
      <w:r>
        <w:fldChar w:fldCharType="separate"/>
      </w:r>
      <w:r w:rsidR="00A958E1">
        <w:instrText>(1)</w:instrText>
      </w:r>
      <w:r>
        <w:fldChar w:fldCharType="end"/>
      </w:r>
      <w:r w:rsidR="00765E29">
        <w:fldChar w:fldCharType="end"/>
      </w:r>
      <w:r w:rsidR="00765E29">
        <w:t xml:space="preserve"> by OLS and within-group estimator as these provide</w:t>
      </w:r>
      <w:r w:rsidR="004B221D">
        <w:t>,</w:t>
      </w:r>
      <w:r w:rsidR="00765E29">
        <w:t xml:space="preserve"> respectively</w:t>
      </w:r>
      <w:r w:rsidR="004B221D">
        <w:t>,</w:t>
      </w:r>
      <w:r w:rsidR="00765E29">
        <w:t xml:space="preserve"> a lower and upper bound of the</w:t>
      </w:r>
      <w:r w:rsidR="001D2998">
        <w:t xml:space="preserve"> </w:t>
      </w:r>
      <w:r w:rsidR="00F31F0A">
        <w:t>rate of convergence</w:t>
      </w:r>
      <w:r w:rsidR="00765E29">
        <w:t xml:space="preserve">. We find that OLS produces an estimate of </w:t>
      </w:r>
      <w:r w:rsidR="00D70469">
        <w:t>-</w:t>
      </w:r>
      <w:r w:rsidR="00765E29">
        <w:t>0.</w:t>
      </w:r>
      <w:r w:rsidR="00AF2E1D">
        <w:t>0</w:t>
      </w:r>
      <w:r w:rsidR="008F0921">
        <w:t>2</w:t>
      </w:r>
      <w:r w:rsidR="00D70469">
        <w:t>4</w:t>
      </w:r>
      <w:r w:rsidR="00765E29">
        <w:t xml:space="preserve"> and the within-group estimator of 0.</w:t>
      </w:r>
      <w:r w:rsidR="00D70469">
        <w:t>412</w:t>
      </w:r>
      <w:r w:rsidR="00765E29">
        <w:t>, both statistically significant at 1% level</w:t>
      </w:r>
      <w:r w:rsidR="00F31F0A">
        <w:t>. O</w:t>
      </w:r>
      <w:r w:rsidR="00AF2E1D">
        <w:t>ur estimate (0.</w:t>
      </w:r>
      <w:r w:rsidR="00D70469">
        <w:t>322</w:t>
      </w:r>
      <w:r w:rsidR="00AF2E1D">
        <w:t>)</w:t>
      </w:r>
      <w:r w:rsidR="00F31F0A">
        <w:t xml:space="preserve"> falls in this range suggesting that it </w:t>
      </w:r>
      <w:r w:rsidR="00AF2E1D">
        <w:t>is well-behaved</w:t>
      </w:r>
      <w:r w:rsidR="00765E29">
        <w:t>.</w:t>
      </w:r>
      <w:r w:rsidR="00AF2E1D">
        <w:t xml:space="preserve"> Furthermore,</w:t>
      </w:r>
      <w:r w:rsidR="00765E29">
        <w:t xml:space="preserve"> </w:t>
      </w:r>
      <w:r w:rsidR="00272C5B">
        <w:t xml:space="preserve">we </w:t>
      </w:r>
      <w:r w:rsidR="001A5AA2">
        <w:t>estimat</w:t>
      </w:r>
      <w:r w:rsidR="00F31F0A">
        <w:t xml:space="preserve">e </w:t>
      </w:r>
      <w:r w:rsidR="00AF2E1D">
        <w:t xml:space="preserve">a version of </w:t>
      </w:r>
      <w:r w:rsidR="001A5AA2">
        <w:t xml:space="preserve">model </w:t>
      </w:r>
      <w:r w:rsidR="001A5AA2">
        <w:fldChar w:fldCharType="begin"/>
      </w:r>
      <w:r w:rsidR="001A5AA2">
        <w:instrText xml:space="preserve"> GOTOBUTTON ZEqnNum401447  \* MERGEFORMAT </w:instrText>
      </w:r>
      <w:r>
        <w:fldChar w:fldCharType="begin"/>
      </w:r>
      <w:r>
        <w:instrText xml:space="preserve"> REF ZEqnNum401447 \* Charformat \! \* MERGEFORMAT </w:instrText>
      </w:r>
      <w:r>
        <w:fldChar w:fldCharType="separate"/>
      </w:r>
      <w:r w:rsidR="00A958E1">
        <w:instrText>(1)</w:instrText>
      </w:r>
      <w:r>
        <w:fldChar w:fldCharType="end"/>
      </w:r>
      <w:r w:rsidR="001A5AA2">
        <w:fldChar w:fldCharType="end"/>
      </w:r>
      <w:r w:rsidR="001A5AA2">
        <w:t xml:space="preserve"> </w:t>
      </w:r>
      <w:r w:rsidR="00AF2E1D">
        <w:t xml:space="preserve">that </w:t>
      </w:r>
      <w:r w:rsidR="001A5AA2">
        <w:t>includ</w:t>
      </w:r>
      <w:r w:rsidR="00AF2E1D">
        <w:t xml:space="preserve">es </w:t>
      </w:r>
      <w:r w:rsidR="001A5AA2">
        <w:t>only the first lag</w:t>
      </w:r>
      <w:r w:rsidR="00A726A2">
        <w:t xml:space="preserve"> and</w:t>
      </w:r>
      <w:r w:rsidR="00F31F0A">
        <w:t xml:space="preserve"> another version that </w:t>
      </w:r>
      <w:r w:rsidR="00A726A2">
        <w:t>collaps</w:t>
      </w:r>
      <w:r w:rsidR="00F31F0A">
        <w:t xml:space="preserve">es </w:t>
      </w:r>
      <w:r w:rsidR="00A726A2">
        <w:t xml:space="preserve">all the possible </w:t>
      </w:r>
      <w:r w:rsidR="00F31F0A">
        <w:t xml:space="preserve">18 </w:t>
      </w:r>
      <w:r w:rsidR="00A726A2">
        <w:t>GMM</w:t>
      </w:r>
      <w:r w:rsidR="00CC3D4A">
        <w:t>-style</w:t>
      </w:r>
      <w:r w:rsidR="00A726A2">
        <w:t xml:space="preserve"> instruments to four</w:t>
      </w:r>
      <w:r w:rsidR="001A5AA2">
        <w:t>.</w:t>
      </w:r>
      <w:r w:rsidR="00AF2E1D">
        <w:t xml:space="preserve"> Th</w:t>
      </w:r>
      <w:r w:rsidR="00A726A2">
        <w:t xml:space="preserve">e </w:t>
      </w:r>
      <w:r w:rsidR="00AF2E1D">
        <w:t>model with a single lag produces a</w:t>
      </w:r>
      <w:r w:rsidR="00F31F0A">
        <w:t>n</w:t>
      </w:r>
      <w:r w:rsidR="00AF2E1D">
        <w:t xml:space="preserve"> estimate of 0.</w:t>
      </w:r>
      <w:r w:rsidR="00E26816">
        <w:t>308</w:t>
      </w:r>
      <w:r w:rsidR="00A726A2">
        <w:t xml:space="preserve"> while the model with collapsed instruments </w:t>
      </w:r>
      <w:r w:rsidR="001D2998">
        <w:t xml:space="preserve">returns </w:t>
      </w:r>
      <w:r w:rsidR="00A726A2">
        <w:t>a</w:t>
      </w:r>
      <w:r w:rsidR="00F31F0A">
        <w:t xml:space="preserve">n </w:t>
      </w:r>
      <w:r w:rsidR="001D2998">
        <w:t xml:space="preserve">estimate </w:t>
      </w:r>
      <w:r w:rsidR="00A726A2">
        <w:t>of 0.2</w:t>
      </w:r>
      <w:r w:rsidR="00E26816">
        <w:t>65</w:t>
      </w:r>
      <w:r w:rsidR="00F31F0A">
        <w:t xml:space="preserve">, both statistically significant and similar to the </w:t>
      </w:r>
      <w:r w:rsidR="00A726A2">
        <w:t>estimate</w:t>
      </w:r>
      <w:r w:rsidR="00504554">
        <w:t xml:space="preserve"> </w:t>
      </w:r>
      <w:r w:rsidR="00F31F0A">
        <w:t xml:space="preserve">in </w:t>
      </w:r>
      <w:r w:rsidR="001150F2">
        <w:t xml:space="preserve">equation </w:t>
      </w:r>
      <w:r w:rsidR="00504554">
        <w:fldChar w:fldCharType="begin"/>
      </w:r>
      <w:r w:rsidR="00504554">
        <w:instrText xml:space="preserve"> GOTOBUTTON ZEqnNum401447  \* MERGEFORMAT </w:instrText>
      </w:r>
      <w:r>
        <w:fldChar w:fldCharType="begin"/>
      </w:r>
      <w:r>
        <w:instrText xml:space="preserve"> REF ZEqnNum401447 \* Charformat \! \* MERGEFORMAT </w:instrText>
      </w:r>
      <w:r>
        <w:fldChar w:fldCharType="separate"/>
      </w:r>
      <w:r w:rsidR="00A958E1">
        <w:instrText>(1)</w:instrText>
      </w:r>
      <w:r>
        <w:fldChar w:fldCharType="end"/>
      </w:r>
      <w:r w:rsidR="00504554">
        <w:fldChar w:fldCharType="end"/>
      </w:r>
      <w:r w:rsidR="00A726A2">
        <w:t>.</w:t>
      </w:r>
    </w:p>
    <w:p w14:paraId="6FB8DAE5" w14:textId="3D778486" w:rsidR="00BC404E" w:rsidRDefault="003E4B86" w:rsidP="00BC404E">
      <w:r>
        <w:t>As a sensitivity check on the estimated coefficient of ASC expenditure per client</w:t>
      </w:r>
      <w:r w:rsidR="00784730">
        <w:t xml:space="preserve"> and proportion of clients</w:t>
      </w:r>
      <w:r>
        <w:t>,</w:t>
      </w:r>
      <w:r w:rsidRPr="003E4B86">
        <w:t xml:space="preserve"> </w:t>
      </w:r>
      <w:r>
        <w:t xml:space="preserve">we additionally control for non-ASC expenditure per capita in </w:t>
      </w:r>
      <w:r>
        <w:fldChar w:fldCharType="begin"/>
      </w:r>
      <w:r>
        <w:instrText xml:space="preserve"> GOTOBUTTON ZEqnNum401447  \* MERGEFORMAT </w:instrText>
      </w:r>
      <w:r>
        <w:fldChar w:fldCharType="begin"/>
      </w:r>
      <w:r>
        <w:instrText xml:space="preserve"> REF ZEqnNum401447 \* Charformat \! \* MERGEFORMAT </w:instrText>
      </w:r>
      <w:r>
        <w:fldChar w:fldCharType="separate"/>
      </w:r>
      <w:r w:rsidR="00A958E1">
        <w:instrText>(1)</w:instrText>
      </w:r>
      <w:r>
        <w:fldChar w:fldCharType="end"/>
      </w:r>
      <w:r>
        <w:fldChar w:fldCharType="end"/>
      </w:r>
      <w:r>
        <w:t xml:space="preserve">. </w:t>
      </w:r>
      <w:r w:rsidR="00BC404E">
        <w:t xml:space="preserve">It could be argued that </w:t>
      </w:r>
      <w:r w:rsidR="00A15C2F">
        <w:t xml:space="preserve">the </w:t>
      </w:r>
      <w:r w:rsidR="00BC404E">
        <w:t xml:space="preserve">exclusion restriction could be violated because the missing council tax revenues instruments could impact unobserved LA expenditure for other services that may also drive GVA per capita. In fact, council tax revenues are mostly used to fund ASC services </w:t>
      </w:r>
      <w:r w:rsidR="00BC404E">
        <w:fldChar w:fldCharType="begin"/>
      </w:r>
      <w:r w:rsidR="002C76A0">
        <w:instrText xml:space="preserve"> ADDIN EN.CITE &lt;EndNote&gt;&lt;Cite&gt;&lt;Author&gt;Local Government Association&lt;/Author&gt;&lt;Year&gt;2017&lt;/Year&gt;&lt;RecNum&gt;468&lt;/RecNum&gt;&lt;DisplayText&gt;(Local Government Association, 2017)&lt;/DisplayText&gt;&lt;record&gt;&lt;rec-number&gt;468&lt;/rec-number&gt;&lt;foreign-keys&gt;&lt;key app="EN" db-id="r920as25hw5rrve2fa8psvr8e0dxvzxa200s" timestamp="1611584031"&gt;468&lt;/key&gt;&lt;/foreign-keys&gt;&lt;ref-type name="Web Page"&gt;12&lt;/ref-type&gt;&lt;contributors&gt;&lt;authors&gt;&lt;author&gt;Local Government Association,&lt;/author&gt;&lt;/authors&gt;&lt;/contributors&gt;&lt;titles&gt;&lt;title&gt;How is £1 of your council tax spent?&lt;/title&gt;&lt;/titles&gt;&lt;volume&gt;2021&lt;/volume&gt;&lt;number&gt;25 January&lt;/number&gt;&lt;dates&gt;&lt;year&gt;2017&lt;/year&gt;&lt;/dates&gt;&lt;urls&gt;&lt;related-urls&gt;&lt;url&gt;https://www.local.gov.uk/sites/default/files/documents/A4%20STATIC%20IMAGE_04_1.pdf&lt;/url&gt;&lt;/related-urls&gt;&lt;/urls&gt;&lt;/record&gt;&lt;/Cite&gt;&lt;/EndNote&gt;</w:instrText>
      </w:r>
      <w:r w:rsidR="00BC404E">
        <w:fldChar w:fldCharType="separate"/>
      </w:r>
      <w:r w:rsidR="002C76A0">
        <w:rPr>
          <w:noProof/>
        </w:rPr>
        <w:t>(Local Government Association, 2017)</w:t>
      </w:r>
      <w:r w:rsidR="00BC404E">
        <w:fldChar w:fldCharType="end"/>
      </w:r>
      <w:r w:rsidR="00BC404E">
        <w:t xml:space="preserve">. </w:t>
      </w:r>
      <w:r>
        <w:t xml:space="preserve">Results from this analysis are indeed robust compared to results from </w:t>
      </w:r>
      <w:r w:rsidR="00BC404E">
        <w:fldChar w:fldCharType="begin"/>
      </w:r>
      <w:r w:rsidR="00BC404E">
        <w:instrText xml:space="preserve"> GOTOBUTTON ZEqnNum401447  \* MERGEFORMAT </w:instrText>
      </w:r>
      <w:r>
        <w:fldChar w:fldCharType="begin"/>
      </w:r>
      <w:r>
        <w:instrText xml:space="preserve"> REF ZEqnNum401447 \* Charformat \! \* MERGEFORMAT </w:instrText>
      </w:r>
      <w:r>
        <w:fldChar w:fldCharType="separate"/>
      </w:r>
      <w:r w:rsidR="00A958E1">
        <w:instrText>(1)</w:instrText>
      </w:r>
      <w:r>
        <w:fldChar w:fldCharType="end"/>
      </w:r>
      <w:r w:rsidR="00BC404E">
        <w:fldChar w:fldCharType="end"/>
      </w:r>
      <w:r>
        <w:t xml:space="preserve">. As a </w:t>
      </w:r>
      <w:r w:rsidR="00BC404E">
        <w:t xml:space="preserve">further test </w:t>
      </w:r>
      <w:r>
        <w:t xml:space="preserve">of </w:t>
      </w:r>
      <w:r w:rsidR="00BC404E">
        <w:t xml:space="preserve">the validity of our empirical strategy, we estimate </w:t>
      </w:r>
      <w:r w:rsidR="00BC404E">
        <w:fldChar w:fldCharType="begin"/>
      </w:r>
      <w:r w:rsidR="00BC404E">
        <w:instrText xml:space="preserve"> GOTOBUTTON ZEqnNum401447  \* MERGEFORMAT </w:instrText>
      </w:r>
      <w:r>
        <w:fldChar w:fldCharType="begin"/>
      </w:r>
      <w:r>
        <w:instrText xml:space="preserve"> REF ZEqnNum401447 \* Charformat \! \* MERGEFORMAT </w:instrText>
      </w:r>
      <w:r>
        <w:fldChar w:fldCharType="separate"/>
      </w:r>
      <w:r w:rsidR="00A958E1">
        <w:instrText>(1)</w:instrText>
      </w:r>
      <w:r>
        <w:fldChar w:fldCharType="end"/>
      </w:r>
      <w:r w:rsidR="00BC404E">
        <w:fldChar w:fldCharType="end"/>
      </w:r>
      <w:r w:rsidR="00BC404E">
        <w:t xml:space="preserve"> by assuming that both ASC expenditure and proportion of ASC clients are exogenous. The endogeneity of these variables implies that the estimates we obtain from this model are likely to be downwardly biased. This is because areas with higher ASC expenditure (or a higher proportion of ASC clients) are likely to have higher social care need. Therefore, the estimate of the effect of an increase in ASC expenditure (proportion of ASC clients) would capture its beneficial effect on GVA as well as the detrimental effect of higher unobserved need on GVA. In </w:t>
      </w:r>
      <w:r>
        <w:t xml:space="preserve">this </w:t>
      </w:r>
      <w:r w:rsidR="00BC404E">
        <w:t>model,</w:t>
      </w:r>
      <w:r>
        <w:t xml:space="preserve"> as expected,</w:t>
      </w:r>
      <w:r w:rsidR="00BC404E">
        <w:t xml:space="preserve"> we estimate coefficients on </w:t>
      </w:r>
      <w:r>
        <w:t xml:space="preserve">ASC expenditure and proportion of ASC clients </w:t>
      </w:r>
      <w:r w:rsidR="00BC404E">
        <w:t xml:space="preserve">equal to </w:t>
      </w:r>
      <w:r w:rsidR="00BC404E" w:rsidRPr="00A00EF5">
        <w:t>-</w:t>
      </w:r>
      <w:r w:rsidR="00BC404E">
        <w:t xml:space="preserve">30 and </w:t>
      </w:r>
      <w:r w:rsidR="00784730">
        <w:t>-</w:t>
      </w:r>
      <w:r w:rsidR="00BC404E">
        <w:t>3, respectively, and both statistically insignificant.</w:t>
      </w:r>
    </w:p>
    <w:p w14:paraId="21B2808C" w14:textId="22507703" w:rsidR="00BC404E" w:rsidRDefault="00BC404E" w:rsidP="00BC404E">
      <w:r>
        <w:t xml:space="preserve">Finally, we run a falsification test using a static panel model akin to the one used by </w:t>
      </w:r>
      <w:r>
        <w:fldChar w:fldCharType="begin"/>
      </w:r>
      <w:r w:rsidR="002C76A0">
        <w:instrText xml:space="preserve"> ADDIN EN.CITE &lt;EndNote&gt;&lt;Cite AuthorYear="1"&gt;&lt;Author&gt;Longo&lt;/Author&gt;&lt;Year&gt;2021&lt;/Year&gt;&lt;RecNum&gt;119&lt;/RecNum&gt;&lt;DisplayText&gt;Longo et al. (2021)&lt;/DisplayText&gt;&lt;record&gt;&lt;rec-number&gt;119&lt;/rec-number&gt;&lt;foreign-keys&gt;&lt;key app="EN" db-id="r920as25hw5rrve2fa8psvr8e0dxvzxa200s" timestamp="1607688634"&gt;119&lt;/key&gt;&lt;/foreign-keys&gt;&lt;ref-type name="Journal Article"&gt;17&lt;/ref-type&gt;&lt;contributors&gt;&lt;authors&gt;&lt;author&gt;Longo, Francesco&lt;/author&gt;&lt;author&gt;Claxton, Karl&lt;/author&gt;&lt;author&gt;Lomas, James&lt;/author&gt;&lt;author&gt;Martin, Stephen,&lt;/author&gt;&lt;/authors&gt;&lt;/contributors&gt;&lt;titles&gt;&lt;title&gt;Does public long-term care expenditure improve care-related quality of life of service users in England?&lt;/title&gt;&lt;secondary-title&gt;Health Economics&lt;/secondary-title&gt;&lt;/titles&gt;&lt;periodical&gt;&lt;full-title&gt;Health economics&lt;/full-title&gt;&lt;/periodical&gt;&lt;pages&gt;2561-2581&lt;/pages&gt;&lt;volume&gt;30&lt;/volume&gt;&lt;number&gt;10&lt;/number&gt;&lt;dates&gt;&lt;year&gt;2021&lt;/year&gt;&lt;/dates&gt;&lt;urls&gt;&lt;/urls&gt;&lt;/record&gt;&lt;/Cite&gt;&lt;/EndNote&gt;</w:instrText>
      </w:r>
      <w:r>
        <w:fldChar w:fldCharType="separate"/>
      </w:r>
      <w:r w:rsidR="002C76A0">
        <w:rPr>
          <w:noProof/>
        </w:rPr>
        <w:t xml:space="preserve">Longo et </w:t>
      </w:r>
      <w:r w:rsidR="002C76A0">
        <w:rPr>
          <w:noProof/>
        </w:rPr>
        <w:lastRenderedPageBreak/>
        <w:t>al. (2021)</w:t>
      </w:r>
      <w:r>
        <w:fldChar w:fldCharType="end"/>
      </w:r>
      <w:r>
        <w:t xml:space="preserve"> and </w:t>
      </w:r>
      <w:r>
        <w:fldChar w:fldCharType="begin"/>
      </w:r>
      <w:r w:rsidR="002C76A0">
        <w:instrText xml:space="preserve"> ADDIN EN.CITE &lt;EndNote&gt;&lt;Cite AuthorYear="1"&gt;&lt;Author&gt;Longo&lt;/Author&gt;&lt;Year&gt;2023&lt;/Year&gt;&lt;RecNum&gt;647&lt;/RecNum&gt;&lt;DisplayText&gt;Longo et al. (2023a)&lt;/DisplayText&gt;&lt;record&gt;&lt;rec-number&gt;647&lt;/rec-number&gt;&lt;foreign-keys&gt;&lt;key app="EN" db-id="r920as25hw5rrve2fa8psvr8e0dxvzxa200s" timestamp="1696937390"&gt;647&lt;/key&gt;&lt;/foreign-keys&gt;&lt;ref-type name="Journal Article"&gt;17&lt;/ref-type&gt;&lt;contributors&gt;&lt;authors&gt;&lt;author&gt;Longo, Francesco&lt;/author&gt;&lt;author&gt;Claxton, Karl&lt;/author&gt;&lt;author&gt;Lomas, James&lt;/author&gt;&lt;author&gt;Martin, Stephen&lt;/author&gt;&lt;/authors&gt;&lt;/contributors&gt;&lt;titles&gt;&lt;title&gt;Is extending eligibility for adult social care better than investing more in existing users in England? A cross-sectional evidence for multiple financial years&lt;/title&gt;&lt;secondary-title&gt;BMJ open&lt;/secondary-title&gt;&lt;/titles&gt;&lt;periodical&gt;&lt;full-title&gt;BMJ open&lt;/full-title&gt;&lt;/periodical&gt;&lt;pages&gt;e070833&lt;/pages&gt;&lt;volume&gt;13&lt;/volume&gt;&lt;number&gt;9&lt;/number&gt;&lt;dates&gt;&lt;year&gt;2023&lt;/year&gt;&lt;/dates&gt;&lt;isbn&gt;2044-6055&lt;/isbn&gt;&lt;urls&gt;&lt;/urls&gt;&lt;/record&gt;&lt;/Cite&gt;&lt;/EndNote&gt;</w:instrText>
      </w:r>
      <w:r>
        <w:fldChar w:fldCharType="separate"/>
      </w:r>
      <w:r w:rsidR="002C76A0">
        <w:rPr>
          <w:noProof/>
        </w:rPr>
        <w:t>Longo et al. (2023a)</w:t>
      </w:r>
      <w:r>
        <w:fldChar w:fldCharType="end"/>
      </w:r>
      <w:r>
        <w:t xml:space="preserve">. This uses </w:t>
      </w:r>
      <w:r w:rsidR="003E4B86">
        <w:t xml:space="preserve">cross-sectional </w:t>
      </w:r>
      <w:r>
        <w:t xml:space="preserve">variation in </w:t>
      </w:r>
      <w:r w:rsidR="003E4B86">
        <w:t xml:space="preserve">the </w:t>
      </w:r>
      <w:r>
        <w:t xml:space="preserve">council tax base as the primary instrument to predict ASC expenditure and proportion of ASC clients. The council tax base in a model where the dependent variable is GVA is however likely to be endogenous. Council tax base can also be driven by past GVA growth (as discussed in Section </w:t>
      </w:r>
      <w:r w:rsidR="003E4B86">
        <w:fldChar w:fldCharType="begin"/>
      </w:r>
      <w:r w:rsidR="003E4B86">
        <w:instrText xml:space="preserve"> REF _Ref176260904 \r \h </w:instrText>
      </w:r>
      <w:r w:rsidR="003E4B86">
        <w:fldChar w:fldCharType="separate"/>
      </w:r>
      <w:r w:rsidR="00A958E1">
        <w:t>3.1</w:t>
      </w:r>
      <w:r w:rsidR="003E4B86">
        <w:fldChar w:fldCharType="end"/>
      </w:r>
      <w:r>
        <w:t>). For example, a fast-growing local economy in the past might have incentivised local authorities to build more houses which determined an expansion of their council tax base. Areas with a higher council tax base are likely to have more resources available to fund ASC services and, therefore, a higher ASC expenditure. The estimate</w:t>
      </w:r>
      <w:r w:rsidR="00784730">
        <w:t>s</w:t>
      </w:r>
      <w:r>
        <w:t xml:space="preserve"> of the effect of an increase in ASC expenditure</w:t>
      </w:r>
      <w:r w:rsidR="00784730">
        <w:t xml:space="preserve"> per client and proportion of clients </w:t>
      </w:r>
      <w:r>
        <w:t xml:space="preserve">may capture </w:t>
      </w:r>
      <w:r w:rsidR="00784730">
        <w:t xml:space="preserve">their </w:t>
      </w:r>
      <w:r>
        <w:t>beneficial effect on GVA as well as the fact that a higher GVA may imply a larger council tax base. Hence, th</w:t>
      </w:r>
      <w:r w:rsidR="00784730">
        <w:t>e</w:t>
      </w:r>
      <w:r>
        <w:t>s</w:t>
      </w:r>
      <w:r w:rsidR="00784730">
        <w:t>e</w:t>
      </w:r>
      <w:r>
        <w:t xml:space="preserve"> estimate</w:t>
      </w:r>
      <w:r w:rsidR="00784730">
        <w:t>s</w:t>
      </w:r>
      <w:r>
        <w:t xml:space="preserve"> </w:t>
      </w:r>
      <w:r w:rsidR="00784730">
        <w:t>are</w:t>
      </w:r>
      <w:r>
        <w:t xml:space="preserve"> likely to be upwardly biased.</w:t>
      </w:r>
    </w:p>
    <w:p w14:paraId="27DD1F15" w14:textId="02981B09" w:rsidR="00F31F0A" w:rsidRDefault="00BC404E" w:rsidP="006B7130">
      <w:r>
        <w:t xml:space="preserve">Moreover, as the council tax base mostly varies across LAs rather than over time, we estimate this model by accounting for region fixed effects rather than LA fixed effects. This allows us to control for additional time-invariant variables capturing population characteristics </w:t>
      </w:r>
      <w:r w:rsidR="003E4B86">
        <w:t xml:space="preserve">(summarised in </w:t>
      </w:r>
      <w:r w:rsidR="00D019A4">
        <w:fldChar w:fldCharType="begin"/>
      </w:r>
      <w:r w:rsidR="00D019A4">
        <w:instrText xml:space="preserve"> REF _Ref152070206 \h </w:instrText>
      </w:r>
      <w:r w:rsidR="00D019A4">
        <w:fldChar w:fldCharType="separate"/>
      </w:r>
      <w:r w:rsidR="00A958E1">
        <w:t xml:space="preserve">Table </w:t>
      </w:r>
      <w:r w:rsidR="00A958E1">
        <w:rPr>
          <w:noProof/>
        </w:rPr>
        <w:t>1</w:t>
      </w:r>
      <w:r w:rsidR="00D019A4">
        <w:fldChar w:fldCharType="end"/>
      </w:r>
      <w:r w:rsidR="003E4B86">
        <w:t xml:space="preserve">) </w:t>
      </w:r>
      <w:r>
        <w:t xml:space="preserve">that are likely to be correlated with social care need. In addition, by analysing also cross-sectional variability, this model is likely to estimate an effect that reflects a long-run equilibrium </w:t>
      </w:r>
      <w:r>
        <w:fldChar w:fldCharType="begin"/>
      </w:r>
      <w:r w:rsidR="002C76A0">
        <w:instrText xml:space="preserve"> ADDIN EN.CITE &lt;EndNote&gt;&lt;Cite&gt;&lt;Author&gt;Houthakker&lt;/Author&gt;&lt;Year&gt;1965&lt;/Year&gt;&lt;RecNum&gt;638&lt;/RecNum&gt;&lt;Prefix&gt;e.g.`, &lt;/Prefix&gt;&lt;DisplayText&gt;(e.g., Houthakker, 1965, Kuh, 1959)&lt;/DisplayText&gt;&lt;record&gt;&lt;rec-number&gt;638&lt;/rec-number&gt;&lt;foreign-keys&gt;&lt;key app="EN" db-id="r920as25hw5rrve2fa8psvr8e0dxvzxa200s" timestamp="1683729828"&gt;638&lt;/key&gt;&lt;/foreign-keys&gt;&lt;ref-type name="Journal Article"&gt;17&lt;/ref-type&gt;&lt;contributors&gt;&lt;authors&gt;&lt;author&gt;Houthakker, Hendrik S&lt;/author&gt;&lt;/authors&gt;&lt;/contributors&gt;&lt;titles&gt;&lt;title&gt;New evidence on demand elasticities&lt;/title&gt;&lt;secondary-title&gt;Econometrica: Journal of the Econometric Society&lt;/secondary-title&gt;&lt;/titles&gt;&lt;periodical&gt;&lt;full-title&gt;Econometrica: Journal of the Econometric Society&lt;/full-title&gt;&lt;/periodical&gt;&lt;pages&gt;277-288&lt;/pages&gt;&lt;dates&gt;&lt;year&gt;1965&lt;/year&gt;&lt;/dates&gt;&lt;isbn&gt;0012-9682&lt;/isbn&gt;&lt;urls&gt;&lt;/urls&gt;&lt;/record&gt;&lt;/Cite&gt;&lt;Cite&gt;&lt;Author&gt;Kuh&lt;/Author&gt;&lt;Year&gt;1959&lt;/Year&gt;&lt;RecNum&gt;637&lt;/RecNum&gt;&lt;record&gt;&lt;rec-number&gt;637&lt;/rec-number&gt;&lt;foreign-keys&gt;&lt;key app="EN" db-id="r920as25hw5rrve2fa8psvr8e0dxvzxa200s" timestamp="1683729816"&gt;637&lt;/key&gt;&lt;/foreign-keys&gt;&lt;ref-type name="Journal Article"&gt;17&lt;/ref-type&gt;&lt;contributors&gt;&lt;authors&gt;&lt;author&gt;Kuh, Edwin&lt;/author&gt;&lt;/authors&gt;&lt;/contributors&gt;&lt;titles&gt;&lt;title&gt;The validity of cross-sectionally estimated behavior equations in time series applications&lt;/title&gt;&lt;secondary-title&gt;Econometrica: Journal of the Econometric Society&lt;/secondary-title&gt;&lt;/titles&gt;&lt;periodical&gt;&lt;full-title&gt;Econometrica: Journal of the Econometric Society&lt;/full-title&gt;&lt;/periodical&gt;&lt;pages&gt;197-214&lt;/pages&gt;&lt;dates&gt;&lt;year&gt;1959&lt;/year&gt;&lt;/dates&gt;&lt;isbn&gt;0012-9682&lt;/isbn&gt;&lt;urls&gt;&lt;/urls&gt;&lt;/record&gt;&lt;/Cite&gt;&lt;/EndNote&gt;</w:instrText>
      </w:r>
      <w:r>
        <w:fldChar w:fldCharType="separate"/>
      </w:r>
      <w:r w:rsidR="002C76A0">
        <w:rPr>
          <w:noProof/>
        </w:rPr>
        <w:t>(e.g., Houthakker, 1965, Kuh, 1959)</w:t>
      </w:r>
      <w:r>
        <w:fldChar w:fldCharType="end"/>
      </w:r>
      <w:r>
        <w:t>.</w:t>
      </w:r>
      <w:r w:rsidR="00F84D71">
        <w:t xml:space="preserve"> Therefore, t</w:t>
      </w:r>
      <w:r>
        <w:t>he estimate</w:t>
      </w:r>
      <w:r w:rsidR="00784730">
        <w:t>s</w:t>
      </w:r>
      <w:r>
        <w:t xml:space="preserve"> from this model </w:t>
      </w:r>
      <w:r w:rsidR="00F84D71">
        <w:t xml:space="preserve">can be </w:t>
      </w:r>
      <w:r>
        <w:t>compar</w:t>
      </w:r>
      <w:r w:rsidR="00F84D71">
        <w:t xml:space="preserve">ed </w:t>
      </w:r>
      <w:r>
        <w:t>with the long-run estimate</w:t>
      </w:r>
      <w:r w:rsidR="00784730">
        <w:t>s</w:t>
      </w:r>
      <w:r>
        <w:t xml:space="preserve"> from </w:t>
      </w:r>
      <w:r>
        <w:fldChar w:fldCharType="begin"/>
      </w:r>
      <w:r>
        <w:instrText xml:space="preserve"> GOTOBUTTON ZEqnNum401447  \* MERGEFORMAT </w:instrText>
      </w:r>
      <w:r>
        <w:fldChar w:fldCharType="begin"/>
      </w:r>
      <w:r>
        <w:instrText xml:space="preserve"> REF ZEqnNum401447 \* Charformat \! \* MERGEFORMAT </w:instrText>
      </w:r>
      <w:r>
        <w:fldChar w:fldCharType="separate"/>
      </w:r>
      <w:r w:rsidR="00A958E1">
        <w:instrText>(1)</w:instrText>
      </w:r>
      <w:r>
        <w:fldChar w:fldCharType="end"/>
      </w:r>
      <w:r>
        <w:fldChar w:fldCharType="end"/>
      </w:r>
      <w:r>
        <w:t xml:space="preserve">. </w:t>
      </w:r>
      <w:r>
        <w:fldChar w:fldCharType="begin"/>
      </w:r>
      <w:r>
        <w:instrText xml:space="preserve"> REF _Ref152085609 \h </w:instrText>
      </w:r>
      <w:r>
        <w:fldChar w:fldCharType="separate"/>
      </w:r>
      <w:r w:rsidR="00A958E1">
        <w:t>Table A</w:t>
      </w:r>
      <w:r w:rsidR="00A958E1">
        <w:rPr>
          <w:noProof/>
        </w:rPr>
        <w:t>4</w:t>
      </w:r>
      <w:r>
        <w:fldChar w:fldCharType="end"/>
      </w:r>
      <w:r>
        <w:t xml:space="preserve"> shows that a £1,000-increase in ASC expenditure</w:t>
      </w:r>
      <w:r w:rsidR="00784730">
        <w:t xml:space="preserve"> per client and a one percentage point-increase in the proportion of clients i</w:t>
      </w:r>
      <w:r>
        <w:t>ncrease GVA per capita by £</w:t>
      </w:r>
      <w:r w:rsidRPr="00C440EE">
        <w:t>3</w:t>
      </w:r>
      <w:r>
        <w:t>,</w:t>
      </w:r>
      <w:r w:rsidR="00C23343">
        <w:t>332</w:t>
      </w:r>
      <w:r>
        <w:t xml:space="preserve"> (statistically significant at the 5% level)</w:t>
      </w:r>
      <w:r w:rsidR="00784730">
        <w:t xml:space="preserve"> and £5,885 (statistically insignificant), respectively</w:t>
      </w:r>
      <w:r>
        <w:t xml:space="preserve">. </w:t>
      </w:r>
      <w:r w:rsidR="003E4B86">
        <w:t>As expected, t</w:t>
      </w:r>
      <w:r>
        <w:t>h</w:t>
      </w:r>
      <w:r w:rsidR="00784730">
        <w:t>e</w:t>
      </w:r>
      <w:r>
        <w:t>s</w:t>
      </w:r>
      <w:r w:rsidR="00784730">
        <w:t>e</w:t>
      </w:r>
      <w:r>
        <w:t xml:space="preserve"> estimate</w:t>
      </w:r>
      <w:r w:rsidR="00784730">
        <w:t>s</w:t>
      </w:r>
      <w:r>
        <w:t xml:space="preserve"> </w:t>
      </w:r>
      <w:r w:rsidR="00784730">
        <w:t xml:space="preserve">are </w:t>
      </w:r>
      <w:r>
        <w:t xml:space="preserve">more than </w:t>
      </w:r>
      <w:r w:rsidR="006266F3">
        <w:t>three</w:t>
      </w:r>
      <w:r>
        <w:t xml:space="preserve"> times larger than our estimate</w:t>
      </w:r>
      <w:r w:rsidR="00784730">
        <w:t>s</w:t>
      </w:r>
      <w:r>
        <w:t xml:space="preserve"> of the long-run effect in </w:t>
      </w:r>
      <w:r>
        <w:fldChar w:fldCharType="begin"/>
      </w:r>
      <w:r>
        <w:instrText xml:space="preserve"> GOTOBUTTON ZEqnNum401447  \* MERGEFORMAT </w:instrText>
      </w:r>
      <w:r>
        <w:fldChar w:fldCharType="begin"/>
      </w:r>
      <w:r>
        <w:instrText xml:space="preserve"> REF ZEqnNum401447 \* Charformat \! \* MERGEFORMAT </w:instrText>
      </w:r>
      <w:r>
        <w:fldChar w:fldCharType="separate"/>
      </w:r>
      <w:r w:rsidR="00A958E1">
        <w:instrText>(1)</w:instrText>
      </w:r>
      <w:r>
        <w:fldChar w:fldCharType="end"/>
      </w:r>
      <w:r>
        <w:fldChar w:fldCharType="end"/>
      </w:r>
      <w:r>
        <w:t xml:space="preserve">, </w:t>
      </w:r>
      <w:r w:rsidR="003E4B86">
        <w:t xml:space="preserve">which </w:t>
      </w:r>
      <w:r w:rsidR="00784730">
        <w:t xml:space="preserve">are </w:t>
      </w:r>
      <w:r>
        <w:t>equal to £670</w:t>
      </w:r>
      <w:r w:rsidR="00784730">
        <w:t xml:space="preserve"> and </w:t>
      </w:r>
      <w:r w:rsidR="006266F3">
        <w:t>£1,726, respectively</w:t>
      </w:r>
      <w:r>
        <w:t>.</w:t>
      </w:r>
    </w:p>
    <w:p w14:paraId="66AD58E5" w14:textId="7F68E822" w:rsidR="00D77F33" w:rsidRPr="00D77F33" w:rsidRDefault="00EB1EDF" w:rsidP="00DB53DA">
      <w:pPr>
        <w:pStyle w:val="Heading1"/>
      </w:pPr>
      <w:bookmarkStart w:id="9" w:name="_Ref176273250"/>
      <w:r>
        <w:t>Discussion and c</w:t>
      </w:r>
      <w:r w:rsidR="00DB53DA">
        <w:t>onclusions</w:t>
      </w:r>
      <w:bookmarkEnd w:id="9"/>
    </w:p>
    <w:p w14:paraId="06EC9D22" w14:textId="115AE12E" w:rsidR="005524EA" w:rsidRDefault="009A34E5" w:rsidP="004C625C">
      <w:r>
        <w:t>This study</w:t>
      </w:r>
      <w:r w:rsidR="000048DC">
        <w:t xml:space="preserve"> investigates whether </w:t>
      </w:r>
      <w:r w:rsidR="00DB72F8">
        <w:t xml:space="preserve">and how </w:t>
      </w:r>
      <w:r w:rsidR="000048DC">
        <w:t xml:space="preserve">extra </w:t>
      </w:r>
      <w:r w:rsidR="00DB72F8">
        <w:t xml:space="preserve">public </w:t>
      </w:r>
      <w:r w:rsidR="000048DC">
        <w:t>investment</w:t>
      </w:r>
      <w:r w:rsidR="00DB72F8">
        <w:t>s</w:t>
      </w:r>
      <w:r w:rsidR="000048DC">
        <w:t xml:space="preserve"> in the </w:t>
      </w:r>
      <w:r w:rsidR="00AE49D4">
        <w:t>LTC</w:t>
      </w:r>
      <w:r w:rsidR="00DB72F8">
        <w:t xml:space="preserve"> sector in England impact a policy-relevant measure of paid production called GVA. </w:t>
      </w:r>
      <w:r w:rsidR="001E7A72">
        <w:t xml:space="preserve">We </w:t>
      </w:r>
      <w:r w:rsidR="00AE49D4">
        <w:t xml:space="preserve">find </w:t>
      </w:r>
      <w:r w:rsidR="00C046B4">
        <w:t>that increasing</w:t>
      </w:r>
      <w:r w:rsidR="006D5C00">
        <w:t xml:space="preserve"> care intensity, measured through</w:t>
      </w:r>
      <w:r w:rsidR="00C046B4">
        <w:t xml:space="preserve"> ASC expenditure per client</w:t>
      </w:r>
      <w:r w:rsidR="006D5C00">
        <w:t>,</w:t>
      </w:r>
      <w:r w:rsidR="00C046B4">
        <w:t xml:space="preserve"> by £1,000 increases GVA per capita by £2</w:t>
      </w:r>
      <w:r w:rsidR="00F06B8F">
        <w:t>1</w:t>
      </w:r>
      <w:r w:rsidR="00967047">
        <w:t>6</w:t>
      </w:r>
      <w:r w:rsidR="00C046B4">
        <w:t xml:space="preserve"> in the short run and £</w:t>
      </w:r>
      <w:r w:rsidR="00F06B8F">
        <w:t>670</w:t>
      </w:r>
      <w:r w:rsidR="00C046B4">
        <w:t xml:space="preserve"> in the long run.</w:t>
      </w:r>
      <w:r w:rsidR="001E7A72" w:rsidRPr="001E7A72">
        <w:t xml:space="preserve"> </w:t>
      </w:r>
      <w:r w:rsidR="001E7A72">
        <w:t>In addition, increasing eligibility, measured through the proportion of ASC clients, by one percentage point increases GVA per capita by £556 in the short run and £1,726 in the long run.</w:t>
      </w:r>
      <w:r w:rsidR="00C046B4">
        <w:t xml:space="preserve"> Th</w:t>
      </w:r>
      <w:r w:rsidR="001E7A72">
        <w:t xml:space="preserve">ese findings </w:t>
      </w:r>
      <w:r w:rsidR="00C046B4">
        <w:t xml:space="preserve">suggest that investing an additional £1m </w:t>
      </w:r>
      <w:r w:rsidR="00D26DC0">
        <w:t>i</w:t>
      </w:r>
      <w:r w:rsidR="006D5C00">
        <w:t xml:space="preserve">n </w:t>
      </w:r>
      <w:r w:rsidR="001E7A72">
        <w:t xml:space="preserve">either </w:t>
      </w:r>
      <w:r w:rsidR="007B5A4E">
        <w:t xml:space="preserve">ASC </w:t>
      </w:r>
      <w:r w:rsidR="006D5C00">
        <w:t>care intensity</w:t>
      </w:r>
      <w:r w:rsidR="001E7A72">
        <w:t xml:space="preserve"> or eligibility </w:t>
      </w:r>
      <w:r w:rsidR="00C046B4">
        <w:t>in a typical LA would generate</w:t>
      </w:r>
      <w:r w:rsidR="001E7A72">
        <w:t>, respectively,</w:t>
      </w:r>
      <w:r w:rsidR="00C046B4">
        <w:t xml:space="preserve"> a total of £</w:t>
      </w:r>
      <w:r w:rsidR="004E3A10">
        <w:t>5</w:t>
      </w:r>
      <w:r w:rsidR="00C046B4">
        <w:t>m</w:t>
      </w:r>
      <w:r w:rsidR="000851C0">
        <w:t xml:space="preserve"> (</w:t>
      </w:r>
      <w:r w:rsidR="00E94F0A">
        <w:t xml:space="preserve">with a </w:t>
      </w:r>
      <w:r w:rsidR="000851C0">
        <w:t>95% confidence interval</w:t>
      </w:r>
      <w:r w:rsidR="00E94F0A">
        <w:t xml:space="preserve"> </w:t>
      </w:r>
      <w:r w:rsidR="00902728">
        <w:t>ranging from</w:t>
      </w:r>
      <w:r w:rsidR="00D26DC0">
        <w:t xml:space="preserve"> </w:t>
      </w:r>
      <w:r w:rsidR="000851C0">
        <w:t>£</w:t>
      </w:r>
      <w:r w:rsidR="00D26DC0">
        <w:t>1</w:t>
      </w:r>
      <w:r w:rsidR="000851C0">
        <w:t>m</w:t>
      </w:r>
      <w:r w:rsidR="00D26DC0">
        <w:t xml:space="preserve"> to</w:t>
      </w:r>
      <w:r w:rsidR="000851C0">
        <w:t xml:space="preserve"> £9m</w:t>
      </w:r>
      <w:r w:rsidR="00D26DC0">
        <w:t>)</w:t>
      </w:r>
      <w:r w:rsidR="001E7A72">
        <w:t xml:space="preserve"> or £7m </w:t>
      </w:r>
      <w:r w:rsidR="00D26DC0">
        <w:t>(</w:t>
      </w:r>
      <w:r w:rsidR="00902728">
        <w:t xml:space="preserve">from </w:t>
      </w:r>
      <w:r w:rsidR="00D26DC0">
        <w:t xml:space="preserve">£2m to </w:t>
      </w:r>
      <w:r w:rsidR="00902728">
        <w:t>£13m</w:t>
      </w:r>
      <w:r w:rsidR="00D26DC0">
        <w:t>) in</w:t>
      </w:r>
      <w:r w:rsidR="001E7A72">
        <w:t xml:space="preserve"> </w:t>
      </w:r>
      <w:r w:rsidR="00C046B4">
        <w:t>paid production benefits in the short run</w:t>
      </w:r>
      <w:r w:rsidR="002979B7">
        <w:t xml:space="preserve"> (Section A2 shows the </w:t>
      </w:r>
      <w:r w:rsidR="002979B7">
        <w:lastRenderedPageBreak/>
        <w:t>calculations)</w:t>
      </w:r>
      <w:r w:rsidR="001E7A72">
        <w:t xml:space="preserve">. </w:t>
      </w:r>
      <w:r w:rsidR="00D26DC0">
        <w:t xml:space="preserve">In the long run, the same investment would </w:t>
      </w:r>
      <w:r w:rsidR="00902728">
        <w:t xml:space="preserve">lead to paid production benefits of </w:t>
      </w:r>
      <w:r w:rsidR="00C046B4">
        <w:t>£</w:t>
      </w:r>
      <w:r w:rsidR="004E3A10">
        <w:t>15</w:t>
      </w:r>
      <w:r w:rsidR="00C046B4">
        <w:t>m</w:t>
      </w:r>
      <w:r w:rsidR="000851C0">
        <w:t xml:space="preserve"> </w:t>
      </w:r>
      <w:r w:rsidR="00D26DC0">
        <w:t>(</w:t>
      </w:r>
      <w:r w:rsidR="00902728">
        <w:t xml:space="preserve">from </w:t>
      </w:r>
      <w:r w:rsidR="000851C0">
        <w:t>£</w:t>
      </w:r>
      <w:r w:rsidR="00D26DC0">
        <w:t>4</w:t>
      </w:r>
      <w:r w:rsidR="000851C0">
        <w:t>m</w:t>
      </w:r>
      <w:r w:rsidR="00D26DC0">
        <w:t xml:space="preserve"> to </w:t>
      </w:r>
      <w:r w:rsidR="000851C0">
        <w:t>£</w:t>
      </w:r>
      <w:r w:rsidR="00EA023F">
        <w:t>27</w:t>
      </w:r>
      <w:r w:rsidR="000851C0">
        <w:t>m</w:t>
      </w:r>
      <w:r w:rsidR="00D26DC0">
        <w:t xml:space="preserve">) or </w:t>
      </w:r>
      <w:r w:rsidR="00902728">
        <w:t>£</w:t>
      </w:r>
      <w:r w:rsidR="00D26DC0">
        <w:t>22</w:t>
      </w:r>
      <w:r w:rsidR="00902728">
        <w:t>m</w:t>
      </w:r>
      <w:r w:rsidR="00D26DC0">
        <w:t xml:space="preserve"> (</w:t>
      </w:r>
      <w:r w:rsidR="00902728">
        <w:t xml:space="preserve">from </w:t>
      </w:r>
      <w:r w:rsidR="00D26DC0">
        <w:t>£7m to £37m), respectively.</w:t>
      </w:r>
      <w:r w:rsidR="00902728">
        <w:t xml:space="preserve"> Moreover, our findings suggest that </w:t>
      </w:r>
      <w:r w:rsidR="004D1B2F">
        <w:t xml:space="preserve">simply injecting </w:t>
      </w:r>
      <w:r w:rsidR="00902728">
        <w:t>an additional</w:t>
      </w:r>
      <w:r w:rsidR="005D15B5">
        <w:t>,</w:t>
      </w:r>
      <w:r w:rsidR="00902728">
        <w:t xml:space="preserve"> </w:t>
      </w:r>
      <w:r w:rsidR="004D1B2F">
        <w:t>untargeted</w:t>
      </w:r>
      <w:r w:rsidR="005D15B5">
        <w:t>,</w:t>
      </w:r>
      <w:r w:rsidR="004D1B2F">
        <w:t xml:space="preserve"> </w:t>
      </w:r>
      <w:r w:rsidR="00902728">
        <w:t>£1m in</w:t>
      </w:r>
      <w:r w:rsidR="005D15B5">
        <w:t>to</w:t>
      </w:r>
      <w:r w:rsidR="00902728">
        <w:t xml:space="preserve"> the ASC</w:t>
      </w:r>
      <w:r w:rsidR="004D1B2F">
        <w:t xml:space="preserve"> sector will lead the typical LA to decrease care intensity and expand eligibility generating paid production benefits of £6m (from £</w:t>
      </w:r>
      <w:r w:rsidR="00B013E7">
        <w:t>3</w:t>
      </w:r>
      <w:r w:rsidR="004D1B2F">
        <w:t>m to £</w:t>
      </w:r>
      <w:r w:rsidR="00B013E7">
        <w:t>12</w:t>
      </w:r>
      <w:r w:rsidR="004D1B2F">
        <w:t>m) in the short run and £</w:t>
      </w:r>
      <w:r w:rsidR="00B013E7">
        <w:t>2</w:t>
      </w:r>
      <w:r w:rsidR="004D4609">
        <w:t>2</w:t>
      </w:r>
      <w:r w:rsidR="004D1B2F">
        <w:t>m (from £</w:t>
      </w:r>
      <w:r w:rsidR="005B7219">
        <w:t>9</w:t>
      </w:r>
      <w:r w:rsidR="004D1B2F">
        <w:t>m to £</w:t>
      </w:r>
      <w:r w:rsidR="005B7219">
        <w:t>3</w:t>
      </w:r>
      <w:r w:rsidR="004D4609">
        <w:t>2</w:t>
      </w:r>
      <w:r w:rsidR="004D1B2F">
        <w:t>m) in the long run</w:t>
      </w:r>
      <w:r w:rsidR="00C046B4">
        <w:t>.</w:t>
      </w:r>
      <w:r w:rsidR="006D5C00">
        <w:t xml:space="preserve"> </w:t>
      </w:r>
      <w:r w:rsidR="0059339A">
        <w:t xml:space="preserve">In other words, we estimate a fiscal multiplier </w:t>
      </w:r>
      <w:r w:rsidR="006D5C00">
        <w:t xml:space="preserve">for </w:t>
      </w:r>
      <w:r w:rsidR="009378D5">
        <w:t>ASC</w:t>
      </w:r>
      <w:r w:rsidR="00AE49D4">
        <w:t xml:space="preserve"> </w:t>
      </w:r>
      <w:r w:rsidR="004D1B2F">
        <w:t>that var</w:t>
      </w:r>
      <w:r w:rsidR="005D15B5">
        <w:t xml:space="preserve">ies </w:t>
      </w:r>
      <w:r w:rsidR="004D1B2F">
        <w:t xml:space="preserve">from </w:t>
      </w:r>
      <w:r w:rsidR="00641209">
        <w:t>five</w:t>
      </w:r>
      <w:r w:rsidR="0059339A">
        <w:t xml:space="preserve"> </w:t>
      </w:r>
      <w:r w:rsidR="004D1B2F">
        <w:t xml:space="preserve">to seven </w:t>
      </w:r>
      <w:r w:rsidR="0059339A">
        <w:t>in the short run</w:t>
      </w:r>
      <w:r w:rsidR="008C2302">
        <w:t>,</w:t>
      </w:r>
      <w:r w:rsidR="004D1B2F">
        <w:t xml:space="preserve"> depending on</w:t>
      </w:r>
      <w:r w:rsidR="005D15B5">
        <w:t xml:space="preserve"> whether investments target existing or new clients. This fiscal multiplier can </w:t>
      </w:r>
      <w:r w:rsidR="0059339A">
        <w:t>becom</w:t>
      </w:r>
      <w:r w:rsidR="008C2302">
        <w:t xml:space="preserve">e </w:t>
      </w:r>
      <w:r w:rsidR="00B94F04">
        <w:t xml:space="preserve">approximately </w:t>
      </w:r>
      <w:r w:rsidR="0059339A">
        <w:t xml:space="preserve">three times </w:t>
      </w:r>
      <w:r w:rsidR="0091033A">
        <w:t xml:space="preserve">larger </w:t>
      </w:r>
      <w:r w:rsidR="0059339A">
        <w:t>in the long run.</w:t>
      </w:r>
      <w:r w:rsidR="005D15B5">
        <w:t xml:space="preserve"> </w:t>
      </w:r>
      <w:r w:rsidR="00B94F04">
        <w:t>Furthermore</w:t>
      </w:r>
      <w:r w:rsidR="00641209">
        <w:t>, o</w:t>
      </w:r>
      <w:r w:rsidR="00EB1EDF">
        <w:t xml:space="preserve">ur evidence on spatial spillovers </w:t>
      </w:r>
      <w:r w:rsidR="0091033A">
        <w:t xml:space="preserve">suggests </w:t>
      </w:r>
      <w:r w:rsidR="008C2302">
        <w:t xml:space="preserve">that </w:t>
      </w:r>
      <w:r w:rsidR="0091033A">
        <w:t>t</w:t>
      </w:r>
      <w:r w:rsidR="00EB1EDF">
        <w:t xml:space="preserve">his </w:t>
      </w:r>
      <w:r w:rsidR="00B94F04">
        <w:t xml:space="preserve">estimate </w:t>
      </w:r>
      <w:r w:rsidR="0091033A">
        <w:t xml:space="preserve">may be </w:t>
      </w:r>
      <w:r w:rsidR="0059339A">
        <w:t>conservative</w:t>
      </w:r>
      <w:r w:rsidR="00B94F04">
        <w:t>,</w:t>
      </w:r>
      <w:r w:rsidR="0059339A">
        <w:t xml:space="preserve"> </w:t>
      </w:r>
      <w:r w:rsidR="00B94F04">
        <w:t xml:space="preserve">as </w:t>
      </w:r>
      <w:r w:rsidR="009B45E2">
        <w:t>th</w:t>
      </w:r>
      <w:r w:rsidR="0059339A">
        <w:t xml:space="preserve">e </w:t>
      </w:r>
      <w:r w:rsidR="009B45E2">
        <w:t xml:space="preserve">effect of </w:t>
      </w:r>
      <w:r w:rsidR="00AE49D4">
        <w:t>a</w:t>
      </w:r>
      <w:r w:rsidR="007E3470">
        <w:t>n</w:t>
      </w:r>
      <w:r w:rsidR="00AE49D4">
        <w:t xml:space="preserve"> increase in </w:t>
      </w:r>
      <w:r w:rsidR="007E3470">
        <w:t>ASC</w:t>
      </w:r>
      <w:r w:rsidR="00AE49D4">
        <w:t xml:space="preserve"> expenditure </w:t>
      </w:r>
      <w:r w:rsidR="007E3470">
        <w:t xml:space="preserve">in one LA </w:t>
      </w:r>
      <w:r w:rsidR="007827E4">
        <w:t xml:space="preserve">can </w:t>
      </w:r>
      <w:r w:rsidR="009B45E2">
        <w:t xml:space="preserve">propagate across </w:t>
      </w:r>
      <w:r w:rsidR="007E3470">
        <w:t xml:space="preserve">neighbouring </w:t>
      </w:r>
      <w:r w:rsidR="009B45E2">
        <w:t xml:space="preserve">local economies via </w:t>
      </w:r>
      <w:r w:rsidR="007827E4">
        <w:t>commuting routes.</w:t>
      </w:r>
      <w:r w:rsidR="0091033A">
        <w:t xml:space="preserve"> Therefore, </w:t>
      </w:r>
      <w:r w:rsidR="00C046B4">
        <w:t xml:space="preserve">additional public investment in the </w:t>
      </w:r>
      <w:r w:rsidR="009378D5">
        <w:t>ASC</w:t>
      </w:r>
      <w:r w:rsidR="00C046B4">
        <w:t xml:space="preserve"> sector </w:t>
      </w:r>
      <w:r w:rsidR="00303C0A">
        <w:t xml:space="preserve">generates paid production benefits </w:t>
      </w:r>
      <w:r w:rsidR="00823380">
        <w:t xml:space="preserve">of a value </w:t>
      </w:r>
      <w:r w:rsidR="00303C0A">
        <w:t xml:space="preserve">that </w:t>
      </w:r>
      <w:r w:rsidR="00823380">
        <w:t>is</w:t>
      </w:r>
      <w:r w:rsidR="00303C0A">
        <w:t xml:space="preserve"> larger than the investment </w:t>
      </w:r>
      <w:r w:rsidR="00C046B4">
        <w:t>itself in the short and the longer run.</w:t>
      </w:r>
    </w:p>
    <w:p w14:paraId="0EE3257F" w14:textId="2B3B613A" w:rsidR="00716977" w:rsidRDefault="00716977" w:rsidP="00716977">
      <w:r w:rsidRPr="00632063">
        <w:t>Substantial paid production benefits from public investments in th</w:t>
      </w:r>
      <w:r>
        <w:t>e ASC sector are not surprising because</w:t>
      </w:r>
      <w:r w:rsidRPr="00632063">
        <w:t xml:space="preserve"> </w:t>
      </w:r>
      <w:r>
        <w:t xml:space="preserve">there are multiple channels through which the effect of ASC expenditure is likely to operate. </w:t>
      </w:r>
      <w:r w:rsidR="008D3536">
        <w:t>Extra</w:t>
      </w:r>
      <w:r w:rsidR="005E20F6">
        <w:t xml:space="preserve"> investments </w:t>
      </w:r>
      <w:r w:rsidR="001C31A3">
        <w:t>i</w:t>
      </w:r>
      <w:r w:rsidR="005E20F6">
        <w:t xml:space="preserve">n ASC staff may </w:t>
      </w:r>
      <w:r w:rsidR="006D2F49">
        <w:t xml:space="preserve">have the effect of </w:t>
      </w:r>
      <w:r w:rsidR="005E20F6">
        <w:t>redistributi</w:t>
      </w:r>
      <w:r w:rsidR="006D2F49">
        <w:t xml:space="preserve">ng </w:t>
      </w:r>
      <w:r w:rsidR="005E20F6">
        <w:t xml:space="preserve">resources from the rich to the poor with a positive net multiplier effect. </w:t>
      </w:r>
      <w:r w:rsidR="008D3536">
        <w:t>These investment</w:t>
      </w:r>
      <w:r w:rsidR="00016CAC">
        <w:t>s</w:t>
      </w:r>
      <w:r w:rsidR="008D3536">
        <w:t xml:space="preserve"> </w:t>
      </w:r>
      <w:r w:rsidR="00016CAC">
        <w:t xml:space="preserve">would </w:t>
      </w:r>
      <w:r w:rsidR="008D3536">
        <w:t xml:space="preserve">be mostly funded through council tax, which is positively correlated to income </w:t>
      </w:r>
      <w:r w:rsidR="00016CAC">
        <w:fldChar w:fldCharType="begin"/>
      </w:r>
      <w:r w:rsidR="002C76A0">
        <w:instrText xml:space="preserve"> ADDIN EN.CITE &lt;EndNote&gt;&lt;Cite&gt;&lt;Author&gt;Davies&lt;/Author&gt;&lt;Year&gt;2004&lt;/Year&gt;&lt;RecNum&gt;698&lt;/RecNum&gt;&lt;DisplayText&gt;(Davies and Orton, 2004)&lt;/DisplayText&gt;&lt;record&gt;&lt;rec-number&gt;698&lt;/rec-number&gt;&lt;foreign-keys&gt;&lt;key app="EN" db-id="r920as25hw5rrve2fa8psvr8e0dxvzxa200s" timestamp="1726675659"&gt;698&lt;/key&gt;&lt;/foreign-keys&gt;&lt;ref-type name="Manuscript"&gt;36&lt;/ref-type&gt;&lt;contributors&gt;&lt;authors&gt;&lt;author&gt;Davies, Rhys&lt;/author&gt;&lt;author&gt;Orton, Michael&lt;/author&gt;&lt;/authors&gt;&lt;secondary-authors&gt;&lt;author&gt;Warwick institute for employment research&lt;/author&gt;&lt;/secondary-authors&gt;&lt;/contributors&gt;&lt;titles&gt;&lt;title&gt;The Relationship Between Income and Property Values: Preliminary Analyses of the Family Resources Survey and Survey of English Housing&lt;/title&gt;&lt;/titles&gt;&lt;dates&gt;&lt;year&gt;2004&lt;/year&gt;&lt;/dates&gt;&lt;urls&gt;&lt;/urls&gt;&lt;/record&gt;&lt;/Cite&gt;&lt;/EndNote&gt;</w:instrText>
      </w:r>
      <w:r w:rsidR="00016CAC">
        <w:fldChar w:fldCharType="separate"/>
      </w:r>
      <w:r w:rsidR="002C76A0">
        <w:rPr>
          <w:noProof/>
        </w:rPr>
        <w:t>(Davies and Orton, 2004)</w:t>
      </w:r>
      <w:r w:rsidR="00016CAC">
        <w:fldChar w:fldCharType="end"/>
      </w:r>
      <w:r w:rsidR="008D3536">
        <w:t>, and a progressive general taxation</w:t>
      </w:r>
      <w:r w:rsidR="003E5605">
        <w:t xml:space="preserve"> </w:t>
      </w:r>
      <w:r w:rsidR="003E5605">
        <w:fldChar w:fldCharType="begin"/>
      </w:r>
      <w:r w:rsidR="002C76A0">
        <w:instrText xml:space="preserve"> ADDIN EN.CITE &lt;EndNote&gt;&lt;Cite&gt;&lt;Author&gt;Bhattacharjee&lt;/Author&gt;&lt;Year&gt;2022&lt;/Year&gt;&lt;RecNum&gt;694&lt;/RecNum&gt;&lt;DisplayText&gt;(Bhattacharjee et al., 2022)&lt;/DisplayText&gt;&lt;record&gt;&lt;rec-number&gt;694&lt;/rec-number&gt;&lt;foreign-keys&gt;&lt;key app="EN" db-id="r920as25hw5rrve2fa8psvr8e0dxvzxa200s" timestamp="1726577624"&gt;694&lt;/key&gt;&lt;/foreign-keys&gt;&lt;ref-type name="Report"&gt;27&lt;/ref-type&gt;&lt;contributors&gt;&lt;authors&gt;&lt;author&gt;Bhattacharjee, Arnab&lt;/author&gt;&lt;author&gt;Pabst, Adrian&lt;/author&gt;&lt;author&gt;da Silva Marioni, Larissa&lt;/author&gt;&lt;author&gt;Aitken, Andrew&lt;/author&gt;&lt;author&gt;Lisauskaite, Elena&lt;/author&gt;&lt;author&gt;van de Ven, Justin&lt;/author&gt;&lt;/authors&gt;&lt;/contributors&gt;&lt;titles&gt;&lt;title&gt;Fairer Taxation? The Case For and Against More Progressive&lt;/title&gt;&lt;/titles&gt;&lt;dates&gt;&lt;year&gt;2022&lt;/year&gt;&lt;/dates&gt;&lt;publisher&gt;National Institute of Economic and Social Research&lt;/publisher&gt;&lt;urls&gt;&lt;/urls&gt;&lt;/record&gt;&lt;/Cite&gt;&lt;/EndNote&gt;</w:instrText>
      </w:r>
      <w:r w:rsidR="003E5605">
        <w:fldChar w:fldCharType="separate"/>
      </w:r>
      <w:r w:rsidR="002C76A0">
        <w:rPr>
          <w:noProof/>
        </w:rPr>
        <w:t>(Bhattacharjee et al., 2022)</w:t>
      </w:r>
      <w:r w:rsidR="003E5605">
        <w:fldChar w:fldCharType="end"/>
      </w:r>
      <w:r w:rsidR="003E5605">
        <w:t xml:space="preserve">, and be </w:t>
      </w:r>
      <w:r w:rsidR="008D3536">
        <w:t>mostly focus</w:t>
      </w:r>
      <w:r w:rsidR="003E5605">
        <w:t>ed</w:t>
      </w:r>
      <w:r w:rsidR="008D3536">
        <w:t xml:space="preserve"> on </w:t>
      </w:r>
      <w:r w:rsidR="00016CAC">
        <w:t xml:space="preserve">low-income staff. Indeed, </w:t>
      </w:r>
      <w:r w:rsidR="005E20F6">
        <w:t xml:space="preserve">almost 60% of ASC staff includes care workers </w:t>
      </w:r>
      <w:r w:rsidR="00EF06A6">
        <w:fldChar w:fldCharType="begin"/>
      </w:r>
      <w:r w:rsidR="002C76A0">
        <w:instrText xml:space="preserve"> ADDIN EN.CITE &lt;EndNote&gt;&lt;Cite&gt;&lt;Author&gt;The King&amp;apos;s Fund&lt;/Author&gt;&lt;Year&gt;2024&lt;/Year&gt;&lt;RecNum&gt;699&lt;/RecNum&gt;&lt;DisplayText&gt;(The King&amp;apos;s Fund, 2024)&lt;/DisplayText&gt;&lt;record&gt;&lt;rec-number&gt;699&lt;/rec-number&gt;&lt;foreign-keys&gt;&lt;key app="EN" db-id="r920as25hw5rrve2fa8psvr8e0dxvzxa200s" timestamp="1726676152"&gt;699&lt;/key&gt;&lt;/foreign-keys&gt;&lt;ref-type name="Web Page"&gt;12&lt;/ref-type&gt;&lt;contributors&gt;&lt;authors&gt;&lt;author&gt;The King&amp;apos;s Fund,&lt;/author&gt;&lt;/authors&gt;&lt;/contributors&gt;&lt;titles&gt;&lt;title&gt;Key facts and figures about adult social care&lt;/title&gt;&lt;/titles&gt;&lt;volume&gt;2024&lt;/volume&gt;&lt;number&gt;18 Sep&lt;/number&gt;&lt;dates&gt;&lt;year&gt;2024&lt;/year&gt;&lt;/dates&gt;&lt;pub-location&gt;London&lt;/pub-location&gt;&lt;urls&gt;&lt;related-urls&gt;&lt;url&gt;https://www.kingsfund.org.uk/insight-and-analysis/data-and-charts/key-facts-figures-adult-social-care&lt;/url&gt;&lt;/related-urls&gt;&lt;/urls&gt;&lt;/record&gt;&lt;/Cite&gt;&lt;/EndNote&gt;</w:instrText>
      </w:r>
      <w:r w:rsidR="00EF06A6">
        <w:fldChar w:fldCharType="separate"/>
      </w:r>
      <w:r w:rsidR="002C76A0">
        <w:rPr>
          <w:noProof/>
        </w:rPr>
        <w:t>(The King's Fund, 2024)</w:t>
      </w:r>
      <w:r w:rsidR="00EF06A6">
        <w:fldChar w:fldCharType="end"/>
      </w:r>
      <w:r w:rsidR="00EF06A6">
        <w:t xml:space="preserve"> </w:t>
      </w:r>
      <w:r w:rsidR="005E20F6">
        <w:t xml:space="preserve">who are one of the lowest paid groups in the UK </w:t>
      </w:r>
      <w:r w:rsidR="005E20F6">
        <w:fldChar w:fldCharType="begin"/>
      </w:r>
      <w:r w:rsidR="002C76A0">
        <w:instrText xml:space="preserve"> ADDIN EN.CITE &lt;EndNote&gt;&lt;Cite&gt;&lt;Author&gt;Topping&lt;/Author&gt;&lt;Year&gt;2023&lt;/Year&gt;&lt;RecNum&gt;671&lt;/RecNum&gt;&lt;DisplayText&gt;(Topping, 2023)&lt;/DisplayText&gt;&lt;record&gt;&lt;rec-number&gt;671&lt;/rec-number&gt;&lt;foreign-keys&gt;&lt;key app="EN" db-id="r920as25hw5rrve2fa8psvr8e0dxvzxa200s" timestamp="1713538701"&gt;671&lt;/key&gt;&lt;/foreign-keys&gt;&lt;ref-type name="Newspaper Article"&gt;23&lt;/ref-type&gt;&lt;contributors&gt;&lt;authors&gt;&lt;author&gt;Topping, Alexandra&lt;/author&gt;&lt;/authors&gt;&lt;/contributors&gt;&lt;titles&gt;&lt;title&gt;Exploitation and low pay causing poverty among care workers, TUC finds&lt;/title&gt;&lt;secondary-title&gt;The Guardian&lt;/secondary-title&gt;&lt;/titles&gt;&lt;dates&gt;&lt;year&gt;2023&lt;/year&gt;&lt;/dates&gt;&lt;urls&gt;&lt;related-urls&gt;&lt;url&gt;https://www.theguardian.com/society/2023/aug/29/exploitation-and-low-pay-causing-poverty-among-care-workers-tuc-finds&lt;/url&gt;&lt;/related-urls&gt;&lt;/urls&gt;&lt;access-date&gt;19.04.2024&lt;/access-date&gt;&lt;/record&gt;&lt;/Cite&gt;&lt;/EndNote&gt;</w:instrText>
      </w:r>
      <w:r w:rsidR="005E20F6">
        <w:fldChar w:fldCharType="separate"/>
      </w:r>
      <w:r w:rsidR="002C76A0">
        <w:rPr>
          <w:noProof/>
        </w:rPr>
        <w:t>(Topping, 2023)</w:t>
      </w:r>
      <w:r w:rsidR="005E20F6">
        <w:fldChar w:fldCharType="end"/>
      </w:r>
      <w:r w:rsidR="005E20F6">
        <w:t xml:space="preserve">. </w:t>
      </w:r>
      <w:r>
        <w:t>Therefore, a short</w:t>
      </w:r>
      <w:r w:rsidR="00037574">
        <w:t xml:space="preserve">- </w:t>
      </w:r>
      <w:r>
        <w:t>and even a long</w:t>
      </w:r>
      <w:r w:rsidR="00037574">
        <w:t>-</w:t>
      </w:r>
      <w:r>
        <w:t>run multiplier effect is to be expected from the direct effects of raising and spending public money on ASC.</w:t>
      </w:r>
    </w:p>
    <w:p w14:paraId="3B22233F" w14:textId="52721A85" w:rsidR="00716977" w:rsidRDefault="00716977" w:rsidP="00716977">
      <w:r>
        <w:t>I</w:t>
      </w:r>
      <w:r w:rsidRPr="00632063">
        <w:t xml:space="preserve">n its current form, </w:t>
      </w:r>
      <w:r>
        <w:t>publicly</w:t>
      </w:r>
      <w:r w:rsidR="00AE7921">
        <w:t>-</w:t>
      </w:r>
      <w:r>
        <w:t xml:space="preserve">funded </w:t>
      </w:r>
      <w:r w:rsidRPr="00632063">
        <w:t>ASC is part of a social protection system by providing services to individuals with the highest level of health and social care need</w:t>
      </w:r>
      <w:r>
        <w:t>, who tend to be at the lower part of the income distribution</w:t>
      </w:r>
      <w:r w:rsidR="00486CC3">
        <w:t>. S</w:t>
      </w:r>
      <w:r>
        <w:t xml:space="preserve">ocial care need is </w:t>
      </w:r>
      <w:r w:rsidR="00486CC3">
        <w:t xml:space="preserve">indeed </w:t>
      </w:r>
      <w:r>
        <w:t>associated with lower socio</w:t>
      </w:r>
      <w:r w:rsidR="00AE7921">
        <w:t>-</w:t>
      </w:r>
      <w:r>
        <w:t>economic status and the financial eligibility criteria targets public funding on th</w:t>
      </w:r>
      <w:r w:rsidR="002320BA">
        <w:t xml:space="preserve">e least well off that have fewer </w:t>
      </w:r>
      <w:r>
        <w:t>resources to fund care from private means. Therefore, the direct recipients, their unpaid carers, family and wider social network also tend to be at the lower part of the income distribution. Evidence suggests that publicly</w:t>
      </w:r>
      <w:r w:rsidR="00AE7921">
        <w:t>-</w:t>
      </w:r>
      <w:r>
        <w:t>funded ASC improves care related quality of life, health and mental health outcomes for recipients of care</w:t>
      </w:r>
      <w:r w:rsidR="00CB73D6">
        <w:t xml:space="preserve"> </w:t>
      </w:r>
      <w:r w:rsidR="00CB73D6">
        <w:fldChar w:fldCharType="begin">
          <w:fldData xml:space="preserve">PEVuZE5vdGU+PENpdGU+PEF1dGhvcj5Gb3JkZXI8L0F1dGhvcj48WWVhcj4yMDE4PC9ZZWFyPjxS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</w:fldData>
        </w:fldChar>
      </w:r>
      <w:r w:rsidR="002C76A0">
        <w:instrText xml:space="preserve"> ADDIN EN.CITE </w:instrText>
      </w:r>
      <w:r w:rsidR="002C76A0">
        <w:fldChar w:fldCharType="begin">
          <w:fldData xml:space="preserve">PEVuZE5vdGU+PENpdGU+PEF1dGhvcj5Gb3JkZXI8L0F1dGhvcj48WWVhcj4yMDE4PC9ZZWFyPjxS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</w:fldData>
        </w:fldChar>
      </w:r>
      <w:r w:rsidR="002C76A0">
        <w:instrText xml:space="preserve"> ADDIN EN.CITE.DATA </w:instrText>
      </w:r>
      <w:r w:rsidR="002C76A0">
        <w:fldChar w:fldCharType="end"/>
      </w:r>
      <w:r w:rsidR="00CB73D6">
        <w:fldChar w:fldCharType="separate"/>
      </w:r>
      <w:r w:rsidR="002C76A0">
        <w:rPr>
          <w:noProof/>
        </w:rPr>
        <w:t>(Forder et al., 2018, Longo et al., 2021, Salas‐Ortiz et al., 2024)</w:t>
      </w:r>
      <w:r w:rsidR="00CB73D6">
        <w:fldChar w:fldCharType="end"/>
      </w:r>
      <w:r w:rsidR="00C12263">
        <w:t xml:space="preserve"> </w:t>
      </w:r>
      <w:r>
        <w:t xml:space="preserve">and </w:t>
      </w:r>
      <w:r w:rsidR="00B73566">
        <w:t>informal (</w:t>
      </w:r>
      <w:r>
        <w:t>unpaid</w:t>
      </w:r>
      <w:r w:rsidR="00B73566">
        <w:t>)</w:t>
      </w:r>
      <w:r>
        <w:t xml:space="preserve"> carers</w:t>
      </w:r>
      <w:r w:rsidR="00C12263">
        <w:t xml:space="preserve"> </w:t>
      </w:r>
      <w:r w:rsidR="00C12263">
        <w:fldChar w:fldCharType="begin"/>
      </w:r>
      <w:r w:rsidR="004C7B24">
        <w:instrText xml:space="preserve"> ADDIN EN.CITE &lt;EndNote&gt;&lt;Cite&gt;&lt;Author&gt;Longo&lt;/Author&gt;&lt;Year&gt;2025&lt;/Year&gt;&lt;RecNum&gt;653&lt;/RecNum&gt;&lt;DisplayText&gt;(Longo et al., 2025)&lt;/DisplayText&gt;&lt;record&gt;&lt;rec-number&gt;653&lt;/rec-number&gt;&lt;foreign-keys&gt;&lt;key app="EN" db-id="r920as25hw5rrve2fa8psvr8e0dxvzxa200s" timestamp="1700585050"&gt;653&lt;/key&gt;&lt;/foreign-keys&gt;&lt;ref-type name="Journal Article"&gt;17&lt;/ref-type&gt;&lt;contributors&gt;&lt;authors&gt;&lt;author&gt;Longo, Francesco&lt;/author&gt;&lt;author&gt;Claxton, Karl&lt;/author&gt;&lt;author&gt;Salas-Ortiz, Andrea&lt;/author&gt;&lt;author&gt;Lomas, James&lt;/author&gt;&lt;author&gt;Martin, Stephen&lt;/author&gt;&lt;/authors&gt;&lt;/contributors&gt;&lt;titles&gt;&lt;title&gt;Does publicly-funded Adult Social Care impact informal and unpaid carers’ quality of life in England?&lt;/title&gt;&lt;secondary-title&gt;Health Economics&lt;/secondary-title&gt;&lt;/titles&gt;&lt;periodical&gt;&lt;full-title&gt;Health economics&lt;/full-title&gt;&lt;/periodical&gt;&lt;dates&gt;&lt;year&gt;2025&lt;/year&gt;&lt;/dates&gt;&lt;urls&gt;&lt;/urls&gt;&lt;/record&gt;&lt;/Cite&gt;&lt;/EndNote&gt;</w:instrText>
      </w:r>
      <w:r w:rsidR="00C12263">
        <w:fldChar w:fldCharType="separate"/>
      </w:r>
      <w:r w:rsidR="00AA406A">
        <w:rPr>
          <w:noProof/>
        </w:rPr>
        <w:t>(Longo et al., 2025)</w:t>
      </w:r>
      <w:r w:rsidR="00C12263">
        <w:fldChar w:fldCharType="end"/>
      </w:r>
      <w:r>
        <w:t>. It also suggest</w:t>
      </w:r>
      <w:r w:rsidR="00486CC3">
        <w:t>s</w:t>
      </w:r>
      <w:r>
        <w:t xml:space="preserve"> that </w:t>
      </w:r>
      <w:r w:rsidR="00B73566">
        <w:t xml:space="preserve">informal </w:t>
      </w:r>
      <w:r>
        <w:t xml:space="preserve">carers are able to </w:t>
      </w:r>
      <w:r w:rsidR="00C12263">
        <w:t>re</w:t>
      </w:r>
      <w:r>
        <w:t xml:space="preserve">allocate </w:t>
      </w:r>
      <w:r w:rsidR="00C12263">
        <w:t xml:space="preserve">their </w:t>
      </w:r>
      <w:r>
        <w:t xml:space="preserve">time </w:t>
      </w:r>
      <w:r w:rsidR="00C12263">
        <w:t xml:space="preserve">from less to </w:t>
      </w:r>
      <w:r>
        <w:t xml:space="preserve">more </w:t>
      </w:r>
      <w:r w:rsidR="006B6457">
        <w:t xml:space="preserve">pleasant tasks </w:t>
      </w:r>
      <w:r w:rsidR="006B6457">
        <w:fldChar w:fldCharType="begin"/>
      </w:r>
      <w:r w:rsidR="004C7B24">
        <w:instrText xml:space="preserve"> ADDIN EN.CITE &lt;EndNote&gt;&lt;Cite&gt;&lt;Author&gt;Longo&lt;/Author&gt;&lt;Year&gt;2025&lt;/Year&gt;&lt;RecNum&gt;653&lt;/RecNum&gt;&lt;DisplayText&gt;(Longo et al., 2025)&lt;/DisplayText&gt;&lt;record&gt;&lt;rec-number&gt;653&lt;/rec-number&gt;&lt;foreign-keys&gt;&lt;key app="EN" db-id="r920as25hw5rrve2fa8psvr8e0dxvzxa200s" timestamp="1700585050"&gt;653&lt;/key&gt;&lt;/foreign-keys&gt;&lt;ref-type name="Journal Article"&gt;17&lt;/ref-type&gt;&lt;contributors&gt;&lt;authors&gt;&lt;author&gt;Longo, Francesco&lt;/author&gt;&lt;author&gt;Claxton, Karl&lt;/author&gt;&lt;author&gt;Salas-Ortiz, Andrea&lt;/author&gt;&lt;author&gt;Lomas, James&lt;/author&gt;&lt;author&gt;Martin, Stephen&lt;/author&gt;&lt;/authors&gt;&lt;/contributors&gt;&lt;titles&gt;&lt;title&gt;Does publicly-funded Adult Social Care impact informal and unpaid carers’ quality of life in England?&lt;/title&gt;&lt;secondary-title&gt;Health Economics&lt;/secondary-title&gt;&lt;/titles&gt;&lt;periodical&gt;&lt;full-title&gt;Health economics&lt;/full-title&gt;&lt;/periodical&gt;&lt;dates&gt;&lt;year&gt;2025&lt;/year&gt;&lt;/dates&gt;&lt;urls&gt;&lt;/urls&gt;&lt;/record&gt;&lt;/Cite&gt;&lt;/EndNote&gt;</w:instrText>
      </w:r>
      <w:r w:rsidR="006B6457">
        <w:fldChar w:fldCharType="separate"/>
      </w:r>
      <w:r w:rsidR="00AA406A">
        <w:rPr>
          <w:noProof/>
        </w:rPr>
        <w:t>(Longo et al., 2025)</w:t>
      </w:r>
      <w:r w:rsidR="006B6457">
        <w:fldChar w:fldCharType="end"/>
      </w:r>
      <w:r w:rsidR="006B6457">
        <w:t xml:space="preserve"> </w:t>
      </w:r>
      <w:r>
        <w:t xml:space="preserve">and there is no evidence </w:t>
      </w:r>
      <w:r w:rsidR="00C12263">
        <w:t xml:space="preserve">that publicly-funded care fully substitutes </w:t>
      </w:r>
      <w:r w:rsidR="00A464EF">
        <w:lastRenderedPageBreak/>
        <w:t xml:space="preserve">for </w:t>
      </w:r>
      <w:r>
        <w:t>privately</w:t>
      </w:r>
      <w:r w:rsidR="00C12263">
        <w:t>-funded care</w:t>
      </w:r>
      <w:r>
        <w:t>. Although there is currently no data to estimate similar effects on informal carers</w:t>
      </w:r>
      <w:r w:rsidR="00B73566">
        <w:t xml:space="preserve"> that are unknown to LAs</w:t>
      </w:r>
      <w:r>
        <w:t xml:space="preserve">, family and their wider social networks, it seems plausible that such effects might exist. All these observed and, as yet, unobserved but plausible direct and indirect channels impact on a range of </w:t>
      </w:r>
      <w:r w:rsidRPr="00620F5D">
        <w:t>employment and consumption opportunit</w:t>
      </w:r>
      <w:r>
        <w:t>ies. On this basis, ASC may</w:t>
      </w:r>
      <w:r w:rsidRPr="00620F5D">
        <w:t xml:space="preserve"> have an important role in reducing inequality in multiple dimensions including income and wellbeing which may, in turn, stimulate growth (e.g. Gutiérrez-Romero, 2021; Islam and McGillivray, 2020).</w:t>
      </w:r>
    </w:p>
    <w:p w14:paraId="005AC8D1" w14:textId="22303B4E" w:rsidR="00716977" w:rsidRDefault="00716977" w:rsidP="00716977">
      <w:r w:rsidRPr="00632063">
        <w:t xml:space="preserve">In addition, ASC may </w:t>
      </w:r>
      <w:r>
        <w:t>have important interactions with other public sectors enabling them</w:t>
      </w:r>
      <w:r w:rsidRPr="00632063">
        <w:t xml:space="preserve"> to </w:t>
      </w:r>
      <w:r>
        <w:t>improve a range of outcomes across a wide group of beneficiaries</w:t>
      </w:r>
      <w:r w:rsidRPr="00632063">
        <w:t xml:space="preserve">. For example, </w:t>
      </w:r>
      <w:r w:rsidR="00B73566">
        <w:fldChar w:fldCharType="begin"/>
      </w:r>
      <w:r w:rsidR="002C76A0">
        <w:instrText xml:space="preserve"> ADDIN EN.CITE &lt;EndNote&gt;&lt;Cite AuthorYear="1"&gt;&lt;Author&gt;Martin&lt;/Author&gt;&lt;Year&gt;2021&lt;/Year&gt;&lt;RecNum&gt;556&lt;/RecNum&gt;&lt;DisplayText&gt;Martin et al. (2021)&lt;/DisplayText&gt;&lt;record&gt;&lt;rec-number&gt;556&lt;/rec-number&gt;&lt;foreign-keys&gt;&lt;key app="EN" db-id="r920as25hw5rrve2fa8psvr8e0dxvzxa200s" timestamp="1633693088"&gt;556&lt;/key&gt;&lt;/foreign-keys&gt;&lt;ref-type name="Journal Article"&gt;17&lt;/ref-type&gt;&lt;contributors&gt;&lt;authors&gt;&lt;author&gt;Martin, Stephen&lt;/author&gt;&lt;author&gt;Longo, Francesco&lt;/author&gt;&lt;author&gt;Lomas, James&lt;/author&gt;&lt;author&gt;Claxton, Karl Philip&lt;/author&gt;&lt;/authors&gt;&lt;/contributors&gt;&lt;titles&gt;&lt;title&gt;The causal impact of social care, public health and healthcare expenditure on mortality in England: cross-sectional evidence for 2013/14&lt;/title&gt;&lt;secondary-title&gt;BMJ Open&lt;/secondary-title&gt;&lt;/titles&gt;&lt;periodical&gt;&lt;full-title&gt;BMJ open&lt;/full-title&gt;&lt;/periodical&gt;&lt;dates&gt;&lt;year&gt;2021&lt;/year&gt;&lt;/dates&gt;&lt;isbn&gt;2044-6055&lt;/isbn&gt;&lt;urls&gt;&lt;/urls&gt;&lt;/record&gt;&lt;/Cite&gt;&lt;/EndNote&gt;</w:instrText>
      </w:r>
      <w:r w:rsidR="00B73566">
        <w:fldChar w:fldCharType="separate"/>
      </w:r>
      <w:r w:rsidR="002C76A0">
        <w:rPr>
          <w:noProof/>
        </w:rPr>
        <w:t>Martin et al. (2021)</w:t>
      </w:r>
      <w:r w:rsidR="00B73566">
        <w:fldChar w:fldCharType="end"/>
      </w:r>
      <w:r w:rsidR="00B73566" w:rsidRPr="00B73566">
        <w:t xml:space="preserve"> </w:t>
      </w:r>
      <w:r>
        <w:t xml:space="preserve">found that ASC expenditure reduced mortality across a wide range disease areas. </w:t>
      </w:r>
      <w:r w:rsidR="00B73566">
        <w:fldChar w:fldCharType="begin"/>
      </w:r>
      <w:r w:rsidR="002C76A0">
        <w:instrText xml:space="preserve"> ADDIN EN.CITE &lt;EndNote&gt;&lt;Cite AuthorYear="1"&gt;&lt;Author&gt;Longo&lt;/Author&gt;&lt;Year&gt;2023&lt;/Year&gt;&lt;RecNum&gt;594&lt;/RecNum&gt;&lt;DisplayText&gt;Longo et al. (2023b)&lt;/DisplayText&gt;&lt;record&gt;&lt;rec-number&gt;594&lt;/rec-number&gt;&lt;foreign-keys&gt;&lt;key app="EN" db-id="r920as25hw5rrve2fa8psvr8e0dxvzxa200s" timestamp="1679495541"&gt;594&lt;/key&gt;&lt;/foreign-keys&gt;&lt;ref-type name="Journal Article"&gt;17&lt;/ref-type&gt;&lt;contributors&gt;&lt;authors&gt;&lt;author&gt;Longo, Francesco&lt;/author&gt;&lt;author&gt;Claxton, Karl Philip&lt;/author&gt;&lt;author&gt;Martin, Stephen&lt;/author&gt;&lt;author&gt;Lomas, James&lt;/author&gt;&lt;/authors&gt;&lt;/contributors&gt;&lt;titles&gt;&lt;title&gt;More long-term care for better health care and vice versa: investigating the mortality effects of interactions between these public sectors&lt;/title&gt;&lt;secondary-title&gt;Fiscal Studies&lt;/secondary-title&gt;&lt;/titles&gt;&lt;periodical&gt;&lt;full-title&gt;Fiscal Studies&lt;/full-title&gt;&lt;/periodical&gt;&lt;dates&gt;&lt;year&gt;2023&lt;/year&gt;&lt;/dates&gt;&lt;isbn&gt;1475-5890&lt;/isbn&gt;&lt;urls&gt;&lt;/urls&gt;&lt;/record&gt;&lt;/Cite&gt;&lt;/EndNote&gt;</w:instrText>
      </w:r>
      <w:r w:rsidR="00B73566">
        <w:fldChar w:fldCharType="separate"/>
      </w:r>
      <w:r w:rsidR="002C76A0">
        <w:rPr>
          <w:noProof/>
        </w:rPr>
        <w:t>Longo et al. (2023b)</w:t>
      </w:r>
      <w:r w:rsidR="00B73566">
        <w:fldChar w:fldCharType="end"/>
      </w:r>
      <w:r w:rsidR="00B73566">
        <w:t xml:space="preserve"> </w:t>
      </w:r>
      <w:r>
        <w:t xml:space="preserve">identified that this effect was through an indirect channel: that </w:t>
      </w:r>
      <w:r w:rsidRPr="00632063">
        <w:t>higher ASC expenditure helps the National Health Service (NHS) to reallocate resources from less to more cost-effective services and this enhances the effect of the NHS in reducing population mortality</w:t>
      </w:r>
      <w:r>
        <w:t xml:space="preserve">, which itself is associated with increases in paid and unpaid production </w:t>
      </w:r>
      <w:r w:rsidR="00B73566">
        <w:fldChar w:fldCharType="begin"/>
      </w:r>
      <w:r w:rsidR="002C76A0">
        <w:instrText xml:space="preserve"> ADDIN EN.CITE &lt;EndNote&gt;&lt;Cite&gt;&lt;Author&gt;Claxton&lt;/Author&gt;&lt;Year&gt;2015&lt;/Year&gt;&lt;RecNum&gt;555&lt;/RecNum&gt;&lt;DisplayText&gt;(Claxton et al., 2015, Roberts, 2015)&lt;/DisplayText&gt;&lt;record&gt;&lt;rec-number&gt;555&lt;/rec-number&gt;&lt;foreign-keys&gt;&lt;key app="EN" db-id="r920as25hw5rrve2fa8psvr8e0dxvzxa200s" timestamp="1627387383"&gt;555&lt;/key&gt;&lt;/foreign-keys&gt;&lt;ref-type name="Journal Article"&gt;17&lt;/ref-type&gt;&lt;contributors&gt;&lt;authors&gt;&lt;author&gt;Claxton, Karl&lt;/author&gt;&lt;author&gt;Sculpher, Mark&lt;/author&gt;&lt;author&gt;Palmer, Stephen&lt;/author&gt;&lt;author&gt;Culyer, Anthony J&lt;/author&gt;&lt;/authors&gt;&lt;/contributors&gt;&lt;titles&gt;&lt;title&gt;Causes for concern: is NICE failing to uphold its responsibilities to all NHS patients?&lt;/title&gt;&lt;secondary-title&gt;Health Economics&lt;/secondary-title&gt;&lt;/titles&gt;&lt;periodical&gt;&lt;full-title&gt;Health economics&lt;/full-title&gt;&lt;/periodical&gt;&lt;dates&gt;&lt;year&gt;2015&lt;/year&gt;&lt;/dates&gt;&lt;publisher&gt;Wiley Online Library&lt;/publisher&gt;&lt;isbn&gt;1057-9230&lt;/isbn&gt;&lt;urls&gt;&lt;/urls&gt;&lt;/record&gt;&lt;/Cite&gt;&lt;Cite&gt;&lt;Author&gt;Roberts&lt;/Author&gt;&lt;Year&gt;2015&lt;/Year&gt;&lt;RecNum&gt;553&lt;/RecNum&gt;&lt;record&gt;&lt;rec-number&gt;553&lt;/rec-number&gt;&lt;foreign-keys&gt;&lt;key app="EN" db-id="r920as25hw5rrve2fa8psvr8e0dxvzxa200s" timestamp="1626264061"&gt;553&lt;/key&gt;&lt;/foreign-keys&gt;&lt;ref-type name="Journal Article"&gt;17&lt;/ref-type&gt;&lt;contributors&gt;&lt;authors&gt;&lt;author&gt;Roberts, Gavin&lt;/author&gt;&lt;/authors&gt;&lt;/contributors&gt;&lt;titles&gt;&lt;title&gt;Estimating the “wider societal impacts” of health conditions and treatments&lt;/title&gt;&lt;secondary-title&gt;England, UK: Economic Evaluation of Health and Social Care Interventions Policy Research Unit (EEPRU)&lt;/secondary-title&gt;&lt;/titles&gt;&lt;periodical&gt;&lt;full-title&gt;England, UK: Economic Evaluation of Health and Social Care Interventions Policy Research Unit (EEPRU)&lt;/full-title&gt;&lt;/periodical&gt;&lt;dates&gt;&lt;year&gt;2015&lt;/year&gt;&lt;/dates&gt;&lt;urls&gt;&lt;/urls&gt;&lt;/record&gt;&lt;/Cite&gt;&lt;/EndNote&gt;</w:instrText>
      </w:r>
      <w:r w:rsidR="00B73566">
        <w:fldChar w:fldCharType="separate"/>
      </w:r>
      <w:r w:rsidR="002C76A0">
        <w:rPr>
          <w:noProof/>
        </w:rPr>
        <w:t>(Claxton et al., 2015, Roberts, 2015)</w:t>
      </w:r>
      <w:r w:rsidR="00B73566">
        <w:fldChar w:fldCharType="end"/>
      </w:r>
      <w:r>
        <w:t>. It is not implausible that</w:t>
      </w:r>
      <w:r w:rsidRPr="00632063">
        <w:t xml:space="preserve"> the ASC sector might support other sectors </w:t>
      </w:r>
      <w:r>
        <w:t xml:space="preserve">too </w:t>
      </w:r>
      <w:r w:rsidRPr="00632063">
        <w:t>such as</w:t>
      </w:r>
      <w:r>
        <w:t xml:space="preserve"> education, children’s services and housing. F</w:t>
      </w:r>
      <w:r w:rsidRPr="00632063">
        <w:t>or exa</w:t>
      </w:r>
      <w:r>
        <w:t xml:space="preserve">mple, ASC may allow recipients, </w:t>
      </w:r>
      <w:r w:rsidRPr="00632063">
        <w:t xml:space="preserve">carers </w:t>
      </w:r>
      <w:r>
        <w:t xml:space="preserve">and family </w:t>
      </w:r>
      <w:r w:rsidRPr="00632063">
        <w:t>to spend more time in informal childcare which may improve education outcomes</w:t>
      </w:r>
      <w:r>
        <w:t xml:space="preserve"> and reduce demand for children’s services. Similarly, improving care related quality of life and activities of daily living might enable a better allocation of support for social housing with indirect effects on the local labour market</w:t>
      </w:r>
      <w:r w:rsidRPr="00632063">
        <w:t>.</w:t>
      </w:r>
      <w:r w:rsidR="00AE7921">
        <w:t xml:space="preserve"> </w:t>
      </w:r>
      <w:r>
        <w:t>Overall</w:t>
      </w:r>
      <w:r w:rsidR="00AE7921">
        <w:t>,</w:t>
      </w:r>
      <w:r>
        <w:t xml:space="preserve"> there are </w:t>
      </w:r>
      <w:r w:rsidR="00AE7921">
        <w:t xml:space="preserve">several </w:t>
      </w:r>
      <w:r>
        <w:t xml:space="preserve">observed and currently unobserved channels through which </w:t>
      </w:r>
      <w:r w:rsidRPr="00632063">
        <w:t>public</w:t>
      </w:r>
      <w:r>
        <w:t xml:space="preserve"> spending on ASC may have positive short</w:t>
      </w:r>
      <w:r w:rsidR="00AE7921">
        <w:t>-</w:t>
      </w:r>
      <w:r>
        <w:t xml:space="preserve"> and long</w:t>
      </w:r>
      <w:r w:rsidR="00AE7921">
        <w:t>-</w:t>
      </w:r>
      <w:r>
        <w:t>run multiplier effects</w:t>
      </w:r>
      <w:r w:rsidR="00AE7921">
        <w:t>.</w:t>
      </w:r>
    </w:p>
    <w:p w14:paraId="4749F378" w14:textId="7590F030" w:rsidR="00422622" w:rsidRDefault="00E94F0A" w:rsidP="00422622">
      <w:r>
        <w:t>The magnitude of o</w:t>
      </w:r>
      <w:r w:rsidR="00267BE1">
        <w:t>ur estimate</w:t>
      </w:r>
      <w:r>
        <w:t>d</w:t>
      </w:r>
      <w:r w:rsidR="00267BE1">
        <w:t xml:space="preserve"> </w:t>
      </w:r>
      <w:r w:rsidR="00422622">
        <w:t xml:space="preserve">short-run </w:t>
      </w:r>
      <w:r w:rsidR="00267BE1">
        <w:t>fiscal m</w:t>
      </w:r>
      <w:r w:rsidR="00641209">
        <w:t xml:space="preserve">ultiplier </w:t>
      </w:r>
      <w:r w:rsidR="00652013">
        <w:t>(five</w:t>
      </w:r>
      <w:r w:rsidR="007D1440">
        <w:t xml:space="preserve"> to seven</w:t>
      </w:r>
      <w:r w:rsidR="00652013">
        <w:t xml:space="preserve">) </w:t>
      </w:r>
      <w:r w:rsidR="00267BE1">
        <w:t xml:space="preserve">is </w:t>
      </w:r>
      <w:r w:rsidR="00716977">
        <w:t>consistent</w:t>
      </w:r>
      <w:r w:rsidR="00267BE1">
        <w:t xml:space="preserve"> with </w:t>
      </w:r>
      <w:r w:rsidR="009A6C21">
        <w:t xml:space="preserve">other studies estimating a </w:t>
      </w:r>
      <w:r w:rsidR="008909C9">
        <w:t xml:space="preserve">similar type of </w:t>
      </w:r>
      <w:r w:rsidR="009A6C21">
        <w:t>fiscal multiplier</w:t>
      </w:r>
      <w:r w:rsidR="00FE542B">
        <w:t>. For example, the</w:t>
      </w:r>
      <w:r w:rsidR="009A6C21">
        <w:t xml:space="preserve"> </w:t>
      </w:r>
      <w:r w:rsidR="00FE542B">
        <w:t xml:space="preserve">study by </w:t>
      </w:r>
      <w:r w:rsidR="00FE542B">
        <w:fldChar w:fldCharType="begin"/>
      </w:r>
      <w:r w:rsidR="002C76A0">
        <w:instrText xml:space="preserve"> ADDIN EN.CITE &lt;EndNote&gt;&lt;Cite AuthorYear="1"&gt;&lt;Author&gt;De Henau&lt;/Author&gt;&lt;Year&gt;2016&lt;/Year&gt;&lt;RecNum&gt;689&lt;/RecNum&gt;&lt;DisplayText&gt;De Henau et al. (2016)&lt;/DisplayText&gt;&lt;record&gt;&lt;rec-number&gt;689&lt;/rec-number&gt;&lt;foreign-keys&gt;&lt;key app="EN" db-id="r920as25hw5rrve2fa8psvr8e0dxvzxa200s" timestamp="1725543949"&gt;689&lt;/key&gt;&lt;/foreign-keys&gt;&lt;ref-type name="Report"&gt;27&lt;/ref-type&gt;&lt;contributors&gt;&lt;authors&gt;&lt;author&gt;De Henau, Jerome&lt;/author&gt;&lt;author&gt;Himmelweit, Susan&lt;/author&gt;&lt;author&gt;Lapniewska, Zofia&lt;/author&gt;&lt;author&gt;Perrons, Diane&lt;/author&gt;&lt;/authors&gt;&lt;/contributors&gt;&lt;titles&gt;&lt;title&gt;Investing in the Care Economy. A gender analysis of employment stimulus in seven OECD countries&lt;/title&gt;&lt;/titles&gt;&lt;dates&gt;&lt;year&gt;2016&lt;/year&gt;&lt;/dates&gt;&lt;pub-location&gt;Brussles: Report by the UK Women’s Budget Group for the International Trade Union Confederation&lt;/pub-location&gt;&lt;urls&gt;&lt;/urls&gt;&lt;electronic-resource-num&gt;https://www.ituc-csi.org/IMG/pdf/care_economy_en.pdf&lt;/electronic-resource-num&gt;&lt;/record&gt;&lt;/Cite&gt;&lt;/EndNote&gt;</w:instrText>
      </w:r>
      <w:r w:rsidR="00FE542B">
        <w:fldChar w:fldCharType="separate"/>
      </w:r>
      <w:r w:rsidR="002C76A0">
        <w:rPr>
          <w:noProof/>
        </w:rPr>
        <w:t>De Henau et al. (2016)</w:t>
      </w:r>
      <w:r w:rsidR="00FE542B">
        <w:fldChar w:fldCharType="end"/>
      </w:r>
      <w:r w:rsidR="00FE542B">
        <w:t xml:space="preserve"> provides </w:t>
      </w:r>
      <w:r w:rsidR="004B718D">
        <w:t xml:space="preserve">evidence </w:t>
      </w:r>
      <w:r w:rsidR="001C66C7">
        <w:t xml:space="preserve">of beneficial </w:t>
      </w:r>
      <w:r w:rsidR="00693068" w:rsidRPr="00693068">
        <w:rPr>
          <w:i/>
        </w:rPr>
        <w:t>direct</w:t>
      </w:r>
      <w:r w:rsidR="00693068">
        <w:t xml:space="preserve"> multiplier </w:t>
      </w:r>
      <w:r w:rsidR="00FE542B">
        <w:t>effect</w:t>
      </w:r>
      <w:r w:rsidR="001C66C7">
        <w:t>s</w:t>
      </w:r>
      <w:r w:rsidR="00FE542B">
        <w:t xml:space="preserve"> of LTC investments on the GDP across multiple countries including the UK. These </w:t>
      </w:r>
      <w:r w:rsidR="003F1198">
        <w:t xml:space="preserve">translate into </w:t>
      </w:r>
      <w:r w:rsidR="00A10F7B">
        <w:t xml:space="preserve">a </w:t>
      </w:r>
      <w:r w:rsidR="00A9595B">
        <w:t xml:space="preserve">short-term </w:t>
      </w:r>
      <w:r w:rsidR="00A10F7B">
        <w:t>fiscal multiplier of 3.5</w:t>
      </w:r>
      <w:r w:rsidR="00FE542B">
        <w:t xml:space="preserve"> in the UK</w:t>
      </w:r>
      <w:r w:rsidR="00C93A1A">
        <w:t xml:space="preserve">, which </w:t>
      </w:r>
      <w:r w:rsidR="00693068">
        <w:t>is lower compared to our estimate</w:t>
      </w:r>
      <w:r w:rsidR="00C93A1A">
        <w:t>. T</w:t>
      </w:r>
      <w:r w:rsidR="003E67A9">
        <w:t xml:space="preserve">his is </w:t>
      </w:r>
      <w:r w:rsidR="00A464EF">
        <w:t>to be expected</w:t>
      </w:r>
      <w:r w:rsidR="003E67A9">
        <w:t xml:space="preserve"> since </w:t>
      </w:r>
      <w:r w:rsidR="00C93A1A">
        <w:t>our analysis</w:t>
      </w:r>
      <w:r w:rsidR="007F5134">
        <w:t xml:space="preserve">, unlike </w:t>
      </w:r>
      <w:r w:rsidR="007F5134">
        <w:fldChar w:fldCharType="begin"/>
      </w:r>
      <w:r w:rsidR="002C76A0">
        <w:instrText xml:space="preserve"> ADDIN EN.CITE &lt;EndNote&gt;&lt;Cite AuthorYear="1"&gt;&lt;Author&gt;De Henau&lt;/Author&gt;&lt;Year&gt;2016&lt;/Year&gt;&lt;RecNum&gt;689&lt;/RecNum&gt;&lt;DisplayText&gt;De Henau et al. (2016)&lt;/DisplayText&gt;&lt;record&gt;&lt;rec-number&gt;689&lt;/rec-number&gt;&lt;foreign-keys&gt;&lt;key app="EN" db-id="r920as25hw5rrve2fa8psvr8e0dxvzxa200s" timestamp="1725543949"&gt;689&lt;/key&gt;&lt;/foreign-keys&gt;&lt;ref-type name="Report"&gt;27&lt;/ref-type&gt;&lt;contributors&gt;&lt;authors&gt;&lt;author&gt;De Henau, Jerome&lt;/author&gt;&lt;author&gt;Himmelweit, Susan&lt;/author&gt;&lt;author&gt;Lapniewska, Zofia&lt;/author&gt;&lt;author&gt;Perrons, Diane&lt;/author&gt;&lt;/authors&gt;&lt;/contributors&gt;&lt;titles&gt;&lt;title&gt;Investing in the Care Economy. A gender analysis of employment stimulus in seven OECD countries&lt;/title&gt;&lt;/titles&gt;&lt;dates&gt;&lt;year&gt;2016&lt;/year&gt;&lt;/dates&gt;&lt;pub-location&gt;Brussles: Report by the UK Women’s Budget Group for the International Trade Union Confederation&lt;/pub-location&gt;&lt;urls&gt;&lt;/urls&gt;&lt;electronic-resource-num&gt;https://www.ituc-csi.org/IMG/pdf/care_economy_en.pdf&lt;/electronic-resource-num&gt;&lt;/record&gt;&lt;/Cite&gt;&lt;/EndNote&gt;</w:instrText>
      </w:r>
      <w:r w:rsidR="007F5134">
        <w:fldChar w:fldCharType="separate"/>
      </w:r>
      <w:r w:rsidR="002C76A0">
        <w:rPr>
          <w:noProof/>
        </w:rPr>
        <w:t>De Henau et al. (2016)</w:t>
      </w:r>
      <w:r w:rsidR="007F5134">
        <w:fldChar w:fldCharType="end"/>
      </w:r>
      <w:r w:rsidR="007F5134">
        <w:t>,</w:t>
      </w:r>
      <w:r w:rsidR="00C93A1A">
        <w:t xml:space="preserve"> captures </w:t>
      </w:r>
      <w:r w:rsidR="003E67A9">
        <w:t xml:space="preserve">both </w:t>
      </w:r>
      <w:r w:rsidR="003E67A9" w:rsidRPr="003E67A9">
        <w:rPr>
          <w:i/>
        </w:rPr>
        <w:t>direct</w:t>
      </w:r>
      <w:r w:rsidR="003E67A9">
        <w:t xml:space="preserve"> and </w:t>
      </w:r>
      <w:r w:rsidR="003E67A9" w:rsidRPr="003E67A9">
        <w:rPr>
          <w:i/>
        </w:rPr>
        <w:t>indirect</w:t>
      </w:r>
      <w:r w:rsidR="003E67A9">
        <w:t xml:space="preserve"> multiplier effects (illustrated in Section </w:t>
      </w:r>
      <w:r w:rsidR="003E67A9">
        <w:fldChar w:fldCharType="begin"/>
      </w:r>
      <w:r w:rsidR="003E67A9">
        <w:instrText xml:space="preserve"> REF _Ref176263301 \r \h </w:instrText>
      </w:r>
      <w:r w:rsidR="003E67A9">
        <w:fldChar w:fldCharType="separate"/>
      </w:r>
      <w:r w:rsidR="003E67A9">
        <w:t>1.2</w:t>
      </w:r>
      <w:r w:rsidR="003E67A9">
        <w:fldChar w:fldCharType="end"/>
      </w:r>
      <w:r w:rsidR="003E67A9">
        <w:t>).</w:t>
      </w:r>
      <w:r w:rsidR="00A10F7B">
        <w:t xml:space="preserve"> </w:t>
      </w:r>
      <w:r w:rsidR="00FE542B">
        <w:t xml:space="preserve">Our </w:t>
      </w:r>
      <w:r w:rsidR="00A9595B">
        <w:t>result</w:t>
      </w:r>
      <w:r w:rsidR="00FE542B">
        <w:t xml:space="preserve"> is also </w:t>
      </w:r>
      <w:r w:rsidR="00F6242A">
        <w:t>consistent</w:t>
      </w:r>
      <w:r w:rsidR="00FE542B">
        <w:t xml:space="preserve"> with studies estimating a short-run</w:t>
      </w:r>
      <w:r w:rsidR="00893DE1">
        <w:t xml:space="preserve"> fiscal multiplier </w:t>
      </w:r>
      <w:r w:rsidR="009A6C21">
        <w:t xml:space="preserve">although </w:t>
      </w:r>
      <w:r w:rsidR="00422622">
        <w:t xml:space="preserve">for other sectors </w:t>
      </w:r>
      <w:r w:rsidR="009A6C21">
        <w:t xml:space="preserve">and countries. </w:t>
      </w:r>
      <w:r w:rsidR="00422622">
        <w:t xml:space="preserve">For example, </w:t>
      </w:r>
      <w:r w:rsidR="00F91DC3">
        <w:fldChar w:fldCharType="begin"/>
      </w:r>
      <w:r w:rsidR="002C76A0">
        <w:instrText xml:space="preserve"> ADDIN EN.CITE &lt;EndNote&gt;&lt;Cite AuthorYear="1"&gt;&lt;Author&gt;Reeves&lt;/Author&gt;&lt;Year&gt;2013&lt;/Year&gt;&lt;RecNum&gt;685&lt;/RecNum&gt;&lt;DisplayText&gt;Reeves et al. (2013)&lt;/DisplayText&gt;&lt;record&gt;&lt;rec-number&gt;685&lt;/rec-number&gt;&lt;foreign-keys&gt;&lt;key app="EN" db-id="r920as25hw5rrve2fa8psvr8e0dxvzxa200s" timestamp="1725529810"&gt;685&lt;/key&gt;&lt;/foreign-keys&gt;&lt;ref-type name="Journal Article"&gt;17&lt;/ref-type&gt;&lt;contributors&gt;&lt;authors&gt;&lt;author&gt;Reeves, Aaron&lt;/author&gt;&lt;author&gt;Basu, Sanjay&lt;/author&gt;&lt;author&gt;McKee, Martin&lt;/author&gt;&lt;author&gt;Meissner, Christopher&lt;/author&gt;&lt;author&gt;Stuckler, David&lt;/author&gt;&lt;/authors&gt;&lt;/contributors&gt;&lt;titles&gt;&lt;title&gt;Does investment in the health sector promote or inhibit economic growth?&lt;/title&gt;&lt;secondary-title&gt;Globalization and health&lt;/secondary-title&gt;&lt;/titles&gt;&lt;periodical&gt;&lt;full-title&gt;Globalization and health&lt;/full-title&gt;&lt;/periodical&gt;&lt;pages&gt;1-12&lt;/pages&gt;&lt;volume&gt;9&lt;/volume&gt;&lt;dates&gt;&lt;year&gt;2013&lt;/year&gt;&lt;/dates&gt;&lt;urls&gt;&lt;/urls&gt;&lt;/record&gt;&lt;/Cite&gt;&lt;/EndNote&gt;</w:instrText>
      </w:r>
      <w:r w:rsidR="00F91DC3">
        <w:fldChar w:fldCharType="separate"/>
      </w:r>
      <w:r w:rsidR="002C76A0">
        <w:rPr>
          <w:noProof/>
        </w:rPr>
        <w:t>Reeves et al. (2013)</w:t>
      </w:r>
      <w:r w:rsidR="00F91DC3">
        <w:fldChar w:fldCharType="end"/>
      </w:r>
      <w:r w:rsidR="00F91DC3">
        <w:t xml:space="preserve"> estimate sector-specific short-run fiscal multipliers </w:t>
      </w:r>
      <w:r w:rsidR="004C0E52">
        <w:t xml:space="preserve">in the pre-recession period 1995-2007 </w:t>
      </w:r>
      <w:r w:rsidR="00F91DC3">
        <w:t>across 25 European countries</w:t>
      </w:r>
      <w:r>
        <w:t xml:space="preserve"> and find a </w:t>
      </w:r>
      <w:r w:rsidR="008909C9">
        <w:t>substantial</w:t>
      </w:r>
      <w:r w:rsidR="00893DE1">
        <w:t>ly</w:t>
      </w:r>
      <w:r w:rsidR="008909C9">
        <w:t xml:space="preserve"> </w:t>
      </w:r>
      <w:r>
        <w:t xml:space="preserve">positive fiscal multiplier for several publicly-funded sectors. These include a fiscal multiplier of 2.88 (with a 95% confidence </w:t>
      </w:r>
      <w:r>
        <w:lastRenderedPageBreak/>
        <w:t xml:space="preserve">interval of) [1.94, 3.81] for social protection, 4.32 [2.51, 6.14] for health, 7.57 [-3.81, 18.95] for education, 8.24 [3.94, 12.54] for culture and recreation, and 8.39 [-3.84, 20.62] for environment. </w:t>
      </w:r>
      <w:r w:rsidR="00F97147">
        <w:t xml:space="preserve">Unlike </w:t>
      </w:r>
      <w:r w:rsidR="00893DE1">
        <w:fldChar w:fldCharType="begin"/>
      </w:r>
      <w:r w:rsidR="002C76A0">
        <w:instrText xml:space="preserve"> ADDIN EN.CITE &lt;EndNote&gt;&lt;Cite AuthorYear="1"&gt;&lt;Author&gt;De Henau&lt;/Author&gt;&lt;Year&gt;2016&lt;/Year&gt;&lt;RecNum&gt;689&lt;/RecNum&gt;&lt;DisplayText&gt;De Henau et al. (2016)&lt;/DisplayText&gt;&lt;record&gt;&lt;rec-number&gt;689&lt;/rec-number&gt;&lt;foreign-keys&gt;&lt;key app="EN" db-id="r920as25hw5rrve2fa8psvr8e0dxvzxa200s" timestamp="1725543949"&gt;689&lt;/key&gt;&lt;/foreign-keys&gt;&lt;ref-type name="Report"&gt;27&lt;/ref-type&gt;&lt;contributors&gt;&lt;authors&gt;&lt;author&gt;De Henau, Jerome&lt;/author&gt;&lt;author&gt;Himmelweit, Susan&lt;/author&gt;&lt;author&gt;Lapniewska, Zofia&lt;/author&gt;&lt;author&gt;Perrons, Diane&lt;/author&gt;&lt;/authors&gt;&lt;/contributors&gt;&lt;titles&gt;&lt;title&gt;Investing in the Care Economy. A gender analysis of employment stimulus in seven OECD countries&lt;/title&gt;&lt;/titles&gt;&lt;dates&gt;&lt;year&gt;2016&lt;/year&gt;&lt;/dates&gt;&lt;pub-location&gt;Brussles: Report by the UK Women’s Budget Group for the International Trade Union Confederation&lt;/pub-location&gt;&lt;urls&gt;&lt;/urls&gt;&lt;electronic-resource-num&gt;https://www.ituc-csi.org/IMG/pdf/care_economy_en.pdf&lt;/electronic-resource-num&gt;&lt;/record&gt;&lt;/Cite&gt;&lt;/EndNote&gt;</w:instrText>
      </w:r>
      <w:r w:rsidR="00893DE1">
        <w:fldChar w:fldCharType="separate"/>
      </w:r>
      <w:r w:rsidR="002C76A0">
        <w:rPr>
          <w:noProof/>
        </w:rPr>
        <w:t>De Henau et al. (2016)</w:t>
      </w:r>
      <w:r w:rsidR="00893DE1">
        <w:fldChar w:fldCharType="end"/>
      </w:r>
      <w:r w:rsidR="00893DE1">
        <w:t xml:space="preserve"> and </w:t>
      </w:r>
      <w:r w:rsidR="00F97147">
        <w:fldChar w:fldCharType="begin"/>
      </w:r>
      <w:r w:rsidR="002C76A0">
        <w:instrText xml:space="preserve"> ADDIN EN.CITE &lt;EndNote&gt;&lt;Cite AuthorYear="1"&gt;&lt;Author&gt;Reeves&lt;/Author&gt;&lt;Year&gt;2013&lt;/Year&gt;&lt;RecNum&gt;685&lt;/RecNum&gt;&lt;DisplayText&gt;Reeves et al. (2013)&lt;/DisplayText&gt;&lt;record&gt;&lt;rec-number&gt;685&lt;/rec-number&gt;&lt;foreign-keys&gt;&lt;key app="EN" db-id="r920as25hw5rrve2fa8psvr8e0dxvzxa200s" timestamp="1725529810"&gt;685&lt;/key&gt;&lt;/foreign-keys&gt;&lt;ref-type name="Journal Article"&gt;17&lt;/ref-type&gt;&lt;contributors&gt;&lt;authors&gt;&lt;author&gt;Reeves, Aaron&lt;/author&gt;&lt;author&gt;Basu, Sanjay&lt;/author&gt;&lt;author&gt;McKee, Martin&lt;/author&gt;&lt;author&gt;Meissner, Christopher&lt;/author&gt;&lt;author&gt;Stuckler, David&lt;/author&gt;&lt;/authors&gt;&lt;/contributors&gt;&lt;titles&gt;&lt;title&gt;Does investment in the health sector promote or inhibit economic growth?&lt;/title&gt;&lt;secondary-title&gt;Globalization and health&lt;/secondary-title&gt;&lt;/titles&gt;&lt;periodical&gt;&lt;full-title&gt;Globalization and health&lt;/full-title&gt;&lt;/periodical&gt;&lt;pages&gt;1-12&lt;/pages&gt;&lt;volume&gt;9&lt;/volume&gt;&lt;dates&gt;&lt;year&gt;2013&lt;/year&gt;&lt;/dates&gt;&lt;urls&gt;&lt;/urls&gt;&lt;/record&gt;&lt;/Cite&gt;&lt;/EndNote&gt;</w:instrText>
      </w:r>
      <w:r w:rsidR="00F97147">
        <w:fldChar w:fldCharType="separate"/>
      </w:r>
      <w:r w:rsidR="002C76A0">
        <w:rPr>
          <w:noProof/>
        </w:rPr>
        <w:t>Reeves et al. (2013)</w:t>
      </w:r>
      <w:r w:rsidR="00F97147">
        <w:fldChar w:fldCharType="end"/>
      </w:r>
      <w:r w:rsidR="00F97147">
        <w:t xml:space="preserve">, we estimate the fiscal multiplier by analysing time-variability across LAs within a single country and, therefore, our estimate </w:t>
      </w:r>
      <w:r w:rsidR="00A63568">
        <w:t xml:space="preserve">better reflects </w:t>
      </w:r>
      <w:r w:rsidR="008909C9">
        <w:t xml:space="preserve">England’s institutional </w:t>
      </w:r>
      <w:r w:rsidR="00A63568">
        <w:t>idiosyncrasies.</w:t>
      </w:r>
    </w:p>
    <w:p w14:paraId="003FC69D" w14:textId="2364CF1E" w:rsidR="004056DB" w:rsidRDefault="004056DB" w:rsidP="00422622">
      <w:r>
        <w:t xml:space="preserve">This study has some limitations. </w:t>
      </w:r>
      <w:r w:rsidR="00A90B08">
        <w:t>First, o</w:t>
      </w:r>
      <w:r w:rsidRPr="004056DB">
        <w:t xml:space="preserve">ur results alone cannot answer the question about the net effect on GVA of increasing ASC expenditure funded through cuts in other specific </w:t>
      </w:r>
      <w:r>
        <w:t xml:space="preserve">publicly-funded </w:t>
      </w:r>
      <w:r w:rsidRPr="004056DB">
        <w:t>services.</w:t>
      </w:r>
      <w:r>
        <w:t xml:space="preserve"> </w:t>
      </w:r>
      <w:r w:rsidR="0052635D">
        <w:t>Rather</w:t>
      </w:r>
      <w:r w:rsidRPr="004056DB">
        <w:t xml:space="preserve">, </w:t>
      </w:r>
      <w:r>
        <w:t>our model</w:t>
      </w:r>
      <w:r w:rsidRPr="004056DB">
        <w:t xml:space="preserve"> estimates the overall net effect of </w:t>
      </w:r>
      <w:r>
        <w:t xml:space="preserve">an </w:t>
      </w:r>
      <w:r w:rsidRPr="004056DB">
        <w:t xml:space="preserve">exogenous </w:t>
      </w:r>
      <w:r>
        <w:t xml:space="preserve">increase (or decrease) </w:t>
      </w:r>
      <w:r w:rsidRPr="004056DB">
        <w:t>in ASC expenditure, capturing the GVA effect of potential substitutions and complementarities between ASC expenditure and other expenditure and dimensions of outcome. In other words, it estimates the GVA effect of an increase in ASC expenditure net of any other GVA effects arising from changes in other dimensions whether, for example, in publicly- or privately-funded expenditure, or in informal care. Th</w:t>
      </w:r>
      <w:r>
        <w:t xml:space="preserve">e net GVA </w:t>
      </w:r>
      <w:r w:rsidRPr="004056DB">
        <w:t xml:space="preserve">effect </w:t>
      </w:r>
      <w:r>
        <w:t xml:space="preserve">of </w:t>
      </w:r>
      <w:r w:rsidR="00882050">
        <w:t xml:space="preserve">increasing ASC expenditure through cuts in other services </w:t>
      </w:r>
      <w:r w:rsidRPr="004056DB">
        <w:t>could be estimated if information about the relationship between the other services facing cuts and their GVA effects were available. We leave the further exploration of these topics to future research</w:t>
      </w:r>
      <w:r w:rsidR="00882050">
        <w:t>.</w:t>
      </w:r>
    </w:p>
    <w:p w14:paraId="37A2AC88" w14:textId="6B5E72F8" w:rsidR="00A90B08" w:rsidRDefault="00A90B08" w:rsidP="00882050">
      <w:r>
        <w:t>Second</w:t>
      </w:r>
      <w:r w:rsidR="00882050">
        <w:t>,</w:t>
      </w:r>
      <w:r w:rsidR="00882050" w:rsidRPr="00882050">
        <w:t xml:space="preserve"> </w:t>
      </w:r>
      <w:r w:rsidR="00882050">
        <w:t xml:space="preserve">this study estimates a linear effect of ASC expenditure rather than a quadratic effect </w:t>
      </w:r>
      <w:r w:rsidR="0052635D">
        <w:t>as</w:t>
      </w:r>
      <w:r w:rsidR="00882050">
        <w:t xml:space="preserve"> in other studies </w:t>
      </w:r>
      <w:r w:rsidR="00882050">
        <w:fldChar w:fldCharType="begin">
          <w:fldData xml:space="preserve">PEVuZE5vdGU+PENpdGU+PEF1dGhvcj5Mb25nbzwvQXV0aG9yPjxZZWFyPjIwMjM8L1llYXI+PFJl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</w:fldData>
        </w:fldChar>
      </w:r>
      <w:r w:rsidR="004C7B24">
        <w:instrText xml:space="preserve"> ADDIN EN.CITE </w:instrText>
      </w:r>
      <w:r w:rsidR="004C7B24">
        <w:fldChar w:fldCharType="begin">
          <w:fldData xml:space="preserve">PEVuZE5vdGU+PENpdGU+PEF1dGhvcj5Mb25nbzwvQXV0aG9yPjxZZWFyPjIwMjM8L1llYXI+PFJl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</w:fldData>
        </w:fldChar>
      </w:r>
      <w:r w:rsidR="004C7B24">
        <w:instrText xml:space="preserve"> ADDIN EN.CITE.DATA </w:instrText>
      </w:r>
      <w:r w:rsidR="004C7B24">
        <w:fldChar w:fldCharType="end"/>
      </w:r>
      <w:r w:rsidR="00882050">
        <w:fldChar w:fldCharType="separate"/>
      </w:r>
      <w:r w:rsidR="00882050">
        <w:rPr>
          <w:noProof/>
        </w:rPr>
        <w:t>(Longo et al., 2023a, Longo et al., 2025, Salas‐Ortiz et al., 2024)</w:t>
      </w:r>
      <w:r w:rsidR="00882050">
        <w:fldChar w:fldCharType="end"/>
      </w:r>
      <w:r w:rsidR="00882050">
        <w:t xml:space="preserve">. </w:t>
      </w:r>
      <w:r>
        <w:t xml:space="preserve">Including </w:t>
      </w:r>
      <w:r w:rsidR="00882050">
        <w:t>an additional endogenous term</w:t>
      </w:r>
      <w:r>
        <w:t>,</w:t>
      </w:r>
      <w:r w:rsidR="00882050">
        <w:t xml:space="preserve"> such as the square of ASC expenditure per client</w:t>
      </w:r>
      <w:r>
        <w:t>,</w:t>
      </w:r>
      <w:r w:rsidR="00882050">
        <w:t xml:space="preserve"> requires the use of an additional suitable external time-varying instrument, which is </w:t>
      </w:r>
      <w:r>
        <w:t>currently un</w:t>
      </w:r>
      <w:r w:rsidR="00882050">
        <w:t xml:space="preserve">available. Although </w:t>
      </w:r>
      <w:r>
        <w:t>this limits our ability to</w:t>
      </w:r>
      <w:r w:rsidR="00882050" w:rsidRPr="00E274B6">
        <w:t xml:space="preserve"> test </w:t>
      </w:r>
      <w:r>
        <w:t xml:space="preserve">for </w:t>
      </w:r>
      <w:r w:rsidR="00882050" w:rsidRPr="00E274B6">
        <w:t>the</w:t>
      </w:r>
      <w:r w:rsidR="00882050">
        <w:t xml:space="preserve"> plausible</w:t>
      </w:r>
      <w:r w:rsidR="00882050" w:rsidRPr="00E274B6">
        <w:t xml:space="preserve"> hypothesis of diminishing marginal returns</w:t>
      </w:r>
      <w:r w:rsidR="00882050">
        <w:t>,</w:t>
      </w:r>
      <w:r w:rsidR="00882050" w:rsidRPr="00E6204B">
        <w:t xml:space="preserve"> understanding the marginal effect </w:t>
      </w:r>
      <w:r>
        <w:t xml:space="preserve">alone remains </w:t>
      </w:r>
      <w:r w:rsidR="00882050" w:rsidRPr="00E274B6">
        <w:t xml:space="preserve">a substantial and policy </w:t>
      </w:r>
      <w:r w:rsidR="00882050" w:rsidRPr="00CC7FA8">
        <w:t xml:space="preserve">relevant </w:t>
      </w:r>
      <w:r w:rsidR="00882050" w:rsidRPr="00A10DA3">
        <w:t>contribution</w:t>
      </w:r>
      <w:r w:rsidR="00882050">
        <w:t xml:space="preserve">. For example, it </w:t>
      </w:r>
      <w:r>
        <w:t xml:space="preserve">can be interpreted as </w:t>
      </w:r>
      <w:r w:rsidR="00882050">
        <w:t>a lower bound on the GVA effects of non-marginal changes in expenditure assum</w:t>
      </w:r>
      <w:r>
        <w:t xml:space="preserve">ing </w:t>
      </w:r>
      <w:r w:rsidR="00882050">
        <w:t>diminishing marginal returns.</w:t>
      </w:r>
    </w:p>
    <w:p w14:paraId="566429A8" w14:textId="167B42DC" w:rsidR="00882050" w:rsidRPr="00882050" w:rsidRDefault="00882050" w:rsidP="00882050">
      <w:r w:rsidRPr="00882050">
        <w:t>F</w:t>
      </w:r>
      <w:r w:rsidR="00A90B08">
        <w:t>inally</w:t>
      </w:r>
      <w:r w:rsidRPr="00882050">
        <w:t>,</w:t>
      </w:r>
      <w:r>
        <w:t xml:space="preserve"> </w:t>
      </w:r>
      <w:r w:rsidR="00A90B08">
        <w:t xml:space="preserve">our </w:t>
      </w:r>
      <w:r>
        <w:t>analys</w:t>
      </w:r>
      <w:r w:rsidR="00A90B08">
        <w:t xml:space="preserve">is is based on </w:t>
      </w:r>
      <w:r>
        <w:t>a reduced sample</w:t>
      </w:r>
      <w:r w:rsidR="00A90B08">
        <w:t xml:space="preserve">, primarily due to </w:t>
      </w:r>
      <w:r>
        <w:t>missing values in GVA</w:t>
      </w:r>
      <w:r w:rsidR="00A90B08">
        <w:t xml:space="preserve"> data</w:t>
      </w:r>
      <w:r w:rsidR="00197F69">
        <w:t xml:space="preserve">. </w:t>
      </w:r>
      <w:r w:rsidR="00A90B08">
        <w:t>M</w:t>
      </w:r>
      <w:r w:rsidR="00197F69">
        <w:t xml:space="preserve">issingness </w:t>
      </w:r>
      <w:r w:rsidR="00A90B08">
        <w:t xml:space="preserve">in GVA stems from </w:t>
      </w:r>
      <w:r w:rsidR="00197F69">
        <w:t>the restructuring</w:t>
      </w:r>
      <w:r w:rsidR="00A90B08">
        <w:t>s</w:t>
      </w:r>
      <w:r w:rsidR="00197F69">
        <w:t xml:space="preserve"> of LA boundaries which </w:t>
      </w:r>
      <w:r w:rsidR="00A90B08">
        <w:t xml:space="preserve">are </w:t>
      </w:r>
      <w:r w:rsidR="00197F69">
        <w:t>likely to be random</w:t>
      </w:r>
      <w:r w:rsidR="00A90B08">
        <w:t xml:space="preserve"> and </w:t>
      </w:r>
      <w:r w:rsidR="00197F69">
        <w:t xml:space="preserve">driven by exogenous factors such as local identity. Any residual concern </w:t>
      </w:r>
      <w:r w:rsidR="00A90B08">
        <w:t xml:space="preserve">that </w:t>
      </w:r>
      <w:r w:rsidR="00197F69">
        <w:t xml:space="preserve">missingness </w:t>
      </w:r>
      <w:r w:rsidR="00A90B08">
        <w:t xml:space="preserve">in GVA might be associated with </w:t>
      </w:r>
      <w:r w:rsidR="00E120F8">
        <w:t xml:space="preserve">ASC </w:t>
      </w:r>
      <w:r w:rsidR="00197F69">
        <w:t xml:space="preserve">demand-side factors is addressed through our IV approach. Nevertheless, a reduced sample </w:t>
      </w:r>
      <w:r w:rsidR="00A90B08">
        <w:t xml:space="preserve">lowers </w:t>
      </w:r>
      <w:r w:rsidR="00197F69">
        <w:t>statistical power</w:t>
      </w:r>
      <w:r w:rsidR="00A90B08">
        <w:t>. F</w:t>
      </w:r>
      <w:r w:rsidR="00197F69">
        <w:t xml:space="preserve">uture research using </w:t>
      </w:r>
      <w:r w:rsidR="00941D5A">
        <w:t>a full sample of LAs, whe</w:t>
      </w:r>
      <w:r w:rsidR="00A90B08">
        <w:t xml:space="preserve">n these data become </w:t>
      </w:r>
      <w:r w:rsidR="00941D5A">
        <w:t>available,</w:t>
      </w:r>
      <w:r w:rsidR="00197F69">
        <w:t xml:space="preserve"> could test the robustness of our </w:t>
      </w:r>
      <w:r w:rsidR="00A90B08">
        <w:t>findings</w:t>
      </w:r>
      <w:r w:rsidRPr="00882050">
        <w:t>.</w:t>
      </w:r>
    </w:p>
    <w:p w14:paraId="31FF50D2" w14:textId="0B1FAA65" w:rsidR="00641209" w:rsidRDefault="00A63568" w:rsidP="004C625C">
      <w:r>
        <w:t xml:space="preserve">In conclusion, this is one of the first studies </w:t>
      </w:r>
      <w:r w:rsidR="00AA781B">
        <w:t xml:space="preserve">that </w:t>
      </w:r>
      <w:r>
        <w:t>estimate</w:t>
      </w:r>
      <w:r w:rsidR="00AA781B">
        <w:t>s</w:t>
      </w:r>
      <w:r>
        <w:t xml:space="preserve"> the impact of LTC </w:t>
      </w:r>
      <w:r w:rsidR="00E3694D">
        <w:t xml:space="preserve">expenditure </w:t>
      </w:r>
      <w:r>
        <w:t xml:space="preserve">on </w:t>
      </w:r>
      <w:r>
        <w:lastRenderedPageBreak/>
        <w:t>the economy</w:t>
      </w:r>
      <w:r w:rsidR="00AA781B">
        <w:t xml:space="preserve"> by analysing data within a single country</w:t>
      </w:r>
      <w:r>
        <w:t xml:space="preserve">. It contributes to the economic literature investigating the relationship between </w:t>
      </w:r>
      <w:r w:rsidRPr="007D5C79">
        <w:t xml:space="preserve">public </w:t>
      </w:r>
      <w:r>
        <w:t>spending</w:t>
      </w:r>
      <w:r w:rsidRPr="007D5C79">
        <w:t xml:space="preserve"> and economic growth</w:t>
      </w:r>
      <w:r w:rsidR="00C9126E">
        <w:t>,</w:t>
      </w:r>
      <w:r>
        <w:t xml:space="preserve"> as well as the literature focusing on the effects of formal LTC services. </w:t>
      </w:r>
      <w:r w:rsidR="00C046B4">
        <w:t xml:space="preserve">It adds an important aspect of social benefit to the emerging picture of the effects of ASC on policy-relevant outcomes, </w:t>
      </w:r>
      <w:r w:rsidR="00006B11">
        <w:t xml:space="preserve">suggesting </w:t>
      </w:r>
      <w:r w:rsidR="00006B11" w:rsidRPr="00006B11">
        <w:t>that publicly-funded ASC has beneficial effects on quality of life, health, and the economy</w:t>
      </w:r>
      <w:r w:rsidR="00006B11">
        <w:t xml:space="preserve">. </w:t>
      </w:r>
      <w:r w:rsidR="00C9126E">
        <w:t>T</w:t>
      </w:r>
      <w:r w:rsidR="00C9126E" w:rsidRPr="00006B11">
        <w:t xml:space="preserve">hese findings </w:t>
      </w:r>
      <w:r w:rsidR="00C046B4">
        <w:t xml:space="preserve">can better inform the debate about the growing public investment in the LTC </w:t>
      </w:r>
      <w:r w:rsidR="008E77F2">
        <w:t xml:space="preserve">and other </w:t>
      </w:r>
      <w:r w:rsidR="00C046B4">
        <w:t>sector</w:t>
      </w:r>
      <w:r w:rsidR="008E77F2">
        <w:t>s</w:t>
      </w:r>
      <w:r w:rsidRPr="00006B11">
        <w:t>.</w:t>
      </w:r>
      <w:r w:rsidR="00006B11" w:rsidRPr="00006B11">
        <w:t xml:space="preserve"> </w:t>
      </w:r>
      <w:r w:rsidR="00C9126E">
        <w:t>Furthermore</w:t>
      </w:r>
      <w:r w:rsidR="00006B11" w:rsidRPr="00006B11">
        <w:t>, the</w:t>
      </w:r>
      <w:r w:rsidR="00C9126E">
        <w:t xml:space="preserve">y offer a basis for </w:t>
      </w:r>
      <w:r w:rsidR="00006B11" w:rsidRPr="00006B11">
        <w:t xml:space="preserve">informing an estimate of the marginal value of public funds for the ASC sector in England </w:t>
      </w:r>
      <w:r w:rsidR="00006B11" w:rsidRPr="00006B11">
        <w:fldChar w:fldCharType="begin"/>
      </w:r>
      <w:r w:rsidR="00006B11" w:rsidRPr="00006B11">
        <w:instrText xml:space="preserve"> ADDIN EN.CITE &lt;EndNote&gt;&lt;Cite&gt;&lt;Author&gt;Longo&lt;/Author&gt;&lt;Year&gt;2024&lt;/Year&gt;&lt;RecNum&gt;721&lt;/RecNum&gt;&lt;DisplayText&gt;(Longo et al., 2024)&lt;/DisplayText&gt;&lt;record&gt;&lt;rec-number&gt;721&lt;/rec-number&gt;&lt;foreign-keys&gt;&lt;key app="EN" db-id="r920as25hw5rrve2fa8psvr8e0dxvzxa200s" timestamp="1736700021"&gt;721&lt;/key&gt;&lt;/foreign-keys&gt;&lt;ref-type name="Journal Article"&gt;17&lt;/ref-type&gt;&lt;contributors&gt;&lt;authors&gt;&lt;author&gt;Longo, Francesco&lt;/author&gt;&lt;author&gt;Claxton, Karl&lt;/author&gt;&lt;author&gt;Griffin, Susan&lt;/author&gt;&lt;author&gt;Mason, Anne&lt;/author&gt;&lt;author&gt;Walker, Simon&lt;/author&gt;&lt;author&gt;Weatherly, Helen&lt;/author&gt;&lt;/authors&gt;&lt;/contributors&gt;&lt;titles&gt;&lt;title&gt;Social Decision-Making Analysis: a general approach to inform decisions on resources in the public sector&lt;/title&gt;&lt;secondary-title&gt;Value in Health&lt;/secondary-title&gt;&lt;/titles&gt;&lt;periodical&gt;&lt;full-title&gt;Value in Health&lt;/full-title&gt;&lt;/periodical&gt;&lt;dates&gt;&lt;year&gt;2024&lt;/year&gt;&lt;/dates&gt;&lt;isbn&gt;1098-3015&lt;/isbn&gt;&lt;urls&gt;&lt;/urls&gt;&lt;/record&gt;&lt;/Cite&gt;&lt;/EndNote&gt;</w:instrText>
      </w:r>
      <w:r w:rsidR="00006B11" w:rsidRPr="00006B11">
        <w:fldChar w:fldCharType="separate"/>
      </w:r>
      <w:r w:rsidR="00006B11" w:rsidRPr="00006B11">
        <w:t>(Longo et al., 2024)</w:t>
      </w:r>
      <w:r w:rsidR="00006B11" w:rsidRPr="00006B11">
        <w:fldChar w:fldCharType="end"/>
      </w:r>
      <w:r w:rsidR="00C9126E">
        <w:t xml:space="preserve">, thereby </w:t>
      </w:r>
      <w:r w:rsidR="00006B11" w:rsidRPr="00006B11">
        <w:t>support</w:t>
      </w:r>
      <w:r w:rsidR="00C9126E">
        <w:t>ing</w:t>
      </w:r>
      <w:r w:rsidR="00006B11" w:rsidRPr="00006B11">
        <w:t xml:space="preserve"> decisions </w:t>
      </w:r>
      <w:r w:rsidR="00C9126E">
        <w:t xml:space="preserve">on </w:t>
      </w:r>
      <w:r w:rsidR="00006B11" w:rsidRPr="00006B11">
        <w:t>the overall level of public expenditure and its allocation across sectors.</w:t>
      </w:r>
    </w:p>
    <w:p w14:paraId="7C3C9069" w14:textId="77777777" w:rsidR="00006B11" w:rsidRDefault="00006B11" w:rsidP="004C625C"/>
    <w:p w14:paraId="67CE80D7" w14:textId="77777777" w:rsidR="00006B11" w:rsidRDefault="00006B11" w:rsidP="004C625C"/>
    <w:p w14:paraId="313A980B" w14:textId="75513BFF" w:rsidR="00006B11" w:rsidRDefault="00006B11" w:rsidP="004C625C">
      <w:pPr>
        <w:sectPr w:rsidR="00006B11" w:rsidSect="00AB0FB3">
          <w:headerReference w:type="default" r:id="rId15"/>
          <w:footerReference w:type="default" r:id="rId16"/>
          <w:pgSz w:w="11906" w:h="16838"/>
          <w:pgMar w:top="1440" w:right="1440" w:bottom="1440" w:left="1440" w:header="708" w:footer="708" w:gutter="0"/>
          <w:cols w:space="708"/>
          <w:docGrid w:linePitch="360"/>
        </w:sectPr>
      </w:pPr>
    </w:p>
    <w:p w14:paraId="15BD3C11" w14:textId="0392987D" w:rsidR="003A2607" w:rsidRDefault="003A2607" w:rsidP="003A2607">
      <w:pPr>
        <w:pStyle w:val="Heading1"/>
        <w:numPr>
          <w:ilvl w:val="0"/>
          <w:numId w:val="0"/>
        </w:numPr>
        <w:ind w:left="284" w:hanging="284"/>
        <w:jc w:val="center"/>
      </w:pPr>
      <w:r>
        <w:lastRenderedPageBreak/>
        <w:t>Acknowledgement</w:t>
      </w:r>
      <w:r w:rsidR="00B530B4">
        <w:t>s</w:t>
      </w:r>
    </w:p>
    <w:p w14:paraId="046B0CAE" w14:textId="1F41BE50" w:rsidR="00B530B4" w:rsidRDefault="00B530B4" w:rsidP="00B530B4">
      <w:pPr>
        <w:rPr>
          <w:rFonts w:cs="Times New Roman"/>
        </w:rPr>
      </w:pPr>
      <w:r>
        <w:rPr>
          <w:rFonts w:cs="Times New Roman"/>
        </w:rPr>
        <w:t>This report is independent research funded by the National Institute for Health and Care Research (NIHR) Policy Research Programme (PRP), conducted through the NIHR Policy Research Unit in Economic Evaluation of Health and Care Interventions (EEPRU, grant reference PR-PRU-1217-20401), and the NIHR Policy Research Unit in Economics of Health Systems and Interface with Social Care (ESHCRU, grant reference PR-PRU-1217-20301). The views expressed are those of the authors and not necessarily those of the NIHR or the Department of Health and Social Care.</w:t>
      </w:r>
    </w:p>
    <w:p w14:paraId="382EC2D4" w14:textId="74F50898" w:rsidR="009A34E5" w:rsidRDefault="009A34E5" w:rsidP="00B530B4">
      <w:pPr>
        <w:rPr>
          <w:rFonts w:cs="Times New Roman"/>
        </w:rPr>
      </w:pPr>
    </w:p>
    <w:p w14:paraId="0F35B3D3" w14:textId="77777777" w:rsidR="009A34E5" w:rsidRDefault="009A34E5" w:rsidP="00B530B4">
      <w:pPr>
        <w:rPr>
          <w:rFonts w:cs="Times New Roman"/>
        </w:rPr>
        <w:sectPr w:rsidR="009A34E5" w:rsidSect="00AB0FB3">
          <w:pgSz w:w="11906" w:h="16838"/>
          <w:pgMar w:top="1440" w:right="1440" w:bottom="1440" w:left="1440" w:header="708" w:footer="708" w:gutter="0"/>
          <w:cols w:space="708"/>
          <w:docGrid w:linePitch="360"/>
        </w:sectPr>
      </w:pPr>
    </w:p>
    <w:p w14:paraId="64A4966B" w14:textId="77777777" w:rsidR="00B2768F" w:rsidRDefault="00B2768F" w:rsidP="00B2768F">
      <w:pPr>
        <w:pStyle w:val="Heading1"/>
        <w:numPr>
          <w:ilvl w:val="0"/>
          <w:numId w:val="0"/>
        </w:numPr>
      </w:pPr>
      <w:r>
        <w:lastRenderedPageBreak/>
        <w:t>References</w:t>
      </w:r>
    </w:p>
    <w:p w14:paraId="43EA9E6D" w14:textId="77777777" w:rsidR="004C7B24" w:rsidRPr="004C7B24" w:rsidRDefault="00B2768F" w:rsidP="004C7B24">
      <w:pPr>
        <w:pStyle w:val="EndNoteBibliography"/>
        <w:spacing w:after="0"/>
      </w:pPr>
      <w:r>
        <w:fldChar w:fldCharType="begin"/>
      </w:r>
      <w:r>
        <w:instrText xml:space="preserve"> ADDIN EN.REFLIST </w:instrText>
      </w:r>
      <w:r>
        <w:fldChar w:fldCharType="separate"/>
      </w:r>
      <w:r w:rsidR="004C7B24" w:rsidRPr="004C7B24">
        <w:t xml:space="preserve">ALTUNC, O. F. &amp; AYDıN, C. 2013. The relationship between optimal size of government and economic growth: Empirical evidence from Turkey, Romania and Bulgaria. </w:t>
      </w:r>
      <w:r w:rsidR="004C7B24" w:rsidRPr="004C7B24">
        <w:rPr>
          <w:i/>
        </w:rPr>
        <w:t>Procedia-Social and Behavioral Sciences,</w:t>
      </w:r>
      <w:r w:rsidR="004C7B24" w:rsidRPr="004C7B24">
        <w:t xml:space="preserve"> 92</w:t>
      </w:r>
      <w:r w:rsidR="004C7B24" w:rsidRPr="004C7B24">
        <w:rPr>
          <w:b/>
        </w:rPr>
        <w:t>,</w:t>
      </w:r>
      <w:r w:rsidR="004C7B24" w:rsidRPr="004C7B24">
        <w:t xml:space="preserve"> 66-75.</w:t>
      </w:r>
    </w:p>
    <w:p w14:paraId="4439366F" w14:textId="77777777" w:rsidR="004C7B24" w:rsidRPr="004C7B24" w:rsidRDefault="004C7B24" w:rsidP="004C7B24">
      <w:pPr>
        <w:pStyle w:val="EndNoteBibliography"/>
        <w:spacing w:after="0"/>
      </w:pPr>
      <w:r w:rsidRPr="004C7B24">
        <w:t xml:space="preserve">ARELLANO, M. &amp; BOND, S. 1991. Some tests of specification for panel data: Monte Carlo evidence and an application to employment equations. </w:t>
      </w:r>
      <w:r w:rsidRPr="004C7B24">
        <w:rPr>
          <w:i/>
        </w:rPr>
        <w:t>The review of economic studies,</w:t>
      </w:r>
      <w:r w:rsidRPr="004C7B24">
        <w:t xml:space="preserve"> 58</w:t>
      </w:r>
      <w:r w:rsidRPr="004C7B24">
        <w:rPr>
          <w:b/>
        </w:rPr>
        <w:t>,</w:t>
      </w:r>
      <w:r w:rsidRPr="004C7B24">
        <w:t xml:space="preserve"> 277-297.</w:t>
      </w:r>
    </w:p>
    <w:p w14:paraId="5D18F93B" w14:textId="77777777" w:rsidR="004C7B24" w:rsidRPr="004C7B24" w:rsidRDefault="004C7B24" w:rsidP="004C7B24">
      <w:pPr>
        <w:pStyle w:val="EndNoteBibliography"/>
        <w:spacing w:after="0"/>
      </w:pPr>
      <w:r w:rsidRPr="004C7B24">
        <w:t xml:space="preserve">BEDIR, S. 2016. Healthcare expenditure and economic growth in developing countries. </w:t>
      </w:r>
      <w:r w:rsidRPr="004C7B24">
        <w:rPr>
          <w:i/>
        </w:rPr>
        <w:t>Advances in economics and business,</w:t>
      </w:r>
      <w:r w:rsidRPr="004C7B24">
        <w:t xml:space="preserve"> 4</w:t>
      </w:r>
      <w:r w:rsidRPr="004C7B24">
        <w:rPr>
          <w:b/>
        </w:rPr>
        <w:t>,</w:t>
      </w:r>
      <w:r w:rsidRPr="004C7B24">
        <w:t xml:space="preserve"> 76-86.</w:t>
      </w:r>
    </w:p>
    <w:p w14:paraId="7ABD50F1" w14:textId="77777777" w:rsidR="004C7B24" w:rsidRPr="004C7B24" w:rsidRDefault="004C7B24" w:rsidP="004C7B24">
      <w:pPr>
        <w:pStyle w:val="EndNoteBibliography"/>
        <w:spacing w:after="0"/>
      </w:pPr>
      <w:r w:rsidRPr="004C7B24">
        <w:t>BHATTACHARJEE, A., PABST, A., DA SILVA MARIONI, L., AITKEN, A., LISAUSKAITE, E. &amp; VAN DE VEN, J. 2022. Fairer Taxation? The Case For and Against More Progressive. National Institute of Economic and Social Research.</w:t>
      </w:r>
    </w:p>
    <w:p w14:paraId="0729AC68" w14:textId="77777777" w:rsidR="004C7B24" w:rsidRPr="004C7B24" w:rsidRDefault="004C7B24" w:rsidP="004C7B24">
      <w:pPr>
        <w:pStyle w:val="EndNoteBibliography"/>
        <w:spacing w:after="0"/>
      </w:pPr>
      <w:r w:rsidRPr="004C7B24">
        <w:t xml:space="preserve">BLOOM, D. E., CANNING, D. &amp; SEVILLA, J. 2004. The effect of health on economic growth: a production function approach. </w:t>
      </w:r>
      <w:r w:rsidRPr="004C7B24">
        <w:rPr>
          <w:i/>
        </w:rPr>
        <w:t>World development,</w:t>
      </w:r>
      <w:r w:rsidRPr="004C7B24">
        <w:t xml:space="preserve"> 32</w:t>
      </w:r>
      <w:r w:rsidRPr="004C7B24">
        <w:rPr>
          <w:b/>
        </w:rPr>
        <w:t>,</w:t>
      </w:r>
      <w:r w:rsidRPr="004C7B24">
        <w:t xml:space="preserve"> 1-13.</w:t>
      </w:r>
    </w:p>
    <w:p w14:paraId="5F2683CD" w14:textId="77777777" w:rsidR="004C7B24" w:rsidRPr="004C7B24" w:rsidRDefault="004C7B24" w:rsidP="004C7B24">
      <w:pPr>
        <w:pStyle w:val="EndNoteBibliography"/>
        <w:spacing w:after="0"/>
      </w:pPr>
      <w:r w:rsidRPr="004C7B24">
        <w:t xml:space="preserve">BOND, S. R. 2002. Dynamic panel data models: a guide to micro data methods and practice. </w:t>
      </w:r>
      <w:r w:rsidRPr="004C7B24">
        <w:rPr>
          <w:i/>
        </w:rPr>
        <w:t>Portuguese economic journal,</w:t>
      </w:r>
      <w:r w:rsidRPr="004C7B24">
        <w:t xml:space="preserve"> 1</w:t>
      </w:r>
      <w:r w:rsidRPr="004C7B24">
        <w:rPr>
          <w:b/>
        </w:rPr>
        <w:t>,</w:t>
      </w:r>
      <w:r w:rsidRPr="004C7B24">
        <w:t xml:space="preserve"> 141-162.</w:t>
      </w:r>
    </w:p>
    <w:p w14:paraId="52DC69B3" w14:textId="77777777" w:rsidR="004C7B24" w:rsidRPr="004C7B24" w:rsidRDefault="004C7B24" w:rsidP="004C7B24">
      <w:pPr>
        <w:pStyle w:val="EndNoteBibliography"/>
        <w:spacing w:after="0"/>
      </w:pPr>
      <w:r w:rsidRPr="004C7B24">
        <w:t xml:space="preserve">CLAXTON, K., SCULPHER, M., PALMER, S. &amp; CULYER, A. J. 2015. Causes for concern: is NICE failing to uphold its responsibilities to all NHS patients? </w:t>
      </w:r>
      <w:r w:rsidRPr="004C7B24">
        <w:rPr>
          <w:i/>
        </w:rPr>
        <w:t>Health Economics</w:t>
      </w:r>
      <w:r w:rsidRPr="004C7B24">
        <w:t>.</w:t>
      </w:r>
    </w:p>
    <w:p w14:paraId="6A8B9633" w14:textId="77777777" w:rsidR="004C7B24" w:rsidRPr="004C7B24" w:rsidRDefault="004C7B24" w:rsidP="004C7B24">
      <w:pPr>
        <w:pStyle w:val="EndNoteBibliography"/>
        <w:spacing w:after="0"/>
      </w:pPr>
      <w:r w:rsidRPr="004C7B24">
        <w:t xml:space="preserve">COSTA-FONT, J. &amp; VILAPLANA-PRIETO, C. 2023. ‘Investing’in care for old age? An examination of long-term care expenditure dynamics and its spillovers. </w:t>
      </w:r>
      <w:r w:rsidRPr="004C7B24">
        <w:rPr>
          <w:i/>
        </w:rPr>
        <w:t>Empirical Economics,</w:t>
      </w:r>
      <w:r w:rsidRPr="004C7B24">
        <w:t xml:space="preserve"> 64</w:t>
      </w:r>
      <w:r w:rsidRPr="004C7B24">
        <w:rPr>
          <w:b/>
        </w:rPr>
        <w:t>,</w:t>
      </w:r>
      <w:r w:rsidRPr="004C7B24">
        <w:t xml:space="preserve"> 1-30.</w:t>
      </w:r>
    </w:p>
    <w:p w14:paraId="214BB220" w14:textId="77777777" w:rsidR="004C7B24" w:rsidRPr="004C7B24" w:rsidRDefault="004C7B24" w:rsidP="004C7B24">
      <w:pPr>
        <w:pStyle w:val="EndNoteBibliography"/>
        <w:spacing w:after="0"/>
      </w:pPr>
      <w:r w:rsidRPr="004C7B24">
        <w:t>CROMARTY, H. 2019. Adult Social Care Funding (England). London: House of Commons Library.</w:t>
      </w:r>
    </w:p>
    <w:p w14:paraId="063488E5" w14:textId="77777777" w:rsidR="004C7B24" w:rsidRPr="004C7B24" w:rsidRDefault="004C7B24" w:rsidP="004C7B24">
      <w:pPr>
        <w:pStyle w:val="EndNoteBibliography"/>
        <w:spacing w:after="0"/>
      </w:pPr>
      <w:r w:rsidRPr="004C7B24">
        <w:t xml:space="preserve">DAVIES, R. &amp; ORTON, M. 2004. The Relationship Between Income and Property Values: Preliminary Analyses of the Family Resources Survey and Survey of English Housing. </w:t>
      </w:r>
      <w:r w:rsidRPr="004C7B24">
        <w:rPr>
          <w:i/>
        </w:rPr>
        <w:t>In:</w:t>
      </w:r>
      <w:r w:rsidRPr="004C7B24">
        <w:t xml:space="preserve"> RESEARCH, W. I. F. E. (ed.).</w:t>
      </w:r>
    </w:p>
    <w:p w14:paraId="0412080F" w14:textId="77777777" w:rsidR="004C7B24" w:rsidRPr="004C7B24" w:rsidRDefault="004C7B24" w:rsidP="004C7B24">
      <w:pPr>
        <w:pStyle w:val="EndNoteBibliography"/>
        <w:spacing w:after="0"/>
      </w:pPr>
      <w:r w:rsidRPr="004C7B24">
        <w:t>DE HENAU, J., HIMMELWEIT, S., LAPNIEWSKA, Z. &amp; PERRONS, D. 2016. Investing in the Care Economy. A gender analysis of employment stimulus in seven OECD countries. Brussles: Report by the UK Women’s Budget Group for the International Trade Union Confederation.</w:t>
      </w:r>
    </w:p>
    <w:p w14:paraId="44A1A683" w14:textId="77777777" w:rsidR="004C7B24" w:rsidRPr="004C7B24" w:rsidRDefault="004C7B24" w:rsidP="004C7B24">
      <w:pPr>
        <w:pStyle w:val="EndNoteBibliography"/>
        <w:spacing w:after="0"/>
      </w:pPr>
      <w:r w:rsidRPr="004C7B24">
        <w:t xml:space="preserve">DEVLIN, N. &amp; HANSEN, P. 2001. Health care spending and economic output: Granger causality. </w:t>
      </w:r>
      <w:r w:rsidRPr="004C7B24">
        <w:rPr>
          <w:i/>
        </w:rPr>
        <w:t>Applied economics letters,</w:t>
      </w:r>
      <w:r w:rsidRPr="004C7B24">
        <w:t xml:space="preserve"> 8</w:t>
      </w:r>
      <w:r w:rsidRPr="004C7B24">
        <w:rPr>
          <w:b/>
        </w:rPr>
        <w:t>,</w:t>
      </w:r>
      <w:r w:rsidRPr="004C7B24">
        <w:t xml:space="preserve"> 561-564.</w:t>
      </w:r>
    </w:p>
    <w:p w14:paraId="5BD93BD0" w14:textId="77777777" w:rsidR="004C7B24" w:rsidRPr="004C7B24" w:rsidRDefault="004C7B24" w:rsidP="004C7B24">
      <w:pPr>
        <w:pStyle w:val="EndNoteBibliography"/>
        <w:spacing w:after="0"/>
      </w:pPr>
      <w:r w:rsidRPr="004C7B24">
        <w:t>DHSC [DEPARTMENT OF HEALTH AND SOCIAL CARE] 2021. People at the heart of care: Adult social care reform white paper. London: UK Government.</w:t>
      </w:r>
    </w:p>
    <w:p w14:paraId="097FDC5B" w14:textId="77777777" w:rsidR="004C7B24" w:rsidRPr="004C7B24" w:rsidRDefault="004C7B24" w:rsidP="004C7B24">
      <w:pPr>
        <w:pStyle w:val="EndNoteBibliography"/>
        <w:spacing w:after="0"/>
      </w:pPr>
      <w:r w:rsidRPr="004C7B24">
        <w:t xml:space="preserve">ELHORST, J. P. 2014. </w:t>
      </w:r>
      <w:r w:rsidRPr="004C7B24">
        <w:rPr>
          <w:i/>
        </w:rPr>
        <w:t>Spatial econometrics: from cross-sectional data to spatial panels</w:t>
      </w:r>
      <w:r w:rsidRPr="004C7B24">
        <w:t>, Springer.</w:t>
      </w:r>
    </w:p>
    <w:p w14:paraId="5F29C905" w14:textId="77777777" w:rsidR="004C7B24" w:rsidRPr="004C7B24" w:rsidRDefault="004C7B24" w:rsidP="004C7B24">
      <w:pPr>
        <w:pStyle w:val="EndNoteBibliography"/>
        <w:spacing w:after="0"/>
      </w:pPr>
      <w:r w:rsidRPr="004C7B24">
        <w:t xml:space="preserve">FORDER, J., VADEAN, F., RAND, S. &amp; MALLEY, J. 2018. The impact of long‐term care on quality of life. </w:t>
      </w:r>
      <w:r w:rsidRPr="004C7B24">
        <w:rPr>
          <w:i/>
        </w:rPr>
        <w:t>Health economics,</w:t>
      </w:r>
      <w:r w:rsidRPr="004C7B24">
        <w:t xml:space="preserve"> 27</w:t>
      </w:r>
      <w:r w:rsidRPr="004C7B24">
        <w:rPr>
          <w:b/>
        </w:rPr>
        <w:t>,</w:t>
      </w:r>
      <w:r w:rsidRPr="004C7B24">
        <w:t xml:space="preserve"> e43-e58.</w:t>
      </w:r>
    </w:p>
    <w:p w14:paraId="7E9586F4" w14:textId="77777777" w:rsidR="004C7B24" w:rsidRPr="004C7B24" w:rsidRDefault="004C7B24" w:rsidP="004C7B24">
      <w:pPr>
        <w:pStyle w:val="EndNoteBibliography"/>
        <w:spacing w:after="0"/>
      </w:pPr>
      <w:r w:rsidRPr="004C7B24">
        <w:t xml:space="preserve">HANUSHEK, E. A. &amp; WOESSMANN, L. 2020. Education, knowledge capital, and economic growth. </w:t>
      </w:r>
      <w:r w:rsidRPr="004C7B24">
        <w:rPr>
          <w:i/>
        </w:rPr>
        <w:t>The economics of education</w:t>
      </w:r>
      <w:r w:rsidRPr="004C7B24">
        <w:rPr>
          <w:b/>
        </w:rPr>
        <w:t>,</w:t>
      </w:r>
      <w:r w:rsidRPr="004C7B24">
        <w:t xml:space="preserve"> 171-182.</w:t>
      </w:r>
    </w:p>
    <w:p w14:paraId="5410CC98" w14:textId="77777777" w:rsidR="004C7B24" w:rsidRPr="004C7B24" w:rsidRDefault="004C7B24" w:rsidP="004C7B24">
      <w:pPr>
        <w:pStyle w:val="EndNoteBibliography"/>
        <w:spacing w:after="0"/>
      </w:pPr>
      <w:r w:rsidRPr="004C7B24">
        <w:t xml:space="preserve">HOUTHAKKER, H. S. 1965. New evidence on demand elasticities. </w:t>
      </w:r>
      <w:r w:rsidRPr="004C7B24">
        <w:rPr>
          <w:i/>
        </w:rPr>
        <w:t>Econometrica: Journal of the Econometric Society</w:t>
      </w:r>
      <w:r w:rsidRPr="004C7B24">
        <w:rPr>
          <w:b/>
        </w:rPr>
        <w:t>,</w:t>
      </w:r>
      <w:r w:rsidRPr="004C7B24">
        <w:t xml:space="preserve"> 277-288.</w:t>
      </w:r>
    </w:p>
    <w:p w14:paraId="730E3CDE" w14:textId="77777777" w:rsidR="004C7B24" w:rsidRPr="004C7B24" w:rsidRDefault="004C7B24" w:rsidP="004C7B24">
      <w:pPr>
        <w:pStyle w:val="EndNoteBibliography"/>
        <w:spacing w:after="0"/>
      </w:pPr>
      <w:r w:rsidRPr="004C7B24">
        <w:t>JOSHUA, L. 2017. Aging and Long Term Care Systems: A Review of Finance and Governance Arrangements in Europe, North America and Asia-Pacific. Discussion Paper. Vol. 1705. Washington, DC: The World Bank.</w:t>
      </w:r>
    </w:p>
    <w:p w14:paraId="73B3025A" w14:textId="77777777" w:rsidR="004C7B24" w:rsidRPr="004C7B24" w:rsidRDefault="004C7B24" w:rsidP="004C7B24">
      <w:pPr>
        <w:pStyle w:val="EndNoteBibliography"/>
        <w:spacing w:after="0"/>
      </w:pPr>
      <w:r w:rsidRPr="004C7B24">
        <w:t xml:space="preserve">KUH, E. 1959. The validity of cross-sectionally estimated behavior equations in time series applications. </w:t>
      </w:r>
      <w:r w:rsidRPr="004C7B24">
        <w:rPr>
          <w:i/>
        </w:rPr>
        <w:t>Econometrica: Journal of the Econometric Society</w:t>
      </w:r>
      <w:r w:rsidRPr="004C7B24">
        <w:rPr>
          <w:b/>
        </w:rPr>
        <w:t>,</w:t>
      </w:r>
      <w:r w:rsidRPr="004C7B24">
        <w:t xml:space="preserve"> 197-214.</w:t>
      </w:r>
    </w:p>
    <w:p w14:paraId="683F56EF" w14:textId="77777777" w:rsidR="004C7B24" w:rsidRPr="004C7B24" w:rsidRDefault="004C7B24" w:rsidP="004C7B24">
      <w:pPr>
        <w:pStyle w:val="EndNoteBibliography"/>
        <w:spacing w:after="0"/>
      </w:pPr>
      <w:r w:rsidRPr="004C7B24">
        <w:t xml:space="preserve">LESAGE, J. &amp; PACE, R. K. 2009. </w:t>
      </w:r>
      <w:r w:rsidRPr="004C7B24">
        <w:rPr>
          <w:i/>
        </w:rPr>
        <w:t>Introduction to spatial econometrics</w:t>
      </w:r>
      <w:r w:rsidRPr="004C7B24">
        <w:t>, Chapman and Hall/CRC.</w:t>
      </w:r>
    </w:p>
    <w:p w14:paraId="0FDF9007" w14:textId="456A293D" w:rsidR="004C7B24" w:rsidRPr="004C7B24" w:rsidRDefault="004C7B24" w:rsidP="004C7B24">
      <w:pPr>
        <w:pStyle w:val="EndNoteBibliography"/>
        <w:spacing w:after="0"/>
      </w:pPr>
      <w:r w:rsidRPr="004C7B24">
        <w:t xml:space="preserve">LOCAL GOVERNMENT ASSOCIATION. 2017. </w:t>
      </w:r>
      <w:r w:rsidRPr="004C7B24">
        <w:rPr>
          <w:i/>
        </w:rPr>
        <w:t xml:space="preserve">How is £1 of your council tax spent? </w:t>
      </w:r>
      <w:r w:rsidRPr="004C7B24">
        <w:t xml:space="preserve">[Online]. Available: </w:t>
      </w:r>
      <w:hyperlink r:id="rId17" w:history="1">
        <w:r w:rsidRPr="004C7B24">
          <w:rPr>
            <w:rStyle w:val="Hyperlink"/>
          </w:rPr>
          <w:t>https://www.local.gov.uk/sites/default/files/documents/A4%20STATIC%20IMAGE_04_1.pdf</w:t>
        </w:r>
      </w:hyperlink>
      <w:r w:rsidRPr="004C7B24">
        <w:t xml:space="preserve"> [Accessed 25 January 2021].</w:t>
      </w:r>
    </w:p>
    <w:p w14:paraId="6D788EF3" w14:textId="77777777" w:rsidR="004C7B24" w:rsidRPr="004C7B24" w:rsidRDefault="004C7B24" w:rsidP="004C7B24">
      <w:pPr>
        <w:pStyle w:val="EndNoteBibliography"/>
        <w:spacing w:after="0"/>
      </w:pPr>
      <w:r w:rsidRPr="004C7B24">
        <w:t xml:space="preserve">LONGO, F., CLAXTON, K., GRIFFIN, S., MASON, A., WALKER, S. &amp; WEATHERLY, H. 2024. Social Decision-Making Analysis: a general approach to inform decisions on resources in the public sector. </w:t>
      </w:r>
      <w:r w:rsidRPr="004C7B24">
        <w:rPr>
          <w:i/>
        </w:rPr>
        <w:t>Value in Health</w:t>
      </w:r>
      <w:r w:rsidRPr="004C7B24">
        <w:t>.</w:t>
      </w:r>
    </w:p>
    <w:p w14:paraId="00781437" w14:textId="77777777" w:rsidR="004C7B24" w:rsidRPr="004C7B24" w:rsidRDefault="004C7B24" w:rsidP="004C7B24">
      <w:pPr>
        <w:pStyle w:val="EndNoteBibliography"/>
        <w:spacing w:after="0"/>
      </w:pPr>
      <w:r w:rsidRPr="004C7B24">
        <w:t xml:space="preserve">LONGO, F., CLAXTON, K., LOMAS, J. &amp; MARTIN, S. 2021. Does public long-term care expenditure improve care-related quality of life of service users in England? </w:t>
      </w:r>
      <w:r w:rsidRPr="004C7B24">
        <w:rPr>
          <w:i/>
        </w:rPr>
        <w:t>Health Economics,</w:t>
      </w:r>
      <w:r w:rsidRPr="004C7B24">
        <w:t xml:space="preserve"> 30</w:t>
      </w:r>
      <w:r w:rsidRPr="004C7B24">
        <w:rPr>
          <w:b/>
        </w:rPr>
        <w:t>,</w:t>
      </w:r>
      <w:r w:rsidRPr="004C7B24">
        <w:t xml:space="preserve"> 2561-2581.</w:t>
      </w:r>
    </w:p>
    <w:p w14:paraId="4CCCF23D" w14:textId="77777777" w:rsidR="004C7B24" w:rsidRPr="004C7B24" w:rsidRDefault="004C7B24" w:rsidP="004C7B24">
      <w:pPr>
        <w:pStyle w:val="EndNoteBibliography"/>
        <w:spacing w:after="0"/>
      </w:pPr>
      <w:r w:rsidRPr="004C7B24">
        <w:t xml:space="preserve">LONGO, F., CLAXTON, K., LOMAS, J. &amp; MARTIN, S. 2023a. Is extending eligibility for adult social care better than investing more in existing users in England? A cross-sectional evidence for multiple financial years. </w:t>
      </w:r>
      <w:r w:rsidRPr="004C7B24">
        <w:rPr>
          <w:i/>
        </w:rPr>
        <w:t>BMJ open,</w:t>
      </w:r>
      <w:r w:rsidRPr="004C7B24">
        <w:t xml:space="preserve"> 13</w:t>
      </w:r>
      <w:r w:rsidRPr="004C7B24">
        <w:rPr>
          <w:b/>
        </w:rPr>
        <w:t>,</w:t>
      </w:r>
      <w:r w:rsidRPr="004C7B24">
        <w:t xml:space="preserve"> e070833.</w:t>
      </w:r>
    </w:p>
    <w:p w14:paraId="033D1449" w14:textId="77777777" w:rsidR="004C7B24" w:rsidRPr="004C7B24" w:rsidRDefault="004C7B24" w:rsidP="004C7B24">
      <w:pPr>
        <w:pStyle w:val="EndNoteBibliography"/>
        <w:spacing w:after="0"/>
      </w:pPr>
      <w:r w:rsidRPr="004C7B24">
        <w:t xml:space="preserve">LONGO, F., CLAXTON, K., SALAS-ORTIZ, A., LOMAS, J. &amp; MARTIN, S. 2025. Does publicly-funded Adult Social Care impact informal and unpaid carers’ quality of life in England? </w:t>
      </w:r>
      <w:r w:rsidRPr="004C7B24">
        <w:rPr>
          <w:i/>
        </w:rPr>
        <w:t>Health Economics</w:t>
      </w:r>
      <w:r w:rsidRPr="004C7B24">
        <w:t>.</w:t>
      </w:r>
    </w:p>
    <w:p w14:paraId="5AAACE14" w14:textId="77777777" w:rsidR="004C7B24" w:rsidRPr="004C7B24" w:rsidRDefault="004C7B24" w:rsidP="004C7B24">
      <w:pPr>
        <w:pStyle w:val="EndNoteBibliography"/>
        <w:spacing w:after="0"/>
      </w:pPr>
      <w:r w:rsidRPr="004C7B24">
        <w:t xml:space="preserve">LONGO, F., CLAXTON, K. P., MARTIN, S. &amp; LOMAS, J. 2023b. More long-term care for better health care and vice versa: investigating the mortality effects of interactions between these public sectors. </w:t>
      </w:r>
      <w:r w:rsidRPr="004C7B24">
        <w:rPr>
          <w:i/>
        </w:rPr>
        <w:t>Fiscal Studies</w:t>
      </w:r>
      <w:r w:rsidRPr="004C7B24">
        <w:t>.</w:t>
      </w:r>
    </w:p>
    <w:p w14:paraId="4637909C" w14:textId="77777777" w:rsidR="004C7B24" w:rsidRPr="004C7B24" w:rsidRDefault="004C7B24" w:rsidP="004C7B24">
      <w:pPr>
        <w:pStyle w:val="EndNoteBibliography"/>
        <w:spacing w:after="0"/>
      </w:pPr>
      <w:r w:rsidRPr="004C7B24">
        <w:t xml:space="preserve">MARTIN, S., LONGO, F., LOMAS, J. &amp; CLAXTON, K. P. 2021. The causal impact of social care, public health and healthcare expenditure on mortality in England: cross-sectional evidence for 2013/14. </w:t>
      </w:r>
      <w:r w:rsidRPr="004C7B24">
        <w:rPr>
          <w:i/>
        </w:rPr>
        <w:t>BMJ Open</w:t>
      </w:r>
      <w:r w:rsidRPr="004C7B24">
        <w:t>.</w:t>
      </w:r>
    </w:p>
    <w:p w14:paraId="2E464960" w14:textId="6875B57E" w:rsidR="004C7B24" w:rsidRPr="004C7B24" w:rsidRDefault="004C7B24" w:rsidP="004C7B24">
      <w:pPr>
        <w:pStyle w:val="EndNoteBibliography"/>
        <w:spacing w:after="0"/>
      </w:pPr>
      <w:r w:rsidRPr="004C7B24">
        <w:t xml:space="preserve">NHS DIGITAL 2023. Short and Long Term (SALT) Data Return. </w:t>
      </w:r>
      <w:hyperlink r:id="rId18" w:history="1">
        <w:r w:rsidRPr="004C7B24">
          <w:rPr>
            <w:rStyle w:val="Hyperlink"/>
          </w:rPr>
          <w:t>https://digital.nhs.uk/binaries/content/assets/website-assets/data-and-information/data-collections/social-care-collections-2023/salt-guidance-2022-23-v1.1.pdf</w:t>
        </w:r>
      </w:hyperlink>
      <w:r w:rsidRPr="004C7B24">
        <w:t xml:space="preserve"> Access date: 17/09/2024.</w:t>
      </w:r>
    </w:p>
    <w:p w14:paraId="09866704" w14:textId="4CFFE2A8" w:rsidR="004C7B24" w:rsidRPr="004C7B24" w:rsidRDefault="004C7B24" w:rsidP="004C7B24">
      <w:pPr>
        <w:pStyle w:val="EndNoteBibliography"/>
        <w:spacing w:after="0"/>
      </w:pPr>
      <w:r w:rsidRPr="004C7B24">
        <w:t xml:space="preserve">ONS [OFFICE FOR NATIONAL STATISTICS]. 2015. </w:t>
      </w:r>
      <w:r w:rsidRPr="004C7B24">
        <w:rPr>
          <w:i/>
        </w:rPr>
        <w:t xml:space="preserve">Commuting to work, Changes to Travel to Work. Areas: 2001 to 2011 </w:t>
      </w:r>
      <w:r w:rsidRPr="004C7B24">
        <w:t xml:space="preserve">[Online]. Available: </w:t>
      </w:r>
      <w:hyperlink r:id="rId19" w:history="1">
        <w:r w:rsidRPr="004C7B24">
          <w:rPr>
            <w:rStyle w:val="Hyperlink"/>
          </w:rPr>
          <w:t>https://www.ons.gov.uk/employmentandlabourmarket/peopleinwork/employmentandemployeetypes/articles/commutingtoworkchangestotraveltoworkareas/2001to2011</w:t>
        </w:r>
      </w:hyperlink>
      <w:r w:rsidRPr="004C7B24">
        <w:t xml:space="preserve"> [Accessed].</w:t>
      </w:r>
    </w:p>
    <w:p w14:paraId="76F2EAB7" w14:textId="6975B8FB" w:rsidR="004C7B24" w:rsidRPr="004C7B24" w:rsidRDefault="004C7B24" w:rsidP="004C7B24">
      <w:pPr>
        <w:pStyle w:val="EndNoteBibliography"/>
        <w:spacing w:after="0"/>
      </w:pPr>
      <w:r w:rsidRPr="004C7B24">
        <w:t xml:space="preserve">ONS [OFFICE FOR NATIONAL STATISTICS]. 2019. </w:t>
      </w:r>
      <w:r w:rsidRPr="004C7B24">
        <w:rPr>
          <w:i/>
        </w:rPr>
        <w:t xml:space="preserve">Regional gross value added (balanced) QMI </w:t>
      </w:r>
      <w:r w:rsidRPr="004C7B24">
        <w:t xml:space="preserve">[Online]. Available: </w:t>
      </w:r>
      <w:hyperlink r:id="rId20" w:history="1">
        <w:r w:rsidRPr="004C7B24">
          <w:rPr>
            <w:rStyle w:val="Hyperlink"/>
          </w:rPr>
          <w:t>https://www.ons.gov.uk/economy/grossvalueaddedgva/methodologies/regionalgrossvalueaddedbalancedqmi</w:t>
        </w:r>
      </w:hyperlink>
      <w:r w:rsidRPr="004C7B24">
        <w:t xml:space="preserve"> [Accessed].</w:t>
      </w:r>
    </w:p>
    <w:p w14:paraId="7848DD4B" w14:textId="77777777" w:rsidR="004C7B24" w:rsidRPr="004C7B24" w:rsidRDefault="004C7B24" w:rsidP="004C7B24">
      <w:pPr>
        <w:pStyle w:val="EndNoteBibliography"/>
        <w:spacing w:after="0"/>
      </w:pPr>
      <w:r w:rsidRPr="004C7B24">
        <w:t xml:space="preserve">REEVES, A., BASU, S., MCKEE, M., MEISSNER, C. &amp; STUCKLER, D. 2013. Does investment in the health sector promote or inhibit economic growth? </w:t>
      </w:r>
      <w:r w:rsidRPr="004C7B24">
        <w:rPr>
          <w:i/>
        </w:rPr>
        <w:t>Globalization and health,</w:t>
      </w:r>
      <w:r w:rsidRPr="004C7B24">
        <w:t xml:space="preserve"> 9</w:t>
      </w:r>
      <w:r w:rsidRPr="004C7B24">
        <w:rPr>
          <w:b/>
        </w:rPr>
        <w:t>,</w:t>
      </w:r>
      <w:r w:rsidRPr="004C7B24">
        <w:t xml:space="preserve"> 1-12.</w:t>
      </w:r>
    </w:p>
    <w:p w14:paraId="21B845CA" w14:textId="77777777" w:rsidR="004C7B24" w:rsidRPr="004C7B24" w:rsidRDefault="004C7B24" w:rsidP="004C7B24">
      <w:pPr>
        <w:pStyle w:val="EndNoteBibliography"/>
        <w:spacing w:after="0"/>
      </w:pPr>
      <w:r w:rsidRPr="004C7B24">
        <w:t xml:space="preserve">ROBERTS, G. 2015. Estimating the “wider societal impacts” of health conditions and treatments. </w:t>
      </w:r>
      <w:r w:rsidRPr="004C7B24">
        <w:rPr>
          <w:i/>
        </w:rPr>
        <w:t>England, UK: Economic Evaluation of Health and Social Care Interventions Policy Research Unit (EEPRU)</w:t>
      </w:r>
      <w:r w:rsidRPr="004C7B24">
        <w:t>.</w:t>
      </w:r>
    </w:p>
    <w:p w14:paraId="5CB731E2" w14:textId="77777777" w:rsidR="004C7B24" w:rsidRPr="004C7B24" w:rsidRDefault="004C7B24" w:rsidP="004C7B24">
      <w:pPr>
        <w:pStyle w:val="EndNoteBibliography"/>
        <w:spacing w:after="0"/>
      </w:pPr>
      <w:r w:rsidRPr="004C7B24">
        <w:t xml:space="preserve">ROODMAN, D. 2009. How to do xtabond2: An introduction to difference and system GMM in Stata. </w:t>
      </w:r>
      <w:r w:rsidRPr="004C7B24">
        <w:rPr>
          <w:i/>
        </w:rPr>
        <w:t>The stata journal,</w:t>
      </w:r>
      <w:r w:rsidRPr="004C7B24">
        <w:t xml:space="preserve"> 9</w:t>
      </w:r>
      <w:r w:rsidRPr="004C7B24">
        <w:rPr>
          <w:b/>
        </w:rPr>
        <w:t>,</w:t>
      </w:r>
      <w:r w:rsidRPr="004C7B24">
        <w:t xml:space="preserve"> 86-136.</w:t>
      </w:r>
    </w:p>
    <w:p w14:paraId="71C8A35F" w14:textId="77777777" w:rsidR="004C7B24" w:rsidRPr="004C7B24" w:rsidRDefault="004C7B24" w:rsidP="004C7B24">
      <w:pPr>
        <w:pStyle w:val="EndNoteBibliography"/>
        <w:spacing w:after="0"/>
      </w:pPr>
      <w:r w:rsidRPr="004C7B24">
        <w:t xml:space="preserve">SALAS‐ORTIZ, A., LONGO, F., CLAXTON, K. &amp; LOMAS, J. 2024. Unpacking the care‐related quality of life effect of England's publicly funded adult social care. A panel data analysis. </w:t>
      </w:r>
      <w:r w:rsidRPr="004C7B24">
        <w:rPr>
          <w:i/>
        </w:rPr>
        <w:t>Health Economics</w:t>
      </w:r>
      <w:r w:rsidRPr="004C7B24">
        <w:t>.</w:t>
      </w:r>
    </w:p>
    <w:p w14:paraId="4B943587" w14:textId="77777777" w:rsidR="004C7B24" w:rsidRPr="004C7B24" w:rsidRDefault="004C7B24" w:rsidP="004C7B24">
      <w:pPr>
        <w:pStyle w:val="EndNoteBibliography"/>
        <w:spacing w:after="0"/>
      </w:pPr>
      <w:r w:rsidRPr="004C7B24">
        <w:t xml:space="preserve">SCHALTEGGER, C. A. &amp; TORGLER, B. 2006. Growth effects of public expenditure on the state and local level: evidence from a sample of rich governments. </w:t>
      </w:r>
      <w:r w:rsidRPr="004C7B24">
        <w:rPr>
          <w:i/>
        </w:rPr>
        <w:t>Applied Economics,</w:t>
      </w:r>
      <w:r w:rsidRPr="004C7B24">
        <w:t xml:space="preserve"> 38</w:t>
      </w:r>
      <w:r w:rsidRPr="004C7B24">
        <w:rPr>
          <w:b/>
        </w:rPr>
        <w:t>,</w:t>
      </w:r>
      <w:r w:rsidRPr="004C7B24">
        <w:t xml:space="preserve"> 1181-1192.</w:t>
      </w:r>
    </w:p>
    <w:p w14:paraId="567F887B" w14:textId="77777777" w:rsidR="004C7B24" w:rsidRPr="004C7B24" w:rsidRDefault="004C7B24" w:rsidP="004C7B24">
      <w:pPr>
        <w:pStyle w:val="EndNoteBibliography"/>
        <w:spacing w:after="0"/>
      </w:pPr>
      <w:r w:rsidRPr="004C7B24">
        <w:t xml:space="preserve">SEAMER, P., BRAKE, S., MOORE, P., MOHAMMED, M. A. &amp; WYATT, S. 2019. Did government spending cuts to social care for older people lead to an increase in emergency hospital admissions? An ecological study, England 2005–2016. </w:t>
      </w:r>
      <w:r w:rsidRPr="004C7B24">
        <w:rPr>
          <w:i/>
        </w:rPr>
        <w:t>BMJ ope</w:t>
      </w:r>
      <w:r w:rsidRPr="004C7B24">
        <w:rPr>
          <w:i/>
        </w:rPr>
        <w:lastRenderedPageBreak/>
        <w:t>n,</w:t>
      </w:r>
      <w:r w:rsidRPr="004C7B24">
        <w:t xml:space="preserve"> 9</w:t>
      </w:r>
      <w:r w:rsidRPr="004C7B24">
        <w:rPr>
          <w:b/>
        </w:rPr>
        <w:t>,</w:t>
      </w:r>
      <w:r w:rsidRPr="004C7B24">
        <w:t xml:space="preserve"> e024577.</w:t>
      </w:r>
    </w:p>
    <w:p w14:paraId="3CFBAEE6" w14:textId="2ADB2EE7" w:rsidR="004C7B24" w:rsidRPr="004C7B24" w:rsidRDefault="004C7B24" w:rsidP="004C7B24">
      <w:pPr>
        <w:pStyle w:val="EndNoteBibliography"/>
        <w:spacing w:after="0"/>
      </w:pPr>
      <w:r w:rsidRPr="004C7B24">
        <w:t xml:space="preserve">THE KING'S FUND. 2024. </w:t>
      </w:r>
      <w:r w:rsidRPr="004C7B24">
        <w:rPr>
          <w:i/>
        </w:rPr>
        <w:t xml:space="preserve">Key facts and figures about adult social care </w:t>
      </w:r>
      <w:r w:rsidRPr="004C7B24">
        <w:t xml:space="preserve">[Online]. London. Available: </w:t>
      </w:r>
      <w:hyperlink r:id="rId21" w:history="1">
        <w:r w:rsidRPr="004C7B24">
          <w:rPr>
            <w:rStyle w:val="Hyperlink"/>
          </w:rPr>
          <w:t>https://www.kingsfund.org.uk/insight-and-analysis/data-and-charts/key-facts-figures-adult-social-care</w:t>
        </w:r>
      </w:hyperlink>
      <w:r w:rsidRPr="004C7B24">
        <w:t xml:space="preserve"> [Accessed 18 Sep 2024].</w:t>
      </w:r>
    </w:p>
    <w:p w14:paraId="03BA66FF" w14:textId="77777777" w:rsidR="004C7B24" w:rsidRPr="004C7B24" w:rsidRDefault="004C7B24" w:rsidP="004C7B24">
      <w:pPr>
        <w:pStyle w:val="EndNoteBibliography"/>
      </w:pPr>
      <w:r w:rsidRPr="004C7B24">
        <w:t xml:space="preserve">TOPPING, A. 2023. Exploitation and low pay causing poverty among care workers, TUC finds. </w:t>
      </w:r>
      <w:r w:rsidRPr="004C7B24">
        <w:rPr>
          <w:i/>
        </w:rPr>
        <w:t>The Guardian</w:t>
      </w:r>
      <w:r w:rsidRPr="004C7B24">
        <w:t>.</w:t>
      </w:r>
    </w:p>
    <w:p w14:paraId="44755758" w14:textId="1E7182FA" w:rsidR="00B2768F" w:rsidRDefault="00B2768F" w:rsidP="007768A6">
      <w:pPr>
        <w:pStyle w:val="Heading1"/>
        <w:numPr>
          <w:ilvl w:val="0"/>
          <w:numId w:val="0"/>
        </w:numPr>
        <w:spacing w:after="60" w:line="240" w:lineRule="auto"/>
        <w:ind w:left="720" w:hanging="720"/>
        <w:contextualSpacing w:val="0"/>
        <w:rPr>
          <w:b w:val="0"/>
        </w:rPr>
        <w:sectPr w:rsidR="00B2768F" w:rsidSect="00B2768F">
          <w:pgSz w:w="11906" w:h="16838"/>
          <w:pgMar w:top="1440" w:right="1440" w:bottom="1440" w:left="1440" w:header="708" w:footer="708" w:gutter="0"/>
          <w:cols w:space="708"/>
          <w:docGrid w:linePitch="360"/>
        </w:sectPr>
      </w:pPr>
      <w:r>
        <w:fldChar w:fldCharType="end"/>
      </w:r>
    </w:p>
    <w:p w14:paraId="7757974B" w14:textId="31CBEFCE" w:rsidR="009A34E5" w:rsidRDefault="009A34E5" w:rsidP="009A34E5">
      <w:pPr>
        <w:pStyle w:val="Heading1"/>
        <w:numPr>
          <w:ilvl w:val="0"/>
          <w:numId w:val="0"/>
        </w:numPr>
        <w:ind w:left="284" w:hanging="284"/>
      </w:pPr>
      <w:r>
        <w:lastRenderedPageBreak/>
        <w:t>Tables and Figures</w:t>
      </w:r>
    </w:p>
    <w:p w14:paraId="1853BADB" w14:textId="29D2B9AB" w:rsidR="009A34E5" w:rsidRDefault="0034270F" w:rsidP="0034270F">
      <w:pPr>
        <w:pStyle w:val="Caption"/>
      </w:pPr>
      <w:bookmarkStart w:id="10" w:name="_Ref152070206"/>
      <w:r>
        <w:t xml:space="preserve">Table </w:t>
      </w:r>
      <w:r w:rsidR="00901055">
        <w:rPr>
          <w:noProof/>
        </w:rPr>
        <w:fldChar w:fldCharType="begin"/>
      </w:r>
      <w:r w:rsidR="00901055">
        <w:rPr>
          <w:noProof/>
        </w:rPr>
        <w:instrText xml:space="preserve"> SEQ Table \* ARABIC </w:instrText>
      </w:r>
      <w:r w:rsidR="00901055">
        <w:rPr>
          <w:noProof/>
        </w:rPr>
        <w:fldChar w:fldCharType="separate"/>
      </w:r>
      <w:r w:rsidR="00A958E1">
        <w:rPr>
          <w:noProof/>
        </w:rPr>
        <w:t>1</w:t>
      </w:r>
      <w:r w:rsidR="00901055">
        <w:rPr>
          <w:noProof/>
        </w:rPr>
        <w:fldChar w:fldCharType="end"/>
      </w:r>
      <w:bookmarkEnd w:id="10"/>
      <w:r w:rsidR="009A34E5">
        <w:t xml:space="preserve"> – Summary statistics.</w:t>
      </w:r>
    </w:p>
    <w:tbl>
      <w:tblPr>
        <w:tblW w:w="13370" w:type="dxa"/>
        <w:tblLook w:val="04A0" w:firstRow="1" w:lastRow="0" w:firstColumn="1" w:lastColumn="0" w:noHBand="0" w:noVBand="1"/>
      </w:tblPr>
      <w:tblGrid>
        <w:gridCol w:w="475"/>
        <w:gridCol w:w="6653"/>
        <w:gridCol w:w="1133"/>
        <w:gridCol w:w="1031"/>
        <w:gridCol w:w="1031"/>
        <w:gridCol w:w="1033"/>
        <w:gridCol w:w="879"/>
        <w:gridCol w:w="1135"/>
      </w:tblGrid>
      <w:tr w:rsidR="005B4311" w:rsidRPr="00E02996" w14:paraId="249C3A03" w14:textId="77777777" w:rsidTr="006C3477">
        <w:trPr>
          <w:trHeight w:val="261"/>
          <w:tblHeader/>
        </w:trPr>
        <w:tc>
          <w:tcPr>
            <w:tcW w:w="7128" w:type="dxa"/>
            <w:gridSpan w:val="2"/>
            <w:vMerge w:val="restart"/>
            <w:tcBorders>
              <w:top w:val="single" w:sz="4" w:space="0" w:color="auto"/>
              <w:left w:val="nil"/>
              <w:bottom w:val="single" w:sz="4" w:space="0" w:color="000000"/>
              <w:right w:val="nil"/>
            </w:tcBorders>
            <w:shd w:val="clear" w:color="000000" w:fill="FFFFFF"/>
            <w:noWrap/>
            <w:vAlign w:val="center"/>
            <w:hideMark/>
          </w:tcPr>
          <w:p w14:paraId="6D131E2C"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Variable</w:t>
            </w:r>
          </w:p>
        </w:tc>
        <w:tc>
          <w:tcPr>
            <w:tcW w:w="1133" w:type="dxa"/>
            <w:vMerge w:val="restart"/>
            <w:tcBorders>
              <w:top w:val="single" w:sz="4" w:space="0" w:color="auto"/>
              <w:left w:val="nil"/>
              <w:bottom w:val="single" w:sz="4" w:space="0" w:color="000000"/>
              <w:right w:val="nil"/>
            </w:tcBorders>
            <w:shd w:val="clear" w:color="000000" w:fill="FFFFFF"/>
            <w:noWrap/>
            <w:vAlign w:val="center"/>
            <w:hideMark/>
          </w:tcPr>
          <w:p w14:paraId="11796B62"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Mean</w:t>
            </w:r>
          </w:p>
        </w:tc>
        <w:tc>
          <w:tcPr>
            <w:tcW w:w="3095" w:type="dxa"/>
            <w:gridSpan w:val="3"/>
            <w:tcBorders>
              <w:top w:val="single" w:sz="4" w:space="0" w:color="auto"/>
              <w:left w:val="nil"/>
              <w:bottom w:val="single" w:sz="4" w:space="0" w:color="auto"/>
              <w:right w:val="nil"/>
            </w:tcBorders>
            <w:shd w:val="clear" w:color="000000" w:fill="FFFFFF"/>
            <w:noWrap/>
            <w:vAlign w:val="center"/>
            <w:hideMark/>
          </w:tcPr>
          <w:p w14:paraId="7A194991"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Standard deviation</w:t>
            </w:r>
          </w:p>
        </w:tc>
        <w:tc>
          <w:tcPr>
            <w:tcW w:w="879" w:type="dxa"/>
            <w:vMerge w:val="restart"/>
            <w:tcBorders>
              <w:top w:val="single" w:sz="4" w:space="0" w:color="auto"/>
              <w:left w:val="nil"/>
              <w:bottom w:val="single" w:sz="4" w:space="0" w:color="000000"/>
              <w:right w:val="nil"/>
            </w:tcBorders>
            <w:shd w:val="clear" w:color="000000" w:fill="FFFFFF"/>
            <w:noWrap/>
            <w:vAlign w:val="center"/>
            <w:hideMark/>
          </w:tcPr>
          <w:p w14:paraId="37283E01"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Min</w:t>
            </w:r>
          </w:p>
        </w:tc>
        <w:tc>
          <w:tcPr>
            <w:tcW w:w="1133" w:type="dxa"/>
            <w:vMerge w:val="restart"/>
            <w:tcBorders>
              <w:top w:val="single" w:sz="4" w:space="0" w:color="auto"/>
              <w:left w:val="nil"/>
              <w:bottom w:val="single" w:sz="4" w:space="0" w:color="000000"/>
              <w:right w:val="nil"/>
            </w:tcBorders>
            <w:shd w:val="clear" w:color="000000" w:fill="FFFFFF"/>
            <w:noWrap/>
            <w:vAlign w:val="center"/>
            <w:hideMark/>
          </w:tcPr>
          <w:p w14:paraId="1DDF8FCC"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Max</w:t>
            </w:r>
          </w:p>
        </w:tc>
      </w:tr>
      <w:tr w:rsidR="005B4311" w:rsidRPr="00E02996" w14:paraId="6913F8EB" w14:textId="77777777" w:rsidTr="006C3477">
        <w:trPr>
          <w:trHeight w:val="261"/>
        </w:trPr>
        <w:tc>
          <w:tcPr>
            <w:tcW w:w="7128" w:type="dxa"/>
            <w:gridSpan w:val="2"/>
            <w:vMerge/>
            <w:tcBorders>
              <w:top w:val="single" w:sz="4" w:space="0" w:color="auto"/>
              <w:left w:val="nil"/>
              <w:bottom w:val="single" w:sz="4" w:space="0" w:color="000000"/>
              <w:right w:val="nil"/>
            </w:tcBorders>
            <w:vAlign w:val="center"/>
            <w:hideMark/>
          </w:tcPr>
          <w:p w14:paraId="186A41B6"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p>
        </w:tc>
        <w:tc>
          <w:tcPr>
            <w:tcW w:w="1133" w:type="dxa"/>
            <w:vMerge/>
            <w:tcBorders>
              <w:top w:val="single" w:sz="4" w:space="0" w:color="auto"/>
              <w:left w:val="nil"/>
              <w:bottom w:val="single" w:sz="4" w:space="0" w:color="000000"/>
              <w:right w:val="nil"/>
            </w:tcBorders>
            <w:vAlign w:val="center"/>
            <w:hideMark/>
          </w:tcPr>
          <w:p w14:paraId="3F679492"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p>
        </w:tc>
        <w:tc>
          <w:tcPr>
            <w:tcW w:w="1031" w:type="dxa"/>
            <w:tcBorders>
              <w:top w:val="nil"/>
              <w:left w:val="nil"/>
              <w:bottom w:val="single" w:sz="4" w:space="0" w:color="auto"/>
              <w:right w:val="nil"/>
            </w:tcBorders>
            <w:shd w:val="clear" w:color="000000" w:fill="FFFFFF"/>
            <w:noWrap/>
            <w:vAlign w:val="center"/>
            <w:hideMark/>
          </w:tcPr>
          <w:p w14:paraId="03BB7A63"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Overall</w:t>
            </w:r>
          </w:p>
        </w:tc>
        <w:tc>
          <w:tcPr>
            <w:tcW w:w="1031" w:type="dxa"/>
            <w:tcBorders>
              <w:top w:val="nil"/>
              <w:left w:val="nil"/>
              <w:bottom w:val="single" w:sz="4" w:space="0" w:color="auto"/>
              <w:right w:val="nil"/>
            </w:tcBorders>
            <w:shd w:val="clear" w:color="000000" w:fill="FFFFFF"/>
            <w:noWrap/>
            <w:vAlign w:val="center"/>
            <w:hideMark/>
          </w:tcPr>
          <w:p w14:paraId="4A52D72B"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Between</w:t>
            </w:r>
          </w:p>
        </w:tc>
        <w:tc>
          <w:tcPr>
            <w:tcW w:w="1031" w:type="dxa"/>
            <w:tcBorders>
              <w:top w:val="nil"/>
              <w:left w:val="nil"/>
              <w:bottom w:val="single" w:sz="4" w:space="0" w:color="auto"/>
              <w:right w:val="nil"/>
            </w:tcBorders>
            <w:shd w:val="clear" w:color="000000" w:fill="FFFFFF"/>
            <w:noWrap/>
            <w:vAlign w:val="center"/>
            <w:hideMark/>
          </w:tcPr>
          <w:p w14:paraId="67157718"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Within</w:t>
            </w:r>
          </w:p>
        </w:tc>
        <w:tc>
          <w:tcPr>
            <w:tcW w:w="879" w:type="dxa"/>
            <w:vMerge/>
            <w:tcBorders>
              <w:top w:val="single" w:sz="4" w:space="0" w:color="auto"/>
              <w:left w:val="nil"/>
              <w:bottom w:val="single" w:sz="4" w:space="0" w:color="000000"/>
              <w:right w:val="nil"/>
            </w:tcBorders>
            <w:vAlign w:val="center"/>
            <w:hideMark/>
          </w:tcPr>
          <w:p w14:paraId="3D86B1D4"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p>
        </w:tc>
        <w:tc>
          <w:tcPr>
            <w:tcW w:w="1133" w:type="dxa"/>
            <w:vMerge/>
            <w:tcBorders>
              <w:top w:val="single" w:sz="4" w:space="0" w:color="auto"/>
              <w:left w:val="nil"/>
              <w:bottom w:val="single" w:sz="4" w:space="0" w:color="000000"/>
              <w:right w:val="nil"/>
            </w:tcBorders>
            <w:vAlign w:val="center"/>
            <w:hideMark/>
          </w:tcPr>
          <w:p w14:paraId="7360F13F"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p>
        </w:tc>
      </w:tr>
      <w:tr w:rsidR="005B4311" w:rsidRPr="00E02996" w14:paraId="061562B0" w14:textId="77777777" w:rsidTr="006C3477">
        <w:trPr>
          <w:trHeight w:val="261"/>
        </w:trPr>
        <w:tc>
          <w:tcPr>
            <w:tcW w:w="7128" w:type="dxa"/>
            <w:gridSpan w:val="2"/>
            <w:tcBorders>
              <w:top w:val="nil"/>
              <w:left w:val="nil"/>
              <w:bottom w:val="single" w:sz="4" w:space="0" w:color="E7E6E6"/>
              <w:right w:val="nil"/>
            </w:tcBorders>
            <w:shd w:val="clear" w:color="000000" w:fill="FFFFFF"/>
            <w:noWrap/>
            <w:vAlign w:val="center"/>
            <w:hideMark/>
          </w:tcPr>
          <w:p w14:paraId="3E41331A"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Gross Value Added (£) per capita (current prices)</w:t>
            </w:r>
          </w:p>
        </w:tc>
        <w:tc>
          <w:tcPr>
            <w:tcW w:w="1133" w:type="dxa"/>
            <w:tcBorders>
              <w:top w:val="nil"/>
              <w:left w:val="nil"/>
              <w:bottom w:val="nil"/>
              <w:right w:val="nil"/>
            </w:tcBorders>
            <w:shd w:val="clear" w:color="000000" w:fill="FFFFFF"/>
            <w:noWrap/>
            <w:vAlign w:val="center"/>
            <w:hideMark/>
          </w:tcPr>
          <w:p w14:paraId="66523D37"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 xml:space="preserve">29,142 </w:t>
            </w:r>
          </w:p>
        </w:tc>
        <w:tc>
          <w:tcPr>
            <w:tcW w:w="1031" w:type="dxa"/>
            <w:tcBorders>
              <w:top w:val="nil"/>
              <w:left w:val="nil"/>
              <w:bottom w:val="nil"/>
              <w:right w:val="nil"/>
            </w:tcBorders>
            <w:shd w:val="clear" w:color="000000" w:fill="FFFFFF"/>
            <w:noWrap/>
            <w:vAlign w:val="center"/>
            <w:hideMark/>
          </w:tcPr>
          <w:p w14:paraId="7C035FD6"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 xml:space="preserve">26,141 </w:t>
            </w:r>
          </w:p>
        </w:tc>
        <w:tc>
          <w:tcPr>
            <w:tcW w:w="1031" w:type="dxa"/>
            <w:tcBorders>
              <w:top w:val="nil"/>
              <w:left w:val="nil"/>
              <w:bottom w:val="nil"/>
              <w:right w:val="nil"/>
            </w:tcBorders>
            <w:shd w:val="clear" w:color="000000" w:fill="FFFFFF"/>
            <w:noWrap/>
            <w:vAlign w:val="center"/>
            <w:hideMark/>
          </w:tcPr>
          <w:p w14:paraId="2880946C"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 xml:space="preserve">26,217 </w:t>
            </w:r>
          </w:p>
        </w:tc>
        <w:tc>
          <w:tcPr>
            <w:tcW w:w="1031" w:type="dxa"/>
            <w:tcBorders>
              <w:top w:val="nil"/>
              <w:left w:val="nil"/>
              <w:bottom w:val="nil"/>
              <w:right w:val="nil"/>
            </w:tcBorders>
            <w:shd w:val="clear" w:color="000000" w:fill="FFFFFF"/>
            <w:noWrap/>
            <w:vAlign w:val="center"/>
            <w:hideMark/>
          </w:tcPr>
          <w:p w14:paraId="67CABA7D"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 xml:space="preserve">1,915 </w:t>
            </w:r>
          </w:p>
        </w:tc>
        <w:tc>
          <w:tcPr>
            <w:tcW w:w="879" w:type="dxa"/>
            <w:tcBorders>
              <w:top w:val="nil"/>
              <w:left w:val="nil"/>
              <w:bottom w:val="nil"/>
              <w:right w:val="nil"/>
            </w:tcBorders>
            <w:shd w:val="clear" w:color="000000" w:fill="FFFFFF"/>
            <w:noWrap/>
            <w:vAlign w:val="center"/>
            <w:hideMark/>
          </w:tcPr>
          <w:p w14:paraId="676143A5"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 xml:space="preserve">12,169 </w:t>
            </w:r>
          </w:p>
        </w:tc>
        <w:tc>
          <w:tcPr>
            <w:tcW w:w="1133" w:type="dxa"/>
            <w:tcBorders>
              <w:top w:val="nil"/>
              <w:left w:val="nil"/>
              <w:bottom w:val="nil"/>
              <w:right w:val="nil"/>
            </w:tcBorders>
            <w:shd w:val="clear" w:color="000000" w:fill="FFFFFF"/>
            <w:noWrap/>
            <w:vAlign w:val="center"/>
            <w:hideMark/>
          </w:tcPr>
          <w:p w14:paraId="196D02E9"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 xml:space="preserve">291,542 </w:t>
            </w:r>
          </w:p>
        </w:tc>
      </w:tr>
      <w:tr w:rsidR="005B4311" w:rsidRPr="00E02996" w14:paraId="2A304699" w14:textId="77777777" w:rsidTr="006C3477">
        <w:trPr>
          <w:trHeight w:val="261"/>
        </w:trPr>
        <w:tc>
          <w:tcPr>
            <w:tcW w:w="7128" w:type="dxa"/>
            <w:gridSpan w:val="2"/>
            <w:tcBorders>
              <w:top w:val="nil"/>
              <w:left w:val="nil"/>
              <w:bottom w:val="nil"/>
              <w:right w:val="nil"/>
            </w:tcBorders>
            <w:shd w:val="clear" w:color="000000" w:fill="FFFFFF"/>
            <w:noWrap/>
            <w:vAlign w:val="center"/>
            <w:hideMark/>
          </w:tcPr>
          <w:p w14:paraId="7D77BCB2"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ASC expenditure (£000) per client</w:t>
            </w:r>
          </w:p>
        </w:tc>
        <w:tc>
          <w:tcPr>
            <w:tcW w:w="1133" w:type="dxa"/>
            <w:tcBorders>
              <w:top w:val="single" w:sz="4" w:space="0" w:color="E7E6E6"/>
              <w:left w:val="nil"/>
              <w:bottom w:val="nil"/>
              <w:right w:val="nil"/>
            </w:tcBorders>
            <w:shd w:val="clear" w:color="000000" w:fill="FFFFFF"/>
            <w:noWrap/>
            <w:vAlign w:val="center"/>
            <w:hideMark/>
          </w:tcPr>
          <w:p w14:paraId="758EF2CB"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9.895</w:t>
            </w:r>
          </w:p>
        </w:tc>
        <w:tc>
          <w:tcPr>
            <w:tcW w:w="1031" w:type="dxa"/>
            <w:tcBorders>
              <w:top w:val="single" w:sz="4" w:space="0" w:color="E7E6E6"/>
              <w:left w:val="nil"/>
              <w:bottom w:val="nil"/>
              <w:right w:val="nil"/>
            </w:tcBorders>
            <w:shd w:val="clear" w:color="000000" w:fill="FFFFFF"/>
            <w:noWrap/>
            <w:vAlign w:val="center"/>
            <w:hideMark/>
          </w:tcPr>
          <w:p w14:paraId="080558F3"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3.337</w:t>
            </w:r>
          </w:p>
        </w:tc>
        <w:tc>
          <w:tcPr>
            <w:tcW w:w="1031" w:type="dxa"/>
            <w:tcBorders>
              <w:top w:val="single" w:sz="4" w:space="0" w:color="E7E6E6"/>
              <w:left w:val="nil"/>
              <w:bottom w:val="nil"/>
              <w:right w:val="nil"/>
            </w:tcBorders>
            <w:shd w:val="clear" w:color="000000" w:fill="FFFFFF"/>
            <w:noWrap/>
            <w:vAlign w:val="center"/>
            <w:hideMark/>
          </w:tcPr>
          <w:p w14:paraId="503217DA"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3.087</w:t>
            </w:r>
          </w:p>
        </w:tc>
        <w:tc>
          <w:tcPr>
            <w:tcW w:w="1031" w:type="dxa"/>
            <w:tcBorders>
              <w:top w:val="single" w:sz="4" w:space="0" w:color="E7E6E6"/>
              <w:left w:val="nil"/>
              <w:bottom w:val="nil"/>
              <w:right w:val="nil"/>
            </w:tcBorders>
            <w:shd w:val="clear" w:color="000000" w:fill="FFFFFF"/>
            <w:noWrap/>
            <w:vAlign w:val="center"/>
            <w:hideMark/>
          </w:tcPr>
          <w:p w14:paraId="2CC9DB2A"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1.301</w:t>
            </w:r>
          </w:p>
        </w:tc>
        <w:tc>
          <w:tcPr>
            <w:tcW w:w="879" w:type="dxa"/>
            <w:tcBorders>
              <w:top w:val="single" w:sz="4" w:space="0" w:color="E7E6E6"/>
              <w:left w:val="nil"/>
              <w:bottom w:val="nil"/>
              <w:right w:val="nil"/>
            </w:tcBorders>
            <w:shd w:val="clear" w:color="000000" w:fill="FFFFFF"/>
            <w:noWrap/>
            <w:vAlign w:val="center"/>
            <w:hideMark/>
          </w:tcPr>
          <w:p w14:paraId="56E9B359"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1.884</w:t>
            </w:r>
          </w:p>
        </w:tc>
        <w:tc>
          <w:tcPr>
            <w:tcW w:w="1133" w:type="dxa"/>
            <w:tcBorders>
              <w:top w:val="single" w:sz="4" w:space="0" w:color="E7E6E6"/>
              <w:left w:val="nil"/>
              <w:bottom w:val="nil"/>
              <w:right w:val="nil"/>
            </w:tcBorders>
            <w:shd w:val="clear" w:color="000000" w:fill="FFFFFF"/>
            <w:noWrap/>
            <w:vAlign w:val="center"/>
            <w:hideMark/>
          </w:tcPr>
          <w:p w14:paraId="5E92360C"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20.693</w:t>
            </w:r>
          </w:p>
        </w:tc>
      </w:tr>
      <w:tr w:rsidR="005B4311" w:rsidRPr="00E02996" w14:paraId="1E486A08" w14:textId="77777777" w:rsidTr="006C3477">
        <w:trPr>
          <w:trHeight w:val="261"/>
        </w:trPr>
        <w:tc>
          <w:tcPr>
            <w:tcW w:w="7128" w:type="dxa"/>
            <w:gridSpan w:val="2"/>
            <w:tcBorders>
              <w:top w:val="nil"/>
              <w:left w:val="nil"/>
              <w:bottom w:val="nil"/>
              <w:right w:val="nil"/>
            </w:tcBorders>
            <w:shd w:val="clear" w:color="000000" w:fill="FFFFFF"/>
            <w:noWrap/>
            <w:vAlign w:val="center"/>
            <w:hideMark/>
          </w:tcPr>
          <w:p w14:paraId="19112610"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Prop. ASC clients</w:t>
            </w:r>
          </w:p>
        </w:tc>
        <w:tc>
          <w:tcPr>
            <w:tcW w:w="1133" w:type="dxa"/>
            <w:tcBorders>
              <w:top w:val="nil"/>
              <w:left w:val="nil"/>
              <w:bottom w:val="nil"/>
              <w:right w:val="nil"/>
            </w:tcBorders>
            <w:shd w:val="clear" w:color="000000" w:fill="FFFFFF"/>
            <w:noWrap/>
            <w:vAlign w:val="center"/>
            <w:hideMark/>
          </w:tcPr>
          <w:p w14:paraId="41EDFC6B"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5.6</w:t>
            </w:r>
          </w:p>
        </w:tc>
        <w:tc>
          <w:tcPr>
            <w:tcW w:w="1031" w:type="dxa"/>
            <w:tcBorders>
              <w:top w:val="nil"/>
              <w:left w:val="nil"/>
              <w:bottom w:val="nil"/>
              <w:right w:val="nil"/>
            </w:tcBorders>
            <w:shd w:val="clear" w:color="000000" w:fill="FFFFFF"/>
            <w:noWrap/>
            <w:vAlign w:val="center"/>
            <w:hideMark/>
          </w:tcPr>
          <w:p w14:paraId="61F96F15"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2.5</w:t>
            </w:r>
          </w:p>
        </w:tc>
        <w:tc>
          <w:tcPr>
            <w:tcW w:w="1031" w:type="dxa"/>
            <w:tcBorders>
              <w:top w:val="nil"/>
              <w:left w:val="nil"/>
              <w:bottom w:val="nil"/>
              <w:right w:val="nil"/>
            </w:tcBorders>
            <w:shd w:val="clear" w:color="000000" w:fill="FFFFFF"/>
            <w:noWrap/>
            <w:vAlign w:val="center"/>
            <w:hideMark/>
          </w:tcPr>
          <w:p w14:paraId="39276D25"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2.3</w:t>
            </w:r>
          </w:p>
        </w:tc>
        <w:tc>
          <w:tcPr>
            <w:tcW w:w="1031" w:type="dxa"/>
            <w:tcBorders>
              <w:top w:val="nil"/>
              <w:left w:val="nil"/>
              <w:bottom w:val="nil"/>
              <w:right w:val="nil"/>
            </w:tcBorders>
            <w:shd w:val="clear" w:color="000000" w:fill="FFFFFF"/>
            <w:noWrap/>
            <w:vAlign w:val="center"/>
            <w:hideMark/>
          </w:tcPr>
          <w:p w14:paraId="3892E93A"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0.8</w:t>
            </w:r>
          </w:p>
        </w:tc>
        <w:tc>
          <w:tcPr>
            <w:tcW w:w="879" w:type="dxa"/>
            <w:tcBorders>
              <w:top w:val="nil"/>
              <w:left w:val="nil"/>
              <w:bottom w:val="nil"/>
              <w:right w:val="nil"/>
            </w:tcBorders>
            <w:shd w:val="clear" w:color="000000" w:fill="FFFFFF"/>
            <w:noWrap/>
            <w:vAlign w:val="center"/>
            <w:hideMark/>
          </w:tcPr>
          <w:p w14:paraId="770A262A"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2.1</w:t>
            </w:r>
          </w:p>
        </w:tc>
        <w:tc>
          <w:tcPr>
            <w:tcW w:w="1133" w:type="dxa"/>
            <w:tcBorders>
              <w:top w:val="nil"/>
              <w:left w:val="nil"/>
              <w:bottom w:val="nil"/>
              <w:right w:val="nil"/>
            </w:tcBorders>
            <w:shd w:val="clear" w:color="000000" w:fill="FFFFFF"/>
            <w:noWrap/>
            <w:vAlign w:val="center"/>
            <w:hideMark/>
          </w:tcPr>
          <w:p w14:paraId="5B672021"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25.2</w:t>
            </w:r>
          </w:p>
        </w:tc>
      </w:tr>
      <w:tr w:rsidR="005B4311" w:rsidRPr="00E02996" w14:paraId="3300E60A" w14:textId="77777777" w:rsidTr="006C3477">
        <w:trPr>
          <w:trHeight w:val="261"/>
        </w:trPr>
        <w:tc>
          <w:tcPr>
            <w:tcW w:w="7128" w:type="dxa"/>
            <w:gridSpan w:val="2"/>
            <w:tcBorders>
              <w:top w:val="nil"/>
              <w:left w:val="nil"/>
              <w:bottom w:val="nil"/>
              <w:right w:val="nil"/>
            </w:tcBorders>
            <w:shd w:val="clear" w:color="000000" w:fill="FFFFFF"/>
            <w:noWrap/>
            <w:vAlign w:val="center"/>
            <w:hideMark/>
          </w:tcPr>
          <w:p w14:paraId="5B1878CA"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Adult Social Care clients</w:t>
            </w:r>
          </w:p>
        </w:tc>
        <w:tc>
          <w:tcPr>
            <w:tcW w:w="1133" w:type="dxa"/>
            <w:tcBorders>
              <w:top w:val="nil"/>
              <w:left w:val="nil"/>
              <w:bottom w:val="nil"/>
              <w:right w:val="nil"/>
            </w:tcBorders>
            <w:shd w:val="clear" w:color="000000" w:fill="FFFFFF"/>
            <w:noWrap/>
            <w:vAlign w:val="center"/>
            <w:hideMark/>
          </w:tcPr>
          <w:p w14:paraId="54DECCF3"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 xml:space="preserve">15,896 </w:t>
            </w:r>
          </w:p>
        </w:tc>
        <w:tc>
          <w:tcPr>
            <w:tcW w:w="1031" w:type="dxa"/>
            <w:tcBorders>
              <w:top w:val="nil"/>
              <w:left w:val="nil"/>
              <w:bottom w:val="nil"/>
              <w:right w:val="nil"/>
            </w:tcBorders>
            <w:shd w:val="clear" w:color="000000" w:fill="FFFFFF"/>
            <w:noWrap/>
            <w:vAlign w:val="center"/>
            <w:hideMark/>
          </w:tcPr>
          <w:p w14:paraId="026971E1"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 xml:space="preserve">13,520 </w:t>
            </w:r>
          </w:p>
        </w:tc>
        <w:tc>
          <w:tcPr>
            <w:tcW w:w="1031" w:type="dxa"/>
            <w:tcBorders>
              <w:top w:val="nil"/>
              <w:left w:val="nil"/>
              <w:bottom w:val="nil"/>
              <w:right w:val="nil"/>
            </w:tcBorders>
            <w:shd w:val="clear" w:color="000000" w:fill="FFFFFF"/>
            <w:noWrap/>
            <w:vAlign w:val="center"/>
            <w:hideMark/>
          </w:tcPr>
          <w:p w14:paraId="224271EC"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 xml:space="preserve">13,300 </w:t>
            </w:r>
          </w:p>
        </w:tc>
        <w:tc>
          <w:tcPr>
            <w:tcW w:w="1031" w:type="dxa"/>
            <w:tcBorders>
              <w:top w:val="nil"/>
              <w:left w:val="nil"/>
              <w:bottom w:val="nil"/>
              <w:right w:val="nil"/>
            </w:tcBorders>
            <w:shd w:val="clear" w:color="000000" w:fill="FFFFFF"/>
            <w:noWrap/>
            <w:vAlign w:val="center"/>
            <w:hideMark/>
          </w:tcPr>
          <w:p w14:paraId="6A193284"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 xml:space="preserve">2,442 </w:t>
            </w:r>
          </w:p>
        </w:tc>
        <w:tc>
          <w:tcPr>
            <w:tcW w:w="879" w:type="dxa"/>
            <w:tcBorders>
              <w:top w:val="nil"/>
              <w:left w:val="nil"/>
              <w:bottom w:val="nil"/>
              <w:right w:val="nil"/>
            </w:tcBorders>
            <w:shd w:val="clear" w:color="000000" w:fill="FFFFFF"/>
            <w:noWrap/>
            <w:vAlign w:val="center"/>
            <w:hideMark/>
          </w:tcPr>
          <w:p w14:paraId="63B3E33E"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 xml:space="preserve">1,015 </w:t>
            </w:r>
          </w:p>
        </w:tc>
        <w:tc>
          <w:tcPr>
            <w:tcW w:w="1133" w:type="dxa"/>
            <w:tcBorders>
              <w:top w:val="nil"/>
              <w:left w:val="nil"/>
              <w:bottom w:val="nil"/>
              <w:right w:val="nil"/>
            </w:tcBorders>
            <w:shd w:val="clear" w:color="000000" w:fill="FFFFFF"/>
            <w:noWrap/>
            <w:vAlign w:val="center"/>
            <w:hideMark/>
          </w:tcPr>
          <w:p w14:paraId="0721B3F1"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 xml:space="preserve">90,110 </w:t>
            </w:r>
          </w:p>
        </w:tc>
      </w:tr>
      <w:tr w:rsidR="005B4311" w:rsidRPr="00E02996" w14:paraId="77236504" w14:textId="77777777" w:rsidTr="006C3477">
        <w:trPr>
          <w:trHeight w:val="261"/>
        </w:trPr>
        <w:tc>
          <w:tcPr>
            <w:tcW w:w="7128" w:type="dxa"/>
            <w:gridSpan w:val="2"/>
            <w:tcBorders>
              <w:top w:val="nil"/>
              <w:left w:val="nil"/>
              <w:bottom w:val="single" w:sz="4" w:space="0" w:color="E7E6E6"/>
              <w:right w:val="nil"/>
            </w:tcBorders>
            <w:shd w:val="clear" w:color="000000" w:fill="FFFFFF"/>
            <w:noWrap/>
            <w:vAlign w:val="center"/>
            <w:hideMark/>
          </w:tcPr>
          <w:p w14:paraId="4485DE08"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Population aged 18 and older</w:t>
            </w:r>
          </w:p>
        </w:tc>
        <w:tc>
          <w:tcPr>
            <w:tcW w:w="1133" w:type="dxa"/>
            <w:tcBorders>
              <w:top w:val="nil"/>
              <w:left w:val="nil"/>
              <w:bottom w:val="single" w:sz="4" w:space="0" w:color="E7E6E6"/>
              <w:right w:val="nil"/>
            </w:tcBorders>
            <w:shd w:val="clear" w:color="000000" w:fill="FFFFFF"/>
            <w:noWrap/>
            <w:vAlign w:val="center"/>
            <w:hideMark/>
          </w:tcPr>
          <w:p w14:paraId="5EA3AEEC"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 xml:space="preserve">287,086 </w:t>
            </w:r>
          </w:p>
        </w:tc>
        <w:tc>
          <w:tcPr>
            <w:tcW w:w="1031" w:type="dxa"/>
            <w:tcBorders>
              <w:top w:val="nil"/>
              <w:left w:val="nil"/>
              <w:bottom w:val="single" w:sz="4" w:space="0" w:color="E7E6E6"/>
              <w:right w:val="nil"/>
            </w:tcBorders>
            <w:shd w:val="clear" w:color="000000" w:fill="FFFFFF"/>
            <w:noWrap/>
            <w:vAlign w:val="center"/>
            <w:hideMark/>
          </w:tcPr>
          <w:p w14:paraId="487A81A7"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 xml:space="preserve">218,757 </w:t>
            </w:r>
          </w:p>
        </w:tc>
        <w:tc>
          <w:tcPr>
            <w:tcW w:w="1031" w:type="dxa"/>
            <w:tcBorders>
              <w:top w:val="nil"/>
              <w:left w:val="nil"/>
              <w:bottom w:val="single" w:sz="4" w:space="0" w:color="E7E6E6"/>
              <w:right w:val="nil"/>
            </w:tcBorders>
            <w:shd w:val="clear" w:color="000000" w:fill="FFFFFF"/>
            <w:noWrap/>
            <w:vAlign w:val="center"/>
            <w:hideMark/>
          </w:tcPr>
          <w:p w14:paraId="1ECCCF6B"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 xml:space="preserve">219,846 </w:t>
            </w:r>
          </w:p>
        </w:tc>
        <w:tc>
          <w:tcPr>
            <w:tcW w:w="1031" w:type="dxa"/>
            <w:tcBorders>
              <w:top w:val="nil"/>
              <w:left w:val="nil"/>
              <w:bottom w:val="single" w:sz="4" w:space="0" w:color="E7E6E6"/>
              <w:right w:val="nil"/>
            </w:tcBorders>
            <w:shd w:val="clear" w:color="000000" w:fill="FFFFFF"/>
            <w:noWrap/>
            <w:vAlign w:val="center"/>
            <w:hideMark/>
          </w:tcPr>
          <w:p w14:paraId="323DF6FE"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 xml:space="preserve">3,693 </w:t>
            </w:r>
          </w:p>
        </w:tc>
        <w:tc>
          <w:tcPr>
            <w:tcW w:w="879" w:type="dxa"/>
            <w:tcBorders>
              <w:top w:val="nil"/>
              <w:left w:val="nil"/>
              <w:bottom w:val="single" w:sz="4" w:space="0" w:color="E7E6E6"/>
              <w:right w:val="nil"/>
            </w:tcBorders>
            <w:shd w:val="clear" w:color="000000" w:fill="FFFFFF"/>
            <w:noWrap/>
            <w:vAlign w:val="center"/>
            <w:hideMark/>
          </w:tcPr>
          <w:p w14:paraId="0E392DD1"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 xml:space="preserve">30,612 </w:t>
            </w:r>
          </w:p>
        </w:tc>
        <w:tc>
          <w:tcPr>
            <w:tcW w:w="1133" w:type="dxa"/>
            <w:tcBorders>
              <w:top w:val="nil"/>
              <w:left w:val="nil"/>
              <w:bottom w:val="single" w:sz="4" w:space="0" w:color="E7E6E6"/>
              <w:right w:val="nil"/>
            </w:tcBorders>
            <w:shd w:val="clear" w:color="000000" w:fill="FFFFFF"/>
            <w:noWrap/>
            <w:vAlign w:val="center"/>
            <w:hideMark/>
          </w:tcPr>
          <w:p w14:paraId="429F5F9A"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 xml:space="preserve">1,228,483 </w:t>
            </w:r>
          </w:p>
        </w:tc>
      </w:tr>
      <w:tr w:rsidR="005B4311" w:rsidRPr="00E02996" w14:paraId="597DFC99" w14:textId="77777777" w:rsidTr="006C3477">
        <w:trPr>
          <w:trHeight w:val="261"/>
        </w:trPr>
        <w:tc>
          <w:tcPr>
            <w:tcW w:w="7128" w:type="dxa"/>
            <w:gridSpan w:val="2"/>
            <w:tcBorders>
              <w:top w:val="single" w:sz="4" w:space="0" w:color="E7E6E6"/>
              <w:left w:val="nil"/>
              <w:bottom w:val="single" w:sz="4" w:space="0" w:color="E7E6E6"/>
              <w:right w:val="nil"/>
            </w:tcBorders>
            <w:shd w:val="clear" w:color="000000" w:fill="FFFFFF"/>
            <w:noWrap/>
            <w:vAlign w:val="center"/>
            <w:hideMark/>
          </w:tcPr>
          <w:p w14:paraId="23E754FF" w14:textId="77777777" w:rsidR="00E02996" w:rsidRPr="00AA406A" w:rsidRDefault="00E02996" w:rsidP="00E02996">
            <w:pPr>
              <w:spacing w:after="0" w:line="240" w:lineRule="auto"/>
              <w:jc w:val="left"/>
              <w:rPr>
                <w:rFonts w:ascii="Calibri" w:hAnsi="Calibri"/>
                <w:color w:val="000000"/>
                <w:sz w:val="20"/>
                <w:lang w:val="it-IT"/>
              </w:rPr>
            </w:pPr>
            <w:r w:rsidRPr="00AA406A">
              <w:rPr>
                <w:rFonts w:ascii="Calibri" w:hAnsi="Calibri"/>
                <w:color w:val="000000"/>
                <w:sz w:val="20"/>
                <w:lang w:val="it-IT"/>
              </w:rPr>
              <w:t>Council tax base per capita</w:t>
            </w:r>
          </w:p>
        </w:tc>
        <w:tc>
          <w:tcPr>
            <w:tcW w:w="1133" w:type="dxa"/>
            <w:tcBorders>
              <w:top w:val="nil"/>
              <w:left w:val="nil"/>
              <w:bottom w:val="single" w:sz="4" w:space="0" w:color="E7E6E6"/>
              <w:right w:val="nil"/>
            </w:tcBorders>
            <w:shd w:val="clear" w:color="000000" w:fill="FFFFFF"/>
            <w:noWrap/>
            <w:vAlign w:val="center"/>
            <w:hideMark/>
          </w:tcPr>
          <w:p w14:paraId="7CB48EED"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0.391</w:t>
            </w:r>
          </w:p>
        </w:tc>
        <w:tc>
          <w:tcPr>
            <w:tcW w:w="1031" w:type="dxa"/>
            <w:tcBorders>
              <w:top w:val="nil"/>
              <w:left w:val="nil"/>
              <w:bottom w:val="single" w:sz="4" w:space="0" w:color="E7E6E6"/>
              <w:right w:val="nil"/>
            </w:tcBorders>
            <w:shd w:val="clear" w:color="000000" w:fill="FFFFFF"/>
            <w:noWrap/>
            <w:vAlign w:val="center"/>
            <w:hideMark/>
          </w:tcPr>
          <w:p w14:paraId="35DC2790"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0.063</w:t>
            </w:r>
          </w:p>
        </w:tc>
        <w:tc>
          <w:tcPr>
            <w:tcW w:w="1031" w:type="dxa"/>
            <w:tcBorders>
              <w:top w:val="nil"/>
              <w:left w:val="nil"/>
              <w:bottom w:val="single" w:sz="4" w:space="0" w:color="E7E6E6"/>
              <w:right w:val="nil"/>
            </w:tcBorders>
            <w:shd w:val="clear" w:color="000000" w:fill="FFFFFF"/>
            <w:noWrap/>
            <w:vAlign w:val="center"/>
            <w:hideMark/>
          </w:tcPr>
          <w:p w14:paraId="59E696C1"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0.062</w:t>
            </w:r>
          </w:p>
        </w:tc>
        <w:tc>
          <w:tcPr>
            <w:tcW w:w="1031" w:type="dxa"/>
            <w:tcBorders>
              <w:top w:val="nil"/>
              <w:left w:val="nil"/>
              <w:bottom w:val="single" w:sz="4" w:space="0" w:color="E7E6E6"/>
              <w:right w:val="nil"/>
            </w:tcBorders>
            <w:shd w:val="clear" w:color="000000" w:fill="FFFFFF"/>
            <w:noWrap/>
            <w:vAlign w:val="center"/>
            <w:hideMark/>
          </w:tcPr>
          <w:p w14:paraId="7E3242FA"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0.003</w:t>
            </w:r>
          </w:p>
        </w:tc>
        <w:tc>
          <w:tcPr>
            <w:tcW w:w="879" w:type="dxa"/>
            <w:tcBorders>
              <w:top w:val="nil"/>
              <w:left w:val="nil"/>
              <w:bottom w:val="single" w:sz="4" w:space="0" w:color="E7E6E6"/>
              <w:right w:val="nil"/>
            </w:tcBorders>
            <w:shd w:val="clear" w:color="000000" w:fill="FFFFFF"/>
            <w:noWrap/>
            <w:vAlign w:val="center"/>
            <w:hideMark/>
          </w:tcPr>
          <w:p w14:paraId="69405AFE"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0.281</w:t>
            </w:r>
          </w:p>
        </w:tc>
        <w:tc>
          <w:tcPr>
            <w:tcW w:w="1133" w:type="dxa"/>
            <w:tcBorders>
              <w:top w:val="nil"/>
              <w:left w:val="nil"/>
              <w:bottom w:val="single" w:sz="4" w:space="0" w:color="E7E6E6"/>
              <w:right w:val="nil"/>
            </w:tcBorders>
            <w:shd w:val="clear" w:color="000000" w:fill="FFFFFF"/>
            <w:noWrap/>
            <w:vAlign w:val="center"/>
            <w:hideMark/>
          </w:tcPr>
          <w:p w14:paraId="64EFAAF2"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0.789</w:t>
            </w:r>
          </w:p>
        </w:tc>
      </w:tr>
      <w:tr w:rsidR="005B4311" w:rsidRPr="00E02996" w14:paraId="7208B0F2" w14:textId="77777777" w:rsidTr="006C3477">
        <w:trPr>
          <w:trHeight w:val="261"/>
        </w:trPr>
        <w:tc>
          <w:tcPr>
            <w:tcW w:w="475" w:type="dxa"/>
            <w:vMerge w:val="restart"/>
            <w:tcBorders>
              <w:top w:val="nil"/>
              <w:left w:val="nil"/>
              <w:bottom w:val="single" w:sz="4" w:space="0" w:color="E7E6E6"/>
              <w:right w:val="nil"/>
            </w:tcBorders>
            <w:shd w:val="clear" w:color="000000" w:fill="FFFFFF"/>
            <w:noWrap/>
            <w:textDirection w:val="btLr"/>
            <w:vAlign w:val="center"/>
            <w:hideMark/>
          </w:tcPr>
          <w:p w14:paraId="51506EFE" w14:textId="77777777" w:rsidR="00E02996" w:rsidRPr="00E02996" w:rsidRDefault="00E02996" w:rsidP="007768A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LTS user characteristics</w:t>
            </w:r>
          </w:p>
        </w:tc>
        <w:tc>
          <w:tcPr>
            <w:tcW w:w="6652" w:type="dxa"/>
            <w:tcBorders>
              <w:top w:val="nil"/>
              <w:left w:val="nil"/>
              <w:bottom w:val="nil"/>
              <w:right w:val="nil"/>
            </w:tcBorders>
            <w:shd w:val="clear" w:color="000000" w:fill="FFFFFF"/>
            <w:noWrap/>
            <w:vAlign w:val="center"/>
            <w:hideMark/>
          </w:tcPr>
          <w:p w14:paraId="15BEF851" w14:textId="77777777" w:rsidR="00E02996" w:rsidRPr="00E02996" w:rsidRDefault="00E02996" w:rsidP="007768A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Prop. LTS users who are female</w:t>
            </w:r>
          </w:p>
        </w:tc>
        <w:tc>
          <w:tcPr>
            <w:tcW w:w="1133" w:type="dxa"/>
            <w:tcBorders>
              <w:top w:val="nil"/>
              <w:left w:val="nil"/>
              <w:bottom w:val="nil"/>
              <w:right w:val="nil"/>
            </w:tcBorders>
            <w:shd w:val="clear" w:color="000000" w:fill="FFFFFF"/>
            <w:noWrap/>
            <w:vAlign w:val="center"/>
            <w:hideMark/>
          </w:tcPr>
          <w:p w14:paraId="5A49006F"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60.2</w:t>
            </w:r>
          </w:p>
        </w:tc>
        <w:tc>
          <w:tcPr>
            <w:tcW w:w="1031" w:type="dxa"/>
            <w:tcBorders>
              <w:top w:val="nil"/>
              <w:left w:val="nil"/>
              <w:bottom w:val="nil"/>
              <w:right w:val="nil"/>
            </w:tcBorders>
            <w:shd w:val="clear" w:color="000000" w:fill="FFFFFF"/>
            <w:noWrap/>
            <w:vAlign w:val="center"/>
            <w:hideMark/>
          </w:tcPr>
          <w:p w14:paraId="3DA28754"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3.3</w:t>
            </w:r>
          </w:p>
        </w:tc>
        <w:tc>
          <w:tcPr>
            <w:tcW w:w="1031" w:type="dxa"/>
            <w:tcBorders>
              <w:top w:val="nil"/>
              <w:left w:val="nil"/>
              <w:bottom w:val="nil"/>
              <w:right w:val="nil"/>
            </w:tcBorders>
            <w:shd w:val="clear" w:color="000000" w:fill="FFFFFF"/>
            <w:noWrap/>
            <w:vAlign w:val="center"/>
            <w:hideMark/>
          </w:tcPr>
          <w:p w14:paraId="1F2E75AA"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2.5</w:t>
            </w:r>
          </w:p>
        </w:tc>
        <w:tc>
          <w:tcPr>
            <w:tcW w:w="1031" w:type="dxa"/>
            <w:tcBorders>
              <w:top w:val="nil"/>
              <w:left w:val="nil"/>
              <w:bottom w:val="nil"/>
              <w:right w:val="nil"/>
            </w:tcBorders>
            <w:shd w:val="clear" w:color="000000" w:fill="FFFFFF"/>
            <w:noWrap/>
            <w:vAlign w:val="center"/>
            <w:hideMark/>
          </w:tcPr>
          <w:p w14:paraId="5464AD8F"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2.2</w:t>
            </w:r>
          </w:p>
        </w:tc>
        <w:tc>
          <w:tcPr>
            <w:tcW w:w="879" w:type="dxa"/>
            <w:tcBorders>
              <w:top w:val="nil"/>
              <w:left w:val="nil"/>
              <w:bottom w:val="nil"/>
              <w:right w:val="nil"/>
            </w:tcBorders>
            <w:shd w:val="clear" w:color="000000" w:fill="FFFFFF"/>
            <w:noWrap/>
            <w:vAlign w:val="center"/>
            <w:hideMark/>
          </w:tcPr>
          <w:p w14:paraId="356326A2"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35.3</w:t>
            </w:r>
          </w:p>
        </w:tc>
        <w:tc>
          <w:tcPr>
            <w:tcW w:w="1133" w:type="dxa"/>
            <w:tcBorders>
              <w:top w:val="nil"/>
              <w:left w:val="nil"/>
              <w:bottom w:val="nil"/>
              <w:right w:val="nil"/>
            </w:tcBorders>
            <w:shd w:val="clear" w:color="000000" w:fill="FFFFFF"/>
            <w:noWrap/>
            <w:vAlign w:val="center"/>
            <w:hideMark/>
          </w:tcPr>
          <w:p w14:paraId="37CDECF8"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82.4</w:t>
            </w:r>
          </w:p>
        </w:tc>
      </w:tr>
      <w:tr w:rsidR="005B4311" w:rsidRPr="00E02996" w14:paraId="788FD8E6" w14:textId="77777777" w:rsidTr="006C3477">
        <w:trPr>
          <w:trHeight w:val="261"/>
        </w:trPr>
        <w:tc>
          <w:tcPr>
            <w:tcW w:w="475" w:type="dxa"/>
            <w:vMerge/>
            <w:tcBorders>
              <w:top w:val="nil"/>
              <w:left w:val="nil"/>
              <w:bottom w:val="single" w:sz="4" w:space="0" w:color="E7E6E6"/>
              <w:right w:val="nil"/>
            </w:tcBorders>
            <w:vAlign w:val="center"/>
            <w:hideMark/>
          </w:tcPr>
          <w:p w14:paraId="52791F5C"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p>
        </w:tc>
        <w:tc>
          <w:tcPr>
            <w:tcW w:w="6652" w:type="dxa"/>
            <w:tcBorders>
              <w:top w:val="nil"/>
              <w:left w:val="nil"/>
              <w:bottom w:val="nil"/>
              <w:right w:val="nil"/>
            </w:tcBorders>
            <w:shd w:val="clear" w:color="000000" w:fill="FFFFFF"/>
            <w:noWrap/>
            <w:vAlign w:val="center"/>
            <w:hideMark/>
          </w:tcPr>
          <w:p w14:paraId="0BB4F88C"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Prop. LTS users who are aged 65 or older</w:t>
            </w:r>
          </w:p>
        </w:tc>
        <w:tc>
          <w:tcPr>
            <w:tcW w:w="1133" w:type="dxa"/>
            <w:tcBorders>
              <w:top w:val="nil"/>
              <w:left w:val="nil"/>
              <w:bottom w:val="nil"/>
              <w:right w:val="nil"/>
            </w:tcBorders>
            <w:shd w:val="clear" w:color="000000" w:fill="FFFFFF"/>
            <w:noWrap/>
            <w:vAlign w:val="center"/>
            <w:hideMark/>
          </w:tcPr>
          <w:p w14:paraId="38AFCA75"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65.8</w:t>
            </w:r>
          </w:p>
        </w:tc>
        <w:tc>
          <w:tcPr>
            <w:tcW w:w="1031" w:type="dxa"/>
            <w:tcBorders>
              <w:top w:val="nil"/>
              <w:left w:val="nil"/>
              <w:bottom w:val="nil"/>
              <w:right w:val="nil"/>
            </w:tcBorders>
            <w:shd w:val="clear" w:color="000000" w:fill="FFFFFF"/>
            <w:noWrap/>
            <w:vAlign w:val="center"/>
            <w:hideMark/>
          </w:tcPr>
          <w:p w14:paraId="4AF6BBCD"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5.3</w:t>
            </w:r>
          </w:p>
        </w:tc>
        <w:tc>
          <w:tcPr>
            <w:tcW w:w="1031" w:type="dxa"/>
            <w:tcBorders>
              <w:top w:val="nil"/>
              <w:left w:val="nil"/>
              <w:bottom w:val="nil"/>
              <w:right w:val="nil"/>
            </w:tcBorders>
            <w:shd w:val="clear" w:color="000000" w:fill="FFFFFF"/>
            <w:noWrap/>
            <w:vAlign w:val="center"/>
            <w:hideMark/>
          </w:tcPr>
          <w:p w14:paraId="768F8461"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4.7</w:t>
            </w:r>
          </w:p>
        </w:tc>
        <w:tc>
          <w:tcPr>
            <w:tcW w:w="1031" w:type="dxa"/>
            <w:tcBorders>
              <w:top w:val="nil"/>
              <w:left w:val="nil"/>
              <w:bottom w:val="nil"/>
              <w:right w:val="nil"/>
            </w:tcBorders>
            <w:shd w:val="clear" w:color="000000" w:fill="FFFFFF"/>
            <w:noWrap/>
            <w:vAlign w:val="center"/>
            <w:hideMark/>
          </w:tcPr>
          <w:p w14:paraId="7AD6866E"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2.3</w:t>
            </w:r>
          </w:p>
        </w:tc>
        <w:tc>
          <w:tcPr>
            <w:tcW w:w="879" w:type="dxa"/>
            <w:tcBorders>
              <w:top w:val="nil"/>
              <w:left w:val="nil"/>
              <w:bottom w:val="nil"/>
              <w:right w:val="nil"/>
            </w:tcBorders>
            <w:shd w:val="clear" w:color="000000" w:fill="FFFFFF"/>
            <w:noWrap/>
            <w:vAlign w:val="center"/>
            <w:hideMark/>
          </w:tcPr>
          <w:p w14:paraId="12F01A48"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49.7</w:t>
            </w:r>
          </w:p>
        </w:tc>
        <w:tc>
          <w:tcPr>
            <w:tcW w:w="1133" w:type="dxa"/>
            <w:tcBorders>
              <w:top w:val="nil"/>
              <w:left w:val="nil"/>
              <w:bottom w:val="nil"/>
              <w:right w:val="nil"/>
            </w:tcBorders>
            <w:shd w:val="clear" w:color="000000" w:fill="FFFFFF"/>
            <w:noWrap/>
            <w:vAlign w:val="center"/>
            <w:hideMark/>
          </w:tcPr>
          <w:p w14:paraId="202CFA6D"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79.7</w:t>
            </w:r>
          </w:p>
        </w:tc>
      </w:tr>
      <w:tr w:rsidR="005B4311" w:rsidRPr="00E02996" w14:paraId="24AA182B" w14:textId="77777777" w:rsidTr="006C3477">
        <w:trPr>
          <w:trHeight w:val="261"/>
        </w:trPr>
        <w:tc>
          <w:tcPr>
            <w:tcW w:w="475" w:type="dxa"/>
            <w:vMerge/>
            <w:tcBorders>
              <w:top w:val="nil"/>
              <w:left w:val="nil"/>
              <w:bottom w:val="single" w:sz="4" w:space="0" w:color="E7E6E6"/>
              <w:right w:val="nil"/>
            </w:tcBorders>
            <w:vAlign w:val="center"/>
            <w:hideMark/>
          </w:tcPr>
          <w:p w14:paraId="4180DD53"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p>
        </w:tc>
        <w:tc>
          <w:tcPr>
            <w:tcW w:w="6652" w:type="dxa"/>
            <w:tcBorders>
              <w:top w:val="nil"/>
              <w:left w:val="nil"/>
              <w:bottom w:val="nil"/>
              <w:right w:val="nil"/>
            </w:tcBorders>
            <w:shd w:val="clear" w:color="000000" w:fill="FFFFFF"/>
            <w:noWrap/>
            <w:vAlign w:val="center"/>
            <w:hideMark/>
          </w:tcPr>
          <w:p w14:paraId="07B7970B"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Prop. LTS users with sensory support</w:t>
            </w:r>
          </w:p>
        </w:tc>
        <w:tc>
          <w:tcPr>
            <w:tcW w:w="1133" w:type="dxa"/>
            <w:tcBorders>
              <w:top w:val="nil"/>
              <w:left w:val="nil"/>
              <w:bottom w:val="nil"/>
              <w:right w:val="nil"/>
            </w:tcBorders>
            <w:shd w:val="clear" w:color="000000" w:fill="FFFFFF"/>
            <w:noWrap/>
            <w:vAlign w:val="center"/>
            <w:hideMark/>
          </w:tcPr>
          <w:p w14:paraId="292A24F7"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1.5</w:t>
            </w:r>
          </w:p>
        </w:tc>
        <w:tc>
          <w:tcPr>
            <w:tcW w:w="1031" w:type="dxa"/>
            <w:tcBorders>
              <w:top w:val="nil"/>
              <w:left w:val="nil"/>
              <w:bottom w:val="nil"/>
              <w:right w:val="nil"/>
            </w:tcBorders>
            <w:shd w:val="clear" w:color="000000" w:fill="FFFFFF"/>
            <w:noWrap/>
            <w:vAlign w:val="center"/>
            <w:hideMark/>
          </w:tcPr>
          <w:p w14:paraId="50D8D266"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1.2</w:t>
            </w:r>
          </w:p>
        </w:tc>
        <w:tc>
          <w:tcPr>
            <w:tcW w:w="1031" w:type="dxa"/>
            <w:tcBorders>
              <w:top w:val="nil"/>
              <w:left w:val="nil"/>
              <w:bottom w:val="nil"/>
              <w:right w:val="nil"/>
            </w:tcBorders>
            <w:shd w:val="clear" w:color="000000" w:fill="FFFFFF"/>
            <w:noWrap/>
            <w:vAlign w:val="center"/>
            <w:hideMark/>
          </w:tcPr>
          <w:p w14:paraId="290C7583"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1.0</w:t>
            </w:r>
          </w:p>
        </w:tc>
        <w:tc>
          <w:tcPr>
            <w:tcW w:w="1031" w:type="dxa"/>
            <w:tcBorders>
              <w:top w:val="nil"/>
              <w:left w:val="nil"/>
              <w:bottom w:val="nil"/>
              <w:right w:val="nil"/>
            </w:tcBorders>
            <w:shd w:val="clear" w:color="000000" w:fill="FFFFFF"/>
            <w:noWrap/>
            <w:vAlign w:val="center"/>
            <w:hideMark/>
          </w:tcPr>
          <w:p w14:paraId="5E04EFFD"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0.7</w:t>
            </w:r>
          </w:p>
        </w:tc>
        <w:tc>
          <w:tcPr>
            <w:tcW w:w="879" w:type="dxa"/>
            <w:tcBorders>
              <w:top w:val="nil"/>
              <w:left w:val="nil"/>
              <w:bottom w:val="nil"/>
              <w:right w:val="nil"/>
            </w:tcBorders>
            <w:shd w:val="clear" w:color="000000" w:fill="FFFFFF"/>
            <w:noWrap/>
            <w:vAlign w:val="center"/>
            <w:hideMark/>
          </w:tcPr>
          <w:p w14:paraId="7E77AF19"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0.0</w:t>
            </w:r>
          </w:p>
        </w:tc>
        <w:tc>
          <w:tcPr>
            <w:tcW w:w="1133" w:type="dxa"/>
            <w:tcBorders>
              <w:top w:val="nil"/>
              <w:left w:val="nil"/>
              <w:bottom w:val="nil"/>
              <w:right w:val="nil"/>
            </w:tcBorders>
            <w:shd w:val="clear" w:color="000000" w:fill="FFFFFF"/>
            <w:noWrap/>
            <w:vAlign w:val="center"/>
            <w:hideMark/>
          </w:tcPr>
          <w:p w14:paraId="50854B64"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9.8</w:t>
            </w:r>
          </w:p>
        </w:tc>
      </w:tr>
      <w:tr w:rsidR="005B4311" w:rsidRPr="00E02996" w14:paraId="082D25B1" w14:textId="77777777" w:rsidTr="006C3477">
        <w:trPr>
          <w:trHeight w:val="261"/>
        </w:trPr>
        <w:tc>
          <w:tcPr>
            <w:tcW w:w="475" w:type="dxa"/>
            <w:vMerge/>
            <w:tcBorders>
              <w:top w:val="nil"/>
              <w:left w:val="nil"/>
              <w:bottom w:val="single" w:sz="4" w:space="0" w:color="E7E6E6"/>
              <w:right w:val="nil"/>
            </w:tcBorders>
            <w:vAlign w:val="center"/>
            <w:hideMark/>
          </w:tcPr>
          <w:p w14:paraId="2C6DDF1F"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p>
        </w:tc>
        <w:tc>
          <w:tcPr>
            <w:tcW w:w="6652" w:type="dxa"/>
            <w:tcBorders>
              <w:top w:val="nil"/>
              <w:left w:val="nil"/>
              <w:bottom w:val="nil"/>
              <w:right w:val="nil"/>
            </w:tcBorders>
            <w:shd w:val="clear" w:color="000000" w:fill="FFFFFF"/>
            <w:noWrap/>
            <w:vAlign w:val="center"/>
            <w:hideMark/>
          </w:tcPr>
          <w:p w14:paraId="0E157644"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Prop. LTS users with support with memory and cognition</w:t>
            </w:r>
          </w:p>
        </w:tc>
        <w:tc>
          <w:tcPr>
            <w:tcW w:w="1133" w:type="dxa"/>
            <w:tcBorders>
              <w:top w:val="nil"/>
              <w:left w:val="nil"/>
              <w:bottom w:val="nil"/>
              <w:right w:val="nil"/>
            </w:tcBorders>
            <w:shd w:val="clear" w:color="000000" w:fill="FFFFFF"/>
            <w:noWrap/>
            <w:vAlign w:val="center"/>
            <w:hideMark/>
          </w:tcPr>
          <w:p w14:paraId="6866C58C"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8.5</w:t>
            </w:r>
          </w:p>
        </w:tc>
        <w:tc>
          <w:tcPr>
            <w:tcW w:w="1031" w:type="dxa"/>
            <w:tcBorders>
              <w:top w:val="nil"/>
              <w:left w:val="nil"/>
              <w:bottom w:val="nil"/>
              <w:right w:val="nil"/>
            </w:tcBorders>
            <w:shd w:val="clear" w:color="000000" w:fill="FFFFFF"/>
            <w:noWrap/>
            <w:vAlign w:val="center"/>
            <w:hideMark/>
          </w:tcPr>
          <w:p w14:paraId="49B58A90"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5.4</w:t>
            </w:r>
          </w:p>
        </w:tc>
        <w:tc>
          <w:tcPr>
            <w:tcW w:w="1031" w:type="dxa"/>
            <w:tcBorders>
              <w:top w:val="nil"/>
              <w:left w:val="nil"/>
              <w:bottom w:val="nil"/>
              <w:right w:val="nil"/>
            </w:tcBorders>
            <w:shd w:val="clear" w:color="000000" w:fill="FFFFFF"/>
            <w:noWrap/>
            <w:vAlign w:val="center"/>
            <w:hideMark/>
          </w:tcPr>
          <w:p w14:paraId="54919612"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5.0</w:t>
            </w:r>
          </w:p>
        </w:tc>
        <w:tc>
          <w:tcPr>
            <w:tcW w:w="1031" w:type="dxa"/>
            <w:tcBorders>
              <w:top w:val="nil"/>
              <w:left w:val="nil"/>
              <w:bottom w:val="nil"/>
              <w:right w:val="nil"/>
            </w:tcBorders>
            <w:shd w:val="clear" w:color="000000" w:fill="FFFFFF"/>
            <w:noWrap/>
            <w:vAlign w:val="center"/>
            <w:hideMark/>
          </w:tcPr>
          <w:p w14:paraId="70370F9F"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2.1</w:t>
            </w:r>
          </w:p>
        </w:tc>
        <w:tc>
          <w:tcPr>
            <w:tcW w:w="879" w:type="dxa"/>
            <w:tcBorders>
              <w:top w:val="nil"/>
              <w:left w:val="nil"/>
              <w:bottom w:val="nil"/>
              <w:right w:val="nil"/>
            </w:tcBorders>
            <w:shd w:val="clear" w:color="000000" w:fill="FFFFFF"/>
            <w:noWrap/>
            <w:vAlign w:val="center"/>
            <w:hideMark/>
          </w:tcPr>
          <w:p w14:paraId="0B5F33DC"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0.0</w:t>
            </w:r>
          </w:p>
        </w:tc>
        <w:tc>
          <w:tcPr>
            <w:tcW w:w="1133" w:type="dxa"/>
            <w:tcBorders>
              <w:top w:val="nil"/>
              <w:left w:val="nil"/>
              <w:bottom w:val="nil"/>
              <w:right w:val="nil"/>
            </w:tcBorders>
            <w:shd w:val="clear" w:color="000000" w:fill="FFFFFF"/>
            <w:noWrap/>
            <w:vAlign w:val="center"/>
            <w:hideMark/>
          </w:tcPr>
          <w:p w14:paraId="5E554461"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33.6</w:t>
            </w:r>
          </w:p>
        </w:tc>
      </w:tr>
      <w:tr w:rsidR="005B4311" w:rsidRPr="00E02996" w14:paraId="031F3A27" w14:textId="77777777" w:rsidTr="006C3477">
        <w:trPr>
          <w:trHeight w:val="261"/>
        </w:trPr>
        <w:tc>
          <w:tcPr>
            <w:tcW w:w="475" w:type="dxa"/>
            <w:vMerge/>
            <w:tcBorders>
              <w:top w:val="nil"/>
              <w:left w:val="nil"/>
              <w:bottom w:val="single" w:sz="4" w:space="0" w:color="E7E6E6"/>
              <w:right w:val="nil"/>
            </w:tcBorders>
            <w:vAlign w:val="center"/>
            <w:hideMark/>
          </w:tcPr>
          <w:p w14:paraId="470BB2B8"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p>
        </w:tc>
        <w:tc>
          <w:tcPr>
            <w:tcW w:w="6652" w:type="dxa"/>
            <w:tcBorders>
              <w:top w:val="nil"/>
              <w:left w:val="nil"/>
              <w:bottom w:val="nil"/>
              <w:right w:val="nil"/>
            </w:tcBorders>
            <w:shd w:val="clear" w:color="000000" w:fill="FFFFFF"/>
            <w:noWrap/>
            <w:vAlign w:val="center"/>
            <w:hideMark/>
          </w:tcPr>
          <w:p w14:paraId="26D41842"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Prop. LTS users with learning disability support</w:t>
            </w:r>
          </w:p>
        </w:tc>
        <w:tc>
          <w:tcPr>
            <w:tcW w:w="1133" w:type="dxa"/>
            <w:tcBorders>
              <w:top w:val="nil"/>
              <w:left w:val="nil"/>
              <w:bottom w:val="nil"/>
              <w:right w:val="nil"/>
            </w:tcBorders>
            <w:shd w:val="clear" w:color="000000" w:fill="FFFFFF"/>
            <w:noWrap/>
            <w:vAlign w:val="center"/>
            <w:hideMark/>
          </w:tcPr>
          <w:p w14:paraId="31B36688"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17.4</w:t>
            </w:r>
          </w:p>
        </w:tc>
        <w:tc>
          <w:tcPr>
            <w:tcW w:w="1031" w:type="dxa"/>
            <w:tcBorders>
              <w:top w:val="nil"/>
              <w:left w:val="nil"/>
              <w:bottom w:val="nil"/>
              <w:right w:val="nil"/>
            </w:tcBorders>
            <w:shd w:val="clear" w:color="000000" w:fill="FFFFFF"/>
            <w:noWrap/>
            <w:vAlign w:val="center"/>
            <w:hideMark/>
          </w:tcPr>
          <w:p w14:paraId="4A713EFB"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3.3</w:t>
            </w:r>
          </w:p>
        </w:tc>
        <w:tc>
          <w:tcPr>
            <w:tcW w:w="1031" w:type="dxa"/>
            <w:tcBorders>
              <w:top w:val="nil"/>
              <w:left w:val="nil"/>
              <w:bottom w:val="nil"/>
              <w:right w:val="nil"/>
            </w:tcBorders>
            <w:shd w:val="clear" w:color="000000" w:fill="FFFFFF"/>
            <w:noWrap/>
            <w:vAlign w:val="center"/>
            <w:hideMark/>
          </w:tcPr>
          <w:p w14:paraId="7589F946"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3.0</w:t>
            </w:r>
          </w:p>
        </w:tc>
        <w:tc>
          <w:tcPr>
            <w:tcW w:w="1031" w:type="dxa"/>
            <w:tcBorders>
              <w:top w:val="nil"/>
              <w:left w:val="nil"/>
              <w:bottom w:val="nil"/>
              <w:right w:val="nil"/>
            </w:tcBorders>
            <w:shd w:val="clear" w:color="000000" w:fill="FFFFFF"/>
            <w:noWrap/>
            <w:vAlign w:val="center"/>
            <w:hideMark/>
          </w:tcPr>
          <w:p w14:paraId="492CE751"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1.4</w:t>
            </w:r>
          </w:p>
        </w:tc>
        <w:tc>
          <w:tcPr>
            <w:tcW w:w="879" w:type="dxa"/>
            <w:tcBorders>
              <w:top w:val="nil"/>
              <w:left w:val="nil"/>
              <w:bottom w:val="nil"/>
              <w:right w:val="nil"/>
            </w:tcBorders>
            <w:shd w:val="clear" w:color="000000" w:fill="FFFFFF"/>
            <w:noWrap/>
            <w:vAlign w:val="center"/>
            <w:hideMark/>
          </w:tcPr>
          <w:p w14:paraId="5AB2F60D"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0.6</w:t>
            </w:r>
          </w:p>
        </w:tc>
        <w:tc>
          <w:tcPr>
            <w:tcW w:w="1133" w:type="dxa"/>
            <w:tcBorders>
              <w:top w:val="nil"/>
              <w:left w:val="nil"/>
              <w:bottom w:val="nil"/>
              <w:right w:val="nil"/>
            </w:tcBorders>
            <w:shd w:val="clear" w:color="000000" w:fill="FFFFFF"/>
            <w:noWrap/>
            <w:vAlign w:val="center"/>
            <w:hideMark/>
          </w:tcPr>
          <w:p w14:paraId="1E963295"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29.7</w:t>
            </w:r>
          </w:p>
        </w:tc>
      </w:tr>
      <w:tr w:rsidR="005B4311" w:rsidRPr="00E02996" w14:paraId="6CE055E1" w14:textId="77777777" w:rsidTr="006C3477">
        <w:trPr>
          <w:trHeight w:val="261"/>
        </w:trPr>
        <w:tc>
          <w:tcPr>
            <w:tcW w:w="475" w:type="dxa"/>
            <w:vMerge/>
            <w:tcBorders>
              <w:top w:val="nil"/>
              <w:left w:val="nil"/>
              <w:bottom w:val="single" w:sz="4" w:space="0" w:color="E7E6E6"/>
              <w:right w:val="nil"/>
            </w:tcBorders>
            <w:vAlign w:val="center"/>
            <w:hideMark/>
          </w:tcPr>
          <w:p w14:paraId="60068A3C"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p>
        </w:tc>
        <w:tc>
          <w:tcPr>
            <w:tcW w:w="6652" w:type="dxa"/>
            <w:tcBorders>
              <w:top w:val="nil"/>
              <w:left w:val="nil"/>
              <w:bottom w:val="nil"/>
              <w:right w:val="nil"/>
            </w:tcBorders>
            <w:shd w:val="clear" w:color="000000" w:fill="FFFFFF"/>
            <w:noWrap/>
            <w:vAlign w:val="center"/>
            <w:hideMark/>
          </w:tcPr>
          <w:p w14:paraId="75F2161C"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Prop. LTS users with mental health support</w:t>
            </w:r>
          </w:p>
        </w:tc>
        <w:tc>
          <w:tcPr>
            <w:tcW w:w="1133" w:type="dxa"/>
            <w:tcBorders>
              <w:top w:val="nil"/>
              <w:left w:val="nil"/>
              <w:bottom w:val="nil"/>
              <w:right w:val="nil"/>
            </w:tcBorders>
            <w:shd w:val="clear" w:color="000000" w:fill="FFFFFF"/>
            <w:noWrap/>
            <w:vAlign w:val="center"/>
            <w:hideMark/>
          </w:tcPr>
          <w:p w14:paraId="634719BE"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11.1</w:t>
            </w:r>
          </w:p>
        </w:tc>
        <w:tc>
          <w:tcPr>
            <w:tcW w:w="1031" w:type="dxa"/>
            <w:tcBorders>
              <w:top w:val="nil"/>
              <w:left w:val="nil"/>
              <w:bottom w:val="nil"/>
              <w:right w:val="nil"/>
            </w:tcBorders>
            <w:shd w:val="clear" w:color="000000" w:fill="FFFFFF"/>
            <w:noWrap/>
            <w:vAlign w:val="center"/>
            <w:hideMark/>
          </w:tcPr>
          <w:p w14:paraId="39B38BAE"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6.3</w:t>
            </w:r>
          </w:p>
        </w:tc>
        <w:tc>
          <w:tcPr>
            <w:tcW w:w="1031" w:type="dxa"/>
            <w:tcBorders>
              <w:top w:val="nil"/>
              <w:left w:val="nil"/>
              <w:bottom w:val="nil"/>
              <w:right w:val="nil"/>
            </w:tcBorders>
            <w:shd w:val="clear" w:color="000000" w:fill="FFFFFF"/>
            <w:noWrap/>
            <w:vAlign w:val="center"/>
            <w:hideMark/>
          </w:tcPr>
          <w:p w14:paraId="38025D24"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5.5</w:t>
            </w:r>
          </w:p>
        </w:tc>
        <w:tc>
          <w:tcPr>
            <w:tcW w:w="1031" w:type="dxa"/>
            <w:tcBorders>
              <w:top w:val="nil"/>
              <w:left w:val="nil"/>
              <w:bottom w:val="nil"/>
              <w:right w:val="nil"/>
            </w:tcBorders>
            <w:shd w:val="clear" w:color="000000" w:fill="FFFFFF"/>
            <w:noWrap/>
            <w:vAlign w:val="center"/>
            <w:hideMark/>
          </w:tcPr>
          <w:p w14:paraId="4DBBFA21"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3.0</w:t>
            </w:r>
          </w:p>
        </w:tc>
        <w:tc>
          <w:tcPr>
            <w:tcW w:w="879" w:type="dxa"/>
            <w:tcBorders>
              <w:top w:val="nil"/>
              <w:left w:val="nil"/>
              <w:bottom w:val="nil"/>
              <w:right w:val="nil"/>
            </w:tcBorders>
            <w:shd w:val="clear" w:color="000000" w:fill="FFFFFF"/>
            <w:noWrap/>
            <w:vAlign w:val="center"/>
            <w:hideMark/>
          </w:tcPr>
          <w:p w14:paraId="3F77ABD7"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0.0</w:t>
            </w:r>
          </w:p>
        </w:tc>
        <w:tc>
          <w:tcPr>
            <w:tcW w:w="1133" w:type="dxa"/>
            <w:tcBorders>
              <w:top w:val="nil"/>
              <w:left w:val="nil"/>
              <w:bottom w:val="nil"/>
              <w:right w:val="nil"/>
            </w:tcBorders>
            <w:shd w:val="clear" w:color="000000" w:fill="FFFFFF"/>
            <w:noWrap/>
            <w:vAlign w:val="center"/>
            <w:hideMark/>
          </w:tcPr>
          <w:p w14:paraId="6D082780"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47.9</w:t>
            </w:r>
          </w:p>
        </w:tc>
      </w:tr>
      <w:tr w:rsidR="005B4311" w:rsidRPr="00E02996" w14:paraId="330ACCAD" w14:textId="77777777" w:rsidTr="006C3477">
        <w:trPr>
          <w:trHeight w:val="261"/>
        </w:trPr>
        <w:tc>
          <w:tcPr>
            <w:tcW w:w="475" w:type="dxa"/>
            <w:vMerge/>
            <w:tcBorders>
              <w:top w:val="nil"/>
              <w:left w:val="nil"/>
              <w:bottom w:val="single" w:sz="4" w:space="0" w:color="E7E6E6"/>
              <w:right w:val="nil"/>
            </w:tcBorders>
            <w:vAlign w:val="center"/>
            <w:hideMark/>
          </w:tcPr>
          <w:p w14:paraId="754B86A8"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p>
        </w:tc>
        <w:tc>
          <w:tcPr>
            <w:tcW w:w="6652" w:type="dxa"/>
            <w:tcBorders>
              <w:top w:val="nil"/>
              <w:left w:val="nil"/>
              <w:bottom w:val="nil"/>
              <w:right w:val="nil"/>
            </w:tcBorders>
            <w:shd w:val="clear" w:color="000000" w:fill="FFFFFF"/>
            <w:noWrap/>
            <w:vAlign w:val="center"/>
            <w:hideMark/>
          </w:tcPr>
          <w:p w14:paraId="6D79C6DA"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Prop. LTS users with social support</w:t>
            </w:r>
          </w:p>
        </w:tc>
        <w:tc>
          <w:tcPr>
            <w:tcW w:w="1133" w:type="dxa"/>
            <w:tcBorders>
              <w:top w:val="nil"/>
              <w:left w:val="nil"/>
              <w:bottom w:val="nil"/>
              <w:right w:val="nil"/>
            </w:tcBorders>
            <w:shd w:val="clear" w:color="000000" w:fill="FFFFFF"/>
            <w:noWrap/>
            <w:vAlign w:val="center"/>
            <w:hideMark/>
          </w:tcPr>
          <w:p w14:paraId="73CE81B8"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2.2</w:t>
            </w:r>
          </w:p>
        </w:tc>
        <w:tc>
          <w:tcPr>
            <w:tcW w:w="1031" w:type="dxa"/>
            <w:tcBorders>
              <w:top w:val="nil"/>
              <w:left w:val="nil"/>
              <w:bottom w:val="nil"/>
              <w:right w:val="nil"/>
            </w:tcBorders>
            <w:shd w:val="clear" w:color="000000" w:fill="FFFFFF"/>
            <w:noWrap/>
            <w:vAlign w:val="center"/>
            <w:hideMark/>
          </w:tcPr>
          <w:p w14:paraId="545358AB"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2.1</w:t>
            </w:r>
          </w:p>
        </w:tc>
        <w:tc>
          <w:tcPr>
            <w:tcW w:w="1031" w:type="dxa"/>
            <w:tcBorders>
              <w:top w:val="nil"/>
              <w:left w:val="nil"/>
              <w:bottom w:val="nil"/>
              <w:right w:val="nil"/>
            </w:tcBorders>
            <w:shd w:val="clear" w:color="000000" w:fill="FFFFFF"/>
            <w:noWrap/>
            <w:vAlign w:val="center"/>
            <w:hideMark/>
          </w:tcPr>
          <w:p w14:paraId="1C7D7675"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1.8</w:t>
            </w:r>
          </w:p>
        </w:tc>
        <w:tc>
          <w:tcPr>
            <w:tcW w:w="1031" w:type="dxa"/>
            <w:tcBorders>
              <w:top w:val="nil"/>
              <w:left w:val="nil"/>
              <w:bottom w:val="nil"/>
              <w:right w:val="nil"/>
            </w:tcBorders>
            <w:shd w:val="clear" w:color="000000" w:fill="FFFFFF"/>
            <w:noWrap/>
            <w:vAlign w:val="center"/>
            <w:hideMark/>
          </w:tcPr>
          <w:p w14:paraId="14363448"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1.0</w:t>
            </w:r>
          </w:p>
        </w:tc>
        <w:tc>
          <w:tcPr>
            <w:tcW w:w="879" w:type="dxa"/>
            <w:tcBorders>
              <w:top w:val="nil"/>
              <w:left w:val="nil"/>
              <w:bottom w:val="nil"/>
              <w:right w:val="nil"/>
            </w:tcBorders>
            <w:shd w:val="clear" w:color="000000" w:fill="FFFFFF"/>
            <w:noWrap/>
            <w:vAlign w:val="center"/>
            <w:hideMark/>
          </w:tcPr>
          <w:p w14:paraId="7E807675"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0.0</w:t>
            </w:r>
          </w:p>
        </w:tc>
        <w:tc>
          <w:tcPr>
            <w:tcW w:w="1133" w:type="dxa"/>
            <w:tcBorders>
              <w:top w:val="nil"/>
              <w:left w:val="nil"/>
              <w:bottom w:val="nil"/>
              <w:right w:val="nil"/>
            </w:tcBorders>
            <w:shd w:val="clear" w:color="000000" w:fill="FFFFFF"/>
            <w:noWrap/>
            <w:vAlign w:val="center"/>
            <w:hideMark/>
          </w:tcPr>
          <w:p w14:paraId="214D7193"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10.5</w:t>
            </w:r>
          </w:p>
        </w:tc>
      </w:tr>
      <w:tr w:rsidR="005B4311" w:rsidRPr="00E02996" w14:paraId="106DA3F8" w14:textId="77777777" w:rsidTr="006C3477">
        <w:trPr>
          <w:trHeight w:val="261"/>
        </w:trPr>
        <w:tc>
          <w:tcPr>
            <w:tcW w:w="475" w:type="dxa"/>
            <w:vMerge/>
            <w:tcBorders>
              <w:top w:val="nil"/>
              <w:left w:val="nil"/>
              <w:bottom w:val="single" w:sz="4" w:space="0" w:color="E7E6E6"/>
              <w:right w:val="nil"/>
            </w:tcBorders>
            <w:vAlign w:val="center"/>
            <w:hideMark/>
          </w:tcPr>
          <w:p w14:paraId="405ACC22"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p>
        </w:tc>
        <w:tc>
          <w:tcPr>
            <w:tcW w:w="6652" w:type="dxa"/>
            <w:tcBorders>
              <w:top w:val="nil"/>
              <w:left w:val="nil"/>
              <w:bottom w:val="nil"/>
              <w:right w:val="nil"/>
            </w:tcBorders>
            <w:shd w:val="clear" w:color="000000" w:fill="FFFFFF"/>
            <w:noWrap/>
            <w:vAlign w:val="center"/>
            <w:hideMark/>
          </w:tcPr>
          <w:p w14:paraId="76561289"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Prop. LTS users who received no help with questionnaire</w:t>
            </w:r>
          </w:p>
        </w:tc>
        <w:tc>
          <w:tcPr>
            <w:tcW w:w="1133" w:type="dxa"/>
            <w:tcBorders>
              <w:top w:val="nil"/>
              <w:left w:val="nil"/>
              <w:bottom w:val="nil"/>
              <w:right w:val="nil"/>
            </w:tcBorders>
            <w:shd w:val="clear" w:color="000000" w:fill="FFFFFF"/>
            <w:noWrap/>
            <w:vAlign w:val="center"/>
            <w:hideMark/>
          </w:tcPr>
          <w:p w14:paraId="5F11F7F8"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20.0</w:t>
            </w:r>
          </w:p>
        </w:tc>
        <w:tc>
          <w:tcPr>
            <w:tcW w:w="1031" w:type="dxa"/>
            <w:tcBorders>
              <w:top w:val="nil"/>
              <w:left w:val="nil"/>
              <w:bottom w:val="nil"/>
              <w:right w:val="nil"/>
            </w:tcBorders>
            <w:shd w:val="clear" w:color="000000" w:fill="FFFFFF"/>
            <w:noWrap/>
            <w:vAlign w:val="center"/>
            <w:hideMark/>
          </w:tcPr>
          <w:p w14:paraId="4F62DC01"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4.6</w:t>
            </w:r>
          </w:p>
        </w:tc>
        <w:tc>
          <w:tcPr>
            <w:tcW w:w="1031" w:type="dxa"/>
            <w:tcBorders>
              <w:top w:val="nil"/>
              <w:left w:val="nil"/>
              <w:bottom w:val="nil"/>
              <w:right w:val="nil"/>
            </w:tcBorders>
            <w:shd w:val="clear" w:color="000000" w:fill="FFFFFF"/>
            <w:noWrap/>
            <w:vAlign w:val="center"/>
            <w:hideMark/>
          </w:tcPr>
          <w:p w14:paraId="1E9EF652"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3.6</w:t>
            </w:r>
          </w:p>
        </w:tc>
        <w:tc>
          <w:tcPr>
            <w:tcW w:w="1031" w:type="dxa"/>
            <w:tcBorders>
              <w:top w:val="nil"/>
              <w:left w:val="nil"/>
              <w:bottom w:val="nil"/>
              <w:right w:val="nil"/>
            </w:tcBorders>
            <w:shd w:val="clear" w:color="000000" w:fill="FFFFFF"/>
            <w:noWrap/>
            <w:vAlign w:val="center"/>
            <w:hideMark/>
          </w:tcPr>
          <w:p w14:paraId="535C671A"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2.9</w:t>
            </w:r>
          </w:p>
        </w:tc>
        <w:tc>
          <w:tcPr>
            <w:tcW w:w="879" w:type="dxa"/>
            <w:tcBorders>
              <w:top w:val="nil"/>
              <w:left w:val="nil"/>
              <w:bottom w:val="nil"/>
              <w:right w:val="nil"/>
            </w:tcBorders>
            <w:shd w:val="clear" w:color="000000" w:fill="FFFFFF"/>
            <w:noWrap/>
            <w:vAlign w:val="center"/>
            <w:hideMark/>
          </w:tcPr>
          <w:p w14:paraId="1AEC3CF2"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2.1</w:t>
            </w:r>
          </w:p>
        </w:tc>
        <w:tc>
          <w:tcPr>
            <w:tcW w:w="1133" w:type="dxa"/>
            <w:tcBorders>
              <w:top w:val="nil"/>
              <w:left w:val="nil"/>
              <w:bottom w:val="nil"/>
              <w:right w:val="nil"/>
            </w:tcBorders>
            <w:shd w:val="clear" w:color="000000" w:fill="FFFFFF"/>
            <w:noWrap/>
            <w:vAlign w:val="center"/>
            <w:hideMark/>
          </w:tcPr>
          <w:p w14:paraId="73EAC3FD"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42.5</w:t>
            </w:r>
          </w:p>
        </w:tc>
      </w:tr>
      <w:tr w:rsidR="005B4311" w:rsidRPr="00E02996" w14:paraId="291CCE5F" w14:textId="77777777" w:rsidTr="006C3477">
        <w:trPr>
          <w:trHeight w:val="261"/>
        </w:trPr>
        <w:tc>
          <w:tcPr>
            <w:tcW w:w="475" w:type="dxa"/>
            <w:vMerge/>
            <w:tcBorders>
              <w:top w:val="nil"/>
              <w:left w:val="nil"/>
              <w:bottom w:val="single" w:sz="4" w:space="0" w:color="E7E6E6"/>
              <w:right w:val="nil"/>
            </w:tcBorders>
            <w:vAlign w:val="center"/>
            <w:hideMark/>
          </w:tcPr>
          <w:p w14:paraId="593819AA"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p>
        </w:tc>
        <w:tc>
          <w:tcPr>
            <w:tcW w:w="6652" w:type="dxa"/>
            <w:tcBorders>
              <w:top w:val="nil"/>
              <w:left w:val="nil"/>
              <w:bottom w:val="nil"/>
              <w:right w:val="nil"/>
            </w:tcBorders>
            <w:shd w:val="clear" w:color="000000" w:fill="FFFFFF"/>
            <w:noWrap/>
            <w:vAlign w:val="center"/>
            <w:hideMark/>
          </w:tcPr>
          <w:p w14:paraId="583D6DEA"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Prop. LTS users with questionnaire read by someone</w:t>
            </w:r>
          </w:p>
        </w:tc>
        <w:tc>
          <w:tcPr>
            <w:tcW w:w="1133" w:type="dxa"/>
            <w:tcBorders>
              <w:top w:val="nil"/>
              <w:left w:val="nil"/>
              <w:bottom w:val="nil"/>
              <w:right w:val="nil"/>
            </w:tcBorders>
            <w:shd w:val="clear" w:color="000000" w:fill="FFFFFF"/>
            <w:noWrap/>
            <w:vAlign w:val="center"/>
            <w:hideMark/>
          </w:tcPr>
          <w:p w14:paraId="47AE9E12"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46.7</w:t>
            </w:r>
          </w:p>
        </w:tc>
        <w:tc>
          <w:tcPr>
            <w:tcW w:w="1031" w:type="dxa"/>
            <w:tcBorders>
              <w:top w:val="nil"/>
              <w:left w:val="nil"/>
              <w:bottom w:val="nil"/>
              <w:right w:val="nil"/>
            </w:tcBorders>
            <w:shd w:val="clear" w:color="000000" w:fill="FFFFFF"/>
            <w:noWrap/>
            <w:vAlign w:val="center"/>
            <w:hideMark/>
          </w:tcPr>
          <w:p w14:paraId="10F3003E"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5.2</w:t>
            </w:r>
          </w:p>
        </w:tc>
        <w:tc>
          <w:tcPr>
            <w:tcW w:w="1031" w:type="dxa"/>
            <w:tcBorders>
              <w:top w:val="nil"/>
              <w:left w:val="nil"/>
              <w:bottom w:val="nil"/>
              <w:right w:val="nil"/>
            </w:tcBorders>
            <w:shd w:val="clear" w:color="000000" w:fill="FFFFFF"/>
            <w:noWrap/>
            <w:vAlign w:val="center"/>
            <w:hideMark/>
          </w:tcPr>
          <w:p w14:paraId="555D0CFC"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3.9</w:t>
            </w:r>
          </w:p>
        </w:tc>
        <w:tc>
          <w:tcPr>
            <w:tcW w:w="1031" w:type="dxa"/>
            <w:tcBorders>
              <w:top w:val="nil"/>
              <w:left w:val="nil"/>
              <w:bottom w:val="nil"/>
              <w:right w:val="nil"/>
            </w:tcBorders>
            <w:shd w:val="clear" w:color="000000" w:fill="FFFFFF"/>
            <w:noWrap/>
            <w:vAlign w:val="center"/>
            <w:hideMark/>
          </w:tcPr>
          <w:p w14:paraId="6DC7FDCE"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3.5</w:t>
            </w:r>
          </w:p>
        </w:tc>
        <w:tc>
          <w:tcPr>
            <w:tcW w:w="879" w:type="dxa"/>
            <w:tcBorders>
              <w:top w:val="nil"/>
              <w:left w:val="nil"/>
              <w:bottom w:val="nil"/>
              <w:right w:val="nil"/>
            </w:tcBorders>
            <w:shd w:val="clear" w:color="000000" w:fill="FFFFFF"/>
            <w:noWrap/>
            <w:vAlign w:val="center"/>
            <w:hideMark/>
          </w:tcPr>
          <w:p w14:paraId="2C60B502"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16.5</w:t>
            </w:r>
          </w:p>
        </w:tc>
        <w:tc>
          <w:tcPr>
            <w:tcW w:w="1133" w:type="dxa"/>
            <w:tcBorders>
              <w:top w:val="nil"/>
              <w:left w:val="nil"/>
              <w:bottom w:val="nil"/>
              <w:right w:val="nil"/>
            </w:tcBorders>
            <w:shd w:val="clear" w:color="000000" w:fill="FFFFFF"/>
            <w:noWrap/>
            <w:vAlign w:val="center"/>
            <w:hideMark/>
          </w:tcPr>
          <w:p w14:paraId="150CDA3B"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64.8</w:t>
            </w:r>
          </w:p>
        </w:tc>
      </w:tr>
      <w:tr w:rsidR="005B4311" w:rsidRPr="00E02996" w14:paraId="7EADD8FE" w14:textId="77777777" w:rsidTr="006C3477">
        <w:trPr>
          <w:trHeight w:val="261"/>
        </w:trPr>
        <w:tc>
          <w:tcPr>
            <w:tcW w:w="475" w:type="dxa"/>
            <w:vMerge/>
            <w:tcBorders>
              <w:top w:val="nil"/>
              <w:left w:val="nil"/>
              <w:bottom w:val="single" w:sz="4" w:space="0" w:color="E7E6E6"/>
              <w:right w:val="nil"/>
            </w:tcBorders>
            <w:vAlign w:val="center"/>
            <w:hideMark/>
          </w:tcPr>
          <w:p w14:paraId="5125CA2F"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p>
        </w:tc>
        <w:tc>
          <w:tcPr>
            <w:tcW w:w="6652" w:type="dxa"/>
            <w:tcBorders>
              <w:top w:val="nil"/>
              <w:left w:val="nil"/>
              <w:bottom w:val="nil"/>
              <w:right w:val="nil"/>
            </w:tcBorders>
            <w:shd w:val="clear" w:color="000000" w:fill="FFFFFF"/>
            <w:noWrap/>
            <w:vAlign w:val="center"/>
            <w:hideMark/>
          </w:tcPr>
          <w:p w14:paraId="31CA4557"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Prop. LTS users with questionnaire translated by someone</w:t>
            </w:r>
          </w:p>
        </w:tc>
        <w:tc>
          <w:tcPr>
            <w:tcW w:w="1133" w:type="dxa"/>
            <w:tcBorders>
              <w:top w:val="nil"/>
              <w:left w:val="nil"/>
              <w:bottom w:val="nil"/>
              <w:right w:val="nil"/>
            </w:tcBorders>
            <w:shd w:val="clear" w:color="000000" w:fill="FFFFFF"/>
            <w:noWrap/>
            <w:vAlign w:val="center"/>
            <w:hideMark/>
          </w:tcPr>
          <w:p w14:paraId="37D2F365"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20.6</w:t>
            </w:r>
          </w:p>
        </w:tc>
        <w:tc>
          <w:tcPr>
            <w:tcW w:w="1031" w:type="dxa"/>
            <w:tcBorders>
              <w:top w:val="nil"/>
              <w:left w:val="nil"/>
              <w:bottom w:val="nil"/>
              <w:right w:val="nil"/>
            </w:tcBorders>
            <w:shd w:val="clear" w:color="000000" w:fill="FFFFFF"/>
            <w:noWrap/>
            <w:vAlign w:val="center"/>
            <w:hideMark/>
          </w:tcPr>
          <w:p w14:paraId="32D04CE6"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5.0</w:t>
            </w:r>
          </w:p>
        </w:tc>
        <w:tc>
          <w:tcPr>
            <w:tcW w:w="1031" w:type="dxa"/>
            <w:tcBorders>
              <w:top w:val="nil"/>
              <w:left w:val="nil"/>
              <w:bottom w:val="nil"/>
              <w:right w:val="nil"/>
            </w:tcBorders>
            <w:shd w:val="clear" w:color="000000" w:fill="FFFFFF"/>
            <w:noWrap/>
            <w:vAlign w:val="center"/>
            <w:hideMark/>
          </w:tcPr>
          <w:p w14:paraId="7C22D9E9"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3.8</w:t>
            </w:r>
          </w:p>
        </w:tc>
        <w:tc>
          <w:tcPr>
            <w:tcW w:w="1031" w:type="dxa"/>
            <w:tcBorders>
              <w:top w:val="nil"/>
              <w:left w:val="nil"/>
              <w:bottom w:val="nil"/>
              <w:right w:val="nil"/>
            </w:tcBorders>
            <w:shd w:val="clear" w:color="000000" w:fill="FFFFFF"/>
            <w:noWrap/>
            <w:vAlign w:val="center"/>
            <w:hideMark/>
          </w:tcPr>
          <w:p w14:paraId="600EAEFD"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3.3</w:t>
            </w:r>
          </w:p>
        </w:tc>
        <w:tc>
          <w:tcPr>
            <w:tcW w:w="879" w:type="dxa"/>
            <w:tcBorders>
              <w:top w:val="nil"/>
              <w:left w:val="nil"/>
              <w:bottom w:val="nil"/>
              <w:right w:val="nil"/>
            </w:tcBorders>
            <w:shd w:val="clear" w:color="000000" w:fill="FFFFFF"/>
            <w:noWrap/>
            <w:vAlign w:val="center"/>
            <w:hideMark/>
          </w:tcPr>
          <w:p w14:paraId="2E5BF6C1"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2.2</w:t>
            </w:r>
          </w:p>
        </w:tc>
        <w:tc>
          <w:tcPr>
            <w:tcW w:w="1133" w:type="dxa"/>
            <w:tcBorders>
              <w:top w:val="nil"/>
              <w:left w:val="nil"/>
              <w:bottom w:val="nil"/>
              <w:right w:val="nil"/>
            </w:tcBorders>
            <w:shd w:val="clear" w:color="000000" w:fill="FFFFFF"/>
            <w:noWrap/>
            <w:vAlign w:val="center"/>
            <w:hideMark/>
          </w:tcPr>
          <w:p w14:paraId="19161199"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50.8</w:t>
            </w:r>
          </w:p>
        </w:tc>
      </w:tr>
      <w:tr w:rsidR="005B4311" w:rsidRPr="00E02996" w14:paraId="69F587C4" w14:textId="77777777" w:rsidTr="006C3477">
        <w:trPr>
          <w:trHeight w:val="261"/>
        </w:trPr>
        <w:tc>
          <w:tcPr>
            <w:tcW w:w="475" w:type="dxa"/>
            <w:vMerge/>
            <w:tcBorders>
              <w:top w:val="nil"/>
              <w:left w:val="nil"/>
              <w:bottom w:val="single" w:sz="4" w:space="0" w:color="E7E6E6"/>
              <w:right w:val="nil"/>
            </w:tcBorders>
            <w:vAlign w:val="center"/>
            <w:hideMark/>
          </w:tcPr>
          <w:p w14:paraId="6E6A943D"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p>
        </w:tc>
        <w:tc>
          <w:tcPr>
            <w:tcW w:w="6652" w:type="dxa"/>
            <w:tcBorders>
              <w:top w:val="nil"/>
              <w:left w:val="nil"/>
              <w:bottom w:val="nil"/>
              <w:right w:val="nil"/>
            </w:tcBorders>
            <w:shd w:val="clear" w:color="000000" w:fill="FFFFFF"/>
            <w:noWrap/>
            <w:vAlign w:val="center"/>
            <w:hideMark/>
          </w:tcPr>
          <w:p w14:paraId="09C5CDB1"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Prop. LTS users with questionnaire written by someone</w:t>
            </w:r>
          </w:p>
        </w:tc>
        <w:tc>
          <w:tcPr>
            <w:tcW w:w="1133" w:type="dxa"/>
            <w:tcBorders>
              <w:top w:val="nil"/>
              <w:left w:val="nil"/>
              <w:bottom w:val="nil"/>
              <w:right w:val="nil"/>
            </w:tcBorders>
            <w:shd w:val="clear" w:color="000000" w:fill="FFFFFF"/>
            <w:noWrap/>
            <w:vAlign w:val="center"/>
            <w:hideMark/>
          </w:tcPr>
          <w:p w14:paraId="0470B793"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38.3</w:t>
            </w:r>
          </w:p>
        </w:tc>
        <w:tc>
          <w:tcPr>
            <w:tcW w:w="1031" w:type="dxa"/>
            <w:tcBorders>
              <w:top w:val="nil"/>
              <w:left w:val="nil"/>
              <w:bottom w:val="nil"/>
              <w:right w:val="nil"/>
            </w:tcBorders>
            <w:shd w:val="clear" w:color="000000" w:fill="FFFFFF"/>
            <w:noWrap/>
            <w:vAlign w:val="center"/>
            <w:hideMark/>
          </w:tcPr>
          <w:p w14:paraId="733F45AF"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5.0</w:t>
            </w:r>
          </w:p>
        </w:tc>
        <w:tc>
          <w:tcPr>
            <w:tcW w:w="1031" w:type="dxa"/>
            <w:tcBorders>
              <w:top w:val="nil"/>
              <w:left w:val="nil"/>
              <w:bottom w:val="nil"/>
              <w:right w:val="nil"/>
            </w:tcBorders>
            <w:shd w:val="clear" w:color="000000" w:fill="FFFFFF"/>
            <w:noWrap/>
            <w:vAlign w:val="center"/>
            <w:hideMark/>
          </w:tcPr>
          <w:p w14:paraId="5D614F1F"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3.8</w:t>
            </w:r>
          </w:p>
        </w:tc>
        <w:tc>
          <w:tcPr>
            <w:tcW w:w="1031" w:type="dxa"/>
            <w:tcBorders>
              <w:top w:val="nil"/>
              <w:left w:val="nil"/>
              <w:bottom w:val="nil"/>
              <w:right w:val="nil"/>
            </w:tcBorders>
            <w:shd w:val="clear" w:color="000000" w:fill="FFFFFF"/>
            <w:noWrap/>
            <w:vAlign w:val="center"/>
            <w:hideMark/>
          </w:tcPr>
          <w:p w14:paraId="79253E89"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3.4</w:t>
            </w:r>
          </w:p>
        </w:tc>
        <w:tc>
          <w:tcPr>
            <w:tcW w:w="879" w:type="dxa"/>
            <w:tcBorders>
              <w:top w:val="nil"/>
              <w:left w:val="nil"/>
              <w:bottom w:val="nil"/>
              <w:right w:val="nil"/>
            </w:tcBorders>
            <w:shd w:val="clear" w:color="000000" w:fill="FFFFFF"/>
            <w:noWrap/>
            <w:vAlign w:val="center"/>
            <w:hideMark/>
          </w:tcPr>
          <w:p w14:paraId="24DD0BA7"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17.1</w:t>
            </w:r>
          </w:p>
        </w:tc>
        <w:tc>
          <w:tcPr>
            <w:tcW w:w="1133" w:type="dxa"/>
            <w:tcBorders>
              <w:top w:val="nil"/>
              <w:left w:val="nil"/>
              <w:bottom w:val="nil"/>
              <w:right w:val="nil"/>
            </w:tcBorders>
            <w:shd w:val="clear" w:color="000000" w:fill="FFFFFF"/>
            <w:noWrap/>
            <w:vAlign w:val="center"/>
            <w:hideMark/>
          </w:tcPr>
          <w:p w14:paraId="4F14BF23"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55.0</w:t>
            </w:r>
          </w:p>
        </w:tc>
      </w:tr>
      <w:tr w:rsidR="005B4311" w:rsidRPr="00E02996" w14:paraId="614B6D69" w14:textId="77777777" w:rsidTr="006C3477">
        <w:trPr>
          <w:trHeight w:val="261"/>
        </w:trPr>
        <w:tc>
          <w:tcPr>
            <w:tcW w:w="475" w:type="dxa"/>
            <w:vMerge/>
            <w:tcBorders>
              <w:top w:val="nil"/>
              <w:left w:val="nil"/>
              <w:bottom w:val="single" w:sz="4" w:space="0" w:color="E7E6E6"/>
              <w:right w:val="nil"/>
            </w:tcBorders>
            <w:vAlign w:val="center"/>
            <w:hideMark/>
          </w:tcPr>
          <w:p w14:paraId="0B66532E"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p>
        </w:tc>
        <w:tc>
          <w:tcPr>
            <w:tcW w:w="6652" w:type="dxa"/>
            <w:tcBorders>
              <w:top w:val="nil"/>
              <w:left w:val="nil"/>
              <w:bottom w:val="nil"/>
              <w:right w:val="nil"/>
            </w:tcBorders>
            <w:shd w:val="clear" w:color="000000" w:fill="FFFFFF"/>
            <w:noWrap/>
            <w:vAlign w:val="center"/>
            <w:hideMark/>
          </w:tcPr>
          <w:p w14:paraId="6F91D18B"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Prop. LTS users with questionnaire talked through with someone</w:t>
            </w:r>
          </w:p>
        </w:tc>
        <w:tc>
          <w:tcPr>
            <w:tcW w:w="1133" w:type="dxa"/>
            <w:tcBorders>
              <w:top w:val="nil"/>
              <w:left w:val="nil"/>
              <w:bottom w:val="nil"/>
              <w:right w:val="nil"/>
            </w:tcBorders>
            <w:shd w:val="clear" w:color="000000" w:fill="FFFFFF"/>
            <w:noWrap/>
            <w:vAlign w:val="center"/>
            <w:hideMark/>
          </w:tcPr>
          <w:p w14:paraId="4820A66D"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28.6</w:t>
            </w:r>
          </w:p>
        </w:tc>
        <w:tc>
          <w:tcPr>
            <w:tcW w:w="1031" w:type="dxa"/>
            <w:tcBorders>
              <w:top w:val="nil"/>
              <w:left w:val="nil"/>
              <w:bottom w:val="nil"/>
              <w:right w:val="nil"/>
            </w:tcBorders>
            <w:shd w:val="clear" w:color="000000" w:fill="FFFFFF"/>
            <w:noWrap/>
            <w:vAlign w:val="center"/>
            <w:hideMark/>
          </w:tcPr>
          <w:p w14:paraId="279D70DA"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4.1</w:t>
            </w:r>
          </w:p>
        </w:tc>
        <w:tc>
          <w:tcPr>
            <w:tcW w:w="1031" w:type="dxa"/>
            <w:tcBorders>
              <w:top w:val="nil"/>
              <w:left w:val="nil"/>
              <w:bottom w:val="nil"/>
              <w:right w:val="nil"/>
            </w:tcBorders>
            <w:shd w:val="clear" w:color="000000" w:fill="FFFFFF"/>
            <w:noWrap/>
            <w:vAlign w:val="center"/>
            <w:hideMark/>
          </w:tcPr>
          <w:p w14:paraId="5DFF1916"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2.8</w:t>
            </w:r>
          </w:p>
        </w:tc>
        <w:tc>
          <w:tcPr>
            <w:tcW w:w="1031" w:type="dxa"/>
            <w:tcBorders>
              <w:top w:val="nil"/>
              <w:left w:val="nil"/>
              <w:bottom w:val="nil"/>
              <w:right w:val="nil"/>
            </w:tcBorders>
            <w:shd w:val="clear" w:color="000000" w:fill="FFFFFF"/>
            <w:noWrap/>
            <w:vAlign w:val="center"/>
            <w:hideMark/>
          </w:tcPr>
          <w:p w14:paraId="1E723C2F"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3.0</w:t>
            </w:r>
          </w:p>
        </w:tc>
        <w:tc>
          <w:tcPr>
            <w:tcW w:w="879" w:type="dxa"/>
            <w:tcBorders>
              <w:top w:val="nil"/>
              <w:left w:val="nil"/>
              <w:bottom w:val="nil"/>
              <w:right w:val="nil"/>
            </w:tcBorders>
            <w:shd w:val="clear" w:color="000000" w:fill="FFFFFF"/>
            <w:noWrap/>
            <w:vAlign w:val="center"/>
            <w:hideMark/>
          </w:tcPr>
          <w:p w14:paraId="1F7B8CBA"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11.8</w:t>
            </w:r>
          </w:p>
        </w:tc>
        <w:tc>
          <w:tcPr>
            <w:tcW w:w="1133" w:type="dxa"/>
            <w:tcBorders>
              <w:top w:val="nil"/>
              <w:left w:val="nil"/>
              <w:bottom w:val="nil"/>
              <w:right w:val="nil"/>
            </w:tcBorders>
            <w:shd w:val="clear" w:color="000000" w:fill="FFFFFF"/>
            <w:noWrap/>
            <w:vAlign w:val="center"/>
            <w:hideMark/>
          </w:tcPr>
          <w:p w14:paraId="61D27124"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59.6</w:t>
            </w:r>
          </w:p>
        </w:tc>
      </w:tr>
      <w:tr w:rsidR="005B4311" w:rsidRPr="00E02996" w14:paraId="081BD6CE" w14:textId="77777777" w:rsidTr="006C3477">
        <w:trPr>
          <w:trHeight w:val="261"/>
        </w:trPr>
        <w:tc>
          <w:tcPr>
            <w:tcW w:w="475" w:type="dxa"/>
            <w:vMerge/>
            <w:tcBorders>
              <w:top w:val="nil"/>
              <w:left w:val="nil"/>
              <w:bottom w:val="single" w:sz="4" w:space="0" w:color="E7E6E6"/>
              <w:right w:val="nil"/>
            </w:tcBorders>
            <w:vAlign w:val="center"/>
            <w:hideMark/>
          </w:tcPr>
          <w:p w14:paraId="25B12E3C"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p>
        </w:tc>
        <w:tc>
          <w:tcPr>
            <w:tcW w:w="6652" w:type="dxa"/>
            <w:tcBorders>
              <w:top w:val="nil"/>
              <w:left w:val="nil"/>
              <w:bottom w:val="nil"/>
              <w:right w:val="nil"/>
            </w:tcBorders>
            <w:shd w:val="clear" w:color="000000" w:fill="FFFFFF"/>
            <w:noWrap/>
            <w:vAlign w:val="center"/>
            <w:hideMark/>
          </w:tcPr>
          <w:p w14:paraId="19478C84"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Prop. LTS users with questionnaire answered by someone without user</w:t>
            </w:r>
          </w:p>
        </w:tc>
        <w:tc>
          <w:tcPr>
            <w:tcW w:w="1133" w:type="dxa"/>
            <w:tcBorders>
              <w:top w:val="nil"/>
              <w:left w:val="nil"/>
              <w:bottom w:val="nil"/>
              <w:right w:val="nil"/>
            </w:tcBorders>
            <w:shd w:val="clear" w:color="000000" w:fill="FFFFFF"/>
            <w:noWrap/>
            <w:vAlign w:val="center"/>
            <w:hideMark/>
          </w:tcPr>
          <w:p w14:paraId="68E659D3"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10.0</w:t>
            </w:r>
          </w:p>
        </w:tc>
        <w:tc>
          <w:tcPr>
            <w:tcW w:w="1031" w:type="dxa"/>
            <w:tcBorders>
              <w:top w:val="nil"/>
              <w:left w:val="nil"/>
              <w:bottom w:val="nil"/>
              <w:right w:val="nil"/>
            </w:tcBorders>
            <w:shd w:val="clear" w:color="000000" w:fill="FFFFFF"/>
            <w:noWrap/>
            <w:vAlign w:val="center"/>
            <w:hideMark/>
          </w:tcPr>
          <w:p w14:paraId="6810E47E"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2.9</w:t>
            </w:r>
          </w:p>
        </w:tc>
        <w:tc>
          <w:tcPr>
            <w:tcW w:w="1031" w:type="dxa"/>
            <w:tcBorders>
              <w:top w:val="nil"/>
              <w:left w:val="nil"/>
              <w:bottom w:val="nil"/>
              <w:right w:val="nil"/>
            </w:tcBorders>
            <w:shd w:val="clear" w:color="000000" w:fill="FFFFFF"/>
            <w:noWrap/>
            <w:vAlign w:val="center"/>
            <w:hideMark/>
          </w:tcPr>
          <w:p w14:paraId="6B1AA4BD"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2.0</w:t>
            </w:r>
          </w:p>
        </w:tc>
        <w:tc>
          <w:tcPr>
            <w:tcW w:w="1031" w:type="dxa"/>
            <w:tcBorders>
              <w:top w:val="nil"/>
              <w:left w:val="nil"/>
              <w:bottom w:val="nil"/>
              <w:right w:val="nil"/>
            </w:tcBorders>
            <w:shd w:val="clear" w:color="000000" w:fill="FFFFFF"/>
            <w:noWrap/>
            <w:vAlign w:val="center"/>
            <w:hideMark/>
          </w:tcPr>
          <w:p w14:paraId="782EE73C"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2.1</w:t>
            </w:r>
          </w:p>
        </w:tc>
        <w:tc>
          <w:tcPr>
            <w:tcW w:w="879" w:type="dxa"/>
            <w:tcBorders>
              <w:top w:val="nil"/>
              <w:left w:val="nil"/>
              <w:bottom w:val="nil"/>
              <w:right w:val="nil"/>
            </w:tcBorders>
            <w:shd w:val="clear" w:color="000000" w:fill="FFFFFF"/>
            <w:noWrap/>
            <w:vAlign w:val="center"/>
            <w:hideMark/>
          </w:tcPr>
          <w:p w14:paraId="3A69DD50"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0.0</w:t>
            </w:r>
          </w:p>
        </w:tc>
        <w:tc>
          <w:tcPr>
            <w:tcW w:w="1133" w:type="dxa"/>
            <w:tcBorders>
              <w:top w:val="nil"/>
              <w:left w:val="nil"/>
              <w:bottom w:val="nil"/>
              <w:right w:val="nil"/>
            </w:tcBorders>
            <w:shd w:val="clear" w:color="000000" w:fill="FFFFFF"/>
            <w:noWrap/>
            <w:vAlign w:val="center"/>
            <w:hideMark/>
          </w:tcPr>
          <w:p w14:paraId="0A5C0AED"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27.6</w:t>
            </w:r>
          </w:p>
        </w:tc>
      </w:tr>
      <w:tr w:rsidR="005B4311" w:rsidRPr="00E02996" w14:paraId="4DF7DA8C" w14:textId="77777777" w:rsidTr="006C3477">
        <w:trPr>
          <w:trHeight w:val="261"/>
        </w:trPr>
        <w:tc>
          <w:tcPr>
            <w:tcW w:w="475" w:type="dxa"/>
            <w:vMerge/>
            <w:tcBorders>
              <w:top w:val="nil"/>
              <w:left w:val="nil"/>
              <w:bottom w:val="single" w:sz="4" w:space="0" w:color="E7E6E6"/>
              <w:right w:val="nil"/>
            </w:tcBorders>
            <w:vAlign w:val="center"/>
            <w:hideMark/>
          </w:tcPr>
          <w:p w14:paraId="2F0C52DC"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p>
        </w:tc>
        <w:tc>
          <w:tcPr>
            <w:tcW w:w="6652" w:type="dxa"/>
            <w:tcBorders>
              <w:top w:val="nil"/>
              <w:left w:val="nil"/>
              <w:bottom w:val="single" w:sz="4" w:space="0" w:color="E7E6E6"/>
              <w:right w:val="nil"/>
            </w:tcBorders>
            <w:shd w:val="clear" w:color="000000" w:fill="FFFFFF"/>
            <w:noWrap/>
            <w:vAlign w:val="center"/>
            <w:hideMark/>
          </w:tcPr>
          <w:p w14:paraId="06D39A57"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Prop. LTS users receiving the easy-read version of the questionnaire</w:t>
            </w:r>
          </w:p>
        </w:tc>
        <w:tc>
          <w:tcPr>
            <w:tcW w:w="1133" w:type="dxa"/>
            <w:tcBorders>
              <w:top w:val="nil"/>
              <w:left w:val="nil"/>
              <w:bottom w:val="single" w:sz="4" w:space="0" w:color="E7E6E6"/>
              <w:right w:val="nil"/>
            </w:tcBorders>
            <w:shd w:val="clear" w:color="000000" w:fill="FFFFFF"/>
            <w:noWrap/>
            <w:vAlign w:val="center"/>
            <w:hideMark/>
          </w:tcPr>
          <w:p w14:paraId="7ED4BBF7"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17.4</w:t>
            </w:r>
          </w:p>
        </w:tc>
        <w:tc>
          <w:tcPr>
            <w:tcW w:w="1031" w:type="dxa"/>
            <w:tcBorders>
              <w:top w:val="nil"/>
              <w:left w:val="nil"/>
              <w:bottom w:val="single" w:sz="4" w:space="0" w:color="E7E6E6"/>
              <w:right w:val="nil"/>
            </w:tcBorders>
            <w:shd w:val="clear" w:color="000000" w:fill="FFFFFF"/>
            <w:noWrap/>
            <w:vAlign w:val="center"/>
            <w:hideMark/>
          </w:tcPr>
          <w:p w14:paraId="423BF40F"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5.1</w:t>
            </w:r>
          </w:p>
        </w:tc>
        <w:tc>
          <w:tcPr>
            <w:tcW w:w="1031" w:type="dxa"/>
            <w:tcBorders>
              <w:top w:val="nil"/>
              <w:left w:val="nil"/>
              <w:bottom w:val="single" w:sz="4" w:space="0" w:color="E7E6E6"/>
              <w:right w:val="nil"/>
            </w:tcBorders>
            <w:shd w:val="clear" w:color="000000" w:fill="FFFFFF"/>
            <w:noWrap/>
            <w:vAlign w:val="center"/>
            <w:hideMark/>
          </w:tcPr>
          <w:p w14:paraId="110EAAB6"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3.7</w:t>
            </w:r>
          </w:p>
        </w:tc>
        <w:tc>
          <w:tcPr>
            <w:tcW w:w="1031" w:type="dxa"/>
            <w:tcBorders>
              <w:top w:val="nil"/>
              <w:left w:val="nil"/>
              <w:bottom w:val="single" w:sz="4" w:space="0" w:color="E7E6E6"/>
              <w:right w:val="nil"/>
            </w:tcBorders>
            <w:shd w:val="clear" w:color="000000" w:fill="FFFFFF"/>
            <w:noWrap/>
            <w:vAlign w:val="center"/>
            <w:hideMark/>
          </w:tcPr>
          <w:p w14:paraId="7AB7B1A0"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3.5</w:t>
            </w:r>
          </w:p>
        </w:tc>
        <w:tc>
          <w:tcPr>
            <w:tcW w:w="879" w:type="dxa"/>
            <w:tcBorders>
              <w:top w:val="nil"/>
              <w:left w:val="nil"/>
              <w:bottom w:val="single" w:sz="4" w:space="0" w:color="E7E6E6"/>
              <w:right w:val="nil"/>
            </w:tcBorders>
            <w:shd w:val="clear" w:color="000000" w:fill="FFFFFF"/>
            <w:noWrap/>
            <w:vAlign w:val="center"/>
            <w:hideMark/>
          </w:tcPr>
          <w:p w14:paraId="74263917"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0.0</w:t>
            </w:r>
          </w:p>
        </w:tc>
        <w:tc>
          <w:tcPr>
            <w:tcW w:w="1133" w:type="dxa"/>
            <w:tcBorders>
              <w:top w:val="nil"/>
              <w:left w:val="nil"/>
              <w:bottom w:val="single" w:sz="4" w:space="0" w:color="E7E6E6"/>
              <w:right w:val="nil"/>
            </w:tcBorders>
            <w:shd w:val="clear" w:color="000000" w:fill="FFFFFF"/>
            <w:noWrap/>
            <w:vAlign w:val="center"/>
            <w:hideMark/>
          </w:tcPr>
          <w:p w14:paraId="79690BD5"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62.9</w:t>
            </w:r>
          </w:p>
        </w:tc>
      </w:tr>
      <w:tr w:rsidR="005B4311" w:rsidRPr="00E02996" w14:paraId="433B4F7D" w14:textId="77777777" w:rsidTr="006C3477">
        <w:trPr>
          <w:trHeight w:val="261"/>
        </w:trPr>
        <w:tc>
          <w:tcPr>
            <w:tcW w:w="475" w:type="dxa"/>
            <w:vMerge w:val="restart"/>
            <w:tcBorders>
              <w:top w:val="nil"/>
              <w:left w:val="nil"/>
              <w:bottom w:val="single" w:sz="4" w:space="0" w:color="E7E6E6"/>
              <w:right w:val="nil"/>
            </w:tcBorders>
            <w:shd w:val="clear" w:color="000000" w:fill="FFFFFF"/>
            <w:noWrap/>
            <w:textDirection w:val="btLr"/>
            <w:vAlign w:val="center"/>
            <w:hideMark/>
          </w:tcPr>
          <w:p w14:paraId="3888038D" w14:textId="77777777" w:rsidR="00E02996" w:rsidRPr="00E02996" w:rsidRDefault="00E02996" w:rsidP="007768A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Carer characteristics</w:t>
            </w:r>
          </w:p>
        </w:tc>
        <w:tc>
          <w:tcPr>
            <w:tcW w:w="6652" w:type="dxa"/>
            <w:tcBorders>
              <w:top w:val="nil"/>
              <w:left w:val="nil"/>
              <w:bottom w:val="nil"/>
              <w:right w:val="nil"/>
            </w:tcBorders>
            <w:shd w:val="clear" w:color="000000" w:fill="FFFFFF"/>
            <w:noWrap/>
            <w:vAlign w:val="center"/>
            <w:hideMark/>
          </w:tcPr>
          <w:p w14:paraId="54FD1821"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Prop. carers whose questionnaire was in English</w:t>
            </w:r>
          </w:p>
        </w:tc>
        <w:tc>
          <w:tcPr>
            <w:tcW w:w="1133" w:type="dxa"/>
            <w:tcBorders>
              <w:top w:val="nil"/>
              <w:left w:val="nil"/>
              <w:bottom w:val="nil"/>
              <w:right w:val="nil"/>
            </w:tcBorders>
            <w:shd w:val="clear" w:color="000000" w:fill="FFFFFF"/>
            <w:noWrap/>
            <w:vAlign w:val="center"/>
            <w:hideMark/>
          </w:tcPr>
          <w:p w14:paraId="0C939703"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99.9</w:t>
            </w:r>
          </w:p>
        </w:tc>
        <w:tc>
          <w:tcPr>
            <w:tcW w:w="1031" w:type="dxa"/>
            <w:tcBorders>
              <w:top w:val="nil"/>
              <w:left w:val="nil"/>
              <w:bottom w:val="nil"/>
              <w:right w:val="nil"/>
            </w:tcBorders>
            <w:shd w:val="clear" w:color="000000" w:fill="FFFFFF"/>
            <w:noWrap/>
            <w:vAlign w:val="center"/>
            <w:hideMark/>
          </w:tcPr>
          <w:p w14:paraId="15150C95"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1.2</w:t>
            </w:r>
          </w:p>
        </w:tc>
        <w:tc>
          <w:tcPr>
            <w:tcW w:w="1031" w:type="dxa"/>
            <w:tcBorders>
              <w:top w:val="nil"/>
              <w:left w:val="nil"/>
              <w:bottom w:val="nil"/>
              <w:right w:val="nil"/>
            </w:tcBorders>
            <w:shd w:val="clear" w:color="000000" w:fill="FFFFFF"/>
            <w:noWrap/>
            <w:vAlign w:val="center"/>
            <w:hideMark/>
          </w:tcPr>
          <w:p w14:paraId="63907656"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1.0</w:t>
            </w:r>
          </w:p>
        </w:tc>
        <w:tc>
          <w:tcPr>
            <w:tcW w:w="1031" w:type="dxa"/>
            <w:tcBorders>
              <w:top w:val="nil"/>
              <w:left w:val="nil"/>
              <w:bottom w:val="nil"/>
              <w:right w:val="nil"/>
            </w:tcBorders>
            <w:shd w:val="clear" w:color="000000" w:fill="FFFFFF"/>
            <w:noWrap/>
            <w:vAlign w:val="center"/>
            <w:hideMark/>
          </w:tcPr>
          <w:p w14:paraId="3818A2A6"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0.7</w:t>
            </w:r>
          </w:p>
        </w:tc>
        <w:tc>
          <w:tcPr>
            <w:tcW w:w="879" w:type="dxa"/>
            <w:tcBorders>
              <w:top w:val="nil"/>
              <w:left w:val="nil"/>
              <w:bottom w:val="nil"/>
              <w:right w:val="nil"/>
            </w:tcBorders>
            <w:shd w:val="clear" w:color="000000" w:fill="FFFFFF"/>
            <w:noWrap/>
            <w:vAlign w:val="center"/>
            <w:hideMark/>
          </w:tcPr>
          <w:p w14:paraId="2424993E"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81.5</w:t>
            </w:r>
          </w:p>
        </w:tc>
        <w:tc>
          <w:tcPr>
            <w:tcW w:w="1133" w:type="dxa"/>
            <w:tcBorders>
              <w:top w:val="nil"/>
              <w:left w:val="nil"/>
              <w:bottom w:val="nil"/>
              <w:right w:val="nil"/>
            </w:tcBorders>
            <w:shd w:val="clear" w:color="000000" w:fill="FFFFFF"/>
            <w:noWrap/>
            <w:vAlign w:val="center"/>
            <w:hideMark/>
          </w:tcPr>
          <w:p w14:paraId="2B179852"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100.0</w:t>
            </w:r>
          </w:p>
        </w:tc>
      </w:tr>
      <w:tr w:rsidR="005B4311" w:rsidRPr="00E02996" w14:paraId="4B58CC55" w14:textId="77777777" w:rsidTr="006C3477">
        <w:trPr>
          <w:trHeight w:val="261"/>
        </w:trPr>
        <w:tc>
          <w:tcPr>
            <w:tcW w:w="475" w:type="dxa"/>
            <w:vMerge/>
            <w:tcBorders>
              <w:top w:val="nil"/>
              <w:left w:val="nil"/>
              <w:bottom w:val="single" w:sz="4" w:space="0" w:color="E7E6E6"/>
              <w:right w:val="nil"/>
            </w:tcBorders>
            <w:vAlign w:val="center"/>
            <w:hideMark/>
          </w:tcPr>
          <w:p w14:paraId="5565561C"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p>
        </w:tc>
        <w:tc>
          <w:tcPr>
            <w:tcW w:w="6652" w:type="dxa"/>
            <w:tcBorders>
              <w:top w:val="nil"/>
              <w:left w:val="nil"/>
              <w:bottom w:val="nil"/>
              <w:right w:val="nil"/>
            </w:tcBorders>
            <w:shd w:val="clear" w:color="000000" w:fill="FFFFFF"/>
            <w:noWrap/>
            <w:vAlign w:val="center"/>
            <w:hideMark/>
          </w:tcPr>
          <w:p w14:paraId="2BA55900"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Prop. carers who received no help with questionnaire</w:t>
            </w:r>
          </w:p>
        </w:tc>
        <w:tc>
          <w:tcPr>
            <w:tcW w:w="1133" w:type="dxa"/>
            <w:tcBorders>
              <w:top w:val="nil"/>
              <w:left w:val="nil"/>
              <w:bottom w:val="nil"/>
              <w:right w:val="nil"/>
            </w:tcBorders>
            <w:shd w:val="clear" w:color="000000" w:fill="FFFFFF"/>
            <w:noWrap/>
            <w:vAlign w:val="center"/>
            <w:hideMark/>
          </w:tcPr>
          <w:p w14:paraId="01540CE7"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89.7</w:t>
            </w:r>
          </w:p>
        </w:tc>
        <w:tc>
          <w:tcPr>
            <w:tcW w:w="1031" w:type="dxa"/>
            <w:tcBorders>
              <w:top w:val="nil"/>
              <w:left w:val="nil"/>
              <w:bottom w:val="nil"/>
              <w:right w:val="nil"/>
            </w:tcBorders>
            <w:shd w:val="clear" w:color="000000" w:fill="FFFFFF"/>
            <w:noWrap/>
            <w:vAlign w:val="center"/>
            <w:hideMark/>
          </w:tcPr>
          <w:p w14:paraId="107F9A5D"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5.4</w:t>
            </w:r>
          </w:p>
        </w:tc>
        <w:tc>
          <w:tcPr>
            <w:tcW w:w="1031" w:type="dxa"/>
            <w:tcBorders>
              <w:top w:val="nil"/>
              <w:left w:val="nil"/>
              <w:bottom w:val="nil"/>
              <w:right w:val="nil"/>
            </w:tcBorders>
            <w:shd w:val="clear" w:color="000000" w:fill="FFFFFF"/>
            <w:noWrap/>
            <w:vAlign w:val="center"/>
            <w:hideMark/>
          </w:tcPr>
          <w:p w14:paraId="0A51AE37"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5.0</w:t>
            </w:r>
          </w:p>
        </w:tc>
        <w:tc>
          <w:tcPr>
            <w:tcW w:w="1031" w:type="dxa"/>
            <w:tcBorders>
              <w:top w:val="nil"/>
              <w:left w:val="nil"/>
              <w:bottom w:val="nil"/>
              <w:right w:val="nil"/>
            </w:tcBorders>
            <w:shd w:val="clear" w:color="000000" w:fill="FFFFFF"/>
            <w:noWrap/>
            <w:vAlign w:val="center"/>
            <w:hideMark/>
          </w:tcPr>
          <w:p w14:paraId="7A953D72"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2.4</w:t>
            </w:r>
          </w:p>
        </w:tc>
        <w:tc>
          <w:tcPr>
            <w:tcW w:w="879" w:type="dxa"/>
            <w:tcBorders>
              <w:top w:val="nil"/>
              <w:left w:val="nil"/>
              <w:bottom w:val="nil"/>
              <w:right w:val="nil"/>
            </w:tcBorders>
            <w:shd w:val="clear" w:color="000000" w:fill="FFFFFF"/>
            <w:noWrap/>
            <w:vAlign w:val="center"/>
            <w:hideMark/>
          </w:tcPr>
          <w:p w14:paraId="4A632F38"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46.4</w:t>
            </w:r>
          </w:p>
        </w:tc>
        <w:tc>
          <w:tcPr>
            <w:tcW w:w="1133" w:type="dxa"/>
            <w:tcBorders>
              <w:top w:val="nil"/>
              <w:left w:val="nil"/>
              <w:bottom w:val="nil"/>
              <w:right w:val="nil"/>
            </w:tcBorders>
            <w:shd w:val="clear" w:color="000000" w:fill="FFFFFF"/>
            <w:noWrap/>
            <w:vAlign w:val="center"/>
            <w:hideMark/>
          </w:tcPr>
          <w:p w14:paraId="5A174FAF"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100.0</w:t>
            </w:r>
          </w:p>
        </w:tc>
      </w:tr>
      <w:tr w:rsidR="005B4311" w:rsidRPr="00E02996" w14:paraId="2F283FFE" w14:textId="77777777" w:rsidTr="006C3477">
        <w:trPr>
          <w:trHeight w:val="261"/>
        </w:trPr>
        <w:tc>
          <w:tcPr>
            <w:tcW w:w="475" w:type="dxa"/>
            <w:vMerge/>
            <w:tcBorders>
              <w:top w:val="nil"/>
              <w:left w:val="nil"/>
              <w:bottom w:val="single" w:sz="4" w:space="0" w:color="E7E6E6"/>
              <w:right w:val="nil"/>
            </w:tcBorders>
            <w:vAlign w:val="center"/>
            <w:hideMark/>
          </w:tcPr>
          <w:p w14:paraId="28A3B7F7"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p>
        </w:tc>
        <w:tc>
          <w:tcPr>
            <w:tcW w:w="6652" w:type="dxa"/>
            <w:tcBorders>
              <w:top w:val="nil"/>
              <w:left w:val="nil"/>
              <w:bottom w:val="nil"/>
              <w:right w:val="nil"/>
            </w:tcBorders>
            <w:shd w:val="clear" w:color="000000" w:fill="FFFFFF"/>
            <w:noWrap/>
            <w:vAlign w:val="center"/>
            <w:hideMark/>
          </w:tcPr>
          <w:p w14:paraId="2BD54577"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Prop. carers who do not live with care recipient</w:t>
            </w:r>
          </w:p>
        </w:tc>
        <w:tc>
          <w:tcPr>
            <w:tcW w:w="1133" w:type="dxa"/>
            <w:tcBorders>
              <w:top w:val="nil"/>
              <w:left w:val="nil"/>
              <w:bottom w:val="nil"/>
              <w:right w:val="nil"/>
            </w:tcBorders>
            <w:shd w:val="clear" w:color="000000" w:fill="FFFFFF"/>
            <w:noWrap/>
            <w:vAlign w:val="center"/>
            <w:hideMark/>
          </w:tcPr>
          <w:p w14:paraId="2FD6ABB1"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24.5</w:t>
            </w:r>
          </w:p>
        </w:tc>
        <w:tc>
          <w:tcPr>
            <w:tcW w:w="1031" w:type="dxa"/>
            <w:tcBorders>
              <w:top w:val="nil"/>
              <w:left w:val="nil"/>
              <w:bottom w:val="nil"/>
              <w:right w:val="nil"/>
            </w:tcBorders>
            <w:shd w:val="clear" w:color="000000" w:fill="FFFFFF"/>
            <w:noWrap/>
            <w:vAlign w:val="center"/>
            <w:hideMark/>
          </w:tcPr>
          <w:p w14:paraId="59856763"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8.1</w:t>
            </w:r>
          </w:p>
        </w:tc>
        <w:tc>
          <w:tcPr>
            <w:tcW w:w="1031" w:type="dxa"/>
            <w:tcBorders>
              <w:top w:val="nil"/>
              <w:left w:val="nil"/>
              <w:bottom w:val="nil"/>
              <w:right w:val="nil"/>
            </w:tcBorders>
            <w:shd w:val="clear" w:color="000000" w:fill="FFFFFF"/>
            <w:noWrap/>
            <w:vAlign w:val="center"/>
            <w:hideMark/>
          </w:tcPr>
          <w:p w14:paraId="6DDC22BE"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6.9</w:t>
            </w:r>
          </w:p>
        </w:tc>
        <w:tc>
          <w:tcPr>
            <w:tcW w:w="1031" w:type="dxa"/>
            <w:tcBorders>
              <w:top w:val="nil"/>
              <w:left w:val="nil"/>
              <w:bottom w:val="nil"/>
              <w:right w:val="nil"/>
            </w:tcBorders>
            <w:shd w:val="clear" w:color="000000" w:fill="FFFFFF"/>
            <w:noWrap/>
            <w:vAlign w:val="center"/>
            <w:hideMark/>
          </w:tcPr>
          <w:p w14:paraId="312DD4CD"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4.2</w:t>
            </w:r>
          </w:p>
        </w:tc>
        <w:tc>
          <w:tcPr>
            <w:tcW w:w="879" w:type="dxa"/>
            <w:tcBorders>
              <w:top w:val="nil"/>
              <w:left w:val="nil"/>
              <w:bottom w:val="nil"/>
              <w:right w:val="nil"/>
            </w:tcBorders>
            <w:shd w:val="clear" w:color="000000" w:fill="FFFFFF"/>
            <w:noWrap/>
            <w:vAlign w:val="center"/>
            <w:hideMark/>
          </w:tcPr>
          <w:p w14:paraId="46498707"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5.5</w:t>
            </w:r>
          </w:p>
        </w:tc>
        <w:tc>
          <w:tcPr>
            <w:tcW w:w="1133" w:type="dxa"/>
            <w:tcBorders>
              <w:top w:val="nil"/>
              <w:left w:val="nil"/>
              <w:bottom w:val="nil"/>
              <w:right w:val="nil"/>
            </w:tcBorders>
            <w:shd w:val="clear" w:color="000000" w:fill="FFFFFF"/>
            <w:noWrap/>
            <w:vAlign w:val="center"/>
            <w:hideMark/>
          </w:tcPr>
          <w:p w14:paraId="0DCDE71F"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58.6</w:t>
            </w:r>
          </w:p>
        </w:tc>
      </w:tr>
      <w:tr w:rsidR="005B4311" w:rsidRPr="00E02996" w14:paraId="56371A14" w14:textId="77777777" w:rsidTr="006C3477">
        <w:trPr>
          <w:trHeight w:val="261"/>
        </w:trPr>
        <w:tc>
          <w:tcPr>
            <w:tcW w:w="475" w:type="dxa"/>
            <w:vMerge/>
            <w:tcBorders>
              <w:top w:val="nil"/>
              <w:left w:val="nil"/>
              <w:bottom w:val="single" w:sz="4" w:space="0" w:color="E7E6E6"/>
              <w:right w:val="nil"/>
            </w:tcBorders>
            <w:vAlign w:val="center"/>
            <w:hideMark/>
          </w:tcPr>
          <w:p w14:paraId="362BC1CD"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p>
        </w:tc>
        <w:tc>
          <w:tcPr>
            <w:tcW w:w="6652" w:type="dxa"/>
            <w:tcBorders>
              <w:top w:val="nil"/>
              <w:left w:val="nil"/>
              <w:bottom w:val="nil"/>
              <w:right w:val="nil"/>
            </w:tcBorders>
            <w:shd w:val="clear" w:color="000000" w:fill="FFFFFF"/>
            <w:noWrap/>
            <w:vAlign w:val="center"/>
            <w:hideMark/>
          </w:tcPr>
          <w:p w14:paraId="47B696BC"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Prop. carers with physical impairment or disability</w:t>
            </w:r>
          </w:p>
        </w:tc>
        <w:tc>
          <w:tcPr>
            <w:tcW w:w="1133" w:type="dxa"/>
            <w:tcBorders>
              <w:top w:val="nil"/>
              <w:left w:val="nil"/>
              <w:bottom w:val="nil"/>
              <w:right w:val="nil"/>
            </w:tcBorders>
            <w:shd w:val="clear" w:color="000000" w:fill="FFFFFF"/>
            <w:noWrap/>
            <w:vAlign w:val="center"/>
            <w:hideMark/>
          </w:tcPr>
          <w:p w14:paraId="42C18C27"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20.0</w:t>
            </w:r>
          </w:p>
        </w:tc>
        <w:tc>
          <w:tcPr>
            <w:tcW w:w="1031" w:type="dxa"/>
            <w:tcBorders>
              <w:top w:val="nil"/>
              <w:left w:val="nil"/>
              <w:bottom w:val="nil"/>
              <w:right w:val="nil"/>
            </w:tcBorders>
            <w:shd w:val="clear" w:color="000000" w:fill="FFFFFF"/>
            <w:noWrap/>
            <w:vAlign w:val="center"/>
            <w:hideMark/>
          </w:tcPr>
          <w:p w14:paraId="162A968D"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3.8</w:t>
            </w:r>
          </w:p>
        </w:tc>
        <w:tc>
          <w:tcPr>
            <w:tcW w:w="1031" w:type="dxa"/>
            <w:tcBorders>
              <w:top w:val="nil"/>
              <w:left w:val="nil"/>
              <w:bottom w:val="nil"/>
              <w:right w:val="nil"/>
            </w:tcBorders>
            <w:shd w:val="clear" w:color="000000" w:fill="FFFFFF"/>
            <w:noWrap/>
            <w:vAlign w:val="center"/>
            <w:hideMark/>
          </w:tcPr>
          <w:p w14:paraId="7ADE65A7"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2.9</w:t>
            </w:r>
          </w:p>
        </w:tc>
        <w:tc>
          <w:tcPr>
            <w:tcW w:w="1031" w:type="dxa"/>
            <w:tcBorders>
              <w:top w:val="nil"/>
              <w:left w:val="nil"/>
              <w:bottom w:val="nil"/>
              <w:right w:val="nil"/>
            </w:tcBorders>
            <w:shd w:val="clear" w:color="000000" w:fill="FFFFFF"/>
            <w:noWrap/>
            <w:vAlign w:val="center"/>
            <w:hideMark/>
          </w:tcPr>
          <w:p w14:paraId="40EEADFB"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2.4</w:t>
            </w:r>
          </w:p>
        </w:tc>
        <w:tc>
          <w:tcPr>
            <w:tcW w:w="879" w:type="dxa"/>
            <w:tcBorders>
              <w:top w:val="nil"/>
              <w:left w:val="nil"/>
              <w:bottom w:val="nil"/>
              <w:right w:val="nil"/>
            </w:tcBorders>
            <w:shd w:val="clear" w:color="000000" w:fill="FFFFFF"/>
            <w:noWrap/>
            <w:vAlign w:val="center"/>
            <w:hideMark/>
          </w:tcPr>
          <w:p w14:paraId="1F9548D5"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9.2</w:t>
            </w:r>
          </w:p>
        </w:tc>
        <w:tc>
          <w:tcPr>
            <w:tcW w:w="1133" w:type="dxa"/>
            <w:tcBorders>
              <w:top w:val="nil"/>
              <w:left w:val="nil"/>
              <w:bottom w:val="nil"/>
              <w:right w:val="nil"/>
            </w:tcBorders>
            <w:shd w:val="clear" w:color="000000" w:fill="FFFFFF"/>
            <w:noWrap/>
            <w:vAlign w:val="center"/>
            <w:hideMark/>
          </w:tcPr>
          <w:p w14:paraId="3D17D444"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50.0</w:t>
            </w:r>
          </w:p>
        </w:tc>
      </w:tr>
      <w:tr w:rsidR="005B4311" w:rsidRPr="00E02996" w14:paraId="0514F7C4" w14:textId="77777777" w:rsidTr="006C3477">
        <w:trPr>
          <w:trHeight w:val="261"/>
        </w:trPr>
        <w:tc>
          <w:tcPr>
            <w:tcW w:w="475" w:type="dxa"/>
            <w:vMerge/>
            <w:tcBorders>
              <w:top w:val="nil"/>
              <w:left w:val="nil"/>
              <w:bottom w:val="single" w:sz="4" w:space="0" w:color="E7E6E6"/>
              <w:right w:val="nil"/>
            </w:tcBorders>
            <w:vAlign w:val="center"/>
            <w:hideMark/>
          </w:tcPr>
          <w:p w14:paraId="1AF06841"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p>
        </w:tc>
        <w:tc>
          <w:tcPr>
            <w:tcW w:w="6652" w:type="dxa"/>
            <w:tcBorders>
              <w:top w:val="nil"/>
              <w:left w:val="nil"/>
              <w:bottom w:val="nil"/>
              <w:right w:val="nil"/>
            </w:tcBorders>
            <w:shd w:val="clear" w:color="000000" w:fill="FFFFFF"/>
            <w:noWrap/>
            <w:vAlign w:val="center"/>
            <w:hideMark/>
          </w:tcPr>
          <w:p w14:paraId="13DC4A2D"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Prop. carers with sight or hearing loss</w:t>
            </w:r>
          </w:p>
        </w:tc>
        <w:tc>
          <w:tcPr>
            <w:tcW w:w="1133" w:type="dxa"/>
            <w:tcBorders>
              <w:top w:val="nil"/>
              <w:left w:val="nil"/>
              <w:bottom w:val="nil"/>
              <w:right w:val="nil"/>
            </w:tcBorders>
            <w:shd w:val="clear" w:color="000000" w:fill="FFFFFF"/>
            <w:noWrap/>
            <w:vAlign w:val="center"/>
            <w:hideMark/>
          </w:tcPr>
          <w:p w14:paraId="05165B8C"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16.2</w:t>
            </w:r>
          </w:p>
        </w:tc>
        <w:tc>
          <w:tcPr>
            <w:tcW w:w="1031" w:type="dxa"/>
            <w:tcBorders>
              <w:top w:val="nil"/>
              <w:left w:val="nil"/>
              <w:bottom w:val="nil"/>
              <w:right w:val="nil"/>
            </w:tcBorders>
            <w:shd w:val="clear" w:color="000000" w:fill="FFFFFF"/>
            <w:noWrap/>
            <w:vAlign w:val="center"/>
            <w:hideMark/>
          </w:tcPr>
          <w:p w14:paraId="45C2AA01"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3.5</w:t>
            </w:r>
          </w:p>
        </w:tc>
        <w:tc>
          <w:tcPr>
            <w:tcW w:w="1031" w:type="dxa"/>
            <w:tcBorders>
              <w:top w:val="nil"/>
              <w:left w:val="nil"/>
              <w:bottom w:val="nil"/>
              <w:right w:val="nil"/>
            </w:tcBorders>
            <w:shd w:val="clear" w:color="000000" w:fill="FFFFFF"/>
            <w:noWrap/>
            <w:vAlign w:val="center"/>
            <w:hideMark/>
          </w:tcPr>
          <w:p w14:paraId="5800BF47"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2.9</w:t>
            </w:r>
          </w:p>
        </w:tc>
        <w:tc>
          <w:tcPr>
            <w:tcW w:w="1031" w:type="dxa"/>
            <w:tcBorders>
              <w:top w:val="nil"/>
              <w:left w:val="nil"/>
              <w:bottom w:val="nil"/>
              <w:right w:val="nil"/>
            </w:tcBorders>
            <w:shd w:val="clear" w:color="000000" w:fill="FFFFFF"/>
            <w:noWrap/>
            <w:vAlign w:val="center"/>
            <w:hideMark/>
          </w:tcPr>
          <w:p w14:paraId="2FB6FB9C"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2.0</w:t>
            </w:r>
          </w:p>
        </w:tc>
        <w:tc>
          <w:tcPr>
            <w:tcW w:w="879" w:type="dxa"/>
            <w:tcBorders>
              <w:top w:val="nil"/>
              <w:left w:val="nil"/>
              <w:bottom w:val="nil"/>
              <w:right w:val="nil"/>
            </w:tcBorders>
            <w:shd w:val="clear" w:color="000000" w:fill="FFFFFF"/>
            <w:noWrap/>
            <w:vAlign w:val="center"/>
            <w:hideMark/>
          </w:tcPr>
          <w:p w14:paraId="19DF49F8"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0.0</w:t>
            </w:r>
          </w:p>
        </w:tc>
        <w:tc>
          <w:tcPr>
            <w:tcW w:w="1133" w:type="dxa"/>
            <w:tcBorders>
              <w:top w:val="nil"/>
              <w:left w:val="nil"/>
              <w:bottom w:val="nil"/>
              <w:right w:val="nil"/>
            </w:tcBorders>
            <w:shd w:val="clear" w:color="000000" w:fill="FFFFFF"/>
            <w:noWrap/>
            <w:vAlign w:val="center"/>
            <w:hideMark/>
          </w:tcPr>
          <w:p w14:paraId="26256EB6"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26.5</w:t>
            </w:r>
          </w:p>
        </w:tc>
      </w:tr>
      <w:tr w:rsidR="00E02996" w:rsidRPr="00E02996" w14:paraId="7A1DE49E" w14:textId="77777777" w:rsidTr="006C3477">
        <w:trPr>
          <w:trHeight w:val="261"/>
        </w:trPr>
        <w:tc>
          <w:tcPr>
            <w:tcW w:w="475" w:type="dxa"/>
            <w:vMerge/>
            <w:tcBorders>
              <w:top w:val="nil"/>
              <w:left w:val="nil"/>
              <w:bottom w:val="single" w:sz="4" w:space="0" w:color="E7E6E6"/>
              <w:right w:val="nil"/>
            </w:tcBorders>
            <w:vAlign w:val="center"/>
            <w:hideMark/>
          </w:tcPr>
          <w:p w14:paraId="1071BDCC"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p>
        </w:tc>
        <w:tc>
          <w:tcPr>
            <w:tcW w:w="6652" w:type="dxa"/>
            <w:tcBorders>
              <w:top w:val="nil"/>
              <w:left w:val="nil"/>
              <w:bottom w:val="nil"/>
              <w:right w:val="nil"/>
            </w:tcBorders>
            <w:shd w:val="clear" w:color="000000" w:fill="FFFFFF"/>
            <w:noWrap/>
            <w:vAlign w:val="center"/>
            <w:hideMark/>
          </w:tcPr>
          <w:p w14:paraId="768AF94C"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Prop. carers with mental health problem</w:t>
            </w:r>
          </w:p>
        </w:tc>
        <w:tc>
          <w:tcPr>
            <w:tcW w:w="1133" w:type="dxa"/>
            <w:tcBorders>
              <w:top w:val="nil"/>
              <w:left w:val="nil"/>
              <w:bottom w:val="nil"/>
              <w:right w:val="nil"/>
            </w:tcBorders>
            <w:shd w:val="clear" w:color="000000" w:fill="FFFFFF"/>
            <w:noWrap/>
            <w:vAlign w:val="center"/>
            <w:hideMark/>
          </w:tcPr>
          <w:p w14:paraId="4C8ACFAC"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9.5</w:t>
            </w:r>
          </w:p>
        </w:tc>
        <w:tc>
          <w:tcPr>
            <w:tcW w:w="1031" w:type="dxa"/>
            <w:tcBorders>
              <w:top w:val="nil"/>
              <w:left w:val="nil"/>
              <w:bottom w:val="nil"/>
              <w:right w:val="nil"/>
            </w:tcBorders>
            <w:shd w:val="clear" w:color="000000" w:fill="FFFFFF"/>
            <w:noWrap/>
            <w:vAlign w:val="center"/>
            <w:hideMark/>
          </w:tcPr>
          <w:p w14:paraId="044DC517"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3.0</w:t>
            </w:r>
          </w:p>
        </w:tc>
        <w:tc>
          <w:tcPr>
            <w:tcW w:w="1031" w:type="dxa"/>
            <w:tcBorders>
              <w:top w:val="nil"/>
              <w:left w:val="nil"/>
              <w:bottom w:val="nil"/>
              <w:right w:val="nil"/>
            </w:tcBorders>
            <w:shd w:val="clear" w:color="000000" w:fill="FFFFFF"/>
            <w:noWrap/>
            <w:vAlign w:val="center"/>
            <w:hideMark/>
          </w:tcPr>
          <w:p w14:paraId="368EC166"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2.1</w:t>
            </w:r>
          </w:p>
        </w:tc>
        <w:tc>
          <w:tcPr>
            <w:tcW w:w="1031" w:type="dxa"/>
            <w:tcBorders>
              <w:top w:val="nil"/>
              <w:left w:val="nil"/>
              <w:bottom w:val="nil"/>
              <w:right w:val="nil"/>
            </w:tcBorders>
            <w:shd w:val="clear" w:color="000000" w:fill="FFFFFF"/>
            <w:noWrap/>
            <w:vAlign w:val="center"/>
            <w:hideMark/>
          </w:tcPr>
          <w:p w14:paraId="1D9E28D1"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2.1</w:t>
            </w:r>
          </w:p>
        </w:tc>
        <w:tc>
          <w:tcPr>
            <w:tcW w:w="879" w:type="dxa"/>
            <w:tcBorders>
              <w:top w:val="nil"/>
              <w:left w:val="nil"/>
              <w:bottom w:val="nil"/>
              <w:right w:val="nil"/>
            </w:tcBorders>
            <w:shd w:val="clear" w:color="000000" w:fill="FFFFFF"/>
            <w:noWrap/>
            <w:vAlign w:val="center"/>
            <w:hideMark/>
          </w:tcPr>
          <w:p w14:paraId="5790ADB2"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0.0</w:t>
            </w:r>
          </w:p>
        </w:tc>
        <w:tc>
          <w:tcPr>
            <w:tcW w:w="1133" w:type="dxa"/>
            <w:tcBorders>
              <w:top w:val="nil"/>
              <w:left w:val="nil"/>
              <w:bottom w:val="nil"/>
              <w:right w:val="nil"/>
            </w:tcBorders>
            <w:shd w:val="clear" w:color="000000" w:fill="FFFFFF"/>
            <w:noWrap/>
            <w:vAlign w:val="center"/>
            <w:hideMark/>
          </w:tcPr>
          <w:p w14:paraId="64646259"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18.9</w:t>
            </w:r>
          </w:p>
        </w:tc>
      </w:tr>
      <w:tr w:rsidR="005B4311" w:rsidRPr="00E02996" w14:paraId="69895E37" w14:textId="77777777" w:rsidTr="006C3477">
        <w:trPr>
          <w:trHeight w:val="261"/>
        </w:trPr>
        <w:tc>
          <w:tcPr>
            <w:tcW w:w="475" w:type="dxa"/>
            <w:vMerge/>
            <w:tcBorders>
              <w:top w:val="nil"/>
              <w:left w:val="nil"/>
              <w:bottom w:val="single" w:sz="4" w:space="0" w:color="E7E6E6"/>
              <w:right w:val="nil"/>
            </w:tcBorders>
            <w:vAlign w:val="center"/>
            <w:hideMark/>
          </w:tcPr>
          <w:p w14:paraId="67D87E01"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p>
        </w:tc>
        <w:tc>
          <w:tcPr>
            <w:tcW w:w="6652" w:type="dxa"/>
            <w:tcBorders>
              <w:top w:val="nil"/>
              <w:left w:val="nil"/>
              <w:bottom w:val="nil"/>
              <w:right w:val="nil"/>
            </w:tcBorders>
            <w:shd w:val="clear" w:color="000000" w:fill="FFFFFF"/>
            <w:noWrap/>
            <w:vAlign w:val="center"/>
            <w:hideMark/>
          </w:tcPr>
          <w:p w14:paraId="7766C8E6"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Prop. carers with learning disability</w:t>
            </w:r>
          </w:p>
        </w:tc>
        <w:tc>
          <w:tcPr>
            <w:tcW w:w="1133" w:type="dxa"/>
            <w:tcBorders>
              <w:top w:val="nil"/>
              <w:left w:val="nil"/>
              <w:bottom w:val="nil"/>
              <w:right w:val="nil"/>
            </w:tcBorders>
            <w:shd w:val="clear" w:color="000000" w:fill="FFFFFF"/>
            <w:noWrap/>
            <w:vAlign w:val="center"/>
            <w:hideMark/>
          </w:tcPr>
          <w:p w14:paraId="3D3605E8"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2.9</w:t>
            </w:r>
          </w:p>
        </w:tc>
        <w:tc>
          <w:tcPr>
            <w:tcW w:w="1031" w:type="dxa"/>
            <w:tcBorders>
              <w:top w:val="nil"/>
              <w:left w:val="nil"/>
              <w:bottom w:val="nil"/>
              <w:right w:val="nil"/>
            </w:tcBorders>
            <w:shd w:val="clear" w:color="000000" w:fill="FFFFFF"/>
            <w:noWrap/>
            <w:vAlign w:val="center"/>
            <w:hideMark/>
          </w:tcPr>
          <w:p w14:paraId="5C8D73EA"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1.6</w:t>
            </w:r>
          </w:p>
        </w:tc>
        <w:tc>
          <w:tcPr>
            <w:tcW w:w="1031" w:type="dxa"/>
            <w:tcBorders>
              <w:top w:val="nil"/>
              <w:left w:val="nil"/>
              <w:bottom w:val="nil"/>
              <w:right w:val="nil"/>
            </w:tcBorders>
            <w:shd w:val="clear" w:color="000000" w:fill="FFFFFF"/>
            <w:noWrap/>
            <w:vAlign w:val="center"/>
            <w:hideMark/>
          </w:tcPr>
          <w:p w14:paraId="39A4C1A8"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1.3</w:t>
            </w:r>
          </w:p>
        </w:tc>
        <w:tc>
          <w:tcPr>
            <w:tcW w:w="1031" w:type="dxa"/>
            <w:tcBorders>
              <w:top w:val="nil"/>
              <w:left w:val="nil"/>
              <w:bottom w:val="nil"/>
              <w:right w:val="nil"/>
            </w:tcBorders>
            <w:shd w:val="clear" w:color="000000" w:fill="FFFFFF"/>
            <w:noWrap/>
            <w:vAlign w:val="center"/>
            <w:hideMark/>
          </w:tcPr>
          <w:p w14:paraId="00A62838"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0.9</w:t>
            </w:r>
          </w:p>
        </w:tc>
        <w:tc>
          <w:tcPr>
            <w:tcW w:w="879" w:type="dxa"/>
            <w:tcBorders>
              <w:top w:val="nil"/>
              <w:left w:val="nil"/>
              <w:bottom w:val="nil"/>
              <w:right w:val="nil"/>
            </w:tcBorders>
            <w:shd w:val="clear" w:color="000000" w:fill="FFFFFF"/>
            <w:noWrap/>
            <w:vAlign w:val="center"/>
            <w:hideMark/>
          </w:tcPr>
          <w:p w14:paraId="0161AC30"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0.0</w:t>
            </w:r>
          </w:p>
        </w:tc>
        <w:tc>
          <w:tcPr>
            <w:tcW w:w="1133" w:type="dxa"/>
            <w:tcBorders>
              <w:top w:val="nil"/>
              <w:left w:val="nil"/>
              <w:bottom w:val="nil"/>
              <w:right w:val="nil"/>
            </w:tcBorders>
            <w:shd w:val="clear" w:color="000000" w:fill="FFFFFF"/>
            <w:noWrap/>
            <w:vAlign w:val="center"/>
            <w:hideMark/>
          </w:tcPr>
          <w:p w14:paraId="1B1757A0"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12.7</w:t>
            </w:r>
          </w:p>
        </w:tc>
      </w:tr>
      <w:tr w:rsidR="005B4311" w:rsidRPr="00E02996" w14:paraId="70ABD6E8" w14:textId="77777777" w:rsidTr="006C3477">
        <w:trPr>
          <w:trHeight w:val="261"/>
        </w:trPr>
        <w:tc>
          <w:tcPr>
            <w:tcW w:w="475" w:type="dxa"/>
            <w:vMerge/>
            <w:tcBorders>
              <w:top w:val="nil"/>
              <w:left w:val="nil"/>
              <w:bottom w:val="single" w:sz="4" w:space="0" w:color="E7E6E6"/>
              <w:right w:val="nil"/>
            </w:tcBorders>
            <w:vAlign w:val="center"/>
            <w:hideMark/>
          </w:tcPr>
          <w:p w14:paraId="55F0414D"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p>
        </w:tc>
        <w:tc>
          <w:tcPr>
            <w:tcW w:w="6652" w:type="dxa"/>
            <w:tcBorders>
              <w:top w:val="nil"/>
              <w:left w:val="nil"/>
              <w:bottom w:val="nil"/>
              <w:right w:val="nil"/>
            </w:tcBorders>
            <w:shd w:val="clear" w:color="000000" w:fill="FFFFFF"/>
            <w:noWrap/>
            <w:vAlign w:val="center"/>
            <w:hideMark/>
          </w:tcPr>
          <w:p w14:paraId="7D061CE8"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Prop. carers with long-standing illness</w:t>
            </w:r>
          </w:p>
        </w:tc>
        <w:tc>
          <w:tcPr>
            <w:tcW w:w="1133" w:type="dxa"/>
            <w:tcBorders>
              <w:top w:val="nil"/>
              <w:left w:val="nil"/>
              <w:bottom w:val="nil"/>
              <w:right w:val="nil"/>
            </w:tcBorders>
            <w:shd w:val="clear" w:color="000000" w:fill="FFFFFF"/>
            <w:noWrap/>
            <w:vAlign w:val="center"/>
            <w:hideMark/>
          </w:tcPr>
          <w:p w14:paraId="6E8FECBC"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28.4</w:t>
            </w:r>
          </w:p>
        </w:tc>
        <w:tc>
          <w:tcPr>
            <w:tcW w:w="1031" w:type="dxa"/>
            <w:tcBorders>
              <w:top w:val="nil"/>
              <w:left w:val="nil"/>
              <w:bottom w:val="nil"/>
              <w:right w:val="nil"/>
            </w:tcBorders>
            <w:shd w:val="clear" w:color="000000" w:fill="FFFFFF"/>
            <w:noWrap/>
            <w:vAlign w:val="center"/>
            <w:hideMark/>
          </w:tcPr>
          <w:p w14:paraId="2279DD43"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4.9</w:t>
            </w:r>
          </w:p>
        </w:tc>
        <w:tc>
          <w:tcPr>
            <w:tcW w:w="1031" w:type="dxa"/>
            <w:tcBorders>
              <w:top w:val="nil"/>
              <w:left w:val="nil"/>
              <w:bottom w:val="nil"/>
              <w:right w:val="nil"/>
            </w:tcBorders>
            <w:shd w:val="clear" w:color="000000" w:fill="FFFFFF"/>
            <w:noWrap/>
            <w:vAlign w:val="center"/>
            <w:hideMark/>
          </w:tcPr>
          <w:p w14:paraId="382A1BA5"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3.4</w:t>
            </w:r>
          </w:p>
        </w:tc>
        <w:tc>
          <w:tcPr>
            <w:tcW w:w="1031" w:type="dxa"/>
            <w:tcBorders>
              <w:top w:val="nil"/>
              <w:left w:val="nil"/>
              <w:bottom w:val="nil"/>
              <w:right w:val="nil"/>
            </w:tcBorders>
            <w:shd w:val="clear" w:color="000000" w:fill="FFFFFF"/>
            <w:noWrap/>
            <w:vAlign w:val="center"/>
            <w:hideMark/>
          </w:tcPr>
          <w:p w14:paraId="42736DA5"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3.5</w:t>
            </w:r>
          </w:p>
        </w:tc>
        <w:tc>
          <w:tcPr>
            <w:tcW w:w="879" w:type="dxa"/>
            <w:tcBorders>
              <w:top w:val="nil"/>
              <w:left w:val="nil"/>
              <w:bottom w:val="nil"/>
              <w:right w:val="nil"/>
            </w:tcBorders>
            <w:shd w:val="clear" w:color="000000" w:fill="FFFFFF"/>
            <w:noWrap/>
            <w:vAlign w:val="center"/>
            <w:hideMark/>
          </w:tcPr>
          <w:p w14:paraId="61423193"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0.0</w:t>
            </w:r>
          </w:p>
        </w:tc>
        <w:tc>
          <w:tcPr>
            <w:tcW w:w="1133" w:type="dxa"/>
            <w:tcBorders>
              <w:top w:val="nil"/>
              <w:left w:val="nil"/>
              <w:bottom w:val="nil"/>
              <w:right w:val="nil"/>
            </w:tcBorders>
            <w:shd w:val="clear" w:color="000000" w:fill="FFFFFF"/>
            <w:noWrap/>
            <w:vAlign w:val="center"/>
            <w:hideMark/>
          </w:tcPr>
          <w:p w14:paraId="4374BE0D"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45.2</w:t>
            </w:r>
          </w:p>
        </w:tc>
      </w:tr>
      <w:tr w:rsidR="005B4311" w:rsidRPr="00E02996" w14:paraId="4D4C629A" w14:textId="77777777" w:rsidTr="006C3477">
        <w:trPr>
          <w:trHeight w:val="261"/>
        </w:trPr>
        <w:tc>
          <w:tcPr>
            <w:tcW w:w="475" w:type="dxa"/>
            <w:vMerge/>
            <w:tcBorders>
              <w:top w:val="nil"/>
              <w:left w:val="nil"/>
              <w:bottom w:val="single" w:sz="4" w:space="0" w:color="E7E6E6"/>
              <w:right w:val="nil"/>
            </w:tcBorders>
            <w:vAlign w:val="center"/>
            <w:hideMark/>
          </w:tcPr>
          <w:p w14:paraId="0B60687D"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p>
        </w:tc>
        <w:tc>
          <w:tcPr>
            <w:tcW w:w="6652" w:type="dxa"/>
            <w:tcBorders>
              <w:top w:val="nil"/>
              <w:left w:val="nil"/>
              <w:bottom w:val="nil"/>
              <w:right w:val="nil"/>
            </w:tcBorders>
            <w:shd w:val="clear" w:color="000000" w:fill="FFFFFF"/>
            <w:noWrap/>
            <w:vAlign w:val="center"/>
            <w:hideMark/>
          </w:tcPr>
          <w:p w14:paraId="0C952D99"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Prop. carers with other health condition</w:t>
            </w:r>
          </w:p>
        </w:tc>
        <w:tc>
          <w:tcPr>
            <w:tcW w:w="1133" w:type="dxa"/>
            <w:tcBorders>
              <w:top w:val="nil"/>
              <w:left w:val="nil"/>
              <w:bottom w:val="nil"/>
              <w:right w:val="nil"/>
            </w:tcBorders>
            <w:shd w:val="clear" w:color="000000" w:fill="FFFFFF"/>
            <w:noWrap/>
            <w:vAlign w:val="center"/>
            <w:hideMark/>
          </w:tcPr>
          <w:p w14:paraId="5203042C"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12.9</w:t>
            </w:r>
          </w:p>
        </w:tc>
        <w:tc>
          <w:tcPr>
            <w:tcW w:w="1031" w:type="dxa"/>
            <w:tcBorders>
              <w:top w:val="nil"/>
              <w:left w:val="nil"/>
              <w:bottom w:val="nil"/>
              <w:right w:val="nil"/>
            </w:tcBorders>
            <w:shd w:val="clear" w:color="000000" w:fill="FFFFFF"/>
            <w:noWrap/>
            <w:vAlign w:val="center"/>
            <w:hideMark/>
          </w:tcPr>
          <w:p w14:paraId="58C3F1A9"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3.8</w:t>
            </w:r>
          </w:p>
        </w:tc>
        <w:tc>
          <w:tcPr>
            <w:tcW w:w="1031" w:type="dxa"/>
            <w:tcBorders>
              <w:top w:val="nil"/>
              <w:left w:val="nil"/>
              <w:bottom w:val="nil"/>
              <w:right w:val="nil"/>
            </w:tcBorders>
            <w:shd w:val="clear" w:color="000000" w:fill="FFFFFF"/>
            <w:noWrap/>
            <w:vAlign w:val="center"/>
            <w:hideMark/>
          </w:tcPr>
          <w:p w14:paraId="701ACCE3"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2.7</w:t>
            </w:r>
          </w:p>
        </w:tc>
        <w:tc>
          <w:tcPr>
            <w:tcW w:w="1031" w:type="dxa"/>
            <w:tcBorders>
              <w:top w:val="nil"/>
              <w:left w:val="nil"/>
              <w:bottom w:val="nil"/>
              <w:right w:val="nil"/>
            </w:tcBorders>
            <w:shd w:val="clear" w:color="000000" w:fill="FFFFFF"/>
            <w:noWrap/>
            <w:vAlign w:val="center"/>
            <w:hideMark/>
          </w:tcPr>
          <w:p w14:paraId="4F332144"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2.7</w:t>
            </w:r>
          </w:p>
        </w:tc>
        <w:tc>
          <w:tcPr>
            <w:tcW w:w="879" w:type="dxa"/>
            <w:tcBorders>
              <w:top w:val="nil"/>
              <w:left w:val="nil"/>
              <w:bottom w:val="nil"/>
              <w:right w:val="nil"/>
            </w:tcBorders>
            <w:shd w:val="clear" w:color="000000" w:fill="FFFFFF"/>
            <w:noWrap/>
            <w:vAlign w:val="center"/>
            <w:hideMark/>
          </w:tcPr>
          <w:p w14:paraId="779010D5"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0.0</w:t>
            </w:r>
          </w:p>
        </w:tc>
        <w:tc>
          <w:tcPr>
            <w:tcW w:w="1133" w:type="dxa"/>
            <w:tcBorders>
              <w:top w:val="nil"/>
              <w:left w:val="nil"/>
              <w:bottom w:val="nil"/>
              <w:right w:val="nil"/>
            </w:tcBorders>
            <w:shd w:val="clear" w:color="000000" w:fill="FFFFFF"/>
            <w:noWrap/>
            <w:vAlign w:val="center"/>
            <w:hideMark/>
          </w:tcPr>
          <w:p w14:paraId="6CE2A121"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50.0</w:t>
            </w:r>
          </w:p>
        </w:tc>
      </w:tr>
      <w:tr w:rsidR="005B4311" w:rsidRPr="00E02996" w14:paraId="699024FC" w14:textId="77777777" w:rsidTr="006C3477">
        <w:trPr>
          <w:trHeight w:val="261"/>
        </w:trPr>
        <w:tc>
          <w:tcPr>
            <w:tcW w:w="475" w:type="dxa"/>
            <w:vMerge/>
            <w:tcBorders>
              <w:top w:val="nil"/>
              <w:left w:val="nil"/>
              <w:bottom w:val="single" w:sz="4" w:space="0" w:color="E7E6E6"/>
              <w:right w:val="nil"/>
            </w:tcBorders>
            <w:vAlign w:val="center"/>
            <w:hideMark/>
          </w:tcPr>
          <w:p w14:paraId="066F9247"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p>
        </w:tc>
        <w:tc>
          <w:tcPr>
            <w:tcW w:w="6652" w:type="dxa"/>
            <w:tcBorders>
              <w:top w:val="nil"/>
              <w:left w:val="nil"/>
              <w:bottom w:val="nil"/>
              <w:right w:val="nil"/>
            </w:tcBorders>
            <w:shd w:val="clear" w:color="000000" w:fill="FFFFFF"/>
            <w:noWrap/>
            <w:vAlign w:val="center"/>
            <w:hideMark/>
          </w:tcPr>
          <w:p w14:paraId="014B6997"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Prop. carers with no particular health condition</w:t>
            </w:r>
          </w:p>
        </w:tc>
        <w:tc>
          <w:tcPr>
            <w:tcW w:w="1133" w:type="dxa"/>
            <w:tcBorders>
              <w:top w:val="nil"/>
              <w:left w:val="nil"/>
              <w:bottom w:val="nil"/>
              <w:right w:val="nil"/>
            </w:tcBorders>
            <w:shd w:val="clear" w:color="000000" w:fill="FFFFFF"/>
            <w:noWrap/>
            <w:vAlign w:val="center"/>
            <w:hideMark/>
          </w:tcPr>
          <w:p w14:paraId="451E7762"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39.6</w:t>
            </w:r>
          </w:p>
        </w:tc>
        <w:tc>
          <w:tcPr>
            <w:tcW w:w="1031" w:type="dxa"/>
            <w:tcBorders>
              <w:top w:val="nil"/>
              <w:left w:val="nil"/>
              <w:bottom w:val="nil"/>
              <w:right w:val="nil"/>
            </w:tcBorders>
            <w:shd w:val="clear" w:color="000000" w:fill="FFFFFF"/>
            <w:noWrap/>
            <w:vAlign w:val="center"/>
            <w:hideMark/>
          </w:tcPr>
          <w:p w14:paraId="3CD6C6EA"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6.0</w:t>
            </w:r>
          </w:p>
        </w:tc>
        <w:tc>
          <w:tcPr>
            <w:tcW w:w="1031" w:type="dxa"/>
            <w:tcBorders>
              <w:top w:val="nil"/>
              <w:left w:val="nil"/>
              <w:bottom w:val="nil"/>
              <w:right w:val="nil"/>
            </w:tcBorders>
            <w:shd w:val="clear" w:color="000000" w:fill="FFFFFF"/>
            <w:noWrap/>
            <w:vAlign w:val="center"/>
            <w:hideMark/>
          </w:tcPr>
          <w:p w14:paraId="1699DBEC"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4.7</w:t>
            </w:r>
          </w:p>
        </w:tc>
        <w:tc>
          <w:tcPr>
            <w:tcW w:w="1031" w:type="dxa"/>
            <w:tcBorders>
              <w:top w:val="nil"/>
              <w:left w:val="nil"/>
              <w:bottom w:val="nil"/>
              <w:right w:val="nil"/>
            </w:tcBorders>
            <w:shd w:val="clear" w:color="000000" w:fill="FFFFFF"/>
            <w:noWrap/>
            <w:vAlign w:val="center"/>
            <w:hideMark/>
          </w:tcPr>
          <w:p w14:paraId="2796A934"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3.8</w:t>
            </w:r>
          </w:p>
        </w:tc>
        <w:tc>
          <w:tcPr>
            <w:tcW w:w="879" w:type="dxa"/>
            <w:tcBorders>
              <w:top w:val="nil"/>
              <w:left w:val="nil"/>
              <w:bottom w:val="nil"/>
              <w:right w:val="nil"/>
            </w:tcBorders>
            <w:shd w:val="clear" w:color="000000" w:fill="FFFFFF"/>
            <w:noWrap/>
            <w:vAlign w:val="center"/>
            <w:hideMark/>
          </w:tcPr>
          <w:p w14:paraId="59E5F9C5"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0.0</w:t>
            </w:r>
          </w:p>
        </w:tc>
        <w:tc>
          <w:tcPr>
            <w:tcW w:w="1133" w:type="dxa"/>
            <w:tcBorders>
              <w:top w:val="nil"/>
              <w:left w:val="nil"/>
              <w:bottom w:val="nil"/>
              <w:right w:val="nil"/>
            </w:tcBorders>
            <w:shd w:val="clear" w:color="000000" w:fill="FFFFFF"/>
            <w:noWrap/>
            <w:vAlign w:val="center"/>
            <w:hideMark/>
          </w:tcPr>
          <w:p w14:paraId="66ABD826"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56.5</w:t>
            </w:r>
          </w:p>
        </w:tc>
      </w:tr>
      <w:tr w:rsidR="005B4311" w:rsidRPr="00E02996" w14:paraId="318383CD" w14:textId="77777777" w:rsidTr="006C3477">
        <w:trPr>
          <w:trHeight w:val="261"/>
        </w:trPr>
        <w:tc>
          <w:tcPr>
            <w:tcW w:w="475" w:type="dxa"/>
            <w:vMerge/>
            <w:tcBorders>
              <w:top w:val="nil"/>
              <w:left w:val="nil"/>
              <w:bottom w:val="single" w:sz="4" w:space="0" w:color="E7E6E6"/>
              <w:right w:val="nil"/>
            </w:tcBorders>
            <w:vAlign w:val="center"/>
            <w:hideMark/>
          </w:tcPr>
          <w:p w14:paraId="59E7C910"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p>
        </w:tc>
        <w:tc>
          <w:tcPr>
            <w:tcW w:w="6652" w:type="dxa"/>
            <w:tcBorders>
              <w:top w:val="nil"/>
              <w:left w:val="nil"/>
              <w:bottom w:val="nil"/>
              <w:right w:val="nil"/>
            </w:tcBorders>
            <w:shd w:val="clear" w:color="000000" w:fill="FFFFFF"/>
            <w:noWrap/>
            <w:vAlign w:val="center"/>
            <w:hideMark/>
          </w:tcPr>
          <w:p w14:paraId="2C194BC5"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Prop. carers with care recipient that has dementia</w:t>
            </w:r>
          </w:p>
        </w:tc>
        <w:tc>
          <w:tcPr>
            <w:tcW w:w="1133" w:type="dxa"/>
            <w:tcBorders>
              <w:top w:val="nil"/>
              <w:left w:val="nil"/>
              <w:bottom w:val="nil"/>
              <w:right w:val="nil"/>
            </w:tcBorders>
            <w:shd w:val="clear" w:color="000000" w:fill="FFFFFF"/>
            <w:noWrap/>
            <w:vAlign w:val="center"/>
            <w:hideMark/>
          </w:tcPr>
          <w:p w14:paraId="617CA00D"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35.0</w:t>
            </w:r>
          </w:p>
        </w:tc>
        <w:tc>
          <w:tcPr>
            <w:tcW w:w="1031" w:type="dxa"/>
            <w:tcBorders>
              <w:top w:val="nil"/>
              <w:left w:val="nil"/>
              <w:bottom w:val="nil"/>
              <w:right w:val="nil"/>
            </w:tcBorders>
            <w:shd w:val="clear" w:color="000000" w:fill="FFFFFF"/>
            <w:noWrap/>
            <w:vAlign w:val="center"/>
            <w:hideMark/>
          </w:tcPr>
          <w:p w14:paraId="05150A9D"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7.1</w:t>
            </w:r>
          </w:p>
        </w:tc>
        <w:tc>
          <w:tcPr>
            <w:tcW w:w="1031" w:type="dxa"/>
            <w:tcBorders>
              <w:top w:val="nil"/>
              <w:left w:val="nil"/>
              <w:bottom w:val="nil"/>
              <w:right w:val="nil"/>
            </w:tcBorders>
            <w:shd w:val="clear" w:color="000000" w:fill="FFFFFF"/>
            <w:noWrap/>
            <w:vAlign w:val="center"/>
            <w:hideMark/>
          </w:tcPr>
          <w:p w14:paraId="1344CE21"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6.1</w:t>
            </w:r>
          </w:p>
        </w:tc>
        <w:tc>
          <w:tcPr>
            <w:tcW w:w="1031" w:type="dxa"/>
            <w:tcBorders>
              <w:top w:val="nil"/>
              <w:left w:val="nil"/>
              <w:bottom w:val="nil"/>
              <w:right w:val="nil"/>
            </w:tcBorders>
            <w:shd w:val="clear" w:color="000000" w:fill="FFFFFF"/>
            <w:noWrap/>
            <w:vAlign w:val="center"/>
            <w:hideMark/>
          </w:tcPr>
          <w:p w14:paraId="51A47817"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3.8</w:t>
            </w:r>
          </w:p>
        </w:tc>
        <w:tc>
          <w:tcPr>
            <w:tcW w:w="879" w:type="dxa"/>
            <w:tcBorders>
              <w:top w:val="nil"/>
              <w:left w:val="nil"/>
              <w:bottom w:val="nil"/>
              <w:right w:val="nil"/>
            </w:tcBorders>
            <w:shd w:val="clear" w:color="000000" w:fill="FFFFFF"/>
            <w:noWrap/>
            <w:vAlign w:val="center"/>
            <w:hideMark/>
          </w:tcPr>
          <w:p w14:paraId="2D9FFBB9"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13.6</w:t>
            </w:r>
          </w:p>
        </w:tc>
        <w:tc>
          <w:tcPr>
            <w:tcW w:w="1133" w:type="dxa"/>
            <w:tcBorders>
              <w:top w:val="nil"/>
              <w:left w:val="nil"/>
              <w:bottom w:val="nil"/>
              <w:right w:val="nil"/>
            </w:tcBorders>
            <w:shd w:val="clear" w:color="000000" w:fill="FFFFFF"/>
            <w:noWrap/>
            <w:vAlign w:val="center"/>
            <w:hideMark/>
          </w:tcPr>
          <w:p w14:paraId="6D88BB3A"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64.7</w:t>
            </w:r>
          </w:p>
        </w:tc>
      </w:tr>
      <w:tr w:rsidR="005B4311" w:rsidRPr="00E02996" w14:paraId="0E288800" w14:textId="77777777" w:rsidTr="006C3477">
        <w:trPr>
          <w:trHeight w:val="261"/>
        </w:trPr>
        <w:tc>
          <w:tcPr>
            <w:tcW w:w="475" w:type="dxa"/>
            <w:vMerge/>
            <w:tcBorders>
              <w:top w:val="nil"/>
              <w:left w:val="nil"/>
              <w:bottom w:val="single" w:sz="4" w:space="0" w:color="E7E6E6"/>
              <w:right w:val="nil"/>
            </w:tcBorders>
            <w:vAlign w:val="center"/>
            <w:hideMark/>
          </w:tcPr>
          <w:p w14:paraId="1D642053"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p>
        </w:tc>
        <w:tc>
          <w:tcPr>
            <w:tcW w:w="6652" w:type="dxa"/>
            <w:tcBorders>
              <w:top w:val="nil"/>
              <w:left w:val="nil"/>
              <w:bottom w:val="nil"/>
              <w:right w:val="nil"/>
            </w:tcBorders>
            <w:shd w:val="clear" w:color="000000" w:fill="FFFFFF"/>
            <w:noWrap/>
            <w:vAlign w:val="center"/>
            <w:hideMark/>
          </w:tcPr>
          <w:p w14:paraId="2538C341"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Prop. carers with care recipient that has a physical disability</w:t>
            </w:r>
          </w:p>
        </w:tc>
        <w:tc>
          <w:tcPr>
            <w:tcW w:w="1133" w:type="dxa"/>
            <w:tcBorders>
              <w:top w:val="nil"/>
              <w:left w:val="nil"/>
              <w:bottom w:val="nil"/>
              <w:right w:val="nil"/>
            </w:tcBorders>
            <w:shd w:val="clear" w:color="000000" w:fill="FFFFFF"/>
            <w:noWrap/>
            <w:vAlign w:val="center"/>
            <w:hideMark/>
          </w:tcPr>
          <w:p w14:paraId="0DA769CF"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52.3</w:t>
            </w:r>
          </w:p>
        </w:tc>
        <w:tc>
          <w:tcPr>
            <w:tcW w:w="1031" w:type="dxa"/>
            <w:tcBorders>
              <w:top w:val="nil"/>
              <w:left w:val="nil"/>
              <w:bottom w:val="nil"/>
              <w:right w:val="nil"/>
            </w:tcBorders>
            <w:shd w:val="clear" w:color="000000" w:fill="FFFFFF"/>
            <w:noWrap/>
            <w:vAlign w:val="center"/>
            <w:hideMark/>
          </w:tcPr>
          <w:p w14:paraId="6A92F1D4"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5.2</w:t>
            </w:r>
          </w:p>
        </w:tc>
        <w:tc>
          <w:tcPr>
            <w:tcW w:w="1031" w:type="dxa"/>
            <w:tcBorders>
              <w:top w:val="nil"/>
              <w:left w:val="nil"/>
              <w:bottom w:val="nil"/>
              <w:right w:val="nil"/>
            </w:tcBorders>
            <w:shd w:val="clear" w:color="000000" w:fill="FFFFFF"/>
            <w:noWrap/>
            <w:vAlign w:val="center"/>
            <w:hideMark/>
          </w:tcPr>
          <w:p w14:paraId="225444BC"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3.9</w:t>
            </w:r>
          </w:p>
        </w:tc>
        <w:tc>
          <w:tcPr>
            <w:tcW w:w="1031" w:type="dxa"/>
            <w:tcBorders>
              <w:top w:val="nil"/>
              <w:left w:val="nil"/>
              <w:bottom w:val="nil"/>
              <w:right w:val="nil"/>
            </w:tcBorders>
            <w:shd w:val="clear" w:color="000000" w:fill="FFFFFF"/>
            <w:noWrap/>
            <w:vAlign w:val="center"/>
            <w:hideMark/>
          </w:tcPr>
          <w:p w14:paraId="15DD974C"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3.6</w:t>
            </w:r>
          </w:p>
        </w:tc>
        <w:tc>
          <w:tcPr>
            <w:tcW w:w="879" w:type="dxa"/>
            <w:tcBorders>
              <w:top w:val="nil"/>
              <w:left w:val="nil"/>
              <w:bottom w:val="nil"/>
              <w:right w:val="nil"/>
            </w:tcBorders>
            <w:shd w:val="clear" w:color="000000" w:fill="FFFFFF"/>
            <w:noWrap/>
            <w:vAlign w:val="center"/>
            <w:hideMark/>
          </w:tcPr>
          <w:p w14:paraId="7101FE85"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18.5</w:t>
            </w:r>
          </w:p>
        </w:tc>
        <w:tc>
          <w:tcPr>
            <w:tcW w:w="1133" w:type="dxa"/>
            <w:tcBorders>
              <w:top w:val="nil"/>
              <w:left w:val="nil"/>
              <w:bottom w:val="nil"/>
              <w:right w:val="nil"/>
            </w:tcBorders>
            <w:shd w:val="clear" w:color="000000" w:fill="FFFFFF"/>
            <w:noWrap/>
            <w:vAlign w:val="center"/>
            <w:hideMark/>
          </w:tcPr>
          <w:p w14:paraId="748E3231"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71.6</w:t>
            </w:r>
          </w:p>
        </w:tc>
      </w:tr>
      <w:tr w:rsidR="005B4311" w:rsidRPr="00E02996" w14:paraId="1E7B06C7" w14:textId="77777777" w:rsidTr="006C3477">
        <w:trPr>
          <w:trHeight w:val="261"/>
        </w:trPr>
        <w:tc>
          <w:tcPr>
            <w:tcW w:w="475" w:type="dxa"/>
            <w:vMerge/>
            <w:tcBorders>
              <w:top w:val="nil"/>
              <w:left w:val="nil"/>
              <w:bottom w:val="single" w:sz="4" w:space="0" w:color="E7E6E6"/>
              <w:right w:val="nil"/>
            </w:tcBorders>
            <w:vAlign w:val="center"/>
            <w:hideMark/>
          </w:tcPr>
          <w:p w14:paraId="43F627C4"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p>
        </w:tc>
        <w:tc>
          <w:tcPr>
            <w:tcW w:w="6652" w:type="dxa"/>
            <w:tcBorders>
              <w:top w:val="nil"/>
              <w:left w:val="nil"/>
              <w:bottom w:val="nil"/>
              <w:right w:val="nil"/>
            </w:tcBorders>
            <w:shd w:val="clear" w:color="000000" w:fill="FFFFFF"/>
            <w:noWrap/>
            <w:vAlign w:val="center"/>
            <w:hideMark/>
          </w:tcPr>
          <w:p w14:paraId="556053C8"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Prop. carers with care recipient that has sight or hearing loss</w:t>
            </w:r>
          </w:p>
        </w:tc>
        <w:tc>
          <w:tcPr>
            <w:tcW w:w="1133" w:type="dxa"/>
            <w:tcBorders>
              <w:top w:val="nil"/>
              <w:left w:val="nil"/>
              <w:bottom w:val="nil"/>
              <w:right w:val="nil"/>
            </w:tcBorders>
            <w:shd w:val="clear" w:color="000000" w:fill="FFFFFF"/>
            <w:noWrap/>
            <w:vAlign w:val="center"/>
            <w:hideMark/>
          </w:tcPr>
          <w:p w14:paraId="6B7B07BB"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29.6</w:t>
            </w:r>
          </w:p>
        </w:tc>
        <w:tc>
          <w:tcPr>
            <w:tcW w:w="1031" w:type="dxa"/>
            <w:tcBorders>
              <w:top w:val="nil"/>
              <w:left w:val="nil"/>
              <w:bottom w:val="nil"/>
              <w:right w:val="nil"/>
            </w:tcBorders>
            <w:shd w:val="clear" w:color="000000" w:fill="FFFFFF"/>
            <w:noWrap/>
            <w:vAlign w:val="center"/>
            <w:hideMark/>
          </w:tcPr>
          <w:p w14:paraId="69E4763C"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4.1</w:t>
            </w:r>
          </w:p>
        </w:tc>
        <w:tc>
          <w:tcPr>
            <w:tcW w:w="1031" w:type="dxa"/>
            <w:tcBorders>
              <w:top w:val="nil"/>
              <w:left w:val="nil"/>
              <w:bottom w:val="nil"/>
              <w:right w:val="nil"/>
            </w:tcBorders>
            <w:shd w:val="clear" w:color="000000" w:fill="FFFFFF"/>
            <w:noWrap/>
            <w:vAlign w:val="center"/>
            <w:hideMark/>
          </w:tcPr>
          <w:p w14:paraId="7C98CBD0"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3.1</w:t>
            </w:r>
          </w:p>
        </w:tc>
        <w:tc>
          <w:tcPr>
            <w:tcW w:w="1031" w:type="dxa"/>
            <w:tcBorders>
              <w:top w:val="nil"/>
              <w:left w:val="nil"/>
              <w:bottom w:val="nil"/>
              <w:right w:val="nil"/>
            </w:tcBorders>
            <w:shd w:val="clear" w:color="000000" w:fill="FFFFFF"/>
            <w:noWrap/>
            <w:vAlign w:val="center"/>
            <w:hideMark/>
          </w:tcPr>
          <w:p w14:paraId="0CCFD99C"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2.7</w:t>
            </w:r>
          </w:p>
        </w:tc>
        <w:tc>
          <w:tcPr>
            <w:tcW w:w="879" w:type="dxa"/>
            <w:tcBorders>
              <w:top w:val="nil"/>
              <w:left w:val="nil"/>
              <w:bottom w:val="nil"/>
              <w:right w:val="nil"/>
            </w:tcBorders>
            <w:shd w:val="clear" w:color="000000" w:fill="FFFFFF"/>
            <w:noWrap/>
            <w:vAlign w:val="center"/>
            <w:hideMark/>
          </w:tcPr>
          <w:p w14:paraId="1CDBF0A5"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19.0</w:t>
            </w:r>
          </w:p>
        </w:tc>
        <w:tc>
          <w:tcPr>
            <w:tcW w:w="1133" w:type="dxa"/>
            <w:tcBorders>
              <w:top w:val="nil"/>
              <w:left w:val="nil"/>
              <w:bottom w:val="nil"/>
              <w:right w:val="nil"/>
            </w:tcBorders>
            <w:shd w:val="clear" w:color="000000" w:fill="FFFFFF"/>
            <w:noWrap/>
            <w:vAlign w:val="center"/>
            <w:hideMark/>
          </w:tcPr>
          <w:p w14:paraId="3CAB9B8B"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41.0</w:t>
            </w:r>
          </w:p>
        </w:tc>
      </w:tr>
      <w:tr w:rsidR="005B4311" w:rsidRPr="00E02996" w14:paraId="2ADAFE3F" w14:textId="77777777" w:rsidTr="006C3477">
        <w:trPr>
          <w:trHeight w:val="261"/>
        </w:trPr>
        <w:tc>
          <w:tcPr>
            <w:tcW w:w="475" w:type="dxa"/>
            <w:vMerge/>
            <w:tcBorders>
              <w:top w:val="nil"/>
              <w:left w:val="nil"/>
              <w:bottom w:val="single" w:sz="4" w:space="0" w:color="E7E6E6"/>
              <w:right w:val="nil"/>
            </w:tcBorders>
            <w:vAlign w:val="center"/>
            <w:hideMark/>
          </w:tcPr>
          <w:p w14:paraId="70BFCD9E"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p>
        </w:tc>
        <w:tc>
          <w:tcPr>
            <w:tcW w:w="6652" w:type="dxa"/>
            <w:tcBorders>
              <w:top w:val="nil"/>
              <w:left w:val="nil"/>
              <w:bottom w:val="nil"/>
              <w:right w:val="nil"/>
            </w:tcBorders>
            <w:shd w:val="clear" w:color="000000" w:fill="FFFFFF"/>
            <w:noWrap/>
            <w:vAlign w:val="center"/>
            <w:hideMark/>
          </w:tcPr>
          <w:p w14:paraId="094011A0"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Prop. carers with care recipient that has a mental health problem</w:t>
            </w:r>
          </w:p>
        </w:tc>
        <w:tc>
          <w:tcPr>
            <w:tcW w:w="1133" w:type="dxa"/>
            <w:tcBorders>
              <w:top w:val="nil"/>
              <w:left w:val="nil"/>
              <w:bottom w:val="nil"/>
              <w:right w:val="nil"/>
            </w:tcBorders>
            <w:shd w:val="clear" w:color="000000" w:fill="FFFFFF"/>
            <w:noWrap/>
            <w:vAlign w:val="center"/>
            <w:hideMark/>
          </w:tcPr>
          <w:p w14:paraId="79F0D7E6"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21.9</w:t>
            </w:r>
          </w:p>
        </w:tc>
        <w:tc>
          <w:tcPr>
            <w:tcW w:w="1031" w:type="dxa"/>
            <w:tcBorders>
              <w:top w:val="nil"/>
              <w:left w:val="nil"/>
              <w:bottom w:val="nil"/>
              <w:right w:val="nil"/>
            </w:tcBorders>
            <w:shd w:val="clear" w:color="000000" w:fill="FFFFFF"/>
            <w:noWrap/>
            <w:vAlign w:val="center"/>
            <w:hideMark/>
          </w:tcPr>
          <w:p w14:paraId="27979C46"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5.7</w:t>
            </w:r>
          </w:p>
        </w:tc>
        <w:tc>
          <w:tcPr>
            <w:tcW w:w="1031" w:type="dxa"/>
            <w:tcBorders>
              <w:top w:val="nil"/>
              <w:left w:val="nil"/>
              <w:bottom w:val="nil"/>
              <w:right w:val="nil"/>
            </w:tcBorders>
            <w:shd w:val="clear" w:color="000000" w:fill="FFFFFF"/>
            <w:noWrap/>
            <w:vAlign w:val="center"/>
            <w:hideMark/>
          </w:tcPr>
          <w:p w14:paraId="7E52FDDF"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4.8</w:t>
            </w:r>
          </w:p>
        </w:tc>
        <w:tc>
          <w:tcPr>
            <w:tcW w:w="1031" w:type="dxa"/>
            <w:tcBorders>
              <w:top w:val="nil"/>
              <w:left w:val="nil"/>
              <w:bottom w:val="nil"/>
              <w:right w:val="nil"/>
            </w:tcBorders>
            <w:shd w:val="clear" w:color="000000" w:fill="FFFFFF"/>
            <w:noWrap/>
            <w:vAlign w:val="center"/>
            <w:hideMark/>
          </w:tcPr>
          <w:p w14:paraId="50E2490D"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3.4</w:t>
            </w:r>
          </w:p>
        </w:tc>
        <w:tc>
          <w:tcPr>
            <w:tcW w:w="879" w:type="dxa"/>
            <w:tcBorders>
              <w:top w:val="nil"/>
              <w:left w:val="nil"/>
              <w:bottom w:val="nil"/>
              <w:right w:val="nil"/>
            </w:tcBorders>
            <w:shd w:val="clear" w:color="000000" w:fill="FFFFFF"/>
            <w:noWrap/>
            <w:vAlign w:val="center"/>
            <w:hideMark/>
          </w:tcPr>
          <w:p w14:paraId="14194713"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8.8</w:t>
            </w:r>
          </w:p>
        </w:tc>
        <w:tc>
          <w:tcPr>
            <w:tcW w:w="1133" w:type="dxa"/>
            <w:tcBorders>
              <w:top w:val="nil"/>
              <w:left w:val="nil"/>
              <w:bottom w:val="nil"/>
              <w:right w:val="nil"/>
            </w:tcBorders>
            <w:shd w:val="clear" w:color="000000" w:fill="FFFFFF"/>
            <w:noWrap/>
            <w:vAlign w:val="center"/>
            <w:hideMark/>
          </w:tcPr>
          <w:p w14:paraId="28C86517"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42.4</w:t>
            </w:r>
          </w:p>
        </w:tc>
      </w:tr>
      <w:tr w:rsidR="005B4311" w:rsidRPr="00E02996" w14:paraId="06ADAC1E" w14:textId="77777777" w:rsidTr="006C3477">
        <w:trPr>
          <w:trHeight w:val="261"/>
        </w:trPr>
        <w:tc>
          <w:tcPr>
            <w:tcW w:w="475" w:type="dxa"/>
            <w:vMerge/>
            <w:tcBorders>
              <w:top w:val="nil"/>
              <w:left w:val="nil"/>
              <w:bottom w:val="single" w:sz="4" w:space="0" w:color="E7E6E6"/>
              <w:right w:val="nil"/>
            </w:tcBorders>
            <w:vAlign w:val="center"/>
            <w:hideMark/>
          </w:tcPr>
          <w:p w14:paraId="2E587707"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p>
        </w:tc>
        <w:tc>
          <w:tcPr>
            <w:tcW w:w="6652" w:type="dxa"/>
            <w:tcBorders>
              <w:top w:val="nil"/>
              <w:left w:val="nil"/>
              <w:bottom w:val="nil"/>
              <w:right w:val="nil"/>
            </w:tcBorders>
            <w:shd w:val="clear" w:color="000000" w:fill="FFFFFF"/>
            <w:noWrap/>
            <w:vAlign w:val="center"/>
            <w:hideMark/>
          </w:tcPr>
          <w:p w14:paraId="12DB0D9B"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Prop. carers with care recipient that has problems connected to ageing</w:t>
            </w:r>
          </w:p>
        </w:tc>
        <w:tc>
          <w:tcPr>
            <w:tcW w:w="1133" w:type="dxa"/>
            <w:tcBorders>
              <w:top w:val="nil"/>
              <w:left w:val="nil"/>
              <w:bottom w:val="nil"/>
              <w:right w:val="nil"/>
            </w:tcBorders>
            <w:shd w:val="clear" w:color="000000" w:fill="FFFFFF"/>
            <w:noWrap/>
            <w:vAlign w:val="center"/>
            <w:hideMark/>
          </w:tcPr>
          <w:p w14:paraId="78A5A06A"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34.1</w:t>
            </w:r>
          </w:p>
        </w:tc>
        <w:tc>
          <w:tcPr>
            <w:tcW w:w="1031" w:type="dxa"/>
            <w:tcBorders>
              <w:top w:val="nil"/>
              <w:left w:val="nil"/>
              <w:bottom w:val="nil"/>
              <w:right w:val="nil"/>
            </w:tcBorders>
            <w:shd w:val="clear" w:color="000000" w:fill="FFFFFF"/>
            <w:noWrap/>
            <w:vAlign w:val="center"/>
            <w:hideMark/>
          </w:tcPr>
          <w:p w14:paraId="0507E9B0"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5.9</w:t>
            </w:r>
          </w:p>
        </w:tc>
        <w:tc>
          <w:tcPr>
            <w:tcW w:w="1031" w:type="dxa"/>
            <w:tcBorders>
              <w:top w:val="nil"/>
              <w:left w:val="nil"/>
              <w:bottom w:val="nil"/>
              <w:right w:val="nil"/>
            </w:tcBorders>
            <w:shd w:val="clear" w:color="000000" w:fill="FFFFFF"/>
            <w:noWrap/>
            <w:vAlign w:val="center"/>
            <w:hideMark/>
          </w:tcPr>
          <w:p w14:paraId="1B9CBD10"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4.4</w:t>
            </w:r>
          </w:p>
        </w:tc>
        <w:tc>
          <w:tcPr>
            <w:tcW w:w="1031" w:type="dxa"/>
            <w:tcBorders>
              <w:top w:val="nil"/>
              <w:left w:val="nil"/>
              <w:bottom w:val="nil"/>
              <w:right w:val="nil"/>
            </w:tcBorders>
            <w:shd w:val="clear" w:color="000000" w:fill="FFFFFF"/>
            <w:noWrap/>
            <w:vAlign w:val="center"/>
            <w:hideMark/>
          </w:tcPr>
          <w:p w14:paraId="670DC429"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4.0</w:t>
            </w:r>
          </w:p>
        </w:tc>
        <w:tc>
          <w:tcPr>
            <w:tcW w:w="879" w:type="dxa"/>
            <w:tcBorders>
              <w:top w:val="nil"/>
              <w:left w:val="nil"/>
              <w:bottom w:val="nil"/>
              <w:right w:val="nil"/>
            </w:tcBorders>
            <w:shd w:val="clear" w:color="000000" w:fill="FFFFFF"/>
            <w:noWrap/>
            <w:vAlign w:val="center"/>
            <w:hideMark/>
          </w:tcPr>
          <w:p w14:paraId="162B3F53"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17.8</w:t>
            </w:r>
          </w:p>
        </w:tc>
        <w:tc>
          <w:tcPr>
            <w:tcW w:w="1133" w:type="dxa"/>
            <w:tcBorders>
              <w:top w:val="nil"/>
              <w:left w:val="nil"/>
              <w:bottom w:val="nil"/>
              <w:right w:val="nil"/>
            </w:tcBorders>
            <w:shd w:val="clear" w:color="000000" w:fill="FFFFFF"/>
            <w:noWrap/>
            <w:vAlign w:val="center"/>
            <w:hideMark/>
          </w:tcPr>
          <w:p w14:paraId="1429123F"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54.4</w:t>
            </w:r>
          </w:p>
        </w:tc>
      </w:tr>
      <w:tr w:rsidR="005B4311" w:rsidRPr="00E02996" w14:paraId="5570B9D3" w14:textId="77777777" w:rsidTr="006C3477">
        <w:trPr>
          <w:trHeight w:val="261"/>
        </w:trPr>
        <w:tc>
          <w:tcPr>
            <w:tcW w:w="475" w:type="dxa"/>
            <w:vMerge/>
            <w:tcBorders>
              <w:top w:val="nil"/>
              <w:left w:val="nil"/>
              <w:bottom w:val="single" w:sz="4" w:space="0" w:color="E7E6E6"/>
              <w:right w:val="nil"/>
            </w:tcBorders>
            <w:vAlign w:val="center"/>
            <w:hideMark/>
          </w:tcPr>
          <w:p w14:paraId="4FB0BB56"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p>
        </w:tc>
        <w:tc>
          <w:tcPr>
            <w:tcW w:w="6652" w:type="dxa"/>
            <w:tcBorders>
              <w:top w:val="nil"/>
              <w:left w:val="nil"/>
              <w:bottom w:val="nil"/>
              <w:right w:val="nil"/>
            </w:tcBorders>
            <w:shd w:val="clear" w:color="000000" w:fill="FFFFFF"/>
            <w:noWrap/>
            <w:vAlign w:val="center"/>
            <w:hideMark/>
          </w:tcPr>
          <w:p w14:paraId="4A0FB42C"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Prop. carers with care recipient that has a learning disability</w:t>
            </w:r>
          </w:p>
        </w:tc>
        <w:tc>
          <w:tcPr>
            <w:tcW w:w="1133" w:type="dxa"/>
            <w:tcBorders>
              <w:top w:val="nil"/>
              <w:left w:val="nil"/>
              <w:bottom w:val="nil"/>
              <w:right w:val="nil"/>
            </w:tcBorders>
            <w:shd w:val="clear" w:color="000000" w:fill="FFFFFF"/>
            <w:noWrap/>
            <w:vAlign w:val="center"/>
            <w:hideMark/>
          </w:tcPr>
          <w:p w14:paraId="577FE555"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20.9</w:t>
            </w:r>
          </w:p>
        </w:tc>
        <w:tc>
          <w:tcPr>
            <w:tcW w:w="1031" w:type="dxa"/>
            <w:tcBorders>
              <w:top w:val="nil"/>
              <w:left w:val="nil"/>
              <w:bottom w:val="nil"/>
              <w:right w:val="nil"/>
            </w:tcBorders>
            <w:shd w:val="clear" w:color="000000" w:fill="FFFFFF"/>
            <w:noWrap/>
            <w:vAlign w:val="center"/>
            <w:hideMark/>
          </w:tcPr>
          <w:p w14:paraId="608DD68D"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7.0</w:t>
            </w:r>
          </w:p>
        </w:tc>
        <w:tc>
          <w:tcPr>
            <w:tcW w:w="1031" w:type="dxa"/>
            <w:tcBorders>
              <w:top w:val="nil"/>
              <w:left w:val="nil"/>
              <w:bottom w:val="nil"/>
              <w:right w:val="nil"/>
            </w:tcBorders>
            <w:shd w:val="clear" w:color="000000" w:fill="FFFFFF"/>
            <w:noWrap/>
            <w:vAlign w:val="center"/>
            <w:hideMark/>
          </w:tcPr>
          <w:p w14:paraId="3C6CD5E9"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5.4</w:t>
            </w:r>
          </w:p>
        </w:tc>
        <w:tc>
          <w:tcPr>
            <w:tcW w:w="1031" w:type="dxa"/>
            <w:tcBorders>
              <w:top w:val="nil"/>
              <w:left w:val="nil"/>
              <w:bottom w:val="nil"/>
              <w:right w:val="nil"/>
            </w:tcBorders>
            <w:shd w:val="clear" w:color="000000" w:fill="FFFFFF"/>
            <w:noWrap/>
            <w:vAlign w:val="center"/>
            <w:hideMark/>
          </w:tcPr>
          <w:p w14:paraId="36571AB2"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4.4</w:t>
            </w:r>
          </w:p>
        </w:tc>
        <w:tc>
          <w:tcPr>
            <w:tcW w:w="879" w:type="dxa"/>
            <w:tcBorders>
              <w:top w:val="nil"/>
              <w:left w:val="nil"/>
              <w:bottom w:val="nil"/>
              <w:right w:val="nil"/>
            </w:tcBorders>
            <w:shd w:val="clear" w:color="000000" w:fill="FFFFFF"/>
            <w:noWrap/>
            <w:vAlign w:val="center"/>
            <w:hideMark/>
          </w:tcPr>
          <w:p w14:paraId="46A7EA57"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3.6</w:t>
            </w:r>
          </w:p>
        </w:tc>
        <w:tc>
          <w:tcPr>
            <w:tcW w:w="1133" w:type="dxa"/>
            <w:tcBorders>
              <w:top w:val="nil"/>
              <w:left w:val="nil"/>
              <w:bottom w:val="nil"/>
              <w:right w:val="nil"/>
            </w:tcBorders>
            <w:shd w:val="clear" w:color="000000" w:fill="FFFFFF"/>
            <w:noWrap/>
            <w:vAlign w:val="center"/>
            <w:hideMark/>
          </w:tcPr>
          <w:p w14:paraId="32D5F6FB"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50.7</w:t>
            </w:r>
          </w:p>
        </w:tc>
      </w:tr>
      <w:tr w:rsidR="005B4311" w:rsidRPr="00E02996" w14:paraId="2A55CBD1" w14:textId="77777777" w:rsidTr="006C3477">
        <w:trPr>
          <w:trHeight w:val="261"/>
        </w:trPr>
        <w:tc>
          <w:tcPr>
            <w:tcW w:w="475" w:type="dxa"/>
            <w:vMerge/>
            <w:tcBorders>
              <w:top w:val="nil"/>
              <w:left w:val="nil"/>
              <w:bottom w:val="single" w:sz="4" w:space="0" w:color="E7E6E6"/>
              <w:right w:val="nil"/>
            </w:tcBorders>
            <w:vAlign w:val="center"/>
            <w:hideMark/>
          </w:tcPr>
          <w:p w14:paraId="6095A7CC"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p>
        </w:tc>
        <w:tc>
          <w:tcPr>
            <w:tcW w:w="6652" w:type="dxa"/>
            <w:tcBorders>
              <w:top w:val="nil"/>
              <w:left w:val="nil"/>
              <w:bottom w:val="nil"/>
              <w:right w:val="nil"/>
            </w:tcBorders>
            <w:shd w:val="clear" w:color="000000" w:fill="FFFFFF"/>
            <w:noWrap/>
            <w:vAlign w:val="center"/>
            <w:hideMark/>
          </w:tcPr>
          <w:p w14:paraId="68531646"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Prop. carers with care recipient that has long-standing illness</w:t>
            </w:r>
          </w:p>
        </w:tc>
        <w:tc>
          <w:tcPr>
            <w:tcW w:w="1133" w:type="dxa"/>
            <w:tcBorders>
              <w:top w:val="nil"/>
              <w:left w:val="nil"/>
              <w:bottom w:val="nil"/>
              <w:right w:val="nil"/>
            </w:tcBorders>
            <w:shd w:val="clear" w:color="000000" w:fill="FFFFFF"/>
            <w:noWrap/>
            <w:vAlign w:val="center"/>
            <w:hideMark/>
          </w:tcPr>
          <w:p w14:paraId="568A5B1D"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39.4</w:t>
            </w:r>
          </w:p>
        </w:tc>
        <w:tc>
          <w:tcPr>
            <w:tcW w:w="1031" w:type="dxa"/>
            <w:tcBorders>
              <w:top w:val="nil"/>
              <w:left w:val="nil"/>
              <w:bottom w:val="nil"/>
              <w:right w:val="nil"/>
            </w:tcBorders>
            <w:shd w:val="clear" w:color="000000" w:fill="FFFFFF"/>
            <w:noWrap/>
            <w:vAlign w:val="center"/>
            <w:hideMark/>
          </w:tcPr>
          <w:p w14:paraId="14D63FA7"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5.1</w:t>
            </w:r>
          </w:p>
        </w:tc>
        <w:tc>
          <w:tcPr>
            <w:tcW w:w="1031" w:type="dxa"/>
            <w:tcBorders>
              <w:top w:val="nil"/>
              <w:left w:val="nil"/>
              <w:bottom w:val="nil"/>
              <w:right w:val="nil"/>
            </w:tcBorders>
            <w:shd w:val="clear" w:color="000000" w:fill="FFFFFF"/>
            <w:noWrap/>
            <w:vAlign w:val="center"/>
            <w:hideMark/>
          </w:tcPr>
          <w:p w14:paraId="7A54B485"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4.1</w:t>
            </w:r>
          </w:p>
        </w:tc>
        <w:tc>
          <w:tcPr>
            <w:tcW w:w="1031" w:type="dxa"/>
            <w:tcBorders>
              <w:top w:val="nil"/>
              <w:left w:val="nil"/>
              <w:bottom w:val="nil"/>
              <w:right w:val="nil"/>
            </w:tcBorders>
            <w:shd w:val="clear" w:color="000000" w:fill="FFFFFF"/>
            <w:noWrap/>
            <w:vAlign w:val="center"/>
            <w:hideMark/>
          </w:tcPr>
          <w:p w14:paraId="1E9E3DC4"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3.0</w:t>
            </w:r>
          </w:p>
        </w:tc>
        <w:tc>
          <w:tcPr>
            <w:tcW w:w="879" w:type="dxa"/>
            <w:tcBorders>
              <w:top w:val="nil"/>
              <w:left w:val="nil"/>
              <w:bottom w:val="nil"/>
              <w:right w:val="nil"/>
            </w:tcBorders>
            <w:shd w:val="clear" w:color="000000" w:fill="FFFFFF"/>
            <w:noWrap/>
            <w:vAlign w:val="center"/>
            <w:hideMark/>
          </w:tcPr>
          <w:p w14:paraId="37B44DF6"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3.4</w:t>
            </w:r>
          </w:p>
        </w:tc>
        <w:tc>
          <w:tcPr>
            <w:tcW w:w="1133" w:type="dxa"/>
            <w:tcBorders>
              <w:top w:val="nil"/>
              <w:left w:val="nil"/>
              <w:bottom w:val="nil"/>
              <w:right w:val="nil"/>
            </w:tcBorders>
            <w:shd w:val="clear" w:color="000000" w:fill="FFFFFF"/>
            <w:noWrap/>
            <w:vAlign w:val="center"/>
            <w:hideMark/>
          </w:tcPr>
          <w:p w14:paraId="1B1FB454"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54.5</w:t>
            </w:r>
          </w:p>
        </w:tc>
      </w:tr>
      <w:tr w:rsidR="005B4311" w:rsidRPr="00E02996" w14:paraId="7F64FEE9" w14:textId="77777777" w:rsidTr="006C3477">
        <w:trPr>
          <w:trHeight w:val="261"/>
        </w:trPr>
        <w:tc>
          <w:tcPr>
            <w:tcW w:w="475" w:type="dxa"/>
            <w:vMerge/>
            <w:tcBorders>
              <w:top w:val="nil"/>
              <w:left w:val="nil"/>
              <w:bottom w:val="single" w:sz="4" w:space="0" w:color="E7E6E6"/>
              <w:right w:val="nil"/>
            </w:tcBorders>
            <w:vAlign w:val="center"/>
            <w:hideMark/>
          </w:tcPr>
          <w:p w14:paraId="3878C779"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p>
        </w:tc>
        <w:tc>
          <w:tcPr>
            <w:tcW w:w="6652" w:type="dxa"/>
            <w:tcBorders>
              <w:top w:val="nil"/>
              <w:left w:val="nil"/>
              <w:bottom w:val="nil"/>
              <w:right w:val="nil"/>
            </w:tcBorders>
            <w:shd w:val="clear" w:color="000000" w:fill="FFFFFF"/>
            <w:noWrap/>
            <w:vAlign w:val="center"/>
            <w:hideMark/>
          </w:tcPr>
          <w:p w14:paraId="0C894FCA"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Prop. carers with care recipient that has terminal illness</w:t>
            </w:r>
          </w:p>
        </w:tc>
        <w:tc>
          <w:tcPr>
            <w:tcW w:w="1133" w:type="dxa"/>
            <w:tcBorders>
              <w:top w:val="nil"/>
              <w:left w:val="nil"/>
              <w:bottom w:val="nil"/>
              <w:right w:val="nil"/>
            </w:tcBorders>
            <w:shd w:val="clear" w:color="000000" w:fill="FFFFFF"/>
            <w:noWrap/>
            <w:vAlign w:val="center"/>
            <w:hideMark/>
          </w:tcPr>
          <w:p w14:paraId="0AC6C244"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5.4</w:t>
            </w:r>
          </w:p>
        </w:tc>
        <w:tc>
          <w:tcPr>
            <w:tcW w:w="1031" w:type="dxa"/>
            <w:tcBorders>
              <w:top w:val="nil"/>
              <w:left w:val="nil"/>
              <w:bottom w:val="nil"/>
              <w:right w:val="nil"/>
            </w:tcBorders>
            <w:shd w:val="clear" w:color="000000" w:fill="FFFFFF"/>
            <w:noWrap/>
            <w:vAlign w:val="center"/>
            <w:hideMark/>
          </w:tcPr>
          <w:p w14:paraId="061761EE"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1.7</w:t>
            </w:r>
          </w:p>
        </w:tc>
        <w:tc>
          <w:tcPr>
            <w:tcW w:w="1031" w:type="dxa"/>
            <w:tcBorders>
              <w:top w:val="nil"/>
              <w:left w:val="nil"/>
              <w:bottom w:val="nil"/>
              <w:right w:val="nil"/>
            </w:tcBorders>
            <w:shd w:val="clear" w:color="000000" w:fill="FFFFFF"/>
            <w:noWrap/>
            <w:vAlign w:val="center"/>
            <w:hideMark/>
          </w:tcPr>
          <w:p w14:paraId="4A1495EB"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1.2</w:t>
            </w:r>
          </w:p>
        </w:tc>
        <w:tc>
          <w:tcPr>
            <w:tcW w:w="1031" w:type="dxa"/>
            <w:tcBorders>
              <w:top w:val="nil"/>
              <w:left w:val="nil"/>
              <w:bottom w:val="nil"/>
              <w:right w:val="nil"/>
            </w:tcBorders>
            <w:shd w:val="clear" w:color="000000" w:fill="FFFFFF"/>
            <w:noWrap/>
            <w:vAlign w:val="center"/>
            <w:hideMark/>
          </w:tcPr>
          <w:p w14:paraId="12C82387"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1.3</w:t>
            </w:r>
          </w:p>
        </w:tc>
        <w:tc>
          <w:tcPr>
            <w:tcW w:w="879" w:type="dxa"/>
            <w:tcBorders>
              <w:top w:val="nil"/>
              <w:left w:val="nil"/>
              <w:bottom w:val="nil"/>
              <w:right w:val="nil"/>
            </w:tcBorders>
            <w:shd w:val="clear" w:color="000000" w:fill="FFFFFF"/>
            <w:noWrap/>
            <w:vAlign w:val="center"/>
            <w:hideMark/>
          </w:tcPr>
          <w:p w14:paraId="2307ACA4"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0.8</w:t>
            </w:r>
          </w:p>
        </w:tc>
        <w:tc>
          <w:tcPr>
            <w:tcW w:w="1133" w:type="dxa"/>
            <w:tcBorders>
              <w:top w:val="nil"/>
              <w:left w:val="nil"/>
              <w:bottom w:val="nil"/>
              <w:right w:val="nil"/>
            </w:tcBorders>
            <w:shd w:val="clear" w:color="000000" w:fill="FFFFFF"/>
            <w:noWrap/>
            <w:vAlign w:val="center"/>
            <w:hideMark/>
          </w:tcPr>
          <w:p w14:paraId="7876C4B3"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14.0</w:t>
            </w:r>
          </w:p>
        </w:tc>
      </w:tr>
      <w:tr w:rsidR="005B4311" w:rsidRPr="00E02996" w14:paraId="7FBB60EE" w14:textId="77777777" w:rsidTr="006C3477">
        <w:trPr>
          <w:trHeight w:val="261"/>
        </w:trPr>
        <w:tc>
          <w:tcPr>
            <w:tcW w:w="475" w:type="dxa"/>
            <w:vMerge/>
            <w:tcBorders>
              <w:top w:val="nil"/>
              <w:left w:val="nil"/>
              <w:bottom w:val="single" w:sz="4" w:space="0" w:color="E7E6E6"/>
              <w:right w:val="nil"/>
            </w:tcBorders>
            <w:vAlign w:val="center"/>
            <w:hideMark/>
          </w:tcPr>
          <w:p w14:paraId="60942275"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p>
        </w:tc>
        <w:tc>
          <w:tcPr>
            <w:tcW w:w="6652" w:type="dxa"/>
            <w:tcBorders>
              <w:top w:val="nil"/>
              <w:left w:val="nil"/>
              <w:bottom w:val="single" w:sz="4" w:space="0" w:color="E7E6E6"/>
              <w:right w:val="nil"/>
            </w:tcBorders>
            <w:shd w:val="clear" w:color="000000" w:fill="FFFFFF"/>
            <w:noWrap/>
            <w:vAlign w:val="center"/>
            <w:hideMark/>
          </w:tcPr>
          <w:p w14:paraId="2DFADF69"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Prop. carers with care recipient that has alcohol or drug dependency</w:t>
            </w:r>
          </w:p>
        </w:tc>
        <w:tc>
          <w:tcPr>
            <w:tcW w:w="1133" w:type="dxa"/>
            <w:tcBorders>
              <w:top w:val="nil"/>
              <w:left w:val="nil"/>
              <w:bottom w:val="single" w:sz="4" w:space="0" w:color="E7E6E6"/>
              <w:right w:val="nil"/>
            </w:tcBorders>
            <w:shd w:val="clear" w:color="000000" w:fill="FFFFFF"/>
            <w:noWrap/>
            <w:vAlign w:val="center"/>
            <w:hideMark/>
          </w:tcPr>
          <w:p w14:paraId="0C59911F"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1.6</w:t>
            </w:r>
          </w:p>
        </w:tc>
        <w:tc>
          <w:tcPr>
            <w:tcW w:w="1031" w:type="dxa"/>
            <w:tcBorders>
              <w:top w:val="nil"/>
              <w:left w:val="nil"/>
              <w:bottom w:val="single" w:sz="4" w:space="0" w:color="E7E6E6"/>
              <w:right w:val="nil"/>
            </w:tcBorders>
            <w:shd w:val="clear" w:color="000000" w:fill="FFFFFF"/>
            <w:noWrap/>
            <w:vAlign w:val="center"/>
            <w:hideMark/>
          </w:tcPr>
          <w:p w14:paraId="6320FACC"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1.2</w:t>
            </w:r>
          </w:p>
        </w:tc>
        <w:tc>
          <w:tcPr>
            <w:tcW w:w="1031" w:type="dxa"/>
            <w:tcBorders>
              <w:top w:val="nil"/>
              <w:left w:val="nil"/>
              <w:bottom w:val="single" w:sz="4" w:space="0" w:color="E7E6E6"/>
              <w:right w:val="nil"/>
            </w:tcBorders>
            <w:shd w:val="clear" w:color="000000" w:fill="FFFFFF"/>
            <w:noWrap/>
            <w:vAlign w:val="center"/>
            <w:hideMark/>
          </w:tcPr>
          <w:p w14:paraId="03424838"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0.8</w:t>
            </w:r>
          </w:p>
        </w:tc>
        <w:tc>
          <w:tcPr>
            <w:tcW w:w="1031" w:type="dxa"/>
            <w:tcBorders>
              <w:top w:val="nil"/>
              <w:left w:val="nil"/>
              <w:bottom w:val="single" w:sz="4" w:space="0" w:color="E7E6E6"/>
              <w:right w:val="nil"/>
            </w:tcBorders>
            <w:shd w:val="clear" w:color="000000" w:fill="FFFFFF"/>
            <w:noWrap/>
            <w:vAlign w:val="center"/>
            <w:hideMark/>
          </w:tcPr>
          <w:p w14:paraId="20D9333C"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0.8</w:t>
            </w:r>
          </w:p>
        </w:tc>
        <w:tc>
          <w:tcPr>
            <w:tcW w:w="879" w:type="dxa"/>
            <w:tcBorders>
              <w:top w:val="nil"/>
              <w:left w:val="nil"/>
              <w:bottom w:val="single" w:sz="4" w:space="0" w:color="E7E6E6"/>
              <w:right w:val="nil"/>
            </w:tcBorders>
            <w:shd w:val="clear" w:color="000000" w:fill="FFFFFF"/>
            <w:noWrap/>
            <w:vAlign w:val="center"/>
            <w:hideMark/>
          </w:tcPr>
          <w:p w14:paraId="478F42B1"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0.0</w:t>
            </w:r>
          </w:p>
        </w:tc>
        <w:tc>
          <w:tcPr>
            <w:tcW w:w="1133" w:type="dxa"/>
            <w:tcBorders>
              <w:top w:val="nil"/>
              <w:left w:val="nil"/>
              <w:bottom w:val="single" w:sz="4" w:space="0" w:color="E7E6E6"/>
              <w:right w:val="nil"/>
            </w:tcBorders>
            <w:shd w:val="clear" w:color="000000" w:fill="FFFFFF"/>
            <w:noWrap/>
            <w:vAlign w:val="center"/>
            <w:hideMark/>
          </w:tcPr>
          <w:p w14:paraId="5DFE4C20"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11.9</w:t>
            </w:r>
          </w:p>
        </w:tc>
      </w:tr>
      <w:tr w:rsidR="005B4311" w:rsidRPr="00E02996" w14:paraId="1F504B1D" w14:textId="77777777" w:rsidTr="006C3477">
        <w:trPr>
          <w:trHeight w:val="261"/>
        </w:trPr>
        <w:tc>
          <w:tcPr>
            <w:tcW w:w="475" w:type="dxa"/>
            <w:vMerge w:val="restart"/>
            <w:tcBorders>
              <w:top w:val="nil"/>
              <w:left w:val="nil"/>
              <w:bottom w:val="single" w:sz="4" w:space="0" w:color="E7E6E6"/>
              <w:right w:val="nil"/>
            </w:tcBorders>
            <w:shd w:val="clear" w:color="000000" w:fill="FFFFFF"/>
            <w:noWrap/>
            <w:textDirection w:val="btLr"/>
            <w:vAlign w:val="center"/>
            <w:hideMark/>
          </w:tcPr>
          <w:p w14:paraId="52828D96" w14:textId="77777777" w:rsidR="00E02996" w:rsidRPr="00E02996" w:rsidRDefault="00E02996" w:rsidP="007768A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Population characteristics</w:t>
            </w:r>
          </w:p>
        </w:tc>
        <w:tc>
          <w:tcPr>
            <w:tcW w:w="6652" w:type="dxa"/>
            <w:tcBorders>
              <w:top w:val="nil"/>
              <w:left w:val="nil"/>
              <w:bottom w:val="nil"/>
              <w:right w:val="nil"/>
            </w:tcBorders>
            <w:shd w:val="clear" w:color="000000" w:fill="FFFFFF"/>
            <w:noWrap/>
            <w:vAlign w:val="center"/>
            <w:hideMark/>
          </w:tcPr>
          <w:p w14:paraId="757E8888"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Prop. people who are female</w:t>
            </w:r>
          </w:p>
        </w:tc>
        <w:tc>
          <w:tcPr>
            <w:tcW w:w="1133" w:type="dxa"/>
            <w:tcBorders>
              <w:top w:val="nil"/>
              <w:left w:val="nil"/>
              <w:bottom w:val="nil"/>
              <w:right w:val="nil"/>
            </w:tcBorders>
            <w:shd w:val="clear" w:color="000000" w:fill="FFFFFF"/>
            <w:noWrap/>
            <w:vAlign w:val="center"/>
            <w:hideMark/>
          </w:tcPr>
          <w:p w14:paraId="1248CFD5"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0.5</w:t>
            </w:r>
          </w:p>
        </w:tc>
        <w:tc>
          <w:tcPr>
            <w:tcW w:w="1031" w:type="dxa"/>
            <w:tcBorders>
              <w:top w:val="nil"/>
              <w:left w:val="nil"/>
              <w:bottom w:val="nil"/>
              <w:right w:val="nil"/>
            </w:tcBorders>
            <w:shd w:val="clear" w:color="000000" w:fill="FFFFFF"/>
            <w:noWrap/>
            <w:vAlign w:val="center"/>
            <w:hideMark/>
          </w:tcPr>
          <w:p w14:paraId="0E59CCC3"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0.0</w:t>
            </w:r>
          </w:p>
        </w:tc>
        <w:tc>
          <w:tcPr>
            <w:tcW w:w="1031" w:type="dxa"/>
            <w:tcBorders>
              <w:top w:val="nil"/>
              <w:left w:val="nil"/>
              <w:bottom w:val="nil"/>
              <w:right w:val="nil"/>
            </w:tcBorders>
            <w:shd w:val="clear" w:color="000000" w:fill="FFFFFF"/>
            <w:noWrap/>
            <w:vAlign w:val="center"/>
            <w:hideMark/>
          </w:tcPr>
          <w:p w14:paraId="26111907"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0.0</w:t>
            </w:r>
          </w:p>
        </w:tc>
        <w:tc>
          <w:tcPr>
            <w:tcW w:w="1031" w:type="dxa"/>
            <w:tcBorders>
              <w:top w:val="nil"/>
              <w:left w:val="nil"/>
              <w:bottom w:val="nil"/>
              <w:right w:val="nil"/>
            </w:tcBorders>
            <w:shd w:val="clear" w:color="000000" w:fill="FFFFFF"/>
            <w:noWrap/>
            <w:vAlign w:val="center"/>
            <w:hideMark/>
          </w:tcPr>
          <w:p w14:paraId="78F9E041"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0.0</w:t>
            </w:r>
          </w:p>
        </w:tc>
        <w:tc>
          <w:tcPr>
            <w:tcW w:w="879" w:type="dxa"/>
            <w:tcBorders>
              <w:top w:val="nil"/>
              <w:left w:val="nil"/>
              <w:bottom w:val="nil"/>
              <w:right w:val="nil"/>
            </w:tcBorders>
            <w:shd w:val="clear" w:color="000000" w:fill="FFFFFF"/>
            <w:noWrap/>
            <w:vAlign w:val="center"/>
            <w:hideMark/>
          </w:tcPr>
          <w:p w14:paraId="251D1F17"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0.5</w:t>
            </w:r>
          </w:p>
        </w:tc>
        <w:tc>
          <w:tcPr>
            <w:tcW w:w="1133" w:type="dxa"/>
            <w:tcBorders>
              <w:top w:val="nil"/>
              <w:left w:val="nil"/>
              <w:bottom w:val="nil"/>
              <w:right w:val="nil"/>
            </w:tcBorders>
            <w:shd w:val="clear" w:color="000000" w:fill="FFFFFF"/>
            <w:noWrap/>
            <w:vAlign w:val="center"/>
            <w:hideMark/>
          </w:tcPr>
          <w:p w14:paraId="693E8A66"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0.5</w:t>
            </w:r>
          </w:p>
        </w:tc>
      </w:tr>
      <w:tr w:rsidR="005B4311" w:rsidRPr="00E02996" w14:paraId="60123BF3" w14:textId="77777777" w:rsidTr="006C3477">
        <w:trPr>
          <w:trHeight w:val="261"/>
        </w:trPr>
        <w:tc>
          <w:tcPr>
            <w:tcW w:w="475" w:type="dxa"/>
            <w:vMerge/>
            <w:tcBorders>
              <w:top w:val="nil"/>
              <w:left w:val="nil"/>
              <w:bottom w:val="single" w:sz="4" w:space="0" w:color="E7E6E6"/>
              <w:right w:val="nil"/>
            </w:tcBorders>
            <w:vAlign w:val="center"/>
            <w:hideMark/>
          </w:tcPr>
          <w:p w14:paraId="665E6C21"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p>
        </w:tc>
        <w:tc>
          <w:tcPr>
            <w:tcW w:w="6652" w:type="dxa"/>
            <w:tcBorders>
              <w:top w:val="nil"/>
              <w:left w:val="nil"/>
              <w:bottom w:val="nil"/>
              <w:right w:val="nil"/>
            </w:tcBorders>
            <w:shd w:val="clear" w:color="000000" w:fill="FFFFFF"/>
            <w:noWrap/>
            <w:vAlign w:val="center"/>
            <w:hideMark/>
          </w:tcPr>
          <w:p w14:paraId="4F670A99"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Prop. people aged 65 or older</w:t>
            </w:r>
          </w:p>
        </w:tc>
        <w:tc>
          <w:tcPr>
            <w:tcW w:w="1133" w:type="dxa"/>
            <w:tcBorders>
              <w:top w:val="nil"/>
              <w:left w:val="nil"/>
              <w:bottom w:val="nil"/>
              <w:right w:val="nil"/>
            </w:tcBorders>
            <w:shd w:val="clear" w:color="000000" w:fill="FFFFFF"/>
            <w:noWrap/>
            <w:vAlign w:val="center"/>
            <w:hideMark/>
          </w:tcPr>
          <w:p w14:paraId="3F0E7CE7"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0.2</w:t>
            </w:r>
          </w:p>
        </w:tc>
        <w:tc>
          <w:tcPr>
            <w:tcW w:w="1031" w:type="dxa"/>
            <w:tcBorders>
              <w:top w:val="nil"/>
              <w:left w:val="nil"/>
              <w:bottom w:val="nil"/>
              <w:right w:val="nil"/>
            </w:tcBorders>
            <w:shd w:val="clear" w:color="000000" w:fill="FFFFFF"/>
            <w:noWrap/>
            <w:vAlign w:val="center"/>
            <w:hideMark/>
          </w:tcPr>
          <w:p w14:paraId="29DA8448"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0.0</w:t>
            </w:r>
          </w:p>
        </w:tc>
        <w:tc>
          <w:tcPr>
            <w:tcW w:w="1031" w:type="dxa"/>
            <w:tcBorders>
              <w:top w:val="nil"/>
              <w:left w:val="nil"/>
              <w:bottom w:val="nil"/>
              <w:right w:val="nil"/>
            </w:tcBorders>
            <w:shd w:val="clear" w:color="000000" w:fill="FFFFFF"/>
            <w:noWrap/>
            <w:vAlign w:val="center"/>
            <w:hideMark/>
          </w:tcPr>
          <w:p w14:paraId="3F119A3E"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0.0</w:t>
            </w:r>
          </w:p>
        </w:tc>
        <w:tc>
          <w:tcPr>
            <w:tcW w:w="1031" w:type="dxa"/>
            <w:tcBorders>
              <w:top w:val="nil"/>
              <w:left w:val="nil"/>
              <w:bottom w:val="nil"/>
              <w:right w:val="nil"/>
            </w:tcBorders>
            <w:shd w:val="clear" w:color="000000" w:fill="FFFFFF"/>
            <w:noWrap/>
            <w:vAlign w:val="center"/>
            <w:hideMark/>
          </w:tcPr>
          <w:p w14:paraId="21571F6E"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0.0</w:t>
            </w:r>
          </w:p>
        </w:tc>
        <w:tc>
          <w:tcPr>
            <w:tcW w:w="879" w:type="dxa"/>
            <w:tcBorders>
              <w:top w:val="nil"/>
              <w:left w:val="nil"/>
              <w:bottom w:val="nil"/>
              <w:right w:val="nil"/>
            </w:tcBorders>
            <w:shd w:val="clear" w:color="000000" w:fill="FFFFFF"/>
            <w:noWrap/>
            <w:vAlign w:val="center"/>
            <w:hideMark/>
          </w:tcPr>
          <w:p w14:paraId="265D8FCF"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0.1</w:t>
            </w:r>
          </w:p>
        </w:tc>
        <w:tc>
          <w:tcPr>
            <w:tcW w:w="1133" w:type="dxa"/>
            <w:tcBorders>
              <w:top w:val="nil"/>
              <w:left w:val="nil"/>
              <w:bottom w:val="nil"/>
              <w:right w:val="nil"/>
            </w:tcBorders>
            <w:shd w:val="clear" w:color="000000" w:fill="FFFFFF"/>
            <w:noWrap/>
            <w:vAlign w:val="center"/>
            <w:hideMark/>
          </w:tcPr>
          <w:p w14:paraId="6E62D1A9"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0.2</w:t>
            </w:r>
          </w:p>
        </w:tc>
      </w:tr>
      <w:tr w:rsidR="005B4311" w:rsidRPr="00E02996" w14:paraId="20D717DB" w14:textId="77777777" w:rsidTr="006C3477">
        <w:trPr>
          <w:trHeight w:val="261"/>
        </w:trPr>
        <w:tc>
          <w:tcPr>
            <w:tcW w:w="475" w:type="dxa"/>
            <w:vMerge/>
            <w:tcBorders>
              <w:top w:val="nil"/>
              <w:left w:val="nil"/>
              <w:bottom w:val="single" w:sz="4" w:space="0" w:color="E7E6E6"/>
              <w:right w:val="nil"/>
            </w:tcBorders>
            <w:vAlign w:val="center"/>
            <w:hideMark/>
          </w:tcPr>
          <w:p w14:paraId="3692C759"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p>
        </w:tc>
        <w:tc>
          <w:tcPr>
            <w:tcW w:w="6652" w:type="dxa"/>
            <w:tcBorders>
              <w:top w:val="nil"/>
              <w:left w:val="nil"/>
              <w:bottom w:val="nil"/>
              <w:right w:val="nil"/>
            </w:tcBorders>
            <w:shd w:val="clear" w:color="000000" w:fill="FFFFFF"/>
            <w:noWrap/>
            <w:vAlign w:val="center"/>
            <w:hideMark/>
          </w:tcPr>
          <w:p w14:paraId="37F674A7"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Prop. people of British white ethnicity</w:t>
            </w:r>
          </w:p>
        </w:tc>
        <w:tc>
          <w:tcPr>
            <w:tcW w:w="1133" w:type="dxa"/>
            <w:tcBorders>
              <w:top w:val="nil"/>
              <w:left w:val="nil"/>
              <w:bottom w:val="nil"/>
              <w:right w:val="nil"/>
            </w:tcBorders>
            <w:shd w:val="clear" w:color="000000" w:fill="FFFFFF"/>
            <w:noWrap/>
            <w:vAlign w:val="center"/>
            <w:hideMark/>
          </w:tcPr>
          <w:p w14:paraId="04E603E9"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0.8</w:t>
            </w:r>
          </w:p>
        </w:tc>
        <w:tc>
          <w:tcPr>
            <w:tcW w:w="1031" w:type="dxa"/>
            <w:tcBorders>
              <w:top w:val="nil"/>
              <w:left w:val="nil"/>
              <w:bottom w:val="nil"/>
              <w:right w:val="nil"/>
            </w:tcBorders>
            <w:shd w:val="clear" w:color="000000" w:fill="FFFFFF"/>
            <w:noWrap/>
            <w:vAlign w:val="center"/>
            <w:hideMark/>
          </w:tcPr>
          <w:p w14:paraId="0730C1F0"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0.2</w:t>
            </w:r>
          </w:p>
        </w:tc>
        <w:tc>
          <w:tcPr>
            <w:tcW w:w="1031" w:type="dxa"/>
            <w:tcBorders>
              <w:top w:val="nil"/>
              <w:left w:val="nil"/>
              <w:bottom w:val="nil"/>
              <w:right w:val="nil"/>
            </w:tcBorders>
            <w:shd w:val="clear" w:color="000000" w:fill="FFFFFF"/>
            <w:noWrap/>
            <w:vAlign w:val="center"/>
            <w:hideMark/>
          </w:tcPr>
          <w:p w14:paraId="748CC1D1"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0.2</w:t>
            </w:r>
          </w:p>
        </w:tc>
        <w:tc>
          <w:tcPr>
            <w:tcW w:w="1031" w:type="dxa"/>
            <w:tcBorders>
              <w:top w:val="nil"/>
              <w:left w:val="nil"/>
              <w:bottom w:val="nil"/>
              <w:right w:val="nil"/>
            </w:tcBorders>
            <w:shd w:val="clear" w:color="000000" w:fill="FFFFFF"/>
            <w:noWrap/>
            <w:vAlign w:val="center"/>
            <w:hideMark/>
          </w:tcPr>
          <w:p w14:paraId="56F46084"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0.0</w:t>
            </w:r>
          </w:p>
        </w:tc>
        <w:tc>
          <w:tcPr>
            <w:tcW w:w="879" w:type="dxa"/>
            <w:tcBorders>
              <w:top w:val="nil"/>
              <w:left w:val="nil"/>
              <w:bottom w:val="nil"/>
              <w:right w:val="nil"/>
            </w:tcBorders>
            <w:shd w:val="clear" w:color="000000" w:fill="FFFFFF"/>
            <w:noWrap/>
            <w:vAlign w:val="center"/>
            <w:hideMark/>
          </w:tcPr>
          <w:p w14:paraId="78278FE0"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0.2</w:t>
            </w:r>
          </w:p>
        </w:tc>
        <w:tc>
          <w:tcPr>
            <w:tcW w:w="1133" w:type="dxa"/>
            <w:tcBorders>
              <w:top w:val="nil"/>
              <w:left w:val="nil"/>
              <w:bottom w:val="nil"/>
              <w:right w:val="nil"/>
            </w:tcBorders>
            <w:shd w:val="clear" w:color="000000" w:fill="FFFFFF"/>
            <w:noWrap/>
            <w:vAlign w:val="center"/>
            <w:hideMark/>
          </w:tcPr>
          <w:p w14:paraId="20C7821B"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1.0</w:t>
            </w:r>
          </w:p>
        </w:tc>
      </w:tr>
      <w:tr w:rsidR="005B4311" w:rsidRPr="00E02996" w14:paraId="210BB43E" w14:textId="77777777" w:rsidTr="006C3477">
        <w:trPr>
          <w:trHeight w:val="261"/>
        </w:trPr>
        <w:tc>
          <w:tcPr>
            <w:tcW w:w="475" w:type="dxa"/>
            <w:vMerge/>
            <w:tcBorders>
              <w:top w:val="nil"/>
              <w:left w:val="nil"/>
              <w:bottom w:val="single" w:sz="4" w:space="0" w:color="E7E6E6"/>
              <w:right w:val="nil"/>
            </w:tcBorders>
            <w:vAlign w:val="center"/>
            <w:hideMark/>
          </w:tcPr>
          <w:p w14:paraId="76BB026C"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p>
        </w:tc>
        <w:tc>
          <w:tcPr>
            <w:tcW w:w="6652" w:type="dxa"/>
            <w:tcBorders>
              <w:top w:val="nil"/>
              <w:left w:val="nil"/>
              <w:bottom w:val="nil"/>
              <w:right w:val="nil"/>
            </w:tcBorders>
            <w:shd w:val="clear" w:color="000000" w:fill="FFFFFF"/>
            <w:noWrap/>
            <w:vAlign w:val="center"/>
            <w:hideMark/>
          </w:tcPr>
          <w:p w14:paraId="7F58EF94"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Prop. households with single person aged 0-64</w:t>
            </w:r>
          </w:p>
        </w:tc>
        <w:tc>
          <w:tcPr>
            <w:tcW w:w="1133" w:type="dxa"/>
            <w:tcBorders>
              <w:top w:val="nil"/>
              <w:left w:val="nil"/>
              <w:bottom w:val="nil"/>
              <w:right w:val="nil"/>
            </w:tcBorders>
            <w:shd w:val="clear" w:color="000000" w:fill="FFFFFF"/>
            <w:noWrap/>
            <w:vAlign w:val="center"/>
            <w:hideMark/>
          </w:tcPr>
          <w:p w14:paraId="11EBF4D5"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18.7</w:t>
            </w:r>
          </w:p>
        </w:tc>
        <w:tc>
          <w:tcPr>
            <w:tcW w:w="1031" w:type="dxa"/>
            <w:tcBorders>
              <w:top w:val="nil"/>
              <w:left w:val="nil"/>
              <w:bottom w:val="nil"/>
              <w:right w:val="nil"/>
            </w:tcBorders>
            <w:shd w:val="clear" w:color="000000" w:fill="FFFFFF"/>
            <w:noWrap/>
            <w:vAlign w:val="center"/>
            <w:hideMark/>
          </w:tcPr>
          <w:p w14:paraId="241C50CB"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4.2</w:t>
            </w:r>
          </w:p>
        </w:tc>
        <w:tc>
          <w:tcPr>
            <w:tcW w:w="1031" w:type="dxa"/>
            <w:tcBorders>
              <w:top w:val="nil"/>
              <w:left w:val="nil"/>
              <w:bottom w:val="nil"/>
              <w:right w:val="nil"/>
            </w:tcBorders>
            <w:shd w:val="clear" w:color="000000" w:fill="FFFFFF"/>
            <w:noWrap/>
            <w:vAlign w:val="center"/>
            <w:hideMark/>
          </w:tcPr>
          <w:p w14:paraId="6D54452C"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4.2</w:t>
            </w:r>
          </w:p>
        </w:tc>
        <w:tc>
          <w:tcPr>
            <w:tcW w:w="1031" w:type="dxa"/>
            <w:tcBorders>
              <w:top w:val="nil"/>
              <w:left w:val="nil"/>
              <w:bottom w:val="nil"/>
              <w:right w:val="nil"/>
            </w:tcBorders>
            <w:shd w:val="clear" w:color="000000" w:fill="FFFFFF"/>
            <w:noWrap/>
            <w:vAlign w:val="center"/>
            <w:hideMark/>
          </w:tcPr>
          <w:p w14:paraId="54EEA97C"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0.0</w:t>
            </w:r>
          </w:p>
        </w:tc>
        <w:tc>
          <w:tcPr>
            <w:tcW w:w="879" w:type="dxa"/>
            <w:tcBorders>
              <w:top w:val="nil"/>
              <w:left w:val="nil"/>
              <w:bottom w:val="nil"/>
              <w:right w:val="nil"/>
            </w:tcBorders>
            <w:shd w:val="clear" w:color="000000" w:fill="FFFFFF"/>
            <w:noWrap/>
            <w:vAlign w:val="center"/>
            <w:hideMark/>
          </w:tcPr>
          <w:p w14:paraId="62E8E7AA"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11.9</w:t>
            </w:r>
          </w:p>
        </w:tc>
        <w:tc>
          <w:tcPr>
            <w:tcW w:w="1133" w:type="dxa"/>
            <w:tcBorders>
              <w:top w:val="nil"/>
              <w:left w:val="nil"/>
              <w:bottom w:val="nil"/>
              <w:right w:val="nil"/>
            </w:tcBorders>
            <w:shd w:val="clear" w:color="000000" w:fill="FFFFFF"/>
            <w:noWrap/>
            <w:vAlign w:val="center"/>
            <w:hideMark/>
          </w:tcPr>
          <w:p w14:paraId="1C0C5AFF"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36.0</w:t>
            </w:r>
          </w:p>
        </w:tc>
      </w:tr>
      <w:tr w:rsidR="005B4311" w:rsidRPr="00E02996" w14:paraId="0FF0F7EC" w14:textId="77777777" w:rsidTr="006C3477">
        <w:trPr>
          <w:trHeight w:val="261"/>
        </w:trPr>
        <w:tc>
          <w:tcPr>
            <w:tcW w:w="475" w:type="dxa"/>
            <w:vMerge/>
            <w:tcBorders>
              <w:top w:val="nil"/>
              <w:left w:val="nil"/>
              <w:bottom w:val="single" w:sz="4" w:space="0" w:color="E7E6E6"/>
              <w:right w:val="nil"/>
            </w:tcBorders>
            <w:vAlign w:val="center"/>
            <w:hideMark/>
          </w:tcPr>
          <w:p w14:paraId="590E6C90"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p>
        </w:tc>
        <w:tc>
          <w:tcPr>
            <w:tcW w:w="6652" w:type="dxa"/>
            <w:tcBorders>
              <w:top w:val="nil"/>
              <w:left w:val="nil"/>
              <w:bottom w:val="nil"/>
              <w:right w:val="nil"/>
            </w:tcBorders>
            <w:shd w:val="clear" w:color="000000" w:fill="FFFFFF"/>
            <w:noWrap/>
            <w:vAlign w:val="center"/>
            <w:hideMark/>
          </w:tcPr>
          <w:p w14:paraId="1967B971"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Prop. households with single person aged 65 or older</w:t>
            </w:r>
          </w:p>
        </w:tc>
        <w:tc>
          <w:tcPr>
            <w:tcW w:w="1133" w:type="dxa"/>
            <w:tcBorders>
              <w:top w:val="nil"/>
              <w:left w:val="nil"/>
              <w:bottom w:val="nil"/>
              <w:right w:val="nil"/>
            </w:tcBorders>
            <w:shd w:val="clear" w:color="000000" w:fill="FFFFFF"/>
            <w:noWrap/>
            <w:vAlign w:val="center"/>
            <w:hideMark/>
          </w:tcPr>
          <w:p w14:paraId="3B41D175"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11.9</w:t>
            </w:r>
          </w:p>
        </w:tc>
        <w:tc>
          <w:tcPr>
            <w:tcW w:w="1031" w:type="dxa"/>
            <w:tcBorders>
              <w:top w:val="nil"/>
              <w:left w:val="nil"/>
              <w:bottom w:val="nil"/>
              <w:right w:val="nil"/>
            </w:tcBorders>
            <w:shd w:val="clear" w:color="000000" w:fill="FFFFFF"/>
            <w:noWrap/>
            <w:vAlign w:val="center"/>
            <w:hideMark/>
          </w:tcPr>
          <w:p w14:paraId="670D5230"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2.0</w:t>
            </w:r>
          </w:p>
        </w:tc>
        <w:tc>
          <w:tcPr>
            <w:tcW w:w="1031" w:type="dxa"/>
            <w:tcBorders>
              <w:top w:val="nil"/>
              <w:left w:val="nil"/>
              <w:bottom w:val="nil"/>
              <w:right w:val="nil"/>
            </w:tcBorders>
            <w:shd w:val="clear" w:color="000000" w:fill="FFFFFF"/>
            <w:noWrap/>
            <w:vAlign w:val="center"/>
            <w:hideMark/>
          </w:tcPr>
          <w:p w14:paraId="0516EFBB"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2.1</w:t>
            </w:r>
          </w:p>
        </w:tc>
        <w:tc>
          <w:tcPr>
            <w:tcW w:w="1031" w:type="dxa"/>
            <w:tcBorders>
              <w:top w:val="nil"/>
              <w:left w:val="nil"/>
              <w:bottom w:val="nil"/>
              <w:right w:val="nil"/>
            </w:tcBorders>
            <w:shd w:val="clear" w:color="000000" w:fill="FFFFFF"/>
            <w:noWrap/>
            <w:vAlign w:val="center"/>
            <w:hideMark/>
          </w:tcPr>
          <w:p w14:paraId="5BF788D0"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0.0</w:t>
            </w:r>
          </w:p>
        </w:tc>
        <w:tc>
          <w:tcPr>
            <w:tcW w:w="879" w:type="dxa"/>
            <w:tcBorders>
              <w:top w:val="nil"/>
              <w:left w:val="nil"/>
              <w:bottom w:val="nil"/>
              <w:right w:val="nil"/>
            </w:tcBorders>
            <w:shd w:val="clear" w:color="000000" w:fill="FFFFFF"/>
            <w:noWrap/>
            <w:vAlign w:val="center"/>
            <w:hideMark/>
          </w:tcPr>
          <w:p w14:paraId="42487006"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6.0</w:t>
            </w:r>
          </w:p>
        </w:tc>
        <w:tc>
          <w:tcPr>
            <w:tcW w:w="1133" w:type="dxa"/>
            <w:tcBorders>
              <w:top w:val="nil"/>
              <w:left w:val="nil"/>
              <w:bottom w:val="nil"/>
              <w:right w:val="nil"/>
            </w:tcBorders>
            <w:shd w:val="clear" w:color="000000" w:fill="FFFFFF"/>
            <w:noWrap/>
            <w:vAlign w:val="center"/>
            <w:hideMark/>
          </w:tcPr>
          <w:p w14:paraId="6FFE7590"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16.5</w:t>
            </w:r>
          </w:p>
        </w:tc>
      </w:tr>
      <w:tr w:rsidR="005B4311" w:rsidRPr="00E02996" w14:paraId="3B23B658" w14:textId="77777777" w:rsidTr="006C3477">
        <w:trPr>
          <w:trHeight w:val="261"/>
        </w:trPr>
        <w:tc>
          <w:tcPr>
            <w:tcW w:w="475" w:type="dxa"/>
            <w:vMerge/>
            <w:tcBorders>
              <w:top w:val="nil"/>
              <w:left w:val="nil"/>
              <w:bottom w:val="single" w:sz="4" w:space="0" w:color="E7E6E6"/>
              <w:right w:val="nil"/>
            </w:tcBorders>
            <w:vAlign w:val="center"/>
            <w:hideMark/>
          </w:tcPr>
          <w:p w14:paraId="2A63CDB6"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p>
        </w:tc>
        <w:tc>
          <w:tcPr>
            <w:tcW w:w="6652" w:type="dxa"/>
            <w:tcBorders>
              <w:top w:val="nil"/>
              <w:left w:val="nil"/>
              <w:bottom w:val="nil"/>
              <w:right w:val="nil"/>
            </w:tcBorders>
            <w:shd w:val="clear" w:color="000000" w:fill="FFFFFF"/>
            <w:noWrap/>
            <w:vAlign w:val="center"/>
            <w:hideMark/>
          </w:tcPr>
          <w:p w14:paraId="51D782B4"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Prop. household deprived in 3 dimensions</w:t>
            </w:r>
          </w:p>
        </w:tc>
        <w:tc>
          <w:tcPr>
            <w:tcW w:w="1133" w:type="dxa"/>
            <w:tcBorders>
              <w:top w:val="nil"/>
              <w:left w:val="nil"/>
              <w:bottom w:val="nil"/>
              <w:right w:val="nil"/>
            </w:tcBorders>
            <w:shd w:val="clear" w:color="000000" w:fill="FFFFFF"/>
            <w:noWrap/>
            <w:vAlign w:val="center"/>
            <w:hideMark/>
          </w:tcPr>
          <w:p w14:paraId="53BE0716"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0.1</w:t>
            </w:r>
          </w:p>
        </w:tc>
        <w:tc>
          <w:tcPr>
            <w:tcW w:w="1031" w:type="dxa"/>
            <w:tcBorders>
              <w:top w:val="nil"/>
              <w:left w:val="nil"/>
              <w:bottom w:val="nil"/>
              <w:right w:val="nil"/>
            </w:tcBorders>
            <w:shd w:val="clear" w:color="000000" w:fill="FFFFFF"/>
            <w:noWrap/>
            <w:vAlign w:val="center"/>
            <w:hideMark/>
          </w:tcPr>
          <w:p w14:paraId="3C22ACB6"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0.0</w:t>
            </w:r>
          </w:p>
        </w:tc>
        <w:tc>
          <w:tcPr>
            <w:tcW w:w="1031" w:type="dxa"/>
            <w:tcBorders>
              <w:top w:val="nil"/>
              <w:left w:val="nil"/>
              <w:bottom w:val="nil"/>
              <w:right w:val="nil"/>
            </w:tcBorders>
            <w:shd w:val="clear" w:color="000000" w:fill="FFFFFF"/>
            <w:noWrap/>
            <w:vAlign w:val="center"/>
            <w:hideMark/>
          </w:tcPr>
          <w:p w14:paraId="1948942B"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0.0</w:t>
            </w:r>
          </w:p>
        </w:tc>
        <w:tc>
          <w:tcPr>
            <w:tcW w:w="1031" w:type="dxa"/>
            <w:tcBorders>
              <w:top w:val="nil"/>
              <w:left w:val="nil"/>
              <w:bottom w:val="nil"/>
              <w:right w:val="nil"/>
            </w:tcBorders>
            <w:shd w:val="clear" w:color="000000" w:fill="FFFFFF"/>
            <w:noWrap/>
            <w:vAlign w:val="center"/>
            <w:hideMark/>
          </w:tcPr>
          <w:p w14:paraId="1068E521"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0.0</w:t>
            </w:r>
          </w:p>
        </w:tc>
        <w:tc>
          <w:tcPr>
            <w:tcW w:w="879" w:type="dxa"/>
            <w:tcBorders>
              <w:top w:val="nil"/>
              <w:left w:val="nil"/>
              <w:bottom w:val="nil"/>
              <w:right w:val="nil"/>
            </w:tcBorders>
            <w:shd w:val="clear" w:color="000000" w:fill="FFFFFF"/>
            <w:noWrap/>
            <w:vAlign w:val="center"/>
            <w:hideMark/>
          </w:tcPr>
          <w:p w14:paraId="232ADC9C"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0.0</w:t>
            </w:r>
          </w:p>
        </w:tc>
        <w:tc>
          <w:tcPr>
            <w:tcW w:w="1133" w:type="dxa"/>
            <w:tcBorders>
              <w:top w:val="nil"/>
              <w:left w:val="nil"/>
              <w:bottom w:val="nil"/>
              <w:right w:val="nil"/>
            </w:tcBorders>
            <w:shd w:val="clear" w:color="000000" w:fill="FFFFFF"/>
            <w:noWrap/>
            <w:vAlign w:val="center"/>
            <w:hideMark/>
          </w:tcPr>
          <w:p w14:paraId="3E5E1A4C"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0.1</w:t>
            </w:r>
          </w:p>
        </w:tc>
      </w:tr>
      <w:tr w:rsidR="005B4311" w:rsidRPr="00E02996" w14:paraId="5CE5C391" w14:textId="77777777" w:rsidTr="006C3477">
        <w:trPr>
          <w:trHeight w:val="261"/>
        </w:trPr>
        <w:tc>
          <w:tcPr>
            <w:tcW w:w="475" w:type="dxa"/>
            <w:vMerge/>
            <w:tcBorders>
              <w:top w:val="nil"/>
              <w:left w:val="nil"/>
              <w:bottom w:val="single" w:sz="4" w:space="0" w:color="E7E6E6"/>
              <w:right w:val="nil"/>
            </w:tcBorders>
            <w:vAlign w:val="center"/>
            <w:hideMark/>
          </w:tcPr>
          <w:p w14:paraId="6417148D"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p>
        </w:tc>
        <w:tc>
          <w:tcPr>
            <w:tcW w:w="6652" w:type="dxa"/>
            <w:tcBorders>
              <w:top w:val="nil"/>
              <w:left w:val="nil"/>
              <w:bottom w:val="nil"/>
              <w:right w:val="nil"/>
            </w:tcBorders>
            <w:shd w:val="clear" w:color="000000" w:fill="FFFFFF"/>
            <w:noWrap/>
            <w:vAlign w:val="center"/>
            <w:hideMark/>
          </w:tcPr>
          <w:p w14:paraId="647C431B"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Prop. household deprived in 4 dimensions</w:t>
            </w:r>
          </w:p>
        </w:tc>
        <w:tc>
          <w:tcPr>
            <w:tcW w:w="1133" w:type="dxa"/>
            <w:tcBorders>
              <w:top w:val="nil"/>
              <w:left w:val="nil"/>
              <w:bottom w:val="nil"/>
              <w:right w:val="nil"/>
            </w:tcBorders>
            <w:shd w:val="clear" w:color="000000" w:fill="FFFFFF"/>
            <w:noWrap/>
            <w:vAlign w:val="center"/>
            <w:hideMark/>
          </w:tcPr>
          <w:p w14:paraId="0E275381"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0.0</w:t>
            </w:r>
          </w:p>
        </w:tc>
        <w:tc>
          <w:tcPr>
            <w:tcW w:w="1031" w:type="dxa"/>
            <w:tcBorders>
              <w:top w:val="nil"/>
              <w:left w:val="nil"/>
              <w:bottom w:val="nil"/>
              <w:right w:val="nil"/>
            </w:tcBorders>
            <w:shd w:val="clear" w:color="000000" w:fill="FFFFFF"/>
            <w:noWrap/>
            <w:vAlign w:val="center"/>
            <w:hideMark/>
          </w:tcPr>
          <w:p w14:paraId="15BB3689"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0.0</w:t>
            </w:r>
          </w:p>
        </w:tc>
        <w:tc>
          <w:tcPr>
            <w:tcW w:w="1031" w:type="dxa"/>
            <w:tcBorders>
              <w:top w:val="nil"/>
              <w:left w:val="nil"/>
              <w:bottom w:val="nil"/>
              <w:right w:val="nil"/>
            </w:tcBorders>
            <w:shd w:val="clear" w:color="000000" w:fill="FFFFFF"/>
            <w:noWrap/>
            <w:vAlign w:val="center"/>
            <w:hideMark/>
          </w:tcPr>
          <w:p w14:paraId="4A27E1DD"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0.0</w:t>
            </w:r>
          </w:p>
        </w:tc>
        <w:tc>
          <w:tcPr>
            <w:tcW w:w="1031" w:type="dxa"/>
            <w:tcBorders>
              <w:top w:val="nil"/>
              <w:left w:val="nil"/>
              <w:bottom w:val="nil"/>
              <w:right w:val="nil"/>
            </w:tcBorders>
            <w:shd w:val="clear" w:color="000000" w:fill="FFFFFF"/>
            <w:noWrap/>
            <w:vAlign w:val="center"/>
            <w:hideMark/>
          </w:tcPr>
          <w:p w14:paraId="7710A8AF"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0.0</w:t>
            </w:r>
          </w:p>
        </w:tc>
        <w:tc>
          <w:tcPr>
            <w:tcW w:w="879" w:type="dxa"/>
            <w:tcBorders>
              <w:top w:val="nil"/>
              <w:left w:val="nil"/>
              <w:bottom w:val="nil"/>
              <w:right w:val="nil"/>
            </w:tcBorders>
            <w:shd w:val="clear" w:color="000000" w:fill="FFFFFF"/>
            <w:noWrap/>
            <w:vAlign w:val="center"/>
            <w:hideMark/>
          </w:tcPr>
          <w:p w14:paraId="552433C4"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0.0</w:t>
            </w:r>
          </w:p>
        </w:tc>
        <w:tc>
          <w:tcPr>
            <w:tcW w:w="1133" w:type="dxa"/>
            <w:tcBorders>
              <w:top w:val="nil"/>
              <w:left w:val="nil"/>
              <w:bottom w:val="nil"/>
              <w:right w:val="nil"/>
            </w:tcBorders>
            <w:shd w:val="clear" w:color="000000" w:fill="FFFFFF"/>
            <w:noWrap/>
            <w:vAlign w:val="center"/>
            <w:hideMark/>
          </w:tcPr>
          <w:p w14:paraId="68E2B926"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0.0</w:t>
            </w:r>
          </w:p>
        </w:tc>
      </w:tr>
      <w:tr w:rsidR="005B4311" w:rsidRPr="00E02996" w14:paraId="6B0283C8" w14:textId="77777777" w:rsidTr="006C3477">
        <w:trPr>
          <w:trHeight w:val="261"/>
        </w:trPr>
        <w:tc>
          <w:tcPr>
            <w:tcW w:w="475" w:type="dxa"/>
            <w:vMerge/>
            <w:tcBorders>
              <w:top w:val="nil"/>
              <w:left w:val="nil"/>
              <w:bottom w:val="single" w:sz="4" w:space="0" w:color="E7E6E6"/>
              <w:right w:val="nil"/>
            </w:tcBorders>
            <w:vAlign w:val="center"/>
            <w:hideMark/>
          </w:tcPr>
          <w:p w14:paraId="758C6691"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p>
        </w:tc>
        <w:tc>
          <w:tcPr>
            <w:tcW w:w="6652" w:type="dxa"/>
            <w:tcBorders>
              <w:top w:val="nil"/>
              <w:left w:val="nil"/>
              <w:bottom w:val="nil"/>
              <w:right w:val="nil"/>
            </w:tcBorders>
            <w:shd w:val="clear" w:color="000000" w:fill="FFFFFF"/>
            <w:noWrap/>
            <w:vAlign w:val="center"/>
            <w:hideMark/>
          </w:tcPr>
          <w:p w14:paraId="2647C12A"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Prop. people with disability living allowance aged 18 or older</w:t>
            </w:r>
          </w:p>
        </w:tc>
        <w:tc>
          <w:tcPr>
            <w:tcW w:w="1133" w:type="dxa"/>
            <w:tcBorders>
              <w:top w:val="nil"/>
              <w:left w:val="nil"/>
              <w:bottom w:val="nil"/>
              <w:right w:val="nil"/>
            </w:tcBorders>
            <w:shd w:val="clear" w:color="000000" w:fill="FFFFFF"/>
            <w:noWrap/>
            <w:vAlign w:val="center"/>
            <w:hideMark/>
          </w:tcPr>
          <w:p w14:paraId="29CA1EBB"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3.5</w:t>
            </w:r>
          </w:p>
        </w:tc>
        <w:tc>
          <w:tcPr>
            <w:tcW w:w="1031" w:type="dxa"/>
            <w:tcBorders>
              <w:top w:val="nil"/>
              <w:left w:val="nil"/>
              <w:bottom w:val="nil"/>
              <w:right w:val="nil"/>
            </w:tcBorders>
            <w:shd w:val="clear" w:color="000000" w:fill="FFFFFF"/>
            <w:noWrap/>
            <w:vAlign w:val="center"/>
            <w:hideMark/>
          </w:tcPr>
          <w:p w14:paraId="4A09C7CC"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1.7</w:t>
            </w:r>
          </w:p>
        </w:tc>
        <w:tc>
          <w:tcPr>
            <w:tcW w:w="1031" w:type="dxa"/>
            <w:tcBorders>
              <w:top w:val="nil"/>
              <w:left w:val="nil"/>
              <w:bottom w:val="nil"/>
              <w:right w:val="nil"/>
            </w:tcBorders>
            <w:shd w:val="clear" w:color="000000" w:fill="FFFFFF"/>
            <w:noWrap/>
            <w:vAlign w:val="center"/>
            <w:hideMark/>
          </w:tcPr>
          <w:p w14:paraId="7442AB1B"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1.2</w:t>
            </w:r>
          </w:p>
        </w:tc>
        <w:tc>
          <w:tcPr>
            <w:tcW w:w="1031" w:type="dxa"/>
            <w:tcBorders>
              <w:top w:val="nil"/>
              <w:left w:val="nil"/>
              <w:bottom w:val="nil"/>
              <w:right w:val="nil"/>
            </w:tcBorders>
            <w:shd w:val="clear" w:color="000000" w:fill="FFFFFF"/>
            <w:noWrap/>
            <w:vAlign w:val="center"/>
            <w:hideMark/>
          </w:tcPr>
          <w:p w14:paraId="3CAB2E62"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1.3</w:t>
            </w:r>
          </w:p>
        </w:tc>
        <w:tc>
          <w:tcPr>
            <w:tcW w:w="879" w:type="dxa"/>
            <w:tcBorders>
              <w:top w:val="nil"/>
              <w:left w:val="nil"/>
              <w:bottom w:val="nil"/>
              <w:right w:val="nil"/>
            </w:tcBorders>
            <w:shd w:val="clear" w:color="000000" w:fill="FFFFFF"/>
            <w:noWrap/>
            <w:vAlign w:val="center"/>
            <w:hideMark/>
          </w:tcPr>
          <w:p w14:paraId="0E1F3DF2"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0.9</w:t>
            </w:r>
          </w:p>
        </w:tc>
        <w:tc>
          <w:tcPr>
            <w:tcW w:w="1133" w:type="dxa"/>
            <w:tcBorders>
              <w:top w:val="nil"/>
              <w:left w:val="nil"/>
              <w:bottom w:val="nil"/>
              <w:right w:val="nil"/>
            </w:tcBorders>
            <w:shd w:val="clear" w:color="000000" w:fill="FFFFFF"/>
            <w:noWrap/>
            <w:vAlign w:val="center"/>
            <w:hideMark/>
          </w:tcPr>
          <w:p w14:paraId="5F98264F"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11.7</w:t>
            </w:r>
          </w:p>
        </w:tc>
      </w:tr>
      <w:tr w:rsidR="005B4311" w:rsidRPr="00E02996" w14:paraId="59CC7D26" w14:textId="77777777" w:rsidTr="006C3477">
        <w:trPr>
          <w:trHeight w:val="261"/>
        </w:trPr>
        <w:tc>
          <w:tcPr>
            <w:tcW w:w="475" w:type="dxa"/>
            <w:vMerge/>
            <w:tcBorders>
              <w:top w:val="nil"/>
              <w:left w:val="nil"/>
              <w:bottom w:val="single" w:sz="4" w:space="0" w:color="E7E6E6"/>
              <w:right w:val="nil"/>
            </w:tcBorders>
            <w:vAlign w:val="center"/>
            <w:hideMark/>
          </w:tcPr>
          <w:p w14:paraId="5A867CC0"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p>
        </w:tc>
        <w:tc>
          <w:tcPr>
            <w:tcW w:w="6652" w:type="dxa"/>
            <w:tcBorders>
              <w:top w:val="nil"/>
              <w:left w:val="nil"/>
              <w:bottom w:val="nil"/>
              <w:right w:val="nil"/>
            </w:tcBorders>
            <w:shd w:val="clear" w:color="000000" w:fill="FFFFFF"/>
            <w:noWrap/>
            <w:vAlign w:val="center"/>
            <w:hideMark/>
          </w:tcPr>
          <w:p w14:paraId="746CBD92"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Prop. people aged 18 or older entitled to Personal Independence Payment</w:t>
            </w:r>
          </w:p>
        </w:tc>
        <w:tc>
          <w:tcPr>
            <w:tcW w:w="1133" w:type="dxa"/>
            <w:tcBorders>
              <w:top w:val="nil"/>
              <w:left w:val="nil"/>
              <w:bottom w:val="nil"/>
              <w:right w:val="nil"/>
            </w:tcBorders>
            <w:shd w:val="clear" w:color="000000" w:fill="FFFFFF"/>
            <w:noWrap/>
            <w:vAlign w:val="center"/>
            <w:hideMark/>
          </w:tcPr>
          <w:p w14:paraId="0AB1727E"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2.9</w:t>
            </w:r>
          </w:p>
        </w:tc>
        <w:tc>
          <w:tcPr>
            <w:tcW w:w="1031" w:type="dxa"/>
            <w:tcBorders>
              <w:top w:val="nil"/>
              <w:left w:val="nil"/>
              <w:bottom w:val="nil"/>
              <w:right w:val="nil"/>
            </w:tcBorders>
            <w:shd w:val="clear" w:color="000000" w:fill="FFFFFF"/>
            <w:noWrap/>
            <w:vAlign w:val="center"/>
            <w:hideMark/>
          </w:tcPr>
          <w:p w14:paraId="54820757"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1.7</w:t>
            </w:r>
          </w:p>
        </w:tc>
        <w:tc>
          <w:tcPr>
            <w:tcW w:w="1031" w:type="dxa"/>
            <w:tcBorders>
              <w:top w:val="nil"/>
              <w:left w:val="nil"/>
              <w:bottom w:val="nil"/>
              <w:right w:val="nil"/>
            </w:tcBorders>
            <w:shd w:val="clear" w:color="000000" w:fill="FFFFFF"/>
            <w:noWrap/>
            <w:vAlign w:val="center"/>
            <w:hideMark/>
          </w:tcPr>
          <w:p w14:paraId="1B607DF5"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1.0</w:t>
            </w:r>
          </w:p>
        </w:tc>
        <w:tc>
          <w:tcPr>
            <w:tcW w:w="1031" w:type="dxa"/>
            <w:tcBorders>
              <w:top w:val="nil"/>
              <w:left w:val="nil"/>
              <w:bottom w:val="nil"/>
              <w:right w:val="nil"/>
            </w:tcBorders>
            <w:shd w:val="clear" w:color="000000" w:fill="FFFFFF"/>
            <w:noWrap/>
            <w:vAlign w:val="center"/>
            <w:hideMark/>
          </w:tcPr>
          <w:p w14:paraId="5FCCE250"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1.3</w:t>
            </w:r>
          </w:p>
        </w:tc>
        <w:tc>
          <w:tcPr>
            <w:tcW w:w="879" w:type="dxa"/>
            <w:tcBorders>
              <w:top w:val="nil"/>
              <w:left w:val="nil"/>
              <w:bottom w:val="nil"/>
              <w:right w:val="nil"/>
            </w:tcBorders>
            <w:shd w:val="clear" w:color="000000" w:fill="FFFFFF"/>
            <w:noWrap/>
            <w:vAlign w:val="center"/>
            <w:hideMark/>
          </w:tcPr>
          <w:p w14:paraId="52130DC0"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0.3</w:t>
            </w:r>
          </w:p>
        </w:tc>
        <w:tc>
          <w:tcPr>
            <w:tcW w:w="1133" w:type="dxa"/>
            <w:tcBorders>
              <w:top w:val="nil"/>
              <w:left w:val="nil"/>
              <w:bottom w:val="nil"/>
              <w:right w:val="nil"/>
            </w:tcBorders>
            <w:shd w:val="clear" w:color="000000" w:fill="FFFFFF"/>
            <w:noWrap/>
            <w:vAlign w:val="center"/>
            <w:hideMark/>
          </w:tcPr>
          <w:p w14:paraId="40034DCD"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9.3</w:t>
            </w:r>
          </w:p>
        </w:tc>
      </w:tr>
      <w:tr w:rsidR="005B4311" w:rsidRPr="00E02996" w14:paraId="114627CC" w14:textId="77777777" w:rsidTr="006C3477">
        <w:trPr>
          <w:trHeight w:val="261"/>
        </w:trPr>
        <w:tc>
          <w:tcPr>
            <w:tcW w:w="475" w:type="dxa"/>
            <w:vMerge/>
            <w:tcBorders>
              <w:top w:val="nil"/>
              <w:left w:val="nil"/>
              <w:bottom w:val="single" w:sz="4" w:space="0" w:color="E7E6E6"/>
              <w:right w:val="nil"/>
            </w:tcBorders>
            <w:vAlign w:val="center"/>
            <w:hideMark/>
          </w:tcPr>
          <w:p w14:paraId="14EA062E"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p>
        </w:tc>
        <w:tc>
          <w:tcPr>
            <w:tcW w:w="6652" w:type="dxa"/>
            <w:tcBorders>
              <w:top w:val="nil"/>
              <w:left w:val="nil"/>
              <w:bottom w:val="nil"/>
              <w:right w:val="nil"/>
            </w:tcBorders>
            <w:shd w:val="clear" w:color="000000" w:fill="FFFFFF"/>
            <w:noWrap/>
            <w:vAlign w:val="center"/>
            <w:hideMark/>
          </w:tcPr>
          <w:p w14:paraId="70FBD159"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Prop. people aged 18-64 entitled to employment and support allowance (ESA)</w:t>
            </w:r>
          </w:p>
        </w:tc>
        <w:tc>
          <w:tcPr>
            <w:tcW w:w="1133" w:type="dxa"/>
            <w:tcBorders>
              <w:top w:val="nil"/>
              <w:left w:val="nil"/>
              <w:bottom w:val="nil"/>
              <w:right w:val="nil"/>
            </w:tcBorders>
            <w:shd w:val="clear" w:color="000000" w:fill="FFFFFF"/>
            <w:noWrap/>
            <w:vAlign w:val="center"/>
            <w:hideMark/>
          </w:tcPr>
          <w:p w14:paraId="079B3DD8"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5.8</w:t>
            </w:r>
          </w:p>
        </w:tc>
        <w:tc>
          <w:tcPr>
            <w:tcW w:w="1031" w:type="dxa"/>
            <w:tcBorders>
              <w:top w:val="nil"/>
              <w:left w:val="nil"/>
              <w:bottom w:val="nil"/>
              <w:right w:val="nil"/>
            </w:tcBorders>
            <w:shd w:val="clear" w:color="000000" w:fill="FFFFFF"/>
            <w:noWrap/>
            <w:vAlign w:val="center"/>
            <w:hideMark/>
          </w:tcPr>
          <w:p w14:paraId="69A03A58"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2.0</w:t>
            </w:r>
          </w:p>
        </w:tc>
        <w:tc>
          <w:tcPr>
            <w:tcW w:w="1031" w:type="dxa"/>
            <w:tcBorders>
              <w:top w:val="nil"/>
              <w:left w:val="nil"/>
              <w:bottom w:val="nil"/>
              <w:right w:val="nil"/>
            </w:tcBorders>
            <w:shd w:val="clear" w:color="000000" w:fill="FFFFFF"/>
            <w:noWrap/>
            <w:vAlign w:val="center"/>
            <w:hideMark/>
          </w:tcPr>
          <w:p w14:paraId="42EB289F"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1.9</w:t>
            </w:r>
          </w:p>
        </w:tc>
        <w:tc>
          <w:tcPr>
            <w:tcW w:w="1031" w:type="dxa"/>
            <w:tcBorders>
              <w:top w:val="nil"/>
              <w:left w:val="nil"/>
              <w:bottom w:val="nil"/>
              <w:right w:val="nil"/>
            </w:tcBorders>
            <w:shd w:val="clear" w:color="000000" w:fill="FFFFFF"/>
            <w:noWrap/>
            <w:vAlign w:val="center"/>
            <w:hideMark/>
          </w:tcPr>
          <w:p w14:paraId="52822FC1"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0.5</w:t>
            </w:r>
          </w:p>
        </w:tc>
        <w:tc>
          <w:tcPr>
            <w:tcW w:w="879" w:type="dxa"/>
            <w:tcBorders>
              <w:top w:val="nil"/>
              <w:left w:val="nil"/>
              <w:bottom w:val="nil"/>
              <w:right w:val="nil"/>
            </w:tcBorders>
            <w:shd w:val="clear" w:color="000000" w:fill="FFFFFF"/>
            <w:noWrap/>
            <w:vAlign w:val="center"/>
            <w:hideMark/>
          </w:tcPr>
          <w:p w14:paraId="676EF0B4"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2.0</w:t>
            </w:r>
          </w:p>
        </w:tc>
        <w:tc>
          <w:tcPr>
            <w:tcW w:w="1133" w:type="dxa"/>
            <w:tcBorders>
              <w:top w:val="nil"/>
              <w:left w:val="nil"/>
              <w:bottom w:val="nil"/>
              <w:right w:val="nil"/>
            </w:tcBorders>
            <w:shd w:val="clear" w:color="000000" w:fill="FFFFFF"/>
            <w:noWrap/>
            <w:vAlign w:val="center"/>
            <w:hideMark/>
          </w:tcPr>
          <w:p w14:paraId="26151151"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12.9</w:t>
            </w:r>
          </w:p>
        </w:tc>
      </w:tr>
      <w:tr w:rsidR="005B4311" w:rsidRPr="00E02996" w14:paraId="4F0FFC31" w14:textId="77777777" w:rsidTr="006C3477">
        <w:trPr>
          <w:trHeight w:val="261"/>
        </w:trPr>
        <w:tc>
          <w:tcPr>
            <w:tcW w:w="475" w:type="dxa"/>
            <w:vMerge/>
            <w:tcBorders>
              <w:top w:val="nil"/>
              <w:left w:val="nil"/>
              <w:bottom w:val="single" w:sz="4" w:space="0" w:color="E7E6E6"/>
              <w:right w:val="nil"/>
            </w:tcBorders>
            <w:vAlign w:val="center"/>
            <w:hideMark/>
          </w:tcPr>
          <w:p w14:paraId="4B7168A4"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p>
        </w:tc>
        <w:tc>
          <w:tcPr>
            <w:tcW w:w="6652" w:type="dxa"/>
            <w:tcBorders>
              <w:top w:val="nil"/>
              <w:left w:val="nil"/>
              <w:bottom w:val="nil"/>
              <w:right w:val="nil"/>
            </w:tcBorders>
            <w:shd w:val="clear" w:color="000000" w:fill="FFFFFF"/>
            <w:noWrap/>
            <w:vAlign w:val="center"/>
            <w:hideMark/>
          </w:tcPr>
          <w:p w14:paraId="58C849DF"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Prop. people with ESA assessment outcome of severe functional disability</w:t>
            </w:r>
          </w:p>
        </w:tc>
        <w:tc>
          <w:tcPr>
            <w:tcW w:w="1133" w:type="dxa"/>
            <w:tcBorders>
              <w:top w:val="nil"/>
              <w:left w:val="nil"/>
              <w:bottom w:val="nil"/>
              <w:right w:val="nil"/>
            </w:tcBorders>
            <w:shd w:val="clear" w:color="000000" w:fill="FFFFFF"/>
            <w:noWrap/>
            <w:vAlign w:val="center"/>
            <w:hideMark/>
          </w:tcPr>
          <w:p w14:paraId="16C6D83D"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0.7</w:t>
            </w:r>
          </w:p>
        </w:tc>
        <w:tc>
          <w:tcPr>
            <w:tcW w:w="1031" w:type="dxa"/>
            <w:tcBorders>
              <w:top w:val="nil"/>
              <w:left w:val="nil"/>
              <w:bottom w:val="nil"/>
              <w:right w:val="nil"/>
            </w:tcBorders>
            <w:shd w:val="clear" w:color="000000" w:fill="FFFFFF"/>
            <w:noWrap/>
            <w:vAlign w:val="center"/>
            <w:hideMark/>
          </w:tcPr>
          <w:p w14:paraId="65626909"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0.4</w:t>
            </w:r>
          </w:p>
        </w:tc>
        <w:tc>
          <w:tcPr>
            <w:tcW w:w="1031" w:type="dxa"/>
            <w:tcBorders>
              <w:top w:val="nil"/>
              <w:left w:val="nil"/>
              <w:bottom w:val="nil"/>
              <w:right w:val="nil"/>
            </w:tcBorders>
            <w:shd w:val="clear" w:color="000000" w:fill="FFFFFF"/>
            <w:noWrap/>
            <w:vAlign w:val="center"/>
            <w:hideMark/>
          </w:tcPr>
          <w:p w14:paraId="0B64660C"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0.3</w:t>
            </w:r>
          </w:p>
        </w:tc>
        <w:tc>
          <w:tcPr>
            <w:tcW w:w="1031" w:type="dxa"/>
            <w:tcBorders>
              <w:top w:val="nil"/>
              <w:left w:val="nil"/>
              <w:bottom w:val="nil"/>
              <w:right w:val="nil"/>
            </w:tcBorders>
            <w:shd w:val="clear" w:color="000000" w:fill="FFFFFF"/>
            <w:noWrap/>
            <w:vAlign w:val="center"/>
            <w:hideMark/>
          </w:tcPr>
          <w:p w14:paraId="25ABA3CB"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0.2</w:t>
            </w:r>
          </w:p>
        </w:tc>
        <w:tc>
          <w:tcPr>
            <w:tcW w:w="879" w:type="dxa"/>
            <w:tcBorders>
              <w:top w:val="nil"/>
              <w:left w:val="nil"/>
              <w:bottom w:val="nil"/>
              <w:right w:val="nil"/>
            </w:tcBorders>
            <w:shd w:val="clear" w:color="000000" w:fill="FFFFFF"/>
            <w:noWrap/>
            <w:vAlign w:val="center"/>
            <w:hideMark/>
          </w:tcPr>
          <w:p w14:paraId="44B75686"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0.1</w:t>
            </w:r>
          </w:p>
        </w:tc>
        <w:tc>
          <w:tcPr>
            <w:tcW w:w="1133" w:type="dxa"/>
            <w:tcBorders>
              <w:top w:val="nil"/>
              <w:left w:val="nil"/>
              <w:bottom w:val="nil"/>
              <w:right w:val="nil"/>
            </w:tcBorders>
            <w:shd w:val="clear" w:color="000000" w:fill="FFFFFF"/>
            <w:noWrap/>
            <w:vAlign w:val="center"/>
            <w:hideMark/>
          </w:tcPr>
          <w:p w14:paraId="487F19DD"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2.8</w:t>
            </w:r>
          </w:p>
        </w:tc>
      </w:tr>
      <w:tr w:rsidR="005B4311" w:rsidRPr="00E02996" w14:paraId="1F5BA3C0" w14:textId="77777777" w:rsidTr="006C3477">
        <w:trPr>
          <w:trHeight w:val="261"/>
        </w:trPr>
        <w:tc>
          <w:tcPr>
            <w:tcW w:w="475" w:type="dxa"/>
            <w:vMerge/>
            <w:tcBorders>
              <w:top w:val="nil"/>
              <w:left w:val="nil"/>
              <w:bottom w:val="single" w:sz="4" w:space="0" w:color="E7E6E6"/>
              <w:right w:val="nil"/>
            </w:tcBorders>
            <w:vAlign w:val="center"/>
            <w:hideMark/>
          </w:tcPr>
          <w:p w14:paraId="334AB387"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p>
        </w:tc>
        <w:tc>
          <w:tcPr>
            <w:tcW w:w="6652" w:type="dxa"/>
            <w:tcBorders>
              <w:top w:val="nil"/>
              <w:left w:val="nil"/>
              <w:bottom w:val="single" w:sz="4" w:space="0" w:color="E7E6E6"/>
              <w:right w:val="nil"/>
            </w:tcBorders>
            <w:shd w:val="clear" w:color="000000" w:fill="FFFFFF"/>
            <w:noWrap/>
            <w:vAlign w:val="center"/>
            <w:hideMark/>
          </w:tcPr>
          <w:p w14:paraId="53D5FFB5"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Prop. people aged 65 or older claiming Attendance Allowance</w:t>
            </w:r>
          </w:p>
        </w:tc>
        <w:tc>
          <w:tcPr>
            <w:tcW w:w="1133" w:type="dxa"/>
            <w:tcBorders>
              <w:top w:val="nil"/>
              <w:left w:val="nil"/>
              <w:bottom w:val="single" w:sz="4" w:space="0" w:color="E7E6E6"/>
              <w:right w:val="nil"/>
            </w:tcBorders>
            <w:shd w:val="clear" w:color="000000" w:fill="FFFFFF"/>
            <w:noWrap/>
            <w:vAlign w:val="center"/>
            <w:hideMark/>
          </w:tcPr>
          <w:p w14:paraId="53BFAF66"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13.8</w:t>
            </w:r>
          </w:p>
        </w:tc>
        <w:tc>
          <w:tcPr>
            <w:tcW w:w="1031" w:type="dxa"/>
            <w:tcBorders>
              <w:top w:val="nil"/>
              <w:left w:val="nil"/>
              <w:bottom w:val="single" w:sz="4" w:space="0" w:color="E7E6E6"/>
              <w:right w:val="nil"/>
            </w:tcBorders>
            <w:shd w:val="clear" w:color="000000" w:fill="FFFFFF"/>
            <w:noWrap/>
            <w:vAlign w:val="center"/>
            <w:hideMark/>
          </w:tcPr>
          <w:p w14:paraId="7BB8C46D"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2.1</w:t>
            </w:r>
          </w:p>
        </w:tc>
        <w:tc>
          <w:tcPr>
            <w:tcW w:w="1031" w:type="dxa"/>
            <w:tcBorders>
              <w:top w:val="nil"/>
              <w:left w:val="nil"/>
              <w:bottom w:val="single" w:sz="4" w:space="0" w:color="E7E6E6"/>
              <w:right w:val="nil"/>
            </w:tcBorders>
            <w:shd w:val="clear" w:color="000000" w:fill="FFFFFF"/>
            <w:noWrap/>
            <w:vAlign w:val="center"/>
            <w:hideMark/>
          </w:tcPr>
          <w:p w14:paraId="7A548AC5"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2.1</w:t>
            </w:r>
          </w:p>
        </w:tc>
        <w:tc>
          <w:tcPr>
            <w:tcW w:w="1031" w:type="dxa"/>
            <w:tcBorders>
              <w:top w:val="nil"/>
              <w:left w:val="nil"/>
              <w:bottom w:val="single" w:sz="4" w:space="0" w:color="E7E6E6"/>
              <w:right w:val="nil"/>
            </w:tcBorders>
            <w:shd w:val="clear" w:color="000000" w:fill="FFFFFF"/>
            <w:noWrap/>
            <w:vAlign w:val="center"/>
            <w:hideMark/>
          </w:tcPr>
          <w:p w14:paraId="185CAD77"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0.5</w:t>
            </w:r>
          </w:p>
        </w:tc>
        <w:tc>
          <w:tcPr>
            <w:tcW w:w="879" w:type="dxa"/>
            <w:tcBorders>
              <w:top w:val="nil"/>
              <w:left w:val="nil"/>
              <w:bottom w:val="single" w:sz="4" w:space="0" w:color="E7E6E6"/>
              <w:right w:val="nil"/>
            </w:tcBorders>
            <w:shd w:val="clear" w:color="000000" w:fill="FFFFFF"/>
            <w:noWrap/>
            <w:vAlign w:val="center"/>
            <w:hideMark/>
          </w:tcPr>
          <w:p w14:paraId="3677787C"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8.7</w:t>
            </w:r>
          </w:p>
        </w:tc>
        <w:tc>
          <w:tcPr>
            <w:tcW w:w="1133" w:type="dxa"/>
            <w:tcBorders>
              <w:top w:val="nil"/>
              <w:left w:val="nil"/>
              <w:bottom w:val="single" w:sz="4" w:space="0" w:color="E7E6E6"/>
              <w:right w:val="nil"/>
            </w:tcBorders>
            <w:shd w:val="clear" w:color="000000" w:fill="FFFFFF"/>
            <w:noWrap/>
            <w:vAlign w:val="center"/>
            <w:hideMark/>
          </w:tcPr>
          <w:p w14:paraId="2056071D"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20.6</w:t>
            </w:r>
          </w:p>
        </w:tc>
      </w:tr>
      <w:tr w:rsidR="005B4311" w:rsidRPr="00E02996" w14:paraId="19D7A1F7" w14:textId="77777777" w:rsidTr="006C3477">
        <w:trPr>
          <w:trHeight w:val="261"/>
        </w:trPr>
        <w:tc>
          <w:tcPr>
            <w:tcW w:w="475" w:type="dxa"/>
            <w:vMerge w:val="restart"/>
            <w:tcBorders>
              <w:top w:val="nil"/>
              <w:left w:val="nil"/>
              <w:bottom w:val="single" w:sz="4" w:space="0" w:color="E7E6E6"/>
              <w:right w:val="nil"/>
            </w:tcBorders>
            <w:shd w:val="clear" w:color="000000" w:fill="FFFFFF"/>
            <w:noWrap/>
            <w:textDirection w:val="btLr"/>
            <w:vAlign w:val="center"/>
            <w:hideMark/>
          </w:tcPr>
          <w:p w14:paraId="19A5C9C7" w14:textId="77777777" w:rsidR="00E02996" w:rsidRPr="00E02996" w:rsidRDefault="00E02996" w:rsidP="007768A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Region</w:t>
            </w:r>
          </w:p>
        </w:tc>
        <w:tc>
          <w:tcPr>
            <w:tcW w:w="6652" w:type="dxa"/>
            <w:tcBorders>
              <w:top w:val="nil"/>
              <w:left w:val="nil"/>
              <w:bottom w:val="nil"/>
              <w:right w:val="nil"/>
            </w:tcBorders>
            <w:shd w:val="clear" w:color="000000" w:fill="FFFFFF"/>
            <w:noWrap/>
            <w:vAlign w:val="center"/>
            <w:hideMark/>
          </w:tcPr>
          <w:p w14:paraId="083AA6A5"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East Midlands</w:t>
            </w:r>
          </w:p>
        </w:tc>
        <w:tc>
          <w:tcPr>
            <w:tcW w:w="1133" w:type="dxa"/>
            <w:tcBorders>
              <w:top w:val="nil"/>
              <w:left w:val="nil"/>
              <w:bottom w:val="nil"/>
              <w:right w:val="nil"/>
            </w:tcBorders>
            <w:shd w:val="clear" w:color="000000" w:fill="FFFFFF"/>
            <w:noWrap/>
            <w:vAlign w:val="center"/>
            <w:hideMark/>
          </w:tcPr>
          <w:p w14:paraId="4D17C921"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0.058</w:t>
            </w:r>
          </w:p>
        </w:tc>
        <w:tc>
          <w:tcPr>
            <w:tcW w:w="1031" w:type="dxa"/>
            <w:tcBorders>
              <w:top w:val="nil"/>
              <w:left w:val="nil"/>
              <w:bottom w:val="nil"/>
              <w:right w:val="nil"/>
            </w:tcBorders>
            <w:shd w:val="clear" w:color="000000" w:fill="FFFFFF"/>
            <w:noWrap/>
            <w:vAlign w:val="center"/>
            <w:hideMark/>
          </w:tcPr>
          <w:p w14:paraId="248BD1E1"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0.233</w:t>
            </w:r>
          </w:p>
        </w:tc>
        <w:tc>
          <w:tcPr>
            <w:tcW w:w="1031" w:type="dxa"/>
            <w:tcBorders>
              <w:top w:val="nil"/>
              <w:left w:val="nil"/>
              <w:bottom w:val="nil"/>
              <w:right w:val="nil"/>
            </w:tcBorders>
            <w:shd w:val="clear" w:color="000000" w:fill="FFFFFF"/>
            <w:noWrap/>
            <w:vAlign w:val="center"/>
            <w:hideMark/>
          </w:tcPr>
          <w:p w14:paraId="22FF64E1"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0.231</w:t>
            </w:r>
          </w:p>
        </w:tc>
        <w:tc>
          <w:tcPr>
            <w:tcW w:w="1031" w:type="dxa"/>
            <w:tcBorders>
              <w:top w:val="nil"/>
              <w:left w:val="nil"/>
              <w:bottom w:val="nil"/>
              <w:right w:val="nil"/>
            </w:tcBorders>
            <w:shd w:val="clear" w:color="000000" w:fill="FFFFFF"/>
            <w:noWrap/>
            <w:vAlign w:val="center"/>
            <w:hideMark/>
          </w:tcPr>
          <w:p w14:paraId="3ACDD1CC"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w:t>
            </w:r>
          </w:p>
        </w:tc>
        <w:tc>
          <w:tcPr>
            <w:tcW w:w="879" w:type="dxa"/>
            <w:tcBorders>
              <w:top w:val="nil"/>
              <w:left w:val="nil"/>
              <w:bottom w:val="nil"/>
              <w:right w:val="nil"/>
            </w:tcBorders>
            <w:shd w:val="clear" w:color="000000" w:fill="FFFFFF"/>
            <w:noWrap/>
            <w:vAlign w:val="center"/>
            <w:hideMark/>
          </w:tcPr>
          <w:p w14:paraId="04F65295"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w:t>
            </w:r>
          </w:p>
        </w:tc>
        <w:tc>
          <w:tcPr>
            <w:tcW w:w="1133" w:type="dxa"/>
            <w:tcBorders>
              <w:top w:val="nil"/>
              <w:left w:val="nil"/>
              <w:bottom w:val="nil"/>
              <w:right w:val="nil"/>
            </w:tcBorders>
            <w:shd w:val="clear" w:color="000000" w:fill="FFFFFF"/>
            <w:noWrap/>
            <w:vAlign w:val="center"/>
            <w:hideMark/>
          </w:tcPr>
          <w:p w14:paraId="78CADEF0"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1</w:t>
            </w:r>
          </w:p>
        </w:tc>
      </w:tr>
      <w:tr w:rsidR="005B4311" w:rsidRPr="00E02996" w14:paraId="4C13813E" w14:textId="77777777" w:rsidTr="006C3477">
        <w:trPr>
          <w:trHeight w:val="261"/>
        </w:trPr>
        <w:tc>
          <w:tcPr>
            <w:tcW w:w="475" w:type="dxa"/>
            <w:vMerge/>
            <w:tcBorders>
              <w:top w:val="nil"/>
              <w:left w:val="nil"/>
              <w:bottom w:val="single" w:sz="4" w:space="0" w:color="E7E6E6"/>
              <w:right w:val="nil"/>
            </w:tcBorders>
            <w:vAlign w:val="center"/>
            <w:hideMark/>
          </w:tcPr>
          <w:p w14:paraId="006D2F1E"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p>
        </w:tc>
        <w:tc>
          <w:tcPr>
            <w:tcW w:w="6652" w:type="dxa"/>
            <w:tcBorders>
              <w:top w:val="nil"/>
              <w:left w:val="nil"/>
              <w:bottom w:val="nil"/>
              <w:right w:val="nil"/>
            </w:tcBorders>
            <w:shd w:val="clear" w:color="000000" w:fill="FFFFFF"/>
            <w:noWrap/>
            <w:vAlign w:val="center"/>
            <w:hideMark/>
          </w:tcPr>
          <w:p w14:paraId="77B52FB8"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East of England</w:t>
            </w:r>
          </w:p>
        </w:tc>
        <w:tc>
          <w:tcPr>
            <w:tcW w:w="1133" w:type="dxa"/>
            <w:tcBorders>
              <w:top w:val="nil"/>
              <w:left w:val="nil"/>
              <w:bottom w:val="nil"/>
              <w:right w:val="nil"/>
            </w:tcBorders>
            <w:shd w:val="clear" w:color="000000" w:fill="FFFFFF"/>
            <w:noWrap/>
            <w:vAlign w:val="center"/>
            <w:hideMark/>
          </w:tcPr>
          <w:p w14:paraId="7CF48AEB"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0.065</w:t>
            </w:r>
          </w:p>
        </w:tc>
        <w:tc>
          <w:tcPr>
            <w:tcW w:w="1031" w:type="dxa"/>
            <w:tcBorders>
              <w:top w:val="nil"/>
              <w:left w:val="nil"/>
              <w:bottom w:val="nil"/>
              <w:right w:val="nil"/>
            </w:tcBorders>
            <w:shd w:val="clear" w:color="000000" w:fill="FFFFFF"/>
            <w:noWrap/>
            <w:vAlign w:val="center"/>
            <w:hideMark/>
          </w:tcPr>
          <w:p w14:paraId="4C826676"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0.246</w:t>
            </w:r>
          </w:p>
        </w:tc>
        <w:tc>
          <w:tcPr>
            <w:tcW w:w="1031" w:type="dxa"/>
            <w:tcBorders>
              <w:top w:val="nil"/>
              <w:left w:val="nil"/>
              <w:bottom w:val="nil"/>
              <w:right w:val="nil"/>
            </w:tcBorders>
            <w:shd w:val="clear" w:color="000000" w:fill="FFFFFF"/>
            <w:noWrap/>
            <w:vAlign w:val="center"/>
            <w:hideMark/>
          </w:tcPr>
          <w:p w14:paraId="41A197E8"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0.256</w:t>
            </w:r>
          </w:p>
        </w:tc>
        <w:tc>
          <w:tcPr>
            <w:tcW w:w="1031" w:type="dxa"/>
            <w:tcBorders>
              <w:top w:val="nil"/>
              <w:left w:val="nil"/>
              <w:bottom w:val="nil"/>
              <w:right w:val="nil"/>
            </w:tcBorders>
            <w:shd w:val="clear" w:color="000000" w:fill="FFFFFF"/>
            <w:noWrap/>
            <w:vAlign w:val="center"/>
            <w:hideMark/>
          </w:tcPr>
          <w:p w14:paraId="6F4D6D5B"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w:t>
            </w:r>
          </w:p>
        </w:tc>
        <w:tc>
          <w:tcPr>
            <w:tcW w:w="879" w:type="dxa"/>
            <w:tcBorders>
              <w:top w:val="nil"/>
              <w:left w:val="nil"/>
              <w:bottom w:val="nil"/>
              <w:right w:val="nil"/>
            </w:tcBorders>
            <w:shd w:val="clear" w:color="000000" w:fill="FFFFFF"/>
            <w:noWrap/>
            <w:vAlign w:val="center"/>
            <w:hideMark/>
          </w:tcPr>
          <w:p w14:paraId="0869203E"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w:t>
            </w:r>
          </w:p>
        </w:tc>
        <w:tc>
          <w:tcPr>
            <w:tcW w:w="1133" w:type="dxa"/>
            <w:tcBorders>
              <w:top w:val="nil"/>
              <w:left w:val="nil"/>
              <w:bottom w:val="nil"/>
              <w:right w:val="nil"/>
            </w:tcBorders>
            <w:shd w:val="clear" w:color="000000" w:fill="FFFFFF"/>
            <w:noWrap/>
            <w:vAlign w:val="center"/>
            <w:hideMark/>
          </w:tcPr>
          <w:p w14:paraId="44069874"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1</w:t>
            </w:r>
          </w:p>
        </w:tc>
      </w:tr>
      <w:tr w:rsidR="005B4311" w:rsidRPr="00E02996" w14:paraId="067C5E63" w14:textId="77777777" w:rsidTr="006C3477">
        <w:trPr>
          <w:trHeight w:val="261"/>
        </w:trPr>
        <w:tc>
          <w:tcPr>
            <w:tcW w:w="475" w:type="dxa"/>
            <w:vMerge/>
            <w:tcBorders>
              <w:top w:val="nil"/>
              <w:left w:val="nil"/>
              <w:bottom w:val="single" w:sz="4" w:space="0" w:color="E7E6E6"/>
              <w:right w:val="nil"/>
            </w:tcBorders>
            <w:vAlign w:val="center"/>
            <w:hideMark/>
          </w:tcPr>
          <w:p w14:paraId="2351FEF8"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p>
        </w:tc>
        <w:tc>
          <w:tcPr>
            <w:tcW w:w="6652" w:type="dxa"/>
            <w:tcBorders>
              <w:top w:val="nil"/>
              <w:left w:val="nil"/>
              <w:bottom w:val="nil"/>
              <w:right w:val="nil"/>
            </w:tcBorders>
            <w:shd w:val="clear" w:color="000000" w:fill="FFFFFF"/>
            <w:noWrap/>
            <w:vAlign w:val="center"/>
            <w:hideMark/>
          </w:tcPr>
          <w:p w14:paraId="1BAF2299"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London</w:t>
            </w:r>
          </w:p>
        </w:tc>
        <w:tc>
          <w:tcPr>
            <w:tcW w:w="1133" w:type="dxa"/>
            <w:tcBorders>
              <w:top w:val="nil"/>
              <w:left w:val="nil"/>
              <w:bottom w:val="nil"/>
              <w:right w:val="nil"/>
            </w:tcBorders>
            <w:shd w:val="clear" w:color="000000" w:fill="FFFFFF"/>
            <w:noWrap/>
            <w:vAlign w:val="center"/>
            <w:hideMark/>
          </w:tcPr>
          <w:p w14:paraId="28CF0B65"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0.228</w:t>
            </w:r>
          </w:p>
        </w:tc>
        <w:tc>
          <w:tcPr>
            <w:tcW w:w="1031" w:type="dxa"/>
            <w:tcBorders>
              <w:top w:val="nil"/>
              <w:left w:val="nil"/>
              <w:bottom w:val="nil"/>
              <w:right w:val="nil"/>
            </w:tcBorders>
            <w:shd w:val="clear" w:color="000000" w:fill="FFFFFF"/>
            <w:noWrap/>
            <w:vAlign w:val="center"/>
            <w:hideMark/>
          </w:tcPr>
          <w:p w14:paraId="29F4E3EE"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0.420</w:t>
            </w:r>
          </w:p>
        </w:tc>
        <w:tc>
          <w:tcPr>
            <w:tcW w:w="1031" w:type="dxa"/>
            <w:tcBorders>
              <w:top w:val="nil"/>
              <w:left w:val="nil"/>
              <w:bottom w:val="nil"/>
              <w:right w:val="nil"/>
            </w:tcBorders>
            <w:shd w:val="clear" w:color="000000" w:fill="FFFFFF"/>
            <w:noWrap/>
            <w:vAlign w:val="center"/>
            <w:hideMark/>
          </w:tcPr>
          <w:p w14:paraId="32D8EAD1"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0.418</w:t>
            </w:r>
          </w:p>
        </w:tc>
        <w:tc>
          <w:tcPr>
            <w:tcW w:w="1031" w:type="dxa"/>
            <w:tcBorders>
              <w:top w:val="nil"/>
              <w:left w:val="nil"/>
              <w:bottom w:val="nil"/>
              <w:right w:val="nil"/>
            </w:tcBorders>
            <w:shd w:val="clear" w:color="000000" w:fill="FFFFFF"/>
            <w:noWrap/>
            <w:vAlign w:val="center"/>
            <w:hideMark/>
          </w:tcPr>
          <w:p w14:paraId="46B52719"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w:t>
            </w:r>
          </w:p>
        </w:tc>
        <w:tc>
          <w:tcPr>
            <w:tcW w:w="879" w:type="dxa"/>
            <w:tcBorders>
              <w:top w:val="nil"/>
              <w:left w:val="nil"/>
              <w:bottom w:val="nil"/>
              <w:right w:val="nil"/>
            </w:tcBorders>
            <w:shd w:val="clear" w:color="000000" w:fill="FFFFFF"/>
            <w:noWrap/>
            <w:vAlign w:val="center"/>
            <w:hideMark/>
          </w:tcPr>
          <w:p w14:paraId="2EA9B563"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w:t>
            </w:r>
          </w:p>
        </w:tc>
        <w:tc>
          <w:tcPr>
            <w:tcW w:w="1133" w:type="dxa"/>
            <w:tcBorders>
              <w:top w:val="nil"/>
              <w:left w:val="nil"/>
              <w:bottom w:val="nil"/>
              <w:right w:val="nil"/>
            </w:tcBorders>
            <w:shd w:val="clear" w:color="000000" w:fill="FFFFFF"/>
            <w:noWrap/>
            <w:vAlign w:val="center"/>
            <w:hideMark/>
          </w:tcPr>
          <w:p w14:paraId="3FA05F7F"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1</w:t>
            </w:r>
          </w:p>
        </w:tc>
      </w:tr>
      <w:tr w:rsidR="005B4311" w:rsidRPr="00E02996" w14:paraId="18948911" w14:textId="77777777" w:rsidTr="006C3477">
        <w:trPr>
          <w:trHeight w:val="261"/>
        </w:trPr>
        <w:tc>
          <w:tcPr>
            <w:tcW w:w="475" w:type="dxa"/>
            <w:vMerge/>
            <w:tcBorders>
              <w:top w:val="nil"/>
              <w:left w:val="nil"/>
              <w:bottom w:val="single" w:sz="4" w:space="0" w:color="E7E6E6"/>
              <w:right w:val="nil"/>
            </w:tcBorders>
            <w:vAlign w:val="center"/>
            <w:hideMark/>
          </w:tcPr>
          <w:p w14:paraId="6C3DA7DF"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p>
        </w:tc>
        <w:tc>
          <w:tcPr>
            <w:tcW w:w="6652" w:type="dxa"/>
            <w:tcBorders>
              <w:top w:val="nil"/>
              <w:left w:val="nil"/>
              <w:bottom w:val="nil"/>
              <w:right w:val="nil"/>
            </w:tcBorders>
            <w:shd w:val="clear" w:color="000000" w:fill="FFFFFF"/>
            <w:noWrap/>
            <w:vAlign w:val="center"/>
            <w:hideMark/>
          </w:tcPr>
          <w:p w14:paraId="145E00CA"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North East</w:t>
            </w:r>
          </w:p>
        </w:tc>
        <w:tc>
          <w:tcPr>
            <w:tcW w:w="1133" w:type="dxa"/>
            <w:tcBorders>
              <w:top w:val="nil"/>
              <w:left w:val="nil"/>
              <w:bottom w:val="nil"/>
              <w:right w:val="nil"/>
            </w:tcBorders>
            <w:shd w:val="clear" w:color="000000" w:fill="FFFFFF"/>
            <w:noWrap/>
            <w:vAlign w:val="center"/>
            <w:hideMark/>
          </w:tcPr>
          <w:p w14:paraId="7550F2B6"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0.086</w:t>
            </w:r>
          </w:p>
        </w:tc>
        <w:tc>
          <w:tcPr>
            <w:tcW w:w="1031" w:type="dxa"/>
            <w:tcBorders>
              <w:top w:val="nil"/>
              <w:left w:val="nil"/>
              <w:bottom w:val="nil"/>
              <w:right w:val="nil"/>
            </w:tcBorders>
            <w:shd w:val="clear" w:color="000000" w:fill="FFFFFF"/>
            <w:noWrap/>
            <w:vAlign w:val="center"/>
            <w:hideMark/>
          </w:tcPr>
          <w:p w14:paraId="3D7C2C33"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0.281</w:t>
            </w:r>
          </w:p>
        </w:tc>
        <w:tc>
          <w:tcPr>
            <w:tcW w:w="1031" w:type="dxa"/>
            <w:tcBorders>
              <w:top w:val="nil"/>
              <w:left w:val="nil"/>
              <w:bottom w:val="nil"/>
              <w:right w:val="nil"/>
            </w:tcBorders>
            <w:shd w:val="clear" w:color="000000" w:fill="FFFFFF"/>
            <w:noWrap/>
            <w:vAlign w:val="center"/>
            <w:hideMark/>
          </w:tcPr>
          <w:p w14:paraId="5FB87292"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0.278</w:t>
            </w:r>
          </w:p>
        </w:tc>
        <w:tc>
          <w:tcPr>
            <w:tcW w:w="1031" w:type="dxa"/>
            <w:tcBorders>
              <w:top w:val="nil"/>
              <w:left w:val="nil"/>
              <w:bottom w:val="nil"/>
              <w:right w:val="nil"/>
            </w:tcBorders>
            <w:shd w:val="clear" w:color="000000" w:fill="FFFFFF"/>
            <w:noWrap/>
            <w:vAlign w:val="center"/>
            <w:hideMark/>
          </w:tcPr>
          <w:p w14:paraId="42104745"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w:t>
            </w:r>
          </w:p>
        </w:tc>
        <w:tc>
          <w:tcPr>
            <w:tcW w:w="879" w:type="dxa"/>
            <w:tcBorders>
              <w:top w:val="nil"/>
              <w:left w:val="nil"/>
              <w:bottom w:val="nil"/>
              <w:right w:val="nil"/>
            </w:tcBorders>
            <w:shd w:val="clear" w:color="000000" w:fill="FFFFFF"/>
            <w:noWrap/>
            <w:vAlign w:val="center"/>
            <w:hideMark/>
          </w:tcPr>
          <w:p w14:paraId="058B020E"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w:t>
            </w:r>
          </w:p>
        </w:tc>
        <w:tc>
          <w:tcPr>
            <w:tcW w:w="1133" w:type="dxa"/>
            <w:tcBorders>
              <w:top w:val="nil"/>
              <w:left w:val="nil"/>
              <w:bottom w:val="nil"/>
              <w:right w:val="nil"/>
            </w:tcBorders>
            <w:shd w:val="clear" w:color="000000" w:fill="FFFFFF"/>
            <w:noWrap/>
            <w:vAlign w:val="center"/>
            <w:hideMark/>
          </w:tcPr>
          <w:p w14:paraId="40DA7A59"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1</w:t>
            </w:r>
          </w:p>
        </w:tc>
      </w:tr>
      <w:tr w:rsidR="005B4311" w:rsidRPr="00E02996" w14:paraId="43CD7FE6" w14:textId="77777777" w:rsidTr="006C3477">
        <w:trPr>
          <w:trHeight w:val="261"/>
        </w:trPr>
        <w:tc>
          <w:tcPr>
            <w:tcW w:w="475" w:type="dxa"/>
            <w:vMerge/>
            <w:tcBorders>
              <w:top w:val="nil"/>
              <w:left w:val="nil"/>
              <w:bottom w:val="single" w:sz="4" w:space="0" w:color="E7E6E6"/>
              <w:right w:val="nil"/>
            </w:tcBorders>
            <w:vAlign w:val="center"/>
            <w:hideMark/>
          </w:tcPr>
          <w:p w14:paraId="155B17C3"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p>
        </w:tc>
        <w:tc>
          <w:tcPr>
            <w:tcW w:w="6652" w:type="dxa"/>
            <w:tcBorders>
              <w:top w:val="nil"/>
              <w:left w:val="nil"/>
              <w:bottom w:val="nil"/>
              <w:right w:val="nil"/>
            </w:tcBorders>
            <w:shd w:val="clear" w:color="000000" w:fill="FFFFFF"/>
            <w:noWrap/>
            <w:vAlign w:val="center"/>
            <w:hideMark/>
          </w:tcPr>
          <w:p w14:paraId="62AB4B5C"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North West</w:t>
            </w:r>
          </w:p>
        </w:tc>
        <w:tc>
          <w:tcPr>
            <w:tcW w:w="1133" w:type="dxa"/>
            <w:tcBorders>
              <w:top w:val="nil"/>
              <w:left w:val="nil"/>
              <w:bottom w:val="nil"/>
              <w:right w:val="nil"/>
            </w:tcBorders>
            <w:shd w:val="clear" w:color="000000" w:fill="FFFFFF"/>
            <w:noWrap/>
            <w:vAlign w:val="center"/>
            <w:hideMark/>
          </w:tcPr>
          <w:p w14:paraId="6076F91D"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0.156</w:t>
            </w:r>
          </w:p>
        </w:tc>
        <w:tc>
          <w:tcPr>
            <w:tcW w:w="1031" w:type="dxa"/>
            <w:tcBorders>
              <w:top w:val="nil"/>
              <w:left w:val="nil"/>
              <w:bottom w:val="nil"/>
              <w:right w:val="nil"/>
            </w:tcBorders>
            <w:shd w:val="clear" w:color="000000" w:fill="FFFFFF"/>
            <w:noWrap/>
            <w:vAlign w:val="center"/>
            <w:hideMark/>
          </w:tcPr>
          <w:p w14:paraId="4F3FAE91"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0.363</w:t>
            </w:r>
          </w:p>
        </w:tc>
        <w:tc>
          <w:tcPr>
            <w:tcW w:w="1031" w:type="dxa"/>
            <w:tcBorders>
              <w:top w:val="nil"/>
              <w:left w:val="nil"/>
              <w:bottom w:val="nil"/>
              <w:right w:val="nil"/>
            </w:tcBorders>
            <w:shd w:val="clear" w:color="000000" w:fill="FFFFFF"/>
            <w:noWrap/>
            <w:vAlign w:val="center"/>
            <w:hideMark/>
          </w:tcPr>
          <w:p w14:paraId="5918D321"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0.369</w:t>
            </w:r>
          </w:p>
        </w:tc>
        <w:tc>
          <w:tcPr>
            <w:tcW w:w="1031" w:type="dxa"/>
            <w:tcBorders>
              <w:top w:val="nil"/>
              <w:left w:val="nil"/>
              <w:bottom w:val="nil"/>
              <w:right w:val="nil"/>
            </w:tcBorders>
            <w:shd w:val="clear" w:color="000000" w:fill="FFFFFF"/>
            <w:noWrap/>
            <w:vAlign w:val="center"/>
            <w:hideMark/>
          </w:tcPr>
          <w:p w14:paraId="28688CC1"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w:t>
            </w:r>
          </w:p>
        </w:tc>
        <w:tc>
          <w:tcPr>
            <w:tcW w:w="879" w:type="dxa"/>
            <w:tcBorders>
              <w:top w:val="nil"/>
              <w:left w:val="nil"/>
              <w:bottom w:val="nil"/>
              <w:right w:val="nil"/>
            </w:tcBorders>
            <w:shd w:val="clear" w:color="000000" w:fill="FFFFFF"/>
            <w:noWrap/>
            <w:vAlign w:val="center"/>
            <w:hideMark/>
          </w:tcPr>
          <w:p w14:paraId="4DEC93F1"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w:t>
            </w:r>
          </w:p>
        </w:tc>
        <w:tc>
          <w:tcPr>
            <w:tcW w:w="1133" w:type="dxa"/>
            <w:tcBorders>
              <w:top w:val="nil"/>
              <w:left w:val="nil"/>
              <w:bottom w:val="nil"/>
              <w:right w:val="nil"/>
            </w:tcBorders>
            <w:shd w:val="clear" w:color="000000" w:fill="FFFFFF"/>
            <w:noWrap/>
            <w:vAlign w:val="center"/>
            <w:hideMark/>
          </w:tcPr>
          <w:p w14:paraId="07F45780"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1</w:t>
            </w:r>
          </w:p>
        </w:tc>
      </w:tr>
      <w:tr w:rsidR="005B4311" w:rsidRPr="00E02996" w14:paraId="703173CE" w14:textId="77777777" w:rsidTr="006C3477">
        <w:trPr>
          <w:trHeight w:val="261"/>
        </w:trPr>
        <w:tc>
          <w:tcPr>
            <w:tcW w:w="475" w:type="dxa"/>
            <w:vMerge/>
            <w:tcBorders>
              <w:top w:val="nil"/>
              <w:left w:val="nil"/>
              <w:bottom w:val="single" w:sz="4" w:space="0" w:color="E7E6E6"/>
              <w:right w:val="nil"/>
            </w:tcBorders>
            <w:vAlign w:val="center"/>
            <w:hideMark/>
          </w:tcPr>
          <w:p w14:paraId="3DB06F73"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p>
        </w:tc>
        <w:tc>
          <w:tcPr>
            <w:tcW w:w="6652" w:type="dxa"/>
            <w:tcBorders>
              <w:top w:val="nil"/>
              <w:left w:val="nil"/>
              <w:bottom w:val="nil"/>
              <w:right w:val="nil"/>
            </w:tcBorders>
            <w:shd w:val="clear" w:color="000000" w:fill="FFFFFF"/>
            <w:noWrap/>
            <w:vAlign w:val="center"/>
            <w:hideMark/>
          </w:tcPr>
          <w:p w14:paraId="34B060E6"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South East</w:t>
            </w:r>
          </w:p>
        </w:tc>
        <w:tc>
          <w:tcPr>
            <w:tcW w:w="1133" w:type="dxa"/>
            <w:tcBorders>
              <w:top w:val="nil"/>
              <w:left w:val="nil"/>
              <w:bottom w:val="nil"/>
              <w:right w:val="nil"/>
            </w:tcBorders>
            <w:shd w:val="clear" w:color="000000" w:fill="FFFFFF"/>
            <w:noWrap/>
            <w:vAlign w:val="center"/>
            <w:hideMark/>
          </w:tcPr>
          <w:p w14:paraId="6D823463"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0.122</w:t>
            </w:r>
          </w:p>
        </w:tc>
        <w:tc>
          <w:tcPr>
            <w:tcW w:w="1031" w:type="dxa"/>
            <w:tcBorders>
              <w:top w:val="nil"/>
              <w:left w:val="nil"/>
              <w:bottom w:val="nil"/>
              <w:right w:val="nil"/>
            </w:tcBorders>
            <w:shd w:val="clear" w:color="000000" w:fill="FFFFFF"/>
            <w:noWrap/>
            <w:vAlign w:val="center"/>
            <w:hideMark/>
          </w:tcPr>
          <w:p w14:paraId="3720BC31"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0.328</w:t>
            </w:r>
          </w:p>
        </w:tc>
        <w:tc>
          <w:tcPr>
            <w:tcW w:w="1031" w:type="dxa"/>
            <w:tcBorders>
              <w:top w:val="nil"/>
              <w:left w:val="nil"/>
              <w:bottom w:val="nil"/>
              <w:right w:val="nil"/>
            </w:tcBorders>
            <w:shd w:val="clear" w:color="000000" w:fill="FFFFFF"/>
            <w:noWrap/>
            <w:vAlign w:val="center"/>
            <w:hideMark/>
          </w:tcPr>
          <w:p w14:paraId="7DE071F3"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0.333</w:t>
            </w:r>
          </w:p>
        </w:tc>
        <w:tc>
          <w:tcPr>
            <w:tcW w:w="1031" w:type="dxa"/>
            <w:tcBorders>
              <w:top w:val="nil"/>
              <w:left w:val="nil"/>
              <w:bottom w:val="nil"/>
              <w:right w:val="nil"/>
            </w:tcBorders>
            <w:shd w:val="clear" w:color="000000" w:fill="FFFFFF"/>
            <w:noWrap/>
            <w:vAlign w:val="center"/>
            <w:hideMark/>
          </w:tcPr>
          <w:p w14:paraId="2680626D"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w:t>
            </w:r>
          </w:p>
        </w:tc>
        <w:tc>
          <w:tcPr>
            <w:tcW w:w="879" w:type="dxa"/>
            <w:tcBorders>
              <w:top w:val="nil"/>
              <w:left w:val="nil"/>
              <w:bottom w:val="nil"/>
              <w:right w:val="nil"/>
            </w:tcBorders>
            <w:shd w:val="clear" w:color="000000" w:fill="FFFFFF"/>
            <w:noWrap/>
            <w:vAlign w:val="center"/>
            <w:hideMark/>
          </w:tcPr>
          <w:p w14:paraId="264CBFD9"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w:t>
            </w:r>
          </w:p>
        </w:tc>
        <w:tc>
          <w:tcPr>
            <w:tcW w:w="1133" w:type="dxa"/>
            <w:tcBorders>
              <w:top w:val="nil"/>
              <w:left w:val="nil"/>
              <w:bottom w:val="nil"/>
              <w:right w:val="nil"/>
            </w:tcBorders>
            <w:shd w:val="clear" w:color="000000" w:fill="FFFFFF"/>
            <w:noWrap/>
            <w:vAlign w:val="center"/>
            <w:hideMark/>
          </w:tcPr>
          <w:p w14:paraId="6968AFE9"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1</w:t>
            </w:r>
          </w:p>
        </w:tc>
      </w:tr>
      <w:tr w:rsidR="005B4311" w:rsidRPr="00E02996" w14:paraId="300797EE" w14:textId="77777777" w:rsidTr="006C3477">
        <w:trPr>
          <w:trHeight w:val="261"/>
        </w:trPr>
        <w:tc>
          <w:tcPr>
            <w:tcW w:w="475" w:type="dxa"/>
            <w:vMerge/>
            <w:tcBorders>
              <w:top w:val="nil"/>
              <w:left w:val="nil"/>
              <w:bottom w:val="single" w:sz="4" w:space="0" w:color="E7E6E6"/>
              <w:right w:val="nil"/>
            </w:tcBorders>
            <w:vAlign w:val="center"/>
            <w:hideMark/>
          </w:tcPr>
          <w:p w14:paraId="343490D6"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p>
        </w:tc>
        <w:tc>
          <w:tcPr>
            <w:tcW w:w="6652" w:type="dxa"/>
            <w:tcBorders>
              <w:top w:val="nil"/>
              <w:left w:val="nil"/>
              <w:bottom w:val="nil"/>
              <w:right w:val="nil"/>
            </w:tcBorders>
            <w:shd w:val="clear" w:color="000000" w:fill="FFFFFF"/>
            <w:noWrap/>
            <w:vAlign w:val="center"/>
            <w:hideMark/>
          </w:tcPr>
          <w:p w14:paraId="5FA523E7"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South West</w:t>
            </w:r>
          </w:p>
        </w:tc>
        <w:tc>
          <w:tcPr>
            <w:tcW w:w="1133" w:type="dxa"/>
            <w:tcBorders>
              <w:top w:val="nil"/>
              <w:left w:val="nil"/>
              <w:bottom w:val="nil"/>
              <w:right w:val="nil"/>
            </w:tcBorders>
            <w:shd w:val="clear" w:color="000000" w:fill="FFFFFF"/>
            <w:noWrap/>
            <w:vAlign w:val="center"/>
            <w:hideMark/>
          </w:tcPr>
          <w:p w14:paraId="5D5F3DAB"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0.079</w:t>
            </w:r>
          </w:p>
        </w:tc>
        <w:tc>
          <w:tcPr>
            <w:tcW w:w="1031" w:type="dxa"/>
            <w:tcBorders>
              <w:top w:val="nil"/>
              <w:left w:val="nil"/>
              <w:bottom w:val="nil"/>
              <w:right w:val="nil"/>
            </w:tcBorders>
            <w:shd w:val="clear" w:color="000000" w:fill="FFFFFF"/>
            <w:noWrap/>
            <w:vAlign w:val="center"/>
            <w:hideMark/>
          </w:tcPr>
          <w:p w14:paraId="29CDA06A"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0.270</w:t>
            </w:r>
          </w:p>
        </w:tc>
        <w:tc>
          <w:tcPr>
            <w:tcW w:w="1031" w:type="dxa"/>
            <w:tcBorders>
              <w:top w:val="nil"/>
              <w:left w:val="nil"/>
              <w:bottom w:val="nil"/>
              <w:right w:val="nil"/>
            </w:tcBorders>
            <w:shd w:val="clear" w:color="000000" w:fill="FFFFFF"/>
            <w:noWrap/>
            <w:vAlign w:val="center"/>
            <w:hideMark/>
          </w:tcPr>
          <w:p w14:paraId="508FCD6F"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0.267</w:t>
            </w:r>
          </w:p>
        </w:tc>
        <w:tc>
          <w:tcPr>
            <w:tcW w:w="1031" w:type="dxa"/>
            <w:tcBorders>
              <w:top w:val="nil"/>
              <w:left w:val="nil"/>
              <w:bottom w:val="nil"/>
              <w:right w:val="nil"/>
            </w:tcBorders>
            <w:shd w:val="clear" w:color="000000" w:fill="FFFFFF"/>
            <w:noWrap/>
            <w:vAlign w:val="center"/>
            <w:hideMark/>
          </w:tcPr>
          <w:p w14:paraId="37C90DBE"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w:t>
            </w:r>
          </w:p>
        </w:tc>
        <w:tc>
          <w:tcPr>
            <w:tcW w:w="879" w:type="dxa"/>
            <w:tcBorders>
              <w:top w:val="nil"/>
              <w:left w:val="nil"/>
              <w:bottom w:val="nil"/>
              <w:right w:val="nil"/>
            </w:tcBorders>
            <w:shd w:val="clear" w:color="000000" w:fill="FFFFFF"/>
            <w:noWrap/>
            <w:vAlign w:val="center"/>
            <w:hideMark/>
          </w:tcPr>
          <w:p w14:paraId="3720F383"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w:t>
            </w:r>
          </w:p>
        </w:tc>
        <w:tc>
          <w:tcPr>
            <w:tcW w:w="1133" w:type="dxa"/>
            <w:tcBorders>
              <w:top w:val="nil"/>
              <w:left w:val="nil"/>
              <w:bottom w:val="nil"/>
              <w:right w:val="nil"/>
            </w:tcBorders>
            <w:shd w:val="clear" w:color="000000" w:fill="FFFFFF"/>
            <w:noWrap/>
            <w:vAlign w:val="center"/>
            <w:hideMark/>
          </w:tcPr>
          <w:p w14:paraId="062AB8FE"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1</w:t>
            </w:r>
          </w:p>
        </w:tc>
      </w:tr>
      <w:tr w:rsidR="005B4311" w:rsidRPr="00E02996" w14:paraId="4617B520" w14:textId="77777777" w:rsidTr="006C3477">
        <w:trPr>
          <w:trHeight w:val="261"/>
        </w:trPr>
        <w:tc>
          <w:tcPr>
            <w:tcW w:w="475" w:type="dxa"/>
            <w:vMerge/>
            <w:tcBorders>
              <w:top w:val="nil"/>
              <w:left w:val="nil"/>
              <w:bottom w:val="single" w:sz="4" w:space="0" w:color="E7E6E6"/>
              <w:right w:val="nil"/>
            </w:tcBorders>
            <w:vAlign w:val="center"/>
            <w:hideMark/>
          </w:tcPr>
          <w:p w14:paraId="2E5C4D05"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p>
        </w:tc>
        <w:tc>
          <w:tcPr>
            <w:tcW w:w="6652" w:type="dxa"/>
            <w:tcBorders>
              <w:top w:val="nil"/>
              <w:left w:val="nil"/>
              <w:bottom w:val="nil"/>
              <w:right w:val="nil"/>
            </w:tcBorders>
            <w:shd w:val="clear" w:color="000000" w:fill="FFFFFF"/>
            <w:noWrap/>
            <w:vAlign w:val="center"/>
            <w:hideMark/>
          </w:tcPr>
          <w:p w14:paraId="26037E34"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West Midlands</w:t>
            </w:r>
          </w:p>
        </w:tc>
        <w:tc>
          <w:tcPr>
            <w:tcW w:w="1133" w:type="dxa"/>
            <w:tcBorders>
              <w:top w:val="nil"/>
              <w:left w:val="nil"/>
              <w:bottom w:val="nil"/>
              <w:right w:val="nil"/>
            </w:tcBorders>
            <w:shd w:val="clear" w:color="000000" w:fill="FFFFFF"/>
            <w:noWrap/>
            <w:vAlign w:val="center"/>
            <w:hideMark/>
          </w:tcPr>
          <w:p w14:paraId="6F0D4C02"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0.101</w:t>
            </w:r>
          </w:p>
        </w:tc>
        <w:tc>
          <w:tcPr>
            <w:tcW w:w="1031" w:type="dxa"/>
            <w:tcBorders>
              <w:top w:val="nil"/>
              <w:left w:val="nil"/>
              <w:bottom w:val="nil"/>
              <w:right w:val="nil"/>
            </w:tcBorders>
            <w:shd w:val="clear" w:color="000000" w:fill="FFFFFF"/>
            <w:noWrap/>
            <w:vAlign w:val="center"/>
            <w:hideMark/>
          </w:tcPr>
          <w:p w14:paraId="6C29CEA0"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0.301</w:t>
            </w:r>
          </w:p>
        </w:tc>
        <w:tc>
          <w:tcPr>
            <w:tcW w:w="1031" w:type="dxa"/>
            <w:tcBorders>
              <w:top w:val="nil"/>
              <w:left w:val="nil"/>
              <w:bottom w:val="nil"/>
              <w:right w:val="nil"/>
            </w:tcBorders>
            <w:shd w:val="clear" w:color="000000" w:fill="FFFFFF"/>
            <w:noWrap/>
            <w:vAlign w:val="center"/>
            <w:hideMark/>
          </w:tcPr>
          <w:p w14:paraId="1AE8D187"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0.298</w:t>
            </w:r>
          </w:p>
        </w:tc>
        <w:tc>
          <w:tcPr>
            <w:tcW w:w="1031" w:type="dxa"/>
            <w:tcBorders>
              <w:top w:val="nil"/>
              <w:left w:val="nil"/>
              <w:bottom w:val="nil"/>
              <w:right w:val="nil"/>
            </w:tcBorders>
            <w:shd w:val="clear" w:color="000000" w:fill="FFFFFF"/>
            <w:noWrap/>
            <w:vAlign w:val="center"/>
            <w:hideMark/>
          </w:tcPr>
          <w:p w14:paraId="70BAF631"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w:t>
            </w:r>
          </w:p>
        </w:tc>
        <w:tc>
          <w:tcPr>
            <w:tcW w:w="879" w:type="dxa"/>
            <w:tcBorders>
              <w:top w:val="nil"/>
              <w:left w:val="nil"/>
              <w:bottom w:val="nil"/>
              <w:right w:val="nil"/>
            </w:tcBorders>
            <w:shd w:val="clear" w:color="000000" w:fill="FFFFFF"/>
            <w:noWrap/>
            <w:vAlign w:val="center"/>
            <w:hideMark/>
          </w:tcPr>
          <w:p w14:paraId="4F83A0F3"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w:t>
            </w:r>
          </w:p>
        </w:tc>
        <w:tc>
          <w:tcPr>
            <w:tcW w:w="1133" w:type="dxa"/>
            <w:tcBorders>
              <w:top w:val="nil"/>
              <w:left w:val="nil"/>
              <w:bottom w:val="nil"/>
              <w:right w:val="nil"/>
            </w:tcBorders>
            <w:shd w:val="clear" w:color="000000" w:fill="FFFFFF"/>
            <w:noWrap/>
            <w:vAlign w:val="center"/>
            <w:hideMark/>
          </w:tcPr>
          <w:p w14:paraId="07C25A88"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1</w:t>
            </w:r>
          </w:p>
        </w:tc>
      </w:tr>
      <w:tr w:rsidR="005B4311" w:rsidRPr="00E02996" w14:paraId="5A8A545B" w14:textId="77777777" w:rsidTr="006C3477">
        <w:trPr>
          <w:trHeight w:val="261"/>
        </w:trPr>
        <w:tc>
          <w:tcPr>
            <w:tcW w:w="475" w:type="dxa"/>
            <w:vMerge/>
            <w:tcBorders>
              <w:top w:val="nil"/>
              <w:left w:val="nil"/>
              <w:bottom w:val="single" w:sz="4" w:space="0" w:color="E7E6E6"/>
              <w:right w:val="nil"/>
            </w:tcBorders>
            <w:vAlign w:val="center"/>
            <w:hideMark/>
          </w:tcPr>
          <w:p w14:paraId="168C5C6D"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p>
        </w:tc>
        <w:tc>
          <w:tcPr>
            <w:tcW w:w="6652" w:type="dxa"/>
            <w:tcBorders>
              <w:top w:val="nil"/>
              <w:left w:val="nil"/>
              <w:bottom w:val="nil"/>
              <w:right w:val="nil"/>
            </w:tcBorders>
            <w:shd w:val="clear" w:color="000000" w:fill="FFFFFF"/>
            <w:noWrap/>
            <w:vAlign w:val="center"/>
            <w:hideMark/>
          </w:tcPr>
          <w:p w14:paraId="21C2863C"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Yorkshire and The Humber</w:t>
            </w:r>
          </w:p>
        </w:tc>
        <w:tc>
          <w:tcPr>
            <w:tcW w:w="1133" w:type="dxa"/>
            <w:tcBorders>
              <w:top w:val="nil"/>
              <w:left w:val="nil"/>
              <w:bottom w:val="nil"/>
              <w:right w:val="nil"/>
            </w:tcBorders>
            <w:shd w:val="clear" w:color="000000" w:fill="FFFFFF"/>
            <w:noWrap/>
            <w:vAlign w:val="center"/>
            <w:hideMark/>
          </w:tcPr>
          <w:p w14:paraId="3EA46DF5"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0.105</w:t>
            </w:r>
          </w:p>
        </w:tc>
        <w:tc>
          <w:tcPr>
            <w:tcW w:w="1031" w:type="dxa"/>
            <w:tcBorders>
              <w:top w:val="nil"/>
              <w:left w:val="nil"/>
              <w:bottom w:val="nil"/>
              <w:right w:val="nil"/>
            </w:tcBorders>
            <w:shd w:val="clear" w:color="000000" w:fill="FFFFFF"/>
            <w:noWrap/>
            <w:vAlign w:val="center"/>
            <w:hideMark/>
          </w:tcPr>
          <w:p w14:paraId="451B38C1"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0.307</w:t>
            </w:r>
          </w:p>
        </w:tc>
        <w:tc>
          <w:tcPr>
            <w:tcW w:w="1031" w:type="dxa"/>
            <w:tcBorders>
              <w:top w:val="nil"/>
              <w:left w:val="nil"/>
              <w:bottom w:val="nil"/>
              <w:right w:val="nil"/>
            </w:tcBorders>
            <w:shd w:val="clear" w:color="000000" w:fill="FFFFFF"/>
            <w:noWrap/>
            <w:vAlign w:val="center"/>
            <w:hideMark/>
          </w:tcPr>
          <w:p w14:paraId="405D1B68"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0.307</w:t>
            </w:r>
          </w:p>
        </w:tc>
        <w:tc>
          <w:tcPr>
            <w:tcW w:w="1031" w:type="dxa"/>
            <w:tcBorders>
              <w:top w:val="nil"/>
              <w:left w:val="nil"/>
              <w:bottom w:val="nil"/>
              <w:right w:val="nil"/>
            </w:tcBorders>
            <w:shd w:val="clear" w:color="000000" w:fill="FFFFFF"/>
            <w:noWrap/>
            <w:vAlign w:val="center"/>
            <w:hideMark/>
          </w:tcPr>
          <w:p w14:paraId="4EF12FB5"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w:t>
            </w:r>
          </w:p>
        </w:tc>
        <w:tc>
          <w:tcPr>
            <w:tcW w:w="879" w:type="dxa"/>
            <w:tcBorders>
              <w:top w:val="nil"/>
              <w:left w:val="nil"/>
              <w:bottom w:val="nil"/>
              <w:right w:val="nil"/>
            </w:tcBorders>
            <w:shd w:val="clear" w:color="000000" w:fill="FFFFFF"/>
            <w:noWrap/>
            <w:vAlign w:val="center"/>
            <w:hideMark/>
          </w:tcPr>
          <w:p w14:paraId="15C0252C"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0</w:t>
            </w:r>
          </w:p>
        </w:tc>
        <w:tc>
          <w:tcPr>
            <w:tcW w:w="1133" w:type="dxa"/>
            <w:tcBorders>
              <w:top w:val="nil"/>
              <w:left w:val="nil"/>
              <w:bottom w:val="nil"/>
              <w:right w:val="nil"/>
            </w:tcBorders>
            <w:shd w:val="clear" w:color="000000" w:fill="FFFFFF"/>
            <w:noWrap/>
            <w:vAlign w:val="center"/>
            <w:hideMark/>
          </w:tcPr>
          <w:p w14:paraId="075ECA7A"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1</w:t>
            </w:r>
          </w:p>
        </w:tc>
      </w:tr>
      <w:tr w:rsidR="005B4311" w:rsidRPr="00E02996" w14:paraId="389574C1" w14:textId="77777777" w:rsidTr="006C3477">
        <w:trPr>
          <w:trHeight w:val="261"/>
        </w:trPr>
        <w:tc>
          <w:tcPr>
            <w:tcW w:w="475" w:type="dxa"/>
            <w:vMerge w:val="restart"/>
            <w:tcBorders>
              <w:top w:val="nil"/>
              <w:left w:val="nil"/>
              <w:bottom w:val="nil"/>
              <w:right w:val="nil"/>
            </w:tcBorders>
            <w:shd w:val="clear" w:color="000000" w:fill="FFFFFF"/>
            <w:noWrap/>
            <w:textDirection w:val="btLr"/>
            <w:vAlign w:val="center"/>
            <w:hideMark/>
          </w:tcPr>
          <w:p w14:paraId="07D2FD14" w14:textId="77777777" w:rsidR="00E02996" w:rsidRPr="00E02996" w:rsidRDefault="00E02996" w:rsidP="007768A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IV</w:t>
            </w:r>
          </w:p>
        </w:tc>
        <w:tc>
          <w:tcPr>
            <w:tcW w:w="6652" w:type="dxa"/>
            <w:tcBorders>
              <w:top w:val="single" w:sz="4" w:space="0" w:color="E7E6E6"/>
              <w:left w:val="nil"/>
              <w:bottom w:val="nil"/>
              <w:right w:val="nil"/>
            </w:tcBorders>
            <w:shd w:val="clear" w:color="000000" w:fill="FFFFFF"/>
            <w:noWrap/>
            <w:vAlign w:val="center"/>
            <w:hideMark/>
          </w:tcPr>
          <w:p w14:paraId="4443AFD2"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Missing council tax revenues (£)</w:t>
            </w:r>
          </w:p>
        </w:tc>
        <w:tc>
          <w:tcPr>
            <w:tcW w:w="1133" w:type="dxa"/>
            <w:tcBorders>
              <w:top w:val="single" w:sz="4" w:space="0" w:color="E7E6E6"/>
              <w:left w:val="nil"/>
              <w:bottom w:val="nil"/>
              <w:right w:val="nil"/>
            </w:tcBorders>
            <w:shd w:val="clear" w:color="000000" w:fill="FFFFFF"/>
            <w:noWrap/>
            <w:vAlign w:val="center"/>
            <w:hideMark/>
          </w:tcPr>
          <w:p w14:paraId="73BCF708"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 xml:space="preserve">10,110,216 </w:t>
            </w:r>
          </w:p>
        </w:tc>
        <w:tc>
          <w:tcPr>
            <w:tcW w:w="1031" w:type="dxa"/>
            <w:tcBorders>
              <w:top w:val="single" w:sz="4" w:space="0" w:color="E7E6E6"/>
              <w:left w:val="nil"/>
              <w:bottom w:val="nil"/>
              <w:right w:val="nil"/>
            </w:tcBorders>
            <w:shd w:val="clear" w:color="000000" w:fill="FFFFFF"/>
            <w:noWrap/>
            <w:vAlign w:val="center"/>
            <w:hideMark/>
          </w:tcPr>
          <w:p w14:paraId="335DF5C1"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 xml:space="preserve">9,213,763 </w:t>
            </w:r>
          </w:p>
        </w:tc>
        <w:tc>
          <w:tcPr>
            <w:tcW w:w="1031" w:type="dxa"/>
            <w:tcBorders>
              <w:top w:val="single" w:sz="4" w:space="0" w:color="E7E6E6"/>
              <w:left w:val="nil"/>
              <w:bottom w:val="nil"/>
              <w:right w:val="nil"/>
            </w:tcBorders>
            <w:shd w:val="clear" w:color="000000" w:fill="FFFFFF"/>
            <w:noWrap/>
            <w:vAlign w:val="center"/>
            <w:hideMark/>
          </w:tcPr>
          <w:p w14:paraId="36A9ACBA"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 xml:space="preserve">8,699,429 </w:t>
            </w:r>
          </w:p>
        </w:tc>
        <w:tc>
          <w:tcPr>
            <w:tcW w:w="1031" w:type="dxa"/>
            <w:tcBorders>
              <w:top w:val="single" w:sz="4" w:space="0" w:color="E7E6E6"/>
              <w:left w:val="nil"/>
              <w:bottom w:val="nil"/>
              <w:right w:val="nil"/>
            </w:tcBorders>
            <w:shd w:val="clear" w:color="000000" w:fill="FFFFFF"/>
            <w:noWrap/>
            <w:vAlign w:val="center"/>
            <w:hideMark/>
          </w:tcPr>
          <w:p w14:paraId="26543D94"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 xml:space="preserve">3,013,484 </w:t>
            </w:r>
          </w:p>
        </w:tc>
        <w:tc>
          <w:tcPr>
            <w:tcW w:w="879" w:type="dxa"/>
            <w:tcBorders>
              <w:top w:val="single" w:sz="4" w:space="0" w:color="E7E6E6"/>
              <w:left w:val="nil"/>
              <w:bottom w:val="nil"/>
              <w:right w:val="nil"/>
            </w:tcBorders>
            <w:shd w:val="clear" w:color="000000" w:fill="FFFFFF"/>
            <w:noWrap/>
            <w:vAlign w:val="center"/>
            <w:hideMark/>
          </w:tcPr>
          <w:p w14:paraId="08CB20B9"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 xml:space="preserve">352,936 </w:t>
            </w:r>
          </w:p>
        </w:tc>
        <w:tc>
          <w:tcPr>
            <w:tcW w:w="1133" w:type="dxa"/>
            <w:tcBorders>
              <w:top w:val="single" w:sz="4" w:space="0" w:color="E7E6E6"/>
              <w:left w:val="nil"/>
              <w:bottom w:val="nil"/>
              <w:right w:val="nil"/>
            </w:tcBorders>
            <w:shd w:val="clear" w:color="000000" w:fill="FFFFFF"/>
            <w:noWrap/>
            <w:vAlign w:val="center"/>
            <w:hideMark/>
          </w:tcPr>
          <w:p w14:paraId="73B31765"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 xml:space="preserve">74,948,800 </w:t>
            </w:r>
          </w:p>
        </w:tc>
      </w:tr>
      <w:tr w:rsidR="005B4311" w:rsidRPr="00E02996" w14:paraId="34101CAE" w14:textId="77777777" w:rsidTr="006C3477">
        <w:trPr>
          <w:trHeight w:val="261"/>
        </w:trPr>
        <w:tc>
          <w:tcPr>
            <w:tcW w:w="475" w:type="dxa"/>
            <w:vMerge/>
            <w:tcBorders>
              <w:top w:val="nil"/>
              <w:left w:val="nil"/>
              <w:bottom w:val="nil"/>
              <w:right w:val="nil"/>
            </w:tcBorders>
            <w:vAlign w:val="center"/>
            <w:hideMark/>
          </w:tcPr>
          <w:p w14:paraId="58ACDBB7"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p>
        </w:tc>
        <w:tc>
          <w:tcPr>
            <w:tcW w:w="6652" w:type="dxa"/>
            <w:tcBorders>
              <w:top w:val="nil"/>
              <w:left w:val="nil"/>
              <w:bottom w:val="nil"/>
              <w:right w:val="nil"/>
            </w:tcBorders>
            <w:shd w:val="clear" w:color="000000" w:fill="FFFFFF"/>
            <w:noWrap/>
            <w:vAlign w:val="center"/>
            <w:hideMark/>
          </w:tcPr>
          <w:p w14:paraId="7A75DFE2"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Missing council tax revenues (£) per client</w:t>
            </w:r>
          </w:p>
        </w:tc>
        <w:tc>
          <w:tcPr>
            <w:tcW w:w="1133" w:type="dxa"/>
            <w:tcBorders>
              <w:top w:val="nil"/>
              <w:left w:val="nil"/>
              <w:bottom w:val="nil"/>
              <w:right w:val="nil"/>
            </w:tcBorders>
            <w:shd w:val="clear" w:color="000000" w:fill="FFFFFF"/>
            <w:noWrap/>
            <w:vAlign w:val="center"/>
            <w:hideMark/>
          </w:tcPr>
          <w:p w14:paraId="171ACA3B"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 xml:space="preserve">760 </w:t>
            </w:r>
          </w:p>
        </w:tc>
        <w:tc>
          <w:tcPr>
            <w:tcW w:w="1031" w:type="dxa"/>
            <w:tcBorders>
              <w:top w:val="nil"/>
              <w:left w:val="nil"/>
              <w:bottom w:val="nil"/>
              <w:right w:val="nil"/>
            </w:tcBorders>
            <w:shd w:val="clear" w:color="000000" w:fill="FFFFFF"/>
            <w:noWrap/>
            <w:vAlign w:val="center"/>
            <w:hideMark/>
          </w:tcPr>
          <w:p w14:paraId="79CCE6E9"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 xml:space="preserve">561 </w:t>
            </w:r>
          </w:p>
        </w:tc>
        <w:tc>
          <w:tcPr>
            <w:tcW w:w="1031" w:type="dxa"/>
            <w:tcBorders>
              <w:top w:val="nil"/>
              <w:left w:val="nil"/>
              <w:bottom w:val="nil"/>
              <w:right w:val="nil"/>
            </w:tcBorders>
            <w:shd w:val="clear" w:color="000000" w:fill="FFFFFF"/>
            <w:noWrap/>
            <w:vAlign w:val="center"/>
            <w:hideMark/>
          </w:tcPr>
          <w:p w14:paraId="44C382AA"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 xml:space="preserve">497 </w:t>
            </w:r>
          </w:p>
        </w:tc>
        <w:tc>
          <w:tcPr>
            <w:tcW w:w="1031" w:type="dxa"/>
            <w:tcBorders>
              <w:top w:val="nil"/>
              <w:left w:val="nil"/>
              <w:bottom w:val="nil"/>
              <w:right w:val="nil"/>
            </w:tcBorders>
            <w:shd w:val="clear" w:color="000000" w:fill="FFFFFF"/>
            <w:noWrap/>
            <w:vAlign w:val="center"/>
            <w:hideMark/>
          </w:tcPr>
          <w:p w14:paraId="1B787DB7"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 xml:space="preserve">270 </w:t>
            </w:r>
          </w:p>
        </w:tc>
        <w:tc>
          <w:tcPr>
            <w:tcW w:w="879" w:type="dxa"/>
            <w:tcBorders>
              <w:top w:val="nil"/>
              <w:left w:val="nil"/>
              <w:bottom w:val="nil"/>
              <w:right w:val="nil"/>
            </w:tcBorders>
            <w:shd w:val="clear" w:color="000000" w:fill="FFFFFF"/>
            <w:noWrap/>
            <w:vAlign w:val="center"/>
            <w:hideMark/>
          </w:tcPr>
          <w:p w14:paraId="787B93AB"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 xml:space="preserve">38 </w:t>
            </w:r>
          </w:p>
        </w:tc>
        <w:tc>
          <w:tcPr>
            <w:tcW w:w="1133" w:type="dxa"/>
            <w:tcBorders>
              <w:top w:val="nil"/>
              <w:left w:val="nil"/>
              <w:bottom w:val="nil"/>
              <w:right w:val="nil"/>
            </w:tcBorders>
            <w:shd w:val="clear" w:color="000000" w:fill="FFFFFF"/>
            <w:noWrap/>
            <w:vAlign w:val="center"/>
            <w:hideMark/>
          </w:tcPr>
          <w:p w14:paraId="37DCFE2F"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 xml:space="preserve">4,101 </w:t>
            </w:r>
          </w:p>
        </w:tc>
      </w:tr>
      <w:tr w:rsidR="005B4311" w:rsidRPr="00E02996" w14:paraId="7CD2A3FF" w14:textId="77777777" w:rsidTr="006C3477">
        <w:trPr>
          <w:trHeight w:val="261"/>
        </w:trPr>
        <w:tc>
          <w:tcPr>
            <w:tcW w:w="7128" w:type="dxa"/>
            <w:gridSpan w:val="2"/>
            <w:tcBorders>
              <w:top w:val="nil"/>
              <w:left w:val="nil"/>
              <w:bottom w:val="single" w:sz="4" w:space="0" w:color="auto"/>
              <w:right w:val="nil"/>
            </w:tcBorders>
            <w:shd w:val="clear" w:color="000000" w:fill="FFFFFF"/>
            <w:noWrap/>
            <w:vAlign w:val="center"/>
            <w:hideMark/>
          </w:tcPr>
          <w:p w14:paraId="6928FD40"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Population of all ages</w:t>
            </w:r>
          </w:p>
        </w:tc>
        <w:tc>
          <w:tcPr>
            <w:tcW w:w="1133" w:type="dxa"/>
            <w:tcBorders>
              <w:top w:val="nil"/>
              <w:left w:val="nil"/>
              <w:bottom w:val="single" w:sz="4" w:space="0" w:color="auto"/>
              <w:right w:val="nil"/>
            </w:tcBorders>
            <w:shd w:val="clear" w:color="000000" w:fill="FFFFFF"/>
            <w:noWrap/>
            <w:vAlign w:val="center"/>
            <w:hideMark/>
          </w:tcPr>
          <w:p w14:paraId="6488695F"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 xml:space="preserve">365,257 </w:t>
            </w:r>
          </w:p>
        </w:tc>
        <w:tc>
          <w:tcPr>
            <w:tcW w:w="1031" w:type="dxa"/>
            <w:tcBorders>
              <w:top w:val="nil"/>
              <w:left w:val="nil"/>
              <w:bottom w:val="single" w:sz="4" w:space="0" w:color="auto"/>
              <w:right w:val="nil"/>
            </w:tcBorders>
            <w:shd w:val="clear" w:color="000000" w:fill="FFFFFF"/>
            <w:noWrap/>
            <w:vAlign w:val="center"/>
            <w:hideMark/>
          </w:tcPr>
          <w:p w14:paraId="603F5BA5"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 xml:space="preserve">276,402 </w:t>
            </w:r>
          </w:p>
        </w:tc>
        <w:tc>
          <w:tcPr>
            <w:tcW w:w="1031" w:type="dxa"/>
            <w:tcBorders>
              <w:top w:val="nil"/>
              <w:left w:val="nil"/>
              <w:bottom w:val="single" w:sz="4" w:space="0" w:color="auto"/>
              <w:right w:val="nil"/>
            </w:tcBorders>
            <w:shd w:val="clear" w:color="000000" w:fill="FFFFFF"/>
            <w:noWrap/>
            <w:vAlign w:val="center"/>
            <w:hideMark/>
          </w:tcPr>
          <w:p w14:paraId="79ABA5A0"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 xml:space="preserve">277,795 </w:t>
            </w:r>
          </w:p>
        </w:tc>
        <w:tc>
          <w:tcPr>
            <w:tcW w:w="1031" w:type="dxa"/>
            <w:tcBorders>
              <w:top w:val="nil"/>
              <w:left w:val="nil"/>
              <w:bottom w:val="single" w:sz="4" w:space="0" w:color="auto"/>
              <w:right w:val="nil"/>
            </w:tcBorders>
            <w:shd w:val="clear" w:color="000000" w:fill="FFFFFF"/>
            <w:noWrap/>
            <w:vAlign w:val="center"/>
            <w:hideMark/>
          </w:tcPr>
          <w:p w14:paraId="48FDDF6A"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 xml:space="preserve">4,664 </w:t>
            </w:r>
          </w:p>
        </w:tc>
        <w:tc>
          <w:tcPr>
            <w:tcW w:w="879" w:type="dxa"/>
            <w:tcBorders>
              <w:top w:val="nil"/>
              <w:left w:val="nil"/>
              <w:bottom w:val="single" w:sz="4" w:space="0" w:color="auto"/>
              <w:right w:val="nil"/>
            </w:tcBorders>
            <w:shd w:val="clear" w:color="000000" w:fill="FFFFFF"/>
            <w:noWrap/>
            <w:vAlign w:val="center"/>
            <w:hideMark/>
          </w:tcPr>
          <w:p w14:paraId="4E70BBC0"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 xml:space="preserve">38,352 </w:t>
            </w:r>
          </w:p>
        </w:tc>
        <w:tc>
          <w:tcPr>
            <w:tcW w:w="1133" w:type="dxa"/>
            <w:tcBorders>
              <w:top w:val="nil"/>
              <w:left w:val="nil"/>
              <w:bottom w:val="single" w:sz="4" w:space="0" w:color="auto"/>
              <w:right w:val="nil"/>
            </w:tcBorders>
            <w:shd w:val="clear" w:color="000000" w:fill="FFFFFF"/>
            <w:noWrap/>
            <w:vAlign w:val="center"/>
            <w:hideMark/>
          </w:tcPr>
          <w:p w14:paraId="55DF9136"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 xml:space="preserve">1,568,623 </w:t>
            </w:r>
          </w:p>
        </w:tc>
      </w:tr>
      <w:tr w:rsidR="005B4311" w:rsidRPr="00E02996" w14:paraId="70BD70EA" w14:textId="77777777" w:rsidTr="006C3477">
        <w:trPr>
          <w:trHeight w:val="261"/>
        </w:trPr>
        <w:tc>
          <w:tcPr>
            <w:tcW w:w="7128" w:type="dxa"/>
            <w:gridSpan w:val="2"/>
            <w:tcBorders>
              <w:top w:val="nil"/>
              <w:left w:val="nil"/>
              <w:bottom w:val="nil"/>
              <w:right w:val="nil"/>
            </w:tcBorders>
            <w:shd w:val="clear" w:color="000000" w:fill="FFFFFF"/>
            <w:noWrap/>
            <w:vAlign w:val="center"/>
            <w:hideMark/>
          </w:tcPr>
          <w:p w14:paraId="37EA769B"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Observations</w:t>
            </w:r>
          </w:p>
        </w:tc>
        <w:tc>
          <w:tcPr>
            <w:tcW w:w="1133" w:type="dxa"/>
            <w:tcBorders>
              <w:top w:val="nil"/>
              <w:left w:val="nil"/>
              <w:bottom w:val="nil"/>
              <w:right w:val="nil"/>
            </w:tcBorders>
            <w:shd w:val="clear" w:color="000000" w:fill="FFFFFF"/>
            <w:noWrap/>
            <w:vAlign w:val="center"/>
            <w:hideMark/>
          </w:tcPr>
          <w:p w14:paraId="38D4F3A6"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694</w:t>
            </w:r>
          </w:p>
        </w:tc>
        <w:tc>
          <w:tcPr>
            <w:tcW w:w="1031" w:type="dxa"/>
            <w:tcBorders>
              <w:top w:val="nil"/>
              <w:left w:val="nil"/>
              <w:bottom w:val="nil"/>
              <w:right w:val="nil"/>
            </w:tcBorders>
            <w:shd w:val="clear" w:color="000000" w:fill="FFFFFF"/>
            <w:noWrap/>
            <w:vAlign w:val="bottom"/>
            <w:hideMark/>
          </w:tcPr>
          <w:p w14:paraId="5C93EAE3"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 </w:t>
            </w:r>
          </w:p>
        </w:tc>
        <w:tc>
          <w:tcPr>
            <w:tcW w:w="1031" w:type="dxa"/>
            <w:tcBorders>
              <w:top w:val="nil"/>
              <w:left w:val="nil"/>
              <w:bottom w:val="nil"/>
              <w:right w:val="nil"/>
            </w:tcBorders>
            <w:shd w:val="clear" w:color="000000" w:fill="FFFFFF"/>
            <w:noWrap/>
            <w:vAlign w:val="bottom"/>
            <w:hideMark/>
          </w:tcPr>
          <w:p w14:paraId="31A70086"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 </w:t>
            </w:r>
          </w:p>
        </w:tc>
        <w:tc>
          <w:tcPr>
            <w:tcW w:w="1031" w:type="dxa"/>
            <w:tcBorders>
              <w:top w:val="nil"/>
              <w:left w:val="nil"/>
              <w:bottom w:val="nil"/>
              <w:right w:val="nil"/>
            </w:tcBorders>
            <w:shd w:val="clear" w:color="000000" w:fill="FFFFFF"/>
            <w:noWrap/>
            <w:vAlign w:val="bottom"/>
            <w:hideMark/>
          </w:tcPr>
          <w:p w14:paraId="6ECBEA65"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 </w:t>
            </w:r>
          </w:p>
        </w:tc>
        <w:tc>
          <w:tcPr>
            <w:tcW w:w="879" w:type="dxa"/>
            <w:tcBorders>
              <w:top w:val="nil"/>
              <w:left w:val="nil"/>
              <w:bottom w:val="nil"/>
              <w:right w:val="nil"/>
            </w:tcBorders>
            <w:shd w:val="clear" w:color="000000" w:fill="FFFFFF"/>
            <w:noWrap/>
            <w:vAlign w:val="bottom"/>
            <w:hideMark/>
          </w:tcPr>
          <w:p w14:paraId="1FEC1D1A"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 </w:t>
            </w:r>
          </w:p>
        </w:tc>
        <w:tc>
          <w:tcPr>
            <w:tcW w:w="1133" w:type="dxa"/>
            <w:tcBorders>
              <w:top w:val="nil"/>
              <w:left w:val="nil"/>
              <w:bottom w:val="nil"/>
              <w:right w:val="nil"/>
            </w:tcBorders>
            <w:shd w:val="clear" w:color="000000" w:fill="FFFFFF"/>
            <w:noWrap/>
            <w:vAlign w:val="bottom"/>
            <w:hideMark/>
          </w:tcPr>
          <w:p w14:paraId="40254463"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 </w:t>
            </w:r>
          </w:p>
        </w:tc>
      </w:tr>
      <w:tr w:rsidR="005B4311" w:rsidRPr="00E02996" w14:paraId="68930F9F" w14:textId="77777777" w:rsidTr="006C3477">
        <w:trPr>
          <w:trHeight w:val="261"/>
        </w:trPr>
        <w:tc>
          <w:tcPr>
            <w:tcW w:w="7128" w:type="dxa"/>
            <w:gridSpan w:val="2"/>
            <w:tcBorders>
              <w:top w:val="nil"/>
              <w:left w:val="nil"/>
              <w:bottom w:val="single" w:sz="4" w:space="0" w:color="auto"/>
              <w:right w:val="nil"/>
            </w:tcBorders>
            <w:shd w:val="clear" w:color="000000" w:fill="FFFFFF"/>
            <w:noWrap/>
            <w:vAlign w:val="center"/>
            <w:hideMark/>
          </w:tcPr>
          <w:p w14:paraId="2EA1B0E1"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lastRenderedPageBreak/>
              <w:t>Local authorities</w:t>
            </w:r>
          </w:p>
        </w:tc>
        <w:tc>
          <w:tcPr>
            <w:tcW w:w="1133" w:type="dxa"/>
            <w:tcBorders>
              <w:top w:val="nil"/>
              <w:left w:val="nil"/>
              <w:bottom w:val="single" w:sz="4" w:space="0" w:color="auto"/>
              <w:right w:val="nil"/>
            </w:tcBorders>
            <w:shd w:val="clear" w:color="000000" w:fill="FFFFFF"/>
            <w:noWrap/>
            <w:vAlign w:val="center"/>
            <w:hideMark/>
          </w:tcPr>
          <w:p w14:paraId="0C0B628F" w14:textId="77777777" w:rsidR="00E02996" w:rsidRPr="00E02996" w:rsidRDefault="00E02996" w:rsidP="00E02996">
            <w:pPr>
              <w:spacing w:after="0" w:line="240" w:lineRule="auto"/>
              <w:jc w:val="center"/>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143</w:t>
            </w:r>
          </w:p>
        </w:tc>
        <w:tc>
          <w:tcPr>
            <w:tcW w:w="1031" w:type="dxa"/>
            <w:tcBorders>
              <w:top w:val="nil"/>
              <w:left w:val="nil"/>
              <w:bottom w:val="single" w:sz="4" w:space="0" w:color="auto"/>
              <w:right w:val="nil"/>
            </w:tcBorders>
            <w:shd w:val="clear" w:color="000000" w:fill="FFFFFF"/>
            <w:noWrap/>
            <w:vAlign w:val="bottom"/>
            <w:hideMark/>
          </w:tcPr>
          <w:p w14:paraId="2BD0D1FB"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 </w:t>
            </w:r>
          </w:p>
        </w:tc>
        <w:tc>
          <w:tcPr>
            <w:tcW w:w="1031" w:type="dxa"/>
            <w:tcBorders>
              <w:top w:val="nil"/>
              <w:left w:val="nil"/>
              <w:bottom w:val="single" w:sz="4" w:space="0" w:color="auto"/>
              <w:right w:val="nil"/>
            </w:tcBorders>
            <w:shd w:val="clear" w:color="000000" w:fill="FFFFFF"/>
            <w:noWrap/>
            <w:vAlign w:val="bottom"/>
            <w:hideMark/>
          </w:tcPr>
          <w:p w14:paraId="05144F59"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 </w:t>
            </w:r>
          </w:p>
        </w:tc>
        <w:tc>
          <w:tcPr>
            <w:tcW w:w="1031" w:type="dxa"/>
            <w:tcBorders>
              <w:top w:val="nil"/>
              <w:left w:val="nil"/>
              <w:bottom w:val="single" w:sz="4" w:space="0" w:color="auto"/>
              <w:right w:val="nil"/>
            </w:tcBorders>
            <w:shd w:val="clear" w:color="000000" w:fill="FFFFFF"/>
            <w:noWrap/>
            <w:vAlign w:val="bottom"/>
            <w:hideMark/>
          </w:tcPr>
          <w:p w14:paraId="7734AF8B"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 </w:t>
            </w:r>
          </w:p>
        </w:tc>
        <w:tc>
          <w:tcPr>
            <w:tcW w:w="879" w:type="dxa"/>
            <w:tcBorders>
              <w:top w:val="nil"/>
              <w:left w:val="nil"/>
              <w:bottom w:val="single" w:sz="4" w:space="0" w:color="auto"/>
              <w:right w:val="nil"/>
            </w:tcBorders>
            <w:shd w:val="clear" w:color="000000" w:fill="FFFFFF"/>
            <w:noWrap/>
            <w:vAlign w:val="bottom"/>
            <w:hideMark/>
          </w:tcPr>
          <w:p w14:paraId="3B3F59C3"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 </w:t>
            </w:r>
          </w:p>
        </w:tc>
        <w:tc>
          <w:tcPr>
            <w:tcW w:w="1133" w:type="dxa"/>
            <w:tcBorders>
              <w:top w:val="nil"/>
              <w:left w:val="nil"/>
              <w:bottom w:val="single" w:sz="4" w:space="0" w:color="auto"/>
              <w:right w:val="nil"/>
            </w:tcBorders>
            <w:shd w:val="clear" w:color="000000" w:fill="FFFFFF"/>
            <w:noWrap/>
            <w:vAlign w:val="bottom"/>
            <w:hideMark/>
          </w:tcPr>
          <w:p w14:paraId="086367D5"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 </w:t>
            </w:r>
          </w:p>
        </w:tc>
      </w:tr>
      <w:tr w:rsidR="00E02996" w:rsidRPr="00E02996" w14:paraId="4C20D267" w14:textId="77777777" w:rsidTr="007768A6">
        <w:trPr>
          <w:trHeight w:val="261"/>
        </w:trPr>
        <w:tc>
          <w:tcPr>
            <w:tcW w:w="13370" w:type="dxa"/>
            <w:gridSpan w:val="8"/>
            <w:tcBorders>
              <w:top w:val="single" w:sz="4" w:space="0" w:color="auto"/>
              <w:left w:val="nil"/>
              <w:bottom w:val="nil"/>
              <w:right w:val="nil"/>
            </w:tcBorders>
            <w:shd w:val="clear" w:color="000000" w:fill="FFFFFF"/>
            <w:noWrap/>
            <w:vAlign w:val="center"/>
            <w:hideMark/>
          </w:tcPr>
          <w:p w14:paraId="6CCB3E45"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ASC=adult social care, Prop.=proportion, LTS=long-term support, IV=instrumental variable</w:t>
            </w:r>
          </w:p>
        </w:tc>
      </w:tr>
      <w:tr w:rsidR="00E02996" w:rsidRPr="00E02996" w14:paraId="589CFEA5" w14:textId="77777777" w:rsidTr="007768A6">
        <w:trPr>
          <w:trHeight w:val="431"/>
        </w:trPr>
        <w:tc>
          <w:tcPr>
            <w:tcW w:w="13370" w:type="dxa"/>
            <w:gridSpan w:val="8"/>
            <w:tcBorders>
              <w:top w:val="nil"/>
              <w:left w:val="nil"/>
              <w:bottom w:val="single" w:sz="4" w:space="0" w:color="auto"/>
              <w:right w:val="nil"/>
            </w:tcBorders>
            <w:shd w:val="clear" w:color="000000" w:fill="FFFFFF"/>
            <w:vAlign w:val="center"/>
            <w:hideMark/>
          </w:tcPr>
          <w:p w14:paraId="2234A4A4" w14:textId="77777777" w:rsidR="00E02996" w:rsidRPr="00E02996" w:rsidRDefault="00E02996" w:rsidP="00E02996">
            <w:pPr>
              <w:spacing w:after="0" w:line="240" w:lineRule="auto"/>
              <w:jc w:val="left"/>
              <w:rPr>
                <w:rFonts w:ascii="Calibri" w:eastAsia="Times New Roman" w:hAnsi="Calibri" w:cs="Calibri"/>
                <w:color w:val="000000"/>
                <w:sz w:val="20"/>
                <w:szCs w:val="20"/>
                <w:lang w:eastAsia="en-GB"/>
              </w:rPr>
            </w:pPr>
            <w:r w:rsidRPr="00E02996">
              <w:rPr>
                <w:rFonts w:ascii="Calibri" w:eastAsia="Times New Roman" w:hAnsi="Calibri" w:cs="Calibri"/>
                <w:color w:val="000000"/>
                <w:sz w:val="20"/>
                <w:szCs w:val="20"/>
                <w:lang w:eastAsia="en-GB"/>
              </w:rPr>
              <w:t>The presented descriptive statistics are obtained from the analysis sample. This includes 143 out of the 152 local authorities in England because data on Gross Value Added is missing for some local authorities.</w:t>
            </w:r>
          </w:p>
        </w:tc>
      </w:tr>
    </w:tbl>
    <w:p w14:paraId="18FA048C" w14:textId="77777777" w:rsidR="009A34E5" w:rsidRDefault="009A34E5" w:rsidP="009A34E5">
      <w:pPr>
        <w:sectPr w:rsidR="009A34E5" w:rsidSect="00AB0FB3">
          <w:pgSz w:w="16838" w:h="11906" w:orient="landscape"/>
          <w:pgMar w:top="720" w:right="720" w:bottom="720" w:left="720" w:header="708" w:footer="708" w:gutter="0"/>
          <w:cols w:space="708"/>
          <w:docGrid w:linePitch="360"/>
        </w:sectPr>
      </w:pPr>
    </w:p>
    <w:p w14:paraId="4A8D2375" w14:textId="06AE2902" w:rsidR="009A34E5" w:rsidRDefault="0037780E" w:rsidP="009D5570">
      <w:pPr>
        <w:pStyle w:val="Caption"/>
      </w:pPr>
      <w:bookmarkStart w:id="11" w:name="_Ref152070224"/>
      <w:r>
        <w:lastRenderedPageBreak/>
        <w:t xml:space="preserve">Table </w:t>
      </w:r>
      <w:r w:rsidR="00901055">
        <w:rPr>
          <w:noProof/>
        </w:rPr>
        <w:fldChar w:fldCharType="begin"/>
      </w:r>
      <w:r w:rsidR="00901055">
        <w:rPr>
          <w:noProof/>
        </w:rPr>
        <w:instrText xml:space="preserve"> SEQ Table \* ARABIC </w:instrText>
      </w:r>
      <w:r w:rsidR="00901055">
        <w:rPr>
          <w:noProof/>
        </w:rPr>
        <w:fldChar w:fldCharType="separate"/>
      </w:r>
      <w:r w:rsidR="00A958E1">
        <w:rPr>
          <w:noProof/>
        </w:rPr>
        <w:t>2</w:t>
      </w:r>
      <w:r w:rsidR="00901055">
        <w:rPr>
          <w:noProof/>
        </w:rPr>
        <w:fldChar w:fldCharType="end"/>
      </w:r>
      <w:bookmarkEnd w:id="11"/>
      <w:r w:rsidR="009A34E5">
        <w:t xml:space="preserve"> – Results from regression</w:t>
      </w:r>
      <w:r w:rsidR="00053197">
        <w:t>s</w:t>
      </w:r>
      <w:r w:rsidR="009A34E5">
        <w:t xml:space="preserve"> </w:t>
      </w:r>
      <w:r w:rsidR="009D5570">
        <w:fldChar w:fldCharType="begin"/>
      </w:r>
      <w:r w:rsidR="009D5570">
        <w:instrText xml:space="preserve"> GOTOBUTTON ZEqnNum401447  \* MERGEFORMAT </w:instrText>
      </w:r>
      <w:r>
        <w:fldChar w:fldCharType="begin"/>
      </w:r>
      <w:r>
        <w:instrText xml:space="preserve"> REF ZEqnNum401447 \* Charformat \! \* MERGEFORMAT </w:instrText>
      </w:r>
      <w:r>
        <w:fldChar w:fldCharType="separate"/>
      </w:r>
      <w:r w:rsidR="00A958E1">
        <w:instrText>(1)</w:instrText>
      </w:r>
      <w:r>
        <w:fldChar w:fldCharType="end"/>
      </w:r>
      <w:r w:rsidR="009D5570">
        <w:fldChar w:fldCharType="end"/>
      </w:r>
      <w:r w:rsidR="009D5570">
        <w:t xml:space="preserve"> and </w:t>
      </w:r>
      <w:r w:rsidR="009D5570">
        <w:fldChar w:fldCharType="begin"/>
      </w:r>
      <w:r w:rsidR="009D5570">
        <w:instrText xml:space="preserve"> GOTOBUTTON ZEqnNum267785  \* MERGEFORMAT </w:instrText>
      </w:r>
      <w:r>
        <w:fldChar w:fldCharType="begin"/>
      </w:r>
      <w:r>
        <w:instrText xml:space="preserve"> REF ZEqnNum267785 \* Charformat \! \* MERGEFORMAT </w:instrText>
      </w:r>
      <w:r>
        <w:fldChar w:fldCharType="separate"/>
      </w:r>
      <w:r w:rsidR="00A958E1">
        <w:instrText>(2)</w:instrText>
      </w:r>
      <w:r>
        <w:fldChar w:fldCharType="end"/>
      </w:r>
      <w:r w:rsidR="009D5570">
        <w:fldChar w:fldCharType="end"/>
      </w:r>
      <w:r w:rsidR="009D5570">
        <w:t>.</w:t>
      </w:r>
    </w:p>
    <w:tbl>
      <w:tblPr>
        <w:tblW w:w="8940" w:type="dxa"/>
        <w:tblLook w:val="04A0" w:firstRow="1" w:lastRow="0" w:firstColumn="1" w:lastColumn="0" w:noHBand="0" w:noVBand="1"/>
      </w:tblPr>
      <w:tblGrid>
        <w:gridCol w:w="5300"/>
        <w:gridCol w:w="1820"/>
        <w:gridCol w:w="1820"/>
      </w:tblGrid>
      <w:tr w:rsidR="00F33017" w:rsidRPr="00D10229" w14:paraId="305F2E3B" w14:textId="77777777" w:rsidTr="00D10229">
        <w:trPr>
          <w:trHeight w:val="300"/>
        </w:trPr>
        <w:tc>
          <w:tcPr>
            <w:tcW w:w="5300" w:type="dxa"/>
            <w:vMerge w:val="restart"/>
            <w:tcBorders>
              <w:top w:val="single" w:sz="4" w:space="0" w:color="auto"/>
              <w:left w:val="nil"/>
              <w:bottom w:val="single" w:sz="4" w:space="0" w:color="000000"/>
              <w:right w:val="nil"/>
            </w:tcBorders>
            <w:shd w:val="clear" w:color="000000" w:fill="FFFFFF"/>
            <w:noWrap/>
            <w:vAlign w:val="center"/>
            <w:hideMark/>
          </w:tcPr>
          <w:p w14:paraId="112B4D8E" w14:textId="77777777" w:rsidR="00D10229" w:rsidRPr="00D10229" w:rsidRDefault="00D10229" w:rsidP="00D10229">
            <w:pPr>
              <w:spacing w:after="0" w:line="240" w:lineRule="auto"/>
              <w:jc w:val="center"/>
              <w:rPr>
                <w:rFonts w:ascii="Calibri" w:eastAsia="Times New Roman" w:hAnsi="Calibri" w:cs="Calibri"/>
                <w:color w:val="000000"/>
                <w:sz w:val="20"/>
                <w:szCs w:val="20"/>
                <w:lang w:eastAsia="en-GB"/>
              </w:rPr>
            </w:pPr>
            <w:r w:rsidRPr="00D10229">
              <w:rPr>
                <w:rFonts w:ascii="Calibri" w:eastAsia="Times New Roman" w:hAnsi="Calibri" w:cs="Calibri"/>
                <w:color w:val="000000"/>
                <w:sz w:val="20"/>
                <w:szCs w:val="20"/>
                <w:lang w:eastAsia="en-GB"/>
              </w:rPr>
              <w:t>Variable</w:t>
            </w:r>
          </w:p>
        </w:tc>
        <w:tc>
          <w:tcPr>
            <w:tcW w:w="1820" w:type="dxa"/>
            <w:tcBorders>
              <w:top w:val="single" w:sz="4" w:space="0" w:color="auto"/>
              <w:left w:val="nil"/>
              <w:bottom w:val="single" w:sz="4" w:space="0" w:color="auto"/>
              <w:right w:val="nil"/>
            </w:tcBorders>
            <w:shd w:val="clear" w:color="000000" w:fill="FFFFFF"/>
            <w:noWrap/>
            <w:vAlign w:val="center"/>
            <w:hideMark/>
          </w:tcPr>
          <w:p w14:paraId="454B0C30" w14:textId="77777777" w:rsidR="00D10229" w:rsidRPr="00D10229" w:rsidRDefault="00D10229" w:rsidP="00D10229">
            <w:pPr>
              <w:spacing w:after="0" w:line="240" w:lineRule="auto"/>
              <w:jc w:val="center"/>
              <w:rPr>
                <w:rFonts w:ascii="Calibri" w:eastAsia="Times New Roman" w:hAnsi="Calibri" w:cs="Calibri"/>
                <w:color w:val="000000"/>
                <w:sz w:val="20"/>
                <w:szCs w:val="20"/>
                <w:lang w:eastAsia="en-GB"/>
              </w:rPr>
            </w:pPr>
            <w:r w:rsidRPr="00D10229">
              <w:rPr>
                <w:rFonts w:ascii="Calibri" w:eastAsia="Times New Roman" w:hAnsi="Calibri" w:cs="Calibri"/>
                <w:color w:val="000000"/>
                <w:sz w:val="20"/>
                <w:szCs w:val="20"/>
                <w:lang w:eastAsia="en-GB"/>
              </w:rPr>
              <w:t>Regression (1)</w:t>
            </w:r>
          </w:p>
        </w:tc>
        <w:tc>
          <w:tcPr>
            <w:tcW w:w="1820" w:type="dxa"/>
            <w:tcBorders>
              <w:top w:val="single" w:sz="4" w:space="0" w:color="auto"/>
              <w:left w:val="nil"/>
              <w:bottom w:val="single" w:sz="4" w:space="0" w:color="auto"/>
              <w:right w:val="nil"/>
            </w:tcBorders>
            <w:shd w:val="clear" w:color="000000" w:fill="FFFFFF"/>
            <w:noWrap/>
            <w:vAlign w:val="center"/>
            <w:hideMark/>
          </w:tcPr>
          <w:p w14:paraId="6B1F71D7" w14:textId="77777777" w:rsidR="00D10229" w:rsidRPr="00D10229" w:rsidRDefault="00D10229" w:rsidP="00D10229">
            <w:pPr>
              <w:spacing w:after="0" w:line="240" w:lineRule="auto"/>
              <w:jc w:val="center"/>
              <w:rPr>
                <w:rFonts w:ascii="Calibri" w:eastAsia="Times New Roman" w:hAnsi="Calibri" w:cs="Calibri"/>
                <w:color w:val="000000"/>
                <w:sz w:val="20"/>
                <w:szCs w:val="20"/>
                <w:lang w:eastAsia="en-GB"/>
              </w:rPr>
            </w:pPr>
            <w:r w:rsidRPr="00D10229">
              <w:rPr>
                <w:rFonts w:ascii="Calibri" w:eastAsia="Times New Roman" w:hAnsi="Calibri" w:cs="Calibri"/>
                <w:color w:val="000000"/>
                <w:sz w:val="20"/>
                <w:szCs w:val="20"/>
                <w:lang w:eastAsia="en-GB"/>
              </w:rPr>
              <w:t>Regression (2)</w:t>
            </w:r>
          </w:p>
        </w:tc>
      </w:tr>
      <w:tr w:rsidR="00F33017" w:rsidRPr="00D10229" w14:paraId="3627DFBF" w14:textId="77777777" w:rsidTr="00D10229">
        <w:trPr>
          <w:trHeight w:val="510"/>
        </w:trPr>
        <w:tc>
          <w:tcPr>
            <w:tcW w:w="5300" w:type="dxa"/>
            <w:vMerge/>
            <w:tcBorders>
              <w:top w:val="single" w:sz="4" w:space="0" w:color="auto"/>
              <w:left w:val="nil"/>
              <w:bottom w:val="single" w:sz="4" w:space="0" w:color="000000"/>
              <w:right w:val="nil"/>
            </w:tcBorders>
            <w:vAlign w:val="center"/>
            <w:hideMark/>
          </w:tcPr>
          <w:p w14:paraId="4E7D6147" w14:textId="77777777" w:rsidR="00D10229" w:rsidRPr="00D10229" w:rsidRDefault="00D10229" w:rsidP="00D10229">
            <w:pPr>
              <w:spacing w:after="0" w:line="240" w:lineRule="auto"/>
              <w:jc w:val="left"/>
              <w:rPr>
                <w:rFonts w:ascii="Calibri" w:eastAsia="Times New Roman" w:hAnsi="Calibri" w:cs="Calibri"/>
                <w:color w:val="000000"/>
                <w:sz w:val="20"/>
                <w:szCs w:val="20"/>
                <w:lang w:eastAsia="en-GB"/>
              </w:rPr>
            </w:pPr>
          </w:p>
        </w:tc>
        <w:tc>
          <w:tcPr>
            <w:tcW w:w="1820" w:type="dxa"/>
            <w:tcBorders>
              <w:top w:val="nil"/>
              <w:left w:val="nil"/>
              <w:bottom w:val="single" w:sz="4" w:space="0" w:color="auto"/>
              <w:right w:val="nil"/>
            </w:tcBorders>
            <w:shd w:val="clear" w:color="000000" w:fill="FFFFFF"/>
            <w:vAlign w:val="center"/>
            <w:hideMark/>
          </w:tcPr>
          <w:p w14:paraId="3B09C473" w14:textId="77777777" w:rsidR="00D10229" w:rsidRPr="00D10229" w:rsidRDefault="00D10229" w:rsidP="00D10229">
            <w:pPr>
              <w:spacing w:after="0" w:line="240" w:lineRule="auto"/>
              <w:jc w:val="center"/>
              <w:rPr>
                <w:rFonts w:ascii="Calibri" w:eastAsia="Times New Roman" w:hAnsi="Calibri" w:cs="Calibri"/>
                <w:color w:val="000000"/>
                <w:sz w:val="20"/>
                <w:szCs w:val="20"/>
                <w:lang w:eastAsia="en-GB"/>
              </w:rPr>
            </w:pPr>
            <w:r w:rsidRPr="00D10229">
              <w:rPr>
                <w:rFonts w:ascii="Calibri" w:eastAsia="Times New Roman" w:hAnsi="Calibri" w:cs="Calibri"/>
                <w:color w:val="000000"/>
                <w:sz w:val="20"/>
                <w:szCs w:val="20"/>
                <w:lang w:eastAsia="en-GB"/>
              </w:rPr>
              <w:t>Gross Value Added per capita</w:t>
            </w:r>
          </w:p>
        </w:tc>
        <w:tc>
          <w:tcPr>
            <w:tcW w:w="1820" w:type="dxa"/>
            <w:tcBorders>
              <w:top w:val="nil"/>
              <w:left w:val="nil"/>
              <w:bottom w:val="single" w:sz="4" w:space="0" w:color="auto"/>
              <w:right w:val="nil"/>
            </w:tcBorders>
            <w:shd w:val="clear" w:color="000000" w:fill="FFFFFF"/>
            <w:vAlign w:val="center"/>
            <w:hideMark/>
          </w:tcPr>
          <w:p w14:paraId="00C23996" w14:textId="77777777" w:rsidR="00D10229" w:rsidRPr="00D10229" w:rsidRDefault="00D10229" w:rsidP="00D10229">
            <w:pPr>
              <w:spacing w:after="0" w:line="240" w:lineRule="auto"/>
              <w:jc w:val="center"/>
              <w:rPr>
                <w:rFonts w:ascii="Calibri" w:eastAsia="Times New Roman" w:hAnsi="Calibri" w:cs="Calibri"/>
                <w:color w:val="000000"/>
                <w:sz w:val="20"/>
                <w:szCs w:val="20"/>
                <w:lang w:eastAsia="en-GB"/>
              </w:rPr>
            </w:pPr>
            <w:r w:rsidRPr="00D10229">
              <w:rPr>
                <w:rFonts w:ascii="Calibri" w:eastAsia="Times New Roman" w:hAnsi="Calibri" w:cs="Calibri"/>
                <w:color w:val="000000"/>
                <w:sz w:val="20"/>
                <w:szCs w:val="20"/>
                <w:lang w:eastAsia="en-GB"/>
              </w:rPr>
              <w:t>Gross Value Added per capita</w:t>
            </w:r>
          </w:p>
        </w:tc>
      </w:tr>
      <w:tr w:rsidR="00F33017" w:rsidRPr="00D10229" w14:paraId="49477FB9" w14:textId="77777777" w:rsidTr="00D10229">
        <w:trPr>
          <w:trHeight w:val="300"/>
        </w:trPr>
        <w:tc>
          <w:tcPr>
            <w:tcW w:w="5300" w:type="dxa"/>
            <w:tcBorders>
              <w:top w:val="single" w:sz="4" w:space="0" w:color="auto"/>
              <w:left w:val="nil"/>
              <w:bottom w:val="nil"/>
              <w:right w:val="nil"/>
            </w:tcBorders>
            <w:shd w:val="clear" w:color="000000" w:fill="FFFFFF"/>
            <w:noWrap/>
            <w:vAlign w:val="center"/>
            <w:hideMark/>
          </w:tcPr>
          <w:p w14:paraId="32BF7B54" w14:textId="77777777" w:rsidR="00D10229" w:rsidRPr="00D10229" w:rsidRDefault="00D10229" w:rsidP="00D10229">
            <w:pPr>
              <w:spacing w:after="0" w:line="240" w:lineRule="auto"/>
              <w:jc w:val="left"/>
              <w:rPr>
                <w:rFonts w:ascii="Calibri" w:eastAsia="Times New Roman" w:hAnsi="Calibri" w:cs="Calibri"/>
                <w:color w:val="000000"/>
                <w:sz w:val="20"/>
                <w:szCs w:val="20"/>
                <w:lang w:eastAsia="en-GB"/>
              </w:rPr>
            </w:pPr>
            <w:r w:rsidRPr="00D10229">
              <w:rPr>
                <w:rFonts w:ascii="Calibri" w:eastAsia="Times New Roman" w:hAnsi="Calibri" w:cs="Calibri"/>
                <w:color w:val="000000"/>
                <w:sz w:val="20"/>
                <w:szCs w:val="20"/>
                <w:lang w:eastAsia="en-GB"/>
              </w:rPr>
              <w:t>Gross Value Added per capita at t─1</w:t>
            </w:r>
          </w:p>
        </w:tc>
        <w:tc>
          <w:tcPr>
            <w:tcW w:w="1820" w:type="dxa"/>
            <w:tcBorders>
              <w:top w:val="nil"/>
              <w:left w:val="nil"/>
              <w:bottom w:val="nil"/>
              <w:right w:val="nil"/>
            </w:tcBorders>
            <w:shd w:val="clear" w:color="000000" w:fill="FFFFFF"/>
            <w:noWrap/>
            <w:vAlign w:val="bottom"/>
            <w:hideMark/>
          </w:tcPr>
          <w:p w14:paraId="76EB1BC1" w14:textId="77777777" w:rsidR="00D10229" w:rsidRPr="00D10229" w:rsidRDefault="00D10229" w:rsidP="00D10229">
            <w:pPr>
              <w:spacing w:after="0" w:line="240" w:lineRule="auto"/>
              <w:jc w:val="center"/>
              <w:rPr>
                <w:rFonts w:ascii="Calibri" w:eastAsia="Times New Roman" w:hAnsi="Calibri" w:cs="Calibri"/>
                <w:color w:val="000000"/>
                <w:sz w:val="20"/>
                <w:szCs w:val="20"/>
                <w:lang w:eastAsia="en-GB"/>
              </w:rPr>
            </w:pPr>
            <w:r w:rsidRPr="00D10229">
              <w:rPr>
                <w:rFonts w:ascii="Calibri" w:eastAsia="Times New Roman" w:hAnsi="Calibri" w:cs="Calibri"/>
                <w:color w:val="000000"/>
                <w:sz w:val="20"/>
                <w:szCs w:val="20"/>
                <w:lang w:eastAsia="en-GB"/>
              </w:rPr>
              <w:t>0.579***</w:t>
            </w:r>
          </w:p>
        </w:tc>
        <w:tc>
          <w:tcPr>
            <w:tcW w:w="1820" w:type="dxa"/>
            <w:tcBorders>
              <w:top w:val="nil"/>
              <w:left w:val="nil"/>
              <w:bottom w:val="nil"/>
              <w:right w:val="nil"/>
            </w:tcBorders>
            <w:shd w:val="clear" w:color="000000" w:fill="FFFFFF"/>
            <w:noWrap/>
            <w:vAlign w:val="bottom"/>
            <w:hideMark/>
          </w:tcPr>
          <w:p w14:paraId="3494BDF0" w14:textId="77777777" w:rsidR="00D10229" w:rsidRPr="00D10229" w:rsidRDefault="00D10229" w:rsidP="00D10229">
            <w:pPr>
              <w:spacing w:after="0" w:line="240" w:lineRule="auto"/>
              <w:jc w:val="center"/>
              <w:rPr>
                <w:rFonts w:ascii="Calibri" w:eastAsia="Times New Roman" w:hAnsi="Calibri" w:cs="Calibri"/>
                <w:color w:val="000000"/>
                <w:sz w:val="20"/>
                <w:szCs w:val="20"/>
                <w:lang w:eastAsia="en-GB"/>
              </w:rPr>
            </w:pPr>
            <w:r w:rsidRPr="00D10229">
              <w:rPr>
                <w:rFonts w:ascii="Calibri" w:eastAsia="Times New Roman" w:hAnsi="Calibri" w:cs="Calibri"/>
                <w:color w:val="000000"/>
                <w:sz w:val="20"/>
                <w:szCs w:val="20"/>
                <w:lang w:eastAsia="en-GB"/>
              </w:rPr>
              <w:t>0.577***</w:t>
            </w:r>
          </w:p>
        </w:tc>
      </w:tr>
      <w:tr w:rsidR="00F33017" w:rsidRPr="00D10229" w14:paraId="19E7AF76" w14:textId="77777777" w:rsidTr="00D10229">
        <w:trPr>
          <w:trHeight w:val="300"/>
        </w:trPr>
        <w:tc>
          <w:tcPr>
            <w:tcW w:w="5300" w:type="dxa"/>
            <w:tcBorders>
              <w:top w:val="nil"/>
              <w:left w:val="nil"/>
              <w:bottom w:val="nil"/>
              <w:right w:val="nil"/>
            </w:tcBorders>
            <w:shd w:val="clear" w:color="000000" w:fill="FFFFFF"/>
            <w:noWrap/>
            <w:vAlign w:val="center"/>
            <w:hideMark/>
          </w:tcPr>
          <w:p w14:paraId="56FBA663" w14:textId="77777777" w:rsidR="00D10229" w:rsidRPr="00D10229" w:rsidRDefault="00D10229" w:rsidP="00D10229">
            <w:pPr>
              <w:spacing w:after="0" w:line="240" w:lineRule="auto"/>
              <w:jc w:val="left"/>
              <w:rPr>
                <w:rFonts w:ascii="Calibri" w:eastAsia="Times New Roman" w:hAnsi="Calibri" w:cs="Calibri"/>
                <w:color w:val="000000"/>
                <w:sz w:val="20"/>
                <w:szCs w:val="20"/>
                <w:lang w:eastAsia="en-GB"/>
              </w:rPr>
            </w:pPr>
            <w:r w:rsidRPr="00D10229">
              <w:rPr>
                <w:rFonts w:ascii="Calibri" w:eastAsia="Times New Roman" w:hAnsi="Calibri" w:cs="Calibri"/>
                <w:color w:val="000000"/>
                <w:sz w:val="20"/>
                <w:szCs w:val="20"/>
                <w:lang w:eastAsia="en-GB"/>
              </w:rPr>
              <w:t>Gross Value Added per capita at t─2</w:t>
            </w:r>
          </w:p>
        </w:tc>
        <w:tc>
          <w:tcPr>
            <w:tcW w:w="1820" w:type="dxa"/>
            <w:tcBorders>
              <w:top w:val="nil"/>
              <w:left w:val="nil"/>
              <w:bottom w:val="nil"/>
              <w:right w:val="nil"/>
            </w:tcBorders>
            <w:shd w:val="clear" w:color="000000" w:fill="FFFFFF"/>
            <w:noWrap/>
            <w:vAlign w:val="bottom"/>
            <w:hideMark/>
          </w:tcPr>
          <w:p w14:paraId="0F2AF710" w14:textId="77777777" w:rsidR="00D10229" w:rsidRPr="00D10229" w:rsidRDefault="00D10229" w:rsidP="00D10229">
            <w:pPr>
              <w:spacing w:after="0" w:line="240" w:lineRule="auto"/>
              <w:jc w:val="center"/>
              <w:rPr>
                <w:rFonts w:ascii="Calibri" w:eastAsia="Times New Roman" w:hAnsi="Calibri" w:cs="Calibri"/>
                <w:color w:val="000000"/>
                <w:sz w:val="20"/>
                <w:szCs w:val="20"/>
                <w:lang w:eastAsia="en-GB"/>
              </w:rPr>
            </w:pPr>
            <w:r w:rsidRPr="00D10229">
              <w:rPr>
                <w:rFonts w:ascii="Calibri" w:eastAsia="Times New Roman" w:hAnsi="Calibri" w:cs="Calibri"/>
                <w:color w:val="000000"/>
                <w:sz w:val="20"/>
                <w:szCs w:val="20"/>
                <w:lang w:eastAsia="en-GB"/>
              </w:rPr>
              <w:t>0.099</w:t>
            </w:r>
          </w:p>
        </w:tc>
        <w:tc>
          <w:tcPr>
            <w:tcW w:w="1820" w:type="dxa"/>
            <w:tcBorders>
              <w:top w:val="nil"/>
              <w:left w:val="nil"/>
              <w:bottom w:val="nil"/>
              <w:right w:val="nil"/>
            </w:tcBorders>
            <w:shd w:val="clear" w:color="000000" w:fill="FFFFFF"/>
            <w:noWrap/>
            <w:vAlign w:val="bottom"/>
            <w:hideMark/>
          </w:tcPr>
          <w:p w14:paraId="7E54E525" w14:textId="77777777" w:rsidR="00D10229" w:rsidRPr="00D10229" w:rsidRDefault="00D10229" w:rsidP="00D10229">
            <w:pPr>
              <w:spacing w:after="0" w:line="240" w:lineRule="auto"/>
              <w:jc w:val="center"/>
              <w:rPr>
                <w:rFonts w:ascii="Calibri" w:eastAsia="Times New Roman" w:hAnsi="Calibri" w:cs="Calibri"/>
                <w:color w:val="000000"/>
                <w:sz w:val="20"/>
                <w:szCs w:val="20"/>
                <w:lang w:eastAsia="en-GB"/>
              </w:rPr>
            </w:pPr>
            <w:r w:rsidRPr="00D10229">
              <w:rPr>
                <w:rFonts w:ascii="Calibri" w:eastAsia="Times New Roman" w:hAnsi="Calibri" w:cs="Calibri"/>
                <w:color w:val="000000"/>
                <w:sz w:val="20"/>
                <w:szCs w:val="20"/>
                <w:lang w:eastAsia="en-GB"/>
              </w:rPr>
              <w:t>0.100</w:t>
            </w:r>
          </w:p>
        </w:tc>
      </w:tr>
      <w:tr w:rsidR="00F33017" w:rsidRPr="00D10229" w14:paraId="5743F3AA" w14:textId="77777777" w:rsidTr="00D10229">
        <w:trPr>
          <w:trHeight w:val="300"/>
        </w:trPr>
        <w:tc>
          <w:tcPr>
            <w:tcW w:w="5300" w:type="dxa"/>
            <w:vMerge w:val="restart"/>
            <w:tcBorders>
              <w:top w:val="single" w:sz="4" w:space="0" w:color="E7E6E6"/>
              <w:left w:val="nil"/>
              <w:bottom w:val="nil"/>
              <w:right w:val="nil"/>
            </w:tcBorders>
            <w:shd w:val="clear" w:color="000000" w:fill="FFFFFF"/>
            <w:noWrap/>
            <w:vAlign w:val="center"/>
            <w:hideMark/>
          </w:tcPr>
          <w:p w14:paraId="6842EE73" w14:textId="77777777" w:rsidR="00D10229" w:rsidRPr="00D10229" w:rsidRDefault="00D10229" w:rsidP="00D10229">
            <w:pPr>
              <w:spacing w:after="0" w:line="240" w:lineRule="auto"/>
              <w:jc w:val="left"/>
              <w:rPr>
                <w:rFonts w:ascii="Calibri" w:eastAsia="Times New Roman" w:hAnsi="Calibri" w:cs="Calibri"/>
                <w:color w:val="000000"/>
                <w:sz w:val="20"/>
                <w:szCs w:val="20"/>
                <w:lang w:eastAsia="en-GB"/>
              </w:rPr>
            </w:pPr>
            <w:r w:rsidRPr="00D10229">
              <w:rPr>
                <w:rFonts w:ascii="Calibri" w:eastAsia="Times New Roman" w:hAnsi="Calibri" w:cs="Calibri"/>
                <w:color w:val="000000"/>
                <w:sz w:val="20"/>
                <w:szCs w:val="20"/>
                <w:lang w:eastAsia="en-GB"/>
              </w:rPr>
              <w:t>ASC expenditure (£000) per client</w:t>
            </w:r>
          </w:p>
        </w:tc>
        <w:tc>
          <w:tcPr>
            <w:tcW w:w="1820" w:type="dxa"/>
            <w:tcBorders>
              <w:top w:val="single" w:sz="4" w:space="0" w:color="E7E6E6"/>
              <w:left w:val="nil"/>
              <w:bottom w:val="nil"/>
              <w:right w:val="nil"/>
            </w:tcBorders>
            <w:shd w:val="clear" w:color="000000" w:fill="FFFFFF"/>
            <w:noWrap/>
            <w:vAlign w:val="bottom"/>
            <w:hideMark/>
          </w:tcPr>
          <w:p w14:paraId="6AC28E89" w14:textId="77777777" w:rsidR="00D10229" w:rsidRPr="00D10229" w:rsidRDefault="00D10229" w:rsidP="00D10229">
            <w:pPr>
              <w:spacing w:after="0" w:line="240" w:lineRule="auto"/>
              <w:jc w:val="center"/>
              <w:rPr>
                <w:rFonts w:ascii="Calibri" w:eastAsia="Times New Roman" w:hAnsi="Calibri" w:cs="Calibri"/>
                <w:color w:val="000000"/>
                <w:sz w:val="20"/>
                <w:szCs w:val="20"/>
                <w:lang w:eastAsia="en-GB"/>
              </w:rPr>
            </w:pPr>
            <w:r w:rsidRPr="00D10229">
              <w:rPr>
                <w:rFonts w:ascii="Calibri" w:eastAsia="Times New Roman" w:hAnsi="Calibri" w:cs="Calibri"/>
                <w:color w:val="000000"/>
                <w:sz w:val="20"/>
                <w:szCs w:val="20"/>
                <w:lang w:eastAsia="en-GB"/>
              </w:rPr>
              <w:t>215.907**</w:t>
            </w:r>
          </w:p>
        </w:tc>
        <w:tc>
          <w:tcPr>
            <w:tcW w:w="1820" w:type="dxa"/>
            <w:tcBorders>
              <w:top w:val="single" w:sz="4" w:space="0" w:color="E7E6E6"/>
              <w:left w:val="nil"/>
              <w:bottom w:val="nil"/>
              <w:right w:val="nil"/>
            </w:tcBorders>
            <w:shd w:val="clear" w:color="000000" w:fill="FFFFFF"/>
            <w:noWrap/>
            <w:vAlign w:val="bottom"/>
            <w:hideMark/>
          </w:tcPr>
          <w:p w14:paraId="44E31907" w14:textId="77777777" w:rsidR="00D10229" w:rsidRPr="00D10229" w:rsidRDefault="00D10229" w:rsidP="00D10229">
            <w:pPr>
              <w:spacing w:after="0" w:line="240" w:lineRule="auto"/>
              <w:jc w:val="center"/>
              <w:rPr>
                <w:rFonts w:ascii="Calibri" w:eastAsia="Times New Roman" w:hAnsi="Calibri" w:cs="Calibri"/>
                <w:color w:val="000000"/>
                <w:sz w:val="20"/>
                <w:szCs w:val="20"/>
                <w:lang w:eastAsia="en-GB"/>
              </w:rPr>
            </w:pPr>
            <w:r w:rsidRPr="00D10229">
              <w:rPr>
                <w:rFonts w:ascii="Calibri" w:eastAsia="Times New Roman" w:hAnsi="Calibri" w:cs="Calibri"/>
                <w:color w:val="000000"/>
                <w:sz w:val="20"/>
                <w:szCs w:val="20"/>
                <w:lang w:eastAsia="en-GB"/>
              </w:rPr>
              <w:t>374.688***</w:t>
            </w:r>
          </w:p>
        </w:tc>
      </w:tr>
      <w:tr w:rsidR="00F33017" w:rsidRPr="00D10229" w14:paraId="5B8250B3" w14:textId="77777777" w:rsidTr="00D10229">
        <w:trPr>
          <w:trHeight w:val="300"/>
        </w:trPr>
        <w:tc>
          <w:tcPr>
            <w:tcW w:w="5300" w:type="dxa"/>
            <w:vMerge/>
            <w:tcBorders>
              <w:top w:val="single" w:sz="4" w:space="0" w:color="E7E6E6"/>
              <w:left w:val="nil"/>
              <w:bottom w:val="nil"/>
              <w:right w:val="nil"/>
            </w:tcBorders>
            <w:vAlign w:val="center"/>
            <w:hideMark/>
          </w:tcPr>
          <w:p w14:paraId="64E79D98" w14:textId="77777777" w:rsidR="00D10229" w:rsidRPr="00D10229" w:rsidRDefault="00D10229" w:rsidP="00D10229">
            <w:pPr>
              <w:spacing w:after="0" w:line="240" w:lineRule="auto"/>
              <w:jc w:val="left"/>
              <w:rPr>
                <w:rFonts w:ascii="Calibri" w:eastAsia="Times New Roman" w:hAnsi="Calibri" w:cs="Calibri"/>
                <w:color w:val="000000"/>
                <w:sz w:val="20"/>
                <w:szCs w:val="20"/>
                <w:lang w:eastAsia="en-GB"/>
              </w:rPr>
            </w:pPr>
          </w:p>
        </w:tc>
        <w:tc>
          <w:tcPr>
            <w:tcW w:w="1820" w:type="dxa"/>
            <w:tcBorders>
              <w:top w:val="nil"/>
              <w:left w:val="nil"/>
              <w:bottom w:val="nil"/>
              <w:right w:val="nil"/>
            </w:tcBorders>
            <w:shd w:val="clear" w:color="000000" w:fill="FFFFFF"/>
            <w:noWrap/>
            <w:vAlign w:val="bottom"/>
            <w:hideMark/>
          </w:tcPr>
          <w:p w14:paraId="2495AC15" w14:textId="77777777" w:rsidR="00D10229" w:rsidRPr="00D10229" w:rsidRDefault="00D10229" w:rsidP="00D10229">
            <w:pPr>
              <w:spacing w:after="0" w:line="240" w:lineRule="auto"/>
              <w:jc w:val="center"/>
              <w:rPr>
                <w:rFonts w:ascii="Calibri" w:eastAsia="Times New Roman" w:hAnsi="Calibri" w:cs="Calibri"/>
                <w:color w:val="000000"/>
                <w:sz w:val="20"/>
                <w:szCs w:val="20"/>
                <w:lang w:eastAsia="en-GB"/>
              </w:rPr>
            </w:pPr>
            <w:r w:rsidRPr="00D10229">
              <w:rPr>
                <w:rFonts w:ascii="Calibri" w:eastAsia="Times New Roman" w:hAnsi="Calibri" w:cs="Calibri"/>
                <w:color w:val="000000"/>
                <w:sz w:val="20"/>
                <w:szCs w:val="20"/>
                <w:lang w:eastAsia="en-GB"/>
              </w:rPr>
              <w:t>[28.986, 402.829]</w:t>
            </w:r>
          </w:p>
        </w:tc>
        <w:tc>
          <w:tcPr>
            <w:tcW w:w="1820" w:type="dxa"/>
            <w:tcBorders>
              <w:top w:val="nil"/>
              <w:left w:val="nil"/>
              <w:bottom w:val="nil"/>
              <w:right w:val="nil"/>
            </w:tcBorders>
            <w:shd w:val="clear" w:color="000000" w:fill="FFFFFF"/>
            <w:noWrap/>
            <w:vAlign w:val="bottom"/>
            <w:hideMark/>
          </w:tcPr>
          <w:p w14:paraId="1CF76FA2" w14:textId="77777777" w:rsidR="00D10229" w:rsidRPr="00D10229" w:rsidRDefault="00D10229" w:rsidP="00D10229">
            <w:pPr>
              <w:spacing w:after="0" w:line="240" w:lineRule="auto"/>
              <w:jc w:val="center"/>
              <w:rPr>
                <w:rFonts w:ascii="Calibri" w:eastAsia="Times New Roman" w:hAnsi="Calibri" w:cs="Calibri"/>
                <w:color w:val="000000"/>
                <w:sz w:val="20"/>
                <w:szCs w:val="20"/>
                <w:lang w:eastAsia="en-GB"/>
              </w:rPr>
            </w:pPr>
            <w:r w:rsidRPr="00D10229">
              <w:rPr>
                <w:rFonts w:ascii="Calibri" w:eastAsia="Times New Roman" w:hAnsi="Calibri" w:cs="Calibri"/>
                <w:color w:val="000000"/>
                <w:sz w:val="20"/>
                <w:szCs w:val="20"/>
                <w:lang w:eastAsia="en-GB"/>
              </w:rPr>
              <w:t>[141.483, 607.893]</w:t>
            </w:r>
          </w:p>
        </w:tc>
      </w:tr>
      <w:tr w:rsidR="00D10229" w:rsidRPr="00D10229" w14:paraId="219817E2" w14:textId="77777777" w:rsidTr="00D10229">
        <w:trPr>
          <w:trHeight w:val="300"/>
        </w:trPr>
        <w:tc>
          <w:tcPr>
            <w:tcW w:w="5300" w:type="dxa"/>
            <w:vMerge w:val="restart"/>
            <w:tcBorders>
              <w:top w:val="nil"/>
              <w:left w:val="nil"/>
              <w:bottom w:val="single" w:sz="4" w:space="0" w:color="E7E6E6"/>
              <w:right w:val="nil"/>
            </w:tcBorders>
            <w:shd w:val="clear" w:color="000000" w:fill="FFFFFF"/>
            <w:noWrap/>
            <w:vAlign w:val="center"/>
            <w:hideMark/>
          </w:tcPr>
          <w:p w14:paraId="315EBB5E" w14:textId="77777777" w:rsidR="00D10229" w:rsidRPr="00D10229" w:rsidRDefault="00D10229" w:rsidP="00D10229">
            <w:pPr>
              <w:spacing w:after="0" w:line="240" w:lineRule="auto"/>
              <w:jc w:val="left"/>
              <w:rPr>
                <w:rFonts w:ascii="Calibri" w:eastAsia="Times New Roman" w:hAnsi="Calibri" w:cs="Calibri"/>
                <w:color w:val="000000"/>
                <w:sz w:val="20"/>
                <w:szCs w:val="20"/>
                <w:lang w:eastAsia="en-GB"/>
              </w:rPr>
            </w:pPr>
            <w:r w:rsidRPr="00D10229">
              <w:rPr>
                <w:rFonts w:ascii="Calibri" w:eastAsia="Times New Roman" w:hAnsi="Calibri" w:cs="Calibri"/>
                <w:color w:val="000000"/>
                <w:sz w:val="20"/>
                <w:szCs w:val="20"/>
                <w:lang w:eastAsia="en-GB"/>
              </w:rPr>
              <w:t>Prop. ASC clients</w:t>
            </w:r>
          </w:p>
        </w:tc>
        <w:tc>
          <w:tcPr>
            <w:tcW w:w="1820" w:type="dxa"/>
            <w:tcBorders>
              <w:top w:val="nil"/>
              <w:left w:val="nil"/>
              <w:bottom w:val="nil"/>
              <w:right w:val="nil"/>
            </w:tcBorders>
            <w:shd w:val="clear" w:color="000000" w:fill="FFFFFF"/>
            <w:noWrap/>
            <w:vAlign w:val="bottom"/>
            <w:hideMark/>
          </w:tcPr>
          <w:p w14:paraId="1A46E4E9" w14:textId="77777777" w:rsidR="00D10229" w:rsidRPr="00D10229" w:rsidRDefault="00D10229" w:rsidP="00D10229">
            <w:pPr>
              <w:spacing w:after="0" w:line="240" w:lineRule="auto"/>
              <w:jc w:val="center"/>
              <w:rPr>
                <w:rFonts w:ascii="Calibri" w:eastAsia="Times New Roman" w:hAnsi="Calibri" w:cs="Calibri"/>
                <w:color w:val="000000"/>
                <w:sz w:val="20"/>
                <w:szCs w:val="20"/>
                <w:lang w:eastAsia="en-GB"/>
              </w:rPr>
            </w:pPr>
            <w:r w:rsidRPr="00D10229">
              <w:rPr>
                <w:rFonts w:ascii="Calibri" w:eastAsia="Times New Roman" w:hAnsi="Calibri" w:cs="Calibri"/>
                <w:color w:val="000000"/>
                <w:sz w:val="20"/>
                <w:szCs w:val="20"/>
                <w:lang w:eastAsia="en-GB"/>
              </w:rPr>
              <w:t>556.293**</w:t>
            </w:r>
          </w:p>
        </w:tc>
        <w:tc>
          <w:tcPr>
            <w:tcW w:w="1820" w:type="dxa"/>
            <w:tcBorders>
              <w:top w:val="nil"/>
              <w:left w:val="nil"/>
              <w:bottom w:val="nil"/>
              <w:right w:val="nil"/>
            </w:tcBorders>
            <w:shd w:val="clear" w:color="000000" w:fill="FFFFFF"/>
            <w:noWrap/>
            <w:vAlign w:val="bottom"/>
            <w:hideMark/>
          </w:tcPr>
          <w:p w14:paraId="2CC8775E" w14:textId="77777777" w:rsidR="00D10229" w:rsidRPr="00D10229" w:rsidRDefault="00D10229" w:rsidP="00D10229">
            <w:pPr>
              <w:spacing w:after="0" w:line="240" w:lineRule="auto"/>
              <w:jc w:val="center"/>
              <w:rPr>
                <w:rFonts w:ascii="Calibri" w:eastAsia="Times New Roman" w:hAnsi="Calibri" w:cs="Calibri"/>
                <w:color w:val="000000"/>
                <w:sz w:val="20"/>
                <w:szCs w:val="20"/>
                <w:lang w:eastAsia="en-GB"/>
              </w:rPr>
            </w:pPr>
            <w:r w:rsidRPr="00D10229">
              <w:rPr>
                <w:rFonts w:ascii="Calibri" w:eastAsia="Times New Roman" w:hAnsi="Calibri" w:cs="Calibri"/>
                <w:color w:val="000000"/>
                <w:sz w:val="20"/>
                <w:szCs w:val="20"/>
                <w:lang w:eastAsia="en-GB"/>
              </w:rPr>
              <w:t>989.927***</w:t>
            </w:r>
          </w:p>
        </w:tc>
      </w:tr>
      <w:tr w:rsidR="00D10229" w:rsidRPr="00D10229" w14:paraId="42C4AB28" w14:textId="77777777" w:rsidTr="00D10229">
        <w:trPr>
          <w:trHeight w:val="300"/>
        </w:trPr>
        <w:tc>
          <w:tcPr>
            <w:tcW w:w="5300" w:type="dxa"/>
            <w:vMerge/>
            <w:tcBorders>
              <w:top w:val="nil"/>
              <w:left w:val="nil"/>
              <w:bottom w:val="single" w:sz="4" w:space="0" w:color="E7E6E6"/>
              <w:right w:val="nil"/>
            </w:tcBorders>
            <w:vAlign w:val="center"/>
            <w:hideMark/>
          </w:tcPr>
          <w:p w14:paraId="62D8FE8F" w14:textId="77777777" w:rsidR="00D10229" w:rsidRPr="00D10229" w:rsidRDefault="00D10229" w:rsidP="00D10229">
            <w:pPr>
              <w:spacing w:after="0" w:line="240" w:lineRule="auto"/>
              <w:jc w:val="left"/>
              <w:rPr>
                <w:rFonts w:ascii="Calibri" w:eastAsia="Times New Roman" w:hAnsi="Calibri" w:cs="Calibri"/>
                <w:color w:val="000000"/>
                <w:sz w:val="20"/>
                <w:szCs w:val="20"/>
                <w:lang w:eastAsia="en-GB"/>
              </w:rPr>
            </w:pPr>
          </w:p>
        </w:tc>
        <w:tc>
          <w:tcPr>
            <w:tcW w:w="1820" w:type="dxa"/>
            <w:tcBorders>
              <w:top w:val="nil"/>
              <w:left w:val="nil"/>
              <w:bottom w:val="single" w:sz="4" w:space="0" w:color="E7E6E6"/>
              <w:right w:val="nil"/>
            </w:tcBorders>
            <w:shd w:val="clear" w:color="000000" w:fill="FFFFFF"/>
            <w:noWrap/>
            <w:vAlign w:val="bottom"/>
            <w:hideMark/>
          </w:tcPr>
          <w:p w14:paraId="39AA9C66" w14:textId="77777777" w:rsidR="00D10229" w:rsidRPr="00D10229" w:rsidRDefault="00D10229" w:rsidP="00D10229">
            <w:pPr>
              <w:spacing w:after="0" w:line="240" w:lineRule="auto"/>
              <w:jc w:val="center"/>
              <w:rPr>
                <w:rFonts w:ascii="Calibri" w:eastAsia="Times New Roman" w:hAnsi="Calibri" w:cs="Calibri"/>
                <w:color w:val="000000"/>
                <w:sz w:val="20"/>
                <w:szCs w:val="20"/>
                <w:lang w:eastAsia="en-GB"/>
              </w:rPr>
            </w:pPr>
            <w:r w:rsidRPr="00D10229">
              <w:rPr>
                <w:rFonts w:ascii="Calibri" w:eastAsia="Times New Roman" w:hAnsi="Calibri" w:cs="Calibri"/>
                <w:color w:val="000000"/>
                <w:sz w:val="20"/>
                <w:szCs w:val="20"/>
                <w:lang w:eastAsia="en-GB"/>
              </w:rPr>
              <w:t>[128.396, 984.190]</w:t>
            </w:r>
          </w:p>
        </w:tc>
        <w:tc>
          <w:tcPr>
            <w:tcW w:w="1820" w:type="dxa"/>
            <w:tcBorders>
              <w:top w:val="nil"/>
              <w:left w:val="nil"/>
              <w:bottom w:val="single" w:sz="4" w:space="0" w:color="E7E6E6"/>
              <w:right w:val="nil"/>
            </w:tcBorders>
            <w:shd w:val="clear" w:color="000000" w:fill="FFFFFF"/>
            <w:noWrap/>
            <w:vAlign w:val="bottom"/>
            <w:hideMark/>
          </w:tcPr>
          <w:p w14:paraId="613ED6D6" w14:textId="77777777" w:rsidR="00D10229" w:rsidRPr="00D10229" w:rsidRDefault="00D10229" w:rsidP="00D10229">
            <w:pPr>
              <w:spacing w:after="0" w:line="240" w:lineRule="auto"/>
              <w:jc w:val="center"/>
              <w:rPr>
                <w:rFonts w:ascii="Calibri" w:eastAsia="Times New Roman" w:hAnsi="Calibri" w:cs="Calibri"/>
                <w:color w:val="000000"/>
                <w:sz w:val="20"/>
                <w:szCs w:val="20"/>
                <w:lang w:eastAsia="en-GB"/>
              </w:rPr>
            </w:pPr>
            <w:r w:rsidRPr="00D10229">
              <w:rPr>
                <w:rFonts w:ascii="Calibri" w:eastAsia="Times New Roman" w:hAnsi="Calibri" w:cs="Calibri"/>
                <w:color w:val="000000"/>
                <w:sz w:val="20"/>
                <w:szCs w:val="20"/>
                <w:lang w:eastAsia="en-GB"/>
              </w:rPr>
              <w:t>[420.155, 1,559.698]</w:t>
            </w:r>
          </w:p>
        </w:tc>
      </w:tr>
      <w:tr w:rsidR="00F33017" w:rsidRPr="00D10229" w14:paraId="436F5F2B" w14:textId="77777777" w:rsidTr="00D10229">
        <w:trPr>
          <w:trHeight w:val="300"/>
        </w:trPr>
        <w:tc>
          <w:tcPr>
            <w:tcW w:w="5300" w:type="dxa"/>
            <w:vMerge w:val="restart"/>
            <w:tcBorders>
              <w:top w:val="single" w:sz="4" w:space="0" w:color="E7E6E6"/>
              <w:left w:val="nil"/>
              <w:bottom w:val="nil"/>
              <w:right w:val="nil"/>
            </w:tcBorders>
            <w:shd w:val="clear" w:color="000000" w:fill="FFFFFF"/>
            <w:noWrap/>
            <w:vAlign w:val="center"/>
            <w:hideMark/>
          </w:tcPr>
          <w:p w14:paraId="0DE6E817" w14:textId="77777777" w:rsidR="00D10229" w:rsidRPr="00D10229" w:rsidRDefault="00D10229" w:rsidP="00D10229">
            <w:pPr>
              <w:spacing w:after="0" w:line="240" w:lineRule="auto"/>
              <w:jc w:val="left"/>
              <w:rPr>
                <w:rFonts w:ascii="Calibri" w:eastAsia="Times New Roman" w:hAnsi="Calibri" w:cs="Calibri"/>
                <w:color w:val="000000"/>
                <w:sz w:val="20"/>
                <w:szCs w:val="20"/>
                <w:lang w:eastAsia="en-GB"/>
              </w:rPr>
            </w:pPr>
            <w:r w:rsidRPr="00D10229">
              <w:rPr>
                <w:rFonts w:ascii="Calibri" w:eastAsia="Times New Roman" w:hAnsi="Calibri" w:cs="Calibri"/>
                <w:color w:val="000000"/>
                <w:sz w:val="20"/>
                <w:szCs w:val="20"/>
                <w:lang w:eastAsia="en-GB"/>
              </w:rPr>
              <w:t>Travel-to-work neighbours' ASC expenditure (£000) per client</w:t>
            </w:r>
          </w:p>
        </w:tc>
        <w:tc>
          <w:tcPr>
            <w:tcW w:w="1820" w:type="dxa"/>
            <w:tcBorders>
              <w:top w:val="nil"/>
              <w:left w:val="nil"/>
              <w:bottom w:val="nil"/>
              <w:right w:val="nil"/>
            </w:tcBorders>
            <w:shd w:val="clear" w:color="000000" w:fill="FFFFFF"/>
            <w:noWrap/>
            <w:vAlign w:val="bottom"/>
            <w:hideMark/>
          </w:tcPr>
          <w:p w14:paraId="6E626390" w14:textId="77777777" w:rsidR="00D10229" w:rsidRPr="00D10229" w:rsidRDefault="00D10229" w:rsidP="00D10229">
            <w:pPr>
              <w:spacing w:after="0" w:line="240" w:lineRule="auto"/>
              <w:jc w:val="center"/>
              <w:rPr>
                <w:rFonts w:ascii="Calibri" w:eastAsia="Times New Roman" w:hAnsi="Calibri" w:cs="Calibri"/>
                <w:color w:val="000000"/>
                <w:sz w:val="20"/>
                <w:szCs w:val="20"/>
                <w:lang w:eastAsia="en-GB"/>
              </w:rPr>
            </w:pPr>
            <w:r w:rsidRPr="00D10229">
              <w:rPr>
                <w:rFonts w:ascii="Calibri" w:eastAsia="Times New Roman" w:hAnsi="Calibri" w:cs="Calibri"/>
                <w:color w:val="000000"/>
                <w:sz w:val="20"/>
                <w:szCs w:val="20"/>
                <w:lang w:eastAsia="en-GB"/>
              </w:rPr>
              <w:t> </w:t>
            </w:r>
          </w:p>
        </w:tc>
        <w:tc>
          <w:tcPr>
            <w:tcW w:w="1820" w:type="dxa"/>
            <w:tcBorders>
              <w:top w:val="nil"/>
              <w:left w:val="nil"/>
              <w:bottom w:val="nil"/>
              <w:right w:val="nil"/>
            </w:tcBorders>
            <w:shd w:val="clear" w:color="000000" w:fill="FFFFFF"/>
            <w:noWrap/>
            <w:vAlign w:val="bottom"/>
            <w:hideMark/>
          </w:tcPr>
          <w:p w14:paraId="4F9287C5" w14:textId="77777777" w:rsidR="00D10229" w:rsidRPr="00D10229" w:rsidRDefault="00D10229" w:rsidP="00D10229">
            <w:pPr>
              <w:spacing w:after="0" w:line="240" w:lineRule="auto"/>
              <w:jc w:val="center"/>
              <w:rPr>
                <w:rFonts w:ascii="Calibri" w:eastAsia="Times New Roman" w:hAnsi="Calibri" w:cs="Calibri"/>
                <w:color w:val="000000"/>
                <w:sz w:val="20"/>
                <w:szCs w:val="20"/>
                <w:lang w:eastAsia="en-GB"/>
              </w:rPr>
            </w:pPr>
            <w:r w:rsidRPr="00D10229">
              <w:rPr>
                <w:rFonts w:ascii="Calibri" w:eastAsia="Times New Roman" w:hAnsi="Calibri" w:cs="Calibri"/>
                <w:color w:val="000000"/>
                <w:sz w:val="20"/>
                <w:szCs w:val="20"/>
                <w:lang w:eastAsia="en-GB"/>
              </w:rPr>
              <w:t>730.926**</w:t>
            </w:r>
          </w:p>
        </w:tc>
      </w:tr>
      <w:tr w:rsidR="00F33017" w:rsidRPr="00D10229" w14:paraId="60DBD441" w14:textId="77777777" w:rsidTr="00D10229">
        <w:trPr>
          <w:trHeight w:val="300"/>
        </w:trPr>
        <w:tc>
          <w:tcPr>
            <w:tcW w:w="5300" w:type="dxa"/>
            <w:vMerge/>
            <w:tcBorders>
              <w:top w:val="single" w:sz="4" w:space="0" w:color="E7E6E6"/>
              <w:left w:val="nil"/>
              <w:bottom w:val="nil"/>
              <w:right w:val="nil"/>
            </w:tcBorders>
            <w:vAlign w:val="center"/>
            <w:hideMark/>
          </w:tcPr>
          <w:p w14:paraId="22A2BCDB" w14:textId="77777777" w:rsidR="00D10229" w:rsidRPr="00D10229" w:rsidRDefault="00D10229" w:rsidP="00D10229">
            <w:pPr>
              <w:spacing w:after="0" w:line="240" w:lineRule="auto"/>
              <w:jc w:val="left"/>
              <w:rPr>
                <w:rFonts w:ascii="Calibri" w:eastAsia="Times New Roman" w:hAnsi="Calibri" w:cs="Calibri"/>
                <w:color w:val="000000"/>
                <w:sz w:val="20"/>
                <w:szCs w:val="20"/>
                <w:lang w:eastAsia="en-GB"/>
              </w:rPr>
            </w:pPr>
          </w:p>
        </w:tc>
        <w:tc>
          <w:tcPr>
            <w:tcW w:w="1820" w:type="dxa"/>
            <w:tcBorders>
              <w:top w:val="nil"/>
              <w:left w:val="nil"/>
              <w:bottom w:val="nil"/>
              <w:right w:val="nil"/>
            </w:tcBorders>
            <w:shd w:val="clear" w:color="000000" w:fill="FFFFFF"/>
            <w:noWrap/>
            <w:vAlign w:val="bottom"/>
            <w:hideMark/>
          </w:tcPr>
          <w:p w14:paraId="5833D4EE" w14:textId="77777777" w:rsidR="00D10229" w:rsidRPr="00D10229" w:rsidRDefault="00D10229" w:rsidP="00D10229">
            <w:pPr>
              <w:spacing w:after="0" w:line="240" w:lineRule="auto"/>
              <w:jc w:val="center"/>
              <w:rPr>
                <w:rFonts w:ascii="Calibri" w:eastAsia="Times New Roman" w:hAnsi="Calibri" w:cs="Calibri"/>
                <w:color w:val="000000"/>
                <w:sz w:val="20"/>
                <w:szCs w:val="20"/>
                <w:lang w:eastAsia="en-GB"/>
              </w:rPr>
            </w:pPr>
            <w:r w:rsidRPr="00D10229">
              <w:rPr>
                <w:rFonts w:ascii="Calibri" w:eastAsia="Times New Roman" w:hAnsi="Calibri" w:cs="Calibri"/>
                <w:color w:val="000000"/>
                <w:sz w:val="20"/>
                <w:szCs w:val="20"/>
                <w:lang w:eastAsia="en-GB"/>
              </w:rPr>
              <w:t> </w:t>
            </w:r>
          </w:p>
        </w:tc>
        <w:tc>
          <w:tcPr>
            <w:tcW w:w="1820" w:type="dxa"/>
            <w:tcBorders>
              <w:top w:val="nil"/>
              <w:left w:val="nil"/>
              <w:bottom w:val="nil"/>
              <w:right w:val="nil"/>
            </w:tcBorders>
            <w:shd w:val="clear" w:color="000000" w:fill="FFFFFF"/>
            <w:noWrap/>
            <w:vAlign w:val="bottom"/>
            <w:hideMark/>
          </w:tcPr>
          <w:p w14:paraId="577C9137" w14:textId="353F8BD4" w:rsidR="00D10229" w:rsidRPr="00D10229" w:rsidRDefault="00D10229" w:rsidP="00D10229">
            <w:pPr>
              <w:spacing w:after="0" w:line="240" w:lineRule="auto"/>
              <w:jc w:val="center"/>
              <w:rPr>
                <w:rFonts w:ascii="Calibri" w:eastAsia="Times New Roman" w:hAnsi="Calibri" w:cs="Calibri"/>
                <w:color w:val="000000"/>
                <w:sz w:val="20"/>
                <w:szCs w:val="20"/>
                <w:lang w:eastAsia="en-GB"/>
              </w:rPr>
            </w:pPr>
            <w:r w:rsidRPr="00D10229">
              <w:rPr>
                <w:rFonts w:ascii="Calibri" w:eastAsia="Times New Roman" w:hAnsi="Calibri" w:cs="Calibri"/>
                <w:color w:val="000000"/>
                <w:sz w:val="20"/>
                <w:szCs w:val="20"/>
                <w:lang w:eastAsia="en-GB"/>
              </w:rPr>
              <w:t>[118.181, 1,343.671]</w:t>
            </w:r>
          </w:p>
        </w:tc>
      </w:tr>
      <w:tr w:rsidR="00D10229" w:rsidRPr="00D10229" w14:paraId="28A0AA07" w14:textId="77777777" w:rsidTr="00D10229">
        <w:trPr>
          <w:trHeight w:val="300"/>
        </w:trPr>
        <w:tc>
          <w:tcPr>
            <w:tcW w:w="5300" w:type="dxa"/>
            <w:vMerge w:val="restart"/>
            <w:tcBorders>
              <w:top w:val="nil"/>
              <w:left w:val="nil"/>
              <w:bottom w:val="single" w:sz="4" w:space="0" w:color="000000"/>
              <w:right w:val="nil"/>
            </w:tcBorders>
            <w:shd w:val="clear" w:color="000000" w:fill="FFFFFF"/>
            <w:noWrap/>
            <w:vAlign w:val="center"/>
            <w:hideMark/>
          </w:tcPr>
          <w:p w14:paraId="6C6AA351" w14:textId="77777777" w:rsidR="00D10229" w:rsidRPr="00D10229" w:rsidRDefault="00D10229" w:rsidP="00D10229">
            <w:pPr>
              <w:spacing w:after="0" w:line="240" w:lineRule="auto"/>
              <w:jc w:val="left"/>
              <w:rPr>
                <w:rFonts w:ascii="Calibri" w:eastAsia="Times New Roman" w:hAnsi="Calibri" w:cs="Calibri"/>
                <w:color w:val="000000"/>
                <w:sz w:val="20"/>
                <w:szCs w:val="20"/>
                <w:lang w:eastAsia="en-GB"/>
              </w:rPr>
            </w:pPr>
            <w:r w:rsidRPr="00D10229">
              <w:rPr>
                <w:rFonts w:ascii="Calibri" w:eastAsia="Times New Roman" w:hAnsi="Calibri" w:cs="Calibri"/>
                <w:color w:val="000000"/>
                <w:sz w:val="20"/>
                <w:szCs w:val="20"/>
                <w:lang w:eastAsia="en-GB"/>
              </w:rPr>
              <w:t>Travel-to-work neighbours' prop. ASC clients</w:t>
            </w:r>
          </w:p>
        </w:tc>
        <w:tc>
          <w:tcPr>
            <w:tcW w:w="1820" w:type="dxa"/>
            <w:tcBorders>
              <w:top w:val="nil"/>
              <w:left w:val="nil"/>
              <w:bottom w:val="nil"/>
              <w:right w:val="nil"/>
            </w:tcBorders>
            <w:shd w:val="clear" w:color="000000" w:fill="FFFFFF"/>
            <w:noWrap/>
            <w:vAlign w:val="bottom"/>
            <w:hideMark/>
          </w:tcPr>
          <w:p w14:paraId="5208553C" w14:textId="77777777" w:rsidR="00D10229" w:rsidRPr="00D10229" w:rsidRDefault="00D10229" w:rsidP="00D10229">
            <w:pPr>
              <w:spacing w:after="0" w:line="240" w:lineRule="auto"/>
              <w:jc w:val="center"/>
              <w:rPr>
                <w:rFonts w:ascii="Calibri" w:eastAsia="Times New Roman" w:hAnsi="Calibri" w:cs="Calibri"/>
                <w:color w:val="000000"/>
                <w:sz w:val="20"/>
                <w:szCs w:val="20"/>
                <w:lang w:eastAsia="en-GB"/>
              </w:rPr>
            </w:pPr>
            <w:r w:rsidRPr="00D10229">
              <w:rPr>
                <w:rFonts w:ascii="Calibri" w:eastAsia="Times New Roman" w:hAnsi="Calibri" w:cs="Calibri"/>
                <w:color w:val="000000"/>
                <w:sz w:val="20"/>
                <w:szCs w:val="20"/>
                <w:lang w:eastAsia="en-GB"/>
              </w:rPr>
              <w:t> </w:t>
            </w:r>
          </w:p>
        </w:tc>
        <w:tc>
          <w:tcPr>
            <w:tcW w:w="1820" w:type="dxa"/>
            <w:tcBorders>
              <w:top w:val="nil"/>
              <w:left w:val="nil"/>
              <w:bottom w:val="nil"/>
              <w:right w:val="nil"/>
            </w:tcBorders>
            <w:shd w:val="clear" w:color="000000" w:fill="FFFFFF"/>
            <w:noWrap/>
            <w:vAlign w:val="bottom"/>
            <w:hideMark/>
          </w:tcPr>
          <w:p w14:paraId="24BAAD8C" w14:textId="77777777" w:rsidR="00D10229" w:rsidRPr="00D10229" w:rsidRDefault="00D10229" w:rsidP="00D10229">
            <w:pPr>
              <w:spacing w:after="0" w:line="240" w:lineRule="auto"/>
              <w:jc w:val="center"/>
              <w:rPr>
                <w:rFonts w:ascii="Calibri" w:eastAsia="Times New Roman" w:hAnsi="Calibri" w:cs="Calibri"/>
                <w:color w:val="000000"/>
                <w:sz w:val="20"/>
                <w:szCs w:val="20"/>
                <w:lang w:eastAsia="en-GB"/>
              </w:rPr>
            </w:pPr>
            <w:r w:rsidRPr="00D10229">
              <w:rPr>
                <w:rFonts w:ascii="Calibri" w:eastAsia="Times New Roman" w:hAnsi="Calibri" w:cs="Calibri"/>
                <w:color w:val="000000"/>
                <w:sz w:val="20"/>
                <w:szCs w:val="20"/>
                <w:lang w:eastAsia="en-GB"/>
              </w:rPr>
              <w:t>2,032.201***</w:t>
            </w:r>
          </w:p>
        </w:tc>
      </w:tr>
      <w:tr w:rsidR="00D10229" w:rsidRPr="00D10229" w14:paraId="047BE9C2" w14:textId="77777777" w:rsidTr="00D10229">
        <w:trPr>
          <w:trHeight w:val="300"/>
        </w:trPr>
        <w:tc>
          <w:tcPr>
            <w:tcW w:w="5300" w:type="dxa"/>
            <w:vMerge/>
            <w:tcBorders>
              <w:top w:val="nil"/>
              <w:left w:val="nil"/>
              <w:bottom w:val="single" w:sz="4" w:space="0" w:color="000000"/>
              <w:right w:val="nil"/>
            </w:tcBorders>
            <w:vAlign w:val="center"/>
            <w:hideMark/>
          </w:tcPr>
          <w:p w14:paraId="36A7A409" w14:textId="77777777" w:rsidR="00D10229" w:rsidRPr="00D10229" w:rsidRDefault="00D10229" w:rsidP="00D10229">
            <w:pPr>
              <w:spacing w:after="0" w:line="240" w:lineRule="auto"/>
              <w:jc w:val="left"/>
              <w:rPr>
                <w:rFonts w:ascii="Calibri" w:eastAsia="Times New Roman" w:hAnsi="Calibri" w:cs="Calibri"/>
                <w:color w:val="000000"/>
                <w:sz w:val="20"/>
                <w:szCs w:val="20"/>
                <w:lang w:eastAsia="en-GB"/>
              </w:rPr>
            </w:pPr>
          </w:p>
        </w:tc>
        <w:tc>
          <w:tcPr>
            <w:tcW w:w="1820" w:type="dxa"/>
            <w:tcBorders>
              <w:top w:val="nil"/>
              <w:left w:val="nil"/>
              <w:bottom w:val="single" w:sz="4" w:space="0" w:color="auto"/>
              <w:right w:val="nil"/>
            </w:tcBorders>
            <w:shd w:val="clear" w:color="000000" w:fill="FFFFFF"/>
            <w:noWrap/>
            <w:vAlign w:val="bottom"/>
            <w:hideMark/>
          </w:tcPr>
          <w:p w14:paraId="584CD0C6" w14:textId="77777777" w:rsidR="00D10229" w:rsidRPr="00D10229" w:rsidRDefault="00D10229" w:rsidP="00D10229">
            <w:pPr>
              <w:spacing w:after="0" w:line="240" w:lineRule="auto"/>
              <w:jc w:val="center"/>
              <w:rPr>
                <w:rFonts w:ascii="Calibri" w:eastAsia="Times New Roman" w:hAnsi="Calibri" w:cs="Calibri"/>
                <w:color w:val="000000"/>
                <w:sz w:val="20"/>
                <w:szCs w:val="20"/>
                <w:lang w:eastAsia="en-GB"/>
              </w:rPr>
            </w:pPr>
            <w:r w:rsidRPr="00D10229">
              <w:rPr>
                <w:rFonts w:ascii="Calibri" w:eastAsia="Times New Roman" w:hAnsi="Calibri" w:cs="Calibri"/>
                <w:color w:val="000000"/>
                <w:sz w:val="20"/>
                <w:szCs w:val="20"/>
                <w:lang w:eastAsia="en-GB"/>
              </w:rPr>
              <w:t> </w:t>
            </w:r>
          </w:p>
        </w:tc>
        <w:tc>
          <w:tcPr>
            <w:tcW w:w="1820" w:type="dxa"/>
            <w:tcBorders>
              <w:top w:val="nil"/>
              <w:left w:val="nil"/>
              <w:bottom w:val="single" w:sz="4" w:space="0" w:color="auto"/>
              <w:right w:val="nil"/>
            </w:tcBorders>
            <w:shd w:val="clear" w:color="000000" w:fill="FFFFFF"/>
            <w:noWrap/>
            <w:vAlign w:val="bottom"/>
            <w:hideMark/>
          </w:tcPr>
          <w:p w14:paraId="15F21E2A" w14:textId="77777777" w:rsidR="00D10229" w:rsidRPr="00D10229" w:rsidRDefault="00D10229" w:rsidP="00D10229">
            <w:pPr>
              <w:spacing w:after="0" w:line="240" w:lineRule="auto"/>
              <w:jc w:val="center"/>
              <w:rPr>
                <w:rFonts w:ascii="Calibri" w:eastAsia="Times New Roman" w:hAnsi="Calibri" w:cs="Calibri"/>
                <w:color w:val="000000"/>
                <w:sz w:val="20"/>
                <w:szCs w:val="20"/>
                <w:lang w:eastAsia="en-GB"/>
              </w:rPr>
            </w:pPr>
            <w:r w:rsidRPr="00D10229">
              <w:rPr>
                <w:rFonts w:ascii="Calibri" w:eastAsia="Times New Roman" w:hAnsi="Calibri" w:cs="Calibri"/>
                <w:color w:val="000000"/>
                <w:sz w:val="20"/>
                <w:szCs w:val="20"/>
                <w:lang w:eastAsia="en-GB"/>
              </w:rPr>
              <w:t>[497.974, 3,566.429]</w:t>
            </w:r>
          </w:p>
        </w:tc>
      </w:tr>
      <w:tr w:rsidR="00F33017" w:rsidRPr="00D10229" w14:paraId="741A0DE7" w14:textId="77777777" w:rsidTr="00D10229">
        <w:trPr>
          <w:trHeight w:val="300"/>
        </w:trPr>
        <w:tc>
          <w:tcPr>
            <w:tcW w:w="5300" w:type="dxa"/>
            <w:tcBorders>
              <w:top w:val="nil"/>
              <w:left w:val="nil"/>
              <w:bottom w:val="nil"/>
              <w:right w:val="nil"/>
            </w:tcBorders>
            <w:shd w:val="clear" w:color="000000" w:fill="FFFFFF"/>
            <w:noWrap/>
            <w:vAlign w:val="center"/>
            <w:hideMark/>
          </w:tcPr>
          <w:p w14:paraId="20C3694E" w14:textId="77777777" w:rsidR="00D10229" w:rsidRPr="00D10229" w:rsidRDefault="00D10229" w:rsidP="00D10229">
            <w:pPr>
              <w:spacing w:after="0" w:line="240" w:lineRule="auto"/>
              <w:jc w:val="left"/>
              <w:rPr>
                <w:rFonts w:ascii="Calibri" w:eastAsia="Times New Roman" w:hAnsi="Calibri" w:cs="Calibri"/>
                <w:color w:val="000000"/>
                <w:sz w:val="20"/>
                <w:szCs w:val="20"/>
                <w:lang w:eastAsia="en-GB"/>
              </w:rPr>
            </w:pPr>
            <w:r w:rsidRPr="00D10229">
              <w:rPr>
                <w:rFonts w:ascii="Calibri" w:eastAsia="Times New Roman" w:hAnsi="Calibri" w:cs="Calibri"/>
                <w:color w:val="000000"/>
                <w:sz w:val="20"/>
                <w:szCs w:val="20"/>
                <w:lang w:eastAsia="en-GB"/>
              </w:rPr>
              <w:t>Rate of convergence</w:t>
            </w:r>
          </w:p>
        </w:tc>
        <w:tc>
          <w:tcPr>
            <w:tcW w:w="1820" w:type="dxa"/>
            <w:tcBorders>
              <w:top w:val="nil"/>
              <w:left w:val="nil"/>
              <w:bottom w:val="nil"/>
              <w:right w:val="nil"/>
            </w:tcBorders>
            <w:shd w:val="clear" w:color="000000" w:fill="FFFFFF"/>
            <w:noWrap/>
            <w:vAlign w:val="bottom"/>
            <w:hideMark/>
          </w:tcPr>
          <w:p w14:paraId="03ABA729" w14:textId="77777777" w:rsidR="00D10229" w:rsidRPr="00D10229" w:rsidRDefault="00D10229" w:rsidP="00D10229">
            <w:pPr>
              <w:spacing w:after="0" w:line="240" w:lineRule="auto"/>
              <w:jc w:val="center"/>
              <w:rPr>
                <w:rFonts w:ascii="Calibri" w:eastAsia="Times New Roman" w:hAnsi="Calibri" w:cs="Calibri"/>
                <w:color w:val="000000"/>
                <w:sz w:val="20"/>
                <w:szCs w:val="20"/>
                <w:lang w:eastAsia="en-GB"/>
              </w:rPr>
            </w:pPr>
            <w:r w:rsidRPr="00D10229">
              <w:rPr>
                <w:rFonts w:ascii="Calibri" w:eastAsia="Times New Roman" w:hAnsi="Calibri" w:cs="Calibri"/>
                <w:color w:val="000000"/>
                <w:sz w:val="20"/>
                <w:szCs w:val="20"/>
                <w:lang w:eastAsia="en-GB"/>
              </w:rPr>
              <w:t>0.322***</w:t>
            </w:r>
          </w:p>
        </w:tc>
        <w:tc>
          <w:tcPr>
            <w:tcW w:w="1820" w:type="dxa"/>
            <w:tcBorders>
              <w:top w:val="nil"/>
              <w:left w:val="nil"/>
              <w:bottom w:val="nil"/>
              <w:right w:val="nil"/>
            </w:tcBorders>
            <w:shd w:val="clear" w:color="000000" w:fill="FFFFFF"/>
            <w:noWrap/>
            <w:vAlign w:val="bottom"/>
            <w:hideMark/>
          </w:tcPr>
          <w:p w14:paraId="6B3890DB" w14:textId="77777777" w:rsidR="00D10229" w:rsidRPr="00D10229" w:rsidRDefault="00D10229" w:rsidP="00D10229">
            <w:pPr>
              <w:spacing w:after="0" w:line="240" w:lineRule="auto"/>
              <w:jc w:val="center"/>
              <w:rPr>
                <w:rFonts w:ascii="Calibri" w:eastAsia="Times New Roman" w:hAnsi="Calibri" w:cs="Calibri"/>
                <w:color w:val="000000"/>
                <w:sz w:val="20"/>
                <w:szCs w:val="20"/>
                <w:lang w:eastAsia="en-GB"/>
              </w:rPr>
            </w:pPr>
            <w:r w:rsidRPr="00D10229">
              <w:rPr>
                <w:rFonts w:ascii="Calibri" w:eastAsia="Times New Roman" w:hAnsi="Calibri" w:cs="Calibri"/>
                <w:color w:val="000000"/>
                <w:sz w:val="20"/>
                <w:szCs w:val="20"/>
                <w:lang w:eastAsia="en-GB"/>
              </w:rPr>
              <w:t>0.323***</w:t>
            </w:r>
          </w:p>
        </w:tc>
      </w:tr>
      <w:tr w:rsidR="00F33017" w:rsidRPr="00D10229" w14:paraId="677F6D68" w14:textId="77777777" w:rsidTr="00D10229">
        <w:trPr>
          <w:trHeight w:val="300"/>
        </w:trPr>
        <w:tc>
          <w:tcPr>
            <w:tcW w:w="5300" w:type="dxa"/>
            <w:vMerge w:val="restart"/>
            <w:tcBorders>
              <w:top w:val="nil"/>
              <w:left w:val="nil"/>
              <w:bottom w:val="nil"/>
              <w:right w:val="nil"/>
            </w:tcBorders>
            <w:shd w:val="clear" w:color="000000" w:fill="FFFFFF"/>
            <w:noWrap/>
            <w:vAlign w:val="center"/>
            <w:hideMark/>
          </w:tcPr>
          <w:p w14:paraId="269449EF" w14:textId="61E41277" w:rsidR="00D10229" w:rsidRPr="00D10229" w:rsidRDefault="00D10229" w:rsidP="00D10229">
            <w:pPr>
              <w:spacing w:after="0" w:line="240" w:lineRule="auto"/>
              <w:jc w:val="left"/>
              <w:rPr>
                <w:rFonts w:ascii="Calibri" w:eastAsia="Times New Roman" w:hAnsi="Calibri" w:cs="Calibri"/>
                <w:color w:val="000000"/>
                <w:sz w:val="20"/>
                <w:szCs w:val="20"/>
                <w:lang w:eastAsia="en-GB"/>
              </w:rPr>
            </w:pPr>
            <w:r w:rsidRPr="00D10229">
              <w:rPr>
                <w:rFonts w:ascii="Calibri" w:eastAsia="Times New Roman" w:hAnsi="Calibri" w:cs="Calibri"/>
                <w:color w:val="000000"/>
                <w:sz w:val="20"/>
                <w:szCs w:val="20"/>
                <w:lang w:eastAsia="en-GB"/>
              </w:rPr>
              <w:t>Long-run effect of ASC expenditure per client</w:t>
            </w:r>
          </w:p>
        </w:tc>
        <w:tc>
          <w:tcPr>
            <w:tcW w:w="1820" w:type="dxa"/>
            <w:tcBorders>
              <w:top w:val="nil"/>
              <w:left w:val="nil"/>
              <w:bottom w:val="nil"/>
              <w:right w:val="nil"/>
            </w:tcBorders>
            <w:shd w:val="clear" w:color="000000" w:fill="FFFFFF"/>
            <w:noWrap/>
            <w:vAlign w:val="bottom"/>
            <w:hideMark/>
          </w:tcPr>
          <w:p w14:paraId="21E528C6" w14:textId="77777777" w:rsidR="00D10229" w:rsidRPr="00D10229" w:rsidRDefault="00D10229" w:rsidP="00D10229">
            <w:pPr>
              <w:spacing w:after="0" w:line="240" w:lineRule="auto"/>
              <w:jc w:val="center"/>
              <w:rPr>
                <w:rFonts w:ascii="Calibri" w:eastAsia="Times New Roman" w:hAnsi="Calibri" w:cs="Calibri"/>
                <w:color w:val="000000"/>
                <w:sz w:val="20"/>
                <w:szCs w:val="20"/>
                <w:lang w:eastAsia="en-GB"/>
              </w:rPr>
            </w:pPr>
            <w:r w:rsidRPr="00D10229">
              <w:rPr>
                <w:rFonts w:ascii="Calibri" w:eastAsia="Times New Roman" w:hAnsi="Calibri" w:cs="Calibri"/>
                <w:color w:val="000000"/>
                <w:sz w:val="20"/>
                <w:szCs w:val="20"/>
                <w:lang w:eastAsia="en-GB"/>
              </w:rPr>
              <w:t>669.868***</w:t>
            </w:r>
          </w:p>
        </w:tc>
        <w:tc>
          <w:tcPr>
            <w:tcW w:w="1820" w:type="dxa"/>
            <w:tcBorders>
              <w:top w:val="nil"/>
              <w:left w:val="nil"/>
              <w:bottom w:val="nil"/>
              <w:right w:val="nil"/>
            </w:tcBorders>
            <w:shd w:val="clear" w:color="000000" w:fill="FFFFFF"/>
            <w:noWrap/>
            <w:vAlign w:val="bottom"/>
            <w:hideMark/>
          </w:tcPr>
          <w:p w14:paraId="6F59EA53" w14:textId="77777777" w:rsidR="00D10229" w:rsidRPr="00D10229" w:rsidRDefault="00D10229" w:rsidP="00D10229">
            <w:pPr>
              <w:spacing w:after="0" w:line="240" w:lineRule="auto"/>
              <w:jc w:val="center"/>
              <w:rPr>
                <w:rFonts w:ascii="Calibri" w:eastAsia="Times New Roman" w:hAnsi="Calibri" w:cs="Calibri"/>
                <w:color w:val="000000"/>
                <w:sz w:val="20"/>
                <w:szCs w:val="20"/>
                <w:lang w:eastAsia="en-GB"/>
              </w:rPr>
            </w:pPr>
            <w:r w:rsidRPr="00D10229">
              <w:rPr>
                <w:rFonts w:ascii="Calibri" w:eastAsia="Times New Roman" w:hAnsi="Calibri" w:cs="Calibri"/>
                <w:color w:val="000000"/>
                <w:sz w:val="20"/>
                <w:szCs w:val="20"/>
                <w:lang w:eastAsia="en-GB"/>
              </w:rPr>
              <w:t>1161.052***</w:t>
            </w:r>
          </w:p>
        </w:tc>
      </w:tr>
      <w:tr w:rsidR="00F33017" w:rsidRPr="00D10229" w14:paraId="351811D7" w14:textId="77777777" w:rsidTr="00D10229">
        <w:trPr>
          <w:trHeight w:val="300"/>
        </w:trPr>
        <w:tc>
          <w:tcPr>
            <w:tcW w:w="5300" w:type="dxa"/>
            <w:vMerge/>
            <w:tcBorders>
              <w:top w:val="nil"/>
              <w:left w:val="nil"/>
              <w:bottom w:val="nil"/>
              <w:right w:val="nil"/>
            </w:tcBorders>
            <w:vAlign w:val="center"/>
            <w:hideMark/>
          </w:tcPr>
          <w:p w14:paraId="1E952758" w14:textId="77777777" w:rsidR="00D10229" w:rsidRPr="00D10229" w:rsidRDefault="00D10229" w:rsidP="00D10229">
            <w:pPr>
              <w:spacing w:after="0" w:line="240" w:lineRule="auto"/>
              <w:jc w:val="left"/>
              <w:rPr>
                <w:rFonts w:ascii="Calibri" w:eastAsia="Times New Roman" w:hAnsi="Calibri" w:cs="Calibri"/>
                <w:color w:val="000000"/>
                <w:sz w:val="20"/>
                <w:szCs w:val="20"/>
                <w:lang w:eastAsia="en-GB"/>
              </w:rPr>
            </w:pPr>
          </w:p>
        </w:tc>
        <w:tc>
          <w:tcPr>
            <w:tcW w:w="1820" w:type="dxa"/>
            <w:tcBorders>
              <w:top w:val="nil"/>
              <w:left w:val="nil"/>
              <w:bottom w:val="nil"/>
              <w:right w:val="nil"/>
            </w:tcBorders>
            <w:shd w:val="clear" w:color="000000" w:fill="FFFFFF"/>
            <w:noWrap/>
            <w:vAlign w:val="bottom"/>
            <w:hideMark/>
          </w:tcPr>
          <w:p w14:paraId="5B131869" w14:textId="77777777" w:rsidR="00D10229" w:rsidRPr="00D10229" w:rsidRDefault="00D10229" w:rsidP="00D10229">
            <w:pPr>
              <w:spacing w:after="0" w:line="240" w:lineRule="auto"/>
              <w:jc w:val="center"/>
              <w:rPr>
                <w:rFonts w:ascii="Calibri" w:eastAsia="Times New Roman" w:hAnsi="Calibri" w:cs="Calibri"/>
                <w:color w:val="000000"/>
                <w:sz w:val="20"/>
                <w:szCs w:val="20"/>
                <w:lang w:eastAsia="en-GB"/>
              </w:rPr>
            </w:pPr>
            <w:r w:rsidRPr="00D10229">
              <w:rPr>
                <w:rFonts w:ascii="Calibri" w:eastAsia="Times New Roman" w:hAnsi="Calibri" w:cs="Calibri"/>
                <w:color w:val="000000"/>
                <w:sz w:val="20"/>
                <w:szCs w:val="20"/>
                <w:lang w:eastAsia="en-GB"/>
              </w:rPr>
              <w:t>[165.805, 1173.931]</w:t>
            </w:r>
          </w:p>
        </w:tc>
        <w:tc>
          <w:tcPr>
            <w:tcW w:w="1820" w:type="dxa"/>
            <w:tcBorders>
              <w:top w:val="nil"/>
              <w:left w:val="nil"/>
              <w:bottom w:val="nil"/>
              <w:right w:val="nil"/>
            </w:tcBorders>
            <w:shd w:val="clear" w:color="000000" w:fill="FFFFFF"/>
            <w:noWrap/>
            <w:vAlign w:val="bottom"/>
            <w:hideMark/>
          </w:tcPr>
          <w:p w14:paraId="069C4BE4" w14:textId="77777777" w:rsidR="00D10229" w:rsidRPr="00D10229" w:rsidRDefault="00D10229" w:rsidP="00D10229">
            <w:pPr>
              <w:spacing w:after="0" w:line="240" w:lineRule="auto"/>
              <w:jc w:val="center"/>
              <w:rPr>
                <w:rFonts w:ascii="Calibri" w:eastAsia="Times New Roman" w:hAnsi="Calibri" w:cs="Calibri"/>
                <w:color w:val="000000"/>
                <w:sz w:val="20"/>
                <w:szCs w:val="20"/>
                <w:lang w:eastAsia="en-GB"/>
              </w:rPr>
            </w:pPr>
            <w:r w:rsidRPr="00D10229">
              <w:rPr>
                <w:rFonts w:ascii="Calibri" w:eastAsia="Times New Roman" w:hAnsi="Calibri" w:cs="Calibri"/>
                <w:color w:val="000000"/>
                <w:sz w:val="20"/>
                <w:szCs w:val="20"/>
                <w:lang w:eastAsia="en-GB"/>
              </w:rPr>
              <w:t>[288.164, 2,033.94]</w:t>
            </w:r>
          </w:p>
        </w:tc>
      </w:tr>
      <w:tr w:rsidR="00D10229" w:rsidRPr="00D10229" w14:paraId="576DE5EC" w14:textId="77777777" w:rsidTr="00D10229">
        <w:trPr>
          <w:trHeight w:val="300"/>
        </w:trPr>
        <w:tc>
          <w:tcPr>
            <w:tcW w:w="5300" w:type="dxa"/>
            <w:vMerge w:val="restart"/>
            <w:tcBorders>
              <w:top w:val="nil"/>
              <w:left w:val="nil"/>
              <w:bottom w:val="single" w:sz="4" w:space="0" w:color="000000"/>
              <w:right w:val="nil"/>
            </w:tcBorders>
            <w:shd w:val="clear" w:color="000000" w:fill="FFFFFF"/>
            <w:noWrap/>
            <w:vAlign w:val="center"/>
            <w:hideMark/>
          </w:tcPr>
          <w:p w14:paraId="77713ECB" w14:textId="77777777" w:rsidR="00D10229" w:rsidRPr="00D10229" w:rsidRDefault="00D10229" w:rsidP="00D10229">
            <w:pPr>
              <w:spacing w:after="0" w:line="240" w:lineRule="auto"/>
              <w:jc w:val="left"/>
              <w:rPr>
                <w:rFonts w:ascii="Calibri" w:eastAsia="Times New Roman" w:hAnsi="Calibri" w:cs="Calibri"/>
                <w:color w:val="000000"/>
                <w:sz w:val="20"/>
                <w:szCs w:val="20"/>
                <w:lang w:eastAsia="en-GB"/>
              </w:rPr>
            </w:pPr>
            <w:r w:rsidRPr="00D10229">
              <w:rPr>
                <w:rFonts w:ascii="Calibri" w:eastAsia="Times New Roman" w:hAnsi="Calibri" w:cs="Calibri"/>
                <w:color w:val="000000"/>
                <w:sz w:val="20"/>
                <w:szCs w:val="20"/>
                <w:lang w:eastAsia="en-GB"/>
              </w:rPr>
              <w:t>Long-run effect of prop. ASC clients</w:t>
            </w:r>
          </w:p>
        </w:tc>
        <w:tc>
          <w:tcPr>
            <w:tcW w:w="1820" w:type="dxa"/>
            <w:tcBorders>
              <w:top w:val="nil"/>
              <w:left w:val="nil"/>
              <w:bottom w:val="nil"/>
              <w:right w:val="nil"/>
            </w:tcBorders>
            <w:shd w:val="clear" w:color="000000" w:fill="FFFFFF"/>
            <w:noWrap/>
            <w:vAlign w:val="bottom"/>
            <w:hideMark/>
          </w:tcPr>
          <w:p w14:paraId="4E82DBD8" w14:textId="77777777" w:rsidR="00D10229" w:rsidRPr="00D10229" w:rsidRDefault="00D10229" w:rsidP="00D10229">
            <w:pPr>
              <w:spacing w:after="0" w:line="240" w:lineRule="auto"/>
              <w:jc w:val="center"/>
              <w:rPr>
                <w:rFonts w:ascii="Calibri" w:eastAsia="Times New Roman" w:hAnsi="Calibri" w:cs="Calibri"/>
                <w:color w:val="000000"/>
                <w:sz w:val="20"/>
                <w:szCs w:val="20"/>
                <w:lang w:eastAsia="en-GB"/>
              </w:rPr>
            </w:pPr>
            <w:r w:rsidRPr="00D10229">
              <w:rPr>
                <w:rFonts w:ascii="Calibri" w:eastAsia="Times New Roman" w:hAnsi="Calibri" w:cs="Calibri"/>
                <w:color w:val="000000"/>
                <w:sz w:val="20"/>
                <w:szCs w:val="20"/>
                <w:lang w:eastAsia="en-GB"/>
              </w:rPr>
              <w:t>1,725.937***</w:t>
            </w:r>
          </w:p>
        </w:tc>
        <w:tc>
          <w:tcPr>
            <w:tcW w:w="1820" w:type="dxa"/>
            <w:tcBorders>
              <w:top w:val="nil"/>
              <w:left w:val="nil"/>
              <w:bottom w:val="nil"/>
              <w:right w:val="nil"/>
            </w:tcBorders>
            <w:shd w:val="clear" w:color="000000" w:fill="FFFFFF"/>
            <w:noWrap/>
            <w:vAlign w:val="bottom"/>
            <w:hideMark/>
          </w:tcPr>
          <w:p w14:paraId="0D38CF1B" w14:textId="77777777" w:rsidR="00D10229" w:rsidRPr="00D10229" w:rsidRDefault="00D10229" w:rsidP="00D10229">
            <w:pPr>
              <w:spacing w:after="0" w:line="240" w:lineRule="auto"/>
              <w:jc w:val="center"/>
              <w:rPr>
                <w:rFonts w:ascii="Calibri" w:eastAsia="Times New Roman" w:hAnsi="Calibri" w:cs="Calibri"/>
                <w:color w:val="000000"/>
                <w:sz w:val="20"/>
                <w:szCs w:val="20"/>
                <w:lang w:eastAsia="en-GB"/>
              </w:rPr>
            </w:pPr>
            <w:r w:rsidRPr="00D10229">
              <w:rPr>
                <w:rFonts w:ascii="Calibri" w:eastAsia="Times New Roman" w:hAnsi="Calibri" w:cs="Calibri"/>
                <w:color w:val="000000"/>
                <w:sz w:val="20"/>
                <w:szCs w:val="20"/>
                <w:lang w:eastAsia="en-GB"/>
              </w:rPr>
              <w:t>3,067.500***</w:t>
            </w:r>
          </w:p>
        </w:tc>
      </w:tr>
      <w:tr w:rsidR="00D10229" w:rsidRPr="00D10229" w14:paraId="3D87AB69" w14:textId="77777777" w:rsidTr="00D10229">
        <w:trPr>
          <w:trHeight w:val="300"/>
        </w:trPr>
        <w:tc>
          <w:tcPr>
            <w:tcW w:w="5300" w:type="dxa"/>
            <w:vMerge/>
            <w:tcBorders>
              <w:top w:val="nil"/>
              <w:left w:val="nil"/>
              <w:bottom w:val="single" w:sz="4" w:space="0" w:color="000000"/>
              <w:right w:val="nil"/>
            </w:tcBorders>
            <w:vAlign w:val="center"/>
            <w:hideMark/>
          </w:tcPr>
          <w:p w14:paraId="2E1A6188" w14:textId="77777777" w:rsidR="00D10229" w:rsidRPr="00D10229" w:rsidRDefault="00D10229" w:rsidP="00D10229">
            <w:pPr>
              <w:spacing w:after="0" w:line="240" w:lineRule="auto"/>
              <w:jc w:val="left"/>
              <w:rPr>
                <w:rFonts w:ascii="Calibri" w:eastAsia="Times New Roman" w:hAnsi="Calibri" w:cs="Calibri"/>
                <w:color w:val="000000"/>
                <w:sz w:val="20"/>
                <w:szCs w:val="20"/>
                <w:lang w:eastAsia="en-GB"/>
              </w:rPr>
            </w:pPr>
          </w:p>
        </w:tc>
        <w:tc>
          <w:tcPr>
            <w:tcW w:w="1820" w:type="dxa"/>
            <w:tcBorders>
              <w:top w:val="nil"/>
              <w:left w:val="nil"/>
              <w:bottom w:val="single" w:sz="4" w:space="0" w:color="auto"/>
              <w:right w:val="nil"/>
            </w:tcBorders>
            <w:shd w:val="clear" w:color="000000" w:fill="FFFFFF"/>
            <w:noWrap/>
            <w:vAlign w:val="bottom"/>
            <w:hideMark/>
          </w:tcPr>
          <w:p w14:paraId="451C6D3B" w14:textId="77777777" w:rsidR="00D10229" w:rsidRPr="00D10229" w:rsidRDefault="00D10229" w:rsidP="00D10229">
            <w:pPr>
              <w:spacing w:after="0" w:line="240" w:lineRule="auto"/>
              <w:jc w:val="center"/>
              <w:rPr>
                <w:rFonts w:ascii="Calibri" w:eastAsia="Times New Roman" w:hAnsi="Calibri" w:cs="Calibri"/>
                <w:color w:val="000000"/>
                <w:sz w:val="20"/>
                <w:szCs w:val="20"/>
                <w:lang w:eastAsia="en-GB"/>
              </w:rPr>
            </w:pPr>
            <w:r w:rsidRPr="00D10229">
              <w:rPr>
                <w:rFonts w:ascii="Calibri" w:eastAsia="Times New Roman" w:hAnsi="Calibri" w:cs="Calibri"/>
                <w:color w:val="000000"/>
                <w:sz w:val="20"/>
                <w:szCs w:val="20"/>
                <w:lang w:eastAsia="en-GB"/>
              </w:rPr>
              <w:t>[556.685, 2,895.189]</w:t>
            </w:r>
          </w:p>
        </w:tc>
        <w:tc>
          <w:tcPr>
            <w:tcW w:w="1820" w:type="dxa"/>
            <w:tcBorders>
              <w:top w:val="nil"/>
              <w:left w:val="nil"/>
              <w:bottom w:val="single" w:sz="4" w:space="0" w:color="auto"/>
              <w:right w:val="nil"/>
            </w:tcBorders>
            <w:shd w:val="clear" w:color="000000" w:fill="FFFFFF"/>
            <w:noWrap/>
            <w:vAlign w:val="bottom"/>
            <w:hideMark/>
          </w:tcPr>
          <w:p w14:paraId="6E974D91" w14:textId="77777777" w:rsidR="00D10229" w:rsidRPr="00D10229" w:rsidRDefault="00D10229" w:rsidP="00D10229">
            <w:pPr>
              <w:spacing w:after="0" w:line="240" w:lineRule="auto"/>
              <w:jc w:val="center"/>
              <w:rPr>
                <w:rFonts w:ascii="Calibri" w:eastAsia="Times New Roman" w:hAnsi="Calibri" w:cs="Calibri"/>
                <w:color w:val="000000"/>
                <w:sz w:val="20"/>
                <w:szCs w:val="20"/>
                <w:lang w:eastAsia="en-GB"/>
              </w:rPr>
            </w:pPr>
            <w:r w:rsidRPr="00D10229">
              <w:rPr>
                <w:rFonts w:ascii="Calibri" w:eastAsia="Times New Roman" w:hAnsi="Calibri" w:cs="Calibri"/>
                <w:color w:val="000000"/>
                <w:sz w:val="20"/>
                <w:szCs w:val="20"/>
                <w:lang w:eastAsia="en-GB"/>
              </w:rPr>
              <w:t>[832.660, 5,302.341]</w:t>
            </w:r>
          </w:p>
        </w:tc>
      </w:tr>
      <w:tr w:rsidR="00F33017" w:rsidRPr="00D10229" w14:paraId="13B7401A" w14:textId="77777777" w:rsidTr="00D10229">
        <w:trPr>
          <w:trHeight w:val="300"/>
        </w:trPr>
        <w:tc>
          <w:tcPr>
            <w:tcW w:w="5300" w:type="dxa"/>
            <w:tcBorders>
              <w:top w:val="single" w:sz="4" w:space="0" w:color="auto"/>
              <w:left w:val="nil"/>
              <w:bottom w:val="nil"/>
              <w:right w:val="nil"/>
            </w:tcBorders>
            <w:shd w:val="clear" w:color="000000" w:fill="FFFFFF"/>
            <w:noWrap/>
            <w:vAlign w:val="center"/>
            <w:hideMark/>
          </w:tcPr>
          <w:p w14:paraId="18C7BF2D" w14:textId="77777777" w:rsidR="00D10229" w:rsidRPr="00D10229" w:rsidRDefault="00D10229" w:rsidP="00D10229">
            <w:pPr>
              <w:spacing w:after="0" w:line="240" w:lineRule="auto"/>
              <w:jc w:val="left"/>
              <w:rPr>
                <w:rFonts w:ascii="Calibri" w:eastAsia="Times New Roman" w:hAnsi="Calibri" w:cs="Calibri"/>
                <w:color w:val="000000"/>
                <w:sz w:val="20"/>
                <w:szCs w:val="20"/>
                <w:lang w:eastAsia="en-GB"/>
              </w:rPr>
            </w:pPr>
            <w:r w:rsidRPr="00D10229">
              <w:rPr>
                <w:rFonts w:ascii="Calibri" w:eastAsia="Times New Roman" w:hAnsi="Calibri" w:cs="Calibri"/>
                <w:color w:val="000000"/>
                <w:sz w:val="20"/>
                <w:szCs w:val="20"/>
                <w:lang w:eastAsia="en-GB"/>
              </w:rPr>
              <w:t>Observations</w:t>
            </w:r>
          </w:p>
        </w:tc>
        <w:tc>
          <w:tcPr>
            <w:tcW w:w="1820" w:type="dxa"/>
            <w:tcBorders>
              <w:top w:val="nil"/>
              <w:left w:val="nil"/>
              <w:bottom w:val="nil"/>
              <w:right w:val="nil"/>
            </w:tcBorders>
            <w:shd w:val="clear" w:color="000000" w:fill="FFFFFF"/>
            <w:noWrap/>
            <w:vAlign w:val="bottom"/>
            <w:hideMark/>
          </w:tcPr>
          <w:p w14:paraId="41FDE7A1" w14:textId="77777777" w:rsidR="00D10229" w:rsidRPr="00D10229" w:rsidRDefault="00D10229" w:rsidP="00D10229">
            <w:pPr>
              <w:spacing w:after="0" w:line="240" w:lineRule="auto"/>
              <w:jc w:val="center"/>
              <w:rPr>
                <w:rFonts w:ascii="Calibri" w:eastAsia="Times New Roman" w:hAnsi="Calibri" w:cs="Calibri"/>
                <w:color w:val="000000"/>
                <w:sz w:val="20"/>
                <w:szCs w:val="20"/>
                <w:lang w:eastAsia="en-GB"/>
              </w:rPr>
            </w:pPr>
            <w:r w:rsidRPr="00D10229">
              <w:rPr>
                <w:rFonts w:ascii="Calibri" w:eastAsia="Times New Roman" w:hAnsi="Calibri" w:cs="Calibri"/>
                <w:color w:val="000000"/>
                <w:sz w:val="20"/>
                <w:szCs w:val="20"/>
                <w:lang w:eastAsia="en-GB"/>
              </w:rPr>
              <w:t>694</w:t>
            </w:r>
          </w:p>
        </w:tc>
        <w:tc>
          <w:tcPr>
            <w:tcW w:w="1820" w:type="dxa"/>
            <w:tcBorders>
              <w:top w:val="nil"/>
              <w:left w:val="nil"/>
              <w:bottom w:val="nil"/>
              <w:right w:val="nil"/>
            </w:tcBorders>
            <w:shd w:val="clear" w:color="000000" w:fill="FFFFFF"/>
            <w:noWrap/>
            <w:vAlign w:val="bottom"/>
            <w:hideMark/>
          </w:tcPr>
          <w:p w14:paraId="44ABF3DD" w14:textId="77777777" w:rsidR="00D10229" w:rsidRPr="00D10229" w:rsidRDefault="00D10229" w:rsidP="00D10229">
            <w:pPr>
              <w:spacing w:after="0" w:line="240" w:lineRule="auto"/>
              <w:jc w:val="center"/>
              <w:rPr>
                <w:rFonts w:ascii="Calibri" w:eastAsia="Times New Roman" w:hAnsi="Calibri" w:cs="Calibri"/>
                <w:color w:val="000000"/>
                <w:sz w:val="20"/>
                <w:szCs w:val="20"/>
                <w:lang w:eastAsia="en-GB"/>
              </w:rPr>
            </w:pPr>
            <w:r w:rsidRPr="00D10229">
              <w:rPr>
                <w:rFonts w:ascii="Calibri" w:eastAsia="Times New Roman" w:hAnsi="Calibri" w:cs="Calibri"/>
                <w:color w:val="000000"/>
                <w:sz w:val="20"/>
                <w:szCs w:val="20"/>
                <w:lang w:eastAsia="en-GB"/>
              </w:rPr>
              <w:t>694</w:t>
            </w:r>
          </w:p>
        </w:tc>
      </w:tr>
      <w:tr w:rsidR="00F33017" w:rsidRPr="00D10229" w14:paraId="3D856770" w14:textId="77777777" w:rsidTr="00D10229">
        <w:trPr>
          <w:trHeight w:val="300"/>
        </w:trPr>
        <w:tc>
          <w:tcPr>
            <w:tcW w:w="5300" w:type="dxa"/>
            <w:tcBorders>
              <w:top w:val="nil"/>
              <w:left w:val="nil"/>
              <w:bottom w:val="nil"/>
              <w:right w:val="nil"/>
            </w:tcBorders>
            <w:shd w:val="clear" w:color="000000" w:fill="FFFFFF"/>
            <w:noWrap/>
            <w:vAlign w:val="center"/>
            <w:hideMark/>
          </w:tcPr>
          <w:p w14:paraId="7822DE9D" w14:textId="77777777" w:rsidR="00D10229" w:rsidRPr="00D10229" w:rsidRDefault="00D10229" w:rsidP="00D10229">
            <w:pPr>
              <w:spacing w:after="0" w:line="240" w:lineRule="auto"/>
              <w:jc w:val="left"/>
              <w:rPr>
                <w:rFonts w:ascii="Calibri" w:eastAsia="Times New Roman" w:hAnsi="Calibri" w:cs="Calibri"/>
                <w:color w:val="000000"/>
                <w:sz w:val="20"/>
                <w:szCs w:val="20"/>
                <w:lang w:eastAsia="en-GB"/>
              </w:rPr>
            </w:pPr>
            <w:r w:rsidRPr="00D10229">
              <w:rPr>
                <w:rFonts w:ascii="Calibri" w:eastAsia="Times New Roman" w:hAnsi="Calibri" w:cs="Calibri"/>
                <w:color w:val="000000"/>
                <w:sz w:val="20"/>
                <w:szCs w:val="20"/>
                <w:lang w:eastAsia="en-GB"/>
              </w:rPr>
              <w:t>Arellano-Bond test for AR(2) in first difference</w:t>
            </w:r>
          </w:p>
        </w:tc>
        <w:tc>
          <w:tcPr>
            <w:tcW w:w="1820" w:type="dxa"/>
            <w:tcBorders>
              <w:top w:val="nil"/>
              <w:left w:val="nil"/>
              <w:bottom w:val="nil"/>
              <w:right w:val="nil"/>
            </w:tcBorders>
            <w:shd w:val="clear" w:color="000000" w:fill="FFFFFF"/>
            <w:noWrap/>
            <w:vAlign w:val="center"/>
            <w:hideMark/>
          </w:tcPr>
          <w:p w14:paraId="6CC31D93" w14:textId="77777777" w:rsidR="00D10229" w:rsidRPr="00D10229" w:rsidRDefault="00D10229" w:rsidP="00D10229">
            <w:pPr>
              <w:spacing w:after="0" w:line="240" w:lineRule="auto"/>
              <w:jc w:val="center"/>
              <w:rPr>
                <w:rFonts w:ascii="Calibri" w:eastAsia="Times New Roman" w:hAnsi="Calibri" w:cs="Calibri"/>
                <w:color w:val="000000"/>
                <w:sz w:val="20"/>
                <w:szCs w:val="20"/>
                <w:lang w:eastAsia="en-GB"/>
              </w:rPr>
            </w:pPr>
            <w:r w:rsidRPr="00D10229">
              <w:rPr>
                <w:rFonts w:ascii="Calibri" w:eastAsia="Times New Roman" w:hAnsi="Calibri" w:cs="Calibri"/>
                <w:color w:val="000000"/>
                <w:sz w:val="20"/>
                <w:szCs w:val="20"/>
                <w:lang w:eastAsia="en-GB"/>
              </w:rPr>
              <w:t>0.285</w:t>
            </w:r>
          </w:p>
        </w:tc>
        <w:tc>
          <w:tcPr>
            <w:tcW w:w="1820" w:type="dxa"/>
            <w:tcBorders>
              <w:top w:val="nil"/>
              <w:left w:val="nil"/>
              <w:bottom w:val="nil"/>
              <w:right w:val="nil"/>
            </w:tcBorders>
            <w:shd w:val="clear" w:color="000000" w:fill="FFFFFF"/>
            <w:noWrap/>
            <w:vAlign w:val="center"/>
            <w:hideMark/>
          </w:tcPr>
          <w:p w14:paraId="14528A04" w14:textId="77777777" w:rsidR="00D10229" w:rsidRPr="00D10229" w:rsidRDefault="00D10229" w:rsidP="00D10229">
            <w:pPr>
              <w:spacing w:after="0" w:line="240" w:lineRule="auto"/>
              <w:jc w:val="center"/>
              <w:rPr>
                <w:rFonts w:ascii="Calibri" w:eastAsia="Times New Roman" w:hAnsi="Calibri" w:cs="Calibri"/>
                <w:color w:val="000000"/>
                <w:sz w:val="20"/>
                <w:szCs w:val="20"/>
                <w:lang w:eastAsia="en-GB"/>
              </w:rPr>
            </w:pPr>
            <w:r w:rsidRPr="00D10229">
              <w:rPr>
                <w:rFonts w:ascii="Calibri" w:eastAsia="Times New Roman" w:hAnsi="Calibri" w:cs="Calibri"/>
                <w:color w:val="000000"/>
                <w:sz w:val="20"/>
                <w:szCs w:val="20"/>
                <w:lang w:eastAsia="en-GB"/>
              </w:rPr>
              <w:t>0.279</w:t>
            </w:r>
          </w:p>
        </w:tc>
      </w:tr>
      <w:tr w:rsidR="00F33017" w:rsidRPr="00D10229" w14:paraId="17D1801B" w14:textId="77777777" w:rsidTr="00D10229">
        <w:trPr>
          <w:trHeight w:val="300"/>
        </w:trPr>
        <w:tc>
          <w:tcPr>
            <w:tcW w:w="5300" w:type="dxa"/>
            <w:tcBorders>
              <w:top w:val="nil"/>
              <w:left w:val="nil"/>
              <w:bottom w:val="single" w:sz="4" w:space="0" w:color="auto"/>
              <w:right w:val="nil"/>
            </w:tcBorders>
            <w:shd w:val="clear" w:color="000000" w:fill="FFFFFF"/>
            <w:noWrap/>
            <w:vAlign w:val="center"/>
            <w:hideMark/>
          </w:tcPr>
          <w:p w14:paraId="41DDFF11" w14:textId="77777777" w:rsidR="00D10229" w:rsidRPr="00D10229" w:rsidRDefault="00D10229" w:rsidP="00D10229">
            <w:pPr>
              <w:spacing w:after="0" w:line="240" w:lineRule="auto"/>
              <w:jc w:val="left"/>
              <w:rPr>
                <w:rFonts w:ascii="Calibri" w:eastAsia="Times New Roman" w:hAnsi="Calibri" w:cs="Calibri"/>
                <w:color w:val="000000"/>
                <w:sz w:val="20"/>
                <w:szCs w:val="20"/>
                <w:lang w:eastAsia="en-GB"/>
              </w:rPr>
            </w:pPr>
            <w:r w:rsidRPr="00D10229">
              <w:rPr>
                <w:rFonts w:ascii="Calibri" w:eastAsia="Times New Roman" w:hAnsi="Calibri" w:cs="Calibri"/>
                <w:color w:val="000000"/>
                <w:sz w:val="20"/>
                <w:szCs w:val="20"/>
                <w:lang w:eastAsia="en-GB"/>
              </w:rPr>
              <w:t>Hansen test of over-identifying restrictions</w:t>
            </w:r>
          </w:p>
        </w:tc>
        <w:tc>
          <w:tcPr>
            <w:tcW w:w="1820" w:type="dxa"/>
            <w:tcBorders>
              <w:top w:val="nil"/>
              <w:left w:val="nil"/>
              <w:bottom w:val="nil"/>
              <w:right w:val="nil"/>
            </w:tcBorders>
            <w:shd w:val="clear" w:color="000000" w:fill="FFFFFF"/>
            <w:noWrap/>
            <w:vAlign w:val="center"/>
            <w:hideMark/>
          </w:tcPr>
          <w:p w14:paraId="7C8EFEAC" w14:textId="77777777" w:rsidR="00D10229" w:rsidRPr="00D10229" w:rsidRDefault="00D10229" w:rsidP="00D10229">
            <w:pPr>
              <w:spacing w:after="0" w:line="240" w:lineRule="auto"/>
              <w:jc w:val="center"/>
              <w:rPr>
                <w:rFonts w:ascii="Calibri" w:eastAsia="Times New Roman" w:hAnsi="Calibri" w:cs="Calibri"/>
                <w:color w:val="000000"/>
                <w:sz w:val="20"/>
                <w:szCs w:val="20"/>
                <w:lang w:eastAsia="en-GB"/>
              </w:rPr>
            </w:pPr>
            <w:r w:rsidRPr="00D10229">
              <w:rPr>
                <w:rFonts w:ascii="Calibri" w:eastAsia="Times New Roman" w:hAnsi="Calibri" w:cs="Calibri"/>
                <w:color w:val="000000"/>
                <w:sz w:val="20"/>
                <w:szCs w:val="20"/>
                <w:lang w:eastAsia="en-GB"/>
              </w:rPr>
              <w:t>0.262</w:t>
            </w:r>
          </w:p>
        </w:tc>
        <w:tc>
          <w:tcPr>
            <w:tcW w:w="1820" w:type="dxa"/>
            <w:tcBorders>
              <w:top w:val="nil"/>
              <w:left w:val="nil"/>
              <w:bottom w:val="nil"/>
              <w:right w:val="nil"/>
            </w:tcBorders>
            <w:shd w:val="clear" w:color="000000" w:fill="FFFFFF"/>
            <w:noWrap/>
            <w:vAlign w:val="center"/>
            <w:hideMark/>
          </w:tcPr>
          <w:p w14:paraId="14CD01FA" w14:textId="77777777" w:rsidR="00D10229" w:rsidRPr="00D10229" w:rsidRDefault="00D10229" w:rsidP="00D10229">
            <w:pPr>
              <w:spacing w:after="0" w:line="240" w:lineRule="auto"/>
              <w:jc w:val="center"/>
              <w:rPr>
                <w:rFonts w:ascii="Calibri" w:eastAsia="Times New Roman" w:hAnsi="Calibri" w:cs="Calibri"/>
                <w:color w:val="000000"/>
                <w:sz w:val="20"/>
                <w:szCs w:val="20"/>
                <w:lang w:eastAsia="en-GB"/>
              </w:rPr>
            </w:pPr>
            <w:r w:rsidRPr="00D10229">
              <w:rPr>
                <w:rFonts w:ascii="Calibri" w:eastAsia="Times New Roman" w:hAnsi="Calibri" w:cs="Calibri"/>
                <w:color w:val="000000"/>
                <w:sz w:val="20"/>
                <w:szCs w:val="20"/>
                <w:lang w:eastAsia="en-GB"/>
              </w:rPr>
              <w:t>0.296</w:t>
            </w:r>
          </w:p>
        </w:tc>
      </w:tr>
      <w:tr w:rsidR="00D10229" w:rsidRPr="00D10229" w14:paraId="4D872E0B" w14:textId="77777777" w:rsidTr="00717A54">
        <w:trPr>
          <w:trHeight w:val="300"/>
        </w:trPr>
        <w:tc>
          <w:tcPr>
            <w:tcW w:w="8940" w:type="dxa"/>
            <w:gridSpan w:val="3"/>
            <w:tcBorders>
              <w:top w:val="single" w:sz="4" w:space="0" w:color="auto"/>
              <w:left w:val="nil"/>
              <w:bottom w:val="nil"/>
              <w:right w:val="nil"/>
            </w:tcBorders>
            <w:shd w:val="clear" w:color="000000" w:fill="FFFFFF"/>
            <w:vAlign w:val="center"/>
            <w:hideMark/>
          </w:tcPr>
          <w:p w14:paraId="5B2C4CB2" w14:textId="77777777" w:rsidR="00D10229" w:rsidRPr="00D10229" w:rsidRDefault="00D10229" w:rsidP="00D10229">
            <w:pPr>
              <w:spacing w:after="0" w:line="240" w:lineRule="auto"/>
              <w:jc w:val="left"/>
              <w:rPr>
                <w:rFonts w:ascii="Calibri" w:eastAsia="Times New Roman" w:hAnsi="Calibri" w:cs="Calibri"/>
                <w:color w:val="000000"/>
                <w:sz w:val="20"/>
                <w:szCs w:val="20"/>
                <w:lang w:eastAsia="en-GB"/>
              </w:rPr>
            </w:pPr>
            <w:r w:rsidRPr="00D10229">
              <w:rPr>
                <w:rFonts w:ascii="Calibri" w:eastAsia="Times New Roman" w:hAnsi="Calibri" w:cs="Calibri"/>
                <w:color w:val="000000"/>
                <w:sz w:val="20"/>
                <w:szCs w:val="20"/>
                <w:lang w:eastAsia="en-GB"/>
              </w:rPr>
              <w:t>ASC=Adult Social Care</w:t>
            </w:r>
          </w:p>
        </w:tc>
      </w:tr>
      <w:tr w:rsidR="00D10229" w:rsidRPr="00D10229" w14:paraId="13029453" w14:textId="77777777" w:rsidTr="00717A54">
        <w:trPr>
          <w:trHeight w:val="510"/>
        </w:trPr>
        <w:tc>
          <w:tcPr>
            <w:tcW w:w="8940" w:type="dxa"/>
            <w:gridSpan w:val="3"/>
            <w:tcBorders>
              <w:top w:val="nil"/>
              <w:left w:val="nil"/>
              <w:bottom w:val="nil"/>
              <w:right w:val="nil"/>
            </w:tcBorders>
            <w:shd w:val="clear" w:color="000000" w:fill="FFFFFF"/>
            <w:vAlign w:val="center"/>
            <w:hideMark/>
          </w:tcPr>
          <w:p w14:paraId="55FE2C9E" w14:textId="77777777" w:rsidR="00D10229" w:rsidRPr="00D10229" w:rsidRDefault="00D10229" w:rsidP="00D10229">
            <w:pPr>
              <w:spacing w:after="0" w:line="240" w:lineRule="auto"/>
              <w:jc w:val="left"/>
              <w:rPr>
                <w:rFonts w:ascii="Calibri" w:eastAsia="Times New Roman" w:hAnsi="Calibri" w:cs="Calibri"/>
                <w:color w:val="000000"/>
                <w:sz w:val="20"/>
                <w:szCs w:val="20"/>
                <w:lang w:eastAsia="en-GB"/>
              </w:rPr>
            </w:pPr>
            <w:r w:rsidRPr="00D10229">
              <w:rPr>
                <w:rFonts w:ascii="Calibri" w:eastAsia="Times New Roman" w:hAnsi="Calibri" w:cs="Calibri"/>
                <w:color w:val="000000"/>
                <w:sz w:val="20"/>
                <w:szCs w:val="20"/>
                <w:lang w:eastAsia="en-GB"/>
              </w:rPr>
              <w:t>All variables in this regression are first-differenced. We weight observations by population and employ a two-step variance estimator with Windmeijer correction.</w:t>
            </w:r>
          </w:p>
        </w:tc>
      </w:tr>
      <w:tr w:rsidR="00D10229" w:rsidRPr="00D10229" w14:paraId="6FEAEFD6" w14:textId="77777777" w:rsidTr="00717A54">
        <w:trPr>
          <w:trHeight w:val="780"/>
        </w:trPr>
        <w:tc>
          <w:tcPr>
            <w:tcW w:w="8940" w:type="dxa"/>
            <w:gridSpan w:val="3"/>
            <w:tcBorders>
              <w:top w:val="nil"/>
              <w:left w:val="nil"/>
              <w:bottom w:val="nil"/>
              <w:right w:val="nil"/>
            </w:tcBorders>
            <w:shd w:val="clear" w:color="000000" w:fill="FFFFFF"/>
            <w:vAlign w:val="center"/>
            <w:hideMark/>
          </w:tcPr>
          <w:p w14:paraId="6500EF58" w14:textId="2F90CD72" w:rsidR="00D10229" w:rsidRPr="00D10229" w:rsidRDefault="00D10229" w:rsidP="00D10229">
            <w:pPr>
              <w:spacing w:after="0" w:line="240" w:lineRule="auto"/>
              <w:jc w:val="left"/>
              <w:rPr>
                <w:rFonts w:ascii="Calibri" w:eastAsia="Times New Roman" w:hAnsi="Calibri" w:cs="Calibri"/>
                <w:color w:val="000000"/>
                <w:sz w:val="20"/>
                <w:szCs w:val="20"/>
                <w:lang w:eastAsia="en-GB"/>
              </w:rPr>
            </w:pPr>
            <w:r w:rsidRPr="00D10229">
              <w:rPr>
                <w:rFonts w:ascii="Calibri" w:eastAsia="Times New Roman" w:hAnsi="Calibri" w:cs="Calibri"/>
                <w:color w:val="000000"/>
                <w:sz w:val="20"/>
                <w:szCs w:val="20"/>
                <w:lang w:eastAsia="en-GB"/>
              </w:rPr>
              <w:t>We use 12 of the 18 available moment conditions to instrument the first lag of Gross Value Added per capita, and missing council tax revenues per client and its square to address endogeneity also in ASC expenditure per client and proportion of ASC clients. Full results on controls are reported in Table A2.</w:t>
            </w:r>
          </w:p>
        </w:tc>
      </w:tr>
      <w:tr w:rsidR="00D10229" w:rsidRPr="00D10229" w14:paraId="4D8ECEA1" w14:textId="77777777" w:rsidTr="00717A54">
        <w:trPr>
          <w:trHeight w:val="435"/>
        </w:trPr>
        <w:tc>
          <w:tcPr>
            <w:tcW w:w="8940" w:type="dxa"/>
            <w:gridSpan w:val="3"/>
            <w:tcBorders>
              <w:top w:val="nil"/>
              <w:left w:val="nil"/>
              <w:bottom w:val="single" w:sz="4" w:space="0" w:color="auto"/>
              <w:right w:val="nil"/>
            </w:tcBorders>
            <w:shd w:val="clear" w:color="000000" w:fill="FFFFFF"/>
            <w:vAlign w:val="center"/>
            <w:hideMark/>
          </w:tcPr>
          <w:p w14:paraId="22FFE206" w14:textId="6C9AB2F8" w:rsidR="00D10229" w:rsidRPr="00D10229" w:rsidRDefault="00D10229" w:rsidP="00D10229">
            <w:pPr>
              <w:spacing w:after="0" w:line="240" w:lineRule="auto"/>
              <w:jc w:val="left"/>
              <w:rPr>
                <w:rFonts w:ascii="Calibri" w:eastAsia="Times New Roman" w:hAnsi="Calibri" w:cs="Calibri"/>
                <w:color w:val="000000"/>
                <w:sz w:val="20"/>
                <w:szCs w:val="20"/>
                <w:lang w:eastAsia="en-GB"/>
              </w:rPr>
            </w:pPr>
            <w:r w:rsidRPr="00D10229">
              <w:rPr>
                <w:rFonts w:ascii="Calibri" w:eastAsia="Times New Roman" w:hAnsi="Calibri" w:cs="Calibri"/>
                <w:color w:val="000000"/>
                <w:sz w:val="20"/>
                <w:szCs w:val="20"/>
                <w:lang w:eastAsia="en-GB"/>
              </w:rPr>
              <w:t>Standard errors are clustered within local authorities. Square brackets include 95% confidence intervals. *** p-value&lt;0.01, ** p-value&lt;0.05, * p-value&lt;0.1</w:t>
            </w:r>
          </w:p>
        </w:tc>
      </w:tr>
    </w:tbl>
    <w:p w14:paraId="76491A15" w14:textId="77777777" w:rsidR="009A34E5" w:rsidRDefault="009A34E5" w:rsidP="009A34E5"/>
    <w:p w14:paraId="122B4332" w14:textId="77777777" w:rsidR="00F245F8" w:rsidRDefault="00F245F8" w:rsidP="009A34E5"/>
    <w:p w14:paraId="5EC1923B" w14:textId="6D7A9176" w:rsidR="00F245F8" w:rsidRDefault="00F245F8" w:rsidP="009A34E5">
      <w:pPr>
        <w:sectPr w:rsidR="00F245F8" w:rsidSect="009A34E5">
          <w:pgSz w:w="11906" w:h="16838"/>
          <w:pgMar w:top="720" w:right="720" w:bottom="720" w:left="720" w:header="708" w:footer="708" w:gutter="0"/>
          <w:cols w:space="708"/>
          <w:docGrid w:linePitch="360"/>
        </w:sectPr>
      </w:pPr>
    </w:p>
    <w:p w14:paraId="24F8AD2E" w14:textId="474E9705" w:rsidR="00F245F8" w:rsidRDefault="00F245F8" w:rsidP="00F245F8">
      <w:pPr>
        <w:pStyle w:val="Caption"/>
      </w:pPr>
      <w:bookmarkStart w:id="12" w:name="_Ref176434678"/>
      <w:r>
        <w:lastRenderedPageBreak/>
        <w:t xml:space="preserve">Table </w:t>
      </w:r>
      <w:r w:rsidR="00901055">
        <w:rPr>
          <w:noProof/>
        </w:rPr>
        <w:fldChar w:fldCharType="begin"/>
      </w:r>
      <w:r w:rsidR="00901055">
        <w:rPr>
          <w:noProof/>
        </w:rPr>
        <w:instrText xml:space="preserve"> SEQ Table \* ARABIC </w:instrText>
      </w:r>
      <w:r w:rsidR="00901055">
        <w:rPr>
          <w:noProof/>
        </w:rPr>
        <w:fldChar w:fldCharType="separate"/>
      </w:r>
      <w:r w:rsidR="00A958E1">
        <w:rPr>
          <w:noProof/>
        </w:rPr>
        <w:t>3</w:t>
      </w:r>
      <w:r w:rsidR="00901055">
        <w:rPr>
          <w:noProof/>
        </w:rPr>
        <w:fldChar w:fldCharType="end"/>
      </w:r>
      <w:bookmarkEnd w:id="12"/>
      <w:r>
        <w:t xml:space="preserve"> – Key results from the </w:t>
      </w:r>
      <w:r w:rsidR="00BF32D3">
        <w:t>‘</w:t>
      </w:r>
      <w:r>
        <w:t>naïve</w:t>
      </w:r>
      <w:r w:rsidR="00BF32D3">
        <w:t>’</w:t>
      </w:r>
      <w:r>
        <w:t xml:space="preserve"> first stage of regression </w:t>
      </w:r>
      <w:r>
        <w:fldChar w:fldCharType="begin"/>
      </w:r>
      <w:r>
        <w:instrText xml:space="preserve"> GOTOBUTTON ZEqnNum401447  \* MERGEFORMAT </w:instrText>
      </w:r>
      <w:r>
        <w:fldChar w:fldCharType="begin"/>
      </w:r>
      <w:r>
        <w:instrText xml:space="preserve"> REF ZEqnNum401447 \* Charformat \! \* MERGEFORMAT </w:instrText>
      </w:r>
      <w:r>
        <w:fldChar w:fldCharType="separate"/>
      </w:r>
      <w:r w:rsidR="00A958E1">
        <w:instrText>(1)</w:instrText>
      </w:r>
      <w:r>
        <w:fldChar w:fldCharType="end"/>
      </w:r>
      <w:r>
        <w:fldChar w:fldCharType="end"/>
      </w:r>
      <w:r>
        <w:t>.</w:t>
      </w:r>
    </w:p>
    <w:tbl>
      <w:tblPr>
        <w:tblW w:w="7660" w:type="dxa"/>
        <w:tblLook w:val="04A0" w:firstRow="1" w:lastRow="0" w:firstColumn="1" w:lastColumn="0" w:noHBand="0" w:noVBand="1"/>
      </w:tblPr>
      <w:tblGrid>
        <w:gridCol w:w="473"/>
        <w:gridCol w:w="4669"/>
        <w:gridCol w:w="1340"/>
        <w:gridCol w:w="1340"/>
      </w:tblGrid>
      <w:tr w:rsidR="00F245F8" w:rsidRPr="00F245F8" w14:paraId="19821AAE" w14:textId="77777777" w:rsidTr="00F245F8">
        <w:trPr>
          <w:trHeight w:val="300"/>
        </w:trPr>
        <w:tc>
          <w:tcPr>
            <w:tcW w:w="4980" w:type="dxa"/>
            <w:gridSpan w:val="2"/>
            <w:vMerge w:val="restart"/>
            <w:tcBorders>
              <w:top w:val="single" w:sz="4" w:space="0" w:color="auto"/>
              <w:left w:val="nil"/>
              <w:bottom w:val="single" w:sz="4" w:space="0" w:color="000000"/>
              <w:right w:val="nil"/>
            </w:tcBorders>
            <w:shd w:val="clear" w:color="000000" w:fill="FFFFFF"/>
            <w:noWrap/>
            <w:vAlign w:val="center"/>
            <w:hideMark/>
          </w:tcPr>
          <w:p w14:paraId="34A003CC"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Variable</w:t>
            </w:r>
          </w:p>
        </w:tc>
        <w:tc>
          <w:tcPr>
            <w:tcW w:w="2680" w:type="dxa"/>
            <w:gridSpan w:val="2"/>
            <w:tcBorders>
              <w:top w:val="single" w:sz="4" w:space="0" w:color="auto"/>
              <w:left w:val="nil"/>
              <w:bottom w:val="single" w:sz="4" w:space="0" w:color="auto"/>
              <w:right w:val="nil"/>
            </w:tcBorders>
            <w:shd w:val="clear" w:color="000000" w:fill="FFFFFF"/>
            <w:noWrap/>
            <w:vAlign w:val="bottom"/>
            <w:hideMark/>
          </w:tcPr>
          <w:p w14:paraId="79BE6DAA"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Naïve first stage of (1)</w:t>
            </w:r>
          </w:p>
        </w:tc>
      </w:tr>
      <w:tr w:rsidR="00F245F8" w:rsidRPr="00F245F8" w14:paraId="64360AF2" w14:textId="77777777" w:rsidTr="00F245F8">
        <w:trPr>
          <w:trHeight w:val="765"/>
        </w:trPr>
        <w:tc>
          <w:tcPr>
            <w:tcW w:w="4980" w:type="dxa"/>
            <w:gridSpan w:val="2"/>
            <w:vMerge/>
            <w:tcBorders>
              <w:top w:val="single" w:sz="4" w:space="0" w:color="auto"/>
              <w:left w:val="nil"/>
              <w:bottom w:val="single" w:sz="4" w:space="0" w:color="000000"/>
              <w:right w:val="nil"/>
            </w:tcBorders>
            <w:vAlign w:val="center"/>
            <w:hideMark/>
          </w:tcPr>
          <w:p w14:paraId="2F464BDF"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1340" w:type="dxa"/>
            <w:tcBorders>
              <w:top w:val="nil"/>
              <w:left w:val="nil"/>
              <w:bottom w:val="single" w:sz="4" w:space="0" w:color="auto"/>
              <w:right w:val="nil"/>
            </w:tcBorders>
            <w:shd w:val="clear" w:color="000000" w:fill="FFFFFF"/>
            <w:vAlign w:val="center"/>
            <w:hideMark/>
          </w:tcPr>
          <w:p w14:paraId="36D96881"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ASC expenditure per client</w:t>
            </w:r>
          </w:p>
        </w:tc>
        <w:tc>
          <w:tcPr>
            <w:tcW w:w="1340" w:type="dxa"/>
            <w:tcBorders>
              <w:top w:val="nil"/>
              <w:left w:val="nil"/>
              <w:bottom w:val="single" w:sz="4" w:space="0" w:color="auto"/>
              <w:right w:val="nil"/>
            </w:tcBorders>
            <w:shd w:val="clear" w:color="000000" w:fill="FFFFFF"/>
            <w:vAlign w:val="center"/>
            <w:hideMark/>
          </w:tcPr>
          <w:p w14:paraId="4D8AE312"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Prop. of ASC clients</w:t>
            </w:r>
          </w:p>
        </w:tc>
      </w:tr>
      <w:tr w:rsidR="00F245F8" w:rsidRPr="00F245F8" w14:paraId="4B1EB75B" w14:textId="77777777" w:rsidTr="00F245F8">
        <w:trPr>
          <w:trHeight w:val="300"/>
        </w:trPr>
        <w:tc>
          <w:tcPr>
            <w:tcW w:w="311" w:type="dxa"/>
            <w:vMerge w:val="restart"/>
            <w:tcBorders>
              <w:top w:val="nil"/>
              <w:left w:val="nil"/>
              <w:bottom w:val="single" w:sz="4" w:space="0" w:color="000000"/>
              <w:right w:val="nil"/>
            </w:tcBorders>
            <w:shd w:val="clear" w:color="000000" w:fill="FFFFFF"/>
            <w:noWrap/>
            <w:textDirection w:val="btLr"/>
            <w:vAlign w:val="center"/>
            <w:hideMark/>
          </w:tcPr>
          <w:p w14:paraId="084EC4DA"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Instruments</w:t>
            </w:r>
          </w:p>
        </w:tc>
        <w:tc>
          <w:tcPr>
            <w:tcW w:w="4669" w:type="dxa"/>
            <w:tcBorders>
              <w:top w:val="nil"/>
              <w:left w:val="nil"/>
              <w:bottom w:val="nil"/>
              <w:right w:val="nil"/>
            </w:tcBorders>
            <w:shd w:val="clear" w:color="000000" w:fill="FFFFFF"/>
            <w:noWrap/>
            <w:vAlign w:val="center"/>
            <w:hideMark/>
          </w:tcPr>
          <w:p w14:paraId="50E297FE"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Missing council tax revenues per client at mean level</w:t>
            </w:r>
          </w:p>
        </w:tc>
        <w:tc>
          <w:tcPr>
            <w:tcW w:w="1340" w:type="dxa"/>
            <w:tcBorders>
              <w:top w:val="nil"/>
              <w:left w:val="nil"/>
              <w:bottom w:val="nil"/>
              <w:right w:val="nil"/>
            </w:tcBorders>
            <w:shd w:val="clear" w:color="000000" w:fill="FFFFFF"/>
            <w:noWrap/>
            <w:vAlign w:val="bottom"/>
            <w:hideMark/>
          </w:tcPr>
          <w:p w14:paraId="1FEDB8FA"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0.003***</w:t>
            </w:r>
          </w:p>
        </w:tc>
        <w:tc>
          <w:tcPr>
            <w:tcW w:w="1340" w:type="dxa"/>
            <w:tcBorders>
              <w:top w:val="nil"/>
              <w:left w:val="nil"/>
              <w:bottom w:val="nil"/>
              <w:right w:val="nil"/>
            </w:tcBorders>
            <w:shd w:val="clear" w:color="000000" w:fill="FFFFFF"/>
            <w:noWrap/>
            <w:vAlign w:val="bottom"/>
            <w:hideMark/>
          </w:tcPr>
          <w:p w14:paraId="7DDE1028"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-0.002***</w:t>
            </w:r>
          </w:p>
        </w:tc>
      </w:tr>
      <w:tr w:rsidR="00F245F8" w:rsidRPr="00F245F8" w14:paraId="6F07898A" w14:textId="77777777" w:rsidTr="00F245F8">
        <w:trPr>
          <w:trHeight w:val="300"/>
        </w:trPr>
        <w:tc>
          <w:tcPr>
            <w:tcW w:w="311" w:type="dxa"/>
            <w:vMerge/>
            <w:tcBorders>
              <w:top w:val="nil"/>
              <w:left w:val="nil"/>
              <w:bottom w:val="single" w:sz="4" w:space="0" w:color="000000"/>
              <w:right w:val="nil"/>
            </w:tcBorders>
            <w:vAlign w:val="center"/>
            <w:hideMark/>
          </w:tcPr>
          <w:p w14:paraId="746CFC64"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4669" w:type="dxa"/>
            <w:tcBorders>
              <w:top w:val="nil"/>
              <w:left w:val="nil"/>
              <w:bottom w:val="nil"/>
              <w:right w:val="nil"/>
            </w:tcBorders>
            <w:shd w:val="clear" w:color="000000" w:fill="FFFFFF"/>
            <w:noWrap/>
            <w:vAlign w:val="center"/>
            <w:hideMark/>
          </w:tcPr>
          <w:p w14:paraId="141B7C78"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Missing council tax revenues per client squared</w:t>
            </w:r>
          </w:p>
        </w:tc>
        <w:tc>
          <w:tcPr>
            <w:tcW w:w="1340" w:type="dxa"/>
            <w:tcBorders>
              <w:top w:val="nil"/>
              <w:left w:val="nil"/>
              <w:bottom w:val="nil"/>
              <w:right w:val="nil"/>
            </w:tcBorders>
            <w:shd w:val="clear" w:color="000000" w:fill="FFFFFF"/>
            <w:noWrap/>
            <w:vAlign w:val="bottom"/>
            <w:hideMark/>
          </w:tcPr>
          <w:p w14:paraId="7D82D00C"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-0.000004***</w:t>
            </w:r>
          </w:p>
        </w:tc>
        <w:tc>
          <w:tcPr>
            <w:tcW w:w="1340" w:type="dxa"/>
            <w:tcBorders>
              <w:top w:val="nil"/>
              <w:left w:val="nil"/>
              <w:bottom w:val="nil"/>
              <w:right w:val="nil"/>
            </w:tcBorders>
            <w:shd w:val="clear" w:color="000000" w:fill="FFFFFF"/>
            <w:noWrap/>
            <w:vAlign w:val="bottom"/>
            <w:hideMark/>
          </w:tcPr>
          <w:p w14:paraId="1E744F01"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0.000001**</w:t>
            </w:r>
          </w:p>
        </w:tc>
      </w:tr>
      <w:tr w:rsidR="00F245F8" w:rsidRPr="00F245F8" w14:paraId="18EE5CA6" w14:textId="77777777" w:rsidTr="00F245F8">
        <w:trPr>
          <w:trHeight w:val="300"/>
        </w:trPr>
        <w:tc>
          <w:tcPr>
            <w:tcW w:w="311" w:type="dxa"/>
            <w:vMerge/>
            <w:tcBorders>
              <w:top w:val="nil"/>
              <w:left w:val="nil"/>
              <w:bottom w:val="single" w:sz="4" w:space="0" w:color="000000"/>
              <w:right w:val="nil"/>
            </w:tcBorders>
            <w:vAlign w:val="center"/>
            <w:hideMark/>
          </w:tcPr>
          <w:p w14:paraId="0F346B79"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4669" w:type="dxa"/>
            <w:tcBorders>
              <w:top w:val="nil"/>
              <w:left w:val="nil"/>
              <w:bottom w:val="nil"/>
              <w:right w:val="nil"/>
            </w:tcBorders>
            <w:shd w:val="clear" w:color="000000" w:fill="FFFFFF"/>
            <w:noWrap/>
            <w:vAlign w:val="center"/>
            <w:hideMark/>
          </w:tcPr>
          <w:p w14:paraId="690BA9A4"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Gross Value Added per capita in 2019, lag at t─2</w:t>
            </w:r>
          </w:p>
        </w:tc>
        <w:tc>
          <w:tcPr>
            <w:tcW w:w="1340" w:type="dxa"/>
            <w:tcBorders>
              <w:top w:val="nil"/>
              <w:left w:val="nil"/>
              <w:bottom w:val="nil"/>
              <w:right w:val="nil"/>
            </w:tcBorders>
            <w:shd w:val="clear" w:color="000000" w:fill="FFFFFF"/>
            <w:noWrap/>
            <w:vAlign w:val="bottom"/>
            <w:hideMark/>
          </w:tcPr>
          <w:p w14:paraId="7F77EA9E"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-0.0001</w:t>
            </w:r>
          </w:p>
        </w:tc>
        <w:tc>
          <w:tcPr>
            <w:tcW w:w="1340" w:type="dxa"/>
            <w:tcBorders>
              <w:top w:val="nil"/>
              <w:left w:val="nil"/>
              <w:bottom w:val="nil"/>
              <w:right w:val="nil"/>
            </w:tcBorders>
            <w:shd w:val="clear" w:color="000000" w:fill="FFFFFF"/>
            <w:noWrap/>
            <w:vAlign w:val="bottom"/>
            <w:hideMark/>
          </w:tcPr>
          <w:p w14:paraId="36709AC6"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0.0001</w:t>
            </w:r>
          </w:p>
        </w:tc>
      </w:tr>
      <w:tr w:rsidR="00F245F8" w:rsidRPr="00F245F8" w14:paraId="1E60E641" w14:textId="77777777" w:rsidTr="00F245F8">
        <w:trPr>
          <w:trHeight w:val="300"/>
        </w:trPr>
        <w:tc>
          <w:tcPr>
            <w:tcW w:w="311" w:type="dxa"/>
            <w:vMerge/>
            <w:tcBorders>
              <w:top w:val="nil"/>
              <w:left w:val="nil"/>
              <w:bottom w:val="single" w:sz="4" w:space="0" w:color="000000"/>
              <w:right w:val="nil"/>
            </w:tcBorders>
            <w:vAlign w:val="center"/>
            <w:hideMark/>
          </w:tcPr>
          <w:p w14:paraId="0B65010F"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4669" w:type="dxa"/>
            <w:tcBorders>
              <w:top w:val="nil"/>
              <w:left w:val="nil"/>
              <w:bottom w:val="nil"/>
              <w:right w:val="nil"/>
            </w:tcBorders>
            <w:shd w:val="clear" w:color="000000" w:fill="FFFFFF"/>
            <w:noWrap/>
            <w:vAlign w:val="center"/>
            <w:hideMark/>
          </w:tcPr>
          <w:p w14:paraId="3CE64B21"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Gross Value Added per capita in 2019, lag at t─3</w:t>
            </w:r>
          </w:p>
        </w:tc>
        <w:tc>
          <w:tcPr>
            <w:tcW w:w="1340" w:type="dxa"/>
            <w:tcBorders>
              <w:top w:val="nil"/>
              <w:left w:val="nil"/>
              <w:bottom w:val="nil"/>
              <w:right w:val="nil"/>
            </w:tcBorders>
            <w:shd w:val="clear" w:color="000000" w:fill="FFFFFF"/>
            <w:noWrap/>
            <w:vAlign w:val="bottom"/>
            <w:hideMark/>
          </w:tcPr>
          <w:p w14:paraId="69DD110B"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0.0001</w:t>
            </w:r>
          </w:p>
        </w:tc>
        <w:tc>
          <w:tcPr>
            <w:tcW w:w="1340" w:type="dxa"/>
            <w:tcBorders>
              <w:top w:val="nil"/>
              <w:left w:val="nil"/>
              <w:bottom w:val="nil"/>
              <w:right w:val="nil"/>
            </w:tcBorders>
            <w:shd w:val="clear" w:color="000000" w:fill="FFFFFF"/>
            <w:noWrap/>
            <w:vAlign w:val="bottom"/>
            <w:hideMark/>
          </w:tcPr>
          <w:p w14:paraId="60E3CDF4"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-0.0001</w:t>
            </w:r>
          </w:p>
        </w:tc>
      </w:tr>
      <w:tr w:rsidR="00F245F8" w:rsidRPr="00F245F8" w14:paraId="737E8D69" w14:textId="77777777" w:rsidTr="00F245F8">
        <w:trPr>
          <w:trHeight w:val="300"/>
        </w:trPr>
        <w:tc>
          <w:tcPr>
            <w:tcW w:w="311" w:type="dxa"/>
            <w:vMerge/>
            <w:tcBorders>
              <w:top w:val="nil"/>
              <w:left w:val="nil"/>
              <w:bottom w:val="single" w:sz="4" w:space="0" w:color="000000"/>
              <w:right w:val="nil"/>
            </w:tcBorders>
            <w:vAlign w:val="center"/>
            <w:hideMark/>
          </w:tcPr>
          <w:p w14:paraId="066E1293"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4669" w:type="dxa"/>
            <w:tcBorders>
              <w:top w:val="nil"/>
              <w:left w:val="nil"/>
              <w:bottom w:val="nil"/>
              <w:right w:val="nil"/>
            </w:tcBorders>
            <w:shd w:val="clear" w:color="000000" w:fill="FFFFFF"/>
            <w:noWrap/>
            <w:vAlign w:val="center"/>
            <w:hideMark/>
          </w:tcPr>
          <w:p w14:paraId="47CB4567"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Gross Value Added per capita in 2019, lag at t─4</w:t>
            </w:r>
          </w:p>
        </w:tc>
        <w:tc>
          <w:tcPr>
            <w:tcW w:w="1340" w:type="dxa"/>
            <w:tcBorders>
              <w:top w:val="nil"/>
              <w:left w:val="nil"/>
              <w:bottom w:val="nil"/>
              <w:right w:val="nil"/>
            </w:tcBorders>
            <w:shd w:val="clear" w:color="000000" w:fill="FFFFFF"/>
            <w:noWrap/>
            <w:vAlign w:val="bottom"/>
            <w:hideMark/>
          </w:tcPr>
          <w:p w14:paraId="5C325C81"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-0.00003</w:t>
            </w:r>
          </w:p>
        </w:tc>
        <w:tc>
          <w:tcPr>
            <w:tcW w:w="1340" w:type="dxa"/>
            <w:tcBorders>
              <w:top w:val="nil"/>
              <w:left w:val="nil"/>
              <w:bottom w:val="nil"/>
              <w:right w:val="nil"/>
            </w:tcBorders>
            <w:shd w:val="clear" w:color="000000" w:fill="FFFFFF"/>
            <w:noWrap/>
            <w:vAlign w:val="bottom"/>
            <w:hideMark/>
          </w:tcPr>
          <w:p w14:paraId="1313A3C6"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0.000001</w:t>
            </w:r>
          </w:p>
        </w:tc>
      </w:tr>
      <w:tr w:rsidR="00F245F8" w:rsidRPr="00F245F8" w14:paraId="795AD6EA" w14:textId="77777777" w:rsidTr="00F245F8">
        <w:trPr>
          <w:trHeight w:val="300"/>
        </w:trPr>
        <w:tc>
          <w:tcPr>
            <w:tcW w:w="311" w:type="dxa"/>
            <w:vMerge/>
            <w:tcBorders>
              <w:top w:val="nil"/>
              <w:left w:val="nil"/>
              <w:bottom w:val="single" w:sz="4" w:space="0" w:color="000000"/>
              <w:right w:val="nil"/>
            </w:tcBorders>
            <w:vAlign w:val="center"/>
            <w:hideMark/>
          </w:tcPr>
          <w:p w14:paraId="5903F4F9"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4669" w:type="dxa"/>
            <w:tcBorders>
              <w:top w:val="nil"/>
              <w:left w:val="nil"/>
              <w:bottom w:val="nil"/>
              <w:right w:val="nil"/>
            </w:tcBorders>
            <w:shd w:val="clear" w:color="000000" w:fill="FFFFFF"/>
            <w:noWrap/>
            <w:vAlign w:val="center"/>
            <w:hideMark/>
          </w:tcPr>
          <w:p w14:paraId="07D9C9CE"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Gross Value Added per capita in 2018, lag at t─2</w:t>
            </w:r>
          </w:p>
        </w:tc>
        <w:tc>
          <w:tcPr>
            <w:tcW w:w="1340" w:type="dxa"/>
            <w:tcBorders>
              <w:top w:val="nil"/>
              <w:left w:val="nil"/>
              <w:bottom w:val="nil"/>
              <w:right w:val="nil"/>
            </w:tcBorders>
            <w:shd w:val="clear" w:color="000000" w:fill="FFFFFF"/>
            <w:noWrap/>
            <w:vAlign w:val="bottom"/>
            <w:hideMark/>
          </w:tcPr>
          <w:p w14:paraId="491F930A"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0.00002</w:t>
            </w:r>
          </w:p>
        </w:tc>
        <w:tc>
          <w:tcPr>
            <w:tcW w:w="1340" w:type="dxa"/>
            <w:tcBorders>
              <w:top w:val="nil"/>
              <w:left w:val="nil"/>
              <w:bottom w:val="nil"/>
              <w:right w:val="nil"/>
            </w:tcBorders>
            <w:shd w:val="clear" w:color="000000" w:fill="FFFFFF"/>
            <w:noWrap/>
            <w:vAlign w:val="bottom"/>
            <w:hideMark/>
          </w:tcPr>
          <w:p w14:paraId="5B58D11B"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0.00004</w:t>
            </w:r>
          </w:p>
        </w:tc>
      </w:tr>
      <w:tr w:rsidR="00F245F8" w:rsidRPr="00F245F8" w14:paraId="5E08168D" w14:textId="77777777" w:rsidTr="00F245F8">
        <w:trPr>
          <w:trHeight w:val="300"/>
        </w:trPr>
        <w:tc>
          <w:tcPr>
            <w:tcW w:w="311" w:type="dxa"/>
            <w:vMerge/>
            <w:tcBorders>
              <w:top w:val="nil"/>
              <w:left w:val="nil"/>
              <w:bottom w:val="single" w:sz="4" w:space="0" w:color="000000"/>
              <w:right w:val="nil"/>
            </w:tcBorders>
            <w:vAlign w:val="center"/>
            <w:hideMark/>
          </w:tcPr>
          <w:p w14:paraId="2CF3D49B"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4669" w:type="dxa"/>
            <w:tcBorders>
              <w:top w:val="nil"/>
              <w:left w:val="nil"/>
              <w:bottom w:val="nil"/>
              <w:right w:val="nil"/>
            </w:tcBorders>
            <w:shd w:val="clear" w:color="000000" w:fill="FFFFFF"/>
            <w:noWrap/>
            <w:vAlign w:val="center"/>
            <w:hideMark/>
          </w:tcPr>
          <w:p w14:paraId="2130130E"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Gross Value Added per capita in 2018, lag at t─3</w:t>
            </w:r>
          </w:p>
        </w:tc>
        <w:tc>
          <w:tcPr>
            <w:tcW w:w="1340" w:type="dxa"/>
            <w:tcBorders>
              <w:top w:val="nil"/>
              <w:left w:val="nil"/>
              <w:bottom w:val="nil"/>
              <w:right w:val="nil"/>
            </w:tcBorders>
            <w:shd w:val="clear" w:color="000000" w:fill="FFFFFF"/>
            <w:noWrap/>
            <w:vAlign w:val="bottom"/>
            <w:hideMark/>
          </w:tcPr>
          <w:p w14:paraId="4C57C445"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-0.0001</w:t>
            </w:r>
          </w:p>
        </w:tc>
        <w:tc>
          <w:tcPr>
            <w:tcW w:w="1340" w:type="dxa"/>
            <w:tcBorders>
              <w:top w:val="nil"/>
              <w:left w:val="nil"/>
              <w:bottom w:val="nil"/>
              <w:right w:val="nil"/>
            </w:tcBorders>
            <w:shd w:val="clear" w:color="000000" w:fill="FFFFFF"/>
            <w:noWrap/>
            <w:vAlign w:val="bottom"/>
            <w:hideMark/>
          </w:tcPr>
          <w:p w14:paraId="5E117025"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0.000004</w:t>
            </w:r>
          </w:p>
        </w:tc>
      </w:tr>
      <w:tr w:rsidR="00F245F8" w:rsidRPr="00F245F8" w14:paraId="44BFCDDA" w14:textId="77777777" w:rsidTr="00F245F8">
        <w:trPr>
          <w:trHeight w:val="300"/>
        </w:trPr>
        <w:tc>
          <w:tcPr>
            <w:tcW w:w="311" w:type="dxa"/>
            <w:vMerge/>
            <w:tcBorders>
              <w:top w:val="nil"/>
              <w:left w:val="nil"/>
              <w:bottom w:val="single" w:sz="4" w:space="0" w:color="000000"/>
              <w:right w:val="nil"/>
            </w:tcBorders>
            <w:vAlign w:val="center"/>
            <w:hideMark/>
          </w:tcPr>
          <w:p w14:paraId="77561AA0"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4669" w:type="dxa"/>
            <w:tcBorders>
              <w:top w:val="nil"/>
              <w:left w:val="nil"/>
              <w:bottom w:val="nil"/>
              <w:right w:val="nil"/>
            </w:tcBorders>
            <w:shd w:val="clear" w:color="000000" w:fill="FFFFFF"/>
            <w:noWrap/>
            <w:vAlign w:val="center"/>
            <w:hideMark/>
          </w:tcPr>
          <w:p w14:paraId="3D48728C"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Gross Value Added per capita in 2018, lag at t─4</w:t>
            </w:r>
          </w:p>
        </w:tc>
        <w:tc>
          <w:tcPr>
            <w:tcW w:w="1340" w:type="dxa"/>
            <w:tcBorders>
              <w:top w:val="nil"/>
              <w:left w:val="nil"/>
              <w:bottom w:val="nil"/>
              <w:right w:val="nil"/>
            </w:tcBorders>
            <w:shd w:val="clear" w:color="000000" w:fill="FFFFFF"/>
            <w:noWrap/>
            <w:vAlign w:val="bottom"/>
            <w:hideMark/>
          </w:tcPr>
          <w:p w14:paraId="1F5F399B"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0.0001</w:t>
            </w:r>
          </w:p>
        </w:tc>
        <w:tc>
          <w:tcPr>
            <w:tcW w:w="1340" w:type="dxa"/>
            <w:tcBorders>
              <w:top w:val="nil"/>
              <w:left w:val="nil"/>
              <w:bottom w:val="nil"/>
              <w:right w:val="nil"/>
            </w:tcBorders>
            <w:shd w:val="clear" w:color="000000" w:fill="FFFFFF"/>
            <w:noWrap/>
            <w:vAlign w:val="bottom"/>
            <w:hideMark/>
          </w:tcPr>
          <w:p w14:paraId="2331B37F"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-0.00003</w:t>
            </w:r>
          </w:p>
        </w:tc>
      </w:tr>
      <w:tr w:rsidR="00F245F8" w:rsidRPr="00F245F8" w14:paraId="656FA051" w14:textId="77777777" w:rsidTr="00F245F8">
        <w:trPr>
          <w:trHeight w:val="300"/>
        </w:trPr>
        <w:tc>
          <w:tcPr>
            <w:tcW w:w="311" w:type="dxa"/>
            <w:vMerge/>
            <w:tcBorders>
              <w:top w:val="nil"/>
              <w:left w:val="nil"/>
              <w:bottom w:val="single" w:sz="4" w:space="0" w:color="000000"/>
              <w:right w:val="nil"/>
            </w:tcBorders>
            <w:vAlign w:val="center"/>
            <w:hideMark/>
          </w:tcPr>
          <w:p w14:paraId="0D48FF50"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4669" w:type="dxa"/>
            <w:tcBorders>
              <w:top w:val="nil"/>
              <w:left w:val="nil"/>
              <w:bottom w:val="nil"/>
              <w:right w:val="nil"/>
            </w:tcBorders>
            <w:shd w:val="clear" w:color="000000" w:fill="FFFFFF"/>
            <w:noWrap/>
            <w:vAlign w:val="center"/>
            <w:hideMark/>
          </w:tcPr>
          <w:p w14:paraId="44774EBE"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Gross Value Added per capita in 2017, lag at t─2</w:t>
            </w:r>
          </w:p>
        </w:tc>
        <w:tc>
          <w:tcPr>
            <w:tcW w:w="1340" w:type="dxa"/>
            <w:tcBorders>
              <w:top w:val="nil"/>
              <w:left w:val="nil"/>
              <w:bottom w:val="nil"/>
              <w:right w:val="nil"/>
            </w:tcBorders>
            <w:shd w:val="clear" w:color="000000" w:fill="FFFFFF"/>
            <w:noWrap/>
            <w:vAlign w:val="bottom"/>
            <w:hideMark/>
          </w:tcPr>
          <w:p w14:paraId="3014AF15"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0.0001</w:t>
            </w:r>
          </w:p>
        </w:tc>
        <w:tc>
          <w:tcPr>
            <w:tcW w:w="1340" w:type="dxa"/>
            <w:tcBorders>
              <w:top w:val="nil"/>
              <w:left w:val="nil"/>
              <w:bottom w:val="nil"/>
              <w:right w:val="nil"/>
            </w:tcBorders>
            <w:shd w:val="clear" w:color="000000" w:fill="FFFFFF"/>
            <w:noWrap/>
            <w:vAlign w:val="bottom"/>
            <w:hideMark/>
          </w:tcPr>
          <w:p w14:paraId="248D8D3A"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0.0001</w:t>
            </w:r>
          </w:p>
        </w:tc>
      </w:tr>
      <w:tr w:rsidR="00F245F8" w:rsidRPr="00F245F8" w14:paraId="55534B27" w14:textId="77777777" w:rsidTr="00F245F8">
        <w:trPr>
          <w:trHeight w:val="300"/>
        </w:trPr>
        <w:tc>
          <w:tcPr>
            <w:tcW w:w="311" w:type="dxa"/>
            <w:vMerge/>
            <w:tcBorders>
              <w:top w:val="nil"/>
              <w:left w:val="nil"/>
              <w:bottom w:val="single" w:sz="4" w:space="0" w:color="000000"/>
              <w:right w:val="nil"/>
            </w:tcBorders>
            <w:vAlign w:val="center"/>
            <w:hideMark/>
          </w:tcPr>
          <w:p w14:paraId="066630C0"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4669" w:type="dxa"/>
            <w:tcBorders>
              <w:top w:val="nil"/>
              <w:left w:val="nil"/>
              <w:bottom w:val="nil"/>
              <w:right w:val="nil"/>
            </w:tcBorders>
            <w:shd w:val="clear" w:color="000000" w:fill="FFFFFF"/>
            <w:noWrap/>
            <w:vAlign w:val="center"/>
            <w:hideMark/>
          </w:tcPr>
          <w:p w14:paraId="1968E9C1"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Gross Value Added per capita in 2017, lag at t─3</w:t>
            </w:r>
          </w:p>
        </w:tc>
        <w:tc>
          <w:tcPr>
            <w:tcW w:w="1340" w:type="dxa"/>
            <w:tcBorders>
              <w:top w:val="nil"/>
              <w:left w:val="nil"/>
              <w:bottom w:val="nil"/>
              <w:right w:val="nil"/>
            </w:tcBorders>
            <w:shd w:val="clear" w:color="000000" w:fill="FFFFFF"/>
            <w:noWrap/>
            <w:vAlign w:val="bottom"/>
            <w:hideMark/>
          </w:tcPr>
          <w:p w14:paraId="68DC46D6"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-0.0001</w:t>
            </w:r>
          </w:p>
        </w:tc>
        <w:tc>
          <w:tcPr>
            <w:tcW w:w="1340" w:type="dxa"/>
            <w:tcBorders>
              <w:top w:val="nil"/>
              <w:left w:val="nil"/>
              <w:bottom w:val="nil"/>
              <w:right w:val="nil"/>
            </w:tcBorders>
            <w:shd w:val="clear" w:color="000000" w:fill="FFFFFF"/>
            <w:noWrap/>
            <w:vAlign w:val="bottom"/>
            <w:hideMark/>
          </w:tcPr>
          <w:p w14:paraId="659662A5"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-0.00003</w:t>
            </w:r>
          </w:p>
        </w:tc>
      </w:tr>
      <w:tr w:rsidR="00F245F8" w:rsidRPr="00F245F8" w14:paraId="21C91461" w14:textId="77777777" w:rsidTr="00F245F8">
        <w:trPr>
          <w:trHeight w:val="300"/>
        </w:trPr>
        <w:tc>
          <w:tcPr>
            <w:tcW w:w="311" w:type="dxa"/>
            <w:vMerge/>
            <w:tcBorders>
              <w:top w:val="nil"/>
              <w:left w:val="nil"/>
              <w:bottom w:val="single" w:sz="4" w:space="0" w:color="000000"/>
              <w:right w:val="nil"/>
            </w:tcBorders>
            <w:vAlign w:val="center"/>
            <w:hideMark/>
          </w:tcPr>
          <w:p w14:paraId="7776F0A1"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4669" w:type="dxa"/>
            <w:tcBorders>
              <w:top w:val="nil"/>
              <w:left w:val="nil"/>
              <w:bottom w:val="nil"/>
              <w:right w:val="nil"/>
            </w:tcBorders>
            <w:shd w:val="clear" w:color="000000" w:fill="FFFFFF"/>
            <w:noWrap/>
            <w:vAlign w:val="center"/>
            <w:hideMark/>
          </w:tcPr>
          <w:p w14:paraId="28FA4C0C"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Gross Value Added per capita in 2017, lag at t─4</w:t>
            </w:r>
          </w:p>
        </w:tc>
        <w:tc>
          <w:tcPr>
            <w:tcW w:w="1340" w:type="dxa"/>
            <w:tcBorders>
              <w:top w:val="nil"/>
              <w:left w:val="nil"/>
              <w:bottom w:val="nil"/>
              <w:right w:val="nil"/>
            </w:tcBorders>
            <w:shd w:val="clear" w:color="000000" w:fill="FFFFFF"/>
            <w:noWrap/>
            <w:vAlign w:val="bottom"/>
            <w:hideMark/>
          </w:tcPr>
          <w:p w14:paraId="25443011"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0.0001</w:t>
            </w:r>
          </w:p>
        </w:tc>
        <w:tc>
          <w:tcPr>
            <w:tcW w:w="1340" w:type="dxa"/>
            <w:tcBorders>
              <w:top w:val="nil"/>
              <w:left w:val="nil"/>
              <w:bottom w:val="nil"/>
              <w:right w:val="nil"/>
            </w:tcBorders>
            <w:shd w:val="clear" w:color="000000" w:fill="FFFFFF"/>
            <w:noWrap/>
            <w:vAlign w:val="bottom"/>
            <w:hideMark/>
          </w:tcPr>
          <w:p w14:paraId="43F4CF7F"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-0.00004</w:t>
            </w:r>
          </w:p>
        </w:tc>
      </w:tr>
      <w:tr w:rsidR="00F245F8" w:rsidRPr="00F245F8" w14:paraId="48A5E146" w14:textId="77777777" w:rsidTr="00F245F8">
        <w:trPr>
          <w:trHeight w:val="300"/>
        </w:trPr>
        <w:tc>
          <w:tcPr>
            <w:tcW w:w="311" w:type="dxa"/>
            <w:vMerge/>
            <w:tcBorders>
              <w:top w:val="nil"/>
              <w:left w:val="nil"/>
              <w:bottom w:val="single" w:sz="4" w:space="0" w:color="000000"/>
              <w:right w:val="nil"/>
            </w:tcBorders>
            <w:vAlign w:val="center"/>
            <w:hideMark/>
          </w:tcPr>
          <w:p w14:paraId="3A1F8D87"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4669" w:type="dxa"/>
            <w:tcBorders>
              <w:top w:val="nil"/>
              <w:left w:val="nil"/>
              <w:bottom w:val="nil"/>
              <w:right w:val="nil"/>
            </w:tcBorders>
            <w:shd w:val="clear" w:color="000000" w:fill="FFFFFF"/>
            <w:noWrap/>
            <w:vAlign w:val="center"/>
            <w:hideMark/>
          </w:tcPr>
          <w:p w14:paraId="67854809"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Gross Value Added per capita in 2016, lag at t─2</w:t>
            </w:r>
          </w:p>
        </w:tc>
        <w:tc>
          <w:tcPr>
            <w:tcW w:w="1340" w:type="dxa"/>
            <w:tcBorders>
              <w:top w:val="nil"/>
              <w:left w:val="nil"/>
              <w:bottom w:val="nil"/>
              <w:right w:val="nil"/>
            </w:tcBorders>
            <w:shd w:val="clear" w:color="000000" w:fill="FFFFFF"/>
            <w:noWrap/>
            <w:vAlign w:val="bottom"/>
            <w:hideMark/>
          </w:tcPr>
          <w:p w14:paraId="7F2972DB"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-0.0002</w:t>
            </w:r>
          </w:p>
        </w:tc>
        <w:tc>
          <w:tcPr>
            <w:tcW w:w="1340" w:type="dxa"/>
            <w:tcBorders>
              <w:top w:val="nil"/>
              <w:left w:val="nil"/>
              <w:bottom w:val="nil"/>
              <w:right w:val="nil"/>
            </w:tcBorders>
            <w:shd w:val="clear" w:color="000000" w:fill="FFFFFF"/>
            <w:noWrap/>
            <w:vAlign w:val="bottom"/>
            <w:hideMark/>
          </w:tcPr>
          <w:p w14:paraId="742849D8"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0.0001</w:t>
            </w:r>
          </w:p>
        </w:tc>
      </w:tr>
      <w:tr w:rsidR="00F245F8" w:rsidRPr="00F245F8" w14:paraId="56E2859A" w14:textId="77777777" w:rsidTr="00F245F8">
        <w:trPr>
          <w:trHeight w:val="300"/>
        </w:trPr>
        <w:tc>
          <w:tcPr>
            <w:tcW w:w="311" w:type="dxa"/>
            <w:vMerge/>
            <w:tcBorders>
              <w:top w:val="nil"/>
              <w:left w:val="nil"/>
              <w:bottom w:val="single" w:sz="4" w:space="0" w:color="000000"/>
              <w:right w:val="nil"/>
            </w:tcBorders>
            <w:vAlign w:val="center"/>
            <w:hideMark/>
          </w:tcPr>
          <w:p w14:paraId="1EC0135F"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4669" w:type="dxa"/>
            <w:tcBorders>
              <w:top w:val="nil"/>
              <w:left w:val="nil"/>
              <w:bottom w:val="nil"/>
              <w:right w:val="nil"/>
            </w:tcBorders>
            <w:shd w:val="clear" w:color="000000" w:fill="FFFFFF"/>
            <w:noWrap/>
            <w:vAlign w:val="center"/>
            <w:hideMark/>
          </w:tcPr>
          <w:p w14:paraId="49B3EE4A"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Gross Value Added per capita in 2016, lag at t─3</w:t>
            </w:r>
          </w:p>
        </w:tc>
        <w:tc>
          <w:tcPr>
            <w:tcW w:w="1340" w:type="dxa"/>
            <w:tcBorders>
              <w:top w:val="nil"/>
              <w:left w:val="nil"/>
              <w:bottom w:val="nil"/>
              <w:right w:val="nil"/>
            </w:tcBorders>
            <w:shd w:val="clear" w:color="000000" w:fill="FFFFFF"/>
            <w:noWrap/>
            <w:vAlign w:val="bottom"/>
            <w:hideMark/>
          </w:tcPr>
          <w:p w14:paraId="16C9715D"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0.0002</w:t>
            </w:r>
          </w:p>
        </w:tc>
        <w:tc>
          <w:tcPr>
            <w:tcW w:w="1340" w:type="dxa"/>
            <w:tcBorders>
              <w:top w:val="nil"/>
              <w:left w:val="nil"/>
              <w:bottom w:val="nil"/>
              <w:right w:val="nil"/>
            </w:tcBorders>
            <w:shd w:val="clear" w:color="000000" w:fill="FFFFFF"/>
            <w:noWrap/>
            <w:vAlign w:val="bottom"/>
            <w:hideMark/>
          </w:tcPr>
          <w:p w14:paraId="490EC684"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-0.0001</w:t>
            </w:r>
          </w:p>
        </w:tc>
      </w:tr>
      <w:tr w:rsidR="00F245F8" w:rsidRPr="00F245F8" w14:paraId="7F5A9CA9" w14:textId="77777777" w:rsidTr="00F245F8">
        <w:trPr>
          <w:trHeight w:val="300"/>
        </w:trPr>
        <w:tc>
          <w:tcPr>
            <w:tcW w:w="311" w:type="dxa"/>
            <w:vMerge/>
            <w:tcBorders>
              <w:top w:val="nil"/>
              <w:left w:val="nil"/>
              <w:bottom w:val="single" w:sz="4" w:space="0" w:color="000000"/>
              <w:right w:val="nil"/>
            </w:tcBorders>
            <w:vAlign w:val="center"/>
            <w:hideMark/>
          </w:tcPr>
          <w:p w14:paraId="4B2C4202"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4669" w:type="dxa"/>
            <w:tcBorders>
              <w:top w:val="nil"/>
              <w:left w:val="nil"/>
              <w:bottom w:val="single" w:sz="4" w:space="0" w:color="auto"/>
              <w:right w:val="nil"/>
            </w:tcBorders>
            <w:shd w:val="clear" w:color="000000" w:fill="FFFFFF"/>
            <w:noWrap/>
            <w:vAlign w:val="center"/>
            <w:hideMark/>
          </w:tcPr>
          <w:p w14:paraId="7BED1121"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Gross Value Added per capita in 2015, lag at t─2</w:t>
            </w:r>
          </w:p>
        </w:tc>
        <w:tc>
          <w:tcPr>
            <w:tcW w:w="1340" w:type="dxa"/>
            <w:tcBorders>
              <w:top w:val="nil"/>
              <w:left w:val="nil"/>
              <w:bottom w:val="single" w:sz="4" w:space="0" w:color="auto"/>
              <w:right w:val="nil"/>
            </w:tcBorders>
            <w:shd w:val="clear" w:color="000000" w:fill="FFFFFF"/>
            <w:noWrap/>
            <w:vAlign w:val="bottom"/>
            <w:hideMark/>
          </w:tcPr>
          <w:p w14:paraId="50B706FD"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-0.000003</w:t>
            </w:r>
          </w:p>
        </w:tc>
        <w:tc>
          <w:tcPr>
            <w:tcW w:w="1340" w:type="dxa"/>
            <w:tcBorders>
              <w:top w:val="nil"/>
              <w:left w:val="nil"/>
              <w:bottom w:val="single" w:sz="4" w:space="0" w:color="auto"/>
              <w:right w:val="nil"/>
            </w:tcBorders>
            <w:shd w:val="clear" w:color="000000" w:fill="FFFFFF"/>
            <w:noWrap/>
            <w:vAlign w:val="bottom"/>
            <w:hideMark/>
          </w:tcPr>
          <w:p w14:paraId="1893F63F"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0.00001</w:t>
            </w:r>
          </w:p>
        </w:tc>
      </w:tr>
      <w:tr w:rsidR="00F245F8" w:rsidRPr="00F245F8" w14:paraId="3A99DC08" w14:textId="77777777" w:rsidTr="00F245F8">
        <w:trPr>
          <w:trHeight w:val="300"/>
        </w:trPr>
        <w:tc>
          <w:tcPr>
            <w:tcW w:w="4980" w:type="dxa"/>
            <w:gridSpan w:val="2"/>
            <w:tcBorders>
              <w:top w:val="nil"/>
              <w:left w:val="nil"/>
              <w:bottom w:val="nil"/>
              <w:right w:val="nil"/>
            </w:tcBorders>
            <w:shd w:val="clear" w:color="000000" w:fill="FFFFFF"/>
            <w:noWrap/>
            <w:vAlign w:val="center"/>
            <w:hideMark/>
          </w:tcPr>
          <w:p w14:paraId="5238EE10"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Observations</w:t>
            </w:r>
          </w:p>
        </w:tc>
        <w:tc>
          <w:tcPr>
            <w:tcW w:w="1340" w:type="dxa"/>
            <w:tcBorders>
              <w:top w:val="nil"/>
              <w:left w:val="nil"/>
              <w:bottom w:val="nil"/>
              <w:right w:val="nil"/>
            </w:tcBorders>
            <w:shd w:val="clear" w:color="000000" w:fill="FFFFFF"/>
            <w:noWrap/>
            <w:vAlign w:val="bottom"/>
            <w:hideMark/>
          </w:tcPr>
          <w:p w14:paraId="6D11C097"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694</w:t>
            </w:r>
          </w:p>
        </w:tc>
        <w:tc>
          <w:tcPr>
            <w:tcW w:w="1340" w:type="dxa"/>
            <w:tcBorders>
              <w:top w:val="nil"/>
              <w:left w:val="nil"/>
              <w:bottom w:val="nil"/>
              <w:right w:val="nil"/>
            </w:tcBorders>
            <w:shd w:val="clear" w:color="000000" w:fill="FFFFFF"/>
            <w:noWrap/>
            <w:vAlign w:val="bottom"/>
            <w:hideMark/>
          </w:tcPr>
          <w:p w14:paraId="5D164675"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694</w:t>
            </w:r>
          </w:p>
        </w:tc>
      </w:tr>
      <w:tr w:rsidR="00F245F8" w:rsidRPr="00F245F8" w14:paraId="5BBE0C1B" w14:textId="77777777" w:rsidTr="00F245F8">
        <w:trPr>
          <w:trHeight w:val="300"/>
        </w:trPr>
        <w:tc>
          <w:tcPr>
            <w:tcW w:w="4980" w:type="dxa"/>
            <w:gridSpan w:val="2"/>
            <w:tcBorders>
              <w:top w:val="nil"/>
              <w:left w:val="nil"/>
              <w:bottom w:val="nil"/>
              <w:right w:val="nil"/>
            </w:tcBorders>
            <w:shd w:val="clear" w:color="000000" w:fill="FFFFFF"/>
            <w:noWrap/>
            <w:vAlign w:val="center"/>
            <w:hideMark/>
          </w:tcPr>
          <w:p w14:paraId="3B9AFD77"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R-squared</w:t>
            </w:r>
          </w:p>
        </w:tc>
        <w:tc>
          <w:tcPr>
            <w:tcW w:w="1340" w:type="dxa"/>
            <w:tcBorders>
              <w:top w:val="nil"/>
              <w:left w:val="nil"/>
              <w:bottom w:val="nil"/>
              <w:right w:val="nil"/>
            </w:tcBorders>
            <w:shd w:val="clear" w:color="000000" w:fill="FFFFFF"/>
            <w:noWrap/>
            <w:vAlign w:val="center"/>
            <w:hideMark/>
          </w:tcPr>
          <w:p w14:paraId="43FAA0E9"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0.693</w:t>
            </w:r>
          </w:p>
        </w:tc>
        <w:tc>
          <w:tcPr>
            <w:tcW w:w="1340" w:type="dxa"/>
            <w:tcBorders>
              <w:top w:val="nil"/>
              <w:left w:val="nil"/>
              <w:bottom w:val="nil"/>
              <w:right w:val="nil"/>
            </w:tcBorders>
            <w:shd w:val="clear" w:color="000000" w:fill="FFFFFF"/>
            <w:noWrap/>
            <w:vAlign w:val="center"/>
            <w:hideMark/>
          </w:tcPr>
          <w:p w14:paraId="00FBECF4"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0.346</w:t>
            </w:r>
          </w:p>
        </w:tc>
      </w:tr>
      <w:tr w:rsidR="00F245F8" w:rsidRPr="00F245F8" w14:paraId="3C7D0466" w14:textId="77777777" w:rsidTr="00F245F8">
        <w:trPr>
          <w:trHeight w:val="480"/>
        </w:trPr>
        <w:tc>
          <w:tcPr>
            <w:tcW w:w="7660" w:type="dxa"/>
            <w:gridSpan w:val="4"/>
            <w:tcBorders>
              <w:top w:val="single" w:sz="4" w:space="0" w:color="auto"/>
              <w:left w:val="nil"/>
              <w:bottom w:val="nil"/>
              <w:right w:val="nil"/>
            </w:tcBorders>
            <w:shd w:val="clear" w:color="000000" w:fill="FFFFFF"/>
            <w:vAlign w:val="center"/>
            <w:hideMark/>
          </w:tcPr>
          <w:p w14:paraId="24E33BE2"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ASC=Adult Social Care, Prop.=proportion, LTS=long-term support, Pop. Char.=population characteristics</w:t>
            </w:r>
          </w:p>
        </w:tc>
      </w:tr>
      <w:tr w:rsidR="00F245F8" w:rsidRPr="00F245F8" w14:paraId="67DA5D80" w14:textId="77777777" w:rsidTr="00F245F8">
        <w:trPr>
          <w:trHeight w:val="510"/>
        </w:trPr>
        <w:tc>
          <w:tcPr>
            <w:tcW w:w="7660" w:type="dxa"/>
            <w:gridSpan w:val="4"/>
            <w:tcBorders>
              <w:top w:val="nil"/>
              <w:left w:val="nil"/>
              <w:bottom w:val="nil"/>
              <w:right w:val="nil"/>
            </w:tcBorders>
            <w:shd w:val="clear" w:color="000000" w:fill="FFFFFF"/>
            <w:vAlign w:val="center"/>
            <w:hideMark/>
          </w:tcPr>
          <w:p w14:paraId="231E98D8"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All variables in this regression are first-differenced. We weight observations by population and cluster standard errors within local authorities.</w:t>
            </w:r>
          </w:p>
        </w:tc>
      </w:tr>
      <w:tr w:rsidR="00F245F8" w:rsidRPr="00F245F8" w14:paraId="5C283B58" w14:textId="77777777" w:rsidTr="00F245F8">
        <w:trPr>
          <w:trHeight w:val="720"/>
        </w:trPr>
        <w:tc>
          <w:tcPr>
            <w:tcW w:w="7660" w:type="dxa"/>
            <w:gridSpan w:val="4"/>
            <w:tcBorders>
              <w:top w:val="nil"/>
              <w:left w:val="nil"/>
              <w:bottom w:val="nil"/>
              <w:right w:val="nil"/>
            </w:tcBorders>
            <w:shd w:val="clear" w:color="auto" w:fill="FFFFFF" w:themeFill="background1"/>
            <w:vAlign w:val="center"/>
            <w:hideMark/>
          </w:tcPr>
          <w:p w14:paraId="3F41D8D5" w14:textId="659A1000"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We use 12 of the 18 available moment conditions to instrument the first lag of Gross Value Added per capita, and missing council tax revenues per client and its square as instruments. Full results on controls are reported in</w:t>
            </w:r>
            <w:r w:rsidRPr="00F245F8">
              <w:rPr>
                <w:rFonts w:asciiTheme="minorHAnsi" w:eastAsia="Times New Roman" w:hAnsiTheme="minorHAnsi" w:cstheme="minorHAnsi"/>
                <w:color w:val="000000"/>
                <w:sz w:val="20"/>
                <w:szCs w:val="20"/>
                <w:lang w:eastAsia="en-GB"/>
              </w:rPr>
              <w:t xml:space="preserve"> </w:t>
            </w:r>
            <w:r w:rsidRPr="00F245F8">
              <w:rPr>
                <w:rFonts w:asciiTheme="minorHAnsi" w:eastAsia="Times New Roman" w:hAnsiTheme="minorHAnsi" w:cstheme="minorHAnsi"/>
                <w:color w:val="000000"/>
                <w:sz w:val="20"/>
                <w:szCs w:val="20"/>
                <w:lang w:eastAsia="en-GB"/>
              </w:rPr>
              <w:fldChar w:fldCharType="begin"/>
            </w:r>
            <w:r w:rsidRPr="00F245F8">
              <w:rPr>
                <w:rFonts w:asciiTheme="minorHAnsi" w:eastAsia="Times New Roman" w:hAnsiTheme="minorHAnsi" w:cstheme="minorHAnsi"/>
                <w:color w:val="000000"/>
                <w:sz w:val="20"/>
                <w:szCs w:val="20"/>
                <w:lang w:eastAsia="en-GB"/>
              </w:rPr>
              <w:instrText xml:space="preserve"> REF _Ref152085480 \h  \* MERGEFORMAT </w:instrText>
            </w:r>
            <w:r w:rsidRPr="00F245F8">
              <w:rPr>
                <w:rFonts w:asciiTheme="minorHAnsi" w:eastAsia="Times New Roman" w:hAnsiTheme="minorHAnsi" w:cstheme="minorHAnsi"/>
                <w:color w:val="000000"/>
                <w:sz w:val="20"/>
                <w:szCs w:val="20"/>
                <w:lang w:eastAsia="en-GB"/>
              </w:rPr>
            </w:r>
            <w:r w:rsidRPr="00F245F8">
              <w:rPr>
                <w:rFonts w:asciiTheme="minorHAnsi" w:eastAsia="Times New Roman" w:hAnsiTheme="minorHAnsi" w:cstheme="minorHAnsi"/>
                <w:color w:val="000000"/>
                <w:sz w:val="20"/>
                <w:szCs w:val="20"/>
                <w:lang w:eastAsia="en-GB"/>
              </w:rPr>
              <w:fldChar w:fldCharType="separate"/>
            </w:r>
            <w:r w:rsidR="00A958E1" w:rsidRPr="00A958E1">
              <w:rPr>
                <w:rFonts w:asciiTheme="minorHAnsi" w:hAnsiTheme="minorHAnsi" w:cstheme="minorHAnsi"/>
                <w:sz w:val="20"/>
                <w:szCs w:val="20"/>
              </w:rPr>
              <w:t>Table A3</w:t>
            </w:r>
            <w:r w:rsidRPr="00F245F8">
              <w:rPr>
                <w:rFonts w:asciiTheme="minorHAnsi" w:eastAsia="Times New Roman" w:hAnsiTheme="minorHAnsi" w:cstheme="minorHAnsi"/>
                <w:color w:val="000000"/>
                <w:sz w:val="20"/>
                <w:szCs w:val="20"/>
                <w:lang w:eastAsia="en-GB"/>
              </w:rPr>
              <w:fldChar w:fldCharType="end"/>
            </w:r>
            <w:r w:rsidRPr="00F245F8">
              <w:rPr>
                <w:rFonts w:ascii="Calibri" w:eastAsia="Times New Roman" w:hAnsi="Calibri" w:cs="Calibri"/>
                <w:color w:val="000000"/>
                <w:sz w:val="20"/>
                <w:szCs w:val="20"/>
                <w:lang w:eastAsia="en-GB"/>
              </w:rPr>
              <w:t>.</w:t>
            </w:r>
          </w:p>
        </w:tc>
      </w:tr>
      <w:tr w:rsidR="00F245F8" w:rsidRPr="00F245F8" w14:paraId="66869E93" w14:textId="77777777" w:rsidTr="00F245F8">
        <w:trPr>
          <w:trHeight w:val="300"/>
        </w:trPr>
        <w:tc>
          <w:tcPr>
            <w:tcW w:w="7660" w:type="dxa"/>
            <w:gridSpan w:val="4"/>
            <w:tcBorders>
              <w:top w:val="nil"/>
              <w:left w:val="nil"/>
              <w:bottom w:val="single" w:sz="4" w:space="0" w:color="auto"/>
              <w:right w:val="nil"/>
            </w:tcBorders>
            <w:shd w:val="clear" w:color="000000" w:fill="FFFFFF"/>
            <w:vAlign w:val="center"/>
            <w:hideMark/>
          </w:tcPr>
          <w:p w14:paraId="0E798241" w14:textId="7D6A0B78"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 p</w:t>
            </w:r>
            <w:r w:rsidR="005C4B16">
              <w:rPr>
                <w:rFonts w:ascii="Calibri" w:eastAsia="Times New Roman" w:hAnsi="Calibri" w:cs="Calibri"/>
                <w:color w:val="000000"/>
                <w:sz w:val="20"/>
                <w:szCs w:val="20"/>
                <w:lang w:eastAsia="en-GB"/>
              </w:rPr>
              <w:t>-value</w:t>
            </w:r>
            <w:r w:rsidRPr="00F245F8">
              <w:rPr>
                <w:rFonts w:ascii="Calibri" w:eastAsia="Times New Roman" w:hAnsi="Calibri" w:cs="Calibri"/>
                <w:color w:val="000000"/>
                <w:sz w:val="20"/>
                <w:szCs w:val="20"/>
                <w:lang w:eastAsia="en-GB"/>
              </w:rPr>
              <w:t>&lt;0.01, ** p</w:t>
            </w:r>
            <w:r w:rsidR="005C4B16">
              <w:rPr>
                <w:rFonts w:ascii="Calibri" w:eastAsia="Times New Roman" w:hAnsi="Calibri" w:cs="Calibri"/>
                <w:color w:val="000000"/>
                <w:sz w:val="20"/>
                <w:szCs w:val="20"/>
                <w:lang w:eastAsia="en-GB"/>
              </w:rPr>
              <w:t>-value</w:t>
            </w:r>
            <w:r w:rsidR="005C4B16" w:rsidRPr="00F245F8">
              <w:rPr>
                <w:rFonts w:ascii="Calibri" w:eastAsia="Times New Roman" w:hAnsi="Calibri" w:cs="Calibri"/>
                <w:color w:val="000000"/>
                <w:sz w:val="20"/>
                <w:szCs w:val="20"/>
                <w:lang w:eastAsia="en-GB"/>
              </w:rPr>
              <w:t xml:space="preserve"> </w:t>
            </w:r>
            <w:r w:rsidRPr="00F245F8">
              <w:rPr>
                <w:rFonts w:ascii="Calibri" w:eastAsia="Times New Roman" w:hAnsi="Calibri" w:cs="Calibri"/>
                <w:color w:val="000000"/>
                <w:sz w:val="20"/>
                <w:szCs w:val="20"/>
                <w:lang w:eastAsia="en-GB"/>
              </w:rPr>
              <w:t>&lt;0.05, * p</w:t>
            </w:r>
            <w:r w:rsidR="005C4B16">
              <w:rPr>
                <w:rFonts w:ascii="Calibri" w:eastAsia="Times New Roman" w:hAnsi="Calibri" w:cs="Calibri"/>
                <w:color w:val="000000"/>
                <w:sz w:val="20"/>
                <w:szCs w:val="20"/>
                <w:lang w:eastAsia="en-GB"/>
              </w:rPr>
              <w:t>-value</w:t>
            </w:r>
            <w:r w:rsidR="005C4B16" w:rsidRPr="00F245F8">
              <w:rPr>
                <w:rFonts w:ascii="Calibri" w:eastAsia="Times New Roman" w:hAnsi="Calibri" w:cs="Calibri"/>
                <w:color w:val="000000"/>
                <w:sz w:val="20"/>
                <w:szCs w:val="20"/>
                <w:lang w:eastAsia="en-GB"/>
              </w:rPr>
              <w:t xml:space="preserve"> </w:t>
            </w:r>
            <w:r w:rsidRPr="00F245F8">
              <w:rPr>
                <w:rFonts w:ascii="Calibri" w:eastAsia="Times New Roman" w:hAnsi="Calibri" w:cs="Calibri"/>
                <w:color w:val="000000"/>
                <w:sz w:val="20"/>
                <w:szCs w:val="20"/>
                <w:lang w:eastAsia="en-GB"/>
              </w:rPr>
              <w:t>&lt;0.1</w:t>
            </w:r>
          </w:p>
        </w:tc>
      </w:tr>
    </w:tbl>
    <w:p w14:paraId="2E54D9C3" w14:textId="0832E30A" w:rsidR="00F245F8" w:rsidRDefault="00F245F8" w:rsidP="00F245F8"/>
    <w:p w14:paraId="233CAEE8" w14:textId="77777777" w:rsidR="00F245F8" w:rsidRPr="00F245F8" w:rsidRDefault="00F245F8" w:rsidP="00F245F8"/>
    <w:p w14:paraId="6F220BFE" w14:textId="73187E85" w:rsidR="009A34E5" w:rsidRDefault="009A34E5" w:rsidP="009A34E5"/>
    <w:p w14:paraId="0DBAB918" w14:textId="4F5B7C19" w:rsidR="00F245F8" w:rsidRDefault="00F245F8" w:rsidP="009A34E5"/>
    <w:p w14:paraId="03B4B5A2" w14:textId="77777777" w:rsidR="00F245F8" w:rsidRDefault="00F245F8" w:rsidP="009A34E5"/>
    <w:p w14:paraId="0832FB2D" w14:textId="77777777" w:rsidR="009A34E5" w:rsidRDefault="009A34E5" w:rsidP="009A34E5"/>
    <w:p w14:paraId="26DA900B" w14:textId="77777777" w:rsidR="009A34E5" w:rsidRDefault="009A34E5" w:rsidP="009A34E5">
      <w:pPr>
        <w:sectPr w:rsidR="009A34E5" w:rsidSect="00AB0FB3">
          <w:pgSz w:w="11906" w:h="16838"/>
          <w:pgMar w:top="720" w:right="720" w:bottom="720" w:left="720" w:header="708" w:footer="708" w:gutter="0"/>
          <w:cols w:space="708"/>
          <w:docGrid w:linePitch="360"/>
        </w:sectPr>
      </w:pPr>
    </w:p>
    <w:p w14:paraId="03C4BD26" w14:textId="7E93C7F8" w:rsidR="00991C2F" w:rsidRDefault="00991C2F" w:rsidP="00991C2F">
      <w:pPr>
        <w:pStyle w:val="Caption"/>
      </w:pPr>
      <w:bookmarkStart w:id="13" w:name="_Ref180761993"/>
      <w:bookmarkStart w:id="14" w:name="_Ref152071430"/>
      <w:r>
        <w:lastRenderedPageBreak/>
        <w:t xml:space="preserve">Figure </w:t>
      </w:r>
      <w:r>
        <w:rPr>
          <w:noProof/>
        </w:rPr>
        <w:fldChar w:fldCharType="begin"/>
      </w:r>
      <w:r>
        <w:rPr>
          <w:noProof/>
        </w:rPr>
        <w:instrText xml:space="preserve"> SEQ Figure \* ARABIC </w:instrText>
      </w:r>
      <w:r>
        <w:rPr>
          <w:noProof/>
        </w:rPr>
        <w:fldChar w:fldCharType="separate"/>
      </w:r>
      <w:r w:rsidR="00A958E1">
        <w:rPr>
          <w:noProof/>
        </w:rPr>
        <w:t>1</w:t>
      </w:r>
      <w:r>
        <w:rPr>
          <w:noProof/>
        </w:rPr>
        <w:fldChar w:fldCharType="end"/>
      </w:r>
      <w:bookmarkEnd w:id="13"/>
      <w:r>
        <w:t xml:space="preserve"> –</w:t>
      </w:r>
      <w:r w:rsidR="00A958E1">
        <w:t xml:space="preserve"> Channels through which ASC may impact </w:t>
      </w:r>
      <w:r w:rsidR="000932DC">
        <w:t>paid production</w:t>
      </w:r>
      <w:r w:rsidR="00A958E1">
        <w:t>.</w:t>
      </w:r>
    </w:p>
    <w:p w14:paraId="05F78562" w14:textId="07433663" w:rsidR="00991C2F" w:rsidRDefault="000932DC" w:rsidP="0034270F">
      <w:pPr>
        <w:pStyle w:val="Caption"/>
      </w:pPr>
      <w:r>
        <w:rPr>
          <w:noProof/>
          <w:lang w:eastAsia="en-GB"/>
        </w:rPr>
        <w:drawing>
          <wp:inline distT="0" distB="0" distL="0" distR="0" wp14:anchorId="404E9372" wp14:editId="0C507FCB">
            <wp:extent cx="9763125" cy="4333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763125" cy="4333875"/>
                    </a:xfrm>
                    <a:prstGeom prst="rect">
                      <a:avLst/>
                    </a:prstGeom>
                    <a:noFill/>
                    <a:ln>
                      <a:noFill/>
                    </a:ln>
                  </pic:spPr>
                </pic:pic>
              </a:graphicData>
            </a:graphic>
          </wp:inline>
        </w:drawing>
      </w:r>
    </w:p>
    <w:p w14:paraId="05B3DDD0" w14:textId="77777777" w:rsidR="00A958E1" w:rsidRPr="00A958E1" w:rsidRDefault="00A958E1" w:rsidP="00A958E1"/>
    <w:p w14:paraId="65DEDDA9" w14:textId="31EA77BC" w:rsidR="00991C2F" w:rsidRDefault="00991C2F" w:rsidP="00991C2F"/>
    <w:p w14:paraId="143CCB99" w14:textId="77777777" w:rsidR="00A958E1" w:rsidRDefault="00A958E1" w:rsidP="00991C2F">
      <w:pPr>
        <w:sectPr w:rsidR="00A958E1" w:rsidSect="00666D51">
          <w:pgSz w:w="16838" w:h="11906" w:orient="landscape"/>
          <w:pgMar w:top="720" w:right="720" w:bottom="720" w:left="720" w:header="708" w:footer="708" w:gutter="0"/>
          <w:cols w:space="708"/>
          <w:docGrid w:linePitch="360"/>
        </w:sectPr>
      </w:pPr>
    </w:p>
    <w:p w14:paraId="29D4AD4B" w14:textId="25F8A033" w:rsidR="009A34E5" w:rsidRDefault="00A958E1" w:rsidP="0034270F">
      <w:pPr>
        <w:pStyle w:val="Caption"/>
      </w:pPr>
      <w:bookmarkStart w:id="15" w:name="_Ref180761936"/>
      <w:r>
        <w:lastRenderedPageBreak/>
        <w:t>F</w:t>
      </w:r>
      <w:r w:rsidR="0034270F">
        <w:t xml:space="preserve">igure </w:t>
      </w:r>
      <w:r w:rsidR="00901055">
        <w:rPr>
          <w:noProof/>
        </w:rPr>
        <w:fldChar w:fldCharType="begin"/>
      </w:r>
      <w:r w:rsidR="00901055">
        <w:rPr>
          <w:noProof/>
        </w:rPr>
        <w:instrText xml:space="preserve"> SEQ Figure \* ARABIC </w:instrText>
      </w:r>
      <w:r w:rsidR="00901055">
        <w:rPr>
          <w:noProof/>
        </w:rPr>
        <w:fldChar w:fldCharType="separate"/>
      </w:r>
      <w:r>
        <w:rPr>
          <w:noProof/>
        </w:rPr>
        <w:t>2</w:t>
      </w:r>
      <w:r w:rsidR="00901055">
        <w:rPr>
          <w:noProof/>
        </w:rPr>
        <w:fldChar w:fldCharType="end"/>
      </w:r>
      <w:bookmarkEnd w:id="14"/>
      <w:bookmarkEnd w:id="15"/>
      <w:r w:rsidR="009A34E5">
        <w:t xml:space="preserve"> – Key </w:t>
      </w:r>
      <w:r w:rsidR="005C4B16">
        <w:t xml:space="preserve">marginal effects </w:t>
      </w:r>
      <w:r w:rsidR="009A34E5">
        <w:t>from</w:t>
      </w:r>
      <w:r w:rsidR="005C4B16">
        <w:t xml:space="preserve"> the</w:t>
      </w:r>
      <w:r w:rsidR="009A34E5">
        <w:t xml:space="preserve"> ‘naïve’ first stage</w:t>
      </w:r>
      <w:r w:rsidR="005C4B16">
        <w:t xml:space="preserve"> of regression </w:t>
      </w:r>
      <w:r w:rsidR="005C4B16">
        <w:fldChar w:fldCharType="begin"/>
      </w:r>
      <w:r w:rsidR="005C4B16">
        <w:instrText xml:space="preserve"> GOTOBUTTON ZEqnNum401447  \* MERGEFORMAT </w:instrText>
      </w:r>
      <w:r>
        <w:fldChar w:fldCharType="begin"/>
      </w:r>
      <w:r>
        <w:instrText xml:space="preserve"> REF ZEqnNum401447 \* Charformat \! \* MERGEFORMAT </w:instrText>
      </w:r>
      <w:r>
        <w:fldChar w:fldCharType="separate"/>
      </w:r>
      <w:r>
        <w:instrText>(1)</w:instrText>
      </w:r>
      <w:r>
        <w:fldChar w:fldCharType="end"/>
      </w:r>
      <w:r w:rsidR="005C4B16">
        <w:fldChar w:fldCharType="end"/>
      </w:r>
      <w:r w:rsidR="009A34E5">
        <w:t>.</w:t>
      </w:r>
    </w:p>
    <w:p w14:paraId="5F08F208" w14:textId="3C9BDBF1" w:rsidR="009A34E5" w:rsidRDefault="009A34E5" w:rsidP="009A34E5">
      <w:pPr>
        <w:pStyle w:val="Caption"/>
      </w:pPr>
      <w:r>
        <w:rPr>
          <w:noProof/>
          <w:lang w:eastAsia="en-GB"/>
        </w:rPr>
        <w:drawing>
          <wp:inline distT="0" distB="0" distL="0" distR="0" wp14:anchorId="6CCD4160" wp14:editId="1951EA20">
            <wp:extent cx="5400000" cy="75042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00000" cy="7504245"/>
                    </a:xfrm>
                    <a:prstGeom prst="rect">
                      <a:avLst/>
                    </a:prstGeom>
                    <a:noFill/>
                    <a:ln>
                      <a:noFill/>
                    </a:ln>
                  </pic:spPr>
                </pic:pic>
              </a:graphicData>
            </a:graphic>
          </wp:inline>
        </w:drawing>
      </w:r>
    </w:p>
    <w:p w14:paraId="753A0A4C" w14:textId="77777777" w:rsidR="009A34E5" w:rsidRDefault="009A34E5" w:rsidP="009A34E5"/>
    <w:p w14:paraId="4EAA0D4E" w14:textId="77777777" w:rsidR="009A34E5" w:rsidRPr="006D060F" w:rsidRDefault="009A34E5" w:rsidP="009A34E5">
      <w:pPr>
        <w:sectPr w:rsidR="009A34E5" w:rsidRPr="006D060F" w:rsidSect="00AB0FB3">
          <w:pgSz w:w="11906" w:h="16838"/>
          <w:pgMar w:top="720" w:right="720" w:bottom="720" w:left="720" w:header="708" w:footer="708" w:gutter="0"/>
          <w:cols w:space="708"/>
          <w:docGrid w:linePitch="360"/>
        </w:sectPr>
      </w:pPr>
    </w:p>
    <w:p w14:paraId="3710E241" w14:textId="503203AC" w:rsidR="005055A1" w:rsidRDefault="00A006A9" w:rsidP="0046511E">
      <w:pPr>
        <w:pStyle w:val="Heading1"/>
        <w:numPr>
          <w:ilvl w:val="0"/>
          <w:numId w:val="0"/>
        </w:numPr>
        <w:ind w:left="284" w:hanging="284"/>
        <w:jc w:val="center"/>
      </w:pPr>
      <w:r>
        <w:lastRenderedPageBreak/>
        <w:t>Appendix</w:t>
      </w:r>
    </w:p>
    <w:p w14:paraId="6FF188F6" w14:textId="3110F700" w:rsidR="009B7AD7" w:rsidRDefault="009B7AD7" w:rsidP="009B7AD7">
      <w:pPr>
        <w:pStyle w:val="Heading1"/>
        <w:numPr>
          <w:ilvl w:val="0"/>
          <w:numId w:val="0"/>
        </w:numPr>
        <w:ind w:left="284" w:hanging="284"/>
      </w:pPr>
      <w:r>
        <w:t xml:space="preserve">A1. Calculations of the </w:t>
      </w:r>
      <w:r w:rsidR="00CE00BD">
        <w:t xml:space="preserve">missing </w:t>
      </w:r>
      <w:r w:rsidR="0038614F">
        <w:t xml:space="preserve">(foregone) </w:t>
      </w:r>
      <w:r w:rsidR="00CE00BD">
        <w:t>council tax revenues: a simplifying example</w:t>
      </w:r>
    </w:p>
    <w:p w14:paraId="6C475A1C" w14:textId="37F42D39" w:rsidR="00F926B2" w:rsidRDefault="00AF5B45" w:rsidP="00CE00BD">
      <w:r>
        <w:t>In this section we explain how we calculate the missing council tax revenues using a simplifying example</w:t>
      </w:r>
      <w:r w:rsidR="00AF38DB">
        <w:t xml:space="preserve">. </w:t>
      </w:r>
      <w:r w:rsidR="00F53CA5">
        <w:fldChar w:fldCharType="begin"/>
      </w:r>
      <w:r w:rsidR="00F53CA5">
        <w:instrText xml:space="preserve"> REF _Ref181020031 \h </w:instrText>
      </w:r>
      <w:r w:rsidR="00F53CA5">
        <w:fldChar w:fldCharType="separate"/>
      </w:r>
      <w:r w:rsidR="00F53CA5">
        <w:t>Figure A</w:t>
      </w:r>
      <w:r w:rsidR="00F53CA5">
        <w:rPr>
          <w:noProof/>
        </w:rPr>
        <w:t>1</w:t>
      </w:r>
      <w:r w:rsidR="00F53CA5">
        <w:fldChar w:fldCharType="end"/>
      </w:r>
      <w:r w:rsidR="00B15E21">
        <w:t xml:space="preserve"> provide</w:t>
      </w:r>
      <w:r w:rsidR="00F53CA5">
        <w:t>s</w:t>
      </w:r>
      <w:r w:rsidR="00B15E21">
        <w:t xml:space="preserve"> a graphical representation. </w:t>
      </w:r>
      <w:r w:rsidR="00AF38DB">
        <w:t xml:space="preserve">The council tax is a local tax levied on the occupation of domestic properties in England. </w:t>
      </w:r>
      <w:r>
        <w:t xml:space="preserve">Suppose </w:t>
      </w:r>
      <w:r w:rsidR="00CD4FB5">
        <w:t>there exists a</w:t>
      </w:r>
      <w:r w:rsidR="00A464EF">
        <w:t>n</w:t>
      </w:r>
      <w:r w:rsidR="00CD4FB5">
        <w:t xml:space="preserve"> LA A which includes a single </w:t>
      </w:r>
      <w:r w:rsidR="00B329F6">
        <w:t xml:space="preserve">domestic </w:t>
      </w:r>
      <w:r w:rsidR="00CD4FB5">
        <w:t>house</w:t>
      </w:r>
      <w:r w:rsidR="00B329F6">
        <w:t xml:space="preserve"> (the council tax base)</w:t>
      </w:r>
      <w:r w:rsidR="00CD4FB5">
        <w:t>, and that charges the occupants of this house a council tax of £1,000</w:t>
      </w:r>
      <w:r w:rsidR="00B15E21">
        <w:t xml:space="preserve"> </w:t>
      </w:r>
      <w:r w:rsidR="00B329F6">
        <w:t xml:space="preserve">(the council tax charge) </w:t>
      </w:r>
      <w:r w:rsidR="00B15E21">
        <w:t>in 2010/11</w:t>
      </w:r>
      <w:r w:rsidR="00CD4FB5">
        <w:t xml:space="preserve">. </w:t>
      </w:r>
      <w:r w:rsidR="00B15E21">
        <w:t>Suppose we want to calculate the missing council tax revenues in 2014/15 and that we observe all the choices about the council tax charge of LA A since the implementation of the freeze grant scheme in 2011/12.</w:t>
      </w:r>
      <w:r w:rsidR="00AB0365">
        <w:t xml:space="preserve"> Since the introduction of the scheme, the freeze grant is set at 1.5% of the council tax charge. </w:t>
      </w:r>
      <w:r w:rsidR="00B15E21">
        <w:t>Finally, suppose that from 2011/12</w:t>
      </w:r>
      <w:r w:rsidR="00A92788">
        <w:t xml:space="preserve"> to date</w:t>
      </w:r>
      <w:r w:rsidR="00B15E21">
        <w:t xml:space="preserve"> LA</w:t>
      </w:r>
      <w:r w:rsidR="00EB18D3">
        <w:t xml:space="preserve"> A</w:t>
      </w:r>
      <w:r w:rsidR="00B15E21">
        <w:t xml:space="preserve"> can increase its </w:t>
      </w:r>
      <w:r w:rsidR="00852102">
        <w:t xml:space="preserve">annual </w:t>
      </w:r>
      <w:r w:rsidR="00B15E21">
        <w:t xml:space="preserve">council tax charge by </w:t>
      </w:r>
      <w:r w:rsidR="00EB18D3">
        <w:t xml:space="preserve">no </w:t>
      </w:r>
      <w:r w:rsidR="00B15E21">
        <w:t xml:space="preserve">more than 5% (the cap) without </w:t>
      </w:r>
      <w:r w:rsidR="00852102">
        <w:t>holding</w:t>
      </w:r>
      <w:r w:rsidR="00B15E21">
        <w:t xml:space="preserve"> a local referendum.</w:t>
      </w:r>
    </w:p>
    <w:p w14:paraId="489DC0B2" w14:textId="22233C43" w:rsidR="00036CDD" w:rsidRDefault="000A2711" w:rsidP="00CE00BD">
      <w:r>
        <w:t xml:space="preserve">In 2011/12, </w:t>
      </w:r>
      <w:r w:rsidR="00AB0365">
        <w:t>LA A decides not to increase the council tax charge, and this implies that it makes £1,000 from the council tax charge as well as £15 (=0.015</w:t>
      </w:r>
      <w:r w:rsidR="00AB0365">
        <w:rPr>
          <w:rFonts w:cs="Times New Roman"/>
        </w:rPr>
        <w:t>×</w:t>
      </w:r>
      <w:r w:rsidR="00AB0365">
        <w:t xml:space="preserve">£1,000) from the </w:t>
      </w:r>
      <w:r>
        <w:t xml:space="preserve">2011/12 </w:t>
      </w:r>
      <w:r w:rsidR="00AB0365">
        <w:t>freeze grant.</w:t>
      </w:r>
      <w:r w:rsidR="00F926B2">
        <w:t xml:space="preserve"> In 2012/13, LA A decides again not to increase the council tax charge and makes £1,000 from the council tax charge, £15 from the 2011/12 freeze grant (which has now become a permanent part of this LA’s </w:t>
      </w:r>
      <w:r w:rsidR="00997169">
        <w:t xml:space="preserve">annual </w:t>
      </w:r>
      <w:r w:rsidR="00F926B2">
        <w:t xml:space="preserve">funding), and £15 from the 2012/13 freeze grant. </w:t>
      </w:r>
      <w:r w:rsidR="00521117">
        <w:t>The s</w:t>
      </w:r>
      <w:r w:rsidR="00F926B2">
        <w:t xml:space="preserve">ame choice </w:t>
      </w:r>
      <w:r w:rsidR="00521117">
        <w:t xml:space="preserve">occurs </w:t>
      </w:r>
      <w:r w:rsidR="00F926B2">
        <w:t>in 2013/14 and LA A makes £1,000 from the council tax charge and £45 from the 2011/12, 2012/13 and 2013/14 freeze grant</w:t>
      </w:r>
      <w:r w:rsidR="00852102">
        <w:t xml:space="preserve"> combined</w:t>
      </w:r>
      <w:r w:rsidR="00F926B2">
        <w:t>.</w:t>
      </w:r>
      <w:r w:rsidR="00521117">
        <w:t xml:space="preserve"> Finally, in 2014/15, LA A decides to increase the council tax charge by the cap of 5% and</w:t>
      </w:r>
      <w:r w:rsidR="00D87A42">
        <w:t xml:space="preserve"> </w:t>
      </w:r>
      <w:r w:rsidR="008E46EC">
        <w:t>is able to raise</w:t>
      </w:r>
      <w:r w:rsidR="00521117">
        <w:t xml:space="preserve"> £1,050 (=£1,000</w:t>
      </w:r>
      <w:r w:rsidR="00521117">
        <w:rPr>
          <w:rFonts w:cs="Times New Roman"/>
        </w:rPr>
        <w:t>×</w:t>
      </w:r>
      <w:r w:rsidR="00521117">
        <w:t>1.05) plus the past freeze grants (£45)</w:t>
      </w:r>
      <w:r w:rsidR="008E46EC">
        <w:t xml:space="preserve"> with</w:t>
      </w:r>
      <w:r w:rsidR="00521117">
        <w:t xml:space="preserve"> a total revenue of £1,095.</w:t>
      </w:r>
      <w:r w:rsidR="00036CDD">
        <w:t xml:space="preserve"> We call this sequence of choices, the </w:t>
      </w:r>
      <w:r w:rsidR="00B67251">
        <w:t>baseline</w:t>
      </w:r>
      <w:r w:rsidR="00036CDD">
        <w:t xml:space="preserve"> scenario</w:t>
      </w:r>
      <w:r w:rsidR="00997169">
        <w:t xml:space="preserve"> (top row in </w:t>
      </w:r>
      <w:r w:rsidR="00997169">
        <w:fldChar w:fldCharType="begin"/>
      </w:r>
      <w:r w:rsidR="00997169">
        <w:instrText xml:space="preserve"> REF _Ref181020031 \h </w:instrText>
      </w:r>
      <w:r w:rsidR="00997169">
        <w:fldChar w:fldCharType="separate"/>
      </w:r>
      <w:r w:rsidR="00997169">
        <w:t>Figure A</w:t>
      </w:r>
      <w:r w:rsidR="00997169">
        <w:rPr>
          <w:noProof/>
        </w:rPr>
        <w:t>1</w:t>
      </w:r>
      <w:r w:rsidR="00997169">
        <w:fldChar w:fldCharType="end"/>
      </w:r>
      <w:r w:rsidR="00997169">
        <w:t>)</w:t>
      </w:r>
      <w:r w:rsidR="00036CDD">
        <w:t xml:space="preserve">. </w:t>
      </w:r>
      <w:r w:rsidR="00BC60AD">
        <w:t>In 2014/15, however, LA A could ha</w:t>
      </w:r>
      <w:r w:rsidR="008E46EC">
        <w:t>ve raised</w:t>
      </w:r>
      <w:r w:rsidR="00BC60AD">
        <w:t xml:space="preserve"> £121 more had it increased the council tax charge by 5% </w:t>
      </w:r>
      <w:r w:rsidR="008E46EC">
        <w:t xml:space="preserve">in </w:t>
      </w:r>
      <w:r w:rsidR="00BC60AD">
        <w:t xml:space="preserve">every year </w:t>
      </w:r>
      <w:r w:rsidR="00036CDD">
        <w:t xml:space="preserve">between </w:t>
      </w:r>
      <w:r w:rsidR="00BC60AD">
        <w:t>2011/12</w:t>
      </w:r>
      <w:r w:rsidR="00036CDD">
        <w:t xml:space="preserve"> and 2013/14: the </w:t>
      </w:r>
      <w:r w:rsidR="00B67251">
        <w:t>‘</w:t>
      </w:r>
      <w:r w:rsidR="00036CDD">
        <w:t>max</w:t>
      </w:r>
      <w:r w:rsidR="00940DAA">
        <w:t xml:space="preserve"> revenue</w:t>
      </w:r>
      <w:r w:rsidR="00B67251">
        <w:t>’</w:t>
      </w:r>
      <w:r w:rsidR="00940DAA">
        <w:t xml:space="preserve"> </w:t>
      </w:r>
      <w:r w:rsidR="00036CDD">
        <w:t>scenario</w:t>
      </w:r>
      <w:r w:rsidR="00997169">
        <w:t xml:space="preserve"> (</w:t>
      </w:r>
      <w:r w:rsidR="00940DAA">
        <w:t>middle</w:t>
      </w:r>
      <w:r w:rsidR="00997169">
        <w:t xml:space="preserve"> row in </w:t>
      </w:r>
      <w:r w:rsidR="00997169">
        <w:fldChar w:fldCharType="begin"/>
      </w:r>
      <w:r w:rsidR="00997169">
        <w:instrText xml:space="preserve"> REF _Ref181020031 \h </w:instrText>
      </w:r>
      <w:r w:rsidR="00997169">
        <w:fldChar w:fldCharType="separate"/>
      </w:r>
      <w:r w:rsidR="00997169">
        <w:t>Figure A</w:t>
      </w:r>
      <w:r w:rsidR="00997169">
        <w:rPr>
          <w:noProof/>
        </w:rPr>
        <w:t>1</w:t>
      </w:r>
      <w:r w:rsidR="00997169">
        <w:fldChar w:fldCharType="end"/>
      </w:r>
      <w:r w:rsidR="00997169">
        <w:t>)</w:t>
      </w:r>
      <w:r w:rsidR="00BC60AD">
        <w:t>. Therefore, £121 is what we call missing council tax revenues.</w:t>
      </w:r>
    </w:p>
    <w:p w14:paraId="3AACDD4B" w14:textId="3CCB8EB0" w:rsidR="00E304FA" w:rsidRDefault="00ED2F4C" w:rsidP="00914DB8">
      <w:r>
        <w:t>P</w:t>
      </w:r>
      <w:r w:rsidR="00BC60AD">
        <w:t xml:space="preserve">ast choices </w:t>
      </w:r>
      <w:r>
        <w:t>of</w:t>
      </w:r>
      <w:r w:rsidR="00852909">
        <w:t xml:space="preserve"> the council tax charge </w:t>
      </w:r>
      <w:r w:rsidR="00B35DAD">
        <w:t>and</w:t>
      </w:r>
      <w:r w:rsidR="00255ED8">
        <w:t xml:space="preserve"> participation to the freeze grant scheme</w:t>
      </w:r>
      <w:r w:rsidR="00E304FA">
        <w:t xml:space="preserve"> combined with the capping policy </w:t>
      </w:r>
      <w:r w:rsidR="00BC60AD">
        <w:t>are the only reason why there are missing council tax revenues</w:t>
      </w:r>
      <w:r w:rsidRPr="00ED2F4C">
        <w:t xml:space="preserve"> </w:t>
      </w:r>
      <w:r>
        <w:t>in</w:t>
      </w:r>
      <w:r w:rsidR="00E304FA">
        <w:t xml:space="preserve"> 2014/15</w:t>
      </w:r>
      <w:r w:rsidR="008E46EC">
        <w:t xml:space="preserve"> and subsequent periods</w:t>
      </w:r>
      <w:r w:rsidR="00BC60AD">
        <w:t xml:space="preserve">. </w:t>
      </w:r>
      <w:r w:rsidR="008E46EC">
        <w:t>T</w:t>
      </w:r>
      <w:r w:rsidR="00BC60AD">
        <w:t xml:space="preserve">he </w:t>
      </w:r>
      <w:r w:rsidR="00036CDD">
        <w:t xml:space="preserve">same </w:t>
      </w:r>
      <w:r w:rsidR="00BC60AD">
        <w:t>5% increase in the council tax charge</w:t>
      </w:r>
      <w:r w:rsidR="00036CDD">
        <w:t xml:space="preserve"> </w:t>
      </w:r>
      <w:r w:rsidR="00B35DAD">
        <w:t>in</w:t>
      </w:r>
      <w:r w:rsidR="00E304FA">
        <w:t xml:space="preserve"> 2014/15</w:t>
      </w:r>
      <w:r w:rsidR="00B35DAD">
        <w:t xml:space="preserve"> </w:t>
      </w:r>
      <w:r w:rsidR="00036CDD">
        <w:t xml:space="preserve">generates </w:t>
      </w:r>
      <w:r w:rsidR="00B35DAD">
        <w:t>lower</w:t>
      </w:r>
      <w:r w:rsidR="00036CDD">
        <w:t xml:space="preserve"> revenue </w:t>
      </w:r>
      <w:r w:rsidR="008E46EC">
        <w:t>in the base</w:t>
      </w:r>
      <w:r w:rsidR="00E304FA">
        <w:t>line scenario than in</w:t>
      </w:r>
      <w:r w:rsidR="00B35DAD">
        <w:t xml:space="preserve"> other</w:t>
      </w:r>
      <w:r w:rsidR="008E46EC">
        <w:t>s,</w:t>
      </w:r>
      <w:r w:rsidR="00B35DAD">
        <w:t xml:space="preserve"> </w:t>
      </w:r>
      <w:r w:rsidR="00036CDD">
        <w:t xml:space="preserve">because </w:t>
      </w:r>
      <w:r w:rsidR="00B35DAD">
        <w:t xml:space="preserve">the capped increase of 5% </w:t>
      </w:r>
      <w:r>
        <w:t xml:space="preserve">in 2014/15 </w:t>
      </w:r>
      <w:r w:rsidR="00B35DAD">
        <w:t>is applied</w:t>
      </w:r>
      <w:r w:rsidR="00036CDD">
        <w:t xml:space="preserve"> to </w:t>
      </w:r>
      <w:r w:rsidR="00A92788">
        <w:t>a</w:t>
      </w:r>
      <w:r w:rsidR="00036CDD">
        <w:t xml:space="preserve"> smaller </w:t>
      </w:r>
      <w:r>
        <w:t xml:space="preserve">accumulated </w:t>
      </w:r>
      <w:r w:rsidR="00036CDD">
        <w:t>council tax charge</w:t>
      </w:r>
      <w:r w:rsidR="00A92788">
        <w:t xml:space="preserve"> up to</w:t>
      </w:r>
      <w:r w:rsidR="00B35DAD">
        <w:t xml:space="preserve"> 2013/14</w:t>
      </w:r>
      <w:r w:rsidR="00036CDD">
        <w:t>.</w:t>
      </w:r>
      <w:r>
        <w:t xml:space="preserve"> The equal revenue scenario</w:t>
      </w:r>
      <w:r w:rsidR="00E304FA">
        <w:t xml:space="preserve"> (last row in Figure A1) illustrates </w:t>
      </w:r>
      <w:r w:rsidR="00A92788">
        <w:t xml:space="preserve">that even </w:t>
      </w:r>
      <w:r w:rsidR="00E304FA">
        <w:t>a</w:t>
      </w:r>
      <w:r w:rsidR="00852102">
        <w:t>n</w:t>
      </w:r>
      <w:r>
        <w:t xml:space="preserve"> </w:t>
      </w:r>
      <w:r w:rsidRPr="00ED2F4C">
        <w:t xml:space="preserve">LAs </w:t>
      </w:r>
      <w:r w:rsidR="00A92788">
        <w:t xml:space="preserve">that </w:t>
      </w:r>
      <w:r w:rsidRPr="00ED2F4C">
        <w:t xml:space="preserve">only increased </w:t>
      </w:r>
      <w:r w:rsidR="00A92788">
        <w:t xml:space="preserve">the </w:t>
      </w:r>
      <w:r w:rsidRPr="00ED2F4C">
        <w:t xml:space="preserve">council tax charge to generate </w:t>
      </w:r>
      <w:r>
        <w:t>the same revenue as the</w:t>
      </w:r>
      <w:r w:rsidRPr="00ED2F4C">
        <w:t xml:space="preserve"> freeze grant</w:t>
      </w:r>
      <w:r w:rsidR="00E304FA">
        <w:t xml:space="preserve"> from 2011/12 to 2013/14</w:t>
      </w:r>
      <w:r w:rsidR="00A92788">
        <w:t xml:space="preserve"> would still be able to generate more revenue in 2014/15 from the same </w:t>
      </w:r>
      <w:r w:rsidR="00A92788" w:rsidRPr="00A92788">
        <w:t xml:space="preserve">5% increase in the </w:t>
      </w:r>
      <w:r w:rsidR="00A92788" w:rsidRPr="00A92788">
        <w:lastRenderedPageBreak/>
        <w:t>council tax charge</w:t>
      </w:r>
      <w:r>
        <w:t>.</w:t>
      </w:r>
      <w:r w:rsidR="008E46EC">
        <w:t xml:space="preserve"> Since the capping policy has continued to date, the historic choices of council tax charge and participation in the freeze grant scheme continues to </w:t>
      </w:r>
      <w:r w:rsidR="000932DC">
        <w:t xml:space="preserve">impact </w:t>
      </w:r>
      <w:r w:rsidR="008E46EC">
        <w:t xml:space="preserve">the ability of LAs to raise revenue, i.e. the </w:t>
      </w:r>
      <w:r w:rsidR="008E46EC" w:rsidRPr="008E46EC">
        <w:t>missing council tax revenues</w:t>
      </w:r>
      <w:r w:rsidR="008E46EC">
        <w:t xml:space="preserve"> persist and grow after the end of the freeze grant scheme in 2014/15</w:t>
      </w:r>
      <w:r w:rsidR="000932DC">
        <w:t>.</w:t>
      </w:r>
    </w:p>
    <w:p w14:paraId="04060307" w14:textId="6958C617" w:rsidR="00467925" w:rsidRDefault="00467925" w:rsidP="00467925">
      <w:pPr>
        <w:pStyle w:val="Heading1"/>
        <w:numPr>
          <w:ilvl w:val="0"/>
          <w:numId w:val="0"/>
        </w:numPr>
        <w:ind w:left="284" w:hanging="284"/>
      </w:pPr>
      <w:r>
        <w:t>A</w:t>
      </w:r>
      <w:r w:rsidR="009B7AD7">
        <w:t>2</w:t>
      </w:r>
      <w:r>
        <w:t>. Calculations of the effects in pounds</w:t>
      </w:r>
    </w:p>
    <w:p w14:paraId="04F26EA7" w14:textId="121353E9" w:rsidR="00C316DD" w:rsidRDefault="00467925" w:rsidP="00C316DD">
      <w:pPr>
        <w:rPr>
          <w:rFonts w:cs="Times New Roman"/>
        </w:rPr>
      </w:pPr>
      <w:r>
        <w:t>We find that</w:t>
      </w:r>
      <w:r w:rsidR="00C33009">
        <w:t>, in the short run,</w:t>
      </w:r>
      <w:r>
        <w:t xml:space="preserve"> investing </w:t>
      </w:r>
      <w:r w:rsidR="00590A1E">
        <w:t xml:space="preserve">an additional </w:t>
      </w:r>
      <w:r>
        <w:t xml:space="preserve">£1,000 </w:t>
      </w:r>
      <w:r w:rsidR="00590A1E">
        <w:t xml:space="preserve">per client </w:t>
      </w:r>
      <w:r w:rsidR="00BB28AA">
        <w:t>in a typical LA</w:t>
      </w:r>
      <w:r>
        <w:t xml:space="preserve">, </w:t>
      </w:r>
      <w:r w:rsidR="00C33009">
        <w:t xml:space="preserve">which is </w:t>
      </w:r>
      <w:r w:rsidR="007B3701">
        <w:t xml:space="preserve">equivalent to a total </w:t>
      </w:r>
      <w:r w:rsidR="00FD7B50">
        <w:t xml:space="preserve">investment </w:t>
      </w:r>
      <w:r w:rsidR="007B3701">
        <w:t xml:space="preserve">of </w:t>
      </w:r>
      <w:r w:rsidR="00590A1E">
        <w:t>£15,8</w:t>
      </w:r>
      <w:r w:rsidR="00F06B8F">
        <w:t>96</w:t>
      </w:r>
      <w:r w:rsidR="00590A1E">
        <w:t>,000 (=</w:t>
      </w:r>
      <w:r w:rsidR="00BB28AA">
        <w:t>£1,000</w:t>
      </w:r>
      <w:r w:rsidR="00590A1E">
        <w:rPr>
          <w:rFonts w:cs="Times New Roman"/>
        </w:rPr>
        <w:t>×15,8</w:t>
      </w:r>
      <w:r w:rsidR="00F06B8F">
        <w:rPr>
          <w:rFonts w:cs="Times New Roman"/>
        </w:rPr>
        <w:t>96</w:t>
      </w:r>
      <w:r w:rsidR="00590A1E">
        <w:rPr>
          <w:rFonts w:cs="Times New Roman"/>
        </w:rPr>
        <w:t xml:space="preserve"> clients on average), increases paid production by £2</w:t>
      </w:r>
      <w:r w:rsidR="00F06B8F">
        <w:rPr>
          <w:rFonts w:cs="Times New Roman"/>
        </w:rPr>
        <w:t>1</w:t>
      </w:r>
      <w:r w:rsidR="00B80C63">
        <w:rPr>
          <w:rFonts w:cs="Times New Roman"/>
        </w:rPr>
        <w:t>6</w:t>
      </w:r>
      <w:r w:rsidR="00590A1E">
        <w:rPr>
          <w:rFonts w:cs="Times New Roman"/>
        </w:rPr>
        <w:t xml:space="preserve"> per capita, </w:t>
      </w:r>
      <w:r w:rsidR="00FD7B50">
        <w:rPr>
          <w:rFonts w:cs="Times New Roman"/>
        </w:rPr>
        <w:t>corresponding</w:t>
      </w:r>
      <w:r w:rsidR="007B3701">
        <w:rPr>
          <w:rFonts w:cs="Times New Roman"/>
        </w:rPr>
        <w:t xml:space="preserve"> to a total of £</w:t>
      </w:r>
      <w:r w:rsidR="00F06B8F" w:rsidRPr="00F06B8F">
        <w:rPr>
          <w:rFonts w:cs="Times New Roman"/>
        </w:rPr>
        <w:t>78,895,512</w:t>
      </w:r>
      <w:r w:rsidR="007B3701" w:rsidRPr="007B3701">
        <w:rPr>
          <w:rFonts w:cs="Times New Roman"/>
        </w:rPr>
        <w:t xml:space="preserve"> </w:t>
      </w:r>
      <w:r w:rsidR="007B3701">
        <w:rPr>
          <w:rFonts w:cs="Times New Roman"/>
        </w:rPr>
        <w:t>(=£2</w:t>
      </w:r>
      <w:r w:rsidR="00F06B8F">
        <w:rPr>
          <w:rFonts w:cs="Times New Roman"/>
        </w:rPr>
        <w:t>1</w:t>
      </w:r>
      <w:r w:rsidR="00B80C63">
        <w:rPr>
          <w:rFonts w:cs="Times New Roman"/>
        </w:rPr>
        <w:t>6</w:t>
      </w:r>
      <w:r w:rsidR="007B3701">
        <w:rPr>
          <w:rFonts w:cs="Times New Roman"/>
        </w:rPr>
        <w:t>×</w:t>
      </w:r>
      <w:r w:rsidR="007B3701" w:rsidRPr="007B3701">
        <w:rPr>
          <w:rFonts w:cs="Times New Roman"/>
        </w:rPr>
        <w:t>36</w:t>
      </w:r>
      <w:r w:rsidR="00F06B8F">
        <w:rPr>
          <w:rFonts w:cs="Times New Roman"/>
        </w:rPr>
        <w:t>5</w:t>
      </w:r>
      <w:r w:rsidR="007B3701" w:rsidRPr="007B3701">
        <w:rPr>
          <w:rFonts w:cs="Times New Roman"/>
        </w:rPr>
        <w:t>,</w:t>
      </w:r>
      <w:r w:rsidR="00F06B8F">
        <w:rPr>
          <w:rFonts w:cs="Times New Roman"/>
        </w:rPr>
        <w:t>257</w:t>
      </w:r>
      <w:r w:rsidR="007B3701" w:rsidRPr="007B3701">
        <w:rPr>
          <w:rFonts w:cs="Times New Roman"/>
        </w:rPr>
        <w:t xml:space="preserve"> </w:t>
      </w:r>
      <w:r w:rsidR="007B3701">
        <w:rPr>
          <w:rFonts w:cs="Times New Roman"/>
        </w:rPr>
        <w:t>people on average)</w:t>
      </w:r>
      <w:r w:rsidR="00590A1E">
        <w:rPr>
          <w:rFonts w:cs="Times New Roman"/>
        </w:rPr>
        <w:t>.</w:t>
      </w:r>
      <w:r w:rsidR="007B3701">
        <w:rPr>
          <w:rFonts w:cs="Times New Roman"/>
        </w:rPr>
        <w:t xml:space="preserve"> This means that each additional £1m invested in ASC in a typical LA generates a</w:t>
      </w:r>
      <w:r w:rsidR="00FD7B50">
        <w:rPr>
          <w:rFonts w:cs="Times New Roman"/>
        </w:rPr>
        <w:t xml:space="preserve">pproximately </w:t>
      </w:r>
      <w:r w:rsidR="007B3701">
        <w:rPr>
          <w:rFonts w:cs="Times New Roman"/>
        </w:rPr>
        <w:t>£</w:t>
      </w:r>
      <w:r w:rsidR="00F06B8F">
        <w:rPr>
          <w:rFonts w:cs="Times New Roman"/>
        </w:rPr>
        <w:t>5</w:t>
      </w:r>
      <w:r w:rsidR="007B3701">
        <w:rPr>
          <w:rFonts w:cs="Times New Roman"/>
        </w:rPr>
        <w:t>m</w:t>
      </w:r>
      <w:r w:rsidR="00C33009">
        <w:rPr>
          <w:rFonts w:cs="Times New Roman"/>
        </w:rPr>
        <w:t xml:space="preserve"> </w:t>
      </w:r>
      <w:r w:rsidR="00FD7B50">
        <w:rPr>
          <w:rFonts w:cs="Times New Roman"/>
        </w:rPr>
        <w:t xml:space="preserve">in </w:t>
      </w:r>
      <w:r w:rsidR="00C33009">
        <w:rPr>
          <w:rFonts w:cs="Times New Roman"/>
        </w:rPr>
        <w:t>paid pro</w:t>
      </w:r>
      <w:r w:rsidR="00260AFC">
        <w:rPr>
          <w:rFonts w:cs="Times New Roman"/>
        </w:rPr>
        <w:t>duction benefits</w:t>
      </w:r>
      <w:r w:rsidR="007B3701">
        <w:rPr>
          <w:rFonts w:cs="Times New Roman"/>
        </w:rPr>
        <w:t xml:space="preserve"> (=£</w:t>
      </w:r>
      <w:r w:rsidR="00F06B8F" w:rsidRPr="00F06B8F">
        <w:rPr>
          <w:rFonts w:cs="Times New Roman"/>
        </w:rPr>
        <w:t>78,895,512</w:t>
      </w:r>
      <w:r w:rsidR="007B3701">
        <w:rPr>
          <w:rFonts w:cs="Times New Roman"/>
        </w:rPr>
        <w:t>×</w:t>
      </w:r>
      <w:r w:rsidR="00FD7B50">
        <w:rPr>
          <w:rFonts w:cs="Times New Roman"/>
        </w:rPr>
        <w:t xml:space="preserve"> </w:t>
      </w:r>
      <w:r w:rsidR="007B3701">
        <w:rPr>
          <w:rFonts w:cs="Times New Roman"/>
        </w:rPr>
        <w:t>£1,000,000</w:t>
      </w:r>
      <w:r w:rsidR="00C316DD">
        <w:rPr>
          <w:rFonts w:cs="Times New Roman"/>
        </w:rPr>
        <w:t>÷</w:t>
      </w:r>
      <w:r w:rsidR="00C316DD">
        <w:t>£</w:t>
      </w:r>
      <w:r w:rsidR="00F06B8F">
        <w:t>15,896,000</w:t>
      </w:r>
      <w:r w:rsidR="007B3701">
        <w:rPr>
          <w:rFonts w:cs="Times New Roman"/>
        </w:rPr>
        <w:t>)</w:t>
      </w:r>
      <w:r w:rsidR="00C316DD">
        <w:rPr>
          <w:rFonts w:cs="Times New Roman"/>
        </w:rPr>
        <w:t xml:space="preserve"> in the short run. Similarly, in the long run, an additional </w:t>
      </w:r>
      <w:r w:rsidR="00C316DD">
        <w:t>£15,8</w:t>
      </w:r>
      <w:r w:rsidR="00F06B8F">
        <w:t>96</w:t>
      </w:r>
      <w:r w:rsidR="00C316DD">
        <w:t xml:space="preserve">,000 invested in ASC increases paid production by a </w:t>
      </w:r>
      <w:r w:rsidR="00C316DD">
        <w:rPr>
          <w:rFonts w:cs="Times New Roman"/>
        </w:rPr>
        <w:t>total of £</w:t>
      </w:r>
      <w:r w:rsidR="004E3A10" w:rsidRPr="004E3A10">
        <w:rPr>
          <w:rFonts w:cs="Times New Roman"/>
        </w:rPr>
        <w:t>244,722,190</w:t>
      </w:r>
      <w:r w:rsidR="00C316DD">
        <w:rPr>
          <w:rFonts w:cs="Times New Roman"/>
        </w:rPr>
        <w:t xml:space="preserve"> (=£</w:t>
      </w:r>
      <w:r w:rsidR="004E3A10">
        <w:rPr>
          <w:rFonts w:cs="Times New Roman"/>
        </w:rPr>
        <w:t>670</w:t>
      </w:r>
      <w:r w:rsidR="00C316DD">
        <w:rPr>
          <w:rFonts w:cs="Times New Roman"/>
        </w:rPr>
        <w:t>×</w:t>
      </w:r>
      <w:r w:rsidR="004E3A10" w:rsidRPr="007B3701">
        <w:rPr>
          <w:rFonts w:cs="Times New Roman"/>
        </w:rPr>
        <w:t>36</w:t>
      </w:r>
      <w:r w:rsidR="004E3A10">
        <w:rPr>
          <w:rFonts w:cs="Times New Roman"/>
        </w:rPr>
        <w:t>5</w:t>
      </w:r>
      <w:r w:rsidR="004E3A10" w:rsidRPr="007B3701">
        <w:rPr>
          <w:rFonts w:cs="Times New Roman"/>
        </w:rPr>
        <w:t>,</w:t>
      </w:r>
      <w:r w:rsidR="004E3A10">
        <w:rPr>
          <w:rFonts w:cs="Times New Roman"/>
        </w:rPr>
        <w:t>257</w:t>
      </w:r>
      <w:r w:rsidR="00C316DD" w:rsidRPr="007B3701">
        <w:rPr>
          <w:rFonts w:cs="Times New Roman"/>
        </w:rPr>
        <w:t xml:space="preserve"> </w:t>
      </w:r>
      <w:r w:rsidR="00C316DD">
        <w:rPr>
          <w:rFonts w:cs="Times New Roman"/>
        </w:rPr>
        <w:t>people on average). Hence, each additional £1m invested in ASC in a typical LA generates a total of £</w:t>
      </w:r>
      <w:r w:rsidR="004E3A10">
        <w:rPr>
          <w:rFonts w:cs="Times New Roman"/>
        </w:rPr>
        <w:t>15</w:t>
      </w:r>
      <w:r w:rsidR="00C316DD">
        <w:rPr>
          <w:rFonts w:cs="Times New Roman"/>
        </w:rPr>
        <w:t>m</w:t>
      </w:r>
      <w:r w:rsidR="00FE4A36">
        <w:rPr>
          <w:rFonts w:cs="Times New Roman"/>
        </w:rPr>
        <w:t xml:space="preserve"> (=£</w:t>
      </w:r>
      <w:r w:rsidR="00FE4A36" w:rsidRPr="004E3A10">
        <w:rPr>
          <w:rFonts w:cs="Times New Roman"/>
        </w:rPr>
        <w:t>244,722,190</w:t>
      </w:r>
      <w:r w:rsidR="00FE4A36">
        <w:rPr>
          <w:rFonts w:cs="Times New Roman"/>
        </w:rPr>
        <w:t>× £1,000,000÷</w:t>
      </w:r>
      <w:r w:rsidR="00FE4A36">
        <w:t>£15,896,000</w:t>
      </w:r>
      <w:r w:rsidR="00FE4A36">
        <w:rPr>
          <w:rFonts w:cs="Times New Roman"/>
        </w:rPr>
        <w:t>)</w:t>
      </w:r>
      <w:r w:rsidR="00FD7B50">
        <w:rPr>
          <w:rFonts w:cs="Times New Roman"/>
        </w:rPr>
        <w:t xml:space="preserve"> in</w:t>
      </w:r>
      <w:r w:rsidR="00FE4A36">
        <w:rPr>
          <w:rFonts w:cs="Times New Roman"/>
        </w:rPr>
        <w:t xml:space="preserve"> </w:t>
      </w:r>
      <w:r w:rsidR="00260AFC">
        <w:rPr>
          <w:rFonts w:cs="Times New Roman"/>
        </w:rPr>
        <w:t>paid production benefits</w:t>
      </w:r>
      <w:r w:rsidR="00FE4A36">
        <w:rPr>
          <w:rFonts w:cs="Times New Roman"/>
        </w:rPr>
        <w:t xml:space="preserve"> </w:t>
      </w:r>
      <w:r w:rsidR="00C316DD">
        <w:rPr>
          <w:rFonts w:cs="Times New Roman"/>
        </w:rPr>
        <w:t>in the long run.</w:t>
      </w:r>
    </w:p>
    <w:p w14:paraId="481A36FF" w14:textId="3F686F43" w:rsidR="00660912" w:rsidRDefault="00660912" w:rsidP="00C316DD">
      <w:pPr>
        <w:rPr>
          <w:rFonts w:cs="Times New Roman"/>
        </w:rPr>
      </w:pPr>
      <w:r>
        <w:rPr>
          <w:rFonts w:cs="Times New Roman"/>
        </w:rPr>
        <w:t>In addition, we find that, in the short run, increasing the proportion of clients by one percentage point increases paid production by £556 per capita, which is equivalent to £203,082,892 (=£556×</w:t>
      </w:r>
      <w:r w:rsidRPr="007B3701">
        <w:rPr>
          <w:rFonts w:cs="Times New Roman"/>
        </w:rPr>
        <w:t>36</w:t>
      </w:r>
      <w:r>
        <w:rPr>
          <w:rFonts w:cs="Times New Roman"/>
        </w:rPr>
        <w:t>5</w:t>
      </w:r>
      <w:r w:rsidRPr="007B3701">
        <w:rPr>
          <w:rFonts w:cs="Times New Roman"/>
        </w:rPr>
        <w:t>,</w:t>
      </w:r>
      <w:r>
        <w:rPr>
          <w:rFonts w:cs="Times New Roman"/>
        </w:rPr>
        <w:t>257</w:t>
      </w:r>
      <w:r w:rsidRPr="007B3701">
        <w:rPr>
          <w:rFonts w:cs="Times New Roman"/>
        </w:rPr>
        <w:t xml:space="preserve"> </w:t>
      </w:r>
      <w:r>
        <w:rPr>
          <w:rFonts w:cs="Times New Roman"/>
        </w:rPr>
        <w:t xml:space="preserve">people on average). </w:t>
      </w:r>
      <w:r w:rsidR="000C34AD">
        <w:rPr>
          <w:rFonts w:cs="Times New Roman"/>
        </w:rPr>
        <w:t>Since</w:t>
      </w:r>
      <w:r>
        <w:rPr>
          <w:rFonts w:cs="Times New Roman"/>
        </w:rPr>
        <w:t xml:space="preserve">, for the typical LA, one percentage point corresponds to 2,839 clients </w:t>
      </w:r>
      <w:r w:rsidR="000C34AD">
        <w:rPr>
          <w:rFonts w:cs="Times New Roman"/>
        </w:rPr>
        <w:t>(=15,896 clients on average×1 percentage point÷5.6 percentage points) which, in turn, cost £28,091,263 (=2,839 clients×£</w:t>
      </w:r>
      <w:r w:rsidR="000C34AD" w:rsidRPr="000C34AD">
        <w:rPr>
          <w:rFonts w:cs="Times New Roman"/>
        </w:rPr>
        <w:t>9</w:t>
      </w:r>
      <w:r w:rsidR="000C34AD">
        <w:rPr>
          <w:rFonts w:cs="Times New Roman"/>
        </w:rPr>
        <w:t>,</w:t>
      </w:r>
      <w:r w:rsidR="000C34AD" w:rsidRPr="000C34AD">
        <w:rPr>
          <w:rFonts w:cs="Times New Roman"/>
        </w:rPr>
        <w:t>895</w:t>
      </w:r>
      <w:r w:rsidR="000C34AD">
        <w:rPr>
          <w:rFonts w:cs="Times New Roman"/>
        </w:rPr>
        <w:t xml:space="preserve"> per client on average) to the ASC sector, then each additional £1m invested in ASC</w:t>
      </w:r>
      <w:r w:rsidR="000C34AD" w:rsidRPr="000C34AD">
        <w:rPr>
          <w:rFonts w:cs="Times New Roman"/>
        </w:rPr>
        <w:t xml:space="preserve"> </w:t>
      </w:r>
      <w:r w:rsidR="000C34AD">
        <w:rPr>
          <w:rFonts w:cs="Times New Roman"/>
        </w:rPr>
        <w:t>generates a</w:t>
      </w:r>
      <w:r w:rsidR="00FD7B50">
        <w:rPr>
          <w:rFonts w:cs="Times New Roman"/>
        </w:rPr>
        <w:t xml:space="preserve">pproximately </w:t>
      </w:r>
      <w:r w:rsidR="000C34AD">
        <w:rPr>
          <w:rFonts w:cs="Times New Roman"/>
        </w:rPr>
        <w:t>£7m</w:t>
      </w:r>
      <w:r w:rsidR="00FD7B50">
        <w:rPr>
          <w:rFonts w:cs="Times New Roman"/>
        </w:rPr>
        <w:t xml:space="preserve"> (=£203,082,892×£1,000,000÷</w:t>
      </w:r>
      <w:r w:rsidR="00FD7B50">
        <w:t>£</w:t>
      </w:r>
      <w:r w:rsidR="00FD7B50">
        <w:rPr>
          <w:rFonts w:cs="Times New Roman"/>
        </w:rPr>
        <w:t>28,091,263)</w:t>
      </w:r>
      <w:r w:rsidR="000C34AD">
        <w:rPr>
          <w:rFonts w:cs="Times New Roman"/>
        </w:rPr>
        <w:t xml:space="preserve"> </w:t>
      </w:r>
      <w:r w:rsidR="00FD7B50">
        <w:rPr>
          <w:rFonts w:cs="Times New Roman"/>
        </w:rPr>
        <w:t xml:space="preserve">in </w:t>
      </w:r>
      <w:r w:rsidR="000C34AD">
        <w:rPr>
          <w:rFonts w:cs="Times New Roman"/>
        </w:rPr>
        <w:t xml:space="preserve">paid production benefits in the short run. In the long run, the </w:t>
      </w:r>
      <w:r w:rsidR="00FE4A36">
        <w:rPr>
          <w:rFonts w:cs="Times New Roman"/>
        </w:rPr>
        <w:t xml:space="preserve">paid production </w:t>
      </w:r>
      <w:r w:rsidR="000C34AD">
        <w:rPr>
          <w:rFonts w:cs="Times New Roman"/>
        </w:rPr>
        <w:t>effect of the same one percentage</w:t>
      </w:r>
      <w:r w:rsidR="00FD7B50">
        <w:rPr>
          <w:rFonts w:cs="Times New Roman"/>
        </w:rPr>
        <w:t xml:space="preserve"> point</w:t>
      </w:r>
      <w:r w:rsidR="000C34AD">
        <w:rPr>
          <w:rFonts w:cs="Times New Roman"/>
        </w:rPr>
        <w:t xml:space="preserve"> increase in the proportion of clients is</w:t>
      </w:r>
      <w:r w:rsidR="00FE4A36">
        <w:rPr>
          <w:rFonts w:cs="Times New Roman"/>
        </w:rPr>
        <w:t xml:space="preserve"> £</w:t>
      </w:r>
      <w:r w:rsidR="00FE4A36" w:rsidRPr="00FE4A36">
        <w:rPr>
          <w:rFonts w:cs="Times New Roman"/>
        </w:rPr>
        <w:t>630,433,582</w:t>
      </w:r>
      <w:r w:rsidR="000C34AD">
        <w:rPr>
          <w:rFonts w:cs="Times New Roman"/>
        </w:rPr>
        <w:t xml:space="preserve"> </w:t>
      </w:r>
      <w:r w:rsidR="00FE4A36">
        <w:rPr>
          <w:rFonts w:cs="Times New Roman"/>
        </w:rPr>
        <w:t>(=£</w:t>
      </w:r>
      <w:r w:rsidR="00FE4A36">
        <w:t>1,726</w:t>
      </w:r>
      <w:r w:rsidR="00FE4A36">
        <w:rPr>
          <w:rFonts w:cs="Times New Roman"/>
        </w:rPr>
        <w:t>×</w:t>
      </w:r>
      <w:r w:rsidR="00FE4A36" w:rsidRPr="007B3701">
        <w:rPr>
          <w:rFonts w:cs="Times New Roman"/>
        </w:rPr>
        <w:t>36</w:t>
      </w:r>
      <w:r w:rsidR="00FE4A36">
        <w:rPr>
          <w:rFonts w:cs="Times New Roman"/>
        </w:rPr>
        <w:t>5</w:t>
      </w:r>
      <w:r w:rsidR="00FE4A36" w:rsidRPr="007B3701">
        <w:rPr>
          <w:rFonts w:cs="Times New Roman"/>
        </w:rPr>
        <w:t>,</w:t>
      </w:r>
      <w:r w:rsidR="00FE4A36">
        <w:rPr>
          <w:rFonts w:cs="Times New Roman"/>
        </w:rPr>
        <w:t>257</w:t>
      </w:r>
      <w:r w:rsidR="00FE4A36" w:rsidRPr="007B3701">
        <w:rPr>
          <w:rFonts w:cs="Times New Roman"/>
        </w:rPr>
        <w:t xml:space="preserve"> </w:t>
      </w:r>
      <w:r w:rsidR="00FE4A36">
        <w:rPr>
          <w:rFonts w:cs="Times New Roman"/>
        </w:rPr>
        <w:t>people on average)</w:t>
      </w:r>
      <w:r w:rsidR="00FE4A36">
        <w:t xml:space="preserve">. Therefore, the paid production effect of a £1m investment in ASC amounts to £22m </w:t>
      </w:r>
      <w:r w:rsidR="00FE4A36">
        <w:rPr>
          <w:rFonts w:cs="Times New Roman"/>
        </w:rPr>
        <w:t>(=£</w:t>
      </w:r>
      <w:r w:rsidR="00FE4A36" w:rsidRPr="00FE4A36">
        <w:rPr>
          <w:rFonts w:cs="Times New Roman"/>
        </w:rPr>
        <w:t>630,433,582</w:t>
      </w:r>
      <w:r w:rsidR="00FE4A36">
        <w:rPr>
          <w:rFonts w:cs="Times New Roman"/>
        </w:rPr>
        <w:t xml:space="preserve">×£1,000,000÷ </w:t>
      </w:r>
      <w:r w:rsidR="00FE4A36">
        <w:t>£</w:t>
      </w:r>
      <w:r w:rsidR="00FE4A36">
        <w:rPr>
          <w:rFonts w:cs="Times New Roman"/>
        </w:rPr>
        <w:t>28,091,263).</w:t>
      </w:r>
    </w:p>
    <w:p w14:paraId="6668F957" w14:textId="52A6EB58" w:rsidR="005055A1" w:rsidRDefault="00BE74F8" w:rsidP="004C625C">
      <w:pPr>
        <w:sectPr w:rsidR="005055A1" w:rsidSect="00AB0FB3">
          <w:pgSz w:w="11906" w:h="16838"/>
          <w:pgMar w:top="1440" w:right="1440" w:bottom="1440" w:left="1440" w:header="708" w:footer="708" w:gutter="0"/>
          <w:cols w:space="708"/>
          <w:docGrid w:linePitch="360"/>
        </w:sectPr>
      </w:pPr>
      <w:r>
        <w:rPr>
          <w:rFonts w:cs="Times New Roman"/>
        </w:rPr>
        <w:t xml:space="preserve">Finally, </w:t>
      </w:r>
      <w:r w:rsidR="00153122">
        <w:rPr>
          <w:rFonts w:cs="Times New Roman"/>
        </w:rPr>
        <w:t xml:space="preserve">we find that </w:t>
      </w:r>
      <w:r w:rsidR="00FD7B50">
        <w:rPr>
          <w:rFonts w:cs="Times New Roman"/>
        </w:rPr>
        <w:t>reducing</w:t>
      </w:r>
      <w:r w:rsidR="00200E55">
        <w:rPr>
          <w:rFonts w:cs="Times New Roman"/>
        </w:rPr>
        <w:t xml:space="preserve"> </w:t>
      </w:r>
      <w:r w:rsidR="00153122">
        <w:rPr>
          <w:rFonts w:cs="Times New Roman"/>
        </w:rPr>
        <w:t>missing council tax revenues</w:t>
      </w:r>
      <w:r w:rsidR="00200E55">
        <w:rPr>
          <w:rFonts w:cs="Times New Roman"/>
        </w:rPr>
        <w:t xml:space="preserve"> by £1 per client</w:t>
      </w:r>
      <w:r w:rsidR="00153122">
        <w:rPr>
          <w:rFonts w:cs="Times New Roman"/>
        </w:rPr>
        <w:t xml:space="preserve"> </w:t>
      </w:r>
      <w:r w:rsidR="00200E55">
        <w:rPr>
          <w:rFonts w:cs="Times New Roman"/>
        </w:rPr>
        <w:t xml:space="preserve">means that </w:t>
      </w:r>
      <w:r w:rsidR="00153122">
        <w:rPr>
          <w:rFonts w:cs="Times New Roman"/>
        </w:rPr>
        <w:t xml:space="preserve">the typical LA </w:t>
      </w:r>
      <w:r w:rsidR="00200E55">
        <w:rPr>
          <w:rFonts w:cs="Times New Roman"/>
        </w:rPr>
        <w:t xml:space="preserve">has </w:t>
      </w:r>
      <w:r w:rsidR="00153122">
        <w:rPr>
          <w:rFonts w:cs="Times New Roman"/>
        </w:rPr>
        <w:t>£15,896 (=£1 per client×15,896 clients on average)</w:t>
      </w:r>
      <w:r w:rsidR="00200E55">
        <w:rPr>
          <w:rFonts w:cs="Times New Roman"/>
        </w:rPr>
        <w:t xml:space="preserve"> </w:t>
      </w:r>
      <w:r w:rsidR="00FD7B50">
        <w:rPr>
          <w:rFonts w:cs="Times New Roman"/>
        </w:rPr>
        <w:t xml:space="preserve">more in </w:t>
      </w:r>
      <w:r w:rsidR="00200E55">
        <w:rPr>
          <w:rFonts w:cs="Times New Roman"/>
        </w:rPr>
        <w:t xml:space="preserve">council tax revenues. </w:t>
      </w:r>
      <w:r w:rsidR="00FD7B50">
        <w:rPr>
          <w:rFonts w:cs="Times New Roman"/>
        </w:rPr>
        <w:t>T</w:t>
      </w:r>
      <w:r w:rsidR="00200E55">
        <w:rPr>
          <w:rFonts w:cs="Times New Roman"/>
        </w:rPr>
        <w:t>his leads to a</w:t>
      </w:r>
      <w:r w:rsidR="00153122">
        <w:rPr>
          <w:rFonts w:cs="Times New Roman"/>
        </w:rPr>
        <w:t xml:space="preserve"> decrease </w:t>
      </w:r>
      <w:r w:rsidR="00200E55">
        <w:rPr>
          <w:rFonts w:cs="Times New Roman"/>
        </w:rPr>
        <w:t xml:space="preserve">in </w:t>
      </w:r>
      <w:r w:rsidR="00153122">
        <w:rPr>
          <w:rFonts w:cs="Times New Roman"/>
        </w:rPr>
        <w:t xml:space="preserve">ASC expenditure per client by £2.7 and </w:t>
      </w:r>
      <w:r w:rsidR="00200E55">
        <w:rPr>
          <w:rFonts w:cs="Times New Roman"/>
        </w:rPr>
        <w:t xml:space="preserve">an </w:t>
      </w:r>
      <w:r w:rsidR="00153122">
        <w:rPr>
          <w:rFonts w:cs="Times New Roman"/>
        </w:rPr>
        <w:t xml:space="preserve">increase </w:t>
      </w:r>
      <w:r w:rsidR="00FD7B50">
        <w:rPr>
          <w:rFonts w:cs="Times New Roman"/>
        </w:rPr>
        <w:t xml:space="preserve">in </w:t>
      </w:r>
      <w:r w:rsidR="00153122">
        <w:rPr>
          <w:rFonts w:cs="Times New Roman"/>
        </w:rPr>
        <w:t>the proportion of clients by 0.</w:t>
      </w:r>
      <w:r w:rsidR="00C06CF6">
        <w:rPr>
          <w:rFonts w:cs="Times New Roman"/>
        </w:rPr>
        <w:t>00</w:t>
      </w:r>
      <w:r w:rsidR="00153122">
        <w:rPr>
          <w:rFonts w:cs="Times New Roman"/>
        </w:rPr>
        <w:t xml:space="preserve">16 percentage points. These changes in ASC expenditure per client and proportion of clients </w:t>
      </w:r>
      <w:r w:rsidR="00200E55">
        <w:rPr>
          <w:rFonts w:cs="Times New Roman"/>
        </w:rPr>
        <w:t>translate in</w:t>
      </w:r>
      <w:r w:rsidR="00153122">
        <w:rPr>
          <w:rFonts w:cs="Times New Roman"/>
        </w:rPr>
        <w:t xml:space="preserve">to a total </w:t>
      </w:r>
      <w:r w:rsidR="00FD7B50">
        <w:rPr>
          <w:rFonts w:cs="Times New Roman"/>
        </w:rPr>
        <w:t>reduction</w:t>
      </w:r>
      <w:r w:rsidR="00E01EC8">
        <w:rPr>
          <w:rFonts w:cs="Times New Roman"/>
        </w:rPr>
        <w:t xml:space="preserve"> </w:t>
      </w:r>
      <w:r w:rsidR="00153122">
        <w:rPr>
          <w:rFonts w:cs="Times New Roman"/>
        </w:rPr>
        <w:t>of £42,931 (=£2.7 per client× [15,896 clients on average+4.5 new clients]) and</w:t>
      </w:r>
      <w:r w:rsidR="00E01EC8">
        <w:rPr>
          <w:rFonts w:cs="Times New Roman"/>
        </w:rPr>
        <w:t xml:space="preserve"> a total increase of </w:t>
      </w:r>
      <w:bookmarkStart w:id="16" w:name="_Hlk198890310"/>
      <w:r w:rsidR="00153122">
        <w:rPr>
          <w:rFonts w:cs="Times New Roman"/>
        </w:rPr>
        <w:t>£44,</w:t>
      </w:r>
      <w:r w:rsidR="00C06CF6">
        <w:rPr>
          <w:rFonts w:cs="Times New Roman"/>
        </w:rPr>
        <w:t>940</w:t>
      </w:r>
      <w:bookmarkEnd w:id="16"/>
      <w:r w:rsidR="00153122">
        <w:rPr>
          <w:rFonts w:cs="Times New Roman"/>
        </w:rPr>
        <w:t xml:space="preserve"> (=</w:t>
      </w:r>
      <w:r w:rsidR="00C06CF6">
        <w:rPr>
          <w:rFonts w:cs="Times New Roman"/>
        </w:rPr>
        <w:t>0.0016 percentage point×15,896 clients on average÷</w:t>
      </w:r>
      <w:r w:rsidR="00E01EC8">
        <w:rPr>
          <w:rFonts w:cs="Times New Roman"/>
        </w:rPr>
        <w:t xml:space="preserve"> </w:t>
      </w:r>
      <w:r w:rsidR="00C06CF6">
        <w:rPr>
          <w:rFonts w:cs="Times New Roman"/>
        </w:rPr>
        <w:t>5.6 percentage points on average×£</w:t>
      </w:r>
      <w:r w:rsidR="00C06CF6" w:rsidRPr="000C34AD">
        <w:rPr>
          <w:rFonts w:cs="Times New Roman"/>
        </w:rPr>
        <w:t>9</w:t>
      </w:r>
      <w:r w:rsidR="00C06CF6">
        <w:rPr>
          <w:rFonts w:cs="Times New Roman"/>
        </w:rPr>
        <w:t>,</w:t>
      </w:r>
      <w:r w:rsidR="00C06CF6" w:rsidRPr="000C34AD">
        <w:rPr>
          <w:rFonts w:cs="Times New Roman"/>
        </w:rPr>
        <w:t>895</w:t>
      </w:r>
      <w:r w:rsidR="00C06CF6">
        <w:rPr>
          <w:rFonts w:cs="Times New Roman"/>
        </w:rPr>
        <w:t xml:space="preserve"> per client on </w:t>
      </w:r>
      <w:r w:rsidR="00C06CF6">
        <w:rPr>
          <w:rFonts w:cs="Times New Roman"/>
        </w:rPr>
        <w:lastRenderedPageBreak/>
        <w:t>average</w:t>
      </w:r>
      <w:r w:rsidR="00153122">
        <w:rPr>
          <w:rFonts w:cs="Times New Roman"/>
        </w:rPr>
        <w:t>)</w:t>
      </w:r>
      <w:r w:rsidR="00E01EC8" w:rsidRPr="00E01EC8">
        <w:rPr>
          <w:rFonts w:cs="Times New Roman"/>
        </w:rPr>
        <w:t xml:space="preserve"> </w:t>
      </w:r>
      <w:r w:rsidR="00E01EC8">
        <w:rPr>
          <w:rFonts w:cs="Times New Roman"/>
        </w:rPr>
        <w:t>in ASC expenditure</w:t>
      </w:r>
      <w:r w:rsidR="00C06CF6">
        <w:rPr>
          <w:rFonts w:cs="Times New Roman"/>
        </w:rPr>
        <w:t xml:space="preserve">. Considering the short-term fiscal multiplier for each of these changes </w:t>
      </w:r>
      <w:r w:rsidR="00E01EC8">
        <w:rPr>
          <w:rFonts w:cs="Times New Roman"/>
        </w:rPr>
        <w:t xml:space="preserve">in ASC expenditure, </w:t>
      </w:r>
      <w:r w:rsidR="00C06CF6">
        <w:rPr>
          <w:rFonts w:cs="Times New Roman"/>
        </w:rPr>
        <w:t xml:space="preserve">we </w:t>
      </w:r>
      <w:r w:rsidR="0038614F">
        <w:rPr>
          <w:rFonts w:cs="Times New Roman"/>
        </w:rPr>
        <w:t>calculate</w:t>
      </w:r>
      <w:r w:rsidR="00C06CF6">
        <w:rPr>
          <w:rFonts w:cs="Times New Roman"/>
        </w:rPr>
        <w:t xml:space="preserve"> that investing an additional</w:t>
      </w:r>
      <w:r w:rsidR="004370B5">
        <w:rPr>
          <w:rFonts w:cs="Times New Roman"/>
        </w:rPr>
        <w:t>, untargeted,</w:t>
      </w:r>
      <w:r w:rsidR="00C06CF6">
        <w:rPr>
          <w:rFonts w:cs="Times New Roman"/>
        </w:rPr>
        <w:t xml:space="preserve"> £1m in ASC</w:t>
      </w:r>
      <w:r w:rsidR="00C06CF6" w:rsidRPr="000C34AD">
        <w:rPr>
          <w:rFonts w:cs="Times New Roman"/>
        </w:rPr>
        <w:t xml:space="preserve"> </w:t>
      </w:r>
      <w:r w:rsidR="00C06CF6">
        <w:rPr>
          <w:rFonts w:cs="Times New Roman"/>
        </w:rPr>
        <w:t>generates a total of £6m (=</w:t>
      </w:r>
      <w:r w:rsidR="004370B5">
        <w:rPr>
          <w:rFonts w:cs="Times New Roman"/>
        </w:rPr>
        <w:t>(-£42,931×5+£44,940×7)÷£</w:t>
      </w:r>
      <w:r w:rsidR="004370B5" w:rsidRPr="004370B5">
        <w:rPr>
          <w:rFonts w:cs="Times New Roman"/>
        </w:rPr>
        <w:t>15,896</w:t>
      </w:r>
      <w:r w:rsidR="004370B5">
        <w:rPr>
          <w:rFonts w:cs="Times New Roman"/>
        </w:rPr>
        <w:t>)</w:t>
      </w:r>
      <w:r w:rsidR="004D4609">
        <w:rPr>
          <w:rFonts w:cs="Times New Roman"/>
        </w:rPr>
        <w:t xml:space="preserve"> in paid production benefits</w:t>
      </w:r>
      <w:r w:rsidR="00200E55">
        <w:rPr>
          <w:rFonts w:cs="Times New Roman"/>
        </w:rPr>
        <w:t>.</w:t>
      </w:r>
      <w:r w:rsidR="004D4609">
        <w:rPr>
          <w:rFonts w:cs="Times New Roman"/>
        </w:rPr>
        <w:t xml:space="preserve"> In the long run, the same investment generates £22m (=(-£42,931×15+£44,940×22)÷£</w:t>
      </w:r>
      <w:r w:rsidR="004D4609" w:rsidRPr="004370B5">
        <w:rPr>
          <w:rFonts w:cs="Times New Roman"/>
        </w:rPr>
        <w:t>15,896</w:t>
      </w:r>
      <w:r w:rsidR="004D4609">
        <w:rPr>
          <w:rFonts w:cs="Times New Roman"/>
        </w:rPr>
        <w:t>) in paid production benefits.</w:t>
      </w:r>
    </w:p>
    <w:p w14:paraId="1485CF33" w14:textId="5ABC0DF8" w:rsidR="008D5113" w:rsidRDefault="008D5113" w:rsidP="008D5113">
      <w:pPr>
        <w:pStyle w:val="Caption"/>
      </w:pPr>
      <w:bookmarkStart w:id="17" w:name="_Ref181020031"/>
      <w:bookmarkStart w:id="18" w:name="_Ref151568057"/>
      <w:r>
        <w:lastRenderedPageBreak/>
        <w:t>Figure A</w:t>
      </w:r>
      <w:r w:rsidR="001C1ECA">
        <w:fldChar w:fldCharType="begin"/>
      </w:r>
      <w:r w:rsidR="001C1ECA">
        <w:instrText xml:space="preserve"> SEQ Figure_A \* ARABIC </w:instrText>
      </w:r>
      <w:r w:rsidR="001C1ECA">
        <w:fldChar w:fldCharType="separate"/>
      </w:r>
      <w:r>
        <w:rPr>
          <w:noProof/>
        </w:rPr>
        <w:t>1</w:t>
      </w:r>
      <w:r w:rsidR="001C1ECA">
        <w:rPr>
          <w:noProof/>
        </w:rPr>
        <w:fldChar w:fldCharType="end"/>
      </w:r>
      <w:bookmarkEnd w:id="17"/>
      <w:r>
        <w:t xml:space="preserve"> </w:t>
      </w:r>
      <w:r w:rsidR="00F53CA5">
        <w:t>–</w:t>
      </w:r>
      <w:r>
        <w:t xml:space="preserve"> </w:t>
      </w:r>
      <w:r w:rsidR="00F53CA5">
        <w:t>Illustration of the simplifying example.</w:t>
      </w:r>
    </w:p>
    <w:p w14:paraId="46AE4C08" w14:textId="4E6EC2D0" w:rsidR="00F53CA5" w:rsidRDefault="00D54E26" w:rsidP="00F53CA5">
      <w:r>
        <w:rPr>
          <w:noProof/>
          <w:lang w:eastAsia="en-GB"/>
        </w:rPr>
        <w:drawing>
          <wp:inline distT="0" distB="0" distL="0" distR="0" wp14:anchorId="03748D6C" wp14:editId="758D7281">
            <wp:extent cx="8848725" cy="4295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848725" cy="4295775"/>
                    </a:xfrm>
                    <a:prstGeom prst="rect">
                      <a:avLst/>
                    </a:prstGeom>
                    <a:noFill/>
                    <a:ln>
                      <a:noFill/>
                    </a:ln>
                  </pic:spPr>
                </pic:pic>
              </a:graphicData>
            </a:graphic>
          </wp:inline>
        </w:drawing>
      </w:r>
    </w:p>
    <w:p w14:paraId="45CE11E5" w14:textId="0198528B" w:rsidR="00F53CA5" w:rsidRDefault="00F53CA5" w:rsidP="00F53CA5"/>
    <w:p w14:paraId="5036AB90" w14:textId="77777777" w:rsidR="00F53CA5" w:rsidRDefault="00F53CA5" w:rsidP="00F53CA5">
      <w:pPr>
        <w:sectPr w:rsidR="00F53CA5" w:rsidSect="00FC2E5D">
          <w:pgSz w:w="16838" w:h="11906" w:orient="landscape"/>
          <w:pgMar w:top="1440" w:right="1440" w:bottom="1440" w:left="1440" w:header="708" w:footer="708" w:gutter="0"/>
          <w:cols w:space="708"/>
          <w:docGrid w:linePitch="360"/>
        </w:sectPr>
      </w:pPr>
    </w:p>
    <w:p w14:paraId="64326D0C" w14:textId="6C6A98CA" w:rsidR="005055A1" w:rsidRDefault="005055A1" w:rsidP="005055A1">
      <w:pPr>
        <w:pStyle w:val="Caption"/>
      </w:pPr>
      <w:r>
        <w:lastRenderedPageBreak/>
        <w:t>Table A</w:t>
      </w:r>
      <w:r w:rsidR="00C16053">
        <w:rPr>
          <w:noProof/>
        </w:rPr>
        <w:fldChar w:fldCharType="begin"/>
      </w:r>
      <w:r w:rsidR="00C16053">
        <w:rPr>
          <w:noProof/>
        </w:rPr>
        <w:instrText xml:space="preserve"> SEQ Table_A \* ARABIC </w:instrText>
      </w:r>
      <w:r w:rsidR="00C16053">
        <w:rPr>
          <w:noProof/>
        </w:rPr>
        <w:fldChar w:fldCharType="separate"/>
      </w:r>
      <w:r w:rsidR="00A958E1">
        <w:rPr>
          <w:noProof/>
        </w:rPr>
        <w:t>1</w:t>
      </w:r>
      <w:r w:rsidR="00C16053">
        <w:rPr>
          <w:noProof/>
        </w:rPr>
        <w:fldChar w:fldCharType="end"/>
      </w:r>
      <w:bookmarkEnd w:id="18"/>
      <w:r>
        <w:t xml:space="preserve"> – Sources of data.</w:t>
      </w:r>
    </w:p>
    <w:tbl>
      <w:tblPr>
        <w:tblW w:w="8400" w:type="dxa"/>
        <w:tblLook w:val="04A0" w:firstRow="1" w:lastRow="0" w:firstColumn="1" w:lastColumn="0" w:noHBand="0" w:noVBand="1"/>
      </w:tblPr>
      <w:tblGrid>
        <w:gridCol w:w="3000"/>
        <w:gridCol w:w="1120"/>
        <w:gridCol w:w="1120"/>
        <w:gridCol w:w="2040"/>
        <w:gridCol w:w="1120"/>
      </w:tblGrid>
      <w:tr w:rsidR="00277B75" w:rsidRPr="00277B75" w14:paraId="2BB22270" w14:textId="77777777" w:rsidTr="00277B75">
        <w:trPr>
          <w:trHeight w:val="450"/>
        </w:trPr>
        <w:tc>
          <w:tcPr>
            <w:tcW w:w="3000" w:type="dxa"/>
            <w:tcBorders>
              <w:top w:val="single" w:sz="4" w:space="0" w:color="auto"/>
              <w:left w:val="nil"/>
              <w:bottom w:val="single" w:sz="4" w:space="0" w:color="auto"/>
              <w:right w:val="nil"/>
            </w:tcBorders>
            <w:shd w:val="clear" w:color="000000" w:fill="FFFFFF"/>
            <w:vAlign w:val="center"/>
            <w:hideMark/>
          </w:tcPr>
          <w:p w14:paraId="520BFE4A" w14:textId="77777777" w:rsidR="00277B75" w:rsidRPr="00277B75" w:rsidRDefault="00277B75" w:rsidP="00277B75">
            <w:pPr>
              <w:spacing w:after="0" w:line="240" w:lineRule="auto"/>
              <w:jc w:val="center"/>
              <w:rPr>
                <w:rFonts w:ascii="Calibri" w:eastAsia="Times New Roman" w:hAnsi="Calibri" w:cs="Calibri"/>
                <w:color w:val="000000"/>
                <w:sz w:val="16"/>
                <w:szCs w:val="16"/>
                <w:lang w:eastAsia="en-GB"/>
              </w:rPr>
            </w:pPr>
            <w:r w:rsidRPr="00277B75">
              <w:rPr>
                <w:rFonts w:ascii="Calibri" w:eastAsia="Times New Roman" w:hAnsi="Calibri" w:cs="Calibri"/>
                <w:color w:val="000000"/>
                <w:sz w:val="16"/>
                <w:szCs w:val="16"/>
                <w:lang w:eastAsia="en-GB"/>
              </w:rPr>
              <w:t>Variable (hyperlinked)</w:t>
            </w:r>
          </w:p>
        </w:tc>
        <w:tc>
          <w:tcPr>
            <w:tcW w:w="1120" w:type="dxa"/>
            <w:tcBorders>
              <w:top w:val="single" w:sz="4" w:space="0" w:color="auto"/>
              <w:left w:val="nil"/>
              <w:bottom w:val="single" w:sz="4" w:space="0" w:color="auto"/>
              <w:right w:val="nil"/>
            </w:tcBorders>
            <w:shd w:val="clear" w:color="000000" w:fill="FFFFFF"/>
            <w:vAlign w:val="center"/>
            <w:hideMark/>
          </w:tcPr>
          <w:p w14:paraId="312746E8" w14:textId="77777777" w:rsidR="00277B75" w:rsidRPr="00277B75" w:rsidRDefault="00277B75" w:rsidP="00277B75">
            <w:pPr>
              <w:spacing w:after="0" w:line="240" w:lineRule="auto"/>
              <w:jc w:val="center"/>
              <w:rPr>
                <w:rFonts w:ascii="Calibri" w:eastAsia="Times New Roman" w:hAnsi="Calibri" w:cs="Calibri"/>
                <w:color w:val="000000"/>
                <w:sz w:val="16"/>
                <w:szCs w:val="16"/>
                <w:lang w:eastAsia="en-GB"/>
              </w:rPr>
            </w:pPr>
            <w:r w:rsidRPr="00277B75">
              <w:rPr>
                <w:rFonts w:ascii="Calibri" w:eastAsia="Times New Roman" w:hAnsi="Calibri" w:cs="Calibri"/>
                <w:color w:val="000000"/>
                <w:sz w:val="16"/>
                <w:szCs w:val="16"/>
                <w:lang w:eastAsia="en-GB"/>
              </w:rPr>
              <w:t>Original unit</w:t>
            </w:r>
          </w:p>
        </w:tc>
        <w:tc>
          <w:tcPr>
            <w:tcW w:w="1120" w:type="dxa"/>
            <w:tcBorders>
              <w:top w:val="single" w:sz="4" w:space="0" w:color="auto"/>
              <w:left w:val="nil"/>
              <w:bottom w:val="single" w:sz="4" w:space="0" w:color="auto"/>
              <w:right w:val="nil"/>
            </w:tcBorders>
            <w:shd w:val="clear" w:color="000000" w:fill="FFFFFF"/>
            <w:vAlign w:val="center"/>
            <w:hideMark/>
          </w:tcPr>
          <w:p w14:paraId="4AD80CF2" w14:textId="77777777" w:rsidR="00277B75" w:rsidRPr="00277B75" w:rsidRDefault="00277B75" w:rsidP="00277B75">
            <w:pPr>
              <w:spacing w:after="0" w:line="240" w:lineRule="auto"/>
              <w:jc w:val="center"/>
              <w:rPr>
                <w:rFonts w:ascii="Calibri" w:eastAsia="Times New Roman" w:hAnsi="Calibri" w:cs="Calibri"/>
                <w:color w:val="000000"/>
                <w:sz w:val="16"/>
                <w:szCs w:val="16"/>
                <w:lang w:eastAsia="en-GB"/>
              </w:rPr>
            </w:pPr>
            <w:r w:rsidRPr="00277B75">
              <w:rPr>
                <w:rFonts w:ascii="Calibri" w:eastAsia="Times New Roman" w:hAnsi="Calibri" w:cs="Calibri"/>
                <w:color w:val="000000"/>
                <w:sz w:val="16"/>
                <w:szCs w:val="16"/>
                <w:lang w:eastAsia="en-GB"/>
              </w:rPr>
              <w:t>Unit of analysis</w:t>
            </w:r>
          </w:p>
        </w:tc>
        <w:tc>
          <w:tcPr>
            <w:tcW w:w="2040" w:type="dxa"/>
            <w:tcBorders>
              <w:top w:val="single" w:sz="4" w:space="0" w:color="auto"/>
              <w:left w:val="nil"/>
              <w:bottom w:val="single" w:sz="4" w:space="0" w:color="auto"/>
              <w:right w:val="nil"/>
            </w:tcBorders>
            <w:shd w:val="clear" w:color="000000" w:fill="FFFFFF"/>
            <w:vAlign w:val="center"/>
            <w:hideMark/>
          </w:tcPr>
          <w:p w14:paraId="5D757182" w14:textId="77777777" w:rsidR="00277B75" w:rsidRPr="00277B75" w:rsidRDefault="00277B75" w:rsidP="00277B75">
            <w:pPr>
              <w:spacing w:after="0" w:line="240" w:lineRule="auto"/>
              <w:jc w:val="center"/>
              <w:rPr>
                <w:rFonts w:ascii="Calibri" w:eastAsia="Times New Roman" w:hAnsi="Calibri" w:cs="Calibri"/>
                <w:color w:val="000000"/>
                <w:sz w:val="16"/>
                <w:szCs w:val="16"/>
                <w:lang w:eastAsia="en-GB"/>
              </w:rPr>
            </w:pPr>
            <w:r w:rsidRPr="00277B75">
              <w:rPr>
                <w:rFonts w:ascii="Calibri" w:eastAsia="Times New Roman" w:hAnsi="Calibri" w:cs="Calibri"/>
                <w:color w:val="000000"/>
                <w:sz w:val="16"/>
                <w:szCs w:val="16"/>
                <w:lang w:eastAsia="en-GB"/>
              </w:rPr>
              <w:t>Source of data</w:t>
            </w:r>
          </w:p>
        </w:tc>
        <w:tc>
          <w:tcPr>
            <w:tcW w:w="1120" w:type="dxa"/>
            <w:tcBorders>
              <w:top w:val="single" w:sz="4" w:space="0" w:color="auto"/>
              <w:left w:val="nil"/>
              <w:bottom w:val="single" w:sz="4" w:space="0" w:color="auto"/>
              <w:right w:val="nil"/>
            </w:tcBorders>
            <w:shd w:val="clear" w:color="000000" w:fill="FFFFFF"/>
            <w:vAlign w:val="center"/>
            <w:hideMark/>
          </w:tcPr>
          <w:p w14:paraId="7D908102" w14:textId="77777777" w:rsidR="00277B75" w:rsidRPr="00277B75" w:rsidRDefault="00277B75" w:rsidP="00277B75">
            <w:pPr>
              <w:spacing w:after="0" w:line="240" w:lineRule="auto"/>
              <w:jc w:val="center"/>
              <w:rPr>
                <w:rFonts w:ascii="Calibri" w:eastAsia="Times New Roman" w:hAnsi="Calibri" w:cs="Calibri"/>
                <w:color w:val="000000"/>
                <w:sz w:val="16"/>
                <w:szCs w:val="16"/>
                <w:lang w:eastAsia="en-GB"/>
              </w:rPr>
            </w:pPr>
            <w:r w:rsidRPr="00277B75">
              <w:rPr>
                <w:rFonts w:ascii="Calibri" w:eastAsia="Times New Roman" w:hAnsi="Calibri" w:cs="Calibri"/>
                <w:color w:val="000000"/>
                <w:sz w:val="16"/>
                <w:szCs w:val="16"/>
                <w:lang w:eastAsia="en-GB"/>
              </w:rPr>
              <w:t>Date of last access</w:t>
            </w:r>
          </w:p>
        </w:tc>
      </w:tr>
      <w:tr w:rsidR="00277B75" w:rsidRPr="00277B75" w14:paraId="5DD4546D" w14:textId="77777777" w:rsidTr="00277B75">
        <w:trPr>
          <w:trHeight w:val="450"/>
        </w:trPr>
        <w:tc>
          <w:tcPr>
            <w:tcW w:w="3000" w:type="dxa"/>
            <w:tcBorders>
              <w:top w:val="nil"/>
              <w:left w:val="nil"/>
              <w:bottom w:val="nil"/>
              <w:right w:val="nil"/>
            </w:tcBorders>
            <w:shd w:val="clear" w:color="000000" w:fill="FFFFFF"/>
            <w:vAlign w:val="center"/>
            <w:hideMark/>
          </w:tcPr>
          <w:p w14:paraId="6BDFEE23" w14:textId="4E269380" w:rsidR="00277B75" w:rsidRPr="00277B75" w:rsidRDefault="00277B75" w:rsidP="00277B75">
            <w:pPr>
              <w:spacing w:after="0" w:line="240" w:lineRule="auto"/>
              <w:jc w:val="left"/>
              <w:rPr>
                <w:rFonts w:ascii="Calibri" w:eastAsia="Times New Roman" w:hAnsi="Calibri" w:cs="Calibri"/>
                <w:color w:val="0563C1"/>
                <w:sz w:val="16"/>
                <w:szCs w:val="16"/>
                <w:u w:val="single"/>
                <w:lang w:eastAsia="en-GB"/>
              </w:rPr>
            </w:pPr>
            <w:hyperlink r:id="rId25" w:history="1">
              <w:r w:rsidRPr="00277B75">
                <w:rPr>
                  <w:rFonts w:ascii="Calibri" w:eastAsia="Times New Roman" w:hAnsi="Calibri" w:cs="Calibri"/>
                  <w:color w:val="0563C1"/>
                  <w:sz w:val="16"/>
                  <w:szCs w:val="16"/>
                  <w:u w:val="single"/>
                  <w:lang w:eastAsia="en-GB"/>
                </w:rPr>
                <w:t>Gross Value Added</w:t>
              </w:r>
            </w:hyperlink>
          </w:p>
        </w:tc>
        <w:tc>
          <w:tcPr>
            <w:tcW w:w="1120" w:type="dxa"/>
            <w:tcBorders>
              <w:top w:val="single" w:sz="4" w:space="0" w:color="D0CECE"/>
              <w:left w:val="nil"/>
              <w:bottom w:val="single" w:sz="4" w:space="0" w:color="D0CECE"/>
              <w:right w:val="nil"/>
            </w:tcBorders>
            <w:shd w:val="clear" w:color="000000" w:fill="FFFFFF"/>
            <w:vAlign w:val="center"/>
            <w:hideMark/>
          </w:tcPr>
          <w:p w14:paraId="08BFB18D" w14:textId="77777777" w:rsidR="00277B75" w:rsidRPr="00277B75" w:rsidRDefault="00277B75" w:rsidP="00277B75">
            <w:pPr>
              <w:spacing w:after="0" w:line="240" w:lineRule="auto"/>
              <w:jc w:val="center"/>
              <w:rPr>
                <w:rFonts w:ascii="Calibri" w:eastAsia="Times New Roman" w:hAnsi="Calibri" w:cs="Calibri"/>
                <w:color w:val="000000"/>
                <w:sz w:val="16"/>
                <w:szCs w:val="16"/>
                <w:lang w:eastAsia="en-GB"/>
              </w:rPr>
            </w:pPr>
            <w:r w:rsidRPr="00277B75">
              <w:rPr>
                <w:rFonts w:ascii="Calibri" w:eastAsia="Times New Roman" w:hAnsi="Calibri" w:cs="Calibri"/>
                <w:color w:val="000000"/>
                <w:sz w:val="16"/>
                <w:szCs w:val="16"/>
                <w:lang w:eastAsia="en-GB"/>
              </w:rPr>
              <w:t>Local authority</w:t>
            </w:r>
          </w:p>
        </w:tc>
        <w:tc>
          <w:tcPr>
            <w:tcW w:w="1120" w:type="dxa"/>
            <w:tcBorders>
              <w:top w:val="single" w:sz="4" w:space="0" w:color="D0CECE"/>
              <w:left w:val="nil"/>
              <w:bottom w:val="single" w:sz="4" w:space="0" w:color="D0CECE"/>
              <w:right w:val="nil"/>
            </w:tcBorders>
            <w:shd w:val="clear" w:color="000000" w:fill="FFFFFF"/>
            <w:vAlign w:val="center"/>
            <w:hideMark/>
          </w:tcPr>
          <w:p w14:paraId="3D0B1303" w14:textId="77777777" w:rsidR="00277B75" w:rsidRPr="00277B75" w:rsidRDefault="00277B75" w:rsidP="00277B75">
            <w:pPr>
              <w:spacing w:after="0" w:line="240" w:lineRule="auto"/>
              <w:jc w:val="center"/>
              <w:rPr>
                <w:rFonts w:ascii="Calibri" w:eastAsia="Times New Roman" w:hAnsi="Calibri" w:cs="Calibri"/>
                <w:color w:val="000000"/>
                <w:sz w:val="16"/>
                <w:szCs w:val="16"/>
                <w:lang w:eastAsia="en-GB"/>
              </w:rPr>
            </w:pPr>
            <w:r w:rsidRPr="00277B75">
              <w:rPr>
                <w:rFonts w:ascii="Calibri" w:eastAsia="Times New Roman" w:hAnsi="Calibri" w:cs="Calibri"/>
                <w:color w:val="000000"/>
                <w:sz w:val="16"/>
                <w:szCs w:val="16"/>
                <w:lang w:eastAsia="en-GB"/>
              </w:rPr>
              <w:t>Local authority</w:t>
            </w:r>
          </w:p>
        </w:tc>
        <w:tc>
          <w:tcPr>
            <w:tcW w:w="2040" w:type="dxa"/>
            <w:tcBorders>
              <w:top w:val="single" w:sz="4" w:space="0" w:color="D0CECE"/>
              <w:left w:val="nil"/>
              <w:bottom w:val="single" w:sz="4" w:space="0" w:color="D0CECE"/>
              <w:right w:val="nil"/>
            </w:tcBorders>
            <w:shd w:val="clear" w:color="000000" w:fill="FFFFFF"/>
            <w:vAlign w:val="center"/>
            <w:hideMark/>
          </w:tcPr>
          <w:p w14:paraId="6CE53B0B" w14:textId="77777777" w:rsidR="00277B75" w:rsidRPr="00277B75" w:rsidRDefault="00277B75" w:rsidP="00277B75">
            <w:pPr>
              <w:spacing w:after="0" w:line="240" w:lineRule="auto"/>
              <w:jc w:val="center"/>
              <w:rPr>
                <w:rFonts w:ascii="Calibri" w:eastAsia="Times New Roman" w:hAnsi="Calibri" w:cs="Calibri"/>
                <w:color w:val="000000"/>
                <w:sz w:val="16"/>
                <w:szCs w:val="16"/>
                <w:lang w:eastAsia="en-GB"/>
              </w:rPr>
            </w:pPr>
            <w:r w:rsidRPr="00277B75">
              <w:rPr>
                <w:rFonts w:ascii="Calibri" w:eastAsia="Times New Roman" w:hAnsi="Calibri" w:cs="Calibri"/>
                <w:color w:val="000000"/>
                <w:sz w:val="16"/>
                <w:szCs w:val="16"/>
                <w:lang w:eastAsia="en-GB"/>
              </w:rPr>
              <w:t>Office of National Statistics</w:t>
            </w:r>
          </w:p>
        </w:tc>
        <w:tc>
          <w:tcPr>
            <w:tcW w:w="1120" w:type="dxa"/>
            <w:tcBorders>
              <w:top w:val="nil"/>
              <w:left w:val="nil"/>
              <w:bottom w:val="nil"/>
              <w:right w:val="nil"/>
            </w:tcBorders>
            <w:shd w:val="clear" w:color="000000" w:fill="FFFFFF"/>
            <w:vAlign w:val="center"/>
            <w:hideMark/>
          </w:tcPr>
          <w:p w14:paraId="311716D9" w14:textId="77C01D8A" w:rsidR="00277B75" w:rsidRPr="00277B75" w:rsidRDefault="007768A6" w:rsidP="00277B75">
            <w:pPr>
              <w:spacing w:after="0" w:line="240" w:lineRule="auto"/>
              <w:jc w:val="center"/>
              <w:rPr>
                <w:rFonts w:ascii="Calibri" w:eastAsia="Times New Roman" w:hAnsi="Calibri" w:cs="Calibri"/>
                <w:sz w:val="16"/>
                <w:szCs w:val="16"/>
                <w:lang w:eastAsia="en-GB"/>
              </w:rPr>
            </w:pPr>
            <w:r>
              <w:rPr>
                <w:rFonts w:ascii="Calibri" w:eastAsia="Times New Roman" w:hAnsi="Calibri" w:cs="Calibri"/>
                <w:sz w:val="16"/>
                <w:szCs w:val="16"/>
                <w:lang w:eastAsia="en-GB"/>
              </w:rPr>
              <w:t>04</w:t>
            </w:r>
            <w:r w:rsidR="00277B75" w:rsidRPr="00277B75">
              <w:rPr>
                <w:rFonts w:ascii="Calibri" w:eastAsia="Times New Roman" w:hAnsi="Calibri" w:cs="Calibri"/>
                <w:sz w:val="16"/>
                <w:szCs w:val="16"/>
                <w:lang w:eastAsia="en-GB"/>
              </w:rPr>
              <w:t>/</w:t>
            </w:r>
            <w:r>
              <w:rPr>
                <w:rFonts w:ascii="Calibri" w:eastAsia="Times New Roman" w:hAnsi="Calibri" w:cs="Calibri"/>
                <w:sz w:val="16"/>
                <w:szCs w:val="16"/>
                <w:lang w:eastAsia="en-GB"/>
              </w:rPr>
              <w:t>11</w:t>
            </w:r>
            <w:r w:rsidR="00277B75" w:rsidRPr="00277B75">
              <w:rPr>
                <w:rFonts w:ascii="Calibri" w:eastAsia="Times New Roman" w:hAnsi="Calibri" w:cs="Calibri"/>
                <w:sz w:val="16"/>
                <w:szCs w:val="16"/>
                <w:lang w:eastAsia="en-GB"/>
              </w:rPr>
              <w:t>/2024</w:t>
            </w:r>
          </w:p>
        </w:tc>
      </w:tr>
      <w:tr w:rsidR="00277B75" w:rsidRPr="00277B75" w14:paraId="334D440E" w14:textId="77777777" w:rsidTr="00277B75">
        <w:trPr>
          <w:trHeight w:val="675"/>
        </w:trPr>
        <w:tc>
          <w:tcPr>
            <w:tcW w:w="3000" w:type="dxa"/>
            <w:tcBorders>
              <w:top w:val="single" w:sz="4" w:space="0" w:color="D0CECE"/>
              <w:left w:val="nil"/>
              <w:bottom w:val="single" w:sz="4" w:space="0" w:color="D0CECE"/>
              <w:right w:val="nil"/>
            </w:tcBorders>
            <w:shd w:val="clear" w:color="000000" w:fill="FFFFFF"/>
            <w:vAlign w:val="center"/>
            <w:hideMark/>
          </w:tcPr>
          <w:p w14:paraId="35B7D262" w14:textId="38F58093" w:rsidR="00277B75" w:rsidRPr="00277B75" w:rsidRDefault="00277B75" w:rsidP="00277B75">
            <w:pPr>
              <w:spacing w:after="0" w:line="240" w:lineRule="auto"/>
              <w:jc w:val="left"/>
              <w:rPr>
                <w:rFonts w:ascii="Calibri" w:eastAsia="Times New Roman" w:hAnsi="Calibri" w:cs="Calibri"/>
                <w:color w:val="0563C1"/>
                <w:sz w:val="16"/>
                <w:szCs w:val="16"/>
                <w:u w:val="single"/>
                <w:lang w:eastAsia="en-GB"/>
              </w:rPr>
            </w:pPr>
            <w:hyperlink r:id="rId26" w:history="1">
              <w:r w:rsidRPr="00277B75">
                <w:rPr>
                  <w:rFonts w:ascii="Calibri" w:eastAsia="Times New Roman" w:hAnsi="Calibri" w:cs="Calibri"/>
                  <w:color w:val="0563C1"/>
                  <w:sz w:val="16"/>
                  <w:szCs w:val="16"/>
                  <w:u w:val="single"/>
                  <w:lang w:eastAsia="en-GB"/>
                </w:rPr>
                <w:t>Total public adult social care expenditure and number of adult social care clients</w:t>
              </w:r>
            </w:hyperlink>
          </w:p>
        </w:tc>
        <w:tc>
          <w:tcPr>
            <w:tcW w:w="1120" w:type="dxa"/>
            <w:tcBorders>
              <w:top w:val="nil"/>
              <w:left w:val="nil"/>
              <w:bottom w:val="single" w:sz="4" w:space="0" w:color="D0CECE"/>
              <w:right w:val="nil"/>
            </w:tcBorders>
            <w:shd w:val="clear" w:color="000000" w:fill="FFFFFF"/>
            <w:vAlign w:val="center"/>
            <w:hideMark/>
          </w:tcPr>
          <w:p w14:paraId="680ECBF2" w14:textId="77777777" w:rsidR="00277B75" w:rsidRPr="00277B75" w:rsidRDefault="00277B75" w:rsidP="00277B75">
            <w:pPr>
              <w:spacing w:after="0" w:line="240" w:lineRule="auto"/>
              <w:jc w:val="center"/>
              <w:rPr>
                <w:rFonts w:ascii="Calibri" w:eastAsia="Times New Roman" w:hAnsi="Calibri" w:cs="Calibri"/>
                <w:color w:val="000000"/>
                <w:sz w:val="16"/>
                <w:szCs w:val="16"/>
                <w:lang w:eastAsia="en-GB"/>
              </w:rPr>
            </w:pPr>
            <w:r w:rsidRPr="00277B75">
              <w:rPr>
                <w:rFonts w:ascii="Calibri" w:eastAsia="Times New Roman" w:hAnsi="Calibri" w:cs="Calibri"/>
                <w:color w:val="000000"/>
                <w:sz w:val="16"/>
                <w:szCs w:val="16"/>
                <w:lang w:eastAsia="en-GB"/>
              </w:rPr>
              <w:t>Local authority</w:t>
            </w:r>
          </w:p>
        </w:tc>
        <w:tc>
          <w:tcPr>
            <w:tcW w:w="1120" w:type="dxa"/>
            <w:tcBorders>
              <w:top w:val="nil"/>
              <w:left w:val="nil"/>
              <w:bottom w:val="single" w:sz="4" w:space="0" w:color="D0CECE"/>
              <w:right w:val="nil"/>
            </w:tcBorders>
            <w:shd w:val="clear" w:color="000000" w:fill="FFFFFF"/>
            <w:vAlign w:val="center"/>
            <w:hideMark/>
          </w:tcPr>
          <w:p w14:paraId="1AB2F4A8" w14:textId="77777777" w:rsidR="00277B75" w:rsidRPr="00277B75" w:rsidRDefault="00277B75" w:rsidP="00277B75">
            <w:pPr>
              <w:spacing w:after="0" w:line="240" w:lineRule="auto"/>
              <w:jc w:val="center"/>
              <w:rPr>
                <w:rFonts w:ascii="Calibri" w:eastAsia="Times New Roman" w:hAnsi="Calibri" w:cs="Calibri"/>
                <w:color w:val="000000"/>
                <w:sz w:val="16"/>
                <w:szCs w:val="16"/>
                <w:lang w:eastAsia="en-GB"/>
              </w:rPr>
            </w:pPr>
            <w:r w:rsidRPr="00277B75">
              <w:rPr>
                <w:rFonts w:ascii="Calibri" w:eastAsia="Times New Roman" w:hAnsi="Calibri" w:cs="Calibri"/>
                <w:color w:val="000000"/>
                <w:sz w:val="16"/>
                <w:szCs w:val="16"/>
                <w:lang w:eastAsia="en-GB"/>
              </w:rPr>
              <w:t>Local authority</w:t>
            </w:r>
          </w:p>
        </w:tc>
        <w:tc>
          <w:tcPr>
            <w:tcW w:w="2040" w:type="dxa"/>
            <w:tcBorders>
              <w:top w:val="nil"/>
              <w:left w:val="nil"/>
              <w:bottom w:val="single" w:sz="4" w:space="0" w:color="D0CECE"/>
              <w:right w:val="nil"/>
            </w:tcBorders>
            <w:shd w:val="clear" w:color="000000" w:fill="FFFFFF"/>
            <w:vAlign w:val="center"/>
            <w:hideMark/>
          </w:tcPr>
          <w:p w14:paraId="5E60A087" w14:textId="77777777" w:rsidR="00277B75" w:rsidRPr="00277B75" w:rsidRDefault="00277B75" w:rsidP="00277B75">
            <w:pPr>
              <w:spacing w:after="0" w:line="240" w:lineRule="auto"/>
              <w:jc w:val="center"/>
              <w:rPr>
                <w:rFonts w:ascii="Calibri" w:eastAsia="Times New Roman" w:hAnsi="Calibri" w:cs="Calibri"/>
                <w:color w:val="000000"/>
                <w:sz w:val="16"/>
                <w:szCs w:val="16"/>
                <w:lang w:eastAsia="en-GB"/>
              </w:rPr>
            </w:pPr>
            <w:r w:rsidRPr="00277B75">
              <w:rPr>
                <w:rFonts w:ascii="Calibri" w:eastAsia="Times New Roman" w:hAnsi="Calibri" w:cs="Calibri"/>
                <w:color w:val="000000"/>
                <w:sz w:val="16"/>
                <w:szCs w:val="16"/>
                <w:lang w:eastAsia="en-GB"/>
              </w:rPr>
              <w:t>NHS Digital: Adult Social Care Activity and Finance Report</w:t>
            </w:r>
          </w:p>
        </w:tc>
        <w:tc>
          <w:tcPr>
            <w:tcW w:w="1120" w:type="dxa"/>
            <w:tcBorders>
              <w:top w:val="single" w:sz="4" w:space="0" w:color="D0CECE"/>
              <w:left w:val="nil"/>
              <w:bottom w:val="single" w:sz="4" w:space="0" w:color="D0CECE"/>
              <w:right w:val="nil"/>
            </w:tcBorders>
            <w:shd w:val="clear" w:color="000000" w:fill="FFFFFF"/>
            <w:vAlign w:val="center"/>
            <w:hideMark/>
          </w:tcPr>
          <w:p w14:paraId="3BFB5088" w14:textId="52A36923" w:rsidR="00277B75" w:rsidRPr="00277B75" w:rsidRDefault="007768A6" w:rsidP="00277B75">
            <w:pPr>
              <w:spacing w:after="0" w:line="240" w:lineRule="auto"/>
              <w:jc w:val="center"/>
              <w:rPr>
                <w:rFonts w:ascii="Calibri" w:eastAsia="Times New Roman" w:hAnsi="Calibri" w:cs="Calibri"/>
                <w:sz w:val="16"/>
                <w:szCs w:val="16"/>
                <w:lang w:eastAsia="en-GB"/>
              </w:rPr>
            </w:pPr>
            <w:r>
              <w:rPr>
                <w:rFonts w:ascii="Calibri" w:eastAsia="Times New Roman" w:hAnsi="Calibri" w:cs="Calibri"/>
                <w:sz w:val="16"/>
                <w:szCs w:val="16"/>
                <w:lang w:eastAsia="en-GB"/>
              </w:rPr>
              <w:t>04</w:t>
            </w:r>
            <w:r w:rsidR="00277B75" w:rsidRPr="00277B75">
              <w:rPr>
                <w:rFonts w:ascii="Calibri" w:eastAsia="Times New Roman" w:hAnsi="Calibri" w:cs="Calibri"/>
                <w:sz w:val="16"/>
                <w:szCs w:val="16"/>
                <w:lang w:eastAsia="en-GB"/>
              </w:rPr>
              <w:t>/</w:t>
            </w:r>
            <w:r>
              <w:rPr>
                <w:rFonts w:ascii="Calibri" w:eastAsia="Times New Roman" w:hAnsi="Calibri" w:cs="Calibri"/>
                <w:sz w:val="16"/>
                <w:szCs w:val="16"/>
                <w:lang w:eastAsia="en-GB"/>
              </w:rPr>
              <w:t>11</w:t>
            </w:r>
            <w:r w:rsidR="00277B75" w:rsidRPr="00277B75">
              <w:rPr>
                <w:rFonts w:ascii="Calibri" w:eastAsia="Times New Roman" w:hAnsi="Calibri" w:cs="Calibri"/>
                <w:sz w:val="16"/>
                <w:szCs w:val="16"/>
                <w:lang w:eastAsia="en-GB"/>
              </w:rPr>
              <w:t>/2024</w:t>
            </w:r>
          </w:p>
        </w:tc>
      </w:tr>
      <w:tr w:rsidR="00FE57C1" w:rsidRPr="00277B75" w14:paraId="1F786271" w14:textId="77777777" w:rsidTr="00FE57C1">
        <w:trPr>
          <w:trHeight w:val="675"/>
        </w:trPr>
        <w:tc>
          <w:tcPr>
            <w:tcW w:w="3000" w:type="dxa"/>
            <w:tcBorders>
              <w:top w:val="nil"/>
              <w:left w:val="nil"/>
              <w:bottom w:val="single" w:sz="4" w:space="0" w:color="D0CECE"/>
              <w:right w:val="nil"/>
            </w:tcBorders>
            <w:shd w:val="clear" w:color="000000" w:fill="FFFFFF"/>
            <w:vAlign w:val="center"/>
            <w:hideMark/>
          </w:tcPr>
          <w:p w14:paraId="36388DFA" w14:textId="3D525088" w:rsidR="00FE57C1" w:rsidRPr="00277B75" w:rsidRDefault="00FE57C1" w:rsidP="00FE57C1">
            <w:pPr>
              <w:spacing w:after="0" w:line="240" w:lineRule="auto"/>
              <w:jc w:val="left"/>
              <w:rPr>
                <w:rFonts w:ascii="Calibri" w:eastAsia="Times New Roman" w:hAnsi="Calibri" w:cs="Calibri"/>
                <w:color w:val="0563C1"/>
                <w:sz w:val="16"/>
                <w:szCs w:val="16"/>
                <w:u w:val="single"/>
                <w:lang w:eastAsia="en-GB"/>
              </w:rPr>
            </w:pPr>
            <w:hyperlink r:id="rId27" w:history="1">
              <w:r w:rsidRPr="00277B75">
                <w:rPr>
                  <w:rFonts w:ascii="Calibri" w:eastAsia="Times New Roman" w:hAnsi="Calibri" w:cs="Calibri"/>
                  <w:color w:val="0563C1"/>
                  <w:sz w:val="16"/>
                  <w:szCs w:val="16"/>
                  <w:u w:val="single"/>
                  <w:lang w:eastAsia="en-GB"/>
                </w:rPr>
                <w:t>Characteristics of users receiving long term support and geographical region</w:t>
              </w:r>
            </w:hyperlink>
          </w:p>
        </w:tc>
        <w:tc>
          <w:tcPr>
            <w:tcW w:w="1120" w:type="dxa"/>
            <w:tcBorders>
              <w:top w:val="nil"/>
              <w:left w:val="nil"/>
              <w:bottom w:val="single" w:sz="4" w:space="0" w:color="D0CECE"/>
              <w:right w:val="nil"/>
            </w:tcBorders>
            <w:shd w:val="clear" w:color="000000" w:fill="FFFFFF"/>
            <w:vAlign w:val="center"/>
            <w:hideMark/>
          </w:tcPr>
          <w:p w14:paraId="32AB6ED6" w14:textId="77777777" w:rsidR="00FE57C1" w:rsidRPr="00277B75" w:rsidRDefault="00FE57C1" w:rsidP="00FE57C1">
            <w:pPr>
              <w:spacing w:after="0" w:line="240" w:lineRule="auto"/>
              <w:jc w:val="center"/>
              <w:rPr>
                <w:rFonts w:ascii="Calibri" w:eastAsia="Times New Roman" w:hAnsi="Calibri" w:cs="Calibri"/>
                <w:color w:val="000000"/>
                <w:sz w:val="16"/>
                <w:szCs w:val="16"/>
                <w:lang w:eastAsia="en-GB"/>
              </w:rPr>
            </w:pPr>
            <w:r w:rsidRPr="00277B75">
              <w:rPr>
                <w:rFonts w:ascii="Calibri" w:eastAsia="Times New Roman" w:hAnsi="Calibri" w:cs="Calibri"/>
                <w:color w:val="000000"/>
                <w:sz w:val="16"/>
                <w:szCs w:val="16"/>
                <w:lang w:eastAsia="en-GB"/>
              </w:rPr>
              <w:t>Individual</w:t>
            </w:r>
          </w:p>
        </w:tc>
        <w:tc>
          <w:tcPr>
            <w:tcW w:w="1120" w:type="dxa"/>
            <w:tcBorders>
              <w:top w:val="nil"/>
              <w:left w:val="nil"/>
              <w:bottom w:val="single" w:sz="4" w:space="0" w:color="D0CECE"/>
              <w:right w:val="nil"/>
            </w:tcBorders>
            <w:shd w:val="clear" w:color="000000" w:fill="FFFFFF"/>
            <w:vAlign w:val="center"/>
            <w:hideMark/>
          </w:tcPr>
          <w:p w14:paraId="75C7D85D" w14:textId="3B628A6E" w:rsidR="00FE57C1" w:rsidRPr="00277B75" w:rsidRDefault="00FE57C1" w:rsidP="00FE57C1">
            <w:pPr>
              <w:spacing w:after="0" w:line="240" w:lineRule="auto"/>
              <w:jc w:val="center"/>
              <w:rPr>
                <w:rFonts w:ascii="Calibri" w:eastAsia="Times New Roman" w:hAnsi="Calibri" w:cs="Calibri"/>
                <w:color w:val="000000"/>
                <w:sz w:val="16"/>
                <w:szCs w:val="16"/>
                <w:lang w:eastAsia="en-GB"/>
              </w:rPr>
            </w:pPr>
            <w:r w:rsidRPr="00BC0C9D">
              <w:rPr>
                <w:rFonts w:ascii="Calibri" w:eastAsia="Times New Roman" w:hAnsi="Calibri" w:cs="Calibri"/>
                <w:color w:val="000000"/>
                <w:sz w:val="16"/>
                <w:szCs w:val="16"/>
                <w:lang w:eastAsia="en-GB"/>
              </w:rPr>
              <w:t>Local authority</w:t>
            </w:r>
          </w:p>
        </w:tc>
        <w:tc>
          <w:tcPr>
            <w:tcW w:w="2040" w:type="dxa"/>
            <w:tcBorders>
              <w:top w:val="nil"/>
              <w:left w:val="nil"/>
              <w:bottom w:val="single" w:sz="4" w:space="0" w:color="D0CECE"/>
              <w:right w:val="nil"/>
            </w:tcBorders>
            <w:shd w:val="clear" w:color="000000" w:fill="FFFFFF"/>
            <w:vAlign w:val="center"/>
            <w:hideMark/>
          </w:tcPr>
          <w:p w14:paraId="0EC452B6" w14:textId="77777777" w:rsidR="00FE57C1" w:rsidRPr="00277B75" w:rsidRDefault="00FE57C1" w:rsidP="00FE57C1">
            <w:pPr>
              <w:spacing w:after="0" w:line="240" w:lineRule="auto"/>
              <w:jc w:val="center"/>
              <w:rPr>
                <w:rFonts w:ascii="Calibri" w:eastAsia="Times New Roman" w:hAnsi="Calibri" w:cs="Calibri"/>
                <w:color w:val="000000"/>
                <w:sz w:val="16"/>
                <w:szCs w:val="16"/>
                <w:lang w:eastAsia="en-GB"/>
              </w:rPr>
            </w:pPr>
            <w:r w:rsidRPr="00277B75">
              <w:rPr>
                <w:rFonts w:ascii="Calibri" w:eastAsia="Times New Roman" w:hAnsi="Calibri" w:cs="Calibri"/>
                <w:color w:val="000000"/>
                <w:sz w:val="16"/>
                <w:szCs w:val="16"/>
                <w:lang w:eastAsia="en-GB"/>
              </w:rPr>
              <w:t>NHS Digital: Personal Social Services Adult Social Care Survey</w:t>
            </w:r>
          </w:p>
        </w:tc>
        <w:tc>
          <w:tcPr>
            <w:tcW w:w="1120" w:type="dxa"/>
            <w:tcBorders>
              <w:top w:val="nil"/>
              <w:left w:val="nil"/>
              <w:bottom w:val="single" w:sz="4" w:space="0" w:color="D0CECE"/>
              <w:right w:val="nil"/>
            </w:tcBorders>
            <w:shd w:val="clear" w:color="000000" w:fill="FFFFFF"/>
            <w:vAlign w:val="center"/>
            <w:hideMark/>
          </w:tcPr>
          <w:p w14:paraId="1CA5CB63" w14:textId="70B3DF2C" w:rsidR="00FE57C1" w:rsidRPr="00277B75" w:rsidRDefault="007768A6" w:rsidP="00FE57C1">
            <w:pPr>
              <w:spacing w:after="0" w:line="240" w:lineRule="auto"/>
              <w:jc w:val="center"/>
              <w:rPr>
                <w:rFonts w:ascii="Calibri" w:eastAsia="Times New Roman" w:hAnsi="Calibri" w:cs="Calibri"/>
                <w:sz w:val="16"/>
                <w:szCs w:val="16"/>
                <w:lang w:eastAsia="en-GB"/>
              </w:rPr>
            </w:pPr>
            <w:r>
              <w:rPr>
                <w:rFonts w:ascii="Calibri" w:eastAsia="Times New Roman" w:hAnsi="Calibri" w:cs="Calibri"/>
                <w:sz w:val="16"/>
                <w:szCs w:val="16"/>
                <w:lang w:eastAsia="en-GB"/>
              </w:rPr>
              <w:t>04</w:t>
            </w:r>
            <w:r w:rsidR="00FE57C1" w:rsidRPr="00277B75">
              <w:rPr>
                <w:rFonts w:ascii="Calibri" w:eastAsia="Times New Roman" w:hAnsi="Calibri" w:cs="Calibri"/>
                <w:sz w:val="16"/>
                <w:szCs w:val="16"/>
                <w:lang w:eastAsia="en-GB"/>
              </w:rPr>
              <w:t>/</w:t>
            </w:r>
            <w:r>
              <w:rPr>
                <w:rFonts w:ascii="Calibri" w:eastAsia="Times New Roman" w:hAnsi="Calibri" w:cs="Calibri"/>
                <w:sz w:val="16"/>
                <w:szCs w:val="16"/>
                <w:lang w:eastAsia="en-GB"/>
              </w:rPr>
              <w:t>11</w:t>
            </w:r>
            <w:r w:rsidR="00FE57C1" w:rsidRPr="00277B75">
              <w:rPr>
                <w:rFonts w:ascii="Calibri" w:eastAsia="Times New Roman" w:hAnsi="Calibri" w:cs="Calibri"/>
                <w:sz w:val="16"/>
                <w:szCs w:val="16"/>
                <w:lang w:eastAsia="en-GB"/>
              </w:rPr>
              <w:t>/2024</w:t>
            </w:r>
          </w:p>
        </w:tc>
      </w:tr>
      <w:tr w:rsidR="00FE57C1" w:rsidRPr="00277B75" w14:paraId="7D4360E0" w14:textId="77777777" w:rsidTr="00FE57C1">
        <w:trPr>
          <w:trHeight w:val="675"/>
        </w:trPr>
        <w:tc>
          <w:tcPr>
            <w:tcW w:w="3000" w:type="dxa"/>
            <w:tcBorders>
              <w:top w:val="nil"/>
              <w:left w:val="nil"/>
              <w:bottom w:val="single" w:sz="4" w:space="0" w:color="D0CECE"/>
              <w:right w:val="nil"/>
            </w:tcBorders>
            <w:shd w:val="clear" w:color="000000" w:fill="FFFFFF"/>
            <w:vAlign w:val="center"/>
            <w:hideMark/>
          </w:tcPr>
          <w:p w14:paraId="68655BD8" w14:textId="19E8560A" w:rsidR="00FE57C1" w:rsidRPr="00277B75" w:rsidRDefault="00FE57C1" w:rsidP="00FE57C1">
            <w:pPr>
              <w:spacing w:after="0" w:line="240" w:lineRule="auto"/>
              <w:jc w:val="left"/>
              <w:rPr>
                <w:rFonts w:ascii="Calibri" w:eastAsia="Times New Roman" w:hAnsi="Calibri" w:cs="Calibri"/>
                <w:color w:val="0563C1"/>
                <w:sz w:val="16"/>
                <w:szCs w:val="16"/>
                <w:u w:val="single"/>
                <w:lang w:eastAsia="en-GB"/>
              </w:rPr>
            </w:pPr>
            <w:hyperlink r:id="rId28" w:history="1">
              <w:r w:rsidRPr="00277B75">
                <w:rPr>
                  <w:rFonts w:ascii="Calibri" w:eastAsia="Times New Roman" w:hAnsi="Calibri" w:cs="Calibri"/>
                  <w:color w:val="0563C1"/>
                  <w:sz w:val="16"/>
                  <w:szCs w:val="16"/>
                  <w:u w:val="single"/>
                  <w:lang w:eastAsia="en-GB"/>
                </w:rPr>
                <w:t>Carer characteristics</w:t>
              </w:r>
            </w:hyperlink>
          </w:p>
        </w:tc>
        <w:tc>
          <w:tcPr>
            <w:tcW w:w="1120" w:type="dxa"/>
            <w:tcBorders>
              <w:top w:val="nil"/>
              <w:left w:val="nil"/>
              <w:bottom w:val="single" w:sz="4" w:space="0" w:color="D0CECE"/>
              <w:right w:val="nil"/>
            </w:tcBorders>
            <w:shd w:val="clear" w:color="000000" w:fill="FFFFFF"/>
            <w:vAlign w:val="center"/>
            <w:hideMark/>
          </w:tcPr>
          <w:p w14:paraId="138162A9" w14:textId="77777777" w:rsidR="00FE57C1" w:rsidRPr="00277B75" w:rsidRDefault="00FE57C1" w:rsidP="00FE57C1">
            <w:pPr>
              <w:spacing w:after="0" w:line="240" w:lineRule="auto"/>
              <w:jc w:val="center"/>
              <w:rPr>
                <w:rFonts w:ascii="Calibri" w:eastAsia="Times New Roman" w:hAnsi="Calibri" w:cs="Calibri"/>
                <w:color w:val="000000"/>
                <w:sz w:val="16"/>
                <w:szCs w:val="16"/>
                <w:lang w:eastAsia="en-GB"/>
              </w:rPr>
            </w:pPr>
            <w:r w:rsidRPr="00277B75">
              <w:rPr>
                <w:rFonts w:ascii="Calibri" w:eastAsia="Times New Roman" w:hAnsi="Calibri" w:cs="Calibri"/>
                <w:color w:val="000000"/>
                <w:sz w:val="16"/>
                <w:szCs w:val="16"/>
                <w:lang w:eastAsia="en-GB"/>
              </w:rPr>
              <w:t>Individual</w:t>
            </w:r>
          </w:p>
        </w:tc>
        <w:tc>
          <w:tcPr>
            <w:tcW w:w="1120" w:type="dxa"/>
            <w:tcBorders>
              <w:top w:val="nil"/>
              <w:left w:val="nil"/>
              <w:bottom w:val="single" w:sz="4" w:space="0" w:color="D0CECE"/>
              <w:right w:val="nil"/>
            </w:tcBorders>
            <w:shd w:val="clear" w:color="000000" w:fill="FFFFFF"/>
            <w:vAlign w:val="center"/>
            <w:hideMark/>
          </w:tcPr>
          <w:p w14:paraId="65B2A42A" w14:textId="242AD6BC" w:rsidR="00FE57C1" w:rsidRPr="00277B75" w:rsidRDefault="00FE57C1" w:rsidP="00FE57C1">
            <w:pPr>
              <w:spacing w:after="0" w:line="240" w:lineRule="auto"/>
              <w:jc w:val="center"/>
              <w:rPr>
                <w:rFonts w:ascii="Calibri" w:eastAsia="Times New Roman" w:hAnsi="Calibri" w:cs="Calibri"/>
                <w:color w:val="000000"/>
                <w:sz w:val="16"/>
                <w:szCs w:val="16"/>
                <w:lang w:eastAsia="en-GB"/>
              </w:rPr>
            </w:pPr>
            <w:r w:rsidRPr="00BC0C9D">
              <w:rPr>
                <w:rFonts w:ascii="Calibri" w:eastAsia="Times New Roman" w:hAnsi="Calibri" w:cs="Calibri"/>
                <w:color w:val="000000"/>
                <w:sz w:val="16"/>
                <w:szCs w:val="16"/>
                <w:lang w:eastAsia="en-GB"/>
              </w:rPr>
              <w:t>Local authority</w:t>
            </w:r>
          </w:p>
        </w:tc>
        <w:tc>
          <w:tcPr>
            <w:tcW w:w="2040" w:type="dxa"/>
            <w:tcBorders>
              <w:top w:val="nil"/>
              <w:left w:val="nil"/>
              <w:bottom w:val="single" w:sz="4" w:space="0" w:color="D0CECE"/>
              <w:right w:val="nil"/>
            </w:tcBorders>
            <w:shd w:val="clear" w:color="000000" w:fill="FFFFFF"/>
            <w:vAlign w:val="center"/>
            <w:hideMark/>
          </w:tcPr>
          <w:p w14:paraId="1150D6FF" w14:textId="77777777" w:rsidR="00FE57C1" w:rsidRPr="00277B75" w:rsidRDefault="00FE57C1" w:rsidP="00FE57C1">
            <w:pPr>
              <w:spacing w:after="0" w:line="240" w:lineRule="auto"/>
              <w:jc w:val="center"/>
              <w:rPr>
                <w:rFonts w:ascii="Calibri" w:eastAsia="Times New Roman" w:hAnsi="Calibri" w:cs="Calibri"/>
                <w:color w:val="000000"/>
                <w:sz w:val="16"/>
                <w:szCs w:val="16"/>
                <w:lang w:eastAsia="en-GB"/>
              </w:rPr>
            </w:pPr>
            <w:r w:rsidRPr="00277B75">
              <w:rPr>
                <w:rFonts w:ascii="Calibri" w:eastAsia="Times New Roman" w:hAnsi="Calibri" w:cs="Calibri"/>
                <w:color w:val="000000"/>
                <w:sz w:val="16"/>
                <w:szCs w:val="16"/>
                <w:lang w:eastAsia="en-GB"/>
              </w:rPr>
              <w:t>NHS Digital: Personal Social Services Survey of Adult Carers in England</w:t>
            </w:r>
          </w:p>
        </w:tc>
        <w:tc>
          <w:tcPr>
            <w:tcW w:w="1120" w:type="dxa"/>
            <w:tcBorders>
              <w:top w:val="nil"/>
              <w:left w:val="nil"/>
              <w:bottom w:val="single" w:sz="4" w:space="0" w:color="D0CECE"/>
              <w:right w:val="nil"/>
            </w:tcBorders>
            <w:shd w:val="clear" w:color="000000" w:fill="FFFFFF"/>
            <w:vAlign w:val="center"/>
            <w:hideMark/>
          </w:tcPr>
          <w:p w14:paraId="6554B227" w14:textId="5ABBFAAA" w:rsidR="00FE57C1" w:rsidRPr="00277B75" w:rsidRDefault="007768A6" w:rsidP="00FE57C1">
            <w:pPr>
              <w:spacing w:after="0" w:line="240" w:lineRule="auto"/>
              <w:jc w:val="center"/>
              <w:rPr>
                <w:rFonts w:ascii="Calibri" w:eastAsia="Times New Roman" w:hAnsi="Calibri" w:cs="Calibri"/>
                <w:sz w:val="16"/>
                <w:szCs w:val="16"/>
                <w:lang w:eastAsia="en-GB"/>
              </w:rPr>
            </w:pPr>
            <w:r>
              <w:rPr>
                <w:rFonts w:ascii="Calibri" w:eastAsia="Times New Roman" w:hAnsi="Calibri" w:cs="Calibri"/>
                <w:sz w:val="16"/>
                <w:szCs w:val="16"/>
                <w:lang w:eastAsia="en-GB"/>
              </w:rPr>
              <w:t>04</w:t>
            </w:r>
            <w:r w:rsidR="00FE57C1" w:rsidRPr="00277B75">
              <w:rPr>
                <w:rFonts w:ascii="Calibri" w:eastAsia="Times New Roman" w:hAnsi="Calibri" w:cs="Calibri"/>
                <w:sz w:val="16"/>
                <w:szCs w:val="16"/>
                <w:lang w:eastAsia="en-GB"/>
              </w:rPr>
              <w:t>/</w:t>
            </w:r>
            <w:r>
              <w:rPr>
                <w:rFonts w:ascii="Calibri" w:eastAsia="Times New Roman" w:hAnsi="Calibri" w:cs="Calibri"/>
                <w:sz w:val="16"/>
                <w:szCs w:val="16"/>
                <w:lang w:eastAsia="en-GB"/>
              </w:rPr>
              <w:t>11</w:t>
            </w:r>
            <w:r w:rsidR="00FE57C1" w:rsidRPr="00277B75">
              <w:rPr>
                <w:rFonts w:ascii="Calibri" w:eastAsia="Times New Roman" w:hAnsi="Calibri" w:cs="Calibri"/>
                <w:sz w:val="16"/>
                <w:szCs w:val="16"/>
                <w:lang w:eastAsia="en-GB"/>
              </w:rPr>
              <w:t>/2024</w:t>
            </w:r>
          </w:p>
        </w:tc>
      </w:tr>
      <w:tr w:rsidR="00277B75" w:rsidRPr="00277B75" w14:paraId="4E1845D9" w14:textId="77777777" w:rsidTr="00277B75">
        <w:trPr>
          <w:trHeight w:val="450"/>
        </w:trPr>
        <w:tc>
          <w:tcPr>
            <w:tcW w:w="3000" w:type="dxa"/>
            <w:tcBorders>
              <w:top w:val="nil"/>
              <w:left w:val="nil"/>
              <w:bottom w:val="single" w:sz="4" w:space="0" w:color="D0CECE"/>
              <w:right w:val="nil"/>
            </w:tcBorders>
            <w:shd w:val="clear" w:color="000000" w:fill="FFFFFF"/>
            <w:vAlign w:val="center"/>
            <w:hideMark/>
          </w:tcPr>
          <w:p w14:paraId="1CE861FF" w14:textId="01396EF1" w:rsidR="00277B75" w:rsidRPr="00277B75" w:rsidRDefault="00277B75" w:rsidP="00277B75">
            <w:pPr>
              <w:spacing w:after="0" w:line="240" w:lineRule="auto"/>
              <w:jc w:val="left"/>
              <w:rPr>
                <w:rFonts w:ascii="Calibri" w:eastAsia="Times New Roman" w:hAnsi="Calibri" w:cs="Calibri"/>
                <w:color w:val="0563C1"/>
                <w:sz w:val="16"/>
                <w:szCs w:val="16"/>
                <w:u w:val="single"/>
                <w:lang w:eastAsia="en-GB"/>
              </w:rPr>
            </w:pPr>
            <w:hyperlink r:id="rId29" w:history="1">
              <w:r w:rsidRPr="00277B75">
                <w:rPr>
                  <w:rFonts w:ascii="Calibri" w:eastAsia="Times New Roman" w:hAnsi="Calibri" w:cs="Calibri"/>
                  <w:color w:val="0563C1"/>
                  <w:sz w:val="16"/>
                  <w:szCs w:val="16"/>
                  <w:u w:val="single"/>
                  <w:lang w:eastAsia="en-GB"/>
                </w:rPr>
                <w:t>Population demographic characteristics</w:t>
              </w:r>
            </w:hyperlink>
          </w:p>
        </w:tc>
        <w:tc>
          <w:tcPr>
            <w:tcW w:w="1120" w:type="dxa"/>
            <w:tcBorders>
              <w:top w:val="nil"/>
              <w:left w:val="nil"/>
              <w:bottom w:val="single" w:sz="4" w:space="0" w:color="D0CECE"/>
              <w:right w:val="nil"/>
            </w:tcBorders>
            <w:shd w:val="clear" w:color="000000" w:fill="FFFFFF"/>
            <w:vAlign w:val="center"/>
            <w:hideMark/>
          </w:tcPr>
          <w:p w14:paraId="1A04276A" w14:textId="77777777" w:rsidR="00277B75" w:rsidRPr="00277B75" w:rsidRDefault="00277B75" w:rsidP="00277B75">
            <w:pPr>
              <w:spacing w:after="0" w:line="240" w:lineRule="auto"/>
              <w:jc w:val="center"/>
              <w:rPr>
                <w:rFonts w:ascii="Calibri" w:eastAsia="Times New Roman" w:hAnsi="Calibri" w:cs="Calibri"/>
                <w:color w:val="000000"/>
                <w:sz w:val="16"/>
                <w:szCs w:val="16"/>
                <w:lang w:eastAsia="en-GB"/>
              </w:rPr>
            </w:pPr>
            <w:r w:rsidRPr="00277B75">
              <w:rPr>
                <w:rFonts w:ascii="Calibri" w:eastAsia="Times New Roman" w:hAnsi="Calibri" w:cs="Calibri"/>
                <w:color w:val="000000"/>
                <w:sz w:val="16"/>
                <w:szCs w:val="16"/>
                <w:lang w:eastAsia="en-GB"/>
              </w:rPr>
              <w:t>LSOA</w:t>
            </w:r>
          </w:p>
        </w:tc>
        <w:tc>
          <w:tcPr>
            <w:tcW w:w="1120" w:type="dxa"/>
            <w:tcBorders>
              <w:top w:val="nil"/>
              <w:left w:val="nil"/>
              <w:bottom w:val="single" w:sz="4" w:space="0" w:color="D0CECE"/>
              <w:right w:val="nil"/>
            </w:tcBorders>
            <w:shd w:val="clear" w:color="000000" w:fill="FFFFFF"/>
            <w:vAlign w:val="center"/>
            <w:hideMark/>
          </w:tcPr>
          <w:p w14:paraId="2C68D4B1" w14:textId="77777777" w:rsidR="00277B75" w:rsidRPr="00277B75" w:rsidRDefault="00277B75" w:rsidP="00277B75">
            <w:pPr>
              <w:spacing w:after="0" w:line="240" w:lineRule="auto"/>
              <w:jc w:val="center"/>
              <w:rPr>
                <w:rFonts w:ascii="Calibri" w:eastAsia="Times New Roman" w:hAnsi="Calibri" w:cs="Calibri"/>
                <w:color w:val="000000"/>
                <w:sz w:val="16"/>
                <w:szCs w:val="16"/>
                <w:lang w:eastAsia="en-GB"/>
              </w:rPr>
            </w:pPr>
            <w:r w:rsidRPr="00277B75">
              <w:rPr>
                <w:rFonts w:ascii="Calibri" w:eastAsia="Times New Roman" w:hAnsi="Calibri" w:cs="Calibri"/>
                <w:color w:val="000000"/>
                <w:sz w:val="16"/>
                <w:szCs w:val="16"/>
                <w:lang w:eastAsia="en-GB"/>
              </w:rPr>
              <w:t>Local authority</w:t>
            </w:r>
          </w:p>
        </w:tc>
        <w:tc>
          <w:tcPr>
            <w:tcW w:w="2040" w:type="dxa"/>
            <w:tcBorders>
              <w:top w:val="nil"/>
              <w:left w:val="nil"/>
              <w:bottom w:val="single" w:sz="4" w:space="0" w:color="D0CECE"/>
              <w:right w:val="nil"/>
            </w:tcBorders>
            <w:shd w:val="clear" w:color="000000" w:fill="FFFFFF"/>
            <w:vAlign w:val="center"/>
            <w:hideMark/>
          </w:tcPr>
          <w:p w14:paraId="4CB45335" w14:textId="77777777" w:rsidR="00277B75" w:rsidRPr="00277B75" w:rsidRDefault="00277B75" w:rsidP="00277B75">
            <w:pPr>
              <w:spacing w:after="0" w:line="240" w:lineRule="auto"/>
              <w:jc w:val="center"/>
              <w:rPr>
                <w:rFonts w:ascii="Calibri" w:eastAsia="Times New Roman" w:hAnsi="Calibri" w:cs="Calibri"/>
                <w:color w:val="000000"/>
                <w:sz w:val="16"/>
                <w:szCs w:val="16"/>
                <w:lang w:eastAsia="en-GB"/>
              </w:rPr>
            </w:pPr>
            <w:r w:rsidRPr="00277B75">
              <w:rPr>
                <w:rFonts w:ascii="Calibri" w:eastAsia="Times New Roman" w:hAnsi="Calibri" w:cs="Calibri"/>
                <w:color w:val="000000"/>
                <w:sz w:val="16"/>
                <w:szCs w:val="16"/>
                <w:lang w:eastAsia="en-GB"/>
              </w:rPr>
              <w:t>2011, 2021 Census</w:t>
            </w:r>
          </w:p>
        </w:tc>
        <w:tc>
          <w:tcPr>
            <w:tcW w:w="1120" w:type="dxa"/>
            <w:tcBorders>
              <w:top w:val="nil"/>
              <w:left w:val="nil"/>
              <w:bottom w:val="single" w:sz="4" w:space="0" w:color="D0CECE"/>
              <w:right w:val="nil"/>
            </w:tcBorders>
            <w:shd w:val="clear" w:color="000000" w:fill="FFFFFF"/>
            <w:vAlign w:val="center"/>
            <w:hideMark/>
          </w:tcPr>
          <w:p w14:paraId="3CE8E7FA" w14:textId="726F3EE1" w:rsidR="00277B75" w:rsidRPr="00277B75" w:rsidRDefault="007768A6" w:rsidP="00277B75">
            <w:pPr>
              <w:spacing w:after="0" w:line="240" w:lineRule="auto"/>
              <w:jc w:val="center"/>
              <w:rPr>
                <w:rFonts w:ascii="Calibri" w:eastAsia="Times New Roman" w:hAnsi="Calibri" w:cs="Calibri"/>
                <w:sz w:val="16"/>
                <w:szCs w:val="16"/>
                <w:lang w:eastAsia="en-GB"/>
              </w:rPr>
            </w:pPr>
            <w:r>
              <w:rPr>
                <w:rFonts w:ascii="Calibri" w:eastAsia="Times New Roman" w:hAnsi="Calibri" w:cs="Calibri"/>
                <w:sz w:val="16"/>
                <w:szCs w:val="16"/>
                <w:lang w:eastAsia="en-GB"/>
              </w:rPr>
              <w:t>04</w:t>
            </w:r>
            <w:r w:rsidR="00277B75" w:rsidRPr="00277B75">
              <w:rPr>
                <w:rFonts w:ascii="Calibri" w:eastAsia="Times New Roman" w:hAnsi="Calibri" w:cs="Calibri"/>
                <w:sz w:val="16"/>
                <w:szCs w:val="16"/>
                <w:lang w:eastAsia="en-GB"/>
              </w:rPr>
              <w:t>/</w:t>
            </w:r>
            <w:r>
              <w:rPr>
                <w:rFonts w:ascii="Calibri" w:eastAsia="Times New Roman" w:hAnsi="Calibri" w:cs="Calibri"/>
                <w:sz w:val="16"/>
                <w:szCs w:val="16"/>
                <w:lang w:eastAsia="en-GB"/>
              </w:rPr>
              <w:t>11</w:t>
            </w:r>
            <w:r w:rsidR="00277B75" w:rsidRPr="00277B75">
              <w:rPr>
                <w:rFonts w:ascii="Calibri" w:eastAsia="Times New Roman" w:hAnsi="Calibri" w:cs="Calibri"/>
                <w:sz w:val="16"/>
                <w:szCs w:val="16"/>
                <w:lang w:eastAsia="en-GB"/>
              </w:rPr>
              <w:t>/2024</w:t>
            </w:r>
          </w:p>
        </w:tc>
      </w:tr>
      <w:tr w:rsidR="00277B75" w:rsidRPr="00277B75" w14:paraId="0A7D40C2" w14:textId="77777777" w:rsidTr="00277B75">
        <w:trPr>
          <w:trHeight w:val="450"/>
        </w:trPr>
        <w:tc>
          <w:tcPr>
            <w:tcW w:w="3000" w:type="dxa"/>
            <w:tcBorders>
              <w:top w:val="nil"/>
              <w:left w:val="nil"/>
              <w:bottom w:val="single" w:sz="4" w:space="0" w:color="D0CECE"/>
              <w:right w:val="nil"/>
            </w:tcBorders>
            <w:shd w:val="clear" w:color="000000" w:fill="FFFFFF"/>
            <w:vAlign w:val="center"/>
            <w:hideMark/>
          </w:tcPr>
          <w:p w14:paraId="143C827B" w14:textId="1361B499" w:rsidR="00277B75" w:rsidRPr="00277B75" w:rsidRDefault="00277B75" w:rsidP="00277B75">
            <w:pPr>
              <w:spacing w:after="0" w:line="240" w:lineRule="auto"/>
              <w:jc w:val="left"/>
              <w:rPr>
                <w:rFonts w:ascii="Calibri" w:eastAsia="Times New Roman" w:hAnsi="Calibri" w:cs="Calibri"/>
                <w:color w:val="0563C1"/>
                <w:sz w:val="16"/>
                <w:szCs w:val="16"/>
                <w:u w:val="single"/>
                <w:lang w:eastAsia="en-GB"/>
              </w:rPr>
            </w:pPr>
            <w:hyperlink r:id="rId30" w:history="1">
              <w:r w:rsidRPr="00277B75">
                <w:rPr>
                  <w:rFonts w:ascii="Calibri" w:eastAsia="Times New Roman" w:hAnsi="Calibri" w:cs="Calibri"/>
                  <w:color w:val="0563C1"/>
                  <w:sz w:val="16"/>
                  <w:szCs w:val="16"/>
                  <w:u w:val="single"/>
                  <w:lang w:eastAsia="en-GB"/>
                </w:rPr>
                <w:t>Social benefits</w:t>
              </w:r>
            </w:hyperlink>
          </w:p>
        </w:tc>
        <w:tc>
          <w:tcPr>
            <w:tcW w:w="1120" w:type="dxa"/>
            <w:tcBorders>
              <w:top w:val="nil"/>
              <w:left w:val="nil"/>
              <w:bottom w:val="single" w:sz="4" w:space="0" w:color="D0CECE"/>
              <w:right w:val="nil"/>
            </w:tcBorders>
            <w:shd w:val="clear" w:color="000000" w:fill="FFFFFF"/>
            <w:vAlign w:val="center"/>
            <w:hideMark/>
          </w:tcPr>
          <w:p w14:paraId="70666AB1" w14:textId="77777777" w:rsidR="00277B75" w:rsidRPr="00277B75" w:rsidRDefault="00277B75" w:rsidP="00277B75">
            <w:pPr>
              <w:spacing w:after="0" w:line="240" w:lineRule="auto"/>
              <w:jc w:val="center"/>
              <w:rPr>
                <w:rFonts w:ascii="Calibri" w:eastAsia="Times New Roman" w:hAnsi="Calibri" w:cs="Calibri"/>
                <w:color w:val="000000"/>
                <w:sz w:val="16"/>
                <w:szCs w:val="16"/>
                <w:lang w:eastAsia="en-GB"/>
              </w:rPr>
            </w:pPr>
            <w:r w:rsidRPr="00277B75">
              <w:rPr>
                <w:rFonts w:ascii="Calibri" w:eastAsia="Times New Roman" w:hAnsi="Calibri" w:cs="Calibri"/>
                <w:color w:val="000000"/>
                <w:sz w:val="16"/>
                <w:szCs w:val="16"/>
                <w:lang w:eastAsia="en-GB"/>
              </w:rPr>
              <w:t>LSOA/MSOA</w:t>
            </w:r>
          </w:p>
        </w:tc>
        <w:tc>
          <w:tcPr>
            <w:tcW w:w="1120" w:type="dxa"/>
            <w:tcBorders>
              <w:top w:val="nil"/>
              <w:left w:val="nil"/>
              <w:bottom w:val="single" w:sz="4" w:space="0" w:color="D0CECE"/>
              <w:right w:val="nil"/>
            </w:tcBorders>
            <w:shd w:val="clear" w:color="000000" w:fill="FFFFFF"/>
            <w:vAlign w:val="center"/>
            <w:hideMark/>
          </w:tcPr>
          <w:p w14:paraId="2418097B" w14:textId="77777777" w:rsidR="00277B75" w:rsidRPr="00277B75" w:rsidRDefault="00277B75" w:rsidP="00277B75">
            <w:pPr>
              <w:spacing w:after="0" w:line="240" w:lineRule="auto"/>
              <w:jc w:val="center"/>
              <w:rPr>
                <w:rFonts w:ascii="Calibri" w:eastAsia="Times New Roman" w:hAnsi="Calibri" w:cs="Calibri"/>
                <w:color w:val="000000"/>
                <w:sz w:val="16"/>
                <w:szCs w:val="16"/>
                <w:lang w:eastAsia="en-GB"/>
              </w:rPr>
            </w:pPr>
            <w:r w:rsidRPr="00277B75">
              <w:rPr>
                <w:rFonts w:ascii="Calibri" w:eastAsia="Times New Roman" w:hAnsi="Calibri" w:cs="Calibri"/>
                <w:color w:val="000000"/>
                <w:sz w:val="16"/>
                <w:szCs w:val="16"/>
                <w:lang w:eastAsia="en-GB"/>
              </w:rPr>
              <w:t>Local authority</w:t>
            </w:r>
          </w:p>
        </w:tc>
        <w:tc>
          <w:tcPr>
            <w:tcW w:w="2040" w:type="dxa"/>
            <w:tcBorders>
              <w:top w:val="nil"/>
              <w:left w:val="nil"/>
              <w:bottom w:val="single" w:sz="4" w:space="0" w:color="D0CECE"/>
              <w:right w:val="nil"/>
            </w:tcBorders>
            <w:shd w:val="clear" w:color="000000" w:fill="FFFFFF"/>
            <w:vAlign w:val="center"/>
            <w:hideMark/>
          </w:tcPr>
          <w:p w14:paraId="49306CDB" w14:textId="77777777" w:rsidR="00277B75" w:rsidRPr="00277B75" w:rsidRDefault="00277B75" w:rsidP="00277B75">
            <w:pPr>
              <w:spacing w:after="0" w:line="240" w:lineRule="auto"/>
              <w:jc w:val="center"/>
              <w:rPr>
                <w:rFonts w:ascii="Calibri" w:eastAsia="Times New Roman" w:hAnsi="Calibri" w:cs="Calibri"/>
                <w:color w:val="000000"/>
                <w:sz w:val="16"/>
                <w:szCs w:val="16"/>
                <w:lang w:eastAsia="en-GB"/>
              </w:rPr>
            </w:pPr>
            <w:r w:rsidRPr="00277B75">
              <w:rPr>
                <w:rFonts w:ascii="Calibri" w:eastAsia="Times New Roman" w:hAnsi="Calibri" w:cs="Calibri"/>
                <w:color w:val="000000"/>
                <w:sz w:val="16"/>
                <w:szCs w:val="16"/>
                <w:lang w:eastAsia="en-GB"/>
              </w:rPr>
              <w:t>Department for Work and Pensions website</w:t>
            </w:r>
          </w:p>
        </w:tc>
        <w:tc>
          <w:tcPr>
            <w:tcW w:w="1120" w:type="dxa"/>
            <w:tcBorders>
              <w:top w:val="nil"/>
              <w:left w:val="nil"/>
              <w:bottom w:val="single" w:sz="4" w:space="0" w:color="D0CECE"/>
              <w:right w:val="nil"/>
            </w:tcBorders>
            <w:shd w:val="clear" w:color="000000" w:fill="FFFFFF"/>
            <w:vAlign w:val="center"/>
            <w:hideMark/>
          </w:tcPr>
          <w:p w14:paraId="61CCD7BC" w14:textId="2E350A79" w:rsidR="00277B75" w:rsidRPr="00277B75" w:rsidRDefault="007768A6" w:rsidP="00277B75">
            <w:pPr>
              <w:spacing w:after="0" w:line="240" w:lineRule="auto"/>
              <w:jc w:val="center"/>
              <w:rPr>
                <w:rFonts w:ascii="Calibri" w:eastAsia="Times New Roman" w:hAnsi="Calibri" w:cs="Calibri"/>
                <w:sz w:val="16"/>
                <w:szCs w:val="16"/>
                <w:lang w:eastAsia="en-GB"/>
              </w:rPr>
            </w:pPr>
            <w:r>
              <w:rPr>
                <w:rFonts w:ascii="Calibri" w:eastAsia="Times New Roman" w:hAnsi="Calibri" w:cs="Calibri"/>
                <w:sz w:val="16"/>
                <w:szCs w:val="16"/>
                <w:lang w:eastAsia="en-GB"/>
              </w:rPr>
              <w:t>04</w:t>
            </w:r>
            <w:r w:rsidR="00277B75" w:rsidRPr="00277B75">
              <w:rPr>
                <w:rFonts w:ascii="Calibri" w:eastAsia="Times New Roman" w:hAnsi="Calibri" w:cs="Calibri"/>
                <w:sz w:val="16"/>
                <w:szCs w:val="16"/>
                <w:lang w:eastAsia="en-GB"/>
              </w:rPr>
              <w:t>/</w:t>
            </w:r>
            <w:r>
              <w:rPr>
                <w:rFonts w:ascii="Calibri" w:eastAsia="Times New Roman" w:hAnsi="Calibri" w:cs="Calibri"/>
                <w:sz w:val="16"/>
                <w:szCs w:val="16"/>
                <w:lang w:eastAsia="en-GB"/>
              </w:rPr>
              <w:t>11</w:t>
            </w:r>
            <w:r w:rsidR="00277B75" w:rsidRPr="00277B75">
              <w:rPr>
                <w:rFonts w:ascii="Calibri" w:eastAsia="Times New Roman" w:hAnsi="Calibri" w:cs="Calibri"/>
                <w:sz w:val="16"/>
                <w:szCs w:val="16"/>
                <w:lang w:eastAsia="en-GB"/>
              </w:rPr>
              <w:t>/2024</w:t>
            </w:r>
          </w:p>
        </w:tc>
      </w:tr>
      <w:tr w:rsidR="00277B75" w:rsidRPr="00277B75" w14:paraId="1ACC725B" w14:textId="77777777" w:rsidTr="00277B75">
        <w:trPr>
          <w:trHeight w:val="675"/>
        </w:trPr>
        <w:tc>
          <w:tcPr>
            <w:tcW w:w="3000" w:type="dxa"/>
            <w:tcBorders>
              <w:top w:val="nil"/>
              <w:left w:val="nil"/>
              <w:bottom w:val="single" w:sz="4" w:space="0" w:color="D0CECE"/>
              <w:right w:val="nil"/>
            </w:tcBorders>
            <w:shd w:val="clear" w:color="000000" w:fill="FFFFFF"/>
            <w:vAlign w:val="center"/>
            <w:hideMark/>
          </w:tcPr>
          <w:p w14:paraId="022A16D1" w14:textId="265A0908" w:rsidR="00277B75" w:rsidRPr="00277B75" w:rsidRDefault="00277B75" w:rsidP="00277B75">
            <w:pPr>
              <w:spacing w:after="0" w:line="240" w:lineRule="auto"/>
              <w:jc w:val="left"/>
              <w:rPr>
                <w:rFonts w:ascii="Calibri" w:eastAsia="Times New Roman" w:hAnsi="Calibri" w:cs="Calibri"/>
                <w:color w:val="0563C1"/>
                <w:sz w:val="16"/>
                <w:szCs w:val="16"/>
                <w:u w:val="single"/>
                <w:lang w:eastAsia="en-GB"/>
              </w:rPr>
            </w:pPr>
            <w:hyperlink r:id="rId31" w:history="1">
              <w:r w:rsidRPr="00277B75">
                <w:rPr>
                  <w:rFonts w:ascii="Calibri" w:eastAsia="Times New Roman" w:hAnsi="Calibri" w:cs="Calibri"/>
                  <w:color w:val="0563C1"/>
                  <w:sz w:val="16"/>
                  <w:szCs w:val="16"/>
                  <w:u w:val="single"/>
                  <w:lang w:eastAsia="en-GB"/>
                </w:rPr>
                <w:t>Index of multiple deprivation and its domains</w:t>
              </w:r>
            </w:hyperlink>
          </w:p>
        </w:tc>
        <w:tc>
          <w:tcPr>
            <w:tcW w:w="1120" w:type="dxa"/>
            <w:tcBorders>
              <w:top w:val="nil"/>
              <w:left w:val="nil"/>
              <w:bottom w:val="single" w:sz="4" w:space="0" w:color="D0CECE"/>
              <w:right w:val="nil"/>
            </w:tcBorders>
            <w:shd w:val="clear" w:color="000000" w:fill="FFFFFF"/>
            <w:vAlign w:val="center"/>
            <w:hideMark/>
          </w:tcPr>
          <w:p w14:paraId="23B9F637" w14:textId="77777777" w:rsidR="00277B75" w:rsidRPr="00277B75" w:rsidRDefault="00277B75" w:rsidP="00277B75">
            <w:pPr>
              <w:spacing w:after="0" w:line="240" w:lineRule="auto"/>
              <w:jc w:val="center"/>
              <w:rPr>
                <w:rFonts w:ascii="Calibri" w:eastAsia="Times New Roman" w:hAnsi="Calibri" w:cs="Calibri"/>
                <w:color w:val="000000"/>
                <w:sz w:val="16"/>
                <w:szCs w:val="16"/>
                <w:lang w:eastAsia="en-GB"/>
              </w:rPr>
            </w:pPr>
            <w:r w:rsidRPr="00277B75">
              <w:rPr>
                <w:rFonts w:ascii="Calibri" w:eastAsia="Times New Roman" w:hAnsi="Calibri" w:cs="Calibri"/>
                <w:color w:val="000000"/>
                <w:sz w:val="16"/>
                <w:szCs w:val="16"/>
                <w:lang w:eastAsia="en-GB"/>
              </w:rPr>
              <w:t>LSOA</w:t>
            </w:r>
          </w:p>
        </w:tc>
        <w:tc>
          <w:tcPr>
            <w:tcW w:w="1120" w:type="dxa"/>
            <w:tcBorders>
              <w:top w:val="nil"/>
              <w:left w:val="nil"/>
              <w:bottom w:val="single" w:sz="4" w:space="0" w:color="D0CECE"/>
              <w:right w:val="nil"/>
            </w:tcBorders>
            <w:shd w:val="clear" w:color="000000" w:fill="FFFFFF"/>
            <w:vAlign w:val="center"/>
            <w:hideMark/>
          </w:tcPr>
          <w:p w14:paraId="30276EDB" w14:textId="77777777" w:rsidR="00277B75" w:rsidRPr="00277B75" w:rsidRDefault="00277B75" w:rsidP="00277B75">
            <w:pPr>
              <w:spacing w:after="0" w:line="240" w:lineRule="auto"/>
              <w:jc w:val="center"/>
              <w:rPr>
                <w:rFonts w:ascii="Calibri" w:eastAsia="Times New Roman" w:hAnsi="Calibri" w:cs="Calibri"/>
                <w:color w:val="000000"/>
                <w:sz w:val="16"/>
                <w:szCs w:val="16"/>
                <w:lang w:eastAsia="en-GB"/>
              </w:rPr>
            </w:pPr>
            <w:r w:rsidRPr="00277B75">
              <w:rPr>
                <w:rFonts w:ascii="Calibri" w:eastAsia="Times New Roman" w:hAnsi="Calibri" w:cs="Calibri"/>
                <w:color w:val="000000"/>
                <w:sz w:val="16"/>
                <w:szCs w:val="16"/>
                <w:lang w:eastAsia="en-GB"/>
              </w:rPr>
              <w:t>Local authority</w:t>
            </w:r>
          </w:p>
        </w:tc>
        <w:tc>
          <w:tcPr>
            <w:tcW w:w="2040" w:type="dxa"/>
            <w:tcBorders>
              <w:top w:val="nil"/>
              <w:left w:val="nil"/>
              <w:bottom w:val="single" w:sz="4" w:space="0" w:color="D0CECE"/>
              <w:right w:val="nil"/>
            </w:tcBorders>
            <w:shd w:val="clear" w:color="000000" w:fill="FFFFFF"/>
            <w:vAlign w:val="center"/>
            <w:hideMark/>
          </w:tcPr>
          <w:p w14:paraId="73D48DFD" w14:textId="77777777" w:rsidR="00277B75" w:rsidRPr="00277B75" w:rsidRDefault="00277B75" w:rsidP="00277B75">
            <w:pPr>
              <w:spacing w:after="0" w:line="240" w:lineRule="auto"/>
              <w:jc w:val="center"/>
              <w:rPr>
                <w:rFonts w:ascii="Calibri" w:eastAsia="Times New Roman" w:hAnsi="Calibri" w:cs="Calibri"/>
                <w:color w:val="000000"/>
                <w:sz w:val="16"/>
                <w:szCs w:val="16"/>
                <w:lang w:eastAsia="en-GB"/>
              </w:rPr>
            </w:pPr>
            <w:r w:rsidRPr="00277B75">
              <w:rPr>
                <w:rFonts w:ascii="Calibri" w:eastAsia="Times New Roman" w:hAnsi="Calibri" w:cs="Calibri"/>
                <w:color w:val="000000"/>
                <w:sz w:val="16"/>
                <w:szCs w:val="16"/>
                <w:lang w:eastAsia="en-GB"/>
              </w:rPr>
              <w:t>Ministry of Housing, Communities &amp; Local Government website</w:t>
            </w:r>
          </w:p>
        </w:tc>
        <w:tc>
          <w:tcPr>
            <w:tcW w:w="1120" w:type="dxa"/>
            <w:tcBorders>
              <w:top w:val="nil"/>
              <w:left w:val="nil"/>
              <w:bottom w:val="single" w:sz="4" w:space="0" w:color="D0CECE"/>
              <w:right w:val="nil"/>
            </w:tcBorders>
            <w:shd w:val="clear" w:color="000000" w:fill="FFFFFF"/>
            <w:vAlign w:val="center"/>
            <w:hideMark/>
          </w:tcPr>
          <w:p w14:paraId="3C581939" w14:textId="73E76A8E" w:rsidR="00277B75" w:rsidRPr="00277B75" w:rsidRDefault="007768A6" w:rsidP="00277B75">
            <w:pPr>
              <w:spacing w:after="0" w:line="240" w:lineRule="auto"/>
              <w:jc w:val="center"/>
              <w:rPr>
                <w:rFonts w:ascii="Calibri" w:eastAsia="Times New Roman" w:hAnsi="Calibri" w:cs="Calibri"/>
                <w:sz w:val="16"/>
                <w:szCs w:val="16"/>
                <w:lang w:eastAsia="en-GB"/>
              </w:rPr>
            </w:pPr>
            <w:r>
              <w:rPr>
                <w:rFonts w:ascii="Calibri" w:eastAsia="Times New Roman" w:hAnsi="Calibri" w:cs="Calibri"/>
                <w:sz w:val="16"/>
                <w:szCs w:val="16"/>
                <w:lang w:eastAsia="en-GB"/>
              </w:rPr>
              <w:t>04</w:t>
            </w:r>
            <w:r w:rsidR="00277B75" w:rsidRPr="00277B75">
              <w:rPr>
                <w:rFonts w:ascii="Calibri" w:eastAsia="Times New Roman" w:hAnsi="Calibri" w:cs="Calibri"/>
                <w:sz w:val="16"/>
                <w:szCs w:val="16"/>
                <w:lang w:eastAsia="en-GB"/>
              </w:rPr>
              <w:t>/</w:t>
            </w:r>
            <w:r>
              <w:rPr>
                <w:rFonts w:ascii="Calibri" w:eastAsia="Times New Roman" w:hAnsi="Calibri" w:cs="Calibri"/>
                <w:sz w:val="16"/>
                <w:szCs w:val="16"/>
                <w:lang w:eastAsia="en-GB"/>
              </w:rPr>
              <w:t>11</w:t>
            </w:r>
            <w:r w:rsidR="00277B75" w:rsidRPr="00277B75">
              <w:rPr>
                <w:rFonts w:ascii="Calibri" w:eastAsia="Times New Roman" w:hAnsi="Calibri" w:cs="Calibri"/>
                <w:sz w:val="16"/>
                <w:szCs w:val="16"/>
                <w:lang w:eastAsia="en-GB"/>
              </w:rPr>
              <w:t>/2024</w:t>
            </w:r>
          </w:p>
        </w:tc>
      </w:tr>
      <w:tr w:rsidR="00277B75" w:rsidRPr="00277B75" w14:paraId="7A809816" w14:textId="77777777" w:rsidTr="00277B75">
        <w:trPr>
          <w:trHeight w:val="450"/>
        </w:trPr>
        <w:tc>
          <w:tcPr>
            <w:tcW w:w="3000" w:type="dxa"/>
            <w:tcBorders>
              <w:top w:val="nil"/>
              <w:left w:val="nil"/>
              <w:bottom w:val="single" w:sz="4" w:space="0" w:color="D0CECE"/>
              <w:right w:val="nil"/>
            </w:tcBorders>
            <w:shd w:val="clear" w:color="000000" w:fill="FFFFFF"/>
            <w:vAlign w:val="center"/>
            <w:hideMark/>
          </w:tcPr>
          <w:p w14:paraId="304BCDF3" w14:textId="671946C4" w:rsidR="00277B75" w:rsidRPr="00277B75" w:rsidRDefault="00277B75" w:rsidP="00277B75">
            <w:pPr>
              <w:spacing w:after="0" w:line="240" w:lineRule="auto"/>
              <w:jc w:val="left"/>
              <w:rPr>
                <w:rFonts w:ascii="Calibri" w:eastAsia="Times New Roman" w:hAnsi="Calibri" w:cs="Calibri"/>
                <w:color w:val="0563C1"/>
                <w:sz w:val="16"/>
                <w:szCs w:val="16"/>
                <w:u w:val="single"/>
                <w:lang w:eastAsia="en-GB"/>
              </w:rPr>
            </w:pPr>
            <w:hyperlink r:id="rId32" w:history="1">
              <w:r w:rsidRPr="00277B75">
                <w:rPr>
                  <w:rFonts w:ascii="Calibri" w:eastAsia="Times New Roman" w:hAnsi="Calibri" w:cs="Calibri"/>
                  <w:color w:val="0563C1"/>
                  <w:sz w:val="16"/>
                  <w:szCs w:val="16"/>
                  <w:u w:val="single"/>
                  <w:lang w:eastAsia="en-GB"/>
                </w:rPr>
                <w:t>Council tax base</w:t>
              </w:r>
            </w:hyperlink>
          </w:p>
        </w:tc>
        <w:tc>
          <w:tcPr>
            <w:tcW w:w="1120" w:type="dxa"/>
            <w:tcBorders>
              <w:top w:val="nil"/>
              <w:left w:val="nil"/>
              <w:bottom w:val="single" w:sz="4" w:space="0" w:color="D0CECE"/>
              <w:right w:val="nil"/>
            </w:tcBorders>
            <w:shd w:val="clear" w:color="000000" w:fill="FFFFFF"/>
            <w:vAlign w:val="center"/>
            <w:hideMark/>
          </w:tcPr>
          <w:p w14:paraId="6728A24A" w14:textId="77777777" w:rsidR="00277B75" w:rsidRPr="00277B75" w:rsidRDefault="00277B75" w:rsidP="00277B75">
            <w:pPr>
              <w:spacing w:after="0" w:line="240" w:lineRule="auto"/>
              <w:jc w:val="center"/>
              <w:rPr>
                <w:rFonts w:ascii="Calibri" w:eastAsia="Times New Roman" w:hAnsi="Calibri" w:cs="Calibri"/>
                <w:color w:val="000000"/>
                <w:sz w:val="16"/>
                <w:szCs w:val="16"/>
                <w:lang w:eastAsia="en-GB"/>
              </w:rPr>
            </w:pPr>
            <w:r w:rsidRPr="00277B75">
              <w:rPr>
                <w:rFonts w:ascii="Calibri" w:eastAsia="Times New Roman" w:hAnsi="Calibri" w:cs="Calibri"/>
                <w:color w:val="000000"/>
                <w:sz w:val="16"/>
                <w:szCs w:val="16"/>
                <w:lang w:eastAsia="en-GB"/>
              </w:rPr>
              <w:t>Local authority</w:t>
            </w:r>
          </w:p>
        </w:tc>
        <w:tc>
          <w:tcPr>
            <w:tcW w:w="1120" w:type="dxa"/>
            <w:tcBorders>
              <w:top w:val="nil"/>
              <w:left w:val="nil"/>
              <w:bottom w:val="single" w:sz="4" w:space="0" w:color="D0CECE"/>
              <w:right w:val="nil"/>
            </w:tcBorders>
            <w:shd w:val="clear" w:color="000000" w:fill="FFFFFF"/>
            <w:vAlign w:val="center"/>
            <w:hideMark/>
          </w:tcPr>
          <w:p w14:paraId="1CE6E7DF" w14:textId="77777777" w:rsidR="00277B75" w:rsidRPr="00277B75" w:rsidRDefault="00277B75" w:rsidP="00277B75">
            <w:pPr>
              <w:spacing w:after="0" w:line="240" w:lineRule="auto"/>
              <w:jc w:val="center"/>
              <w:rPr>
                <w:rFonts w:ascii="Calibri" w:eastAsia="Times New Roman" w:hAnsi="Calibri" w:cs="Calibri"/>
                <w:color w:val="000000"/>
                <w:sz w:val="16"/>
                <w:szCs w:val="16"/>
                <w:lang w:eastAsia="en-GB"/>
              </w:rPr>
            </w:pPr>
            <w:r w:rsidRPr="00277B75">
              <w:rPr>
                <w:rFonts w:ascii="Calibri" w:eastAsia="Times New Roman" w:hAnsi="Calibri" w:cs="Calibri"/>
                <w:color w:val="000000"/>
                <w:sz w:val="16"/>
                <w:szCs w:val="16"/>
                <w:lang w:eastAsia="en-GB"/>
              </w:rPr>
              <w:t>Local authority</w:t>
            </w:r>
          </w:p>
        </w:tc>
        <w:tc>
          <w:tcPr>
            <w:tcW w:w="2040" w:type="dxa"/>
            <w:tcBorders>
              <w:top w:val="nil"/>
              <w:left w:val="nil"/>
              <w:bottom w:val="single" w:sz="4" w:space="0" w:color="D0CECE"/>
              <w:right w:val="nil"/>
            </w:tcBorders>
            <w:shd w:val="clear" w:color="000000" w:fill="FFFFFF"/>
            <w:vAlign w:val="center"/>
            <w:hideMark/>
          </w:tcPr>
          <w:p w14:paraId="615A1A92" w14:textId="77777777" w:rsidR="00277B75" w:rsidRPr="00277B75" w:rsidRDefault="00277B75" w:rsidP="00277B75">
            <w:pPr>
              <w:spacing w:after="0" w:line="240" w:lineRule="auto"/>
              <w:jc w:val="center"/>
              <w:rPr>
                <w:rFonts w:ascii="Calibri" w:eastAsia="Times New Roman" w:hAnsi="Calibri" w:cs="Calibri"/>
                <w:color w:val="000000"/>
                <w:sz w:val="16"/>
                <w:szCs w:val="16"/>
                <w:lang w:eastAsia="en-GB"/>
              </w:rPr>
            </w:pPr>
            <w:r w:rsidRPr="00277B75">
              <w:rPr>
                <w:rFonts w:ascii="Calibri" w:eastAsia="Times New Roman" w:hAnsi="Calibri" w:cs="Calibri"/>
                <w:color w:val="000000"/>
                <w:sz w:val="16"/>
                <w:szCs w:val="16"/>
                <w:lang w:eastAsia="en-GB"/>
              </w:rPr>
              <w:t>Government website: council taxbase statistics</w:t>
            </w:r>
          </w:p>
        </w:tc>
        <w:tc>
          <w:tcPr>
            <w:tcW w:w="1120" w:type="dxa"/>
            <w:tcBorders>
              <w:top w:val="nil"/>
              <w:left w:val="nil"/>
              <w:bottom w:val="single" w:sz="4" w:space="0" w:color="D0CECE"/>
              <w:right w:val="nil"/>
            </w:tcBorders>
            <w:shd w:val="clear" w:color="000000" w:fill="FFFFFF"/>
            <w:vAlign w:val="center"/>
            <w:hideMark/>
          </w:tcPr>
          <w:p w14:paraId="58BA3498" w14:textId="7E27920B" w:rsidR="00277B75" w:rsidRPr="00277B75" w:rsidRDefault="007768A6" w:rsidP="00277B75">
            <w:pPr>
              <w:spacing w:after="0" w:line="240" w:lineRule="auto"/>
              <w:jc w:val="center"/>
              <w:rPr>
                <w:rFonts w:ascii="Calibri" w:eastAsia="Times New Roman" w:hAnsi="Calibri" w:cs="Calibri"/>
                <w:sz w:val="16"/>
                <w:szCs w:val="16"/>
                <w:lang w:eastAsia="en-GB"/>
              </w:rPr>
            </w:pPr>
            <w:r>
              <w:rPr>
                <w:rFonts w:ascii="Calibri" w:eastAsia="Times New Roman" w:hAnsi="Calibri" w:cs="Calibri"/>
                <w:sz w:val="16"/>
                <w:szCs w:val="16"/>
                <w:lang w:eastAsia="en-GB"/>
              </w:rPr>
              <w:t>04</w:t>
            </w:r>
            <w:r w:rsidR="00277B75" w:rsidRPr="00277B75">
              <w:rPr>
                <w:rFonts w:ascii="Calibri" w:eastAsia="Times New Roman" w:hAnsi="Calibri" w:cs="Calibri"/>
                <w:sz w:val="16"/>
                <w:szCs w:val="16"/>
                <w:lang w:eastAsia="en-GB"/>
              </w:rPr>
              <w:t>/</w:t>
            </w:r>
            <w:r>
              <w:rPr>
                <w:rFonts w:ascii="Calibri" w:eastAsia="Times New Roman" w:hAnsi="Calibri" w:cs="Calibri"/>
                <w:sz w:val="16"/>
                <w:szCs w:val="16"/>
                <w:lang w:eastAsia="en-GB"/>
              </w:rPr>
              <w:t>11</w:t>
            </w:r>
            <w:r w:rsidR="00277B75" w:rsidRPr="00277B75">
              <w:rPr>
                <w:rFonts w:ascii="Calibri" w:eastAsia="Times New Roman" w:hAnsi="Calibri" w:cs="Calibri"/>
                <w:sz w:val="16"/>
                <w:szCs w:val="16"/>
                <w:lang w:eastAsia="en-GB"/>
              </w:rPr>
              <w:t>/2024</w:t>
            </w:r>
          </w:p>
        </w:tc>
      </w:tr>
      <w:tr w:rsidR="00277B75" w:rsidRPr="00277B75" w14:paraId="41DDDDF1" w14:textId="77777777" w:rsidTr="00277B75">
        <w:trPr>
          <w:trHeight w:val="450"/>
        </w:trPr>
        <w:tc>
          <w:tcPr>
            <w:tcW w:w="3000" w:type="dxa"/>
            <w:tcBorders>
              <w:top w:val="nil"/>
              <w:left w:val="nil"/>
              <w:bottom w:val="single" w:sz="4" w:space="0" w:color="auto"/>
              <w:right w:val="nil"/>
            </w:tcBorders>
            <w:shd w:val="clear" w:color="000000" w:fill="FFFFFF"/>
            <w:vAlign w:val="center"/>
            <w:hideMark/>
          </w:tcPr>
          <w:p w14:paraId="32578146" w14:textId="4FBCC101" w:rsidR="00277B75" w:rsidRPr="00277B75" w:rsidRDefault="00277B75" w:rsidP="00277B75">
            <w:pPr>
              <w:spacing w:after="0" w:line="240" w:lineRule="auto"/>
              <w:jc w:val="left"/>
              <w:rPr>
                <w:rFonts w:ascii="Calibri" w:eastAsia="Times New Roman" w:hAnsi="Calibri" w:cs="Calibri"/>
                <w:color w:val="0563C1"/>
                <w:sz w:val="16"/>
                <w:szCs w:val="16"/>
                <w:u w:val="single"/>
                <w:lang w:eastAsia="en-GB"/>
              </w:rPr>
            </w:pPr>
            <w:hyperlink r:id="rId33" w:history="1">
              <w:r w:rsidRPr="00277B75">
                <w:rPr>
                  <w:rFonts w:ascii="Calibri" w:eastAsia="Times New Roman" w:hAnsi="Calibri" w:cs="Calibri"/>
                  <w:color w:val="0563C1"/>
                  <w:sz w:val="16"/>
                  <w:szCs w:val="16"/>
                  <w:u w:val="single"/>
                  <w:lang w:eastAsia="en-GB"/>
                </w:rPr>
                <w:t>Council tax charges</w:t>
              </w:r>
            </w:hyperlink>
          </w:p>
        </w:tc>
        <w:tc>
          <w:tcPr>
            <w:tcW w:w="1120" w:type="dxa"/>
            <w:tcBorders>
              <w:top w:val="nil"/>
              <w:left w:val="nil"/>
              <w:bottom w:val="single" w:sz="4" w:space="0" w:color="auto"/>
              <w:right w:val="nil"/>
            </w:tcBorders>
            <w:shd w:val="clear" w:color="000000" w:fill="FFFFFF"/>
            <w:vAlign w:val="center"/>
            <w:hideMark/>
          </w:tcPr>
          <w:p w14:paraId="620728E1" w14:textId="77777777" w:rsidR="00277B75" w:rsidRPr="00277B75" w:rsidRDefault="00277B75" w:rsidP="00277B75">
            <w:pPr>
              <w:spacing w:after="0" w:line="240" w:lineRule="auto"/>
              <w:jc w:val="center"/>
              <w:rPr>
                <w:rFonts w:ascii="Calibri" w:eastAsia="Times New Roman" w:hAnsi="Calibri" w:cs="Calibri"/>
                <w:color w:val="000000"/>
                <w:sz w:val="16"/>
                <w:szCs w:val="16"/>
                <w:lang w:eastAsia="en-GB"/>
              </w:rPr>
            </w:pPr>
            <w:r w:rsidRPr="00277B75">
              <w:rPr>
                <w:rFonts w:ascii="Calibri" w:eastAsia="Times New Roman" w:hAnsi="Calibri" w:cs="Calibri"/>
                <w:color w:val="000000"/>
                <w:sz w:val="16"/>
                <w:szCs w:val="16"/>
                <w:lang w:eastAsia="en-GB"/>
              </w:rPr>
              <w:t>Local authority</w:t>
            </w:r>
          </w:p>
        </w:tc>
        <w:tc>
          <w:tcPr>
            <w:tcW w:w="1120" w:type="dxa"/>
            <w:tcBorders>
              <w:top w:val="nil"/>
              <w:left w:val="nil"/>
              <w:bottom w:val="single" w:sz="4" w:space="0" w:color="auto"/>
              <w:right w:val="nil"/>
            </w:tcBorders>
            <w:shd w:val="clear" w:color="000000" w:fill="FFFFFF"/>
            <w:vAlign w:val="center"/>
            <w:hideMark/>
          </w:tcPr>
          <w:p w14:paraId="47B82065" w14:textId="77777777" w:rsidR="00277B75" w:rsidRPr="00277B75" w:rsidRDefault="00277B75" w:rsidP="00277B75">
            <w:pPr>
              <w:spacing w:after="0" w:line="240" w:lineRule="auto"/>
              <w:jc w:val="center"/>
              <w:rPr>
                <w:rFonts w:ascii="Calibri" w:eastAsia="Times New Roman" w:hAnsi="Calibri" w:cs="Calibri"/>
                <w:color w:val="000000"/>
                <w:sz w:val="16"/>
                <w:szCs w:val="16"/>
                <w:lang w:eastAsia="en-GB"/>
              </w:rPr>
            </w:pPr>
            <w:r w:rsidRPr="00277B75">
              <w:rPr>
                <w:rFonts w:ascii="Calibri" w:eastAsia="Times New Roman" w:hAnsi="Calibri" w:cs="Calibri"/>
                <w:color w:val="000000"/>
                <w:sz w:val="16"/>
                <w:szCs w:val="16"/>
                <w:lang w:eastAsia="en-GB"/>
              </w:rPr>
              <w:t>Local authority</w:t>
            </w:r>
          </w:p>
        </w:tc>
        <w:tc>
          <w:tcPr>
            <w:tcW w:w="2040" w:type="dxa"/>
            <w:tcBorders>
              <w:top w:val="nil"/>
              <w:left w:val="nil"/>
              <w:bottom w:val="single" w:sz="4" w:space="0" w:color="auto"/>
              <w:right w:val="nil"/>
            </w:tcBorders>
            <w:shd w:val="clear" w:color="000000" w:fill="FFFFFF"/>
            <w:vAlign w:val="center"/>
            <w:hideMark/>
          </w:tcPr>
          <w:p w14:paraId="7DBFA8AA" w14:textId="77777777" w:rsidR="00277B75" w:rsidRPr="00277B75" w:rsidRDefault="00277B75" w:rsidP="00277B75">
            <w:pPr>
              <w:spacing w:after="0" w:line="240" w:lineRule="auto"/>
              <w:jc w:val="center"/>
              <w:rPr>
                <w:rFonts w:ascii="Calibri" w:eastAsia="Times New Roman" w:hAnsi="Calibri" w:cs="Calibri"/>
                <w:color w:val="000000"/>
                <w:sz w:val="16"/>
                <w:szCs w:val="16"/>
                <w:lang w:eastAsia="en-GB"/>
              </w:rPr>
            </w:pPr>
            <w:r w:rsidRPr="00277B75">
              <w:rPr>
                <w:rFonts w:ascii="Calibri" w:eastAsia="Times New Roman" w:hAnsi="Calibri" w:cs="Calibri"/>
                <w:color w:val="000000"/>
                <w:sz w:val="16"/>
                <w:szCs w:val="16"/>
                <w:lang w:eastAsia="en-GB"/>
              </w:rPr>
              <w:t>Government website: council tax statistics</w:t>
            </w:r>
          </w:p>
        </w:tc>
        <w:tc>
          <w:tcPr>
            <w:tcW w:w="1120" w:type="dxa"/>
            <w:tcBorders>
              <w:top w:val="nil"/>
              <w:left w:val="nil"/>
              <w:bottom w:val="single" w:sz="4" w:space="0" w:color="auto"/>
              <w:right w:val="nil"/>
            </w:tcBorders>
            <w:shd w:val="clear" w:color="000000" w:fill="FFFFFF"/>
            <w:vAlign w:val="center"/>
            <w:hideMark/>
          </w:tcPr>
          <w:p w14:paraId="3CB68A21" w14:textId="02326F09" w:rsidR="00277B75" w:rsidRPr="00277B75" w:rsidRDefault="007768A6" w:rsidP="00277B75">
            <w:pPr>
              <w:spacing w:after="0" w:line="240" w:lineRule="auto"/>
              <w:jc w:val="center"/>
              <w:rPr>
                <w:rFonts w:ascii="Calibri" w:eastAsia="Times New Roman" w:hAnsi="Calibri" w:cs="Calibri"/>
                <w:sz w:val="16"/>
                <w:szCs w:val="16"/>
                <w:lang w:eastAsia="en-GB"/>
              </w:rPr>
            </w:pPr>
            <w:r>
              <w:rPr>
                <w:rFonts w:ascii="Calibri" w:eastAsia="Times New Roman" w:hAnsi="Calibri" w:cs="Calibri"/>
                <w:sz w:val="16"/>
                <w:szCs w:val="16"/>
                <w:lang w:eastAsia="en-GB"/>
              </w:rPr>
              <w:t>04</w:t>
            </w:r>
            <w:r w:rsidR="00277B75" w:rsidRPr="00277B75">
              <w:rPr>
                <w:rFonts w:ascii="Calibri" w:eastAsia="Times New Roman" w:hAnsi="Calibri" w:cs="Calibri"/>
                <w:sz w:val="16"/>
                <w:szCs w:val="16"/>
                <w:lang w:eastAsia="en-GB"/>
              </w:rPr>
              <w:t>/</w:t>
            </w:r>
            <w:r>
              <w:rPr>
                <w:rFonts w:ascii="Calibri" w:eastAsia="Times New Roman" w:hAnsi="Calibri" w:cs="Calibri"/>
                <w:sz w:val="16"/>
                <w:szCs w:val="16"/>
                <w:lang w:eastAsia="en-GB"/>
              </w:rPr>
              <w:t>11</w:t>
            </w:r>
            <w:r w:rsidR="00277B75" w:rsidRPr="00277B75">
              <w:rPr>
                <w:rFonts w:ascii="Calibri" w:eastAsia="Times New Roman" w:hAnsi="Calibri" w:cs="Calibri"/>
                <w:sz w:val="16"/>
                <w:szCs w:val="16"/>
                <w:lang w:eastAsia="en-GB"/>
              </w:rPr>
              <w:t>/2024</w:t>
            </w:r>
          </w:p>
        </w:tc>
      </w:tr>
    </w:tbl>
    <w:p w14:paraId="169A9B69" w14:textId="77777777" w:rsidR="005055A1" w:rsidRPr="00B35B82" w:rsidRDefault="005055A1" w:rsidP="005055A1"/>
    <w:p w14:paraId="5D02C4BF" w14:textId="77777777" w:rsidR="005055A1" w:rsidRDefault="005055A1" w:rsidP="004C625C"/>
    <w:p w14:paraId="40FF8329" w14:textId="77777777" w:rsidR="0037780E" w:rsidRDefault="0037780E" w:rsidP="004C625C">
      <w:pPr>
        <w:sectPr w:rsidR="0037780E" w:rsidSect="00AB0FB3">
          <w:pgSz w:w="11906" w:h="16838"/>
          <w:pgMar w:top="1440" w:right="1440" w:bottom="1440" w:left="1440" w:header="708" w:footer="708" w:gutter="0"/>
          <w:cols w:space="708"/>
          <w:docGrid w:linePitch="360"/>
        </w:sectPr>
      </w:pPr>
    </w:p>
    <w:p w14:paraId="25579BF4" w14:textId="348F9C47" w:rsidR="0037780E" w:rsidRDefault="0037780E" w:rsidP="0037780E">
      <w:pPr>
        <w:pStyle w:val="Caption"/>
      </w:pPr>
      <w:bookmarkStart w:id="19" w:name="_Ref176433839"/>
      <w:bookmarkStart w:id="20" w:name="_Ref176433831"/>
      <w:r>
        <w:lastRenderedPageBreak/>
        <w:t>Table A</w:t>
      </w:r>
      <w:r>
        <w:rPr>
          <w:noProof/>
        </w:rPr>
        <w:fldChar w:fldCharType="begin"/>
      </w:r>
      <w:r>
        <w:rPr>
          <w:noProof/>
        </w:rPr>
        <w:instrText xml:space="preserve"> SEQ Table_A \* ARABIC </w:instrText>
      </w:r>
      <w:r>
        <w:rPr>
          <w:noProof/>
        </w:rPr>
        <w:fldChar w:fldCharType="separate"/>
      </w:r>
      <w:r w:rsidR="00A958E1">
        <w:rPr>
          <w:noProof/>
        </w:rPr>
        <w:t>2</w:t>
      </w:r>
      <w:r>
        <w:rPr>
          <w:noProof/>
        </w:rPr>
        <w:fldChar w:fldCharType="end"/>
      </w:r>
      <w:bookmarkEnd w:id="19"/>
      <w:r>
        <w:t xml:space="preserve"> – Full results from regression </w:t>
      </w:r>
      <w:r>
        <w:fldChar w:fldCharType="begin"/>
      </w:r>
      <w:r>
        <w:instrText xml:space="preserve"> GOTOBUTTON ZEqnNum401447  \* MERGEFORMAT </w:instrText>
      </w:r>
      <w:r>
        <w:fldChar w:fldCharType="begin"/>
      </w:r>
      <w:r>
        <w:instrText xml:space="preserve"> REF ZEqnNum401447 \* Charformat \! \* MERGEFORMAT </w:instrText>
      </w:r>
      <w:r>
        <w:fldChar w:fldCharType="separate"/>
      </w:r>
      <w:r w:rsidR="00A958E1">
        <w:instrText>(1)</w:instrText>
      </w:r>
      <w:r>
        <w:fldChar w:fldCharType="end"/>
      </w:r>
      <w:r>
        <w:fldChar w:fldCharType="end"/>
      </w:r>
      <w:r>
        <w:t xml:space="preserve"> and </w:t>
      </w:r>
      <w:r>
        <w:fldChar w:fldCharType="begin"/>
      </w:r>
      <w:r>
        <w:instrText xml:space="preserve"> GOTOBUTTON ZEqnNum267785  \* MERGEFORMAT </w:instrText>
      </w:r>
      <w:r>
        <w:fldChar w:fldCharType="begin"/>
      </w:r>
      <w:r>
        <w:instrText xml:space="preserve"> REF ZEqnNum267785 \* Charformat \! \* MERGEFORMAT </w:instrText>
      </w:r>
      <w:r>
        <w:fldChar w:fldCharType="separate"/>
      </w:r>
      <w:r w:rsidR="00A958E1">
        <w:instrText>(2)</w:instrText>
      </w:r>
      <w:r>
        <w:fldChar w:fldCharType="end"/>
      </w:r>
      <w:r>
        <w:fldChar w:fldCharType="end"/>
      </w:r>
      <w:r>
        <w:t>.</w:t>
      </w:r>
      <w:bookmarkEnd w:id="20"/>
    </w:p>
    <w:tbl>
      <w:tblPr>
        <w:tblW w:w="9320" w:type="dxa"/>
        <w:tblLook w:val="04A0" w:firstRow="1" w:lastRow="0" w:firstColumn="1" w:lastColumn="0" w:noHBand="0" w:noVBand="1"/>
      </w:tblPr>
      <w:tblGrid>
        <w:gridCol w:w="423"/>
        <w:gridCol w:w="5812"/>
        <w:gridCol w:w="1640"/>
        <w:gridCol w:w="1600"/>
      </w:tblGrid>
      <w:tr w:rsidR="00B2768F" w:rsidRPr="00B2768F" w14:paraId="684F786E" w14:textId="77777777" w:rsidTr="00941409">
        <w:trPr>
          <w:trHeight w:val="300"/>
          <w:tblHeader/>
        </w:trPr>
        <w:tc>
          <w:tcPr>
            <w:tcW w:w="6080" w:type="dxa"/>
            <w:gridSpan w:val="2"/>
            <w:vMerge w:val="restart"/>
            <w:tcBorders>
              <w:top w:val="single" w:sz="4" w:space="0" w:color="auto"/>
              <w:left w:val="nil"/>
              <w:bottom w:val="single" w:sz="4" w:space="0" w:color="000000"/>
              <w:right w:val="nil"/>
            </w:tcBorders>
            <w:shd w:val="clear" w:color="000000" w:fill="FFFFFF"/>
            <w:noWrap/>
            <w:vAlign w:val="center"/>
            <w:hideMark/>
          </w:tcPr>
          <w:p w14:paraId="0D85B988"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Variable</w:t>
            </w:r>
          </w:p>
        </w:tc>
        <w:tc>
          <w:tcPr>
            <w:tcW w:w="1640" w:type="dxa"/>
            <w:tcBorders>
              <w:top w:val="single" w:sz="4" w:space="0" w:color="auto"/>
              <w:left w:val="nil"/>
              <w:bottom w:val="single" w:sz="4" w:space="0" w:color="auto"/>
              <w:right w:val="nil"/>
            </w:tcBorders>
            <w:shd w:val="clear" w:color="000000" w:fill="FFFFFF"/>
            <w:noWrap/>
            <w:vAlign w:val="center"/>
            <w:hideMark/>
          </w:tcPr>
          <w:p w14:paraId="5E2B4E9A"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Regression (1)</w:t>
            </w:r>
          </w:p>
        </w:tc>
        <w:tc>
          <w:tcPr>
            <w:tcW w:w="1600" w:type="dxa"/>
            <w:tcBorders>
              <w:top w:val="single" w:sz="4" w:space="0" w:color="auto"/>
              <w:left w:val="nil"/>
              <w:bottom w:val="single" w:sz="4" w:space="0" w:color="auto"/>
              <w:right w:val="nil"/>
            </w:tcBorders>
            <w:shd w:val="clear" w:color="000000" w:fill="FFFFFF"/>
            <w:noWrap/>
            <w:vAlign w:val="center"/>
            <w:hideMark/>
          </w:tcPr>
          <w:p w14:paraId="3E734CA0"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Regression (2)</w:t>
            </w:r>
          </w:p>
        </w:tc>
      </w:tr>
      <w:tr w:rsidR="00B2768F" w:rsidRPr="00B2768F" w14:paraId="4E9A291F" w14:textId="77777777" w:rsidTr="00941409">
        <w:trPr>
          <w:trHeight w:val="450"/>
          <w:tblHeader/>
        </w:trPr>
        <w:tc>
          <w:tcPr>
            <w:tcW w:w="6080" w:type="dxa"/>
            <w:gridSpan w:val="2"/>
            <w:vMerge/>
            <w:tcBorders>
              <w:top w:val="single" w:sz="4" w:space="0" w:color="auto"/>
              <w:left w:val="nil"/>
              <w:bottom w:val="single" w:sz="4" w:space="0" w:color="000000"/>
              <w:right w:val="nil"/>
            </w:tcBorders>
            <w:vAlign w:val="center"/>
            <w:hideMark/>
          </w:tcPr>
          <w:p w14:paraId="4BCBF9CA"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1640" w:type="dxa"/>
            <w:tcBorders>
              <w:top w:val="nil"/>
              <w:left w:val="nil"/>
              <w:bottom w:val="single" w:sz="4" w:space="0" w:color="auto"/>
              <w:right w:val="nil"/>
            </w:tcBorders>
            <w:shd w:val="clear" w:color="000000" w:fill="FFFFFF"/>
            <w:vAlign w:val="center"/>
            <w:hideMark/>
          </w:tcPr>
          <w:p w14:paraId="6B3A8E73"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Gross Value Added per capita</w:t>
            </w:r>
          </w:p>
        </w:tc>
        <w:tc>
          <w:tcPr>
            <w:tcW w:w="1600" w:type="dxa"/>
            <w:tcBorders>
              <w:top w:val="nil"/>
              <w:left w:val="nil"/>
              <w:bottom w:val="single" w:sz="4" w:space="0" w:color="auto"/>
              <w:right w:val="nil"/>
            </w:tcBorders>
            <w:shd w:val="clear" w:color="000000" w:fill="FFFFFF"/>
            <w:vAlign w:val="center"/>
            <w:hideMark/>
          </w:tcPr>
          <w:p w14:paraId="4077CA56"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Gross Value Added per capita</w:t>
            </w:r>
          </w:p>
        </w:tc>
      </w:tr>
      <w:tr w:rsidR="00B2768F" w:rsidRPr="00B2768F" w14:paraId="2BF9DD4A" w14:textId="77777777" w:rsidTr="00B2768F">
        <w:trPr>
          <w:trHeight w:val="300"/>
        </w:trPr>
        <w:tc>
          <w:tcPr>
            <w:tcW w:w="6080" w:type="dxa"/>
            <w:gridSpan w:val="2"/>
            <w:tcBorders>
              <w:top w:val="single" w:sz="4" w:space="0" w:color="auto"/>
              <w:left w:val="nil"/>
              <w:bottom w:val="nil"/>
              <w:right w:val="nil"/>
            </w:tcBorders>
            <w:shd w:val="clear" w:color="000000" w:fill="FFFFFF"/>
            <w:noWrap/>
            <w:vAlign w:val="center"/>
            <w:hideMark/>
          </w:tcPr>
          <w:p w14:paraId="0B2868FA"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Gross Value Added per capita at t─1</w:t>
            </w:r>
          </w:p>
        </w:tc>
        <w:tc>
          <w:tcPr>
            <w:tcW w:w="1640" w:type="dxa"/>
            <w:tcBorders>
              <w:top w:val="nil"/>
              <w:left w:val="nil"/>
              <w:bottom w:val="nil"/>
              <w:right w:val="nil"/>
            </w:tcBorders>
            <w:shd w:val="clear" w:color="000000" w:fill="FFFFFF"/>
            <w:noWrap/>
            <w:vAlign w:val="bottom"/>
            <w:hideMark/>
          </w:tcPr>
          <w:p w14:paraId="284FE2B6"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0.579***</w:t>
            </w:r>
          </w:p>
        </w:tc>
        <w:tc>
          <w:tcPr>
            <w:tcW w:w="1600" w:type="dxa"/>
            <w:tcBorders>
              <w:top w:val="nil"/>
              <w:left w:val="nil"/>
              <w:bottom w:val="nil"/>
              <w:right w:val="nil"/>
            </w:tcBorders>
            <w:shd w:val="clear" w:color="000000" w:fill="FFFFFF"/>
            <w:noWrap/>
            <w:vAlign w:val="bottom"/>
            <w:hideMark/>
          </w:tcPr>
          <w:p w14:paraId="1BB93A2F"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0.577***</w:t>
            </w:r>
          </w:p>
        </w:tc>
      </w:tr>
      <w:tr w:rsidR="00B2768F" w:rsidRPr="00B2768F" w14:paraId="011F518B" w14:textId="77777777" w:rsidTr="00B2768F">
        <w:trPr>
          <w:trHeight w:val="300"/>
        </w:trPr>
        <w:tc>
          <w:tcPr>
            <w:tcW w:w="6080" w:type="dxa"/>
            <w:gridSpan w:val="2"/>
            <w:tcBorders>
              <w:top w:val="nil"/>
              <w:left w:val="nil"/>
              <w:bottom w:val="nil"/>
              <w:right w:val="nil"/>
            </w:tcBorders>
            <w:shd w:val="clear" w:color="000000" w:fill="FFFFFF"/>
            <w:noWrap/>
            <w:vAlign w:val="center"/>
            <w:hideMark/>
          </w:tcPr>
          <w:p w14:paraId="2BAB2CE9"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Gross Value Added per capita at t─2</w:t>
            </w:r>
          </w:p>
        </w:tc>
        <w:tc>
          <w:tcPr>
            <w:tcW w:w="1640" w:type="dxa"/>
            <w:tcBorders>
              <w:top w:val="nil"/>
              <w:left w:val="nil"/>
              <w:bottom w:val="nil"/>
              <w:right w:val="nil"/>
            </w:tcBorders>
            <w:shd w:val="clear" w:color="000000" w:fill="FFFFFF"/>
            <w:noWrap/>
            <w:vAlign w:val="bottom"/>
            <w:hideMark/>
          </w:tcPr>
          <w:p w14:paraId="60E6B5FE"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0.099</w:t>
            </w:r>
          </w:p>
        </w:tc>
        <w:tc>
          <w:tcPr>
            <w:tcW w:w="1600" w:type="dxa"/>
            <w:tcBorders>
              <w:top w:val="nil"/>
              <w:left w:val="nil"/>
              <w:bottom w:val="nil"/>
              <w:right w:val="nil"/>
            </w:tcBorders>
            <w:shd w:val="clear" w:color="000000" w:fill="FFFFFF"/>
            <w:noWrap/>
            <w:vAlign w:val="bottom"/>
            <w:hideMark/>
          </w:tcPr>
          <w:p w14:paraId="0DE0B8D4"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0.100</w:t>
            </w:r>
          </w:p>
        </w:tc>
      </w:tr>
      <w:tr w:rsidR="00B2768F" w:rsidRPr="00B2768F" w14:paraId="2EE8B8A0" w14:textId="77777777" w:rsidTr="00B2768F">
        <w:trPr>
          <w:trHeight w:val="300"/>
        </w:trPr>
        <w:tc>
          <w:tcPr>
            <w:tcW w:w="268" w:type="dxa"/>
            <w:vMerge w:val="restart"/>
            <w:tcBorders>
              <w:top w:val="single" w:sz="4" w:space="0" w:color="E7E6E6"/>
              <w:left w:val="nil"/>
              <w:bottom w:val="single" w:sz="4" w:space="0" w:color="E7E6E6"/>
              <w:right w:val="nil"/>
            </w:tcBorders>
            <w:shd w:val="clear" w:color="000000" w:fill="FFFFFF"/>
            <w:noWrap/>
            <w:textDirection w:val="btLr"/>
            <w:vAlign w:val="center"/>
            <w:hideMark/>
          </w:tcPr>
          <w:p w14:paraId="298801A3"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Endogenous</w:t>
            </w:r>
          </w:p>
        </w:tc>
        <w:tc>
          <w:tcPr>
            <w:tcW w:w="5812" w:type="dxa"/>
            <w:vMerge w:val="restart"/>
            <w:tcBorders>
              <w:top w:val="single" w:sz="4" w:space="0" w:color="E7E6E6"/>
              <w:left w:val="nil"/>
              <w:bottom w:val="nil"/>
              <w:right w:val="nil"/>
            </w:tcBorders>
            <w:shd w:val="clear" w:color="000000" w:fill="FFFFFF"/>
            <w:noWrap/>
            <w:vAlign w:val="center"/>
            <w:hideMark/>
          </w:tcPr>
          <w:p w14:paraId="61B39046"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ASC expenditure (£000) per client</w:t>
            </w:r>
          </w:p>
        </w:tc>
        <w:tc>
          <w:tcPr>
            <w:tcW w:w="1640" w:type="dxa"/>
            <w:tcBorders>
              <w:top w:val="single" w:sz="4" w:space="0" w:color="E7E6E6"/>
              <w:left w:val="nil"/>
              <w:bottom w:val="nil"/>
              <w:right w:val="nil"/>
            </w:tcBorders>
            <w:shd w:val="clear" w:color="000000" w:fill="FFFFFF"/>
            <w:noWrap/>
            <w:vAlign w:val="bottom"/>
            <w:hideMark/>
          </w:tcPr>
          <w:p w14:paraId="40B2AC67"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215.907**</w:t>
            </w:r>
          </w:p>
        </w:tc>
        <w:tc>
          <w:tcPr>
            <w:tcW w:w="1600" w:type="dxa"/>
            <w:tcBorders>
              <w:top w:val="single" w:sz="4" w:space="0" w:color="E7E6E6"/>
              <w:left w:val="nil"/>
              <w:bottom w:val="nil"/>
              <w:right w:val="nil"/>
            </w:tcBorders>
            <w:shd w:val="clear" w:color="000000" w:fill="FFFFFF"/>
            <w:noWrap/>
            <w:vAlign w:val="bottom"/>
            <w:hideMark/>
          </w:tcPr>
          <w:p w14:paraId="218CBAD8"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374.688***</w:t>
            </w:r>
          </w:p>
        </w:tc>
      </w:tr>
      <w:tr w:rsidR="00B2768F" w:rsidRPr="00B2768F" w14:paraId="11DD9639" w14:textId="77777777" w:rsidTr="00B2768F">
        <w:trPr>
          <w:trHeight w:val="300"/>
        </w:trPr>
        <w:tc>
          <w:tcPr>
            <w:tcW w:w="268" w:type="dxa"/>
            <w:vMerge/>
            <w:tcBorders>
              <w:top w:val="single" w:sz="4" w:space="0" w:color="E7E6E6"/>
              <w:left w:val="nil"/>
              <w:bottom w:val="single" w:sz="4" w:space="0" w:color="E7E6E6"/>
              <w:right w:val="nil"/>
            </w:tcBorders>
            <w:vAlign w:val="center"/>
            <w:hideMark/>
          </w:tcPr>
          <w:p w14:paraId="30FFA8E5"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vMerge/>
            <w:tcBorders>
              <w:top w:val="single" w:sz="4" w:space="0" w:color="E7E6E6"/>
              <w:left w:val="nil"/>
              <w:bottom w:val="nil"/>
              <w:right w:val="nil"/>
            </w:tcBorders>
            <w:vAlign w:val="center"/>
            <w:hideMark/>
          </w:tcPr>
          <w:p w14:paraId="5AFF19B4"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1640" w:type="dxa"/>
            <w:tcBorders>
              <w:top w:val="nil"/>
              <w:left w:val="nil"/>
              <w:bottom w:val="nil"/>
              <w:right w:val="nil"/>
            </w:tcBorders>
            <w:shd w:val="clear" w:color="000000" w:fill="FFFFFF"/>
            <w:noWrap/>
            <w:vAlign w:val="bottom"/>
            <w:hideMark/>
          </w:tcPr>
          <w:p w14:paraId="0789F74B"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[28.986, 402.829]</w:t>
            </w:r>
          </w:p>
        </w:tc>
        <w:tc>
          <w:tcPr>
            <w:tcW w:w="1600" w:type="dxa"/>
            <w:tcBorders>
              <w:top w:val="nil"/>
              <w:left w:val="nil"/>
              <w:bottom w:val="nil"/>
              <w:right w:val="nil"/>
            </w:tcBorders>
            <w:shd w:val="clear" w:color="000000" w:fill="FFFFFF"/>
            <w:noWrap/>
            <w:vAlign w:val="bottom"/>
            <w:hideMark/>
          </w:tcPr>
          <w:p w14:paraId="52E0B71C"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[141.483, 607.893]</w:t>
            </w:r>
          </w:p>
        </w:tc>
      </w:tr>
      <w:tr w:rsidR="00B2768F" w:rsidRPr="00B2768F" w14:paraId="06B934CB" w14:textId="77777777" w:rsidTr="00B2768F">
        <w:trPr>
          <w:trHeight w:val="300"/>
        </w:trPr>
        <w:tc>
          <w:tcPr>
            <w:tcW w:w="268" w:type="dxa"/>
            <w:vMerge/>
            <w:tcBorders>
              <w:top w:val="single" w:sz="4" w:space="0" w:color="E7E6E6"/>
              <w:left w:val="nil"/>
              <w:bottom w:val="single" w:sz="4" w:space="0" w:color="E7E6E6"/>
              <w:right w:val="nil"/>
            </w:tcBorders>
            <w:vAlign w:val="center"/>
            <w:hideMark/>
          </w:tcPr>
          <w:p w14:paraId="7CD8D581"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vMerge w:val="restart"/>
            <w:tcBorders>
              <w:top w:val="nil"/>
              <w:left w:val="nil"/>
              <w:bottom w:val="nil"/>
              <w:right w:val="nil"/>
            </w:tcBorders>
            <w:shd w:val="clear" w:color="000000" w:fill="FFFFFF"/>
            <w:noWrap/>
            <w:vAlign w:val="center"/>
            <w:hideMark/>
          </w:tcPr>
          <w:p w14:paraId="2583BD09"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Travel-to-work neighbours' ASC expenditure (£000) per client</w:t>
            </w:r>
          </w:p>
        </w:tc>
        <w:tc>
          <w:tcPr>
            <w:tcW w:w="1640" w:type="dxa"/>
            <w:tcBorders>
              <w:top w:val="nil"/>
              <w:left w:val="nil"/>
              <w:bottom w:val="nil"/>
              <w:right w:val="nil"/>
            </w:tcBorders>
            <w:shd w:val="clear" w:color="000000" w:fill="FFFFFF"/>
            <w:noWrap/>
            <w:vAlign w:val="bottom"/>
            <w:hideMark/>
          </w:tcPr>
          <w:p w14:paraId="49F7CFD2"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 </w:t>
            </w:r>
          </w:p>
        </w:tc>
        <w:tc>
          <w:tcPr>
            <w:tcW w:w="1600" w:type="dxa"/>
            <w:tcBorders>
              <w:top w:val="nil"/>
              <w:left w:val="nil"/>
              <w:bottom w:val="nil"/>
              <w:right w:val="nil"/>
            </w:tcBorders>
            <w:shd w:val="clear" w:color="000000" w:fill="FFFFFF"/>
            <w:noWrap/>
            <w:vAlign w:val="bottom"/>
            <w:hideMark/>
          </w:tcPr>
          <w:p w14:paraId="42EC850E"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730.926**</w:t>
            </w:r>
          </w:p>
        </w:tc>
      </w:tr>
      <w:tr w:rsidR="00B2768F" w:rsidRPr="00B2768F" w14:paraId="5C271850" w14:textId="77777777" w:rsidTr="00B2768F">
        <w:trPr>
          <w:trHeight w:val="300"/>
        </w:trPr>
        <w:tc>
          <w:tcPr>
            <w:tcW w:w="268" w:type="dxa"/>
            <w:vMerge/>
            <w:tcBorders>
              <w:top w:val="single" w:sz="4" w:space="0" w:color="E7E6E6"/>
              <w:left w:val="nil"/>
              <w:bottom w:val="single" w:sz="4" w:space="0" w:color="E7E6E6"/>
              <w:right w:val="nil"/>
            </w:tcBorders>
            <w:vAlign w:val="center"/>
            <w:hideMark/>
          </w:tcPr>
          <w:p w14:paraId="0A2B06E6"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vMerge/>
            <w:tcBorders>
              <w:top w:val="nil"/>
              <w:left w:val="nil"/>
              <w:bottom w:val="nil"/>
              <w:right w:val="nil"/>
            </w:tcBorders>
            <w:vAlign w:val="center"/>
            <w:hideMark/>
          </w:tcPr>
          <w:p w14:paraId="2FB44D0B"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1640" w:type="dxa"/>
            <w:tcBorders>
              <w:top w:val="nil"/>
              <w:left w:val="nil"/>
              <w:bottom w:val="nil"/>
              <w:right w:val="nil"/>
            </w:tcBorders>
            <w:shd w:val="clear" w:color="000000" w:fill="FFFFFF"/>
            <w:noWrap/>
            <w:vAlign w:val="bottom"/>
            <w:hideMark/>
          </w:tcPr>
          <w:p w14:paraId="32FC6E45"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 </w:t>
            </w:r>
          </w:p>
        </w:tc>
        <w:tc>
          <w:tcPr>
            <w:tcW w:w="1600" w:type="dxa"/>
            <w:tcBorders>
              <w:top w:val="nil"/>
              <w:left w:val="nil"/>
              <w:bottom w:val="nil"/>
              <w:right w:val="nil"/>
            </w:tcBorders>
            <w:shd w:val="clear" w:color="000000" w:fill="FFFFFF"/>
            <w:noWrap/>
            <w:vAlign w:val="bottom"/>
            <w:hideMark/>
          </w:tcPr>
          <w:p w14:paraId="191F2DA7"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[118.181, 1343.671]</w:t>
            </w:r>
          </w:p>
        </w:tc>
      </w:tr>
      <w:tr w:rsidR="00B2768F" w:rsidRPr="00B2768F" w14:paraId="4B4DE2CD" w14:textId="77777777" w:rsidTr="00B2768F">
        <w:trPr>
          <w:trHeight w:val="300"/>
        </w:trPr>
        <w:tc>
          <w:tcPr>
            <w:tcW w:w="268" w:type="dxa"/>
            <w:vMerge/>
            <w:tcBorders>
              <w:top w:val="single" w:sz="4" w:space="0" w:color="E7E6E6"/>
              <w:left w:val="nil"/>
              <w:bottom w:val="single" w:sz="4" w:space="0" w:color="E7E6E6"/>
              <w:right w:val="nil"/>
            </w:tcBorders>
            <w:vAlign w:val="center"/>
            <w:hideMark/>
          </w:tcPr>
          <w:p w14:paraId="62DC9B30"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443A7061"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ASC clients</w:t>
            </w:r>
          </w:p>
        </w:tc>
        <w:tc>
          <w:tcPr>
            <w:tcW w:w="1640" w:type="dxa"/>
            <w:tcBorders>
              <w:top w:val="nil"/>
              <w:left w:val="nil"/>
              <w:bottom w:val="nil"/>
              <w:right w:val="nil"/>
            </w:tcBorders>
            <w:shd w:val="clear" w:color="000000" w:fill="FFFFFF"/>
            <w:noWrap/>
            <w:vAlign w:val="bottom"/>
            <w:hideMark/>
          </w:tcPr>
          <w:p w14:paraId="10F62151"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556.293**</w:t>
            </w:r>
          </w:p>
        </w:tc>
        <w:tc>
          <w:tcPr>
            <w:tcW w:w="1600" w:type="dxa"/>
            <w:tcBorders>
              <w:top w:val="nil"/>
              <w:left w:val="nil"/>
              <w:bottom w:val="nil"/>
              <w:right w:val="nil"/>
            </w:tcBorders>
            <w:shd w:val="clear" w:color="000000" w:fill="FFFFFF"/>
            <w:noWrap/>
            <w:vAlign w:val="bottom"/>
            <w:hideMark/>
          </w:tcPr>
          <w:p w14:paraId="4D68DF5D"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989.927***</w:t>
            </w:r>
          </w:p>
        </w:tc>
      </w:tr>
      <w:tr w:rsidR="00B2768F" w:rsidRPr="00B2768F" w14:paraId="21A54170" w14:textId="77777777" w:rsidTr="00B2768F">
        <w:trPr>
          <w:trHeight w:val="300"/>
        </w:trPr>
        <w:tc>
          <w:tcPr>
            <w:tcW w:w="268" w:type="dxa"/>
            <w:vMerge/>
            <w:tcBorders>
              <w:top w:val="single" w:sz="4" w:space="0" w:color="E7E6E6"/>
              <w:left w:val="nil"/>
              <w:bottom w:val="single" w:sz="4" w:space="0" w:color="E7E6E6"/>
              <w:right w:val="nil"/>
            </w:tcBorders>
            <w:vAlign w:val="center"/>
            <w:hideMark/>
          </w:tcPr>
          <w:p w14:paraId="0602C185"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single" w:sz="4" w:space="0" w:color="E7E6E6"/>
              <w:right w:val="nil"/>
            </w:tcBorders>
            <w:shd w:val="clear" w:color="000000" w:fill="FFFFFF"/>
            <w:noWrap/>
            <w:vAlign w:val="center"/>
            <w:hideMark/>
          </w:tcPr>
          <w:p w14:paraId="32C6C623"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Travel-to-work neighbours' prop. ASC clients</w:t>
            </w:r>
          </w:p>
        </w:tc>
        <w:tc>
          <w:tcPr>
            <w:tcW w:w="1640" w:type="dxa"/>
            <w:tcBorders>
              <w:top w:val="nil"/>
              <w:left w:val="nil"/>
              <w:bottom w:val="nil"/>
              <w:right w:val="nil"/>
            </w:tcBorders>
            <w:shd w:val="clear" w:color="000000" w:fill="FFFFFF"/>
            <w:noWrap/>
            <w:vAlign w:val="bottom"/>
            <w:hideMark/>
          </w:tcPr>
          <w:p w14:paraId="0EABF6BF"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 </w:t>
            </w:r>
          </w:p>
        </w:tc>
        <w:tc>
          <w:tcPr>
            <w:tcW w:w="1600" w:type="dxa"/>
            <w:tcBorders>
              <w:top w:val="nil"/>
              <w:left w:val="nil"/>
              <w:bottom w:val="nil"/>
              <w:right w:val="nil"/>
            </w:tcBorders>
            <w:shd w:val="clear" w:color="000000" w:fill="FFFFFF"/>
            <w:noWrap/>
            <w:vAlign w:val="bottom"/>
            <w:hideMark/>
          </w:tcPr>
          <w:p w14:paraId="7625C28B"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2,032.201***</w:t>
            </w:r>
          </w:p>
        </w:tc>
      </w:tr>
      <w:tr w:rsidR="00B2768F" w:rsidRPr="00B2768F" w14:paraId="04374BEF" w14:textId="77777777" w:rsidTr="00B2768F">
        <w:trPr>
          <w:trHeight w:val="300"/>
        </w:trPr>
        <w:tc>
          <w:tcPr>
            <w:tcW w:w="6080" w:type="dxa"/>
            <w:gridSpan w:val="2"/>
            <w:tcBorders>
              <w:top w:val="single" w:sz="4" w:space="0" w:color="E7E6E6"/>
              <w:left w:val="nil"/>
              <w:bottom w:val="nil"/>
              <w:right w:val="nil"/>
            </w:tcBorders>
            <w:shd w:val="clear" w:color="000000" w:fill="FFFFFF"/>
            <w:noWrap/>
            <w:vAlign w:val="center"/>
            <w:hideMark/>
          </w:tcPr>
          <w:p w14:paraId="5BCC31BD" w14:textId="77777777" w:rsidR="00B2768F" w:rsidRPr="00AA406A" w:rsidRDefault="00B2768F" w:rsidP="00B2768F">
            <w:pPr>
              <w:spacing w:after="0" w:line="240" w:lineRule="auto"/>
              <w:jc w:val="left"/>
              <w:rPr>
                <w:rFonts w:ascii="Calibri" w:eastAsia="Times New Roman" w:hAnsi="Calibri" w:cs="Calibri"/>
                <w:color w:val="000000"/>
                <w:sz w:val="16"/>
                <w:szCs w:val="16"/>
                <w:lang w:val="it-IT" w:eastAsia="en-GB"/>
              </w:rPr>
            </w:pPr>
            <w:r w:rsidRPr="00AA406A">
              <w:rPr>
                <w:rFonts w:ascii="Calibri" w:eastAsia="Times New Roman" w:hAnsi="Calibri" w:cs="Calibri"/>
                <w:color w:val="000000"/>
                <w:sz w:val="16"/>
                <w:szCs w:val="16"/>
                <w:lang w:val="it-IT" w:eastAsia="en-GB"/>
              </w:rPr>
              <w:t>Council tax base per capita</w:t>
            </w:r>
          </w:p>
        </w:tc>
        <w:tc>
          <w:tcPr>
            <w:tcW w:w="1640" w:type="dxa"/>
            <w:tcBorders>
              <w:top w:val="single" w:sz="4" w:space="0" w:color="E7E6E6"/>
              <w:left w:val="nil"/>
              <w:bottom w:val="nil"/>
              <w:right w:val="nil"/>
            </w:tcBorders>
            <w:shd w:val="clear" w:color="000000" w:fill="FFFFFF"/>
            <w:noWrap/>
            <w:vAlign w:val="bottom"/>
            <w:hideMark/>
          </w:tcPr>
          <w:p w14:paraId="439D0783"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184,113.578</w:t>
            </w:r>
          </w:p>
        </w:tc>
        <w:tc>
          <w:tcPr>
            <w:tcW w:w="1600" w:type="dxa"/>
            <w:tcBorders>
              <w:top w:val="single" w:sz="4" w:space="0" w:color="E7E6E6"/>
              <w:left w:val="nil"/>
              <w:bottom w:val="nil"/>
              <w:right w:val="nil"/>
            </w:tcBorders>
            <w:shd w:val="clear" w:color="000000" w:fill="FFFFFF"/>
            <w:noWrap/>
            <w:vAlign w:val="bottom"/>
            <w:hideMark/>
          </w:tcPr>
          <w:p w14:paraId="7A35FCFC"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221,729.984*</w:t>
            </w:r>
          </w:p>
        </w:tc>
      </w:tr>
      <w:tr w:rsidR="00B2768F" w:rsidRPr="00B2768F" w14:paraId="5887C2A1" w14:textId="77777777" w:rsidTr="00B2768F">
        <w:trPr>
          <w:trHeight w:val="300"/>
        </w:trPr>
        <w:tc>
          <w:tcPr>
            <w:tcW w:w="6080" w:type="dxa"/>
            <w:gridSpan w:val="2"/>
            <w:tcBorders>
              <w:top w:val="nil"/>
              <w:left w:val="nil"/>
              <w:bottom w:val="nil"/>
              <w:right w:val="nil"/>
            </w:tcBorders>
            <w:shd w:val="clear" w:color="000000" w:fill="FFFFFF"/>
            <w:noWrap/>
            <w:vAlign w:val="center"/>
            <w:hideMark/>
          </w:tcPr>
          <w:p w14:paraId="5868B104" w14:textId="77777777" w:rsidR="00B2768F" w:rsidRPr="00AA406A" w:rsidRDefault="00B2768F" w:rsidP="00B2768F">
            <w:pPr>
              <w:spacing w:after="0" w:line="240" w:lineRule="auto"/>
              <w:jc w:val="left"/>
              <w:rPr>
                <w:rFonts w:ascii="Calibri" w:eastAsia="Times New Roman" w:hAnsi="Calibri" w:cs="Calibri"/>
                <w:color w:val="000000"/>
                <w:sz w:val="16"/>
                <w:szCs w:val="16"/>
                <w:lang w:val="it-IT" w:eastAsia="en-GB"/>
              </w:rPr>
            </w:pPr>
            <w:r w:rsidRPr="00AA406A">
              <w:rPr>
                <w:rFonts w:ascii="Calibri" w:eastAsia="Times New Roman" w:hAnsi="Calibri" w:cs="Calibri"/>
                <w:color w:val="000000"/>
                <w:sz w:val="16"/>
                <w:szCs w:val="16"/>
                <w:lang w:val="it-IT" w:eastAsia="en-GB"/>
              </w:rPr>
              <w:t>Council tax base per capita squared</w:t>
            </w:r>
          </w:p>
        </w:tc>
        <w:tc>
          <w:tcPr>
            <w:tcW w:w="1640" w:type="dxa"/>
            <w:tcBorders>
              <w:top w:val="nil"/>
              <w:left w:val="nil"/>
              <w:bottom w:val="nil"/>
              <w:right w:val="nil"/>
            </w:tcBorders>
            <w:shd w:val="clear" w:color="000000" w:fill="FFFFFF"/>
            <w:noWrap/>
            <w:vAlign w:val="bottom"/>
            <w:hideMark/>
          </w:tcPr>
          <w:p w14:paraId="435BD233"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-176,305.000</w:t>
            </w:r>
          </w:p>
        </w:tc>
        <w:tc>
          <w:tcPr>
            <w:tcW w:w="1600" w:type="dxa"/>
            <w:tcBorders>
              <w:top w:val="nil"/>
              <w:left w:val="nil"/>
              <w:bottom w:val="nil"/>
              <w:right w:val="nil"/>
            </w:tcBorders>
            <w:shd w:val="clear" w:color="000000" w:fill="FFFFFF"/>
            <w:noWrap/>
            <w:vAlign w:val="bottom"/>
            <w:hideMark/>
          </w:tcPr>
          <w:p w14:paraId="349BD003"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-208,753.000*</w:t>
            </w:r>
          </w:p>
        </w:tc>
      </w:tr>
      <w:tr w:rsidR="00B2768F" w:rsidRPr="00B2768F" w14:paraId="5F61E44D" w14:textId="77777777" w:rsidTr="00B2768F">
        <w:trPr>
          <w:trHeight w:val="300"/>
        </w:trPr>
        <w:tc>
          <w:tcPr>
            <w:tcW w:w="6080" w:type="dxa"/>
            <w:gridSpan w:val="2"/>
            <w:tcBorders>
              <w:top w:val="nil"/>
              <w:left w:val="nil"/>
              <w:bottom w:val="nil"/>
              <w:right w:val="nil"/>
            </w:tcBorders>
            <w:shd w:val="clear" w:color="000000" w:fill="FFFFFF"/>
            <w:noWrap/>
            <w:vAlign w:val="center"/>
            <w:hideMark/>
          </w:tcPr>
          <w:p w14:paraId="6B427586"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Neighbours' council tax base per capita</w:t>
            </w:r>
          </w:p>
        </w:tc>
        <w:tc>
          <w:tcPr>
            <w:tcW w:w="1640" w:type="dxa"/>
            <w:tcBorders>
              <w:top w:val="nil"/>
              <w:left w:val="nil"/>
              <w:bottom w:val="nil"/>
              <w:right w:val="nil"/>
            </w:tcBorders>
            <w:shd w:val="clear" w:color="000000" w:fill="FFFFFF"/>
            <w:noWrap/>
            <w:vAlign w:val="bottom"/>
            <w:hideMark/>
          </w:tcPr>
          <w:p w14:paraId="6FA38A1E"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 </w:t>
            </w:r>
          </w:p>
        </w:tc>
        <w:tc>
          <w:tcPr>
            <w:tcW w:w="1600" w:type="dxa"/>
            <w:tcBorders>
              <w:top w:val="nil"/>
              <w:left w:val="nil"/>
              <w:bottom w:val="nil"/>
              <w:right w:val="nil"/>
            </w:tcBorders>
            <w:shd w:val="clear" w:color="000000" w:fill="FFFFFF"/>
            <w:noWrap/>
            <w:vAlign w:val="bottom"/>
            <w:hideMark/>
          </w:tcPr>
          <w:p w14:paraId="6FF6853A"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279,972.313</w:t>
            </w:r>
          </w:p>
        </w:tc>
      </w:tr>
      <w:tr w:rsidR="00B2768F" w:rsidRPr="00B2768F" w14:paraId="11FE2074" w14:textId="77777777" w:rsidTr="00B2768F">
        <w:trPr>
          <w:trHeight w:val="300"/>
        </w:trPr>
        <w:tc>
          <w:tcPr>
            <w:tcW w:w="6080" w:type="dxa"/>
            <w:gridSpan w:val="2"/>
            <w:tcBorders>
              <w:top w:val="nil"/>
              <w:left w:val="nil"/>
              <w:bottom w:val="single" w:sz="4" w:space="0" w:color="E7E6E6"/>
              <w:right w:val="nil"/>
            </w:tcBorders>
            <w:shd w:val="clear" w:color="000000" w:fill="FFFFFF"/>
            <w:noWrap/>
            <w:vAlign w:val="center"/>
            <w:hideMark/>
          </w:tcPr>
          <w:p w14:paraId="49803CE8"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Neighbours' council tax base per capita squared</w:t>
            </w:r>
          </w:p>
        </w:tc>
        <w:tc>
          <w:tcPr>
            <w:tcW w:w="1640" w:type="dxa"/>
            <w:tcBorders>
              <w:top w:val="nil"/>
              <w:left w:val="nil"/>
              <w:bottom w:val="single" w:sz="4" w:space="0" w:color="E7E6E6"/>
              <w:right w:val="nil"/>
            </w:tcBorders>
            <w:shd w:val="clear" w:color="000000" w:fill="FFFFFF"/>
            <w:noWrap/>
            <w:vAlign w:val="bottom"/>
            <w:hideMark/>
          </w:tcPr>
          <w:p w14:paraId="57AD6F70"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 </w:t>
            </w:r>
          </w:p>
        </w:tc>
        <w:tc>
          <w:tcPr>
            <w:tcW w:w="1600" w:type="dxa"/>
            <w:tcBorders>
              <w:top w:val="nil"/>
              <w:left w:val="nil"/>
              <w:bottom w:val="single" w:sz="4" w:space="0" w:color="E7E6E6"/>
              <w:right w:val="nil"/>
            </w:tcBorders>
            <w:shd w:val="clear" w:color="000000" w:fill="FFFFFF"/>
            <w:noWrap/>
            <w:vAlign w:val="bottom"/>
            <w:hideMark/>
          </w:tcPr>
          <w:p w14:paraId="33990FC1"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-430,362.000</w:t>
            </w:r>
          </w:p>
        </w:tc>
      </w:tr>
      <w:tr w:rsidR="00B2768F" w:rsidRPr="00B2768F" w14:paraId="66C2687D" w14:textId="77777777" w:rsidTr="00B2768F">
        <w:trPr>
          <w:trHeight w:val="300"/>
        </w:trPr>
        <w:tc>
          <w:tcPr>
            <w:tcW w:w="268" w:type="dxa"/>
            <w:vMerge w:val="restart"/>
            <w:tcBorders>
              <w:top w:val="nil"/>
              <w:left w:val="nil"/>
              <w:bottom w:val="single" w:sz="4" w:space="0" w:color="E7E6E6"/>
              <w:right w:val="nil"/>
            </w:tcBorders>
            <w:shd w:val="clear" w:color="000000" w:fill="FFFFFF"/>
            <w:noWrap/>
            <w:textDirection w:val="btLr"/>
            <w:vAlign w:val="center"/>
            <w:hideMark/>
          </w:tcPr>
          <w:p w14:paraId="5D2FC49A"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LTS user characteristics</w:t>
            </w:r>
          </w:p>
        </w:tc>
        <w:tc>
          <w:tcPr>
            <w:tcW w:w="5812" w:type="dxa"/>
            <w:tcBorders>
              <w:top w:val="nil"/>
              <w:left w:val="nil"/>
              <w:bottom w:val="nil"/>
              <w:right w:val="nil"/>
            </w:tcBorders>
            <w:shd w:val="clear" w:color="000000" w:fill="FFFFFF"/>
            <w:noWrap/>
            <w:vAlign w:val="bottom"/>
            <w:hideMark/>
          </w:tcPr>
          <w:p w14:paraId="0C962635"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LTS users who are female</w:t>
            </w:r>
          </w:p>
        </w:tc>
        <w:tc>
          <w:tcPr>
            <w:tcW w:w="1640" w:type="dxa"/>
            <w:tcBorders>
              <w:top w:val="nil"/>
              <w:left w:val="nil"/>
              <w:bottom w:val="nil"/>
              <w:right w:val="nil"/>
            </w:tcBorders>
            <w:shd w:val="clear" w:color="000000" w:fill="FFFFFF"/>
            <w:noWrap/>
            <w:vAlign w:val="bottom"/>
            <w:hideMark/>
          </w:tcPr>
          <w:p w14:paraId="7744860F"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9.234</w:t>
            </w:r>
          </w:p>
        </w:tc>
        <w:tc>
          <w:tcPr>
            <w:tcW w:w="1600" w:type="dxa"/>
            <w:tcBorders>
              <w:top w:val="nil"/>
              <w:left w:val="nil"/>
              <w:bottom w:val="nil"/>
              <w:right w:val="nil"/>
            </w:tcBorders>
            <w:shd w:val="clear" w:color="000000" w:fill="FFFFFF"/>
            <w:noWrap/>
            <w:vAlign w:val="bottom"/>
            <w:hideMark/>
          </w:tcPr>
          <w:p w14:paraId="1AD7E03E"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17.508</w:t>
            </w:r>
          </w:p>
        </w:tc>
      </w:tr>
      <w:tr w:rsidR="00B2768F" w:rsidRPr="00B2768F" w14:paraId="384191FB" w14:textId="77777777" w:rsidTr="00B2768F">
        <w:trPr>
          <w:trHeight w:val="300"/>
        </w:trPr>
        <w:tc>
          <w:tcPr>
            <w:tcW w:w="268" w:type="dxa"/>
            <w:vMerge/>
            <w:tcBorders>
              <w:top w:val="nil"/>
              <w:left w:val="nil"/>
              <w:bottom w:val="single" w:sz="4" w:space="0" w:color="E7E6E6"/>
              <w:right w:val="nil"/>
            </w:tcBorders>
            <w:vAlign w:val="center"/>
            <w:hideMark/>
          </w:tcPr>
          <w:p w14:paraId="4B2F6591"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bottom"/>
            <w:hideMark/>
          </w:tcPr>
          <w:p w14:paraId="74584390"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LTS users who are aged 65 or older</w:t>
            </w:r>
          </w:p>
        </w:tc>
        <w:tc>
          <w:tcPr>
            <w:tcW w:w="1640" w:type="dxa"/>
            <w:tcBorders>
              <w:top w:val="nil"/>
              <w:left w:val="nil"/>
              <w:bottom w:val="nil"/>
              <w:right w:val="nil"/>
            </w:tcBorders>
            <w:shd w:val="clear" w:color="000000" w:fill="FFFFFF"/>
            <w:noWrap/>
            <w:vAlign w:val="bottom"/>
            <w:hideMark/>
          </w:tcPr>
          <w:p w14:paraId="7924EDFC"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12.643</w:t>
            </w:r>
          </w:p>
        </w:tc>
        <w:tc>
          <w:tcPr>
            <w:tcW w:w="1600" w:type="dxa"/>
            <w:tcBorders>
              <w:top w:val="nil"/>
              <w:left w:val="nil"/>
              <w:bottom w:val="nil"/>
              <w:right w:val="nil"/>
            </w:tcBorders>
            <w:shd w:val="clear" w:color="000000" w:fill="FFFFFF"/>
            <w:noWrap/>
            <w:vAlign w:val="bottom"/>
            <w:hideMark/>
          </w:tcPr>
          <w:p w14:paraId="18CAD45C"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-16.084</w:t>
            </w:r>
          </w:p>
        </w:tc>
      </w:tr>
      <w:tr w:rsidR="00B2768F" w:rsidRPr="00B2768F" w14:paraId="0A10C89B" w14:textId="77777777" w:rsidTr="00B2768F">
        <w:trPr>
          <w:trHeight w:val="300"/>
        </w:trPr>
        <w:tc>
          <w:tcPr>
            <w:tcW w:w="268" w:type="dxa"/>
            <w:vMerge/>
            <w:tcBorders>
              <w:top w:val="nil"/>
              <w:left w:val="nil"/>
              <w:bottom w:val="single" w:sz="4" w:space="0" w:color="E7E6E6"/>
              <w:right w:val="nil"/>
            </w:tcBorders>
            <w:vAlign w:val="center"/>
            <w:hideMark/>
          </w:tcPr>
          <w:p w14:paraId="468A2BBD"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bottom"/>
            <w:hideMark/>
          </w:tcPr>
          <w:p w14:paraId="3DBCDE88"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LTS users with sensory support</w:t>
            </w:r>
          </w:p>
        </w:tc>
        <w:tc>
          <w:tcPr>
            <w:tcW w:w="1640" w:type="dxa"/>
            <w:tcBorders>
              <w:top w:val="nil"/>
              <w:left w:val="nil"/>
              <w:bottom w:val="nil"/>
              <w:right w:val="nil"/>
            </w:tcBorders>
            <w:shd w:val="clear" w:color="000000" w:fill="FFFFFF"/>
            <w:noWrap/>
            <w:vAlign w:val="bottom"/>
            <w:hideMark/>
          </w:tcPr>
          <w:p w14:paraId="11B1DE54"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-50.603</w:t>
            </w:r>
          </w:p>
        </w:tc>
        <w:tc>
          <w:tcPr>
            <w:tcW w:w="1600" w:type="dxa"/>
            <w:tcBorders>
              <w:top w:val="nil"/>
              <w:left w:val="nil"/>
              <w:bottom w:val="nil"/>
              <w:right w:val="nil"/>
            </w:tcBorders>
            <w:shd w:val="clear" w:color="000000" w:fill="FFFFFF"/>
            <w:noWrap/>
            <w:vAlign w:val="bottom"/>
            <w:hideMark/>
          </w:tcPr>
          <w:p w14:paraId="6FAAE49A"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-43.489</w:t>
            </w:r>
          </w:p>
        </w:tc>
      </w:tr>
      <w:tr w:rsidR="00B2768F" w:rsidRPr="00B2768F" w14:paraId="06686F51" w14:textId="77777777" w:rsidTr="00B2768F">
        <w:trPr>
          <w:trHeight w:val="300"/>
        </w:trPr>
        <w:tc>
          <w:tcPr>
            <w:tcW w:w="268" w:type="dxa"/>
            <w:vMerge/>
            <w:tcBorders>
              <w:top w:val="nil"/>
              <w:left w:val="nil"/>
              <w:bottom w:val="single" w:sz="4" w:space="0" w:color="E7E6E6"/>
              <w:right w:val="nil"/>
            </w:tcBorders>
            <w:vAlign w:val="center"/>
            <w:hideMark/>
          </w:tcPr>
          <w:p w14:paraId="40ECA213"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bottom"/>
            <w:hideMark/>
          </w:tcPr>
          <w:p w14:paraId="51127C7B"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LTS users with support with memory and cognition</w:t>
            </w:r>
          </w:p>
        </w:tc>
        <w:tc>
          <w:tcPr>
            <w:tcW w:w="1640" w:type="dxa"/>
            <w:tcBorders>
              <w:top w:val="nil"/>
              <w:left w:val="nil"/>
              <w:bottom w:val="nil"/>
              <w:right w:val="nil"/>
            </w:tcBorders>
            <w:shd w:val="clear" w:color="000000" w:fill="FFFFFF"/>
            <w:noWrap/>
            <w:vAlign w:val="bottom"/>
            <w:hideMark/>
          </w:tcPr>
          <w:p w14:paraId="4D3E62C2"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-9.216</w:t>
            </w:r>
          </w:p>
        </w:tc>
        <w:tc>
          <w:tcPr>
            <w:tcW w:w="1600" w:type="dxa"/>
            <w:tcBorders>
              <w:top w:val="nil"/>
              <w:left w:val="nil"/>
              <w:bottom w:val="nil"/>
              <w:right w:val="nil"/>
            </w:tcBorders>
            <w:shd w:val="clear" w:color="000000" w:fill="FFFFFF"/>
            <w:noWrap/>
            <w:vAlign w:val="bottom"/>
            <w:hideMark/>
          </w:tcPr>
          <w:p w14:paraId="6D5F91C7"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-4.075</w:t>
            </w:r>
          </w:p>
        </w:tc>
      </w:tr>
      <w:tr w:rsidR="00B2768F" w:rsidRPr="00B2768F" w14:paraId="3DF278F0" w14:textId="77777777" w:rsidTr="00B2768F">
        <w:trPr>
          <w:trHeight w:val="300"/>
        </w:trPr>
        <w:tc>
          <w:tcPr>
            <w:tcW w:w="268" w:type="dxa"/>
            <w:vMerge/>
            <w:tcBorders>
              <w:top w:val="nil"/>
              <w:left w:val="nil"/>
              <w:bottom w:val="single" w:sz="4" w:space="0" w:color="E7E6E6"/>
              <w:right w:val="nil"/>
            </w:tcBorders>
            <w:vAlign w:val="center"/>
            <w:hideMark/>
          </w:tcPr>
          <w:p w14:paraId="6F8318D1"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bottom"/>
            <w:hideMark/>
          </w:tcPr>
          <w:p w14:paraId="135BF214"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LTS users with learning disability support</w:t>
            </w:r>
          </w:p>
        </w:tc>
        <w:tc>
          <w:tcPr>
            <w:tcW w:w="1640" w:type="dxa"/>
            <w:tcBorders>
              <w:top w:val="nil"/>
              <w:left w:val="nil"/>
              <w:bottom w:val="nil"/>
              <w:right w:val="nil"/>
            </w:tcBorders>
            <w:shd w:val="clear" w:color="000000" w:fill="FFFFFF"/>
            <w:noWrap/>
            <w:vAlign w:val="bottom"/>
            <w:hideMark/>
          </w:tcPr>
          <w:p w14:paraId="4962AF53"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-36.204</w:t>
            </w:r>
          </w:p>
        </w:tc>
        <w:tc>
          <w:tcPr>
            <w:tcW w:w="1600" w:type="dxa"/>
            <w:tcBorders>
              <w:top w:val="nil"/>
              <w:left w:val="nil"/>
              <w:bottom w:val="nil"/>
              <w:right w:val="nil"/>
            </w:tcBorders>
            <w:shd w:val="clear" w:color="000000" w:fill="FFFFFF"/>
            <w:noWrap/>
            <w:vAlign w:val="bottom"/>
            <w:hideMark/>
          </w:tcPr>
          <w:p w14:paraId="69ECD69F"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-72.172*</w:t>
            </w:r>
          </w:p>
        </w:tc>
      </w:tr>
      <w:tr w:rsidR="00B2768F" w:rsidRPr="00B2768F" w14:paraId="51952FEC" w14:textId="77777777" w:rsidTr="00B2768F">
        <w:trPr>
          <w:trHeight w:val="300"/>
        </w:trPr>
        <w:tc>
          <w:tcPr>
            <w:tcW w:w="268" w:type="dxa"/>
            <w:vMerge/>
            <w:tcBorders>
              <w:top w:val="nil"/>
              <w:left w:val="nil"/>
              <w:bottom w:val="single" w:sz="4" w:space="0" w:color="E7E6E6"/>
              <w:right w:val="nil"/>
            </w:tcBorders>
            <w:vAlign w:val="center"/>
            <w:hideMark/>
          </w:tcPr>
          <w:p w14:paraId="1A166D9A"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bottom"/>
            <w:hideMark/>
          </w:tcPr>
          <w:p w14:paraId="69775B53"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LTS users with mental health support</w:t>
            </w:r>
          </w:p>
        </w:tc>
        <w:tc>
          <w:tcPr>
            <w:tcW w:w="1640" w:type="dxa"/>
            <w:tcBorders>
              <w:top w:val="nil"/>
              <w:left w:val="nil"/>
              <w:bottom w:val="nil"/>
              <w:right w:val="nil"/>
            </w:tcBorders>
            <w:shd w:val="clear" w:color="000000" w:fill="FFFFFF"/>
            <w:noWrap/>
            <w:vAlign w:val="bottom"/>
            <w:hideMark/>
          </w:tcPr>
          <w:p w14:paraId="22F769B4"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4.635</w:t>
            </w:r>
          </w:p>
        </w:tc>
        <w:tc>
          <w:tcPr>
            <w:tcW w:w="1600" w:type="dxa"/>
            <w:tcBorders>
              <w:top w:val="nil"/>
              <w:left w:val="nil"/>
              <w:bottom w:val="nil"/>
              <w:right w:val="nil"/>
            </w:tcBorders>
            <w:shd w:val="clear" w:color="000000" w:fill="FFFFFF"/>
            <w:noWrap/>
            <w:vAlign w:val="bottom"/>
            <w:hideMark/>
          </w:tcPr>
          <w:p w14:paraId="089EDD1C"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-14.974</w:t>
            </w:r>
          </w:p>
        </w:tc>
      </w:tr>
      <w:tr w:rsidR="00B2768F" w:rsidRPr="00B2768F" w14:paraId="1C587E19" w14:textId="77777777" w:rsidTr="00B2768F">
        <w:trPr>
          <w:trHeight w:val="300"/>
        </w:trPr>
        <w:tc>
          <w:tcPr>
            <w:tcW w:w="268" w:type="dxa"/>
            <w:vMerge/>
            <w:tcBorders>
              <w:top w:val="nil"/>
              <w:left w:val="nil"/>
              <w:bottom w:val="single" w:sz="4" w:space="0" w:color="E7E6E6"/>
              <w:right w:val="nil"/>
            </w:tcBorders>
            <w:vAlign w:val="center"/>
            <w:hideMark/>
          </w:tcPr>
          <w:p w14:paraId="635C45C7"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bottom"/>
            <w:hideMark/>
          </w:tcPr>
          <w:p w14:paraId="65EDC359"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LTS users with social support</w:t>
            </w:r>
          </w:p>
        </w:tc>
        <w:tc>
          <w:tcPr>
            <w:tcW w:w="1640" w:type="dxa"/>
            <w:tcBorders>
              <w:top w:val="nil"/>
              <w:left w:val="nil"/>
              <w:bottom w:val="nil"/>
              <w:right w:val="nil"/>
            </w:tcBorders>
            <w:shd w:val="clear" w:color="000000" w:fill="FFFFFF"/>
            <w:noWrap/>
            <w:vAlign w:val="bottom"/>
            <w:hideMark/>
          </w:tcPr>
          <w:p w14:paraId="6D6C2849"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-17.309</w:t>
            </w:r>
          </w:p>
        </w:tc>
        <w:tc>
          <w:tcPr>
            <w:tcW w:w="1600" w:type="dxa"/>
            <w:tcBorders>
              <w:top w:val="nil"/>
              <w:left w:val="nil"/>
              <w:bottom w:val="nil"/>
              <w:right w:val="nil"/>
            </w:tcBorders>
            <w:shd w:val="clear" w:color="000000" w:fill="FFFFFF"/>
            <w:noWrap/>
            <w:vAlign w:val="bottom"/>
            <w:hideMark/>
          </w:tcPr>
          <w:p w14:paraId="69527B7E"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-41.961</w:t>
            </w:r>
          </w:p>
        </w:tc>
      </w:tr>
      <w:tr w:rsidR="00B2768F" w:rsidRPr="00B2768F" w14:paraId="6513E806" w14:textId="77777777" w:rsidTr="00B2768F">
        <w:trPr>
          <w:trHeight w:val="300"/>
        </w:trPr>
        <w:tc>
          <w:tcPr>
            <w:tcW w:w="268" w:type="dxa"/>
            <w:vMerge/>
            <w:tcBorders>
              <w:top w:val="nil"/>
              <w:left w:val="nil"/>
              <w:bottom w:val="single" w:sz="4" w:space="0" w:color="E7E6E6"/>
              <w:right w:val="nil"/>
            </w:tcBorders>
            <w:vAlign w:val="center"/>
            <w:hideMark/>
          </w:tcPr>
          <w:p w14:paraId="09EA3916"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bottom"/>
            <w:hideMark/>
          </w:tcPr>
          <w:p w14:paraId="799CB6B6"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LTS users who received no help with questionnaire</w:t>
            </w:r>
          </w:p>
        </w:tc>
        <w:tc>
          <w:tcPr>
            <w:tcW w:w="1640" w:type="dxa"/>
            <w:tcBorders>
              <w:top w:val="nil"/>
              <w:left w:val="nil"/>
              <w:bottom w:val="nil"/>
              <w:right w:val="nil"/>
            </w:tcBorders>
            <w:shd w:val="clear" w:color="000000" w:fill="FFFFFF"/>
            <w:noWrap/>
            <w:vAlign w:val="bottom"/>
            <w:hideMark/>
          </w:tcPr>
          <w:p w14:paraId="0C1A6D64"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-33.234**</w:t>
            </w:r>
          </w:p>
        </w:tc>
        <w:tc>
          <w:tcPr>
            <w:tcW w:w="1600" w:type="dxa"/>
            <w:tcBorders>
              <w:top w:val="nil"/>
              <w:left w:val="nil"/>
              <w:bottom w:val="nil"/>
              <w:right w:val="nil"/>
            </w:tcBorders>
            <w:shd w:val="clear" w:color="000000" w:fill="FFFFFF"/>
            <w:noWrap/>
            <w:vAlign w:val="bottom"/>
            <w:hideMark/>
          </w:tcPr>
          <w:p w14:paraId="6CE33FCF"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-28.834*</w:t>
            </w:r>
          </w:p>
        </w:tc>
      </w:tr>
      <w:tr w:rsidR="00B2768F" w:rsidRPr="00B2768F" w14:paraId="4FBA2091" w14:textId="77777777" w:rsidTr="00B2768F">
        <w:trPr>
          <w:trHeight w:val="300"/>
        </w:trPr>
        <w:tc>
          <w:tcPr>
            <w:tcW w:w="268" w:type="dxa"/>
            <w:vMerge/>
            <w:tcBorders>
              <w:top w:val="nil"/>
              <w:left w:val="nil"/>
              <w:bottom w:val="single" w:sz="4" w:space="0" w:color="E7E6E6"/>
              <w:right w:val="nil"/>
            </w:tcBorders>
            <w:vAlign w:val="center"/>
            <w:hideMark/>
          </w:tcPr>
          <w:p w14:paraId="47B929E3"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bottom"/>
            <w:hideMark/>
          </w:tcPr>
          <w:p w14:paraId="2588BF09"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LTS users with questionnaire read by someone</w:t>
            </w:r>
          </w:p>
        </w:tc>
        <w:tc>
          <w:tcPr>
            <w:tcW w:w="1640" w:type="dxa"/>
            <w:tcBorders>
              <w:top w:val="nil"/>
              <w:left w:val="nil"/>
              <w:bottom w:val="nil"/>
              <w:right w:val="nil"/>
            </w:tcBorders>
            <w:shd w:val="clear" w:color="000000" w:fill="FFFFFF"/>
            <w:noWrap/>
            <w:vAlign w:val="bottom"/>
            <w:hideMark/>
          </w:tcPr>
          <w:p w14:paraId="0A158062"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15.834</w:t>
            </w:r>
          </w:p>
        </w:tc>
        <w:tc>
          <w:tcPr>
            <w:tcW w:w="1600" w:type="dxa"/>
            <w:tcBorders>
              <w:top w:val="nil"/>
              <w:left w:val="nil"/>
              <w:bottom w:val="nil"/>
              <w:right w:val="nil"/>
            </w:tcBorders>
            <w:shd w:val="clear" w:color="000000" w:fill="FFFFFF"/>
            <w:noWrap/>
            <w:vAlign w:val="bottom"/>
            <w:hideMark/>
          </w:tcPr>
          <w:p w14:paraId="75EAE758"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22.217*</w:t>
            </w:r>
          </w:p>
        </w:tc>
      </w:tr>
      <w:tr w:rsidR="00B2768F" w:rsidRPr="00B2768F" w14:paraId="5FE9F53E" w14:textId="77777777" w:rsidTr="00B2768F">
        <w:trPr>
          <w:trHeight w:val="300"/>
        </w:trPr>
        <w:tc>
          <w:tcPr>
            <w:tcW w:w="268" w:type="dxa"/>
            <w:vMerge/>
            <w:tcBorders>
              <w:top w:val="nil"/>
              <w:left w:val="nil"/>
              <w:bottom w:val="single" w:sz="4" w:space="0" w:color="E7E6E6"/>
              <w:right w:val="nil"/>
            </w:tcBorders>
            <w:vAlign w:val="center"/>
            <w:hideMark/>
          </w:tcPr>
          <w:p w14:paraId="32802F6C"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bottom"/>
            <w:hideMark/>
          </w:tcPr>
          <w:p w14:paraId="7AA8066A"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LTS users with questionnaire translated by someone</w:t>
            </w:r>
          </w:p>
        </w:tc>
        <w:tc>
          <w:tcPr>
            <w:tcW w:w="1640" w:type="dxa"/>
            <w:tcBorders>
              <w:top w:val="nil"/>
              <w:left w:val="nil"/>
              <w:bottom w:val="nil"/>
              <w:right w:val="nil"/>
            </w:tcBorders>
            <w:shd w:val="clear" w:color="000000" w:fill="FFFFFF"/>
            <w:noWrap/>
            <w:vAlign w:val="bottom"/>
            <w:hideMark/>
          </w:tcPr>
          <w:p w14:paraId="1B0B1BF4"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-9.315</w:t>
            </w:r>
          </w:p>
        </w:tc>
        <w:tc>
          <w:tcPr>
            <w:tcW w:w="1600" w:type="dxa"/>
            <w:tcBorders>
              <w:top w:val="nil"/>
              <w:left w:val="nil"/>
              <w:bottom w:val="nil"/>
              <w:right w:val="nil"/>
            </w:tcBorders>
            <w:shd w:val="clear" w:color="000000" w:fill="FFFFFF"/>
            <w:noWrap/>
            <w:vAlign w:val="bottom"/>
            <w:hideMark/>
          </w:tcPr>
          <w:p w14:paraId="143C1478"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-11.417</w:t>
            </w:r>
          </w:p>
        </w:tc>
      </w:tr>
      <w:tr w:rsidR="00B2768F" w:rsidRPr="00B2768F" w14:paraId="7344C8F4" w14:textId="77777777" w:rsidTr="00B2768F">
        <w:trPr>
          <w:trHeight w:val="300"/>
        </w:trPr>
        <w:tc>
          <w:tcPr>
            <w:tcW w:w="268" w:type="dxa"/>
            <w:vMerge/>
            <w:tcBorders>
              <w:top w:val="nil"/>
              <w:left w:val="nil"/>
              <w:bottom w:val="single" w:sz="4" w:space="0" w:color="E7E6E6"/>
              <w:right w:val="nil"/>
            </w:tcBorders>
            <w:vAlign w:val="center"/>
            <w:hideMark/>
          </w:tcPr>
          <w:p w14:paraId="2D722776"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bottom"/>
            <w:hideMark/>
          </w:tcPr>
          <w:p w14:paraId="0F60AED7"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LTS users with questionnaire written by someone</w:t>
            </w:r>
          </w:p>
        </w:tc>
        <w:tc>
          <w:tcPr>
            <w:tcW w:w="1640" w:type="dxa"/>
            <w:tcBorders>
              <w:top w:val="nil"/>
              <w:left w:val="nil"/>
              <w:bottom w:val="nil"/>
              <w:right w:val="nil"/>
            </w:tcBorders>
            <w:shd w:val="clear" w:color="000000" w:fill="FFFFFF"/>
            <w:noWrap/>
            <w:vAlign w:val="bottom"/>
            <w:hideMark/>
          </w:tcPr>
          <w:p w14:paraId="0B2020D6"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-21.144**</w:t>
            </w:r>
          </w:p>
        </w:tc>
        <w:tc>
          <w:tcPr>
            <w:tcW w:w="1600" w:type="dxa"/>
            <w:tcBorders>
              <w:top w:val="nil"/>
              <w:left w:val="nil"/>
              <w:bottom w:val="nil"/>
              <w:right w:val="nil"/>
            </w:tcBorders>
            <w:shd w:val="clear" w:color="000000" w:fill="FFFFFF"/>
            <w:noWrap/>
            <w:vAlign w:val="bottom"/>
            <w:hideMark/>
          </w:tcPr>
          <w:p w14:paraId="6A986417"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-20.920*</w:t>
            </w:r>
          </w:p>
        </w:tc>
      </w:tr>
      <w:tr w:rsidR="00B2768F" w:rsidRPr="00B2768F" w14:paraId="6D6BC8CD" w14:textId="77777777" w:rsidTr="00B2768F">
        <w:trPr>
          <w:trHeight w:val="300"/>
        </w:trPr>
        <w:tc>
          <w:tcPr>
            <w:tcW w:w="268" w:type="dxa"/>
            <w:vMerge/>
            <w:tcBorders>
              <w:top w:val="nil"/>
              <w:left w:val="nil"/>
              <w:bottom w:val="single" w:sz="4" w:space="0" w:color="E7E6E6"/>
              <w:right w:val="nil"/>
            </w:tcBorders>
            <w:vAlign w:val="center"/>
            <w:hideMark/>
          </w:tcPr>
          <w:p w14:paraId="30DE297C"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bottom"/>
            <w:hideMark/>
          </w:tcPr>
          <w:p w14:paraId="55EA42CD"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LTS users with questionnaire talked through with someone</w:t>
            </w:r>
          </w:p>
        </w:tc>
        <w:tc>
          <w:tcPr>
            <w:tcW w:w="1640" w:type="dxa"/>
            <w:tcBorders>
              <w:top w:val="nil"/>
              <w:left w:val="nil"/>
              <w:bottom w:val="nil"/>
              <w:right w:val="nil"/>
            </w:tcBorders>
            <w:shd w:val="clear" w:color="000000" w:fill="FFFFFF"/>
            <w:noWrap/>
            <w:vAlign w:val="bottom"/>
            <w:hideMark/>
          </w:tcPr>
          <w:p w14:paraId="17119AA0"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-14.233</w:t>
            </w:r>
          </w:p>
        </w:tc>
        <w:tc>
          <w:tcPr>
            <w:tcW w:w="1600" w:type="dxa"/>
            <w:tcBorders>
              <w:top w:val="nil"/>
              <w:left w:val="nil"/>
              <w:bottom w:val="nil"/>
              <w:right w:val="nil"/>
            </w:tcBorders>
            <w:shd w:val="clear" w:color="000000" w:fill="FFFFFF"/>
            <w:noWrap/>
            <w:vAlign w:val="bottom"/>
            <w:hideMark/>
          </w:tcPr>
          <w:p w14:paraId="1965B209"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-8.359</w:t>
            </w:r>
          </w:p>
        </w:tc>
      </w:tr>
      <w:tr w:rsidR="00B2768F" w:rsidRPr="00B2768F" w14:paraId="24ABB47C" w14:textId="77777777" w:rsidTr="00B2768F">
        <w:trPr>
          <w:trHeight w:val="300"/>
        </w:trPr>
        <w:tc>
          <w:tcPr>
            <w:tcW w:w="268" w:type="dxa"/>
            <w:vMerge/>
            <w:tcBorders>
              <w:top w:val="nil"/>
              <w:left w:val="nil"/>
              <w:bottom w:val="single" w:sz="4" w:space="0" w:color="E7E6E6"/>
              <w:right w:val="nil"/>
            </w:tcBorders>
            <w:vAlign w:val="center"/>
            <w:hideMark/>
          </w:tcPr>
          <w:p w14:paraId="5B034FE4"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bottom"/>
            <w:hideMark/>
          </w:tcPr>
          <w:p w14:paraId="291CBB91"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LTS users with questionnaire answered by someone without user</w:t>
            </w:r>
          </w:p>
        </w:tc>
        <w:tc>
          <w:tcPr>
            <w:tcW w:w="1640" w:type="dxa"/>
            <w:tcBorders>
              <w:top w:val="nil"/>
              <w:left w:val="nil"/>
              <w:bottom w:val="nil"/>
              <w:right w:val="nil"/>
            </w:tcBorders>
            <w:shd w:val="clear" w:color="000000" w:fill="FFFFFF"/>
            <w:noWrap/>
            <w:vAlign w:val="bottom"/>
            <w:hideMark/>
          </w:tcPr>
          <w:p w14:paraId="4E546611"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-5.193</w:t>
            </w:r>
          </w:p>
        </w:tc>
        <w:tc>
          <w:tcPr>
            <w:tcW w:w="1600" w:type="dxa"/>
            <w:tcBorders>
              <w:top w:val="nil"/>
              <w:left w:val="nil"/>
              <w:bottom w:val="nil"/>
              <w:right w:val="nil"/>
            </w:tcBorders>
            <w:shd w:val="clear" w:color="000000" w:fill="FFFFFF"/>
            <w:noWrap/>
            <w:vAlign w:val="bottom"/>
            <w:hideMark/>
          </w:tcPr>
          <w:p w14:paraId="16DC8374"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-5.033</w:t>
            </w:r>
          </w:p>
        </w:tc>
      </w:tr>
      <w:tr w:rsidR="00B2768F" w:rsidRPr="00B2768F" w14:paraId="06671C54" w14:textId="77777777" w:rsidTr="00B2768F">
        <w:trPr>
          <w:trHeight w:val="300"/>
        </w:trPr>
        <w:tc>
          <w:tcPr>
            <w:tcW w:w="268" w:type="dxa"/>
            <w:vMerge/>
            <w:tcBorders>
              <w:top w:val="nil"/>
              <w:left w:val="nil"/>
              <w:bottom w:val="single" w:sz="4" w:space="0" w:color="E7E6E6"/>
              <w:right w:val="nil"/>
            </w:tcBorders>
            <w:vAlign w:val="center"/>
            <w:hideMark/>
          </w:tcPr>
          <w:p w14:paraId="6A37CD7D"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single" w:sz="4" w:space="0" w:color="E7E6E6"/>
              <w:right w:val="nil"/>
            </w:tcBorders>
            <w:shd w:val="clear" w:color="000000" w:fill="FFFFFF"/>
            <w:noWrap/>
            <w:vAlign w:val="bottom"/>
            <w:hideMark/>
          </w:tcPr>
          <w:p w14:paraId="79D32972"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LTS users receiving the easy-read version of the questionnaire</w:t>
            </w:r>
          </w:p>
        </w:tc>
        <w:tc>
          <w:tcPr>
            <w:tcW w:w="1640" w:type="dxa"/>
            <w:tcBorders>
              <w:top w:val="nil"/>
              <w:left w:val="nil"/>
              <w:bottom w:val="single" w:sz="4" w:space="0" w:color="E7E6E6"/>
              <w:right w:val="nil"/>
            </w:tcBorders>
            <w:shd w:val="clear" w:color="000000" w:fill="FFFFFF"/>
            <w:noWrap/>
            <w:vAlign w:val="bottom"/>
            <w:hideMark/>
          </w:tcPr>
          <w:p w14:paraId="34E9EFFA"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8.932</w:t>
            </w:r>
          </w:p>
        </w:tc>
        <w:tc>
          <w:tcPr>
            <w:tcW w:w="1600" w:type="dxa"/>
            <w:tcBorders>
              <w:top w:val="nil"/>
              <w:left w:val="nil"/>
              <w:bottom w:val="single" w:sz="4" w:space="0" w:color="E7E6E6"/>
              <w:right w:val="nil"/>
            </w:tcBorders>
            <w:shd w:val="clear" w:color="000000" w:fill="FFFFFF"/>
            <w:noWrap/>
            <w:vAlign w:val="bottom"/>
            <w:hideMark/>
          </w:tcPr>
          <w:p w14:paraId="0DA82383"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9.594</w:t>
            </w:r>
          </w:p>
        </w:tc>
      </w:tr>
      <w:tr w:rsidR="00B2768F" w:rsidRPr="00B2768F" w14:paraId="5ADB5371" w14:textId="77777777" w:rsidTr="00B2768F">
        <w:trPr>
          <w:trHeight w:val="300"/>
        </w:trPr>
        <w:tc>
          <w:tcPr>
            <w:tcW w:w="268" w:type="dxa"/>
            <w:vMerge w:val="restart"/>
            <w:tcBorders>
              <w:top w:val="nil"/>
              <w:left w:val="nil"/>
              <w:bottom w:val="single" w:sz="4" w:space="0" w:color="E7E6E6"/>
              <w:right w:val="nil"/>
            </w:tcBorders>
            <w:shd w:val="clear" w:color="000000" w:fill="FFFFFF"/>
            <w:noWrap/>
            <w:textDirection w:val="btLr"/>
            <w:vAlign w:val="center"/>
            <w:hideMark/>
          </w:tcPr>
          <w:p w14:paraId="3CB67DC9"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Neighbours' LTS user characteristics</w:t>
            </w:r>
          </w:p>
        </w:tc>
        <w:tc>
          <w:tcPr>
            <w:tcW w:w="5812" w:type="dxa"/>
            <w:tcBorders>
              <w:top w:val="nil"/>
              <w:left w:val="nil"/>
              <w:bottom w:val="nil"/>
              <w:right w:val="nil"/>
            </w:tcBorders>
            <w:shd w:val="clear" w:color="000000" w:fill="FFFFFF"/>
            <w:noWrap/>
            <w:vAlign w:val="bottom"/>
            <w:hideMark/>
          </w:tcPr>
          <w:p w14:paraId="4004557F"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LTS users who are female</w:t>
            </w:r>
          </w:p>
        </w:tc>
        <w:tc>
          <w:tcPr>
            <w:tcW w:w="1640" w:type="dxa"/>
            <w:tcBorders>
              <w:top w:val="nil"/>
              <w:left w:val="nil"/>
              <w:bottom w:val="nil"/>
              <w:right w:val="nil"/>
            </w:tcBorders>
            <w:shd w:val="clear" w:color="000000" w:fill="FFFFFF"/>
            <w:noWrap/>
            <w:vAlign w:val="bottom"/>
            <w:hideMark/>
          </w:tcPr>
          <w:p w14:paraId="0150BBF0"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 </w:t>
            </w:r>
          </w:p>
        </w:tc>
        <w:tc>
          <w:tcPr>
            <w:tcW w:w="1600" w:type="dxa"/>
            <w:tcBorders>
              <w:top w:val="nil"/>
              <w:left w:val="nil"/>
              <w:bottom w:val="nil"/>
              <w:right w:val="nil"/>
            </w:tcBorders>
            <w:shd w:val="clear" w:color="000000" w:fill="FFFFFF"/>
            <w:noWrap/>
            <w:vAlign w:val="bottom"/>
            <w:hideMark/>
          </w:tcPr>
          <w:p w14:paraId="11468EA7"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-23.009</w:t>
            </w:r>
          </w:p>
        </w:tc>
      </w:tr>
      <w:tr w:rsidR="00B2768F" w:rsidRPr="00B2768F" w14:paraId="10C4CE56" w14:textId="77777777" w:rsidTr="00B2768F">
        <w:trPr>
          <w:trHeight w:val="300"/>
        </w:trPr>
        <w:tc>
          <w:tcPr>
            <w:tcW w:w="268" w:type="dxa"/>
            <w:vMerge/>
            <w:tcBorders>
              <w:top w:val="nil"/>
              <w:left w:val="nil"/>
              <w:bottom w:val="single" w:sz="4" w:space="0" w:color="E7E6E6"/>
              <w:right w:val="nil"/>
            </w:tcBorders>
            <w:vAlign w:val="center"/>
            <w:hideMark/>
          </w:tcPr>
          <w:p w14:paraId="2B1CF2ED"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bottom"/>
            <w:hideMark/>
          </w:tcPr>
          <w:p w14:paraId="10A03A3A"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LTS users who are aged 65 or older</w:t>
            </w:r>
          </w:p>
        </w:tc>
        <w:tc>
          <w:tcPr>
            <w:tcW w:w="1640" w:type="dxa"/>
            <w:tcBorders>
              <w:top w:val="nil"/>
              <w:left w:val="nil"/>
              <w:bottom w:val="nil"/>
              <w:right w:val="nil"/>
            </w:tcBorders>
            <w:shd w:val="clear" w:color="000000" w:fill="FFFFFF"/>
            <w:noWrap/>
            <w:vAlign w:val="bottom"/>
            <w:hideMark/>
          </w:tcPr>
          <w:p w14:paraId="6DE68B86"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 </w:t>
            </w:r>
          </w:p>
        </w:tc>
        <w:tc>
          <w:tcPr>
            <w:tcW w:w="1600" w:type="dxa"/>
            <w:tcBorders>
              <w:top w:val="nil"/>
              <w:left w:val="nil"/>
              <w:bottom w:val="nil"/>
              <w:right w:val="nil"/>
            </w:tcBorders>
            <w:shd w:val="clear" w:color="000000" w:fill="FFFFFF"/>
            <w:noWrap/>
            <w:vAlign w:val="bottom"/>
            <w:hideMark/>
          </w:tcPr>
          <w:p w14:paraId="40838652"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-44.492</w:t>
            </w:r>
          </w:p>
        </w:tc>
      </w:tr>
      <w:tr w:rsidR="00B2768F" w:rsidRPr="00B2768F" w14:paraId="585EC32C" w14:textId="77777777" w:rsidTr="00B2768F">
        <w:trPr>
          <w:trHeight w:val="300"/>
        </w:trPr>
        <w:tc>
          <w:tcPr>
            <w:tcW w:w="268" w:type="dxa"/>
            <w:vMerge/>
            <w:tcBorders>
              <w:top w:val="nil"/>
              <w:left w:val="nil"/>
              <w:bottom w:val="single" w:sz="4" w:space="0" w:color="E7E6E6"/>
              <w:right w:val="nil"/>
            </w:tcBorders>
            <w:vAlign w:val="center"/>
            <w:hideMark/>
          </w:tcPr>
          <w:p w14:paraId="692C64D9"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bottom"/>
            <w:hideMark/>
          </w:tcPr>
          <w:p w14:paraId="6725CE18"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LTS users with sensory support</w:t>
            </w:r>
          </w:p>
        </w:tc>
        <w:tc>
          <w:tcPr>
            <w:tcW w:w="1640" w:type="dxa"/>
            <w:tcBorders>
              <w:top w:val="nil"/>
              <w:left w:val="nil"/>
              <w:bottom w:val="nil"/>
              <w:right w:val="nil"/>
            </w:tcBorders>
            <w:shd w:val="clear" w:color="000000" w:fill="FFFFFF"/>
            <w:noWrap/>
            <w:vAlign w:val="bottom"/>
            <w:hideMark/>
          </w:tcPr>
          <w:p w14:paraId="306052D3"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 </w:t>
            </w:r>
          </w:p>
        </w:tc>
        <w:tc>
          <w:tcPr>
            <w:tcW w:w="1600" w:type="dxa"/>
            <w:tcBorders>
              <w:top w:val="nil"/>
              <w:left w:val="nil"/>
              <w:bottom w:val="nil"/>
              <w:right w:val="nil"/>
            </w:tcBorders>
            <w:shd w:val="clear" w:color="000000" w:fill="FFFFFF"/>
            <w:noWrap/>
            <w:vAlign w:val="bottom"/>
            <w:hideMark/>
          </w:tcPr>
          <w:p w14:paraId="7A5635E6"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314.957*</w:t>
            </w:r>
          </w:p>
        </w:tc>
      </w:tr>
      <w:tr w:rsidR="00B2768F" w:rsidRPr="00B2768F" w14:paraId="6F5F7B56" w14:textId="77777777" w:rsidTr="00B2768F">
        <w:trPr>
          <w:trHeight w:val="300"/>
        </w:trPr>
        <w:tc>
          <w:tcPr>
            <w:tcW w:w="268" w:type="dxa"/>
            <w:vMerge/>
            <w:tcBorders>
              <w:top w:val="nil"/>
              <w:left w:val="nil"/>
              <w:bottom w:val="single" w:sz="4" w:space="0" w:color="E7E6E6"/>
              <w:right w:val="nil"/>
            </w:tcBorders>
            <w:vAlign w:val="center"/>
            <w:hideMark/>
          </w:tcPr>
          <w:p w14:paraId="46724A52"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bottom"/>
            <w:hideMark/>
          </w:tcPr>
          <w:p w14:paraId="299A15BD"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LTS users with support with memory and cognition</w:t>
            </w:r>
          </w:p>
        </w:tc>
        <w:tc>
          <w:tcPr>
            <w:tcW w:w="1640" w:type="dxa"/>
            <w:tcBorders>
              <w:top w:val="nil"/>
              <w:left w:val="nil"/>
              <w:bottom w:val="nil"/>
              <w:right w:val="nil"/>
            </w:tcBorders>
            <w:shd w:val="clear" w:color="000000" w:fill="FFFFFF"/>
            <w:noWrap/>
            <w:vAlign w:val="bottom"/>
            <w:hideMark/>
          </w:tcPr>
          <w:p w14:paraId="1740C75C"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 </w:t>
            </w:r>
          </w:p>
        </w:tc>
        <w:tc>
          <w:tcPr>
            <w:tcW w:w="1600" w:type="dxa"/>
            <w:tcBorders>
              <w:top w:val="nil"/>
              <w:left w:val="nil"/>
              <w:bottom w:val="nil"/>
              <w:right w:val="nil"/>
            </w:tcBorders>
            <w:shd w:val="clear" w:color="000000" w:fill="FFFFFF"/>
            <w:noWrap/>
            <w:vAlign w:val="bottom"/>
            <w:hideMark/>
          </w:tcPr>
          <w:p w14:paraId="2B2CC3C7"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19.114</w:t>
            </w:r>
          </w:p>
        </w:tc>
      </w:tr>
      <w:tr w:rsidR="00B2768F" w:rsidRPr="00B2768F" w14:paraId="7D44856E" w14:textId="77777777" w:rsidTr="00B2768F">
        <w:trPr>
          <w:trHeight w:val="300"/>
        </w:trPr>
        <w:tc>
          <w:tcPr>
            <w:tcW w:w="268" w:type="dxa"/>
            <w:vMerge/>
            <w:tcBorders>
              <w:top w:val="nil"/>
              <w:left w:val="nil"/>
              <w:bottom w:val="single" w:sz="4" w:space="0" w:color="E7E6E6"/>
              <w:right w:val="nil"/>
            </w:tcBorders>
            <w:vAlign w:val="center"/>
            <w:hideMark/>
          </w:tcPr>
          <w:p w14:paraId="3D0B8E79"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bottom"/>
            <w:hideMark/>
          </w:tcPr>
          <w:p w14:paraId="7F659816"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LTS users with learning disability support</w:t>
            </w:r>
          </w:p>
        </w:tc>
        <w:tc>
          <w:tcPr>
            <w:tcW w:w="1640" w:type="dxa"/>
            <w:tcBorders>
              <w:top w:val="nil"/>
              <w:left w:val="nil"/>
              <w:bottom w:val="nil"/>
              <w:right w:val="nil"/>
            </w:tcBorders>
            <w:shd w:val="clear" w:color="000000" w:fill="FFFFFF"/>
            <w:noWrap/>
            <w:vAlign w:val="bottom"/>
            <w:hideMark/>
          </w:tcPr>
          <w:p w14:paraId="778885EA"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 </w:t>
            </w:r>
          </w:p>
        </w:tc>
        <w:tc>
          <w:tcPr>
            <w:tcW w:w="1600" w:type="dxa"/>
            <w:tcBorders>
              <w:top w:val="nil"/>
              <w:left w:val="nil"/>
              <w:bottom w:val="nil"/>
              <w:right w:val="nil"/>
            </w:tcBorders>
            <w:shd w:val="clear" w:color="000000" w:fill="FFFFFF"/>
            <w:noWrap/>
            <w:vAlign w:val="bottom"/>
            <w:hideMark/>
          </w:tcPr>
          <w:p w14:paraId="4B866103"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-74.625</w:t>
            </w:r>
          </w:p>
        </w:tc>
      </w:tr>
      <w:tr w:rsidR="00B2768F" w:rsidRPr="00B2768F" w14:paraId="677F6BD2" w14:textId="77777777" w:rsidTr="00B2768F">
        <w:trPr>
          <w:trHeight w:val="300"/>
        </w:trPr>
        <w:tc>
          <w:tcPr>
            <w:tcW w:w="268" w:type="dxa"/>
            <w:vMerge/>
            <w:tcBorders>
              <w:top w:val="nil"/>
              <w:left w:val="nil"/>
              <w:bottom w:val="single" w:sz="4" w:space="0" w:color="E7E6E6"/>
              <w:right w:val="nil"/>
            </w:tcBorders>
            <w:vAlign w:val="center"/>
            <w:hideMark/>
          </w:tcPr>
          <w:p w14:paraId="48BFC8E4"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bottom"/>
            <w:hideMark/>
          </w:tcPr>
          <w:p w14:paraId="008ABD75"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LTS users with mental health support</w:t>
            </w:r>
          </w:p>
        </w:tc>
        <w:tc>
          <w:tcPr>
            <w:tcW w:w="1640" w:type="dxa"/>
            <w:tcBorders>
              <w:top w:val="nil"/>
              <w:left w:val="nil"/>
              <w:bottom w:val="nil"/>
              <w:right w:val="nil"/>
            </w:tcBorders>
            <w:shd w:val="clear" w:color="000000" w:fill="FFFFFF"/>
            <w:noWrap/>
            <w:vAlign w:val="bottom"/>
            <w:hideMark/>
          </w:tcPr>
          <w:p w14:paraId="6592D0D2"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 </w:t>
            </w:r>
          </w:p>
        </w:tc>
        <w:tc>
          <w:tcPr>
            <w:tcW w:w="1600" w:type="dxa"/>
            <w:tcBorders>
              <w:top w:val="nil"/>
              <w:left w:val="nil"/>
              <w:bottom w:val="nil"/>
              <w:right w:val="nil"/>
            </w:tcBorders>
            <w:shd w:val="clear" w:color="000000" w:fill="FFFFFF"/>
            <w:noWrap/>
            <w:vAlign w:val="bottom"/>
            <w:hideMark/>
          </w:tcPr>
          <w:p w14:paraId="4C6205A5"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-91.852</w:t>
            </w:r>
          </w:p>
        </w:tc>
      </w:tr>
      <w:tr w:rsidR="00B2768F" w:rsidRPr="00B2768F" w14:paraId="19CBB35E" w14:textId="77777777" w:rsidTr="00B2768F">
        <w:trPr>
          <w:trHeight w:val="300"/>
        </w:trPr>
        <w:tc>
          <w:tcPr>
            <w:tcW w:w="268" w:type="dxa"/>
            <w:vMerge/>
            <w:tcBorders>
              <w:top w:val="nil"/>
              <w:left w:val="nil"/>
              <w:bottom w:val="single" w:sz="4" w:space="0" w:color="E7E6E6"/>
              <w:right w:val="nil"/>
            </w:tcBorders>
            <w:vAlign w:val="center"/>
            <w:hideMark/>
          </w:tcPr>
          <w:p w14:paraId="1E58522D"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bottom"/>
            <w:hideMark/>
          </w:tcPr>
          <w:p w14:paraId="3D5537A1"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LTS users with social support</w:t>
            </w:r>
          </w:p>
        </w:tc>
        <w:tc>
          <w:tcPr>
            <w:tcW w:w="1640" w:type="dxa"/>
            <w:tcBorders>
              <w:top w:val="nil"/>
              <w:left w:val="nil"/>
              <w:bottom w:val="nil"/>
              <w:right w:val="nil"/>
            </w:tcBorders>
            <w:shd w:val="clear" w:color="000000" w:fill="FFFFFF"/>
            <w:noWrap/>
            <w:vAlign w:val="bottom"/>
            <w:hideMark/>
          </w:tcPr>
          <w:p w14:paraId="0943E692"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 </w:t>
            </w:r>
          </w:p>
        </w:tc>
        <w:tc>
          <w:tcPr>
            <w:tcW w:w="1600" w:type="dxa"/>
            <w:tcBorders>
              <w:top w:val="nil"/>
              <w:left w:val="nil"/>
              <w:bottom w:val="nil"/>
              <w:right w:val="nil"/>
            </w:tcBorders>
            <w:shd w:val="clear" w:color="000000" w:fill="FFFFFF"/>
            <w:noWrap/>
            <w:vAlign w:val="bottom"/>
            <w:hideMark/>
          </w:tcPr>
          <w:p w14:paraId="0CF122AB"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68.491</w:t>
            </w:r>
          </w:p>
        </w:tc>
      </w:tr>
      <w:tr w:rsidR="00B2768F" w:rsidRPr="00B2768F" w14:paraId="70282771" w14:textId="77777777" w:rsidTr="00B2768F">
        <w:trPr>
          <w:trHeight w:val="300"/>
        </w:trPr>
        <w:tc>
          <w:tcPr>
            <w:tcW w:w="268" w:type="dxa"/>
            <w:vMerge/>
            <w:tcBorders>
              <w:top w:val="nil"/>
              <w:left w:val="nil"/>
              <w:bottom w:val="single" w:sz="4" w:space="0" w:color="E7E6E6"/>
              <w:right w:val="nil"/>
            </w:tcBorders>
            <w:vAlign w:val="center"/>
            <w:hideMark/>
          </w:tcPr>
          <w:p w14:paraId="36ACEE4C"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bottom"/>
            <w:hideMark/>
          </w:tcPr>
          <w:p w14:paraId="233EA896"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LTS users who received no help with questionnaire</w:t>
            </w:r>
          </w:p>
        </w:tc>
        <w:tc>
          <w:tcPr>
            <w:tcW w:w="1640" w:type="dxa"/>
            <w:tcBorders>
              <w:top w:val="nil"/>
              <w:left w:val="nil"/>
              <w:bottom w:val="nil"/>
              <w:right w:val="nil"/>
            </w:tcBorders>
            <w:shd w:val="clear" w:color="000000" w:fill="FFFFFF"/>
            <w:noWrap/>
            <w:vAlign w:val="bottom"/>
            <w:hideMark/>
          </w:tcPr>
          <w:p w14:paraId="35D64734"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 </w:t>
            </w:r>
          </w:p>
        </w:tc>
        <w:tc>
          <w:tcPr>
            <w:tcW w:w="1600" w:type="dxa"/>
            <w:tcBorders>
              <w:top w:val="nil"/>
              <w:left w:val="nil"/>
              <w:bottom w:val="nil"/>
              <w:right w:val="nil"/>
            </w:tcBorders>
            <w:shd w:val="clear" w:color="000000" w:fill="FFFFFF"/>
            <w:noWrap/>
            <w:vAlign w:val="bottom"/>
            <w:hideMark/>
          </w:tcPr>
          <w:p w14:paraId="78765F04"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28.375</w:t>
            </w:r>
          </w:p>
        </w:tc>
      </w:tr>
      <w:tr w:rsidR="00B2768F" w:rsidRPr="00B2768F" w14:paraId="0D2CA6A3" w14:textId="77777777" w:rsidTr="00B2768F">
        <w:trPr>
          <w:trHeight w:val="300"/>
        </w:trPr>
        <w:tc>
          <w:tcPr>
            <w:tcW w:w="268" w:type="dxa"/>
            <w:vMerge/>
            <w:tcBorders>
              <w:top w:val="nil"/>
              <w:left w:val="nil"/>
              <w:bottom w:val="single" w:sz="4" w:space="0" w:color="E7E6E6"/>
              <w:right w:val="nil"/>
            </w:tcBorders>
            <w:vAlign w:val="center"/>
            <w:hideMark/>
          </w:tcPr>
          <w:p w14:paraId="4F7E1828"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bottom"/>
            <w:hideMark/>
          </w:tcPr>
          <w:p w14:paraId="337184FB"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LTS users with questionnaire read by someone</w:t>
            </w:r>
          </w:p>
        </w:tc>
        <w:tc>
          <w:tcPr>
            <w:tcW w:w="1640" w:type="dxa"/>
            <w:tcBorders>
              <w:top w:val="nil"/>
              <w:left w:val="nil"/>
              <w:bottom w:val="nil"/>
              <w:right w:val="nil"/>
            </w:tcBorders>
            <w:shd w:val="clear" w:color="000000" w:fill="FFFFFF"/>
            <w:noWrap/>
            <w:vAlign w:val="bottom"/>
            <w:hideMark/>
          </w:tcPr>
          <w:p w14:paraId="250771D8"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 </w:t>
            </w:r>
          </w:p>
        </w:tc>
        <w:tc>
          <w:tcPr>
            <w:tcW w:w="1600" w:type="dxa"/>
            <w:tcBorders>
              <w:top w:val="nil"/>
              <w:left w:val="nil"/>
              <w:bottom w:val="nil"/>
              <w:right w:val="nil"/>
            </w:tcBorders>
            <w:shd w:val="clear" w:color="000000" w:fill="FFFFFF"/>
            <w:noWrap/>
            <w:vAlign w:val="bottom"/>
            <w:hideMark/>
          </w:tcPr>
          <w:p w14:paraId="29A72B16"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84.096**</w:t>
            </w:r>
          </w:p>
        </w:tc>
      </w:tr>
      <w:tr w:rsidR="00B2768F" w:rsidRPr="00B2768F" w14:paraId="552546E6" w14:textId="77777777" w:rsidTr="00B2768F">
        <w:trPr>
          <w:trHeight w:val="300"/>
        </w:trPr>
        <w:tc>
          <w:tcPr>
            <w:tcW w:w="268" w:type="dxa"/>
            <w:vMerge/>
            <w:tcBorders>
              <w:top w:val="nil"/>
              <w:left w:val="nil"/>
              <w:bottom w:val="single" w:sz="4" w:space="0" w:color="E7E6E6"/>
              <w:right w:val="nil"/>
            </w:tcBorders>
            <w:vAlign w:val="center"/>
            <w:hideMark/>
          </w:tcPr>
          <w:p w14:paraId="0501852C"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bottom"/>
            <w:hideMark/>
          </w:tcPr>
          <w:p w14:paraId="265EA72D"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LTS users with questionnaire translated by someone</w:t>
            </w:r>
          </w:p>
        </w:tc>
        <w:tc>
          <w:tcPr>
            <w:tcW w:w="1640" w:type="dxa"/>
            <w:tcBorders>
              <w:top w:val="nil"/>
              <w:left w:val="nil"/>
              <w:bottom w:val="nil"/>
              <w:right w:val="nil"/>
            </w:tcBorders>
            <w:shd w:val="clear" w:color="000000" w:fill="FFFFFF"/>
            <w:noWrap/>
            <w:vAlign w:val="bottom"/>
            <w:hideMark/>
          </w:tcPr>
          <w:p w14:paraId="18403A0C"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 </w:t>
            </w:r>
          </w:p>
        </w:tc>
        <w:tc>
          <w:tcPr>
            <w:tcW w:w="1600" w:type="dxa"/>
            <w:tcBorders>
              <w:top w:val="nil"/>
              <w:left w:val="nil"/>
              <w:bottom w:val="nil"/>
              <w:right w:val="nil"/>
            </w:tcBorders>
            <w:shd w:val="clear" w:color="000000" w:fill="FFFFFF"/>
            <w:noWrap/>
            <w:vAlign w:val="bottom"/>
            <w:hideMark/>
          </w:tcPr>
          <w:p w14:paraId="72FFA9E2"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18.928</w:t>
            </w:r>
          </w:p>
        </w:tc>
      </w:tr>
      <w:tr w:rsidR="00B2768F" w:rsidRPr="00B2768F" w14:paraId="3519EF18" w14:textId="77777777" w:rsidTr="00B2768F">
        <w:trPr>
          <w:trHeight w:val="300"/>
        </w:trPr>
        <w:tc>
          <w:tcPr>
            <w:tcW w:w="268" w:type="dxa"/>
            <w:vMerge/>
            <w:tcBorders>
              <w:top w:val="nil"/>
              <w:left w:val="nil"/>
              <w:bottom w:val="single" w:sz="4" w:space="0" w:color="E7E6E6"/>
              <w:right w:val="nil"/>
            </w:tcBorders>
            <w:vAlign w:val="center"/>
            <w:hideMark/>
          </w:tcPr>
          <w:p w14:paraId="121DD2E1"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bottom"/>
            <w:hideMark/>
          </w:tcPr>
          <w:p w14:paraId="1D2FB5BE"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LTS users with questionnaire written by someone</w:t>
            </w:r>
          </w:p>
        </w:tc>
        <w:tc>
          <w:tcPr>
            <w:tcW w:w="1640" w:type="dxa"/>
            <w:tcBorders>
              <w:top w:val="nil"/>
              <w:left w:val="nil"/>
              <w:bottom w:val="nil"/>
              <w:right w:val="nil"/>
            </w:tcBorders>
            <w:shd w:val="clear" w:color="000000" w:fill="FFFFFF"/>
            <w:noWrap/>
            <w:vAlign w:val="bottom"/>
            <w:hideMark/>
          </w:tcPr>
          <w:p w14:paraId="4A5BEFBF"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 </w:t>
            </w:r>
          </w:p>
        </w:tc>
        <w:tc>
          <w:tcPr>
            <w:tcW w:w="1600" w:type="dxa"/>
            <w:tcBorders>
              <w:top w:val="nil"/>
              <w:left w:val="nil"/>
              <w:bottom w:val="nil"/>
              <w:right w:val="nil"/>
            </w:tcBorders>
            <w:shd w:val="clear" w:color="000000" w:fill="FFFFFF"/>
            <w:noWrap/>
            <w:vAlign w:val="bottom"/>
            <w:hideMark/>
          </w:tcPr>
          <w:p w14:paraId="4409554B"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-12.118</w:t>
            </w:r>
          </w:p>
        </w:tc>
      </w:tr>
      <w:tr w:rsidR="00B2768F" w:rsidRPr="00B2768F" w14:paraId="5D9B6C99" w14:textId="77777777" w:rsidTr="00B2768F">
        <w:trPr>
          <w:trHeight w:val="300"/>
        </w:trPr>
        <w:tc>
          <w:tcPr>
            <w:tcW w:w="268" w:type="dxa"/>
            <w:vMerge/>
            <w:tcBorders>
              <w:top w:val="nil"/>
              <w:left w:val="nil"/>
              <w:bottom w:val="single" w:sz="4" w:space="0" w:color="E7E6E6"/>
              <w:right w:val="nil"/>
            </w:tcBorders>
            <w:vAlign w:val="center"/>
            <w:hideMark/>
          </w:tcPr>
          <w:p w14:paraId="3EF6452F"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bottom"/>
            <w:hideMark/>
          </w:tcPr>
          <w:p w14:paraId="08C8F145"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LTS users with questionnaire talked through with someone</w:t>
            </w:r>
          </w:p>
        </w:tc>
        <w:tc>
          <w:tcPr>
            <w:tcW w:w="1640" w:type="dxa"/>
            <w:tcBorders>
              <w:top w:val="nil"/>
              <w:left w:val="nil"/>
              <w:bottom w:val="nil"/>
              <w:right w:val="nil"/>
            </w:tcBorders>
            <w:shd w:val="clear" w:color="000000" w:fill="FFFFFF"/>
            <w:noWrap/>
            <w:vAlign w:val="bottom"/>
            <w:hideMark/>
          </w:tcPr>
          <w:p w14:paraId="1FDCABB3"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 </w:t>
            </w:r>
          </w:p>
        </w:tc>
        <w:tc>
          <w:tcPr>
            <w:tcW w:w="1600" w:type="dxa"/>
            <w:tcBorders>
              <w:top w:val="nil"/>
              <w:left w:val="nil"/>
              <w:bottom w:val="nil"/>
              <w:right w:val="nil"/>
            </w:tcBorders>
            <w:shd w:val="clear" w:color="000000" w:fill="FFFFFF"/>
            <w:noWrap/>
            <w:vAlign w:val="bottom"/>
            <w:hideMark/>
          </w:tcPr>
          <w:p w14:paraId="6FB3BE60"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3.546</w:t>
            </w:r>
          </w:p>
        </w:tc>
      </w:tr>
      <w:tr w:rsidR="00B2768F" w:rsidRPr="00B2768F" w14:paraId="7F06E3DC" w14:textId="77777777" w:rsidTr="00B2768F">
        <w:trPr>
          <w:trHeight w:val="300"/>
        </w:trPr>
        <w:tc>
          <w:tcPr>
            <w:tcW w:w="268" w:type="dxa"/>
            <w:vMerge/>
            <w:tcBorders>
              <w:top w:val="nil"/>
              <w:left w:val="nil"/>
              <w:bottom w:val="single" w:sz="4" w:space="0" w:color="E7E6E6"/>
              <w:right w:val="nil"/>
            </w:tcBorders>
            <w:vAlign w:val="center"/>
            <w:hideMark/>
          </w:tcPr>
          <w:p w14:paraId="2EA21003"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bottom"/>
            <w:hideMark/>
          </w:tcPr>
          <w:p w14:paraId="1A4D022F"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LTS users with questionnaire answered by someone without user</w:t>
            </w:r>
          </w:p>
        </w:tc>
        <w:tc>
          <w:tcPr>
            <w:tcW w:w="1640" w:type="dxa"/>
            <w:tcBorders>
              <w:top w:val="nil"/>
              <w:left w:val="nil"/>
              <w:bottom w:val="nil"/>
              <w:right w:val="nil"/>
            </w:tcBorders>
            <w:shd w:val="clear" w:color="000000" w:fill="FFFFFF"/>
            <w:noWrap/>
            <w:vAlign w:val="bottom"/>
            <w:hideMark/>
          </w:tcPr>
          <w:p w14:paraId="1759764E"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 </w:t>
            </w:r>
          </w:p>
        </w:tc>
        <w:tc>
          <w:tcPr>
            <w:tcW w:w="1600" w:type="dxa"/>
            <w:tcBorders>
              <w:top w:val="nil"/>
              <w:left w:val="nil"/>
              <w:bottom w:val="nil"/>
              <w:right w:val="nil"/>
            </w:tcBorders>
            <w:shd w:val="clear" w:color="000000" w:fill="FFFFFF"/>
            <w:noWrap/>
            <w:vAlign w:val="bottom"/>
            <w:hideMark/>
          </w:tcPr>
          <w:p w14:paraId="5E1C4EC6"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50.845</w:t>
            </w:r>
          </w:p>
        </w:tc>
      </w:tr>
      <w:tr w:rsidR="00B2768F" w:rsidRPr="00B2768F" w14:paraId="76C2B07F" w14:textId="77777777" w:rsidTr="00B2768F">
        <w:trPr>
          <w:trHeight w:val="300"/>
        </w:trPr>
        <w:tc>
          <w:tcPr>
            <w:tcW w:w="268" w:type="dxa"/>
            <w:vMerge/>
            <w:tcBorders>
              <w:top w:val="nil"/>
              <w:left w:val="nil"/>
              <w:bottom w:val="single" w:sz="4" w:space="0" w:color="E7E6E6"/>
              <w:right w:val="nil"/>
            </w:tcBorders>
            <w:vAlign w:val="center"/>
            <w:hideMark/>
          </w:tcPr>
          <w:p w14:paraId="46605845"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single" w:sz="4" w:space="0" w:color="E7E6E6"/>
              <w:right w:val="nil"/>
            </w:tcBorders>
            <w:shd w:val="clear" w:color="000000" w:fill="FFFFFF"/>
            <w:noWrap/>
            <w:vAlign w:val="bottom"/>
            <w:hideMark/>
          </w:tcPr>
          <w:p w14:paraId="792737E3"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LTS users receiving the easy-read version of the questionnaire</w:t>
            </w:r>
          </w:p>
        </w:tc>
        <w:tc>
          <w:tcPr>
            <w:tcW w:w="1640" w:type="dxa"/>
            <w:tcBorders>
              <w:top w:val="nil"/>
              <w:left w:val="nil"/>
              <w:bottom w:val="single" w:sz="4" w:space="0" w:color="E7E6E6"/>
              <w:right w:val="nil"/>
            </w:tcBorders>
            <w:shd w:val="clear" w:color="000000" w:fill="FFFFFF"/>
            <w:noWrap/>
            <w:vAlign w:val="bottom"/>
            <w:hideMark/>
          </w:tcPr>
          <w:p w14:paraId="70980416"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 </w:t>
            </w:r>
          </w:p>
        </w:tc>
        <w:tc>
          <w:tcPr>
            <w:tcW w:w="1600" w:type="dxa"/>
            <w:tcBorders>
              <w:top w:val="nil"/>
              <w:left w:val="nil"/>
              <w:bottom w:val="single" w:sz="4" w:space="0" w:color="E7E6E6"/>
              <w:right w:val="nil"/>
            </w:tcBorders>
            <w:shd w:val="clear" w:color="000000" w:fill="FFFFFF"/>
            <w:noWrap/>
            <w:vAlign w:val="bottom"/>
            <w:hideMark/>
          </w:tcPr>
          <w:p w14:paraId="12E1AD51"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-22.122</w:t>
            </w:r>
          </w:p>
        </w:tc>
      </w:tr>
      <w:tr w:rsidR="00B2768F" w:rsidRPr="00B2768F" w14:paraId="48934085" w14:textId="77777777" w:rsidTr="00B2768F">
        <w:trPr>
          <w:trHeight w:val="300"/>
        </w:trPr>
        <w:tc>
          <w:tcPr>
            <w:tcW w:w="268" w:type="dxa"/>
            <w:vMerge w:val="restart"/>
            <w:tcBorders>
              <w:top w:val="nil"/>
              <w:left w:val="nil"/>
              <w:bottom w:val="single" w:sz="4" w:space="0" w:color="E7E6E6"/>
              <w:right w:val="nil"/>
            </w:tcBorders>
            <w:shd w:val="clear" w:color="000000" w:fill="FFFFFF"/>
            <w:noWrap/>
            <w:textDirection w:val="btLr"/>
            <w:vAlign w:val="center"/>
            <w:hideMark/>
          </w:tcPr>
          <w:p w14:paraId="25FA018F"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Carer characteristics</w:t>
            </w:r>
          </w:p>
        </w:tc>
        <w:tc>
          <w:tcPr>
            <w:tcW w:w="5812" w:type="dxa"/>
            <w:tcBorders>
              <w:top w:val="nil"/>
              <w:left w:val="nil"/>
              <w:bottom w:val="nil"/>
              <w:right w:val="nil"/>
            </w:tcBorders>
            <w:shd w:val="clear" w:color="000000" w:fill="FFFFFF"/>
            <w:noWrap/>
            <w:vAlign w:val="center"/>
            <w:hideMark/>
          </w:tcPr>
          <w:p w14:paraId="031A8386"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carers whose questionnaire was in English</w:t>
            </w:r>
          </w:p>
        </w:tc>
        <w:tc>
          <w:tcPr>
            <w:tcW w:w="1640" w:type="dxa"/>
            <w:tcBorders>
              <w:top w:val="nil"/>
              <w:left w:val="nil"/>
              <w:bottom w:val="nil"/>
              <w:right w:val="nil"/>
            </w:tcBorders>
            <w:shd w:val="clear" w:color="000000" w:fill="FFFFFF"/>
            <w:noWrap/>
            <w:vAlign w:val="bottom"/>
            <w:hideMark/>
          </w:tcPr>
          <w:p w14:paraId="2B34647A"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66.658</w:t>
            </w:r>
          </w:p>
        </w:tc>
        <w:tc>
          <w:tcPr>
            <w:tcW w:w="1600" w:type="dxa"/>
            <w:tcBorders>
              <w:top w:val="nil"/>
              <w:left w:val="nil"/>
              <w:bottom w:val="nil"/>
              <w:right w:val="nil"/>
            </w:tcBorders>
            <w:shd w:val="clear" w:color="000000" w:fill="FFFFFF"/>
            <w:noWrap/>
            <w:vAlign w:val="bottom"/>
            <w:hideMark/>
          </w:tcPr>
          <w:p w14:paraId="13FF6A07"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76.811</w:t>
            </w:r>
          </w:p>
        </w:tc>
      </w:tr>
      <w:tr w:rsidR="00B2768F" w:rsidRPr="00B2768F" w14:paraId="2E948582" w14:textId="77777777" w:rsidTr="00B2768F">
        <w:trPr>
          <w:trHeight w:val="300"/>
        </w:trPr>
        <w:tc>
          <w:tcPr>
            <w:tcW w:w="268" w:type="dxa"/>
            <w:vMerge/>
            <w:tcBorders>
              <w:top w:val="nil"/>
              <w:left w:val="nil"/>
              <w:bottom w:val="single" w:sz="4" w:space="0" w:color="E7E6E6"/>
              <w:right w:val="nil"/>
            </w:tcBorders>
            <w:vAlign w:val="center"/>
            <w:hideMark/>
          </w:tcPr>
          <w:p w14:paraId="541F0E13"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466BCDFC"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carers who received no help with questionnaire</w:t>
            </w:r>
          </w:p>
        </w:tc>
        <w:tc>
          <w:tcPr>
            <w:tcW w:w="1640" w:type="dxa"/>
            <w:tcBorders>
              <w:top w:val="nil"/>
              <w:left w:val="nil"/>
              <w:bottom w:val="nil"/>
              <w:right w:val="nil"/>
            </w:tcBorders>
            <w:shd w:val="clear" w:color="000000" w:fill="FFFFFF"/>
            <w:noWrap/>
            <w:vAlign w:val="bottom"/>
            <w:hideMark/>
          </w:tcPr>
          <w:p w14:paraId="30CA29A5"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3.699</w:t>
            </w:r>
          </w:p>
        </w:tc>
        <w:tc>
          <w:tcPr>
            <w:tcW w:w="1600" w:type="dxa"/>
            <w:tcBorders>
              <w:top w:val="nil"/>
              <w:left w:val="nil"/>
              <w:bottom w:val="nil"/>
              <w:right w:val="nil"/>
            </w:tcBorders>
            <w:shd w:val="clear" w:color="000000" w:fill="FFFFFF"/>
            <w:noWrap/>
            <w:vAlign w:val="bottom"/>
            <w:hideMark/>
          </w:tcPr>
          <w:p w14:paraId="56AC6466"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8.835</w:t>
            </w:r>
          </w:p>
        </w:tc>
      </w:tr>
      <w:tr w:rsidR="00B2768F" w:rsidRPr="00B2768F" w14:paraId="1EA929EB" w14:textId="77777777" w:rsidTr="00B2768F">
        <w:trPr>
          <w:trHeight w:val="300"/>
        </w:trPr>
        <w:tc>
          <w:tcPr>
            <w:tcW w:w="268" w:type="dxa"/>
            <w:vMerge/>
            <w:tcBorders>
              <w:top w:val="nil"/>
              <w:left w:val="nil"/>
              <w:bottom w:val="single" w:sz="4" w:space="0" w:color="E7E6E6"/>
              <w:right w:val="nil"/>
            </w:tcBorders>
            <w:vAlign w:val="center"/>
            <w:hideMark/>
          </w:tcPr>
          <w:p w14:paraId="12D287A6"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31AAA05B"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carers who do not live with care recipient</w:t>
            </w:r>
          </w:p>
        </w:tc>
        <w:tc>
          <w:tcPr>
            <w:tcW w:w="1640" w:type="dxa"/>
            <w:tcBorders>
              <w:top w:val="nil"/>
              <w:left w:val="nil"/>
              <w:bottom w:val="nil"/>
              <w:right w:val="nil"/>
            </w:tcBorders>
            <w:shd w:val="clear" w:color="000000" w:fill="FFFFFF"/>
            <w:noWrap/>
            <w:vAlign w:val="bottom"/>
            <w:hideMark/>
          </w:tcPr>
          <w:p w14:paraId="79D68D9C"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-22.840*</w:t>
            </w:r>
          </w:p>
        </w:tc>
        <w:tc>
          <w:tcPr>
            <w:tcW w:w="1600" w:type="dxa"/>
            <w:tcBorders>
              <w:top w:val="nil"/>
              <w:left w:val="nil"/>
              <w:bottom w:val="nil"/>
              <w:right w:val="nil"/>
            </w:tcBorders>
            <w:shd w:val="clear" w:color="000000" w:fill="FFFFFF"/>
            <w:noWrap/>
            <w:vAlign w:val="bottom"/>
            <w:hideMark/>
          </w:tcPr>
          <w:p w14:paraId="37038F9C"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-54.190***</w:t>
            </w:r>
          </w:p>
        </w:tc>
      </w:tr>
      <w:tr w:rsidR="00B2768F" w:rsidRPr="00B2768F" w14:paraId="1C44BFC6" w14:textId="77777777" w:rsidTr="00B2768F">
        <w:trPr>
          <w:trHeight w:val="300"/>
        </w:trPr>
        <w:tc>
          <w:tcPr>
            <w:tcW w:w="268" w:type="dxa"/>
            <w:vMerge/>
            <w:tcBorders>
              <w:top w:val="nil"/>
              <w:left w:val="nil"/>
              <w:bottom w:val="single" w:sz="4" w:space="0" w:color="E7E6E6"/>
              <w:right w:val="nil"/>
            </w:tcBorders>
            <w:vAlign w:val="center"/>
            <w:hideMark/>
          </w:tcPr>
          <w:p w14:paraId="5AB9D278"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25CC24FB"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carers with physical impairment or disability</w:t>
            </w:r>
          </w:p>
        </w:tc>
        <w:tc>
          <w:tcPr>
            <w:tcW w:w="1640" w:type="dxa"/>
            <w:tcBorders>
              <w:top w:val="nil"/>
              <w:left w:val="nil"/>
              <w:bottom w:val="nil"/>
              <w:right w:val="nil"/>
            </w:tcBorders>
            <w:shd w:val="clear" w:color="000000" w:fill="FFFFFF"/>
            <w:noWrap/>
            <w:vAlign w:val="bottom"/>
            <w:hideMark/>
          </w:tcPr>
          <w:p w14:paraId="23B36D6E"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-41.571</w:t>
            </w:r>
          </w:p>
        </w:tc>
        <w:tc>
          <w:tcPr>
            <w:tcW w:w="1600" w:type="dxa"/>
            <w:tcBorders>
              <w:top w:val="nil"/>
              <w:left w:val="nil"/>
              <w:bottom w:val="nil"/>
              <w:right w:val="nil"/>
            </w:tcBorders>
            <w:shd w:val="clear" w:color="000000" w:fill="FFFFFF"/>
            <w:noWrap/>
            <w:vAlign w:val="bottom"/>
            <w:hideMark/>
          </w:tcPr>
          <w:p w14:paraId="3579C9F0"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-53.166</w:t>
            </w:r>
          </w:p>
        </w:tc>
      </w:tr>
      <w:tr w:rsidR="00B2768F" w:rsidRPr="00B2768F" w14:paraId="57619E45" w14:textId="77777777" w:rsidTr="00B2768F">
        <w:trPr>
          <w:trHeight w:val="300"/>
        </w:trPr>
        <w:tc>
          <w:tcPr>
            <w:tcW w:w="268" w:type="dxa"/>
            <w:vMerge/>
            <w:tcBorders>
              <w:top w:val="nil"/>
              <w:left w:val="nil"/>
              <w:bottom w:val="single" w:sz="4" w:space="0" w:color="E7E6E6"/>
              <w:right w:val="nil"/>
            </w:tcBorders>
            <w:vAlign w:val="center"/>
            <w:hideMark/>
          </w:tcPr>
          <w:p w14:paraId="147DE2A1"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3C6BE9D8"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carers with sight or hearing loss</w:t>
            </w:r>
          </w:p>
        </w:tc>
        <w:tc>
          <w:tcPr>
            <w:tcW w:w="1640" w:type="dxa"/>
            <w:tcBorders>
              <w:top w:val="nil"/>
              <w:left w:val="nil"/>
              <w:bottom w:val="nil"/>
              <w:right w:val="nil"/>
            </w:tcBorders>
            <w:shd w:val="clear" w:color="000000" w:fill="FFFFFF"/>
            <w:noWrap/>
            <w:vAlign w:val="bottom"/>
            <w:hideMark/>
          </w:tcPr>
          <w:p w14:paraId="12F6D585"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-21.050</w:t>
            </w:r>
          </w:p>
        </w:tc>
        <w:tc>
          <w:tcPr>
            <w:tcW w:w="1600" w:type="dxa"/>
            <w:tcBorders>
              <w:top w:val="nil"/>
              <w:left w:val="nil"/>
              <w:bottom w:val="nil"/>
              <w:right w:val="nil"/>
            </w:tcBorders>
            <w:shd w:val="clear" w:color="000000" w:fill="FFFFFF"/>
            <w:noWrap/>
            <w:vAlign w:val="bottom"/>
            <w:hideMark/>
          </w:tcPr>
          <w:p w14:paraId="2269FED3"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-47.392</w:t>
            </w:r>
          </w:p>
        </w:tc>
      </w:tr>
      <w:tr w:rsidR="00B2768F" w:rsidRPr="00B2768F" w14:paraId="66A3359F" w14:textId="77777777" w:rsidTr="00B2768F">
        <w:trPr>
          <w:trHeight w:val="300"/>
        </w:trPr>
        <w:tc>
          <w:tcPr>
            <w:tcW w:w="268" w:type="dxa"/>
            <w:vMerge/>
            <w:tcBorders>
              <w:top w:val="nil"/>
              <w:left w:val="nil"/>
              <w:bottom w:val="single" w:sz="4" w:space="0" w:color="E7E6E6"/>
              <w:right w:val="nil"/>
            </w:tcBorders>
            <w:vAlign w:val="center"/>
            <w:hideMark/>
          </w:tcPr>
          <w:p w14:paraId="5701B10E"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76F246D1"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carers with mental health problem</w:t>
            </w:r>
          </w:p>
        </w:tc>
        <w:tc>
          <w:tcPr>
            <w:tcW w:w="1640" w:type="dxa"/>
            <w:tcBorders>
              <w:top w:val="nil"/>
              <w:left w:val="nil"/>
              <w:bottom w:val="nil"/>
              <w:right w:val="nil"/>
            </w:tcBorders>
            <w:shd w:val="clear" w:color="000000" w:fill="FFFFFF"/>
            <w:noWrap/>
            <w:vAlign w:val="bottom"/>
            <w:hideMark/>
          </w:tcPr>
          <w:p w14:paraId="4793ACDF"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5.614</w:t>
            </w:r>
          </w:p>
        </w:tc>
        <w:tc>
          <w:tcPr>
            <w:tcW w:w="1600" w:type="dxa"/>
            <w:tcBorders>
              <w:top w:val="nil"/>
              <w:left w:val="nil"/>
              <w:bottom w:val="nil"/>
              <w:right w:val="nil"/>
            </w:tcBorders>
            <w:shd w:val="clear" w:color="000000" w:fill="FFFFFF"/>
            <w:noWrap/>
            <w:vAlign w:val="bottom"/>
            <w:hideMark/>
          </w:tcPr>
          <w:p w14:paraId="075BC50D"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17.111</w:t>
            </w:r>
          </w:p>
        </w:tc>
      </w:tr>
      <w:tr w:rsidR="00B2768F" w:rsidRPr="00B2768F" w14:paraId="46460656" w14:textId="77777777" w:rsidTr="00B2768F">
        <w:trPr>
          <w:trHeight w:val="300"/>
        </w:trPr>
        <w:tc>
          <w:tcPr>
            <w:tcW w:w="268" w:type="dxa"/>
            <w:vMerge/>
            <w:tcBorders>
              <w:top w:val="nil"/>
              <w:left w:val="nil"/>
              <w:bottom w:val="single" w:sz="4" w:space="0" w:color="E7E6E6"/>
              <w:right w:val="nil"/>
            </w:tcBorders>
            <w:vAlign w:val="center"/>
            <w:hideMark/>
          </w:tcPr>
          <w:p w14:paraId="1E4D13EB"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0E01DB37"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carers with learning disability</w:t>
            </w:r>
          </w:p>
        </w:tc>
        <w:tc>
          <w:tcPr>
            <w:tcW w:w="1640" w:type="dxa"/>
            <w:tcBorders>
              <w:top w:val="nil"/>
              <w:left w:val="nil"/>
              <w:bottom w:val="nil"/>
              <w:right w:val="nil"/>
            </w:tcBorders>
            <w:shd w:val="clear" w:color="000000" w:fill="FFFFFF"/>
            <w:noWrap/>
            <w:vAlign w:val="bottom"/>
            <w:hideMark/>
          </w:tcPr>
          <w:p w14:paraId="78439356"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50.165</w:t>
            </w:r>
          </w:p>
        </w:tc>
        <w:tc>
          <w:tcPr>
            <w:tcW w:w="1600" w:type="dxa"/>
            <w:tcBorders>
              <w:top w:val="nil"/>
              <w:left w:val="nil"/>
              <w:bottom w:val="nil"/>
              <w:right w:val="nil"/>
            </w:tcBorders>
            <w:shd w:val="clear" w:color="000000" w:fill="FFFFFF"/>
            <w:noWrap/>
            <w:vAlign w:val="bottom"/>
            <w:hideMark/>
          </w:tcPr>
          <w:p w14:paraId="53783996"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53.017</w:t>
            </w:r>
          </w:p>
        </w:tc>
      </w:tr>
      <w:tr w:rsidR="00B2768F" w:rsidRPr="00B2768F" w14:paraId="77D8906F" w14:textId="77777777" w:rsidTr="00B2768F">
        <w:trPr>
          <w:trHeight w:val="300"/>
        </w:trPr>
        <w:tc>
          <w:tcPr>
            <w:tcW w:w="268" w:type="dxa"/>
            <w:vMerge/>
            <w:tcBorders>
              <w:top w:val="nil"/>
              <w:left w:val="nil"/>
              <w:bottom w:val="single" w:sz="4" w:space="0" w:color="E7E6E6"/>
              <w:right w:val="nil"/>
            </w:tcBorders>
            <w:vAlign w:val="center"/>
            <w:hideMark/>
          </w:tcPr>
          <w:p w14:paraId="076DD8BA"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1C2015FD"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carers with long-standing illness</w:t>
            </w:r>
          </w:p>
        </w:tc>
        <w:tc>
          <w:tcPr>
            <w:tcW w:w="1640" w:type="dxa"/>
            <w:tcBorders>
              <w:top w:val="nil"/>
              <w:left w:val="nil"/>
              <w:bottom w:val="nil"/>
              <w:right w:val="nil"/>
            </w:tcBorders>
            <w:shd w:val="clear" w:color="000000" w:fill="FFFFFF"/>
            <w:noWrap/>
            <w:vAlign w:val="bottom"/>
            <w:hideMark/>
          </w:tcPr>
          <w:p w14:paraId="15F84A27"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0.676</w:t>
            </w:r>
          </w:p>
        </w:tc>
        <w:tc>
          <w:tcPr>
            <w:tcW w:w="1600" w:type="dxa"/>
            <w:tcBorders>
              <w:top w:val="nil"/>
              <w:left w:val="nil"/>
              <w:bottom w:val="nil"/>
              <w:right w:val="nil"/>
            </w:tcBorders>
            <w:shd w:val="clear" w:color="000000" w:fill="FFFFFF"/>
            <w:noWrap/>
            <w:vAlign w:val="bottom"/>
            <w:hideMark/>
          </w:tcPr>
          <w:p w14:paraId="71417954"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19.860</w:t>
            </w:r>
          </w:p>
        </w:tc>
      </w:tr>
      <w:tr w:rsidR="00B2768F" w:rsidRPr="00B2768F" w14:paraId="6838E465" w14:textId="77777777" w:rsidTr="00B2768F">
        <w:trPr>
          <w:trHeight w:val="300"/>
        </w:trPr>
        <w:tc>
          <w:tcPr>
            <w:tcW w:w="268" w:type="dxa"/>
            <w:vMerge/>
            <w:tcBorders>
              <w:top w:val="nil"/>
              <w:left w:val="nil"/>
              <w:bottom w:val="single" w:sz="4" w:space="0" w:color="E7E6E6"/>
              <w:right w:val="nil"/>
            </w:tcBorders>
            <w:vAlign w:val="center"/>
            <w:hideMark/>
          </w:tcPr>
          <w:p w14:paraId="4A29FB85"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47A2E745"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carers with other health condition</w:t>
            </w:r>
          </w:p>
        </w:tc>
        <w:tc>
          <w:tcPr>
            <w:tcW w:w="1640" w:type="dxa"/>
            <w:tcBorders>
              <w:top w:val="nil"/>
              <w:left w:val="nil"/>
              <w:bottom w:val="nil"/>
              <w:right w:val="nil"/>
            </w:tcBorders>
            <w:shd w:val="clear" w:color="000000" w:fill="FFFFFF"/>
            <w:noWrap/>
            <w:vAlign w:val="bottom"/>
            <w:hideMark/>
          </w:tcPr>
          <w:p w14:paraId="4F8F269F"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-13.181</w:t>
            </w:r>
          </w:p>
        </w:tc>
        <w:tc>
          <w:tcPr>
            <w:tcW w:w="1600" w:type="dxa"/>
            <w:tcBorders>
              <w:top w:val="nil"/>
              <w:left w:val="nil"/>
              <w:bottom w:val="nil"/>
              <w:right w:val="nil"/>
            </w:tcBorders>
            <w:shd w:val="clear" w:color="000000" w:fill="FFFFFF"/>
            <w:noWrap/>
            <w:vAlign w:val="bottom"/>
            <w:hideMark/>
          </w:tcPr>
          <w:p w14:paraId="41C97276"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-11.093</w:t>
            </w:r>
          </w:p>
        </w:tc>
      </w:tr>
      <w:tr w:rsidR="00B2768F" w:rsidRPr="00B2768F" w14:paraId="140BA772" w14:textId="77777777" w:rsidTr="00B2768F">
        <w:trPr>
          <w:trHeight w:val="300"/>
        </w:trPr>
        <w:tc>
          <w:tcPr>
            <w:tcW w:w="268" w:type="dxa"/>
            <w:vMerge/>
            <w:tcBorders>
              <w:top w:val="nil"/>
              <w:left w:val="nil"/>
              <w:bottom w:val="single" w:sz="4" w:space="0" w:color="E7E6E6"/>
              <w:right w:val="nil"/>
            </w:tcBorders>
            <w:vAlign w:val="center"/>
            <w:hideMark/>
          </w:tcPr>
          <w:p w14:paraId="699ED420"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0D3CBCE0"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carers with no particular health condition</w:t>
            </w:r>
          </w:p>
        </w:tc>
        <w:tc>
          <w:tcPr>
            <w:tcW w:w="1640" w:type="dxa"/>
            <w:tcBorders>
              <w:top w:val="nil"/>
              <w:left w:val="nil"/>
              <w:bottom w:val="nil"/>
              <w:right w:val="nil"/>
            </w:tcBorders>
            <w:shd w:val="clear" w:color="000000" w:fill="FFFFFF"/>
            <w:noWrap/>
            <w:vAlign w:val="bottom"/>
            <w:hideMark/>
          </w:tcPr>
          <w:p w14:paraId="6E268A68"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-27.583</w:t>
            </w:r>
          </w:p>
        </w:tc>
        <w:tc>
          <w:tcPr>
            <w:tcW w:w="1600" w:type="dxa"/>
            <w:tcBorders>
              <w:top w:val="nil"/>
              <w:left w:val="nil"/>
              <w:bottom w:val="nil"/>
              <w:right w:val="nil"/>
            </w:tcBorders>
            <w:shd w:val="clear" w:color="000000" w:fill="FFFFFF"/>
            <w:noWrap/>
            <w:vAlign w:val="bottom"/>
            <w:hideMark/>
          </w:tcPr>
          <w:p w14:paraId="579897FD"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-29.396</w:t>
            </w:r>
          </w:p>
        </w:tc>
      </w:tr>
      <w:tr w:rsidR="00B2768F" w:rsidRPr="00B2768F" w14:paraId="69893DE6" w14:textId="77777777" w:rsidTr="00B2768F">
        <w:trPr>
          <w:trHeight w:val="300"/>
        </w:trPr>
        <w:tc>
          <w:tcPr>
            <w:tcW w:w="268" w:type="dxa"/>
            <w:vMerge/>
            <w:tcBorders>
              <w:top w:val="nil"/>
              <w:left w:val="nil"/>
              <w:bottom w:val="single" w:sz="4" w:space="0" w:color="E7E6E6"/>
              <w:right w:val="nil"/>
            </w:tcBorders>
            <w:vAlign w:val="center"/>
            <w:hideMark/>
          </w:tcPr>
          <w:p w14:paraId="1E236E6C"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504FECF1"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carers with care recipient that has dementia</w:t>
            </w:r>
          </w:p>
        </w:tc>
        <w:tc>
          <w:tcPr>
            <w:tcW w:w="1640" w:type="dxa"/>
            <w:tcBorders>
              <w:top w:val="nil"/>
              <w:left w:val="nil"/>
              <w:bottom w:val="nil"/>
              <w:right w:val="nil"/>
            </w:tcBorders>
            <w:shd w:val="clear" w:color="000000" w:fill="FFFFFF"/>
            <w:noWrap/>
            <w:vAlign w:val="bottom"/>
            <w:hideMark/>
          </w:tcPr>
          <w:p w14:paraId="2541ACDF"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-10.280</w:t>
            </w:r>
          </w:p>
        </w:tc>
        <w:tc>
          <w:tcPr>
            <w:tcW w:w="1600" w:type="dxa"/>
            <w:tcBorders>
              <w:top w:val="nil"/>
              <w:left w:val="nil"/>
              <w:bottom w:val="nil"/>
              <w:right w:val="nil"/>
            </w:tcBorders>
            <w:shd w:val="clear" w:color="000000" w:fill="FFFFFF"/>
            <w:noWrap/>
            <w:vAlign w:val="bottom"/>
            <w:hideMark/>
          </w:tcPr>
          <w:p w14:paraId="6391C040"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-3.990</w:t>
            </w:r>
          </w:p>
        </w:tc>
      </w:tr>
      <w:tr w:rsidR="00B2768F" w:rsidRPr="00B2768F" w14:paraId="625BFC4C" w14:textId="77777777" w:rsidTr="00B2768F">
        <w:trPr>
          <w:trHeight w:val="300"/>
        </w:trPr>
        <w:tc>
          <w:tcPr>
            <w:tcW w:w="268" w:type="dxa"/>
            <w:vMerge/>
            <w:tcBorders>
              <w:top w:val="nil"/>
              <w:left w:val="nil"/>
              <w:bottom w:val="single" w:sz="4" w:space="0" w:color="E7E6E6"/>
              <w:right w:val="nil"/>
            </w:tcBorders>
            <w:vAlign w:val="center"/>
            <w:hideMark/>
          </w:tcPr>
          <w:p w14:paraId="51189AE9"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37FBCE3D"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carers with care recipient that has a physical disability</w:t>
            </w:r>
          </w:p>
        </w:tc>
        <w:tc>
          <w:tcPr>
            <w:tcW w:w="1640" w:type="dxa"/>
            <w:tcBorders>
              <w:top w:val="nil"/>
              <w:left w:val="nil"/>
              <w:bottom w:val="nil"/>
              <w:right w:val="nil"/>
            </w:tcBorders>
            <w:shd w:val="clear" w:color="000000" w:fill="FFFFFF"/>
            <w:noWrap/>
            <w:vAlign w:val="bottom"/>
            <w:hideMark/>
          </w:tcPr>
          <w:p w14:paraId="5223BBB9"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-5.726</w:t>
            </w:r>
          </w:p>
        </w:tc>
        <w:tc>
          <w:tcPr>
            <w:tcW w:w="1600" w:type="dxa"/>
            <w:tcBorders>
              <w:top w:val="nil"/>
              <w:left w:val="nil"/>
              <w:bottom w:val="nil"/>
              <w:right w:val="nil"/>
            </w:tcBorders>
            <w:shd w:val="clear" w:color="000000" w:fill="FFFFFF"/>
            <w:noWrap/>
            <w:vAlign w:val="bottom"/>
            <w:hideMark/>
          </w:tcPr>
          <w:p w14:paraId="3FE57F93"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-1.138</w:t>
            </w:r>
          </w:p>
        </w:tc>
      </w:tr>
      <w:tr w:rsidR="00B2768F" w:rsidRPr="00B2768F" w14:paraId="13BC2037" w14:textId="77777777" w:rsidTr="00B2768F">
        <w:trPr>
          <w:trHeight w:val="300"/>
        </w:trPr>
        <w:tc>
          <w:tcPr>
            <w:tcW w:w="268" w:type="dxa"/>
            <w:vMerge/>
            <w:tcBorders>
              <w:top w:val="nil"/>
              <w:left w:val="nil"/>
              <w:bottom w:val="single" w:sz="4" w:space="0" w:color="E7E6E6"/>
              <w:right w:val="nil"/>
            </w:tcBorders>
            <w:vAlign w:val="center"/>
            <w:hideMark/>
          </w:tcPr>
          <w:p w14:paraId="7DEADDE6"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364FCF25"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carers with care recipient that has sight or hearing loss</w:t>
            </w:r>
          </w:p>
        </w:tc>
        <w:tc>
          <w:tcPr>
            <w:tcW w:w="1640" w:type="dxa"/>
            <w:tcBorders>
              <w:top w:val="nil"/>
              <w:left w:val="nil"/>
              <w:bottom w:val="nil"/>
              <w:right w:val="nil"/>
            </w:tcBorders>
            <w:shd w:val="clear" w:color="000000" w:fill="FFFFFF"/>
            <w:noWrap/>
            <w:vAlign w:val="bottom"/>
            <w:hideMark/>
          </w:tcPr>
          <w:p w14:paraId="2ECA8B65"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-13.357</w:t>
            </w:r>
          </w:p>
        </w:tc>
        <w:tc>
          <w:tcPr>
            <w:tcW w:w="1600" w:type="dxa"/>
            <w:tcBorders>
              <w:top w:val="nil"/>
              <w:left w:val="nil"/>
              <w:bottom w:val="nil"/>
              <w:right w:val="nil"/>
            </w:tcBorders>
            <w:shd w:val="clear" w:color="000000" w:fill="FFFFFF"/>
            <w:noWrap/>
            <w:vAlign w:val="bottom"/>
            <w:hideMark/>
          </w:tcPr>
          <w:p w14:paraId="2B526A13"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-5.840</w:t>
            </w:r>
          </w:p>
        </w:tc>
      </w:tr>
      <w:tr w:rsidR="00B2768F" w:rsidRPr="00B2768F" w14:paraId="7304B489" w14:textId="77777777" w:rsidTr="00B2768F">
        <w:trPr>
          <w:trHeight w:val="300"/>
        </w:trPr>
        <w:tc>
          <w:tcPr>
            <w:tcW w:w="268" w:type="dxa"/>
            <w:vMerge/>
            <w:tcBorders>
              <w:top w:val="nil"/>
              <w:left w:val="nil"/>
              <w:bottom w:val="single" w:sz="4" w:space="0" w:color="E7E6E6"/>
              <w:right w:val="nil"/>
            </w:tcBorders>
            <w:vAlign w:val="center"/>
            <w:hideMark/>
          </w:tcPr>
          <w:p w14:paraId="332C9222"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4FEEE603"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carers with care recipient that has a mental health problem</w:t>
            </w:r>
          </w:p>
        </w:tc>
        <w:tc>
          <w:tcPr>
            <w:tcW w:w="1640" w:type="dxa"/>
            <w:tcBorders>
              <w:top w:val="nil"/>
              <w:left w:val="nil"/>
              <w:bottom w:val="nil"/>
              <w:right w:val="nil"/>
            </w:tcBorders>
            <w:shd w:val="clear" w:color="000000" w:fill="FFFFFF"/>
            <w:noWrap/>
            <w:vAlign w:val="bottom"/>
            <w:hideMark/>
          </w:tcPr>
          <w:p w14:paraId="1AFADBC1"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-24.717</w:t>
            </w:r>
          </w:p>
        </w:tc>
        <w:tc>
          <w:tcPr>
            <w:tcW w:w="1600" w:type="dxa"/>
            <w:tcBorders>
              <w:top w:val="nil"/>
              <w:left w:val="nil"/>
              <w:bottom w:val="nil"/>
              <w:right w:val="nil"/>
            </w:tcBorders>
            <w:shd w:val="clear" w:color="000000" w:fill="FFFFFF"/>
            <w:noWrap/>
            <w:vAlign w:val="bottom"/>
            <w:hideMark/>
          </w:tcPr>
          <w:p w14:paraId="24CD4CB6"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-29.605</w:t>
            </w:r>
          </w:p>
        </w:tc>
      </w:tr>
      <w:tr w:rsidR="00B2768F" w:rsidRPr="00B2768F" w14:paraId="4C0C6A4A" w14:textId="77777777" w:rsidTr="00B2768F">
        <w:trPr>
          <w:trHeight w:val="300"/>
        </w:trPr>
        <w:tc>
          <w:tcPr>
            <w:tcW w:w="268" w:type="dxa"/>
            <w:vMerge/>
            <w:tcBorders>
              <w:top w:val="nil"/>
              <w:left w:val="nil"/>
              <w:bottom w:val="single" w:sz="4" w:space="0" w:color="E7E6E6"/>
              <w:right w:val="nil"/>
            </w:tcBorders>
            <w:vAlign w:val="center"/>
            <w:hideMark/>
          </w:tcPr>
          <w:p w14:paraId="168EE47B"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02E00E24"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carers with care recipient that has problems connected to ageing</w:t>
            </w:r>
          </w:p>
        </w:tc>
        <w:tc>
          <w:tcPr>
            <w:tcW w:w="1640" w:type="dxa"/>
            <w:tcBorders>
              <w:top w:val="nil"/>
              <w:left w:val="nil"/>
              <w:bottom w:val="nil"/>
              <w:right w:val="nil"/>
            </w:tcBorders>
            <w:shd w:val="clear" w:color="000000" w:fill="FFFFFF"/>
            <w:noWrap/>
            <w:vAlign w:val="bottom"/>
            <w:hideMark/>
          </w:tcPr>
          <w:p w14:paraId="688B2B2E"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6.404</w:t>
            </w:r>
          </w:p>
        </w:tc>
        <w:tc>
          <w:tcPr>
            <w:tcW w:w="1600" w:type="dxa"/>
            <w:tcBorders>
              <w:top w:val="nil"/>
              <w:left w:val="nil"/>
              <w:bottom w:val="nil"/>
              <w:right w:val="nil"/>
            </w:tcBorders>
            <w:shd w:val="clear" w:color="000000" w:fill="FFFFFF"/>
            <w:noWrap/>
            <w:vAlign w:val="bottom"/>
            <w:hideMark/>
          </w:tcPr>
          <w:p w14:paraId="3E047515"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12.730</w:t>
            </w:r>
          </w:p>
        </w:tc>
      </w:tr>
      <w:tr w:rsidR="00B2768F" w:rsidRPr="00B2768F" w14:paraId="0699A7CC" w14:textId="77777777" w:rsidTr="00B2768F">
        <w:trPr>
          <w:trHeight w:val="300"/>
        </w:trPr>
        <w:tc>
          <w:tcPr>
            <w:tcW w:w="268" w:type="dxa"/>
            <w:vMerge/>
            <w:tcBorders>
              <w:top w:val="nil"/>
              <w:left w:val="nil"/>
              <w:bottom w:val="single" w:sz="4" w:space="0" w:color="E7E6E6"/>
              <w:right w:val="nil"/>
            </w:tcBorders>
            <w:vAlign w:val="center"/>
            <w:hideMark/>
          </w:tcPr>
          <w:p w14:paraId="1356738D"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769B9374"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carers with care recipient that has a learning disability</w:t>
            </w:r>
          </w:p>
        </w:tc>
        <w:tc>
          <w:tcPr>
            <w:tcW w:w="1640" w:type="dxa"/>
            <w:tcBorders>
              <w:top w:val="nil"/>
              <w:left w:val="nil"/>
              <w:bottom w:val="nil"/>
              <w:right w:val="nil"/>
            </w:tcBorders>
            <w:shd w:val="clear" w:color="000000" w:fill="FFFFFF"/>
            <w:noWrap/>
            <w:vAlign w:val="bottom"/>
            <w:hideMark/>
          </w:tcPr>
          <w:p w14:paraId="4974C1ED"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-27.237**</w:t>
            </w:r>
          </w:p>
        </w:tc>
        <w:tc>
          <w:tcPr>
            <w:tcW w:w="1600" w:type="dxa"/>
            <w:tcBorders>
              <w:top w:val="nil"/>
              <w:left w:val="nil"/>
              <w:bottom w:val="nil"/>
              <w:right w:val="nil"/>
            </w:tcBorders>
            <w:shd w:val="clear" w:color="000000" w:fill="FFFFFF"/>
            <w:noWrap/>
            <w:vAlign w:val="bottom"/>
            <w:hideMark/>
          </w:tcPr>
          <w:p w14:paraId="1F407372"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-25.842*</w:t>
            </w:r>
          </w:p>
        </w:tc>
      </w:tr>
      <w:tr w:rsidR="00B2768F" w:rsidRPr="00B2768F" w14:paraId="2796FA3D" w14:textId="77777777" w:rsidTr="00B2768F">
        <w:trPr>
          <w:trHeight w:val="300"/>
        </w:trPr>
        <w:tc>
          <w:tcPr>
            <w:tcW w:w="268" w:type="dxa"/>
            <w:vMerge/>
            <w:tcBorders>
              <w:top w:val="nil"/>
              <w:left w:val="nil"/>
              <w:bottom w:val="single" w:sz="4" w:space="0" w:color="E7E6E6"/>
              <w:right w:val="nil"/>
            </w:tcBorders>
            <w:vAlign w:val="center"/>
            <w:hideMark/>
          </w:tcPr>
          <w:p w14:paraId="4FC6E63F"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1C7BCE03"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carers with care recipient that has long-standing illness</w:t>
            </w:r>
          </w:p>
        </w:tc>
        <w:tc>
          <w:tcPr>
            <w:tcW w:w="1640" w:type="dxa"/>
            <w:tcBorders>
              <w:top w:val="nil"/>
              <w:left w:val="nil"/>
              <w:bottom w:val="nil"/>
              <w:right w:val="nil"/>
            </w:tcBorders>
            <w:shd w:val="clear" w:color="000000" w:fill="FFFFFF"/>
            <w:noWrap/>
            <w:vAlign w:val="bottom"/>
            <w:hideMark/>
          </w:tcPr>
          <w:p w14:paraId="549B1BBC"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-29.619**</w:t>
            </w:r>
          </w:p>
        </w:tc>
        <w:tc>
          <w:tcPr>
            <w:tcW w:w="1600" w:type="dxa"/>
            <w:tcBorders>
              <w:top w:val="nil"/>
              <w:left w:val="nil"/>
              <w:bottom w:val="nil"/>
              <w:right w:val="nil"/>
            </w:tcBorders>
            <w:shd w:val="clear" w:color="000000" w:fill="FFFFFF"/>
            <w:noWrap/>
            <w:vAlign w:val="bottom"/>
            <w:hideMark/>
          </w:tcPr>
          <w:p w14:paraId="5D83E28C"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-69.294***</w:t>
            </w:r>
          </w:p>
        </w:tc>
      </w:tr>
      <w:tr w:rsidR="00B2768F" w:rsidRPr="00B2768F" w14:paraId="1990A450" w14:textId="77777777" w:rsidTr="00B2768F">
        <w:trPr>
          <w:trHeight w:val="300"/>
        </w:trPr>
        <w:tc>
          <w:tcPr>
            <w:tcW w:w="268" w:type="dxa"/>
            <w:vMerge/>
            <w:tcBorders>
              <w:top w:val="nil"/>
              <w:left w:val="nil"/>
              <w:bottom w:val="single" w:sz="4" w:space="0" w:color="E7E6E6"/>
              <w:right w:val="nil"/>
            </w:tcBorders>
            <w:vAlign w:val="center"/>
            <w:hideMark/>
          </w:tcPr>
          <w:p w14:paraId="660AC6C8"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4678D194"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carers with care recipient that has terminal illness</w:t>
            </w:r>
          </w:p>
        </w:tc>
        <w:tc>
          <w:tcPr>
            <w:tcW w:w="1640" w:type="dxa"/>
            <w:tcBorders>
              <w:top w:val="nil"/>
              <w:left w:val="nil"/>
              <w:bottom w:val="nil"/>
              <w:right w:val="nil"/>
            </w:tcBorders>
            <w:shd w:val="clear" w:color="000000" w:fill="FFFFFF"/>
            <w:noWrap/>
            <w:vAlign w:val="bottom"/>
            <w:hideMark/>
          </w:tcPr>
          <w:p w14:paraId="240CFC53"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30.669</w:t>
            </w:r>
          </w:p>
        </w:tc>
        <w:tc>
          <w:tcPr>
            <w:tcW w:w="1600" w:type="dxa"/>
            <w:tcBorders>
              <w:top w:val="nil"/>
              <w:left w:val="nil"/>
              <w:bottom w:val="nil"/>
              <w:right w:val="nil"/>
            </w:tcBorders>
            <w:shd w:val="clear" w:color="000000" w:fill="FFFFFF"/>
            <w:noWrap/>
            <w:vAlign w:val="bottom"/>
            <w:hideMark/>
          </w:tcPr>
          <w:p w14:paraId="2138C2A9"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30.022</w:t>
            </w:r>
          </w:p>
        </w:tc>
      </w:tr>
      <w:tr w:rsidR="00B2768F" w:rsidRPr="00B2768F" w14:paraId="224AA634" w14:textId="77777777" w:rsidTr="00B2768F">
        <w:trPr>
          <w:trHeight w:val="300"/>
        </w:trPr>
        <w:tc>
          <w:tcPr>
            <w:tcW w:w="268" w:type="dxa"/>
            <w:vMerge/>
            <w:tcBorders>
              <w:top w:val="nil"/>
              <w:left w:val="nil"/>
              <w:bottom w:val="single" w:sz="4" w:space="0" w:color="E7E6E6"/>
              <w:right w:val="nil"/>
            </w:tcBorders>
            <w:vAlign w:val="center"/>
            <w:hideMark/>
          </w:tcPr>
          <w:p w14:paraId="5CFC5F83"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single" w:sz="4" w:space="0" w:color="E7E6E6"/>
              <w:right w:val="nil"/>
            </w:tcBorders>
            <w:shd w:val="clear" w:color="000000" w:fill="FFFFFF"/>
            <w:noWrap/>
            <w:vAlign w:val="center"/>
            <w:hideMark/>
          </w:tcPr>
          <w:p w14:paraId="58E9053F"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carers with care recipient that has alcohol or drug dependency</w:t>
            </w:r>
          </w:p>
        </w:tc>
        <w:tc>
          <w:tcPr>
            <w:tcW w:w="1640" w:type="dxa"/>
            <w:tcBorders>
              <w:top w:val="nil"/>
              <w:left w:val="nil"/>
              <w:bottom w:val="single" w:sz="4" w:space="0" w:color="E7E6E6"/>
              <w:right w:val="nil"/>
            </w:tcBorders>
            <w:shd w:val="clear" w:color="000000" w:fill="FFFFFF"/>
            <w:noWrap/>
            <w:vAlign w:val="bottom"/>
            <w:hideMark/>
          </w:tcPr>
          <w:p w14:paraId="7E7B27DC"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-64.908</w:t>
            </w:r>
          </w:p>
        </w:tc>
        <w:tc>
          <w:tcPr>
            <w:tcW w:w="1600" w:type="dxa"/>
            <w:tcBorders>
              <w:top w:val="nil"/>
              <w:left w:val="nil"/>
              <w:bottom w:val="single" w:sz="4" w:space="0" w:color="E7E6E6"/>
              <w:right w:val="nil"/>
            </w:tcBorders>
            <w:shd w:val="clear" w:color="000000" w:fill="FFFFFF"/>
            <w:noWrap/>
            <w:vAlign w:val="bottom"/>
            <w:hideMark/>
          </w:tcPr>
          <w:p w14:paraId="55B52B4A"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8.301</w:t>
            </w:r>
          </w:p>
        </w:tc>
      </w:tr>
      <w:tr w:rsidR="00B2768F" w:rsidRPr="00B2768F" w14:paraId="5E834734" w14:textId="77777777" w:rsidTr="00B2768F">
        <w:trPr>
          <w:trHeight w:val="300"/>
        </w:trPr>
        <w:tc>
          <w:tcPr>
            <w:tcW w:w="268" w:type="dxa"/>
            <w:vMerge w:val="restart"/>
            <w:tcBorders>
              <w:top w:val="nil"/>
              <w:left w:val="nil"/>
              <w:bottom w:val="single" w:sz="4" w:space="0" w:color="E7E6E6"/>
              <w:right w:val="nil"/>
            </w:tcBorders>
            <w:shd w:val="clear" w:color="000000" w:fill="FFFFFF"/>
            <w:noWrap/>
            <w:textDirection w:val="btLr"/>
            <w:vAlign w:val="center"/>
            <w:hideMark/>
          </w:tcPr>
          <w:p w14:paraId="24D6D715"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Neighbours' carer characteristics</w:t>
            </w:r>
          </w:p>
        </w:tc>
        <w:tc>
          <w:tcPr>
            <w:tcW w:w="5812" w:type="dxa"/>
            <w:tcBorders>
              <w:top w:val="nil"/>
              <w:left w:val="nil"/>
              <w:bottom w:val="nil"/>
              <w:right w:val="nil"/>
            </w:tcBorders>
            <w:shd w:val="clear" w:color="000000" w:fill="FFFFFF"/>
            <w:noWrap/>
            <w:vAlign w:val="center"/>
            <w:hideMark/>
          </w:tcPr>
          <w:p w14:paraId="61061153"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carers whose questionnaire was in English</w:t>
            </w:r>
          </w:p>
        </w:tc>
        <w:tc>
          <w:tcPr>
            <w:tcW w:w="1640" w:type="dxa"/>
            <w:tcBorders>
              <w:top w:val="nil"/>
              <w:left w:val="nil"/>
              <w:bottom w:val="nil"/>
              <w:right w:val="nil"/>
            </w:tcBorders>
            <w:shd w:val="clear" w:color="000000" w:fill="FFFFFF"/>
            <w:noWrap/>
            <w:vAlign w:val="bottom"/>
            <w:hideMark/>
          </w:tcPr>
          <w:p w14:paraId="40D38F0B"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 </w:t>
            </w:r>
          </w:p>
        </w:tc>
        <w:tc>
          <w:tcPr>
            <w:tcW w:w="1600" w:type="dxa"/>
            <w:tcBorders>
              <w:top w:val="nil"/>
              <w:left w:val="nil"/>
              <w:bottom w:val="nil"/>
              <w:right w:val="nil"/>
            </w:tcBorders>
            <w:shd w:val="clear" w:color="000000" w:fill="FFFFFF"/>
            <w:noWrap/>
            <w:vAlign w:val="bottom"/>
            <w:hideMark/>
          </w:tcPr>
          <w:p w14:paraId="0F23766F"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22.850*</w:t>
            </w:r>
          </w:p>
        </w:tc>
      </w:tr>
      <w:tr w:rsidR="00B2768F" w:rsidRPr="00B2768F" w14:paraId="38A9268F" w14:textId="77777777" w:rsidTr="00B2768F">
        <w:trPr>
          <w:trHeight w:val="300"/>
        </w:trPr>
        <w:tc>
          <w:tcPr>
            <w:tcW w:w="268" w:type="dxa"/>
            <w:vMerge/>
            <w:tcBorders>
              <w:top w:val="nil"/>
              <w:left w:val="nil"/>
              <w:bottom w:val="single" w:sz="4" w:space="0" w:color="E7E6E6"/>
              <w:right w:val="nil"/>
            </w:tcBorders>
            <w:vAlign w:val="center"/>
            <w:hideMark/>
          </w:tcPr>
          <w:p w14:paraId="6D4F8FA6"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2046B384"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carers who received no help with questionnaire</w:t>
            </w:r>
          </w:p>
        </w:tc>
        <w:tc>
          <w:tcPr>
            <w:tcW w:w="1640" w:type="dxa"/>
            <w:tcBorders>
              <w:top w:val="nil"/>
              <w:left w:val="nil"/>
              <w:bottom w:val="nil"/>
              <w:right w:val="nil"/>
            </w:tcBorders>
            <w:shd w:val="clear" w:color="000000" w:fill="FFFFFF"/>
            <w:noWrap/>
            <w:vAlign w:val="bottom"/>
            <w:hideMark/>
          </w:tcPr>
          <w:p w14:paraId="53618B1F"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 </w:t>
            </w:r>
          </w:p>
        </w:tc>
        <w:tc>
          <w:tcPr>
            <w:tcW w:w="1600" w:type="dxa"/>
            <w:tcBorders>
              <w:top w:val="nil"/>
              <w:left w:val="nil"/>
              <w:bottom w:val="nil"/>
              <w:right w:val="nil"/>
            </w:tcBorders>
            <w:shd w:val="clear" w:color="000000" w:fill="FFFFFF"/>
            <w:noWrap/>
            <w:vAlign w:val="bottom"/>
            <w:hideMark/>
          </w:tcPr>
          <w:p w14:paraId="6022F8A1"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127.291*</w:t>
            </w:r>
          </w:p>
        </w:tc>
      </w:tr>
      <w:tr w:rsidR="00B2768F" w:rsidRPr="00B2768F" w14:paraId="204A2D83" w14:textId="77777777" w:rsidTr="00B2768F">
        <w:trPr>
          <w:trHeight w:val="300"/>
        </w:trPr>
        <w:tc>
          <w:tcPr>
            <w:tcW w:w="268" w:type="dxa"/>
            <w:vMerge/>
            <w:tcBorders>
              <w:top w:val="nil"/>
              <w:left w:val="nil"/>
              <w:bottom w:val="single" w:sz="4" w:space="0" w:color="E7E6E6"/>
              <w:right w:val="nil"/>
            </w:tcBorders>
            <w:vAlign w:val="center"/>
            <w:hideMark/>
          </w:tcPr>
          <w:p w14:paraId="4C390F45"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440BA34E"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carers who do not live with care recipient</w:t>
            </w:r>
          </w:p>
        </w:tc>
        <w:tc>
          <w:tcPr>
            <w:tcW w:w="1640" w:type="dxa"/>
            <w:tcBorders>
              <w:top w:val="nil"/>
              <w:left w:val="nil"/>
              <w:bottom w:val="nil"/>
              <w:right w:val="nil"/>
            </w:tcBorders>
            <w:shd w:val="clear" w:color="000000" w:fill="FFFFFF"/>
            <w:noWrap/>
            <w:vAlign w:val="bottom"/>
            <w:hideMark/>
          </w:tcPr>
          <w:p w14:paraId="0D84CDFE"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 </w:t>
            </w:r>
          </w:p>
        </w:tc>
        <w:tc>
          <w:tcPr>
            <w:tcW w:w="1600" w:type="dxa"/>
            <w:tcBorders>
              <w:top w:val="nil"/>
              <w:left w:val="nil"/>
              <w:bottom w:val="nil"/>
              <w:right w:val="nil"/>
            </w:tcBorders>
            <w:shd w:val="clear" w:color="000000" w:fill="FFFFFF"/>
            <w:noWrap/>
            <w:vAlign w:val="bottom"/>
            <w:hideMark/>
          </w:tcPr>
          <w:p w14:paraId="3ADF36E8"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-40.767</w:t>
            </w:r>
          </w:p>
        </w:tc>
      </w:tr>
      <w:tr w:rsidR="00B2768F" w:rsidRPr="00B2768F" w14:paraId="5C6C4AE4" w14:textId="77777777" w:rsidTr="00B2768F">
        <w:trPr>
          <w:trHeight w:val="300"/>
        </w:trPr>
        <w:tc>
          <w:tcPr>
            <w:tcW w:w="268" w:type="dxa"/>
            <w:vMerge/>
            <w:tcBorders>
              <w:top w:val="nil"/>
              <w:left w:val="nil"/>
              <w:bottom w:val="single" w:sz="4" w:space="0" w:color="E7E6E6"/>
              <w:right w:val="nil"/>
            </w:tcBorders>
            <w:vAlign w:val="center"/>
            <w:hideMark/>
          </w:tcPr>
          <w:p w14:paraId="58C0BC27"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74FEFB88"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carers with physical impairment or disability</w:t>
            </w:r>
          </w:p>
        </w:tc>
        <w:tc>
          <w:tcPr>
            <w:tcW w:w="1640" w:type="dxa"/>
            <w:tcBorders>
              <w:top w:val="nil"/>
              <w:left w:val="nil"/>
              <w:bottom w:val="nil"/>
              <w:right w:val="nil"/>
            </w:tcBorders>
            <w:shd w:val="clear" w:color="000000" w:fill="FFFFFF"/>
            <w:noWrap/>
            <w:vAlign w:val="bottom"/>
            <w:hideMark/>
          </w:tcPr>
          <w:p w14:paraId="750488AA"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 </w:t>
            </w:r>
          </w:p>
        </w:tc>
        <w:tc>
          <w:tcPr>
            <w:tcW w:w="1600" w:type="dxa"/>
            <w:tcBorders>
              <w:top w:val="nil"/>
              <w:left w:val="nil"/>
              <w:bottom w:val="nil"/>
              <w:right w:val="nil"/>
            </w:tcBorders>
            <w:shd w:val="clear" w:color="000000" w:fill="FFFFFF"/>
            <w:noWrap/>
            <w:vAlign w:val="bottom"/>
            <w:hideMark/>
          </w:tcPr>
          <w:p w14:paraId="49FBD020"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-40.504</w:t>
            </w:r>
          </w:p>
        </w:tc>
      </w:tr>
      <w:tr w:rsidR="00B2768F" w:rsidRPr="00B2768F" w14:paraId="54ED976B" w14:textId="77777777" w:rsidTr="00B2768F">
        <w:trPr>
          <w:trHeight w:val="300"/>
        </w:trPr>
        <w:tc>
          <w:tcPr>
            <w:tcW w:w="268" w:type="dxa"/>
            <w:vMerge/>
            <w:tcBorders>
              <w:top w:val="nil"/>
              <w:left w:val="nil"/>
              <w:bottom w:val="single" w:sz="4" w:space="0" w:color="E7E6E6"/>
              <w:right w:val="nil"/>
            </w:tcBorders>
            <w:vAlign w:val="center"/>
            <w:hideMark/>
          </w:tcPr>
          <w:p w14:paraId="418202EA"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33B6AF0A"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carers with sight or hearing loss</w:t>
            </w:r>
          </w:p>
        </w:tc>
        <w:tc>
          <w:tcPr>
            <w:tcW w:w="1640" w:type="dxa"/>
            <w:tcBorders>
              <w:top w:val="nil"/>
              <w:left w:val="nil"/>
              <w:bottom w:val="nil"/>
              <w:right w:val="nil"/>
            </w:tcBorders>
            <w:shd w:val="clear" w:color="000000" w:fill="FFFFFF"/>
            <w:noWrap/>
            <w:vAlign w:val="bottom"/>
            <w:hideMark/>
          </w:tcPr>
          <w:p w14:paraId="0265D8EB"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 </w:t>
            </w:r>
          </w:p>
        </w:tc>
        <w:tc>
          <w:tcPr>
            <w:tcW w:w="1600" w:type="dxa"/>
            <w:tcBorders>
              <w:top w:val="nil"/>
              <w:left w:val="nil"/>
              <w:bottom w:val="nil"/>
              <w:right w:val="nil"/>
            </w:tcBorders>
            <w:shd w:val="clear" w:color="000000" w:fill="FFFFFF"/>
            <w:noWrap/>
            <w:vAlign w:val="bottom"/>
            <w:hideMark/>
          </w:tcPr>
          <w:p w14:paraId="183F7163"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-213.983**</w:t>
            </w:r>
          </w:p>
        </w:tc>
      </w:tr>
      <w:tr w:rsidR="00B2768F" w:rsidRPr="00B2768F" w14:paraId="09ACE3B0" w14:textId="77777777" w:rsidTr="00B2768F">
        <w:trPr>
          <w:trHeight w:val="300"/>
        </w:trPr>
        <w:tc>
          <w:tcPr>
            <w:tcW w:w="268" w:type="dxa"/>
            <w:vMerge/>
            <w:tcBorders>
              <w:top w:val="nil"/>
              <w:left w:val="nil"/>
              <w:bottom w:val="single" w:sz="4" w:space="0" w:color="E7E6E6"/>
              <w:right w:val="nil"/>
            </w:tcBorders>
            <w:vAlign w:val="center"/>
            <w:hideMark/>
          </w:tcPr>
          <w:p w14:paraId="39D6B40C"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7CC5F178"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carers with mental health problem</w:t>
            </w:r>
          </w:p>
        </w:tc>
        <w:tc>
          <w:tcPr>
            <w:tcW w:w="1640" w:type="dxa"/>
            <w:tcBorders>
              <w:top w:val="nil"/>
              <w:left w:val="nil"/>
              <w:bottom w:val="nil"/>
              <w:right w:val="nil"/>
            </w:tcBorders>
            <w:shd w:val="clear" w:color="000000" w:fill="FFFFFF"/>
            <w:noWrap/>
            <w:vAlign w:val="bottom"/>
            <w:hideMark/>
          </w:tcPr>
          <w:p w14:paraId="50CD82E0"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 </w:t>
            </w:r>
          </w:p>
        </w:tc>
        <w:tc>
          <w:tcPr>
            <w:tcW w:w="1600" w:type="dxa"/>
            <w:tcBorders>
              <w:top w:val="nil"/>
              <w:left w:val="nil"/>
              <w:bottom w:val="nil"/>
              <w:right w:val="nil"/>
            </w:tcBorders>
            <w:shd w:val="clear" w:color="000000" w:fill="FFFFFF"/>
            <w:noWrap/>
            <w:vAlign w:val="bottom"/>
            <w:hideMark/>
          </w:tcPr>
          <w:p w14:paraId="7722B5FF"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19.516</w:t>
            </w:r>
          </w:p>
        </w:tc>
      </w:tr>
      <w:tr w:rsidR="00B2768F" w:rsidRPr="00B2768F" w14:paraId="5D6EABF4" w14:textId="77777777" w:rsidTr="00B2768F">
        <w:trPr>
          <w:trHeight w:val="300"/>
        </w:trPr>
        <w:tc>
          <w:tcPr>
            <w:tcW w:w="268" w:type="dxa"/>
            <w:vMerge/>
            <w:tcBorders>
              <w:top w:val="nil"/>
              <w:left w:val="nil"/>
              <w:bottom w:val="single" w:sz="4" w:space="0" w:color="E7E6E6"/>
              <w:right w:val="nil"/>
            </w:tcBorders>
            <w:vAlign w:val="center"/>
            <w:hideMark/>
          </w:tcPr>
          <w:p w14:paraId="48A787B7"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5E0E5AD5"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carers with learning disability</w:t>
            </w:r>
          </w:p>
        </w:tc>
        <w:tc>
          <w:tcPr>
            <w:tcW w:w="1640" w:type="dxa"/>
            <w:tcBorders>
              <w:top w:val="nil"/>
              <w:left w:val="nil"/>
              <w:bottom w:val="nil"/>
              <w:right w:val="nil"/>
            </w:tcBorders>
            <w:shd w:val="clear" w:color="000000" w:fill="FFFFFF"/>
            <w:noWrap/>
            <w:vAlign w:val="bottom"/>
            <w:hideMark/>
          </w:tcPr>
          <w:p w14:paraId="67BF9809"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 </w:t>
            </w:r>
          </w:p>
        </w:tc>
        <w:tc>
          <w:tcPr>
            <w:tcW w:w="1600" w:type="dxa"/>
            <w:tcBorders>
              <w:top w:val="nil"/>
              <w:left w:val="nil"/>
              <w:bottom w:val="nil"/>
              <w:right w:val="nil"/>
            </w:tcBorders>
            <w:shd w:val="clear" w:color="000000" w:fill="FFFFFF"/>
            <w:noWrap/>
            <w:vAlign w:val="bottom"/>
            <w:hideMark/>
          </w:tcPr>
          <w:p w14:paraId="3C38785F"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-234.570*</w:t>
            </w:r>
          </w:p>
        </w:tc>
      </w:tr>
      <w:tr w:rsidR="00B2768F" w:rsidRPr="00B2768F" w14:paraId="618A6314" w14:textId="77777777" w:rsidTr="00B2768F">
        <w:trPr>
          <w:trHeight w:val="300"/>
        </w:trPr>
        <w:tc>
          <w:tcPr>
            <w:tcW w:w="268" w:type="dxa"/>
            <w:vMerge/>
            <w:tcBorders>
              <w:top w:val="nil"/>
              <w:left w:val="nil"/>
              <w:bottom w:val="single" w:sz="4" w:space="0" w:color="E7E6E6"/>
              <w:right w:val="nil"/>
            </w:tcBorders>
            <w:vAlign w:val="center"/>
            <w:hideMark/>
          </w:tcPr>
          <w:p w14:paraId="79C78881"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76CCA709"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carers with long-standing illness</w:t>
            </w:r>
          </w:p>
        </w:tc>
        <w:tc>
          <w:tcPr>
            <w:tcW w:w="1640" w:type="dxa"/>
            <w:tcBorders>
              <w:top w:val="nil"/>
              <w:left w:val="nil"/>
              <w:bottom w:val="nil"/>
              <w:right w:val="nil"/>
            </w:tcBorders>
            <w:shd w:val="clear" w:color="000000" w:fill="FFFFFF"/>
            <w:noWrap/>
            <w:vAlign w:val="bottom"/>
            <w:hideMark/>
          </w:tcPr>
          <w:p w14:paraId="2430ECF2"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 </w:t>
            </w:r>
          </w:p>
        </w:tc>
        <w:tc>
          <w:tcPr>
            <w:tcW w:w="1600" w:type="dxa"/>
            <w:tcBorders>
              <w:top w:val="nil"/>
              <w:left w:val="nil"/>
              <w:bottom w:val="nil"/>
              <w:right w:val="nil"/>
            </w:tcBorders>
            <w:shd w:val="clear" w:color="000000" w:fill="FFFFFF"/>
            <w:noWrap/>
            <w:vAlign w:val="bottom"/>
            <w:hideMark/>
          </w:tcPr>
          <w:p w14:paraId="03FED051"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30.089</w:t>
            </w:r>
          </w:p>
        </w:tc>
      </w:tr>
      <w:tr w:rsidR="00B2768F" w:rsidRPr="00B2768F" w14:paraId="79B46880" w14:textId="77777777" w:rsidTr="00B2768F">
        <w:trPr>
          <w:trHeight w:val="300"/>
        </w:trPr>
        <w:tc>
          <w:tcPr>
            <w:tcW w:w="268" w:type="dxa"/>
            <w:vMerge/>
            <w:tcBorders>
              <w:top w:val="nil"/>
              <w:left w:val="nil"/>
              <w:bottom w:val="single" w:sz="4" w:space="0" w:color="E7E6E6"/>
              <w:right w:val="nil"/>
            </w:tcBorders>
            <w:vAlign w:val="center"/>
            <w:hideMark/>
          </w:tcPr>
          <w:p w14:paraId="1507E430"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6AC9CAD2"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carers with other health condition</w:t>
            </w:r>
          </w:p>
        </w:tc>
        <w:tc>
          <w:tcPr>
            <w:tcW w:w="1640" w:type="dxa"/>
            <w:tcBorders>
              <w:top w:val="nil"/>
              <w:left w:val="nil"/>
              <w:bottom w:val="nil"/>
              <w:right w:val="nil"/>
            </w:tcBorders>
            <w:shd w:val="clear" w:color="000000" w:fill="FFFFFF"/>
            <w:noWrap/>
            <w:vAlign w:val="bottom"/>
            <w:hideMark/>
          </w:tcPr>
          <w:p w14:paraId="5A76BBC5"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 </w:t>
            </w:r>
          </w:p>
        </w:tc>
        <w:tc>
          <w:tcPr>
            <w:tcW w:w="1600" w:type="dxa"/>
            <w:tcBorders>
              <w:top w:val="nil"/>
              <w:left w:val="nil"/>
              <w:bottom w:val="nil"/>
              <w:right w:val="nil"/>
            </w:tcBorders>
            <w:shd w:val="clear" w:color="000000" w:fill="FFFFFF"/>
            <w:noWrap/>
            <w:vAlign w:val="bottom"/>
            <w:hideMark/>
          </w:tcPr>
          <w:p w14:paraId="180E5A8C"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104.004</w:t>
            </w:r>
          </w:p>
        </w:tc>
      </w:tr>
      <w:tr w:rsidR="00B2768F" w:rsidRPr="00B2768F" w14:paraId="276319B4" w14:textId="77777777" w:rsidTr="00B2768F">
        <w:trPr>
          <w:trHeight w:val="300"/>
        </w:trPr>
        <w:tc>
          <w:tcPr>
            <w:tcW w:w="268" w:type="dxa"/>
            <w:vMerge/>
            <w:tcBorders>
              <w:top w:val="nil"/>
              <w:left w:val="nil"/>
              <w:bottom w:val="single" w:sz="4" w:space="0" w:color="E7E6E6"/>
              <w:right w:val="nil"/>
            </w:tcBorders>
            <w:vAlign w:val="center"/>
            <w:hideMark/>
          </w:tcPr>
          <w:p w14:paraId="1919E6D2"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11B8C48F"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carers with no particular health condition</w:t>
            </w:r>
          </w:p>
        </w:tc>
        <w:tc>
          <w:tcPr>
            <w:tcW w:w="1640" w:type="dxa"/>
            <w:tcBorders>
              <w:top w:val="nil"/>
              <w:left w:val="nil"/>
              <w:bottom w:val="nil"/>
              <w:right w:val="nil"/>
            </w:tcBorders>
            <w:shd w:val="clear" w:color="000000" w:fill="FFFFFF"/>
            <w:noWrap/>
            <w:vAlign w:val="bottom"/>
            <w:hideMark/>
          </w:tcPr>
          <w:p w14:paraId="78595340"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 </w:t>
            </w:r>
          </w:p>
        </w:tc>
        <w:tc>
          <w:tcPr>
            <w:tcW w:w="1600" w:type="dxa"/>
            <w:tcBorders>
              <w:top w:val="nil"/>
              <w:left w:val="nil"/>
              <w:bottom w:val="nil"/>
              <w:right w:val="nil"/>
            </w:tcBorders>
            <w:shd w:val="clear" w:color="000000" w:fill="FFFFFF"/>
            <w:noWrap/>
            <w:vAlign w:val="bottom"/>
            <w:hideMark/>
          </w:tcPr>
          <w:p w14:paraId="15DBAC06"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64.410</w:t>
            </w:r>
          </w:p>
        </w:tc>
      </w:tr>
      <w:tr w:rsidR="00B2768F" w:rsidRPr="00B2768F" w14:paraId="3DC07E8F" w14:textId="77777777" w:rsidTr="00B2768F">
        <w:trPr>
          <w:trHeight w:val="300"/>
        </w:trPr>
        <w:tc>
          <w:tcPr>
            <w:tcW w:w="268" w:type="dxa"/>
            <w:vMerge/>
            <w:tcBorders>
              <w:top w:val="nil"/>
              <w:left w:val="nil"/>
              <w:bottom w:val="single" w:sz="4" w:space="0" w:color="E7E6E6"/>
              <w:right w:val="nil"/>
            </w:tcBorders>
            <w:vAlign w:val="center"/>
            <w:hideMark/>
          </w:tcPr>
          <w:p w14:paraId="1FDDD8B9"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1CCFEBE1"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carers with care recipient that has dementia</w:t>
            </w:r>
          </w:p>
        </w:tc>
        <w:tc>
          <w:tcPr>
            <w:tcW w:w="1640" w:type="dxa"/>
            <w:tcBorders>
              <w:top w:val="nil"/>
              <w:left w:val="nil"/>
              <w:bottom w:val="nil"/>
              <w:right w:val="nil"/>
            </w:tcBorders>
            <w:shd w:val="clear" w:color="000000" w:fill="FFFFFF"/>
            <w:noWrap/>
            <w:vAlign w:val="bottom"/>
            <w:hideMark/>
          </w:tcPr>
          <w:p w14:paraId="6F98D2D4"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 </w:t>
            </w:r>
          </w:p>
        </w:tc>
        <w:tc>
          <w:tcPr>
            <w:tcW w:w="1600" w:type="dxa"/>
            <w:tcBorders>
              <w:top w:val="nil"/>
              <w:left w:val="nil"/>
              <w:bottom w:val="nil"/>
              <w:right w:val="nil"/>
            </w:tcBorders>
            <w:shd w:val="clear" w:color="000000" w:fill="FFFFFF"/>
            <w:noWrap/>
            <w:vAlign w:val="bottom"/>
            <w:hideMark/>
          </w:tcPr>
          <w:p w14:paraId="54DD02C7"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145.397*</w:t>
            </w:r>
          </w:p>
        </w:tc>
      </w:tr>
      <w:tr w:rsidR="00B2768F" w:rsidRPr="00B2768F" w14:paraId="12D0ADFC" w14:textId="77777777" w:rsidTr="00B2768F">
        <w:trPr>
          <w:trHeight w:val="300"/>
        </w:trPr>
        <w:tc>
          <w:tcPr>
            <w:tcW w:w="268" w:type="dxa"/>
            <w:vMerge/>
            <w:tcBorders>
              <w:top w:val="nil"/>
              <w:left w:val="nil"/>
              <w:bottom w:val="single" w:sz="4" w:space="0" w:color="E7E6E6"/>
              <w:right w:val="nil"/>
            </w:tcBorders>
            <w:vAlign w:val="center"/>
            <w:hideMark/>
          </w:tcPr>
          <w:p w14:paraId="1CC40DDE"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2854AFED"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carers with care recipient that has a physical disability</w:t>
            </w:r>
          </w:p>
        </w:tc>
        <w:tc>
          <w:tcPr>
            <w:tcW w:w="1640" w:type="dxa"/>
            <w:tcBorders>
              <w:top w:val="nil"/>
              <w:left w:val="nil"/>
              <w:bottom w:val="nil"/>
              <w:right w:val="nil"/>
            </w:tcBorders>
            <w:shd w:val="clear" w:color="000000" w:fill="FFFFFF"/>
            <w:noWrap/>
            <w:vAlign w:val="bottom"/>
            <w:hideMark/>
          </w:tcPr>
          <w:p w14:paraId="53EDEC5D"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 </w:t>
            </w:r>
          </w:p>
        </w:tc>
        <w:tc>
          <w:tcPr>
            <w:tcW w:w="1600" w:type="dxa"/>
            <w:tcBorders>
              <w:top w:val="nil"/>
              <w:left w:val="nil"/>
              <w:bottom w:val="nil"/>
              <w:right w:val="nil"/>
            </w:tcBorders>
            <w:shd w:val="clear" w:color="000000" w:fill="FFFFFF"/>
            <w:noWrap/>
            <w:vAlign w:val="bottom"/>
            <w:hideMark/>
          </w:tcPr>
          <w:p w14:paraId="6991A0BF"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116.970</w:t>
            </w:r>
          </w:p>
        </w:tc>
      </w:tr>
      <w:tr w:rsidR="00B2768F" w:rsidRPr="00B2768F" w14:paraId="2F12CCC9" w14:textId="77777777" w:rsidTr="00B2768F">
        <w:trPr>
          <w:trHeight w:val="300"/>
        </w:trPr>
        <w:tc>
          <w:tcPr>
            <w:tcW w:w="268" w:type="dxa"/>
            <w:vMerge/>
            <w:tcBorders>
              <w:top w:val="nil"/>
              <w:left w:val="nil"/>
              <w:bottom w:val="single" w:sz="4" w:space="0" w:color="E7E6E6"/>
              <w:right w:val="nil"/>
            </w:tcBorders>
            <w:vAlign w:val="center"/>
            <w:hideMark/>
          </w:tcPr>
          <w:p w14:paraId="6AAF53EB"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63334120"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carers with care recipient that has sight or hearing loss</w:t>
            </w:r>
          </w:p>
        </w:tc>
        <w:tc>
          <w:tcPr>
            <w:tcW w:w="1640" w:type="dxa"/>
            <w:tcBorders>
              <w:top w:val="nil"/>
              <w:left w:val="nil"/>
              <w:bottom w:val="nil"/>
              <w:right w:val="nil"/>
            </w:tcBorders>
            <w:shd w:val="clear" w:color="000000" w:fill="FFFFFF"/>
            <w:noWrap/>
            <w:vAlign w:val="bottom"/>
            <w:hideMark/>
          </w:tcPr>
          <w:p w14:paraId="405651E6"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 </w:t>
            </w:r>
          </w:p>
        </w:tc>
        <w:tc>
          <w:tcPr>
            <w:tcW w:w="1600" w:type="dxa"/>
            <w:tcBorders>
              <w:top w:val="nil"/>
              <w:left w:val="nil"/>
              <w:bottom w:val="nil"/>
              <w:right w:val="nil"/>
            </w:tcBorders>
            <w:shd w:val="clear" w:color="000000" w:fill="FFFFFF"/>
            <w:noWrap/>
            <w:vAlign w:val="bottom"/>
            <w:hideMark/>
          </w:tcPr>
          <w:p w14:paraId="4A90C643"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36.935</w:t>
            </w:r>
          </w:p>
        </w:tc>
      </w:tr>
      <w:tr w:rsidR="00B2768F" w:rsidRPr="00B2768F" w14:paraId="5EE9EA37" w14:textId="77777777" w:rsidTr="00B2768F">
        <w:trPr>
          <w:trHeight w:val="300"/>
        </w:trPr>
        <w:tc>
          <w:tcPr>
            <w:tcW w:w="268" w:type="dxa"/>
            <w:vMerge/>
            <w:tcBorders>
              <w:top w:val="nil"/>
              <w:left w:val="nil"/>
              <w:bottom w:val="single" w:sz="4" w:space="0" w:color="E7E6E6"/>
              <w:right w:val="nil"/>
            </w:tcBorders>
            <w:vAlign w:val="center"/>
            <w:hideMark/>
          </w:tcPr>
          <w:p w14:paraId="7F4709B1"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634BC0DD"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carers with care recipient that has a mental health problem</w:t>
            </w:r>
          </w:p>
        </w:tc>
        <w:tc>
          <w:tcPr>
            <w:tcW w:w="1640" w:type="dxa"/>
            <w:tcBorders>
              <w:top w:val="nil"/>
              <w:left w:val="nil"/>
              <w:bottom w:val="nil"/>
              <w:right w:val="nil"/>
            </w:tcBorders>
            <w:shd w:val="clear" w:color="000000" w:fill="FFFFFF"/>
            <w:noWrap/>
            <w:vAlign w:val="bottom"/>
            <w:hideMark/>
          </w:tcPr>
          <w:p w14:paraId="6C32B7F9"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 </w:t>
            </w:r>
          </w:p>
        </w:tc>
        <w:tc>
          <w:tcPr>
            <w:tcW w:w="1600" w:type="dxa"/>
            <w:tcBorders>
              <w:top w:val="nil"/>
              <w:left w:val="nil"/>
              <w:bottom w:val="nil"/>
              <w:right w:val="nil"/>
            </w:tcBorders>
            <w:shd w:val="clear" w:color="000000" w:fill="FFFFFF"/>
            <w:noWrap/>
            <w:vAlign w:val="bottom"/>
            <w:hideMark/>
          </w:tcPr>
          <w:p w14:paraId="70C8B58E"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-108.133*</w:t>
            </w:r>
          </w:p>
        </w:tc>
      </w:tr>
      <w:tr w:rsidR="00B2768F" w:rsidRPr="00B2768F" w14:paraId="016CA58F" w14:textId="77777777" w:rsidTr="00B2768F">
        <w:trPr>
          <w:trHeight w:val="300"/>
        </w:trPr>
        <w:tc>
          <w:tcPr>
            <w:tcW w:w="268" w:type="dxa"/>
            <w:vMerge/>
            <w:tcBorders>
              <w:top w:val="nil"/>
              <w:left w:val="nil"/>
              <w:bottom w:val="single" w:sz="4" w:space="0" w:color="E7E6E6"/>
              <w:right w:val="nil"/>
            </w:tcBorders>
            <w:vAlign w:val="center"/>
            <w:hideMark/>
          </w:tcPr>
          <w:p w14:paraId="4ECB33E5"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6492B1F4"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carers with care recipient that has problems connected to ageing</w:t>
            </w:r>
          </w:p>
        </w:tc>
        <w:tc>
          <w:tcPr>
            <w:tcW w:w="1640" w:type="dxa"/>
            <w:tcBorders>
              <w:top w:val="nil"/>
              <w:left w:val="nil"/>
              <w:bottom w:val="nil"/>
              <w:right w:val="nil"/>
            </w:tcBorders>
            <w:shd w:val="clear" w:color="000000" w:fill="FFFFFF"/>
            <w:noWrap/>
            <w:vAlign w:val="bottom"/>
            <w:hideMark/>
          </w:tcPr>
          <w:p w14:paraId="6AC1CEB5"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 </w:t>
            </w:r>
          </w:p>
        </w:tc>
        <w:tc>
          <w:tcPr>
            <w:tcW w:w="1600" w:type="dxa"/>
            <w:tcBorders>
              <w:top w:val="nil"/>
              <w:left w:val="nil"/>
              <w:bottom w:val="nil"/>
              <w:right w:val="nil"/>
            </w:tcBorders>
            <w:shd w:val="clear" w:color="000000" w:fill="FFFFFF"/>
            <w:noWrap/>
            <w:vAlign w:val="bottom"/>
            <w:hideMark/>
          </w:tcPr>
          <w:p w14:paraId="2823D344"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-76.763</w:t>
            </w:r>
          </w:p>
        </w:tc>
      </w:tr>
      <w:tr w:rsidR="00B2768F" w:rsidRPr="00B2768F" w14:paraId="2106BECD" w14:textId="77777777" w:rsidTr="00B2768F">
        <w:trPr>
          <w:trHeight w:val="300"/>
        </w:trPr>
        <w:tc>
          <w:tcPr>
            <w:tcW w:w="268" w:type="dxa"/>
            <w:vMerge/>
            <w:tcBorders>
              <w:top w:val="nil"/>
              <w:left w:val="nil"/>
              <w:bottom w:val="single" w:sz="4" w:space="0" w:color="E7E6E6"/>
              <w:right w:val="nil"/>
            </w:tcBorders>
            <w:vAlign w:val="center"/>
            <w:hideMark/>
          </w:tcPr>
          <w:p w14:paraId="401807DC"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74F26381"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carers with care recipient that has a learning disability</w:t>
            </w:r>
          </w:p>
        </w:tc>
        <w:tc>
          <w:tcPr>
            <w:tcW w:w="1640" w:type="dxa"/>
            <w:tcBorders>
              <w:top w:val="nil"/>
              <w:left w:val="nil"/>
              <w:bottom w:val="nil"/>
              <w:right w:val="nil"/>
            </w:tcBorders>
            <w:shd w:val="clear" w:color="000000" w:fill="FFFFFF"/>
            <w:noWrap/>
            <w:vAlign w:val="bottom"/>
            <w:hideMark/>
          </w:tcPr>
          <w:p w14:paraId="11E03657"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 </w:t>
            </w:r>
          </w:p>
        </w:tc>
        <w:tc>
          <w:tcPr>
            <w:tcW w:w="1600" w:type="dxa"/>
            <w:tcBorders>
              <w:top w:val="nil"/>
              <w:left w:val="nil"/>
              <w:bottom w:val="nil"/>
              <w:right w:val="nil"/>
            </w:tcBorders>
            <w:shd w:val="clear" w:color="000000" w:fill="FFFFFF"/>
            <w:noWrap/>
            <w:vAlign w:val="bottom"/>
            <w:hideMark/>
          </w:tcPr>
          <w:p w14:paraId="61915F6D"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172.443***</w:t>
            </w:r>
          </w:p>
        </w:tc>
      </w:tr>
      <w:tr w:rsidR="00B2768F" w:rsidRPr="00B2768F" w14:paraId="3DA28641" w14:textId="77777777" w:rsidTr="00B2768F">
        <w:trPr>
          <w:trHeight w:val="300"/>
        </w:trPr>
        <w:tc>
          <w:tcPr>
            <w:tcW w:w="268" w:type="dxa"/>
            <w:vMerge/>
            <w:tcBorders>
              <w:top w:val="nil"/>
              <w:left w:val="nil"/>
              <w:bottom w:val="single" w:sz="4" w:space="0" w:color="E7E6E6"/>
              <w:right w:val="nil"/>
            </w:tcBorders>
            <w:vAlign w:val="center"/>
            <w:hideMark/>
          </w:tcPr>
          <w:p w14:paraId="1AD28F06"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1AC596C6"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carers with care recipient that has long-standing illness</w:t>
            </w:r>
          </w:p>
        </w:tc>
        <w:tc>
          <w:tcPr>
            <w:tcW w:w="1640" w:type="dxa"/>
            <w:tcBorders>
              <w:top w:val="nil"/>
              <w:left w:val="nil"/>
              <w:bottom w:val="nil"/>
              <w:right w:val="nil"/>
            </w:tcBorders>
            <w:shd w:val="clear" w:color="000000" w:fill="FFFFFF"/>
            <w:noWrap/>
            <w:vAlign w:val="bottom"/>
            <w:hideMark/>
          </w:tcPr>
          <w:p w14:paraId="2935E93F"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 </w:t>
            </w:r>
          </w:p>
        </w:tc>
        <w:tc>
          <w:tcPr>
            <w:tcW w:w="1600" w:type="dxa"/>
            <w:tcBorders>
              <w:top w:val="nil"/>
              <w:left w:val="nil"/>
              <w:bottom w:val="nil"/>
              <w:right w:val="nil"/>
            </w:tcBorders>
            <w:shd w:val="clear" w:color="000000" w:fill="FFFFFF"/>
            <w:noWrap/>
            <w:vAlign w:val="bottom"/>
            <w:hideMark/>
          </w:tcPr>
          <w:p w14:paraId="1441DC06"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-107.284</w:t>
            </w:r>
          </w:p>
        </w:tc>
      </w:tr>
      <w:tr w:rsidR="00B2768F" w:rsidRPr="00B2768F" w14:paraId="0A5B28CA" w14:textId="77777777" w:rsidTr="00B2768F">
        <w:trPr>
          <w:trHeight w:val="300"/>
        </w:trPr>
        <w:tc>
          <w:tcPr>
            <w:tcW w:w="268" w:type="dxa"/>
            <w:vMerge/>
            <w:tcBorders>
              <w:top w:val="nil"/>
              <w:left w:val="nil"/>
              <w:bottom w:val="single" w:sz="4" w:space="0" w:color="E7E6E6"/>
              <w:right w:val="nil"/>
            </w:tcBorders>
            <w:vAlign w:val="center"/>
            <w:hideMark/>
          </w:tcPr>
          <w:p w14:paraId="1F054EAC"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29A7D4E8"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carers with care recipient that has terminal illness</w:t>
            </w:r>
          </w:p>
        </w:tc>
        <w:tc>
          <w:tcPr>
            <w:tcW w:w="1640" w:type="dxa"/>
            <w:tcBorders>
              <w:top w:val="nil"/>
              <w:left w:val="nil"/>
              <w:bottom w:val="nil"/>
              <w:right w:val="nil"/>
            </w:tcBorders>
            <w:shd w:val="clear" w:color="000000" w:fill="FFFFFF"/>
            <w:noWrap/>
            <w:vAlign w:val="bottom"/>
            <w:hideMark/>
          </w:tcPr>
          <w:p w14:paraId="269F9981"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 </w:t>
            </w:r>
          </w:p>
        </w:tc>
        <w:tc>
          <w:tcPr>
            <w:tcW w:w="1600" w:type="dxa"/>
            <w:tcBorders>
              <w:top w:val="nil"/>
              <w:left w:val="nil"/>
              <w:bottom w:val="nil"/>
              <w:right w:val="nil"/>
            </w:tcBorders>
            <w:shd w:val="clear" w:color="000000" w:fill="FFFFFF"/>
            <w:noWrap/>
            <w:vAlign w:val="bottom"/>
            <w:hideMark/>
          </w:tcPr>
          <w:p w14:paraId="53D0BFCE"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351.685**</w:t>
            </w:r>
          </w:p>
        </w:tc>
      </w:tr>
      <w:tr w:rsidR="00B2768F" w:rsidRPr="00B2768F" w14:paraId="16855CCB" w14:textId="77777777" w:rsidTr="00B2768F">
        <w:trPr>
          <w:trHeight w:val="300"/>
        </w:trPr>
        <w:tc>
          <w:tcPr>
            <w:tcW w:w="268" w:type="dxa"/>
            <w:vMerge/>
            <w:tcBorders>
              <w:top w:val="nil"/>
              <w:left w:val="nil"/>
              <w:bottom w:val="single" w:sz="4" w:space="0" w:color="E7E6E6"/>
              <w:right w:val="nil"/>
            </w:tcBorders>
            <w:vAlign w:val="center"/>
            <w:hideMark/>
          </w:tcPr>
          <w:p w14:paraId="663896E3"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24016393"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carers with care recipient that has alcohol or drug dependency</w:t>
            </w:r>
          </w:p>
        </w:tc>
        <w:tc>
          <w:tcPr>
            <w:tcW w:w="1640" w:type="dxa"/>
            <w:tcBorders>
              <w:top w:val="nil"/>
              <w:left w:val="nil"/>
              <w:bottom w:val="nil"/>
              <w:right w:val="nil"/>
            </w:tcBorders>
            <w:shd w:val="clear" w:color="000000" w:fill="FFFFFF"/>
            <w:noWrap/>
            <w:vAlign w:val="bottom"/>
            <w:hideMark/>
          </w:tcPr>
          <w:p w14:paraId="6455C176"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 </w:t>
            </w:r>
          </w:p>
        </w:tc>
        <w:tc>
          <w:tcPr>
            <w:tcW w:w="1600" w:type="dxa"/>
            <w:tcBorders>
              <w:top w:val="nil"/>
              <w:left w:val="nil"/>
              <w:bottom w:val="nil"/>
              <w:right w:val="nil"/>
            </w:tcBorders>
            <w:shd w:val="clear" w:color="000000" w:fill="FFFFFF"/>
            <w:noWrap/>
            <w:vAlign w:val="bottom"/>
            <w:hideMark/>
          </w:tcPr>
          <w:p w14:paraId="48EBBB83"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874.169***</w:t>
            </w:r>
          </w:p>
        </w:tc>
      </w:tr>
      <w:tr w:rsidR="00B2768F" w:rsidRPr="00B2768F" w14:paraId="7D18B3DD" w14:textId="77777777" w:rsidTr="00B2768F">
        <w:trPr>
          <w:trHeight w:val="300"/>
        </w:trPr>
        <w:tc>
          <w:tcPr>
            <w:tcW w:w="268" w:type="dxa"/>
            <w:vMerge w:val="restart"/>
            <w:tcBorders>
              <w:top w:val="nil"/>
              <w:left w:val="nil"/>
              <w:bottom w:val="single" w:sz="4" w:space="0" w:color="E7E6E6"/>
              <w:right w:val="nil"/>
            </w:tcBorders>
            <w:shd w:val="clear" w:color="000000" w:fill="FFFFFF"/>
            <w:noWrap/>
            <w:textDirection w:val="btLr"/>
            <w:vAlign w:val="center"/>
            <w:hideMark/>
          </w:tcPr>
          <w:p w14:paraId="1545A72C"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Pop. Char.</w:t>
            </w:r>
          </w:p>
        </w:tc>
        <w:tc>
          <w:tcPr>
            <w:tcW w:w="5812" w:type="dxa"/>
            <w:tcBorders>
              <w:top w:val="single" w:sz="4" w:space="0" w:color="E7E6E6"/>
              <w:left w:val="nil"/>
              <w:bottom w:val="nil"/>
              <w:right w:val="nil"/>
            </w:tcBorders>
            <w:shd w:val="clear" w:color="000000" w:fill="FFFFFF"/>
            <w:noWrap/>
            <w:vAlign w:val="center"/>
            <w:hideMark/>
          </w:tcPr>
          <w:p w14:paraId="2C2B0B24"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people with disability living allowance aged 18 or older</w:t>
            </w:r>
          </w:p>
        </w:tc>
        <w:tc>
          <w:tcPr>
            <w:tcW w:w="1640" w:type="dxa"/>
            <w:tcBorders>
              <w:top w:val="single" w:sz="4" w:space="0" w:color="E7E6E6"/>
              <w:left w:val="nil"/>
              <w:bottom w:val="nil"/>
              <w:right w:val="nil"/>
            </w:tcBorders>
            <w:shd w:val="clear" w:color="000000" w:fill="FFFFFF"/>
            <w:noWrap/>
            <w:vAlign w:val="bottom"/>
            <w:hideMark/>
          </w:tcPr>
          <w:p w14:paraId="0A573AD9"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-923.674*</w:t>
            </w:r>
          </w:p>
        </w:tc>
        <w:tc>
          <w:tcPr>
            <w:tcW w:w="1600" w:type="dxa"/>
            <w:tcBorders>
              <w:top w:val="single" w:sz="4" w:space="0" w:color="E7E6E6"/>
              <w:left w:val="nil"/>
              <w:bottom w:val="nil"/>
              <w:right w:val="nil"/>
            </w:tcBorders>
            <w:shd w:val="clear" w:color="000000" w:fill="FFFFFF"/>
            <w:noWrap/>
            <w:vAlign w:val="bottom"/>
            <w:hideMark/>
          </w:tcPr>
          <w:p w14:paraId="4F795758"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-1,240.937**</w:t>
            </w:r>
          </w:p>
        </w:tc>
      </w:tr>
      <w:tr w:rsidR="00B2768F" w:rsidRPr="00B2768F" w14:paraId="357D650A" w14:textId="77777777" w:rsidTr="00B2768F">
        <w:trPr>
          <w:trHeight w:val="300"/>
        </w:trPr>
        <w:tc>
          <w:tcPr>
            <w:tcW w:w="268" w:type="dxa"/>
            <w:vMerge/>
            <w:tcBorders>
              <w:top w:val="nil"/>
              <w:left w:val="nil"/>
              <w:bottom w:val="single" w:sz="4" w:space="0" w:color="E7E6E6"/>
              <w:right w:val="nil"/>
            </w:tcBorders>
            <w:vAlign w:val="center"/>
            <w:hideMark/>
          </w:tcPr>
          <w:p w14:paraId="37B930E1"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5694EA80"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people aged 18 or older entitled to Personal Independence Payment</w:t>
            </w:r>
          </w:p>
        </w:tc>
        <w:tc>
          <w:tcPr>
            <w:tcW w:w="1640" w:type="dxa"/>
            <w:tcBorders>
              <w:top w:val="nil"/>
              <w:left w:val="nil"/>
              <w:bottom w:val="nil"/>
              <w:right w:val="nil"/>
            </w:tcBorders>
            <w:shd w:val="clear" w:color="000000" w:fill="FFFFFF"/>
            <w:noWrap/>
            <w:vAlign w:val="bottom"/>
            <w:hideMark/>
          </w:tcPr>
          <w:p w14:paraId="29F50446"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-1,136.643**</w:t>
            </w:r>
          </w:p>
        </w:tc>
        <w:tc>
          <w:tcPr>
            <w:tcW w:w="1600" w:type="dxa"/>
            <w:tcBorders>
              <w:top w:val="nil"/>
              <w:left w:val="nil"/>
              <w:bottom w:val="nil"/>
              <w:right w:val="nil"/>
            </w:tcBorders>
            <w:shd w:val="clear" w:color="000000" w:fill="FFFFFF"/>
            <w:noWrap/>
            <w:vAlign w:val="bottom"/>
            <w:hideMark/>
          </w:tcPr>
          <w:p w14:paraId="37B1A7C1"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-1,548.275**</w:t>
            </w:r>
          </w:p>
        </w:tc>
      </w:tr>
      <w:tr w:rsidR="00B2768F" w:rsidRPr="00B2768F" w14:paraId="43C808A4" w14:textId="77777777" w:rsidTr="00B2768F">
        <w:trPr>
          <w:trHeight w:val="300"/>
        </w:trPr>
        <w:tc>
          <w:tcPr>
            <w:tcW w:w="268" w:type="dxa"/>
            <w:vMerge/>
            <w:tcBorders>
              <w:top w:val="nil"/>
              <w:left w:val="nil"/>
              <w:bottom w:val="single" w:sz="4" w:space="0" w:color="E7E6E6"/>
              <w:right w:val="nil"/>
            </w:tcBorders>
            <w:vAlign w:val="center"/>
            <w:hideMark/>
          </w:tcPr>
          <w:p w14:paraId="269A06E1"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7E069BD5"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people aged 18-64 entitled to Employment and Support Allowance (ESA)</w:t>
            </w:r>
          </w:p>
        </w:tc>
        <w:tc>
          <w:tcPr>
            <w:tcW w:w="1640" w:type="dxa"/>
            <w:tcBorders>
              <w:top w:val="nil"/>
              <w:left w:val="nil"/>
              <w:bottom w:val="nil"/>
              <w:right w:val="nil"/>
            </w:tcBorders>
            <w:shd w:val="clear" w:color="000000" w:fill="FFFFFF"/>
            <w:noWrap/>
            <w:vAlign w:val="bottom"/>
            <w:hideMark/>
          </w:tcPr>
          <w:p w14:paraId="5E954020"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-422.588**</w:t>
            </w:r>
          </w:p>
        </w:tc>
        <w:tc>
          <w:tcPr>
            <w:tcW w:w="1600" w:type="dxa"/>
            <w:tcBorders>
              <w:top w:val="nil"/>
              <w:left w:val="nil"/>
              <w:bottom w:val="nil"/>
              <w:right w:val="nil"/>
            </w:tcBorders>
            <w:shd w:val="clear" w:color="000000" w:fill="FFFFFF"/>
            <w:noWrap/>
            <w:vAlign w:val="bottom"/>
            <w:hideMark/>
          </w:tcPr>
          <w:p w14:paraId="1EC9EE4F"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-133.424</w:t>
            </w:r>
          </w:p>
        </w:tc>
      </w:tr>
      <w:tr w:rsidR="00B2768F" w:rsidRPr="00B2768F" w14:paraId="5AEB86DF" w14:textId="77777777" w:rsidTr="00B2768F">
        <w:trPr>
          <w:trHeight w:val="300"/>
        </w:trPr>
        <w:tc>
          <w:tcPr>
            <w:tcW w:w="268" w:type="dxa"/>
            <w:vMerge/>
            <w:tcBorders>
              <w:top w:val="nil"/>
              <w:left w:val="nil"/>
              <w:bottom w:val="single" w:sz="4" w:space="0" w:color="E7E6E6"/>
              <w:right w:val="nil"/>
            </w:tcBorders>
            <w:vAlign w:val="center"/>
            <w:hideMark/>
          </w:tcPr>
          <w:p w14:paraId="6C006167"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65A5A6D9"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people with ESA assessment outcome of severe functional disability</w:t>
            </w:r>
          </w:p>
        </w:tc>
        <w:tc>
          <w:tcPr>
            <w:tcW w:w="1640" w:type="dxa"/>
            <w:tcBorders>
              <w:top w:val="nil"/>
              <w:left w:val="nil"/>
              <w:bottom w:val="nil"/>
              <w:right w:val="nil"/>
            </w:tcBorders>
            <w:shd w:val="clear" w:color="000000" w:fill="FFFFFF"/>
            <w:noWrap/>
            <w:vAlign w:val="bottom"/>
            <w:hideMark/>
          </w:tcPr>
          <w:p w14:paraId="1EFECB8B"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434.142</w:t>
            </w:r>
          </w:p>
        </w:tc>
        <w:tc>
          <w:tcPr>
            <w:tcW w:w="1600" w:type="dxa"/>
            <w:tcBorders>
              <w:top w:val="nil"/>
              <w:left w:val="nil"/>
              <w:bottom w:val="nil"/>
              <w:right w:val="nil"/>
            </w:tcBorders>
            <w:shd w:val="clear" w:color="000000" w:fill="FFFFFF"/>
            <w:noWrap/>
            <w:vAlign w:val="bottom"/>
            <w:hideMark/>
          </w:tcPr>
          <w:p w14:paraId="2FD35EE0"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189.250</w:t>
            </w:r>
          </w:p>
        </w:tc>
      </w:tr>
      <w:tr w:rsidR="00B2768F" w:rsidRPr="00B2768F" w14:paraId="2B57B7D6" w14:textId="77777777" w:rsidTr="00B2768F">
        <w:trPr>
          <w:trHeight w:val="300"/>
        </w:trPr>
        <w:tc>
          <w:tcPr>
            <w:tcW w:w="268" w:type="dxa"/>
            <w:vMerge/>
            <w:tcBorders>
              <w:top w:val="nil"/>
              <w:left w:val="nil"/>
              <w:bottom w:val="single" w:sz="4" w:space="0" w:color="E7E6E6"/>
              <w:right w:val="nil"/>
            </w:tcBorders>
            <w:vAlign w:val="center"/>
            <w:hideMark/>
          </w:tcPr>
          <w:p w14:paraId="18A20E81"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single" w:sz="4" w:space="0" w:color="E7E6E6"/>
              <w:right w:val="nil"/>
            </w:tcBorders>
            <w:shd w:val="clear" w:color="000000" w:fill="FFFFFF"/>
            <w:noWrap/>
            <w:vAlign w:val="bottom"/>
            <w:hideMark/>
          </w:tcPr>
          <w:p w14:paraId="1C131726"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people aged 65 or older claiming Attendance Allowance</w:t>
            </w:r>
          </w:p>
        </w:tc>
        <w:tc>
          <w:tcPr>
            <w:tcW w:w="1640" w:type="dxa"/>
            <w:tcBorders>
              <w:top w:val="nil"/>
              <w:left w:val="nil"/>
              <w:bottom w:val="single" w:sz="4" w:space="0" w:color="E7E6E6"/>
              <w:right w:val="nil"/>
            </w:tcBorders>
            <w:shd w:val="clear" w:color="000000" w:fill="FFFFFF"/>
            <w:noWrap/>
            <w:vAlign w:val="bottom"/>
            <w:hideMark/>
          </w:tcPr>
          <w:p w14:paraId="236BCDB2"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-48.701</w:t>
            </w:r>
          </w:p>
        </w:tc>
        <w:tc>
          <w:tcPr>
            <w:tcW w:w="1600" w:type="dxa"/>
            <w:tcBorders>
              <w:top w:val="nil"/>
              <w:left w:val="nil"/>
              <w:bottom w:val="single" w:sz="4" w:space="0" w:color="E7E6E6"/>
              <w:right w:val="nil"/>
            </w:tcBorders>
            <w:shd w:val="clear" w:color="000000" w:fill="FFFFFF"/>
            <w:noWrap/>
            <w:vAlign w:val="bottom"/>
            <w:hideMark/>
          </w:tcPr>
          <w:p w14:paraId="79BEE4AD"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-359.867*</w:t>
            </w:r>
          </w:p>
        </w:tc>
      </w:tr>
      <w:tr w:rsidR="00B2768F" w:rsidRPr="00B2768F" w14:paraId="2A15F46B" w14:textId="77777777" w:rsidTr="00B2768F">
        <w:trPr>
          <w:trHeight w:val="300"/>
        </w:trPr>
        <w:tc>
          <w:tcPr>
            <w:tcW w:w="268" w:type="dxa"/>
            <w:vMerge w:val="restart"/>
            <w:tcBorders>
              <w:top w:val="nil"/>
              <w:left w:val="nil"/>
              <w:bottom w:val="single" w:sz="4" w:space="0" w:color="E7E6E6"/>
              <w:right w:val="nil"/>
            </w:tcBorders>
            <w:shd w:val="clear" w:color="000000" w:fill="FFFFFF"/>
            <w:noWrap/>
            <w:textDirection w:val="btLr"/>
            <w:vAlign w:val="center"/>
            <w:hideMark/>
          </w:tcPr>
          <w:p w14:paraId="5F34514D"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Neig. Pop. Char.</w:t>
            </w:r>
          </w:p>
        </w:tc>
        <w:tc>
          <w:tcPr>
            <w:tcW w:w="5812" w:type="dxa"/>
            <w:tcBorders>
              <w:top w:val="nil"/>
              <w:left w:val="nil"/>
              <w:bottom w:val="nil"/>
              <w:right w:val="nil"/>
            </w:tcBorders>
            <w:shd w:val="clear" w:color="000000" w:fill="FFFFFF"/>
            <w:noWrap/>
            <w:vAlign w:val="center"/>
            <w:hideMark/>
          </w:tcPr>
          <w:p w14:paraId="751FD887"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people with disability living allowance aged 18 or older</w:t>
            </w:r>
          </w:p>
        </w:tc>
        <w:tc>
          <w:tcPr>
            <w:tcW w:w="1640" w:type="dxa"/>
            <w:tcBorders>
              <w:top w:val="nil"/>
              <w:left w:val="nil"/>
              <w:bottom w:val="nil"/>
              <w:right w:val="nil"/>
            </w:tcBorders>
            <w:shd w:val="clear" w:color="000000" w:fill="FFFFFF"/>
            <w:noWrap/>
            <w:vAlign w:val="bottom"/>
            <w:hideMark/>
          </w:tcPr>
          <w:p w14:paraId="61C29FE9"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 </w:t>
            </w:r>
          </w:p>
        </w:tc>
        <w:tc>
          <w:tcPr>
            <w:tcW w:w="1600" w:type="dxa"/>
            <w:tcBorders>
              <w:top w:val="nil"/>
              <w:left w:val="nil"/>
              <w:bottom w:val="nil"/>
              <w:right w:val="nil"/>
            </w:tcBorders>
            <w:shd w:val="clear" w:color="000000" w:fill="FFFFFF"/>
            <w:noWrap/>
            <w:vAlign w:val="bottom"/>
            <w:hideMark/>
          </w:tcPr>
          <w:p w14:paraId="027DAB01"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-2,537.285*</w:t>
            </w:r>
          </w:p>
        </w:tc>
      </w:tr>
      <w:tr w:rsidR="00B2768F" w:rsidRPr="00B2768F" w14:paraId="7485FAD0" w14:textId="77777777" w:rsidTr="00B2768F">
        <w:trPr>
          <w:trHeight w:val="300"/>
        </w:trPr>
        <w:tc>
          <w:tcPr>
            <w:tcW w:w="268" w:type="dxa"/>
            <w:vMerge/>
            <w:tcBorders>
              <w:top w:val="nil"/>
              <w:left w:val="nil"/>
              <w:bottom w:val="single" w:sz="4" w:space="0" w:color="E7E6E6"/>
              <w:right w:val="nil"/>
            </w:tcBorders>
            <w:vAlign w:val="center"/>
            <w:hideMark/>
          </w:tcPr>
          <w:p w14:paraId="274E8969"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0AFA5824"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people aged 18 or older entitled to Personal Independence Payment</w:t>
            </w:r>
          </w:p>
        </w:tc>
        <w:tc>
          <w:tcPr>
            <w:tcW w:w="1640" w:type="dxa"/>
            <w:tcBorders>
              <w:top w:val="nil"/>
              <w:left w:val="nil"/>
              <w:bottom w:val="nil"/>
              <w:right w:val="nil"/>
            </w:tcBorders>
            <w:shd w:val="clear" w:color="000000" w:fill="FFFFFF"/>
            <w:noWrap/>
            <w:vAlign w:val="bottom"/>
            <w:hideMark/>
          </w:tcPr>
          <w:p w14:paraId="41140C22"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 </w:t>
            </w:r>
          </w:p>
        </w:tc>
        <w:tc>
          <w:tcPr>
            <w:tcW w:w="1600" w:type="dxa"/>
            <w:tcBorders>
              <w:top w:val="nil"/>
              <w:left w:val="nil"/>
              <w:bottom w:val="nil"/>
              <w:right w:val="nil"/>
            </w:tcBorders>
            <w:shd w:val="clear" w:color="000000" w:fill="FFFFFF"/>
            <w:noWrap/>
            <w:vAlign w:val="bottom"/>
            <w:hideMark/>
          </w:tcPr>
          <w:p w14:paraId="392250E4"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-3,065.475**</w:t>
            </w:r>
          </w:p>
        </w:tc>
      </w:tr>
      <w:tr w:rsidR="00B2768F" w:rsidRPr="00B2768F" w14:paraId="1D60D0DF" w14:textId="77777777" w:rsidTr="00B2768F">
        <w:trPr>
          <w:trHeight w:val="300"/>
        </w:trPr>
        <w:tc>
          <w:tcPr>
            <w:tcW w:w="268" w:type="dxa"/>
            <w:vMerge/>
            <w:tcBorders>
              <w:top w:val="nil"/>
              <w:left w:val="nil"/>
              <w:bottom w:val="single" w:sz="4" w:space="0" w:color="E7E6E6"/>
              <w:right w:val="nil"/>
            </w:tcBorders>
            <w:vAlign w:val="center"/>
            <w:hideMark/>
          </w:tcPr>
          <w:p w14:paraId="52F40269"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760D51EE"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people aged 18-64 entitled to employment and support allowance (ESA)</w:t>
            </w:r>
          </w:p>
        </w:tc>
        <w:tc>
          <w:tcPr>
            <w:tcW w:w="1640" w:type="dxa"/>
            <w:tcBorders>
              <w:top w:val="nil"/>
              <w:left w:val="nil"/>
              <w:bottom w:val="nil"/>
              <w:right w:val="nil"/>
            </w:tcBorders>
            <w:shd w:val="clear" w:color="000000" w:fill="FFFFFF"/>
            <w:noWrap/>
            <w:vAlign w:val="bottom"/>
            <w:hideMark/>
          </w:tcPr>
          <w:p w14:paraId="780D04DA"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 </w:t>
            </w:r>
          </w:p>
        </w:tc>
        <w:tc>
          <w:tcPr>
            <w:tcW w:w="1600" w:type="dxa"/>
            <w:tcBorders>
              <w:top w:val="nil"/>
              <w:left w:val="nil"/>
              <w:bottom w:val="nil"/>
              <w:right w:val="nil"/>
            </w:tcBorders>
            <w:shd w:val="clear" w:color="000000" w:fill="FFFFFF"/>
            <w:noWrap/>
            <w:vAlign w:val="bottom"/>
            <w:hideMark/>
          </w:tcPr>
          <w:p w14:paraId="268026E4"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1,711.090*</w:t>
            </w:r>
          </w:p>
        </w:tc>
      </w:tr>
      <w:tr w:rsidR="00B2768F" w:rsidRPr="00B2768F" w14:paraId="7C584B8E" w14:textId="77777777" w:rsidTr="00B2768F">
        <w:trPr>
          <w:trHeight w:val="300"/>
        </w:trPr>
        <w:tc>
          <w:tcPr>
            <w:tcW w:w="268" w:type="dxa"/>
            <w:vMerge/>
            <w:tcBorders>
              <w:top w:val="nil"/>
              <w:left w:val="nil"/>
              <w:bottom w:val="single" w:sz="4" w:space="0" w:color="E7E6E6"/>
              <w:right w:val="nil"/>
            </w:tcBorders>
            <w:vAlign w:val="center"/>
            <w:hideMark/>
          </w:tcPr>
          <w:p w14:paraId="2639BEE6"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105D46C3"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people with ESA assessment outcome of severe functional disability</w:t>
            </w:r>
          </w:p>
        </w:tc>
        <w:tc>
          <w:tcPr>
            <w:tcW w:w="1640" w:type="dxa"/>
            <w:tcBorders>
              <w:top w:val="nil"/>
              <w:left w:val="nil"/>
              <w:bottom w:val="nil"/>
              <w:right w:val="nil"/>
            </w:tcBorders>
            <w:shd w:val="clear" w:color="000000" w:fill="FFFFFF"/>
            <w:noWrap/>
            <w:vAlign w:val="bottom"/>
            <w:hideMark/>
          </w:tcPr>
          <w:p w14:paraId="65706C12"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 </w:t>
            </w:r>
          </w:p>
        </w:tc>
        <w:tc>
          <w:tcPr>
            <w:tcW w:w="1600" w:type="dxa"/>
            <w:tcBorders>
              <w:top w:val="nil"/>
              <w:left w:val="nil"/>
              <w:bottom w:val="nil"/>
              <w:right w:val="nil"/>
            </w:tcBorders>
            <w:shd w:val="clear" w:color="000000" w:fill="FFFFFF"/>
            <w:noWrap/>
            <w:vAlign w:val="bottom"/>
            <w:hideMark/>
          </w:tcPr>
          <w:p w14:paraId="24EEE873"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-396.402</w:t>
            </w:r>
          </w:p>
        </w:tc>
      </w:tr>
      <w:tr w:rsidR="00B2768F" w:rsidRPr="00B2768F" w14:paraId="7A55FC06" w14:textId="77777777" w:rsidTr="00B2768F">
        <w:trPr>
          <w:trHeight w:val="300"/>
        </w:trPr>
        <w:tc>
          <w:tcPr>
            <w:tcW w:w="268" w:type="dxa"/>
            <w:vMerge/>
            <w:tcBorders>
              <w:top w:val="nil"/>
              <w:left w:val="nil"/>
              <w:bottom w:val="single" w:sz="4" w:space="0" w:color="E7E6E6"/>
              <w:right w:val="nil"/>
            </w:tcBorders>
            <w:vAlign w:val="center"/>
            <w:hideMark/>
          </w:tcPr>
          <w:p w14:paraId="6257873C"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single" w:sz="4" w:space="0" w:color="E7E6E6"/>
              <w:right w:val="nil"/>
            </w:tcBorders>
            <w:shd w:val="clear" w:color="000000" w:fill="FFFFFF"/>
            <w:noWrap/>
            <w:vAlign w:val="bottom"/>
            <w:hideMark/>
          </w:tcPr>
          <w:p w14:paraId="52EC045A"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Prop. people aged 65 or older claiming Attendance Allowance</w:t>
            </w:r>
          </w:p>
        </w:tc>
        <w:tc>
          <w:tcPr>
            <w:tcW w:w="1640" w:type="dxa"/>
            <w:tcBorders>
              <w:top w:val="nil"/>
              <w:left w:val="nil"/>
              <w:bottom w:val="single" w:sz="4" w:space="0" w:color="E7E6E6"/>
              <w:right w:val="nil"/>
            </w:tcBorders>
            <w:shd w:val="clear" w:color="000000" w:fill="FFFFFF"/>
            <w:noWrap/>
            <w:vAlign w:val="bottom"/>
            <w:hideMark/>
          </w:tcPr>
          <w:p w14:paraId="436FDEB1"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 </w:t>
            </w:r>
          </w:p>
        </w:tc>
        <w:tc>
          <w:tcPr>
            <w:tcW w:w="1600" w:type="dxa"/>
            <w:tcBorders>
              <w:top w:val="nil"/>
              <w:left w:val="nil"/>
              <w:bottom w:val="single" w:sz="4" w:space="0" w:color="E7E6E6"/>
              <w:right w:val="nil"/>
            </w:tcBorders>
            <w:shd w:val="clear" w:color="000000" w:fill="FFFFFF"/>
            <w:noWrap/>
            <w:vAlign w:val="bottom"/>
            <w:hideMark/>
          </w:tcPr>
          <w:p w14:paraId="35BEF8A7"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-2,164.315**</w:t>
            </w:r>
          </w:p>
        </w:tc>
      </w:tr>
      <w:tr w:rsidR="00B2768F" w:rsidRPr="00B2768F" w14:paraId="79E11629" w14:textId="77777777" w:rsidTr="00B2768F">
        <w:trPr>
          <w:trHeight w:val="300"/>
        </w:trPr>
        <w:tc>
          <w:tcPr>
            <w:tcW w:w="268" w:type="dxa"/>
            <w:vMerge w:val="restart"/>
            <w:tcBorders>
              <w:top w:val="nil"/>
              <w:left w:val="nil"/>
              <w:bottom w:val="single" w:sz="4" w:space="0" w:color="E7E6E6"/>
              <w:right w:val="nil"/>
            </w:tcBorders>
            <w:shd w:val="clear" w:color="000000" w:fill="FFFFFF"/>
            <w:noWrap/>
            <w:textDirection w:val="btLr"/>
            <w:vAlign w:val="center"/>
            <w:hideMark/>
          </w:tcPr>
          <w:p w14:paraId="4FB27ED2"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Financial year</w:t>
            </w:r>
          </w:p>
        </w:tc>
        <w:tc>
          <w:tcPr>
            <w:tcW w:w="5812" w:type="dxa"/>
            <w:tcBorders>
              <w:top w:val="nil"/>
              <w:left w:val="nil"/>
              <w:bottom w:val="nil"/>
              <w:right w:val="nil"/>
            </w:tcBorders>
            <w:shd w:val="clear" w:color="000000" w:fill="FFFFFF"/>
            <w:noWrap/>
            <w:vAlign w:val="center"/>
            <w:hideMark/>
          </w:tcPr>
          <w:p w14:paraId="0DB815E2"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Financial year 2015/16</w:t>
            </w:r>
          </w:p>
        </w:tc>
        <w:tc>
          <w:tcPr>
            <w:tcW w:w="1640" w:type="dxa"/>
            <w:tcBorders>
              <w:top w:val="nil"/>
              <w:left w:val="nil"/>
              <w:bottom w:val="nil"/>
              <w:right w:val="nil"/>
            </w:tcBorders>
            <w:shd w:val="clear" w:color="000000" w:fill="FFFFFF"/>
            <w:noWrap/>
            <w:vAlign w:val="bottom"/>
            <w:hideMark/>
          </w:tcPr>
          <w:p w14:paraId="6A2C3F8A"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453.359</w:t>
            </w:r>
          </w:p>
        </w:tc>
        <w:tc>
          <w:tcPr>
            <w:tcW w:w="1600" w:type="dxa"/>
            <w:tcBorders>
              <w:top w:val="nil"/>
              <w:left w:val="nil"/>
              <w:bottom w:val="nil"/>
              <w:right w:val="nil"/>
            </w:tcBorders>
            <w:shd w:val="clear" w:color="000000" w:fill="FFFFFF"/>
            <w:noWrap/>
            <w:vAlign w:val="bottom"/>
            <w:hideMark/>
          </w:tcPr>
          <w:p w14:paraId="3E8E7311"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199.234</w:t>
            </w:r>
          </w:p>
        </w:tc>
      </w:tr>
      <w:tr w:rsidR="00B2768F" w:rsidRPr="00B2768F" w14:paraId="6E102B85" w14:textId="77777777" w:rsidTr="00B2768F">
        <w:trPr>
          <w:trHeight w:val="300"/>
        </w:trPr>
        <w:tc>
          <w:tcPr>
            <w:tcW w:w="268" w:type="dxa"/>
            <w:vMerge/>
            <w:tcBorders>
              <w:top w:val="nil"/>
              <w:left w:val="nil"/>
              <w:bottom w:val="single" w:sz="4" w:space="0" w:color="E7E6E6"/>
              <w:right w:val="nil"/>
            </w:tcBorders>
            <w:vAlign w:val="center"/>
            <w:hideMark/>
          </w:tcPr>
          <w:p w14:paraId="4B1C0B92"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0DF4B071"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Financial year 2016/17</w:t>
            </w:r>
          </w:p>
        </w:tc>
        <w:tc>
          <w:tcPr>
            <w:tcW w:w="1640" w:type="dxa"/>
            <w:tcBorders>
              <w:top w:val="nil"/>
              <w:left w:val="nil"/>
              <w:bottom w:val="nil"/>
              <w:right w:val="nil"/>
            </w:tcBorders>
            <w:shd w:val="clear" w:color="000000" w:fill="FFFFFF"/>
            <w:noWrap/>
            <w:vAlign w:val="bottom"/>
            <w:hideMark/>
          </w:tcPr>
          <w:p w14:paraId="7F218EB4"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933.381*</w:t>
            </w:r>
          </w:p>
        </w:tc>
        <w:tc>
          <w:tcPr>
            <w:tcW w:w="1600" w:type="dxa"/>
            <w:tcBorders>
              <w:top w:val="nil"/>
              <w:left w:val="nil"/>
              <w:bottom w:val="nil"/>
              <w:right w:val="nil"/>
            </w:tcBorders>
            <w:shd w:val="clear" w:color="000000" w:fill="FFFFFF"/>
            <w:noWrap/>
            <w:vAlign w:val="bottom"/>
            <w:hideMark/>
          </w:tcPr>
          <w:p w14:paraId="456C7D4F"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427.116</w:t>
            </w:r>
          </w:p>
        </w:tc>
      </w:tr>
      <w:tr w:rsidR="00B2768F" w:rsidRPr="00B2768F" w14:paraId="4F8EB59B" w14:textId="77777777" w:rsidTr="00B2768F">
        <w:trPr>
          <w:trHeight w:val="300"/>
        </w:trPr>
        <w:tc>
          <w:tcPr>
            <w:tcW w:w="268" w:type="dxa"/>
            <w:vMerge/>
            <w:tcBorders>
              <w:top w:val="nil"/>
              <w:left w:val="nil"/>
              <w:bottom w:val="single" w:sz="4" w:space="0" w:color="E7E6E6"/>
              <w:right w:val="nil"/>
            </w:tcBorders>
            <w:vAlign w:val="center"/>
            <w:hideMark/>
          </w:tcPr>
          <w:p w14:paraId="7D6275C3"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454CC222"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Financial year 2017/18</w:t>
            </w:r>
          </w:p>
        </w:tc>
        <w:tc>
          <w:tcPr>
            <w:tcW w:w="1640" w:type="dxa"/>
            <w:tcBorders>
              <w:top w:val="nil"/>
              <w:left w:val="nil"/>
              <w:bottom w:val="nil"/>
              <w:right w:val="nil"/>
            </w:tcBorders>
            <w:shd w:val="clear" w:color="000000" w:fill="FFFFFF"/>
            <w:noWrap/>
            <w:vAlign w:val="bottom"/>
            <w:hideMark/>
          </w:tcPr>
          <w:p w14:paraId="2CC07BC7"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749.881</w:t>
            </w:r>
          </w:p>
        </w:tc>
        <w:tc>
          <w:tcPr>
            <w:tcW w:w="1600" w:type="dxa"/>
            <w:tcBorders>
              <w:top w:val="nil"/>
              <w:left w:val="nil"/>
              <w:bottom w:val="nil"/>
              <w:right w:val="nil"/>
            </w:tcBorders>
            <w:shd w:val="clear" w:color="000000" w:fill="FFFFFF"/>
            <w:noWrap/>
            <w:vAlign w:val="bottom"/>
            <w:hideMark/>
          </w:tcPr>
          <w:p w14:paraId="6F594A92"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-131.577</w:t>
            </w:r>
          </w:p>
        </w:tc>
      </w:tr>
      <w:tr w:rsidR="00B2768F" w:rsidRPr="00B2768F" w14:paraId="5BF983CC" w14:textId="77777777" w:rsidTr="00B2768F">
        <w:trPr>
          <w:trHeight w:val="300"/>
        </w:trPr>
        <w:tc>
          <w:tcPr>
            <w:tcW w:w="268" w:type="dxa"/>
            <w:vMerge/>
            <w:tcBorders>
              <w:top w:val="nil"/>
              <w:left w:val="nil"/>
              <w:bottom w:val="single" w:sz="4" w:space="0" w:color="E7E6E6"/>
              <w:right w:val="nil"/>
            </w:tcBorders>
            <w:vAlign w:val="center"/>
            <w:hideMark/>
          </w:tcPr>
          <w:p w14:paraId="30D9CACF"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2E463653"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Financial year 2018/19</w:t>
            </w:r>
          </w:p>
        </w:tc>
        <w:tc>
          <w:tcPr>
            <w:tcW w:w="1640" w:type="dxa"/>
            <w:tcBorders>
              <w:top w:val="nil"/>
              <w:left w:val="nil"/>
              <w:bottom w:val="nil"/>
              <w:right w:val="nil"/>
            </w:tcBorders>
            <w:shd w:val="clear" w:color="000000" w:fill="FFFFFF"/>
            <w:noWrap/>
            <w:vAlign w:val="bottom"/>
            <w:hideMark/>
          </w:tcPr>
          <w:p w14:paraId="569EE0CC"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936.699</w:t>
            </w:r>
          </w:p>
        </w:tc>
        <w:tc>
          <w:tcPr>
            <w:tcW w:w="1600" w:type="dxa"/>
            <w:tcBorders>
              <w:top w:val="nil"/>
              <w:left w:val="nil"/>
              <w:bottom w:val="nil"/>
              <w:right w:val="nil"/>
            </w:tcBorders>
            <w:shd w:val="clear" w:color="000000" w:fill="FFFFFF"/>
            <w:noWrap/>
            <w:vAlign w:val="bottom"/>
            <w:hideMark/>
          </w:tcPr>
          <w:p w14:paraId="2822D95D"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-598.691</w:t>
            </w:r>
          </w:p>
        </w:tc>
      </w:tr>
      <w:tr w:rsidR="00B2768F" w:rsidRPr="00B2768F" w14:paraId="05AFBEA1" w14:textId="77777777" w:rsidTr="00B2768F">
        <w:trPr>
          <w:trHeight w:val="300"/>
        </w:trPr>
        <w:tc>
          <w:tcPr>
            <w:tcW w:w="268" w:type="dxa"/>
            <w:vMerge/>
            <w:tcBorders>
              <w:top w:val="nil"/>
              <w:left w:val="nil"/>
              <w:bottom w:val="single" w:sz="4" w:space="0" w:color="E7E6E6"/>
              <w:right w:val="nil"/>
            </w:tcBorders>
            <w:vAlign w:val="center"/>
            <w:hideMark/>
          </w:tcPr>
          <w:p w14:paraId="0E422019"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single" w:sz="4" w:space="0" w:color="E7E6E6"/>
              <w:right w:val="nil"/>
            </w:tcBorders>
            <w:shd w:val="clear" w:color="000000" w:fill="FFFFFF"/>
            <w:noWrap/>
            <w:vAlign w:val="center"/>
            <w:hideMark/>
          </w:tcPr>
          <w:p w14:paraId="19D623A5"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Financial year 2019/20</w:t>
            </w:r>
          </w:p>
        </w:tc>
        <w:tc>
          <w:tcPr>
            <w:tcW w:w="1640" w:type="dxa"/>
            <w:tcBorders>
              <w:top w:val="nil"/>
              <w:left w:val="nil"/>
              <w:bottom w:val="single" w:sz="4" w:space="0" w:color="E7E6E6"/>
              <w:right w:val="nil"/>
            </w:tcBorders>
            <w:shd w:val="clear" w:color="000000" w:fill="FFFFFF"/>
            <w:noWrap/>
            <w:vAlign w:val="bottom"/>
            <w:hideMark/>
          </w:tcPr>
          <w:p w14:paraId="47222C22"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1,038.509</w:t>
            </w:r>
          </w:p>
        </w:tc>
        <w:tc>
          <w:tcPr>
            <w:tcW w:w="1600" w:type="dxa"/>
            <w:tcBorders>
              <w:top w:val="nil"/>
              <w:left w:val="nil"/>
              <w:bottom w:val="single" w:sz="4" w:space="0" w:color="E7E6E6"/>
              <w:right w:val="nil"/>
            </w:tcBorders>
            <w:shd w:val="clear" w:color="000000" w:fill="FFFFFF"/>
            <w:noWrap/>
            <w:vAlign w:val="bottom"/>
            <w:hideMark/>
          </w:tcPr>
          <w:p w14:paraId="0504013A"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146.370</w:t>
            </w:r>
          </w:p>
        </w:tc>
      </w:tr>
      <w:tr w:rsidR="00B2768F" w:rsidRPr="00B2768F" w14:paraId="44C8C243" w14:textId="77777777" w:rsidTr="00B2768F">
        <w:trPr>
          <w:trHeight w:val="300"/>
        </w:trPr>
        <w:tc>
          <w:tcPr>
            <w:tcW w:w="268" w:type="dxa"/>
            <w:vMerge w:val="restart"/>
            <w:tcBorders>
              <w:top w:val="nil"/>
              <w:left w:val="nil"/>
              <w:bottom w:val="single" w:sz="4" w:space="0" w:color="000000"/>
              <w:right w:val="nil"/>
            </w:tcBorders>
            <w:shd w:val="clear" w:color="000000" w:fill="FFFFFF"/>
            <w:noWrap/>
            <w:textDirection w:val="btLr"/>
            <w:vAlign w:val="center"/>
            <w:hideMark/>
          </w:tcPr>
          <w:p w14:paraId="4230CE93"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Year and region interactions</w:t>
            </w:r>
          </w:p>
        </w:tc>
        <w:tc>
          <w:tcPr>
            <w:tcW w:w="5812" w:type="dxa"/>
            <w:tcBorders>
              <w:top w:val="nil"/>
              <w:left w:val="nil"/>
              <w:bottom w:val="nil"/>
              <w:right w:val="nil"/>
            </w:tcBorders>
            <w:shd w:val="clear" w:color="000000" w:fill="FFFFFF"/>
            <w:noWrap/>
            <w:vAlign w:val="center"/>
            <w:hideMark/>
          </w:tcPr>
          <w:p w14:paraId="6571BE0F"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East Midlands region x 2015/16</w:t>
            </w:r>
          </w:p>
        </w:tc>
        <w:tc>
          <w:tcPr>
            <w:tcW w:w="1640" w:type="dxa"/>
            <w:tcBorders>
              <w:top w:val="nil"/>
              <w:left w:val="nil"/>
              <w:bottom w:val="nil"/>
              <w:right w:val="nil"/>
            </w:tcBorders>
            <w:shd w:val="clear" w:color="000000" w:fill="FFFFFF"/>
            <w:noWrap/>
            <w:vAlign w:val="bottom"/>
            <w:hideMark/>
          </w:tcPr>
          <w:p w14:paraId="57952B6D"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139.545</w:t>
            </w:r>
          </w:p>
        </w:tc>
        <w:tc>
          <w:tcPr>
            <w:tcW w:w="1600" w:type="dxa"/>
            <w:tcBorders>
              <w:top w:val="nil"/>
              <w:left w:val="nil"/>
              <w:bottom w:val="nil"/>
              <w:right w:val="nil"/>
            </w:tcBorders>
            <w:shd w:val="clear" w:color="000000" w:fill="FFFFFF"/>
            <w:noWrap/>
            <w:vAlign w:val="bottom"/>
            <w:hideMark/>
          </w:tcPr>
          <w:p w14:paraId="10AFD69B"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133.384</w:t>
            </w:r>
          </w:p>
        </w:tc>
      </w:tr>
      <w:tr w:rsidR="00B2768F" w:rsidRPr="00B2768F" w14:paraId="0CBF0206" w14:textId="77777777" w:rsidTr="00B2768F">
        <w:trPr>
          <w:trHeight w:val="300"/>
        </w:trPr>
        <w:tc>
          <w:tcPr>
            <w:tcW w:w="268" w:type="dxa"/>
            <w:vMerge/>
            <w:tcBorders>
              <w:top w:val="nil"/>
              <w:left w:val="nil"/>
              <w:bottom w:val="single" w:sz="4" w:space="0" w:color="000000"/>
              <w:right w:val="nil"/>
            </w:tcBorders>
            <w:vAlign w:val="center"/>
            <w:hideMark/>
          </w:tcPr>
          <w:p w14:paraId="64D168E4"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50B1E9E3"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East Midlands region x 2016/17</w:t>
            </w:r>
          </w:p>
        </w:tc>
        <w:tc>
          <w:tcPr>
            <w:tcW w:w="1640" w:type="dxa"/>
            <w:tcBorders>
              <w:top w:val="nil"/>
              <w:left w:val="nil"/>
              <w:bottom w:val="nil"/>
              <w:right w:val="nil"/>
            </w:tcBorders>
            <w:shd w:val="clear" w:color="000000" w:fill="FFFFFF"/>
            <w:noWrap/>
            <w:vAlign w:val="bottom"/>
            <w:hideMark/>
          </w:tcPr>
          <w:p w14:paraId="54669B5B"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-181.050</w:t>
            </w:r>
          </w:p>
        </w:tc>
        <w:tc>
          <w:tcPr>
            <w:tcW w:w="1600" w:type="dxa"/>
            <w:tcBorders>
              <w:top w:val="nil"/>
              <w:left w:val="nil"/>
              <w:bottom w:val="nil"/>
              <w:right w:val="nil"/>
            </w:tcBorders>
            <w:shd w:val="clear" w:color="000000" w:fill="FFFFFF"/>
            <w:noWrap/>
            <w:vAlign w:val="bottom"/>
            <w:hideMark/>
          </w:tcPr>
          <w:p w14:paraId="7F62CF7E"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-186.990</w:t>
            </w:r>
          </w:p>
        </w:tc>
      </w:tr>
      <w:tr w:rsidR="00B2768F" w:rsidRPr="00B2768F" w14:paraId="39CA67CE" w14:textId="77777777" w:rsidTr="00B2768F">
        <w:trPr>
          <w:trHeight w:val="300"/>
        </w:trPr>
        <w:tc>
          <w:tcPr>
            <w:tcW w:w="268" w:type="dxa"/>
            <w:vMerge/>
            <w:tcBorders>
              <w:top w:val="nil"/>
              <w:left w:val="nil"/>
              <w:bottom w:val="single" w:sz="4" w:space="0" w:color="000000"/>
              <w:right w:val="nil"/>
            </w:tcBorders>
            <w:vAlign w:val="center"/>
            <w:hideMark/>
          </w:tcPr>
          <w:p w14:paraId="16BD4D5D"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774DB090"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East Midlands region x 2017/18</w:t>
            </w:r>
          </w:p>
        </w:tc>
        <w:tc>
          <w:tcPr>
            <w:tcW w:w="1640" w:type="dxa"/>
            <w:tcBorders>
              <w:top w:val="nil"/>
              <w:left w:val="nil"/>
              <w:bottom w:val="nil"/>
              <w:right w:val="nil"/>
            </w:tcBorders>
            <w:shd w:val="clear" w:color="000000" w:fill="FFFFFF"/>
            <w:noWrap/>
            <w:vAlign w:val="bottom"/>
            <w:hideMark/>
          </w:tcPr>
          <w:p w14:paraId="7A7B84F6"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201.719</w:t>
            </w:r>
          </w:p>
        </w:tc>
        <w:tc>
          <w:tcPr>
            <w:tcW w:w="1600" w:type="dxa"/>
            <w:tcBorders>
              <w:top w:val="nil"/>
              <w:left w:val="nil"/>
              <w:bottom w:val="nil"/>
              <w:right w:val="nil"/>
            </w:tcBorders>
            <w:shd w:val="clear" w:color="000000" w:fill="FFFFFF"/>
            <w:noWrap/>
            <w:vAlign w:val="bottom"/>
            <w:hideMark/>
          </w:tcPr>
          <w:p w14:paraId="6FA8CCEC"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217.585</w:t>
            </w:r>
          </w:p>
        </w:tc>
      </w:tr>
      <w:tr w:rsidR="00B2768F" w:rsidRPr="00B2768F" w14:paraId="7670B033" w14:textId="77777777" w:rsidTr="00B2768F">
        <w:trPr>
          <w:trHeight w:val="300"/>
        </w:trPr>
        <w:tc>
          <w:tcPr>
            <w:tcW w:w="268" w:type="dxa"/>
            <w:vMerge/>
            <w:tcBorders>
              <w:top w:val="nil"/>
              <w:left w:val="nil"/>
              <w:bottom w:val="single" w:sz="4" w:space="0" w:color="000000"/>
              <w:right w:val="nil"/>
            </w:tcBorders>
            <w:vAlign w:val="center"/>
            <w:hideMark/>
          </w:tcPr>
          <w:p w14:paraId="24FD1D3C"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1D5740A5"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East Midlands region x 2018/19</w:t>
            </w:r>
          </w:p>
        </w:tc>
        <w:tc>
          <w:tcPr>
            <w:tcW w:w="1640" w:type="dxa"/>
            <w:tcBorders>
              <w:top w:val="nil"/>
              <w:left w:val="nil"/>
              <w:bottom w:val="nil"/>
              <w:right w:val="nil"/>
            </w:tcBorders>
            <w:shd w:val="clear" w:color="000000" w:fill="FFFFFF"/>
            <w:noWrap/>
            <w:vAlign w:val="bottom"/>
            <w:hideMark/>
          </w:tcPr>
          <w:p w14:paraId="3757B61C"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121.283</w:t>
            </w:r>
          </w:p>
        </w:tc>
        <w:tc>
          <w:tcPr>
            <w:tcW w:w="1600" w:type="dxa"/>
            <w:tcBorders>
              <w:top w:val="nil"/>
              <w:left w:val="nil"/>
              <w:bottom w:val="nil"/>
              <w:right w:val="nil"/>
            </w:tcBorders>
            <w:shd w:val="clear" w:color="000000" w:fill="FFFFFF"/>
            <w:noWrap/>
            <w:vAlign w:val="bottom"/>
            <w:hideMark/>
          </w:tcPr>
          <w:p w14:paraId="3AF2248B"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628.184</w:t>
            </w:r>
          </w:p>
        </w:tc>
      </w:tr>
      <w:tr w:rsidR="00B2768F" w:rsidRPr="00B2768F" w14:paraId="4E3FD2BA" w14:textId="77777777" w:rsidTr="00B2768F">
        <w:trPr>
          <w:trHeight w:val="300"/>
        </w:trPr>
        <w:tc>
          <w:tcPr>
            <w:tcW w:w="268" w:type="dxa"/>
            <w:vMerge/>
            <w:tcBorders>
              <w:top w:val="nil"/>
              <w:left w:val="nil"/>
              <w:bottom w:val="single" w:sz="4" w:space="0" w:color="000000"/>
              <w:right w:val="nil"/>
            </w:tcBorders>
            <w:vAlign w:val="center"/>
            <w:hideMark/>
          </w:tcPr>
          <w:p w14:paraId="5C248E36"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017086DC"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East Midlands region x 2019/20</w:t>
            </w:r>
          </w:p>
        </w:tc>
        <w:tc>
          <w:tcPr>
            <w:tcW w:w="1640" w:type="dxa"/>
            <w:tcBorders>
              <w:top w:val="nil"/>
              <w:left w:val="nil"/>
              <w:bottom w:val="nil"/>
              <w:right w:val="nil"/>
            </w:tcBorders>
            <w:shd w:val="clear" w:color="000000" w:fill="FFFFFF"/>
            <w:noWrap/>
            <w:vAlign w:val="bottom"/>
            <w:hideMark/>
          </w:tcPr>
          <w:p w14:paraId="54F26636"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385.366</w:t>
            </w:r>
          </w:p>
        </w:tc>
        <w:tc>
          <w:tcPr>
            <w:tcW w:w="1600" w:type="dxa"/>
            <w:tcBorders>
              <w:top w:val="nil"/>
              <w:left w:val="nil"/>
              <w:bottom w:val="nil"/>
              <w:right w:val="nil"/>
            </w:tcBorders>
            <w:shd w:val="clear" w:color="000000" w:fill="FFFFFF"/>
            <w:noWrap/>
            <w:vAlign w:val="bottom"/>
            <w:hideMark/>
          </w:tcPr>
          <w:p w14:paraId="7247F99C"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1,342.964</w:t>
            </w:r>
          </w:p>
        </w:tc>
      </w:tr>
      <w:tr w:rsidR="00B2768F" w:rsidRPr="00B2768F" w14:paraId="15571EE5" w14:textId="77777777" w:rsidTr="00B2768F">
        <w:trPr>
          <w:trHeight w:val="300"/>
        </w:trPr>
        <w:tc>
          <w:tcPr>
            <w:tcW w:w="268" w:type="dxa"/>
            <w:vMerge/>
            <w:tcBorders>
              <w:top w:val="nil"/>
              <w:left w:val="nil"/>
              <w:bottom w:val="single" w:sz="4" w:space="0" w:color="000000"/>
              <w:right w:val="nil"/>
            </w:tcBorders>
            <w:vAlign w:val="center"/>
            <w:hideMark/>
          </w:tcPr>
          <w:p w14:paraId="0184098F"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416F5A36"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East of England region x 2015/16</w:t>
            </w:r>
          </w:p>
        </w:tc>
        <w:tc>
          <w:tcPr>
            <w:tcW w:w="1640" w:type="dxa"/>
            <w:tcBorders>
              <w:top w:val="nil"/>
              <w:left w:val="nil"/>
              <w:bottom w:val="nil"/>
              <w:right w:val="nil"/>
            </w:tcBorders>
            <w:shd w:val="clear" w:color="000000" w:fill="FFFFFF"/>
            <w:noWrap/>
            <w:vAlign w:val="bottom"/>
            <w:hideMark/>
          </w:tcPr>
          <w:p w14:paraId="67E4AA59"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202.015</w:t>
            </w:r>
          </w:p>
        </w:tc>
        <w:tc>
          <w:tcPr>
            <w:tcW w:w="1600" w:type="dxa"/>
            <w:tcBorders>
              <w:top w:val="nil"/>
              <w:left w:val="nil"/>
              <w:bottom w:val="nil"/>
              <w:right w:val="nil"/>
            </w:tcBorders>
            <w:shd w:val="clear" w:color="000000" w:fill="FFFFFF"/>
            <w:noWrap/>
            <w:vAlign w:val="bottom"/>
            <w:hideMark/>
          </w:tcPr>
          <w:p w14:paraId="4A6810BE"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-61.160</w:t>
            </w:r>
          </w:p>
        </w:tc>
      </w:tr>
      <w:tr w:rsidR="00B2768F" w:rsidRPr="00B2768F" w14:paraId="6EAE8D6E" w14:textId="77777777" w:rsidTr="00B2768F">
        <w:trPr>
          <w:trHeight w:val="300"/>
        </w:trPr>
        <w:tc>
          <w:tcPr>
            <w:tcW w:w="268" w:type="dxa"/>
            <w:vMerge/>
            <w:tcBorders>
              <w:top w:val="nil"/>
              <w:left w:val="nil"/>
              <w:bottom w:val="single" w:sz="4" w:space="0" w:color="000000"/>
              <w:right w:val="nil"/>
            </w:tcBorders>
            <w:vAlign w:val="center"/>
            <w:hideMark/>
          </w:tcPr>
          <w:p w14:paraId="4A48F0D0"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6B4B2930"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East of England region x 2016/17</w:t>
            </w:r>
          </w:p>
        </w:tc>
        <w:tc>
          <w:tcPr>
            <w:tcW w:w="1640" w:type="dxa"/>
            <w:tcBorders>
              <w:top w:val="nil"/>
              <w:left w:val="nil"/>
              <w:bottom w:val="nil"/>
              <w:right w:val="nil"/>
            </w:tcBorders>
            <w:shd w:val="clear" w:color="000000" w:fill="FFFFFF"/>
            <w:noWrap/>
            <w:vAlign w:val="bottom"/>
            <w:hideMark/>
          </w:tcPr>
          <w:p w14:paraId="3D77F72C"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83.452</w:t>
            </w:r>
          </w:p>
        </w:tc>
        <w:tc>
          <w:tcPr>
            <w:tcW w:w="1600" w:type="dxa"/>
            <w:tcBorders>
              <w:top w:val="nil"/>
              <w:left w:val="nil"/>
              <w:bottom w:val="nil"/>
              <w:right w:val="nil"/>
            </w:tcBorders>
            <w:shd w:val="clear" w:color="000000" w:fill="FFFFFF"/>
            <w:noWrap/>
            <w:vAlign w:val="bottom"/>
            <w:hideMark/>
          </w:tcPr>
          <w:p w14:paraId="3E5219A4"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-992.104</w:t>
            </w:r>
          </w:p>
        </w:tc>
      </w:tr>
      <w:tr w:rsidR="00B2768F" w:rsidRPr="00B2768F" w14:paraId="62700183" w14:textId="77777777" w:rsidTr="00B2768F">
        <w:trPr>
          <w:trHeight w:val="300"/>
        </w:trPr>
        <w:tc>
          <w:tcPr>
            <w:tcW w:w="268" w:type="dxa"/>
            <w:vMerge/>
            <w:tcBorders>
              <w:top w:val="nil"/>
              <w:left w:val="nil"/>
              <w:bottom w:val="single" w:sz="4" w:space="0" w:color="000000"/>
              <w:right w:val="nil"/>
            </w:tcBorders>
            <w:vAlign w:val="center"/>
            <w:hideMark/>
          </w:tcPr>
          <w:p w14:paraId="3974A188"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4A65BFE3"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East of England region x 2017/18</w:t>
            </w:r>
          </w:p>
        </w:tc>
        <w:tc>
          <w:tcPr>
            <w:tcW w:w="1640" w:type="dxa"/>
            <w:tcBorders>
              <w:top w:val="nil"/>
              <w:left w:val="nil"/>
              <w:bottom w:val="nil"/>
              <w:right w:val="nil"/>
            </w:tcBorders>
            <w:shd w:val="clear" w:color="000000" w:fill="FFFFFF"/>
            <w:noWrap/>
            <w:vAlign w:val="bottom"/>
            <w:hideMark/>
          </w:tcPr>
          <w:p w14:paraId="3C7F4D5E"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1,187.923***</w:t>
            </w:r>
          </w:p>
        </w:tc>
        <w:tc>
          <w:tcPr>
            <w:tcW w:w="1600" w:type="dxa"/>
            <w:tcBorders>
              <w:top w:val="nil"/>
              <w:left w:val="nil"/>
              <w:bottom w:val="nil"/>
              <w:right w:val="nil"/>
            </w:tcBorders>
            <w:shd w:val="clear" w:color="000000" w:fill="FFFFFF"/>
            <w:noWrap/>
            <w:vAlign w:val="bottom"/>
            <w:hideMark/>
          </w:tcPr>
          <w:p w14:paraId="7AC7EA2F"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93.638</w:t>
            </w:r>
          </w:p>
        </w:tc>
      </w:tr>
      <w:tr w:rsidR="00B2768F" w:rsidRPr="00B2768F" w14:paraId="5931DDF1" w14:textId="77777777" w:rsidTr="00B2768F">
        <w:trPr>
          <w:trHeight w:val="300"/>
        </w:trPr>
        <w:tc>
          <w:tcPr>
            <w:tcW w:w="268" w:type="dxa"/>
            <w:vMerge/>
            <w:tcBorders>
              <w:top w:val="nil"/>
              <w:left w:val="nil"/>
              <w:bottom w:val="single" w:sz="4" w:space="0" w:color="000000"/>
              <w:right w:val="nil"/>
            </w:tcBorders>
            <w:vAlign w:val="center"/>
            <w:hideMark/>
          </w:tcPr>
          <w:p w14:paraId="7DF6E2EA"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036C3388"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East of England region x 2018/19</w:t>
            </w:r>
          </w:p>
        </w:tc>
        <w:tc>
          <w:tcPr>
            <w:tcW w:w="1640" w:type="dxa"/>
            <w:tcBorders>
              <w:top w:val="nil"/>
              <w:left w:val="nil"/>
              <w:bottom w:val="nil"/>
              <w:right w:val="nil"/>
            </w:tcBorders>
            <w:shd w:val="clear" w:color="000000" w:fill="FFFFFF"/>
            <w:noWrap/>
            <w:vAlign w:val="bottom"/>
            <w:hideMark/>
          </w:tcPr>
          <w:p w14:paraId="69019A15"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263.146</w:t>
            </w:r>
          </w:p>
        </w:tc>
        <w:tc>
          <w:tcPr>
            <w:tcW w:w="1600" w:type="dxa"/>
            <w:tcBorders>
              <w:top w:val="nil"/>
              <w:left w:val="nil"/>
              <w:bottom w:val="nil"/>
              <w:right w:val="nil"/>
            </w:tcBorders>
            <w:shd w:val="clear" w:color="000000" w:fill="FFFFFF"/>
            <w:noWrap/>
            <w:vAlign w:val="bottom"/>
            <w:hideMark/>
          </w:tcPr>
          <w:p w14:paraId="7D8101E0"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-883.338</w:t>
            </w:r>
          </w:p>
        </w:tc>
      </w:tr>
      <w:tr w:rsidR="00B2768F" w:rsidRPr="00B2768F" w14:paraId="16583608" w14:textId="77777777" w:rsidTr="00B2768F">
        <w:trPr>
          <w:trHeight w:val="300"/>
        </w:trPr>
        <w:tc>
          <w:tcPr>
            <w:tcW w:w="268" w:type="dxa"/>
            <w:vMerge/>
            <w:tcBorders>
              <w:top w:val="nil"/>
              <w:left w:val="nil"/>
              <w:bottom w:val="single" w:sz="4" w:space="0" w:color="000000"/>
              <w:right w:val="nil"/>
            </w:tcBorders>
            <w:vAlign w:val="center"/>
            <w:hideMark/>
          </w:tcPr>
          <w:p w14:paraId="691C5238"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7E8B2F38"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East of England region x 2019/20</w:t>
            </w:r>
          </w:p>
        </w:tc>
        <w:tc>
          <w:tcPr>
            <w:tcW w:w="1640" w:type="dxa"/>
            <w:tcBorders>
              <w:top w:val="nil"/>
              <w:left w:val="nil"/>
              <w:bottom w:val="nil"/>
              <w:right w:val="nil"/>
            </w:tcBorders>
            <w:shd w:val="clear" w:color="000000" w:fill="FFFFFF"/>
            <w:noWrap/>
            <w:vAlign w:val="bottom"/>
            <w:hideMark/>
          </w:tcPr>
          <w:p w14:paraId="3C9F615E"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162.576</w:t>
            </w:r>
          </w:p>
        </w:tc>
        <w:tc>
          <w:tcPr>
            <w:tcW w:w="1600" w:type="dxa"/>
            <w:tcBorders>
              <w:top w:val="nil"/>
              <w:left w:val="nil"/>
              <w:bottom w:val="nil"/>
              <w:right w:val="nil"/>
            </w:tcBorders>
            <w:shd w:val="clear" w:color="000000" w:fill="FFFFFF"/>
            <w:noWrap/>
            <w:vAlign w:val="bottom"/>
            <w:hideMark/>
          </w:tcPr>
          <w:p w14:paraId="49672DE3"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-669.333</w:t>
            </w:r>
          </w:p>
        </w:tc>
      </w:tr>
      <w:tr w:rsidR="00B2768F" w:rsidRPr="00B2768F" w14:paraId="6BE0DEAD" w14:textId="77777777" w:rsidTr="00B2768F">
        <w:trPr>
          <w:trHeight w:val="300"/>
        </w:trPr>
        <w:tc>
          <w:tcPr>
            <w:tcW w:w="268" w:type="dxa"/>
            <w:vMerge/>
            <w:tcBorders>
              <w:top w:val="nil"/>
              <w:left w:val="nil"/>
              <w:bottom w:val="single" w:sz="4" w:space="0" w:color="000000"/>
              <w:right w:val="nil"/>
            </w:tcBorders>
            <w:vAlign w:val="center"/>
            <w:hideMark/>
          </w:tcPr>
          <w:p w14:paraId="511D9F35"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787186F9"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North East region x 2015/16</w:t>
            </w:r>
          </w:p>
        </w:tc>
        <w:tc>
          <w:tcPr>
            <w:tcW w:w="1640" w:type="dxa"/>
            <w:tcBorders>
              <w:top w:val="nil"/>
              <w:left w:val="nil"/>
              <w:bottom w:val="nil"/>
              <w:right w:val="nil"/>
            </w:tcBorders>
            <w:shd w:val="clear" w:color="000000" w:fill="FFFFFF"/>
            <w:noWrap/>
            <w:vAlign w:val="bottom"/>
            <w:hideMark/>
          </w:tcPr>
          <w:p w14:paraId="3653ECAD"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435.253</w:t>
            </w:r>
          </w:p>
        </w:tc>
        <w:tc>
          <w:tcPr>
            <w:tcW w:w="1600" w:type="dxa"/>
            <w:tcBorders>
              <w:top w:val="nil"/>
              <w:left w:val="nil"/>
              <w:bottom w:val="nil"/>
              <w:right w:val="nil"/>
            </w:tcBorders>
            <w:shd w:val="clear" w:color="000000" w:fill="FFFFFF"/>
            <w:noWrap/>
            <w:vAlign w:val="bottom"/>
            <w:hideMark/>
          </w:tcPr>
          <w:p w14:paraId="4CAB8A2E"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385.300</w:t>
            </w:r>
          </w:p>
        </w:tc>
      </w:tr>
      <w:tr w:rsidR="00B2768F" w:rsidRPr="00B2768F" w14:paraId="3F992B28" w14:textId="77777777" w:rsidTr="00B2768F">
        <w:trPr>
          <w:trHeight w:val="300"/>
        </w:trPr>
        <w:tc>
          <w:tcPr>
            <w:tcW w:w="268" w:type="dxa"/>
            <w:vMerge/>
            <w:tcBorders>
              <w:top w:val="nil"/>
              <w:left w:val="nil"/>
              <w:bottom w:val="single" w:sz="4" w:space="0" w:color="000000"/>
              <w:right w:val="nil"/>
            </w:tcBorders>
            <w:vAlign w:val="center"/>
            <w:hideMark/>
          </w:tcPr>
          <w:p w14:paraId="2CCB7621"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147F9D64"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North East region x 2016/17</w:t>
            </w:r>
          </w:p>
        </w:tc>
        <w:tc>
          <w:tcPr>
            <w:tcW w:w="1640" w:type="dxa"/>
            <w:tcBorders>
              <w:top w:val="nil"/>
              <w:left w:val="nil"/>
              <w:bottom w:val="nil"/>
              <w:right w:val="nil"/>
            </w:tcBorders>
            <w:shd w:val="clear" w:color="000000" w:fill="FFFFFF"/>
            <w:noWrap/>
            <w:vAlign w:val="bottom"/>
            <w:hideMark/>
          </w:tcPr>
          <w:p w14:paraId="7EC5D127"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-351.605</w:t>
            </w:r>
          </w:p>
        </w:tc>
        <w:tc>
          <w:tcPr>
            <w:tcW w:w="1600" w:type="dxa"/>
            <w:tcBorders>
              <w:top w:val="nil"/>
              <w:left w:val="nil"/>
              <w:bottom w:val="nil"/>
              <w:right w:val="nil"/>
            </w:tcBorders>
            <w:shd w:val="clear" w:color="000000" w:fill="FFFFFF"/>
            <w:noWrap/>
            <w:vAlign w:val="bottom"/>
            <w:hideMark/>
          </w:tcPr>
          <w:p w14:paraId="05F5BE7B"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-328.440</w:t>
            </w:r>
          </w:p>
        </w:tc>
      </w:tr>
      <w:tr w:rsidR="00B2768F" w:rsidRPr="00B2768F" w14:paraId="2AC31D1D" w14:textId="77777777" w:rsidTr="00B2768F">
        <w:trPr>
          <w:trHeight w:val="300"/>
        </w:trPr>
        <w:tc>
          <w:tcPr>
            <w:tcW w:w="268" w:type="dxa"/>
            <w:vMerge/>
            <w:tcBorders>
              <w:top w:val="nil"/>
              <w:left w:val="nil"/>
              <w:bottom w:val="single" w:sz="4" w:space="0" w:color="000000"/>
              <w:right w:val="nil"/>
            </w:tcBorders>
            <w:vAlign w:val="center"/>
            <w:hideMark/>
          </w:tcPr>
          <w:p w14:paraId="72197964"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5652E5B1"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North East region x 2017/18</w:t>
            </w:r>
          </w:p>
        </w:tc>
        <w:tc>
          <w:tcPr>
            <w:tcW w:w="1640" w:type="dxa"/>
            <w:tcBorders>
              <w:top w:val="nil"/>
              <w:left w:val="nil"/>
              <w:bottom w:val="nil"/>
              <w:right w:val="nil"/>
            </w:tcBorders>
            <w:shd w:val="clear" w:color="000000" w:fill="FFFFFF"/>
            <w:noWrap/>
            <w:vAlign w:val="bottom"/>
            <w:hideMark/>
          </w:tcPr>
          <w:p w14:paraId="45429496"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163.376</w:t>
            </w:r>
          </w:p>
        </w:tc>
        <w:tc>
          <w:tcPr>
            <w:tcW w:w="1600" w:type="dxa"/>
            <w:tcBorders>
              <w:top w:val="nil"/>
              <w:left w:val="nil"/>
              <w:bottom w:val="nil"/>
              <w:right w:val="nil"/>
            </w:tcBorders>
            <w:shd w:val="clear" w:color="000000" w:fill="FFFFFF"/>
            <w:noWrap/>
            <w:vAlign w:val="bottom"/>
            <w:hideMark/>
          </w:tcPr>
          <w:p w14:paraId="264B1DCE"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2,008.755*</w:t>
            </w:r>
          </w:p>
        </w:tc>
      </w:tr>
      <w:tr w:rsidR="00B2768F" w:rsidRPr="00B2768F" w14:paraId="660143D2" w14:textId="77777777" w:rsidTr="00B2768F">
        <w:trPr>
          <w:trHeight w:val="300"/>
        </w:trPr>
        <w:tc>
          <w:tcPr>
            <w:tcW w:w="268" w:type="dxa"/>
            <w:vMerge/>
            <w:tcBorders>
              <w:top w:val="nil"/>
              <w:left w:val="nil"/>
              <w:bottom w:val="single" w:sz="4" w:space="0" w:color="000000"/>
              <w:right w:val="nil"/>
            </w:tcBorders>
            <w:vAlign w:val="center"/>
            <w:hideMark/>
          </w:tcPr>
          <w:p w14:paraId="1A409AA2"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3B78FC10"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North East region x 2018/19</w:t>
            </w:r>
          </w:p>
        </w:tc>
        <w:tc>
          <w:tcPr>
            <w:tcW w:w="1640" w:type="dxa"/>
            <w:tcBorders>
              <w:top w:val="nil"/>
              <w:left w:val="nil"/>
              <w:bottom w:val="nil"/>
              <w:right w:val="nil"/>
            </w:tcBorders>
            <w:shd w:val="clear" w:color="000000" w:fill="FFFFFF"/>
            <w:noWrap/>
            <w:vAlign w:val="bottom"/>
            <w:hideMark/>
          </w:tcPr>
          <w:p w14:paraId="2B6AC908"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-345.684</w:t>
            </w:r>
          </w:p>
        </w:tc>
        <w:tc>
          <w:tcPr>
            <w:tcW w:w="1600" w:type="dxa"/>
            <w:tcBorders>
              <w:top w:val="nil"/>
              <w:left w:val="nil"/>
              <w:bottom w:val="nil"/>
              <w:right w:val="nil"/>
            </w:tcBorders>
            <w:shd w:val="clear" w:color="000000" w:fill="FFFFFF"/>
            <w:noWrap/>
            <w:vAlign w:val="bottom"/>
            <w:hideMark/>
          </w:tcPr>
          <w:p w14:paraId="3AAEFBDE"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3,407.094**</w:t>
            </w:r>
          </w:p>
        </w:tc>
      </w:tr>
      <w:tr w:rsidR="00B2768F" w:rsidRPr="00B2768F" w14:paraId="2DE6C6CC" w14:textId="77777777" w:rsidTr="00B2768F">
        <w:trPr>
          <w:trHeight w:val="300"/>
        </w:trPr>
        <w:tc>
          <w:tcPr>
            <w:tcW w:w="268" w:type="dxa"/>
            <w:vMerge/>
            <w:tcBorders>
              <w:top w:val="nil"/>
              <w:left w:val="nil"/>
              <w:bottom w:val="single" w:sz="4" w:space="0" w:color="000000"/>
              <w:right w:val="nil"/>
            </w:tcBorders>
            <w:vAlign w:val="center"/>
            <w:hideMark/>
          </w:tcPr>
          <w:p w14:paraId="5993B6C4"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12D75120"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North East region x 2019/20</w:t>
            </w:r>
          </w:p>
        </w:tc>
        <w:tc>
          <w:tcPr>
            <w:tcW w:w="1640" w:type="dxa"/>
            <w:tcBorders>
              <w:top w:val="nil"/>
              <w:left w:val="nil"/>
              <w:bottom w:val="nil"/>
              <w:right w:val="nil"/>
            </w:tcBorders>
            <w:shd w:val="clear" w:color="000000" w:fill="FFFFFF"/>
            <w:noWrap/>
            <w:vAlign w:val="bottom"/>
            <w:hideMark/>
          </w:tcPr>
          <w:p w14:paraId="694FFCE2"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-185.227</w:t>
            </w:r>
          </w:p>
        </w:tc>
        <w:tc>
          <w:tcPr>
            <w:tcW w:w="1600" w:type="dxa"/>
            <w:tcBorders>
              <w:top w:val="nil"/>
              <w:left w:val="nil"/>
              <w:bottom w:val="nil"/>
              <w:right w:val="nil"/>
            </w:tcBorders>
            <w:shd w:val="clear" w:color="000000" w:fill="FFFFFF"/>
            <w:noWrap/>
            <w:vAlign w:val="bottom"/>
            <w:hideMark/>
          </w:tcPr>
          <w:p w14:paraId="3CA55626"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5,095.538**</w:t>
            </w:r>
          </w:p>
        </w:tc>
      </w:tr>
      <w:tr w:rsidR="00B2768F" w:rsidRPr="00B2768F" w14:paraId="0C11E064" w14:textId="77777777" w:rsidTr="00B2768F">
        <w:trPr>
          <w:trHeight w:val="300"/>
        </w:trPr>
        <w:tc>
          <w:tcPr>
            <w:tcW w:w="268" w:type="dxa"/>
            <w:vMerge/>
            <w:tcBorders>
              <w:top w:val="nil"/>
              <w:left w:val="nil"/>
              <w:bottom w:val="single" w:sz="4" w:space="0" w:color="000000"/>
              <w:right w:val="nil"/>
            </w:tcBorders>
            <w:vAlign w:val="center"/>
            <w:hideMark/>
          </w:tcPr>
          <w:p w14:paraId="09655588"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0F8EF895"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North West region x 2015/16</w:t>
            </w:r>
          </w:p>
        </w:tc>
        <w:tc>
          <w:tcPr>
            <w:tcW w:w="1640" w:type="dxa"/>
            <w:tcBorders>
              <w:top w:val="nil"/>
              <w:left w:val="nil"/>
              <w:bottom w:val="nil"/>
              <w:right w:val="nil"/>
            </w:tcBorders>
            <w:shd w:val="clear" w:color="000000" w:fill="FFFFFF"/>
            <w:noWrap/>
            <w:vAlign w:val="bottom"/>
            <w:hideMark/>
          </w:tcPr>
          <w:p w14:paraId="7AE32C1D"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466.389</w:t>
            </w:r>
          </w:p>
        </w:tc>
        <w:tc>
          <w:tcPr>
            <w:tcW w:w="1600" w:type="dxa"/>
            <w:tcBorders>
              <w:top w:val="nil"/>
              <w:left w:val="nil"/>
              <w:bottom w:val="nil"/>
              <w:right w:val="nil"/>
            </w:tcBorders>
            <w:shd w:val="clear" w:color="000000" w:fill="FFFFFF"/>
            <w:noWrap/>
            <w:vAlign w:val="bottom"/>
            <w:hideMark/>
          </w:tcPr>
          <w:p w14:paraId="78205961"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253.179</w:t>
            </w:r>
          </w:p>
        </w:tc>
      </w:tr>
      <w:tr w:rsidR="00B2768F" w:rsidRPr="00B2768F" w14:paraId="6C1382B4" w14:textId="77777777" w:rsidTr="00B2768F">
        <w:trPr>
          <w:trHeight w:val="300"/>
        </w:trPr>
        <w:tc>
          <w:tcPr>
            <w:tcW w:w="268" w:type="dxa"/>
            <w:vMerge/>
            <w:tcBorders>
              <w:top w:val="nil"/>
              <w:left w:val="nil"/>
              <w:bottom w:val="single" w:sz="4" w:space="0" w:color="000000"/>
              <w:right w:val="nil"/>
            </w:tcBorders>
            <w:vAlign w:val="center"/>
            <w:hideMark/>
          </w:tcPr>
          <w:p w14:paraId="24DA2370"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5F8E419F"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North West region x 2016/17</w:t>
            </w:r>
          </w:p>
        </w:tc>
        <w:tc>
          <w:tcPr>
            <w:tcW w:w="1640" w:type="dxa"/>
            <w:tcBorders>
              <w:top w:val="nil"/>
              <w:left w:val="nil"/>
              <w:bottom w:val="nil"/>
              <w:right w:val="nil"/>
            </w:tcBorders>
            <w:shd w:val="clear" w:color="000000" w:fill="FFFFFF"/>
            <w:noWrap/>
            <w:vAlign w:val="bottom"/>
            <w:hideMark/>
          </w:tcPr>
          <w:p w14:paraId="6F786AF8"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254.258</w:t>
            </w:r>
          </w:p>
        </w:tc>
        <w:tc>
          <w:tcPr>
            <w:tcW w:w="1600" w:type="dxa"/>
            <w:tcBorders>
              <w:top w:val="nil"/>
              <w:left w:val="nil"/>
              <w:bottom w:val="nil"/>
              <w:right w:val="nil"/>
            </w:tcBorders>
            <w:shd w:val="clear" w:color="000000" w:fill="FFFFFF"/>
            <w:noWrap/>
            <w:vAlign w:val="bottom"/>
            <w:hideMark/>
          </w:tcPr>
          <w:p w14:paraId="79AC8FBF"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285.276</w:t>
            </w:r>
          </w:p>
        </w:tc>
      </w:tr>
      <w:tr w:rsidR="00B2768F" w:rsidRPr="00B2768F" w14:paraId="5A014E34" w14:textId="77777777" w:rsidTr="00B2768F">
        <w:trPr>
          <w:trHeight w:val="300"/>
        </w:trPr>
        <w:tc>
          <w:tcPr>
            <w:tcW w:w="268" w:type="dxa"/>
            <w:vMerge/>
            <w:tcBorders>
              <w:top w:val="nil"/>
              <w:left w:val="nil"/>
              <w:bottom w:val="single" w:sz="4" w:space="0" w:color="000000"/>
              <w:right w:val="nil"/>
            </w:tcBorders>
            <w:vAlign w:val="center"/>
            <w:hideMark/>
          </w:tcPr>
          <w:p w14:paraId="438A1805"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23C84F8F"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North West region x 2017/18</w:t>
            </w:r>
          </w:p>
        </w:tc>
        <w:tc>
          <w:tcPr>
            <w:tcW w:w="1640" w:type="dxa"/>
            <w:tcBorders>
              <w:top w:val="nil"/>
              <w:left w:val="nil"/>
              <w:bottom w:val="nil"/>
              <w:right w:val="nil"/>
            </w:tcBorders>
            <w:shd w:val="clear" w:color="000000" w:fill="FFFFFF"/>
            <w:noWrap/>
            <w:vAlign w:val="bottom"/>
            <w:hideMark/>
          </w:tcPr>
          <w:p w14:paraId="56A0EF53"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446.165</w:t>
            </w:r>
          </w:p>
        </w:tc>
        <w:tc>
          <w:tcPr>
            <w:tcW w:w="1600" w:type="dxa"/>
            <w:tcBorders>
              <w:top w:val="nil"/>
              <w:left w:val="nil"/>
              <w:bottom w:val="nil"/>
              <w:right w:val="nil"/>
            </w:tcBorders>
            <w:shd w:val="clear" w:color="000000" w:fill="FFFFFF"/>
            <w:noWrap/>
            <w:vAlign w:val="bottom"/>
            <w:hideMark/>
          </w:tcPr>
          <w:p w14:paraId="770A1CD7"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180.275</w:t>
            </w:r>
          </w:p>
        </w:tc>
      </w:tr>
      <w:tr w:rsidR="00B2768F" w:rsidRPr="00B2768F" w14:paraId="61B79085" w14:textId="77777777" w:rsidTr="00B2768F">
        <w:trPr>
          <w:trHeight w:val="300"/>
        </w:trPr>
        <w:tc>
          <w:tcPr>
            <w:tcW w:w="268" w:type="dxa"/>
            <w:vMerge/>
            <w:tcBorders>
              <w:top w:val="nil"/>
              <w:left w:val="nil"/>
              <w:bottom w:val="single" w:sz="4" w:space="0" w:color="000000"/>
              <w:right w:val="nil"/>
            </w:tcBorders>
            <w:vAlign w:val="center"/>
            <w:hideMark/>
          </w:tcPr>
          <w:p w14:paraId="7F220285"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56C79C28"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North West region x 2018/19</w:t>
            </w:r>
          </w:p>
        </w:tc>
        <w:tc>
          <w:tcPr>
            <w:tcW w:w="1640" w:type="dxa"/>
            <w:tcBorders>
              <w:top w:val="nil"/>
              <w:left w:val="nil"/>
              <w:bottom w:val="nil"/>
              <w:right w:val="nil"/>
            </w:tcBorders>
            <w:shd w:val="clear" w:color="000000" w:fill="FFFFFF"/>
            <w:noWrap/>
            <w:vAlign w:val="bottom"/>
            <w:hideMark/>
          </w:tcPr>
          <w:p w14:paraId="42BE7D7A"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-152.268</w:t>
            </w:r>
          </w:p>
        </w:tc>
        <w:tc>
          <w:tcPr>
            <w:tcW w:w="1600" w:type="dxa"/>
            <w:tcBorders>
              <w:top w:val="nil"/>
              <w:left w:val="nil"/>
              <w:bottom w:val="nil"/>
              <w:right w:val="nil"/>
            </w:tcBorders>
            <w:shd w:val="clear" w:color="000000" w:fill="FFFFFF"/>
            <w:noWrap/>
            <w:vAlign w:val="bottom"/>
            <w:hideMark/>
          </w:tcPr>
          <w:p w14:paraId="20E08E15"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185.692</w:t>
            </w:r>
          </w:p>
        </w:tc>
      </w:tr>
      <w:tr w:rsidR="00B2768F" w:rsidRPr="00B2768F" w14:paraId="0B483547" w14:textId="77777777" w:rsidTr="00B2768F">
        <w:trPr>
          <w:trHeight w:val="300"/>
        </w:trPr>
        <w:tc>
          <w:tcPr>
            <w:tcW w:w="268" w:type="dxa"/>
            <w:vMerge/>
            <w:tcBorders>
              <w:top w:val="nil"/>
              <w:left w:val="nil"/>
              <w:bottom w:val="single" w:sz="4" w:space="0" w:color="000000"/>
              <w:right w:val="nil"/>
            </w:tcBorders>
            <w:vAlign w:val="center"/>
            <w:hideMark/>
          </w:tcPr>
          <w:p w14:paraId="5A3036CD"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06B33350"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North West region x 2019/20</w:t>
            </w:r>
          </w:p>
        </w:tc>
        <w:tc>
          <w:tcPr>
            <w:tcW w:w="1640" w:type="dxa"/>
            <w:tcBorders>
              <w:top w:val="nil"/>
              <w:left w:val="nil"/>
              <w:bottom w:val="nil"/>
              <w:right w:val="nil"/>
            </w:tcBorders>
            <w:shd w:val="clear" w:color="000000" w:fill="FFFFFF"/>
            <w:noWrap/>
            <w:vAlign w:val="bottom"/>
            <w:hideMark/>
          </w:tcPr>
          <w:p w14:paraId="23C43990"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361.225</w:t>
            </w:r>
          </w:p>
        </w:tc>
        <w:tc>
          <w:tcPr>
            <w:tcW w:w="1600" w:type="dxa"/>
            <w:tcBorders>
              <w:top w:val="nil"/>
              <w:left w:val="nil"/>
              <w:bottom w:val="nil"/>
              <w:right w:val="nil"/>
            </w:tcBorders>
            <w:shd w:val="clear" w:color="000000" w:fill="FFFFFF"/>
            <w:noWrap/>
            <w:vAlign w:val="bottom"/>
            <w:hideMark/>
          </w:tcPr>
          <w:p w14:paraId="39E11750"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828.601</w:t>
            </w:r>
          </w:p>
        </w:tc>
      </w:tr>
      <w:tr w:rsidR="00B2768F" w:rsidRPr="00B2768F" w14:paraId="7C606294" w14:textId="77777777" w:rsidTr="00B2768F">
        <w:trPr>
          <w:trHeight w:val="300"/>
        </w:trPr>
        <w:tc>
          <w:tcPr>
            <w:tcW w:w="268" w:type="dxa"/>
            <w:vMerge/>
            <w:tcBorders>
              <w:top w:val="nil"/>
              <w:left w:val="nil"/>
              <w:bottom w:val="single" w:sz="4" w:space="0" w:color="000000"/>
              <w:right w:val="nil"/>
            </w:tcBorders>
            <w:vAlign w:val="center"/>
            <w:hideMark/>
          </w:tcPr>
          <w:p w14:paraId="6C3096C5"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1F14E354"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South East region x 2015/16</w:t>
            </w:r>
          </w:p>
        </w:tc>
        <w:tc>
          <w:tcPr>
            <w:tcW w:w="1640" w:type="dxa"/>
            <w:tcBorders>
              <w:top w:val="nil"/>
              <w:left w:val="nil"/>
              <w:bottom w:val="nil"/>
              <w:right w:val="nil"/>
            </w:tcBorders>
            <w:shd w:val="clear" w:color="000000" w:fill="FFFFFF"/>
            <w:noWrap/>
            <w:vAlign w:val="bottom"/>
            <w:hideMark/>
          </w:tcPr>
          <w:p w14:paraId="7F61C662"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644.032**</w:t>
            </w:r>
          </w:p>
        </w:tc>
        <w:tc>
          <w:tcPr>
            <w:tcW w:w="1600" w:type="dxa"/>
            <w:tcBorders>
              <w:top w:val="nil"/>
              <w:left w:val="nil"/>
              <w:bottom w:val="nil"/>
              <w:right w:val="nil"/>
            </w:tcBorders>
            <w:shd w:val="clear" w:color="000000" w:fill="FFFFFF"/>
            <w:noWrap/>
            <w:vAlign w:val="bottom"/>
            <w:hideMark/>
          </w:tcPr>
          <w:p w14:paraId="650498A2"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1,100.095***</w:t>
            </w:r>
          </w:p>
        </w:tc>
      </w:tr>
      <w:tr w:rsidR="00B2768F" w:rsidRPr="00B2768F" w14:paraId="58512CEC" w14:textId="77777777" w:rsidTr="00B2768F">
        <w:trPr>
          <w:trHeight w:val="300"/>
        </w:trPr>
        <w:tc>
          <w:tcPr>
            <w:tcW w:w="268" w:type="dxa"/>
            <w:vMerge/>
            <w:tcBorders>
              <w:top w:val="nil"/>
              <w:left w:val="nil"/>
              <w:bottom w:val="single" w:sz="4" w:space="0" w:color="000000"/>
              <w:right w:val="nil"/>
            </w:tcBorders>
            <w:vAlign w:val="center"/>
            <w:hideMark/>
          </w:tcPr>
          <w:p w14:paraId="18B2BEE8"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1C527691"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South East region x 2016/17</w:t>
            </w:r>
          </w:p>
        </w:tc>
        <w:tc>
          <w:tcPr>
            <w:tcW w:w="1640" w:type="dxa"/>
            <w:tcBorders>
              <w:top w:val="nil"/>
              <w:left w:val="nil"/>
              <w:bottom w:val="nil"/>
              <w:right w:val="nil"/>
            </w:tcBorders>
            <w:shd w:val="clear" w:color="000000" w:fill="FFFFFF"/>
            <w:noWrap/>
            <w:vAlign w:val="bottom"/>
            <w:hideMark/>
          </w:tcPr>
          <w:p w14:paraId="229B5991"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311.317</w:t>
            </w:r>
          </w:p>
        </w:tc>
        <w:tc>
          <w:tcPr>
            <w:tcW w:w="1600" w:type="dxa"/>
            <w:tcBorders>
              <w:top w:val="nil"/>
              <w:left w:val="nil"/>
              <w:bottom w:val="nil"/>
              <w:right w:val="nil"/>
            </w:tcBorders>
            <w:shd w:val="clear" w:color="000000" w:fill="FFFFFF"/>
            <w:noWrap/>
            <w:vAlign w:val="bottom"/>
            <w:hideMark/>
          </w:tcPr>
          <w:p w14:paraId="3CC7CEB1"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973.553</w:t>
            </w:r>
          </w:p>
        </w:tc>
      </w:tr>
      <w:tr w:rsidR="00B2768F" w:rsidRPr="00B2768F" w14:paraId="6BA35ED7" w14:textId="77777777" w:rsidTr="00B2768F">
        <w:trPr>
          <w:trHeight w:val="300"/>
        </w:trPr>
        <w:tc>
          <w:tcPr>
            <w:tcW w:w="268" w:type="dxa"/>
            <w:vMerge/>
            <w:tcBorders>
              <w:top w:val="nil"/>
              <w:left w:val="nil"/>
              <w:bottom w:val="single" w:sz="4" w:space="0" w:color="000000"/>
              <w:right w:val="nil"/>
            </w:tcBorders>
            <w:vAlign w:val="center"/>
            <w:hideMark/>
          </w:tcPr>
          <w:p w14:paraId="3D3544A8"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3F97C297"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South East region x 2017/18</w:t>
            </w:r>
          </w:p>
        </w:tc>
        <w:tc>
          <w:tcPr>
            <w:tcW w:w="1640" w:type="dxa"/>
            <w:tcBorders>
              <w:top w:val="nil"/>
              <w:left w:val="nil"/>
              <w:bottom w:val="nil"/>
              <w:right w:val="nil"/>
            </w:tcBorders>
            <w:shd w:val="clear" w:color="000000" w:fill="FFFFFF"/>
            <w:noWrap/>
            <w:vAlign w:val="bottom"/>
            <w:hideMark/>
          </w:tcPr>
          <w:p w14:paraId="3C10E15D"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709.461</w:t>
            </w:r>
          </w:p>
        </w:tc>
        <w:tc>
          <w:tcPr>
            <w:tcW w:w="1600" w:type="dxa"/>
            <w:tcBorders>
              <w:top w:val="nil"/>
              <w:left w:val="nil"/>
              <w:bottom w:val="nil"/>
              <w:right w:val="nil"/>
            </w:tcBorders>
            <w:shd w:val="clear" w:color="000000" w:fill="FFFFFF"/>
            <w:noWrap/>
            <w:vAlign w:val="bottom"/>
            <w:hideMark/>
          </w:tcPr>
          <w:p w14:paraId="6EA283B3"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1,257.996**</w:t>
            </w:r>
          </w:p>
        </w:tc>
      </w:tr>
      <w:tr w:rsidR="00B2768F" w:rsidRPr="00B2768F" w14:paraId="3041592E" w14:textId="77777777" w:rsidTr="00B2768F">
        <w:trPr>
          <w:trHeight w:val="300"/>
        </w:trPr>
        <w:tc>
          <w:tcPr>
            <w:tcW w:w="268" w:type="dxa"/>
            <w:vMerge/>
            <w:tcBorders>
              <w:top w:val="nil"/>
              <w:left w:val="nil"/>
              <w:bottom w:val="single" w:sz="4" w:space="0" w:color="000000"/>
              <w:right w:val="nil"/>
            </w:tcBorders>
            <w:vAlign w:val="center"/>
            <w:hideMark/>
          </w:tcPr>
          <w:p w14:paraId="757A3ED6"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6DC984C3"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South East region x 2018/19</w:t>
            </w:r>
          </w:p>
        </w:tc>
        <w:tc>
          <w:tcPr>
            <w:tcW w:w="1640" w:type="dxa"/>
            <w:tcBorders>
              <w:top w:val="nil"/>
              <w:left w:val="nil"/>
              <w:bottom w:val="nil"/>
              <w:right w:val="nil"/>
            </w:tcBorders>
            <w:shd w:val="clear" w:color="000000" w:fill="FFFFFF"/>
            <w:noWrap/>
            <w:vAlign w:val="bottom"/>
            <w:hideMark/>
          </w:tcPr>
          <w:p w14:paraId="66F711C4"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819.100*</w:t>
            </w:r>
          </w:p>
        </w:tc>
        <w:tc>
          <w:tcPr>
            <w:tcW w:w="1600" w:type="dxa"/>
            <w:tcBorders>
              <w:top w:val="nil"/>
              <w:left w:val="nil"/>
              <w:bottom w:val="nil"/>
              <w:right w:val="nil"/>
            </w:tcBorders>
            <w:shd w:val="clear" w:color="000000" w:fill="FFFFFF"/>
            <w:noWrap/>
            <w:vAlign w:val="bottom"/>
            <w:hideMark/>
          </w:tcPr>
          <w:p w14:paraId="2F717FD2"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1,921.834***</w:t>
            </w:r>
          </w:p>
        </w:tc>
      </w:tr>
      <w:tr w:rsidR="00B2768F" w:rsidRPr="00B2768F" w14:paraId="1C682475" w14:textId="77777777" w:rsidTr="00B2768F">
        <w:trPr>
          <w:trHeight w:val="300"/>
        </w:trPr>
        <w:tc>
          <w:tcPr>
            <w:tcW w:w="268" w:type="dxa"/>
            <w:vMerge/>
            <w:tcBorders>
              <w:top w:val="nil"/>
              <w:left w:val="nil"/>
              <w:bottom w:val="single" w:sz="4" w:space="0" w:color="000000"/>
              <w:right w:val="nil"/>
            </w:tcBorders>
            <w:vAlign w:val="center"/>
            <w:hideMark/>
          </w:tcPr>
          <w:p w14:paraId="560714E6"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68B99791"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South East region x 2019/20</w:t>
            </w:r>
          </w:p>
        </w:tc>
        <w:tc>
          <w:tcPr>
            <w:tcW w:w="1640" w:type="dxa"/>
            <w:tcBorders>
              <w:top w:val="nil"/>
              <w:left w:val="nil"/>
              <w:bottom w:val="nil"/>
              <w:right w:val="nil"/>
            </w:tcBorders>
            <w:shd w:val="clear" w:color="000000" w:fill="FFFFFF"/>
            <w:noWrap/>
            <w:vAlign w:val="bottom"/>
            <w:hideMark/>
          </w:tcPr>
          <w:p w14:paraId="32F8719D"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1,267.409**</w:t>
            </w:r>
          </w:p>
        </w:tc>
        <w:tc>
          <w:tcPr>
            <w:tcW w:w="1600" w:type="dxa"/>
            <w:tcBorders>
              <w:top w:val="nil"/>
              <w:left w:val="nil"/>
              <w:bottom w:val="nil"/>
              <w:right w:val="nil"/>
            </w:tcBorders>
            <w:shd w:val="clear" w:color="000000" w:fill="FFFFFF"/>
            <w:noWrap/>
            <w:vAlign w:val="bottom"/>
            <w:hideMark/>
          </w:tcPr>
          <w:p w14:paraId="002B6902"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2,293.980***</w:t>
            </w:r>
          </w:p>
        </w:tc>
      </w:tr>
      <w:tr w:rsidR="00B2768F" w:rsidRPr="00B2768F" w14:paraId="47B3DFC1" w14:textId="77777777" w:rsidTr="00B2768F">
        <w:trPr>
          <w:trHeight w:val="300"/>
        </w:trPr>
        <w:tc>
          <w:tcPr>
            <w:tcW w:w="268" w:type="dxa"/>
            <w:vMerge/>
            <w:tcBorders>
              <w:top w:val="nil"/>
              <w:left w:val="nil"/>
              <w:bottom w:val="single" w:sz="4" w:space="0" w:color="000000"/>
              <w:right w:val="nil"/>
            </w:tcBorders>
            <w:vAlign w:val="center"/>
            <w:hideMark/>
          </w:tcPr>
          <w:p w14:paraId="624B4EDB"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7E1D122E"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South West region x 2015/16</w:t>
            </w:r>
          </w:p>
        </w:tc>
        <w:tc>
          <w:tcPr>
            <w:tcW w:w="1640" w:type="dxa"/>
            <w:tcBorders>
              <w:top w:val="nil"/>
              <w:left w:val="nil"/>
              <w:bottom w:val="nil"/>
              <w:right w:val="nil"/>
            </w:tcBorders>
            <w:shd w:val="clear" w:color="000000" w:fill="FFFFFF"/>
            <w:noWrap/>
            <w:vAlign w:val="bottom"/>
            <w:hideMark/>
          </w:tcPr>
          <w:p w14:paraId="3C4F5AC2"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247.517</w:t>
            </w:r>
          </w:p>
        </w:tc>
        <w:tc>
          <w:tcPr>
            <w:tcW w:w="1600" w:type="dxa"/>
            <w:tcBorders>
              <w:top w:val="nil"/>
              <w:left w:val="nil"/>
              <w:bottom w:val="nil"/>
              <w:right w:val="nil"/>
            </w:tcBorders>
            <w:shd w:val="clear" w:color="000000" w:fill="FFFFFF"/>
            <w:noWrap/>
            <w:vAlign w:val="bottom"/>
            <w:hideMark/>
          </w:tcPr>
          <w:p w14:paraId="4B599B9E"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1,545.308**</w:t>
            </w:r>
          </w:p>
        </w:tc>
      </w:tr>
      <w:tr w:rsidR="00B2768F" w:rsidRPr="00B2768F" w14:paraId="555F4898" w14:textId="77777777" w:rsidTr="00B2768F">
        <w:trPr>
          <w:trHeight w:val="300"/>
        </w:trPr>
        <w:tc>
          <w:tcPr>
            <w:tcW w:w="268" w:type="dxa"/>
            <w:vMerge/>
            <w:tcBorders>
              <w:top w:val="nil"/>
              <w:left w:val="nil"/>
              <w:bottom w:val="single" w:sz="4" w:space="0" w:color="000000"/>
              <w:right w:val="nil"/>
            </w:tcBorders>
            <w:vAlign w:val="center"/>
            <w:hideMark/>
          </w:tcPr>
          <w:p w14:paraId="5A9BC368"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24A453E2"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South West region x 2016/17</w:t>
            </w:r>
          </w:p>
        </w:tc>
        <w:tc>
          <w:tcPr>
            <w:tcW w:w="1640" w:type="dxa"/>
            <w:tcBorders>
              <w:top w:val="nil"/>
              <w:left w:val="nil"/>
              <w:bottom w:val="nil"/>
              <w:right w:val="nil"/>
            </w:tcBorders>
            <w:shd w:val="clear" w:color="000000" w:fill="FFFFFF"/>
            <w:noWrap/>
            <w:vAlign w:val="bottom"/>
            <w:hideMark/>
          </w:tcPr>
          <w:p w14:paraId="4F32DC8B"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28.911</w:t>
            </w:r>
          </w:p>
        </w:tc>
        <w:tc>
          <w:tcPr>
            <w:tcW w:w="1600" w:type="dxa"/>
            <w:tcBorders>
              <w:top w:val="nil"/>
              <w:left w:val="nil"/>
              <w:bottom w:val="nil"/>
              <w:right w:val="nil"/>
            </w:tcBorders>
            <w:shd w:val="clear" w:color="000000" w:fill="FFFFFF"/>
            <w:noWrap/>
            <w:vAlign w:val="bottom"/>
            <w:hideMark/>
          </w:tcPr>
          <w:p w14:paraId="6D43995C"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935.382</w:t>
            </w:r>
          </w:p>
        </w:tc>
      </w:tr>
      <w:tr w:rsidR="00B2768F" w:rsidRPr="00B2768F" w14:paraId="42141001" w14:textId="77777777" w:rsidTr="00B2768F">
        <w:trPr>
          <w:trHeight w:val="300"/>
        </w:trPr>
        <w:tc>
          <w:tcPr>
            <w:tcW w:w="268" w:type="dxa"/>
            <w:vMerge/>
            <w:tcBorders>
              <w:top w:val="nil"/>
              <w:left w:val="nil"/>
              <w:bottom w:val="single" w:sz="4" w:space="0" w:color="000000"/>
              <w:right w:val="nil"/>
            </w:tcBorders>
            <w:vAlign w:val="center"/>
            <w:hideMark/>
          </w:tcPr>
          <w:p w14:paraId="4370D7E5"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5B173C83"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South West region x 2017/18</w:t>
            </w:r>
          </w:p>
        </w:tc>
        <w:tc>
          <w:tcPr>
            <w:tcW w:w="1640" w:type="dxa"/>
            <w:tcBorders>
              <w:top w:val="nil"/>
              <w:left w:val="nil"/>
              <w:bottom w:val="nil"/>
              <w:right w:val="nil"/>
            </w:tcBorders>
            <w:shd w:val="clear" w:color="000000" w:fill="FFFFFF"/>
            <w:noWrap/>
            <w:vAlign w:val="bottom"/>
            <w:hideMark/>
          </w:tcPr>
          <w:p w14:paraId="25796301"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632.263</w:t>
            </w:r>
          </w:p>
        </w:tc>
        <w:tc>
          <w:tcPr>
            <w:tcW w:w="1600" w:type="dxa"/>
            <w:tcBorders>
              <w:top w:val="nil"/>
              <w:left w:val="nil"/>
              <w:bottom w:val="nil"/>
              <w:right w:val="nil"/>
            </w:tcBorders>
            <w:shd w:val="clear" w:color="000000" w:fill="FFFFFF"/>
            <w:noWrap/>
            <w:vAlign w:val="bottom"/>
            <w:hideMark/>
          </w:tcPr>
          <w:p w14:paraId="3CD7E90B"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1,093.720</w:t>
            </w:r>
          </w:p>
        </w:tc>
      </w:tr>
      <w:tr w:rsidR="00B2768F" w:rsidRPr="00B2768F" w14:paraId="15769CC5" w14:textId="77777777" w:rsidTr="00B2768F">
        <w:trPr>
          <w:trHeight w:val="300"/>
        </w:trPr>
        <w:tc>
          <w:tcPr>
            <w:tcW w:w="268" w:type="dxa"/>
            <w:vMerge/>
            <w:tcBorders>
              <w:top w:val="nil"/>
              <w:left w:val="nil"/>
              <w:bottom w:val="single" w:sz="4" w:space="0" w:color="000000"/>
              <w:right w:val="nil"/>
            </w:tcBorders>
            <w:vAlign w:val="center"/>
            <w:hideMark/>
          </w:tcPr>
          <w:p w14:paraId="16B6DB5F"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000A794C"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South West region x 2018/19</w:t>
            </w:r>
          </w:p>
        </w:tc>
        <w:tc>
          <w:tcPr>
            <w:tcW w:w="1640" w:type="dxa"/>
            <w:tcBorders>
              <w:top w:val="nil"/>
              <w:left w:val="nil"/>
              <w:bottom w:val="nil"/>
              <w:right w:val="nil"/>
            </w:tcBorders>
            <w:shd w:val="clear" w:color="000000" w:fill="FFFFFF"/>
            <w:noWrap/>
            <w:vAlign w:val="bottom"/>
            <w:hideMark/>
          </w:tcPr>
          <w:p w14:paraId="2CDC0B6A"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227.326</w:t>
            </w:r>
          </w:p>
        </w:tc>
        <w:tc>
          <w:tcPr>
            <w:tcW w:w="1600" w:type="dxa"/>
            <w:tcBorders>
              <w:top w:val="nil"/>
              <w:left w:val="nil"/>
              <w:bottom w:val="nil"/>
              <w:right w:val="nil"/>
            </w:tcBorders>
            <w:shd w:val="clear" w:color="000000" w:fill="FFFFFF"/>
            <w:noWrap/>
            <w:vAlign w:val="bottom"/>
            <w:hideMark/>
          </w:tcPr>
          <w:p w14:paraId="10AE9AD5"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908.269</w:t>
            </w:r>
          </w:p>
        </w:tc>
      </w:tr>
      <w:tr w:rsidR="00B2768F" w:rsidRPr="00B2768F" w14:paraId="5950EA2C" w14:textId="77777777" w:rsidTr="00B2768F">
        <w:trPr>
          <w:trHeight w:val="300"/>
        </w:trPr>
        <w:tc>
          <w:tcPr>
            <w:tcW w:w="268" w:type="dxa"/>
            <w:vMerge/>
            <w:tcBorders>
              <w:top w:val="nil"/>
              <w:left w:val="nil"/>
              <w:bottom w:val="single" w:sz="4" w:space="0" w:color="000000"/>
              <w:right w:val="nil"/>
            </w:tcBorders>
            <w:vAlign w:val="center"/>
            <w:hideMark/>
          </w:tcPr>
          <w:p w14:paraId="0268FEAC"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10FEBC71"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South West region x 2019/20</w:t>
            </w:r>
          </w:p>
        </w:tc>
        <w:tc>
          <w:tcPr>
            <w:tcW w:w="1640" w:type="dxa"/>
            <w:tcBorders>
              <w:top w:val="nil"/>
              <w:left w:val="nil"/>
              <w:bottom w:val="nil"/>
              <w:right w:val="nil"/>
            </w:tcBorders>
            <w:shd w:val="clear" w:color="000000" w:fill="FFFFFF"/>
            <w:noWrap/>
            <w:vAlign w:val="bottom"/>
            <w:hideMark/>
          </w:tcPr>
          <w:p w14:paraId="178FF81F"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445.001</w:t>
            </w:r>
          </w:p>
        </w:tc>
        <w:tc>
          <w:tcPr>
            <w:tcW w:w="1600" w:type="dxa"/>
            <w:tcBorders>
              <w:top w:val="nil"/>
              <w:left w:val="nil"/>
              <w:bottom w:val="nil"/>
              <w:right w:val="nil"/>
            </w:tcBorders>
            <w:shd w:val="clear" w:color="000000" w:fill="FFFFFF"/>
            <w:noWrap/>
            <w:vAlign w:val="bottom"/>
            <w:hideMark/>
          </w:tcPr>
          <w:p w14:paraId="092E892B"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912.584</w:t>
            </w:r>
          </w:p>
        </w:tc>
      </w:tr>
      <w:tr w:rsidR="00B2768F" w:rsidRPr="00B2768F" w14:paraId="37934D0E" w14:textId="77777777" w:rsidTr="00B2768F">
        <w:trPr>
          <w:trHeight w:val="300"/>
        </w:trPr>
        <w:tc>
          <w:tcPr>
            <w:tcW w:w="268" w:type="dxa"/>
            <w:vMerge/>
            <w:tcBorders>
              <w:top w:val="nil"/>
              <w:left w:val="nil"/>
              <w:bottom w:val="single" w:sz="4" w:space="0" w:color="000000"/>
              <w:right w:val="nil"/>
            </w:tcBorders>
            <w:vAlign w:val="center"/>
            <w:hideMark/>
          </w:tcPr>
          <w:p w14:paraId="103472A1"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471E3965"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West Midlands region x 2015/16</w:t>
            </w:r>
          </w:p>
        </w:tc>
        <w:tc>
          <w:tcPr>
            <w:tcW w:w="1640" w:type="dxa"/>
            <w:tcBorders>
              <w:top w:val="nil"/>
              <w:left w:val="nil"/>
              <w:bottom w:val="nil"/>
              <w:right w:val="nil"/>
            </w:tcBorders>
            <w:shd w:val="clear" w:color="000000" w:fill="FFFFFF"/>
            <w:noWrap/>
            <w:vAlign w:val="bottom"/>
            <w:hideMark/>
          </w:tcPr>
          <w:p w14:paraId="6D8CA64A"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213.966</w:t>
            </w:r>
          </w:p>
        </w:tc>
        <w:tc>
          <w:tcPr>
            <w:tcW w:w="1600" w:type="dxa"/>
            <w:tcBorders>
              <w:top w:val="nil"/>
              <w:left w:val="nil"/>
              <w:bottom w:val="nil"/>
              <w:right w:val="nil"/>
            </w:tcBorders>
            <w:shd w:val="clear" w:color="000000" w:fill="FFFFFF"/>
            <w:noWrap/>
            <w:vAlign w:val="bottom"/>
            <w:hideMark/>
          </w:tcPr>
          <w:p w14:paraId="47D4537A"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351.432</w:t>
            </w:r>
          </w:p>
        </w:tc>
      </w:tr>
      <w:tr w:rsidR="00B2768F" w:rsidRPr="00B2768F" w14:paraId="52146319" w14:textId="77777777" w:rsidTr="00B2768F">
        <w:trPr>
          <w:trHeight w:val="300"/>
        </w:trPr>
        <w:tc>
          <w:tcPr>
            <w:tcW w:w="268" w:type="dxa"/>
            <w:vMerge/>
            <w:tcBorders>
              <w:top w:val="nil"/>
              <w:left w:val="nil"/>
              <w:bottom w:val="single" w:sz="4" w:space="0" w:color="000000"/>
              <w:right w:val="nil"/>
            </w:tcBorders>
            <w:vAlign w:val="center"/>
            <w:hideMark/>
          </w:tcPr>
          <w:p w14:paraId="28FFF4D8"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7E60C560"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West Midlands region x 2016/17</w:t>
            </w:r>
          </w:p>
        </w:tc>
        <w:tc>
          <w:tcPr>
            <w:tcW w:w="1640" w:type="dxa"/>
            <w:tcBorders>
              <w:top w:val="nil"/>
              <w:left w:val="nil"/>
              <w:bottom w:val="nil"/>
              <w:right w:val="nil"/>
            </w:tcBorders>
            <w:shd w:val="clear" w:color="000000" w:fill="FFFFFF"/>
            <w:noWrap/>
            <w:vAlign w:val="bottom"/>
            <w:hideMark/>
          </w:tcPr>
          <w:p w14:paraId="6180FBF1"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26.308</w:t>
            </w:r>
          </w:p>
        </w:tc>
        <w:tc>
          <w:tcPr>
            <w:tcW w:w="1600" w:type="dxa"/>
            <w:tcBorders>
              <w:top w:val="nil"/>
              <w:left w:val="nil"/>
              <w:bottom w:val="nil"/>
              <w:right w:val="nil"/>
            </w:tcBorders>
            <w:shd w:val="clear" w:color="000000" w:fill="FFFFFF"/>
            <w:noWrap/>
            <w:vAlign w:val="bottom"/>
            <w:hideMark/>
          </w:tcPr>
          <w:p w14:paraId="2C4E475C"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-1,404.417</w:t>
            </w:r>
          </w:p>
        </w:tc>
      </w:tr>
      <w:tr w:rsidR="00B2768F" w:rsidRPr="00B2768F" w14:paraId="2C444BFA" w14:textId="77777777" w:rsidTr="00B2768F">
        <w:trPr>
          <w:trHeight w:val="300"/>
        </w:trPr>
        <w:tc>
          <w:tcPr>
            <w:tcW w:w="268" w:type="dxa"/>
            <w:vMerge/>
            <w:tcBorders>
              <w:top w:val="nil"/>
              <w:left w:val="nil"/>
              <w:bottom w:val="single" w:sz="4" w:space="0" w:color="000000"/>
              <w:right w:val="nil"/>
            </w:tcBorders>
            <w:vAlign w:val="center"/>
            <w:hideMark/>
          </w:tcPr>
          <w:p w14:paraId="732A8547"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4147F4C5"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West Midlands region x 2017/18</w:t>
            </w:r>
          </w:p>
        </w:tc>
        <w:tc>
          <w:tcPr>
            <w:tcW w:w="1640" w:type="dxa"/>
            <w:tcBorders>
              <w:top w:val="nil"/>
              <w:left w:val="nil"/>
              <w:bottom w:val="nil"/>
              <w:right w:val="nil"/>
            </w:tcBorders>
            <w:shd w:val="clear" w:color="000000" w:fill="FFFFFF"/>
            <w:noWrap/>
            <w:vAlign w:val="bottom"/>
            <w:hideMark/>
          </w:tcPr>
          <w:p w14:paraId="00860CB3"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229.982</w:t>
            </w:r>
          </w:p>
        </w:tc>
        <w:tc>
          <w:tcPr>
            <w:tcW w:w="1600" w:type="dxa"/>
            <w:tcBorders>
              <w:top w:val="nil"/>
              <w:left w:val="nil"/>
              <w:bottom w:val="nil"/>
              <w:right w:val="nil"/>
            </w:tcBorders>
            <w:shd w:val="clear" w:color="000000" w:fill="FFFFFF"/>
            <w:noWrap/>
            <w:vAlign w:val="bottom"/>
            <w:hideMark/>
          </w:tcPr>
          <w:p w14:paraId="31A1EE6B"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-1,482.448</w:t>
            </w:r>
          </w:p>
        </w:tc>
      </w:tr>
      <w:tr w:rsidR="00B2768F" w:rsidRPr="00B2768F" w14:paraId="2827A77D" w14:textId="77777777" w:rsidTr="00B2768F">
        <w:trPr>
          <w:trHeight w:val="300"/>
        </w:trPr>
        <w:tc>
          <w:tcPr>
            <w:tcW w:w="268" w:type="dxa"/>
            <w:vMerge/>
            <w:tcBorders>
              <w:top w:val="nil"/>
              <w:left w:val="nil"/>
              <w:bottom w:val="single" w:sz="4" w:space="0" w:color="000000"/>
              <w:right w:val="nil"/>
            </w:tcBorders>
            <w:vAlign w:val="center"/>
            <w:hideMark/>
          </w:tcPr>
          <w:p w14:paraId="53237146"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11BD7C83"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West Midlands region x 2018/19</w:t>
            </w:r>
          </w:p>
        </w:tc>
        <w:tc>
          <w:tcPr>
            <w:tcW w:w="1640" w:type="dxa"/>
            <w:tcBorders>
              <w:top w:val="nil"/>
              <w:left w:val="nil"/>
              <w:bottom w:val="nil"/>
              <w:right w:val="nil"/>
            </w:tcBorders>
            <w:shd w:val="clear" w:color="000000" w:fill="FFFFFF"/>
            <w:noWrap/>
            <w:vAlign w:val="bottom"/>
            <w:hideMark/>
          </w:tcPr>
          <w:p w14:paraId="2D5E62F1"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98.806</w:t>
            </w:r>
          </w:p>
        </w:tc>
        <w:tc>
          <w:tcPr>
            <w:tcW w:w="1600" w:type="dxa"/>
            <w:tcBorders>
              <w:top w:val="nil"/>
              <w:left w:val="nil"/>
              <w:bottom w:val="nil"/>
              <w:right w:val="nil"/>
            </w:tcBorders>
            <w:shd w:val="clear" w:color="000000" w:fill="FFFFFF"/>
            <w:noWrap/>
            <w:vAlign w:val="bottom"/>
            <w:hideMark/>
          </w:tcPr>
          <w:p w14:paraId="1906779E"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-762.604</w:t>
            </w:r>
          </w:p>
        </w:tc>
      </w:tr>
      <w:tr w:rsidR="00B2768F" w:rsidRPr="00B2768F" w14:paraId="48AA45E1" w14:textId="77777777" w:rsidTr="00B2768F">
        <w:trPr>
          <w:trHeight w:val="300"/>
        </w:trPr>
        <w:tc>
          <w:tcPr>
            <w:tcW w:w="268" w:type="dxa"/>
            <w:vMerge/>
            <w:tcBorders>
              <w:top w:val="nil"/>
              <w:left w:val="nil"/>
              <w:bottom w:val="single" w:sz="4" w:space="0" w:color="000000"/>
              <w:right w:val="nil"/>
            </w:tcBorders>
            <w:vAlign w:val="center"/>
            <w:hideMark/>
          </w:tcPr>
          <w:p w14:paraId="14513E01"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0BC46CCE"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West Midlands region x 2019/20</w:t>
            </w:r>
          </w:p>
        </w:tc>
        <w:tc>
          <w:tcPr>
            <w:tcW w:w="1640" w:type="dxa"/>
            <w:tcBorders>
              <w:top w:val="nil"/>
              <w:left w:val="nil"/>
              <w:bottom w:val="nil"/>
              <w:right w:val="nil"/>
            </w:tcBorders>
            <w:shd w:val="clear" w:color="000000" w:fill="FFFFFF"/>
            <w:noWrap/>
            <w:vAlign w:val="bottom"/>
            <w:hideMark/>
          </w:tcPr>
          <w:p w14:paraId="098ED668"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-142.749</w:t>
            </w:r>
          </w:p>
        </w:tc>
        <w:tc>
          <w:tcPr>
            <w:tcW w:w="1600" w:type="dxa"/>
            <w:tcBorders>
              <w:top w:val="nil"/>
              <w:left w:val="nil"/>
              <w:bottom w:val="nil"/>
              <w:right w:val="nil"/>
            </w:tcBorders>
            <w:shd w:val="clear" w:color="000000" w:fill="FFFFFF"/>
            <w:noWrap/>
            <w:vAlign w:val="bottom"/>
            <w:hideMark/>
          </w:tcPr>
          <w:p w14:paraId="47C416C4"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-478.606</w:t>
            </w:r>
          </w:p>
        </w:tc>
      </w:tr>
      <w:tr w:rsidR="00B2768F" w:rsidRPr="00B2768F" w14:paraId="56EEBDAA" w14:textId="77777777" w:rsidTr="00B2768F">
        <w:trPr>
          <w:trHeight w:val="300"/>
        </w:trPr>
        <w:tc>
          <w:tcPr>
            <w:tcW w:w="268" w:type="dxa"/>
            <w:vMerge/>
            <w:tcBorders>
              <w:top w:val="nil"/>
              <w:left w:val="nil"/>
              <w:bottom w:val="single" w:sz="4" w:space="0" w:color="000000"/>
              <w:right w:val="nil"/>
            </w:tcBorders>
            <w:vAlign w:val="center"/>
            <w:hideMark/>
          </w:tcPr>
          <w:p w14:paraId="47479910"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20C7C9DD"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Yorkshire and the Humber region x 2015/16</w:t>
            </w:r>
          </w:p>
        </w:tc>
        <w:tc>
          <w:tcPr>
            <w:tcW w:w="1640" w:type="dxa"/>
            <w:tcBorders>
              <w:top w:val="nil"/>
              <w:left w:val="nil"/>
              <w:bottom w:val="nil"/>
              <w:right w:val="nil"/>
            </w:tcBorders>
            <w:shd w:val="clear" w:color="000000" w:fill="FFFFFF"/>
            <w:noWrap/>
            <w:vAlign w:val="bottom"/>
            <w:hideMark/>
          </w:tcPr>
          <w:p w14:paraId="2B97EEF7"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750.941***</w:t>
            </w:r>
          </w:p>
        </w:tc>
        <w:tc>
          <w:tcPr>
            <w:tcW w:w="1600" w:type="dxa"/>
            <w:tcBorders>
              <w:top w:val="nil"/>
              <w:left w:val="nil"/>
              <w:bottom w:val="nil"/>
              <w:right w:val="nil"/>
            </w:tcBorders>
            <w:shd w:val="clear" w:color="000000" w:fill="FFFFFF"/>
            <w:noWrap/>
            <w:vAlign w:val="bottom"/>
            <w:hideMark/>
          </w:tcPr>
          <w:p w14:paraId="7EB73EBC"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1,431.772***</w:t>
            </w:r>
          </w:p>
        </w:tc>
      </w:tr>
      <w:tr w:rsidR="00B2768F" w:rsidRPr="00B2768F" w14:paraId="19F22691" w14:textId="77777777" w:rsidTr="00B2768F">
        <w:trPr>
          <w:trHeight w:val="300"/>
        </w:trPr>
        <w:tc>
          <w:tcPr>
            <w:tcW w:w="268" w:type="dxa"/>
            <w:vMerge/>
            <w:tcBorders>
              <w:top w:val="nil"/>
              <w:left w:val="nil"/>
              <w:bottom w:val="single" w:sz="4" w:space="0" w:color="000000"/>
              <w:right w:val="nil"/>
            </w:tcBorders>
            <w:vAlign w:val="center"/>
            <w:hideMark/>
          </w:tcPr>
          <w:p w14:paraId="1FEEF6E8"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2D82D516"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Yorkshire and the Humber region x 2016/17</w:t>
            </w:r>
          </w:p>
        </w:tc>
        <w:tc>
          <w:tcPr>
            <w:tcW w:w="1640" w:type="dxa"/>
            <w:tcBorders>
              <w:top w:val="nil"/>
              <w:left w:val="nil"/>
              <w:bottom w:val="nil"/>
              <w:right w:val="nil"/>
            </w:tcBorders>
            <w:shd w:val="clear" w:color="000000" w:fill="FFFFFF"/>
            <w:noWrap/>
            <w:vAlign w:val="bottom"/>
            <w:hideMark/>
          </w:tcPr>
          <w:p w14:paraId="0F356651"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339.946</w:t>
            </w:r>
          </w:p>
        </w:tc>
        <w:tc>
          <w:tcPr>
            <w:tcW w:w="1600" w:type="dxa"/>
            <w:tcBorders>
              <w:top w:val="nil"/>
              <w:left w:val="nil"/>
              <w:bottom w:val="nil"/>
              <w:right w:val="nil"/>
            </w:tcBorders>
            <w:shd w:val="clear" w:color="000000" w:fill="FFFFFF"/>
            <w:noWrap/>
            <w:vAlign w:val="bottom"/>
            <w:hideMark/>
          </w:tcPr>
          <w:p w14:paraId="0EA2E32E"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1,898.071**</w:t>
            </w:r>
          </w:p>
        </w:tc>
      </w:tr>
      <w:tr w:rsidR="00B2768F" w:rsidRPr="00B2768F" w14:paraId="53233924" w14:textId="77777777" w:rsidTr="00B2768F">
        <w:trPr>
          <w:trHeight w:val="300"/>
        </w:trPr>
        <w:tc>
          <w:tcPr>
            <w:tcW w:w="268" w:type="dxa"/>
            <w:vMerge/>
            <w:tcBorders>
              <w:top w:val="nil"/>
              <w:left w:val="nil"/>
              <w:bottom w:val="single" w:sz="4" w:space="0" w:color="000000"/>
              <w:right w:val="nil"/>
            </w:tcBorders>
            <w:vAlign w:val="center"/>
            <w:hideMark/>
          </w:tcPr>
          <w:p w14:paraId="79BE4DC2"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14B9F774"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Yorkshire and the Humber region x 2017/18</w:t>
            </w:r>
          </w:p>
        </w:tc>
        <w:tc>
          <w:tcPr>
            <w:tcW w:w="1640" w:type="dxa"/>
            <w:tcBorders>
              <w:top w:val="nil"/>
              <w:left w:val="nil"/>
              <w:bottom w:val="nil"/>
              <w:right w:val="nil"/>
            </w:tcBorders>
            <w:shd w:val="clear" w:color="000000" w:fill="FFFFFF"/>
            <w:noWrap/>
            <w:vAlign w:val="bottom"/>
            <w:hideMark/>
          </w:tcPr>
          <w:p w14:paraId="3D56C6E0"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753.726</w:t>
            </w:r>
          </w:p>
        </w:tc>
        <w:tc>
          <w:tcPr>
            <w:tcW w:w="1600" w:type="dxa"/>
            <w:tcBorders>
              <w:top w:val="nil"/>
              <w:left w:val="nil"/>
              <w:bottom w:val="nil"/>
              <w:right w:val="nil"/>
            </w:tcBorders>
            <w:shd w:val="clear" w:color="000000" w:fill="FFFFFF"/>
            <w:noWrap/>
            <w:vAlign w:val="bottom"/>
            <w:hideMark/>
          </w:tcPr>
          <w:p w14:paraId="45185FE2"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2,156.909**</w:t>
            </w:r>
          </w:p>
        </w:tc>
      </w:tr>
      <w:tr w:rsidR="00B2768F" w:rsidRPr="00B2768F" w14:paraId="2B7A3C5D" w14:textId="77777777" w:rsidTr="00B2768F">
        <w:trPr>
          <w:trHeight w:val="300"/>
        </w:trPr>
        <w:tc>
          <w:tcPr>
            <w:tcW w:w="268" w:type="dxa"/>
            <w:vMerge/>
            <w:tcBorders>
              <w:top w:val="nil"/>
              <w:left w:val="nil"/>
              <w:bottom w:val="single" w:sz="4" w:space="0" w:color="000000"/>
              <w:right w:val="nil"/>
            </w:tcBorders>
            <w:vAlign w:val="center"/>
            <w:hideMark/>
          </w:tcPr>
          <w:p w14:paraId="09540455"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nil"/>
              <w:right w:val="nil"/>
            </w:tcBorders>
            <w:shd w:val="clear" w:color="000000" w:fill="FFFFFF"/>
            <w:noWrap/>
            <w:vAlign w:val="center"/>
            <w:hideMark/>
          </w:tcPr>
          <w:p w14:paraId="7736D3B8"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Yorkshire and the Humber region x 2018/19</w:t>
            </w:r>
          </w:p>
        </w:tc>
        <w:tc>
          <w:tcPr>
            <w:tcW w:w="1640" w:type="dxa"/>
            <w:tcBorders>
              <w:top w:val="nil"/>
              <w:left w:val="nil"/>
              <w:bottom w:val="nil"/>
              <w:right w:val="nil"/>
            </w:tcBorders>
            <w:shd w:val="clear" w:color="000000" w:fill="FFFFFF"/>
            <w:noWrap/>
            <w:vAlign w:val="bottom"/>
            <w:hideMark/>
          </w:tcPr>
          <w:p w14:paraId="0D652572"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97.666</w:t>
            </w:r>
          </w:p>
        </w:tc>
        <w:tc>
          <w:tcPr>
            <w:tcW w:w="1600" w:type="dxa"/>
            <w:tcBorders>
              <w:top w:val="nil"/>
              <w:left w:val="nil"/>
              <w:bottom w:val="nil"/>
              <w:right w:val="nil"/>
            </w:tcBorders>
            <w:shd w:val="clear" w:color="000000" w:fill="FFFFFF"/>
            <w:noWrap/>
            <w:vAlign w:val="bottom"/>
            <w:hideMark/>
          </w:tcPr>
          <w:p w14:paraId="7C5A3398"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1,863.499*</w:t>
            </w:r>
          </w:p>
        </w:tc>
      </w:tr>
      <w:tr w:rsidR="00B2768F" w:rsidRPr="00B2768F" w14:paraId="0D929147" w14:textId="77777777" w:rsidTr="00B2768F">
        <w:trPr>
          <w:trHeight w:val="300"/>
        </w:trPr>
        <w:tc>
          <w:tcPr>
            <w:tcW w:w="268" w:type="dxa"/>
            <w:vMerge/>
            <w:tcBorders>
              <w:top w:val="nil"/>
              <w:left w:val="nil"/>
              <w:bottom w:val="single" w:sz="4" w:space="0" w:color="000000"/>
              <w:right w:val="nil"/>
            </w:tcBorders>
            <w:vAlign w:val="center"/>
            <w:hideMark/>
          </w:tcPr>
          <w:p w14:paraId="0B6A963A"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5812" w:type="dxa"/>
            <w:tcBorders>
              <w:top w:val="nil"/>
              <w:left w:val="nil"/>
              <w:bottom w:val="single" w:sz="4" w:space="0" w:color="auto"/>
              <w:right w:val="nil"/>
            </w:tcBorders>
            <w:shd w:val="clear" w:color="000000" w:fill="FFFFFF"/>
            <w:noWrap/>
            <w:vAlign w:val="center"/>
            <w:hideMark/>
          </w:tcPr>
          <w:p w14:paraId="1311EBC4"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Yorkshire and the Humber region x 2019/20</w:t>
            </w:r>
          </w:p>
        </w:tc>
        <w:tc>
          <w:tcPr>
            <w:tcW w:w="1640" w:type="dxa"/>
            <w:tcBorders>
              <w:top w:val="nil"/>
              <w:left w:val="nil"/>
              <w:bottom w:val="single" w:sz="4" w:space="0" w:color="auto"/>
              <w:right w:val="nil"/>
            </w:tcBorders>
            <w:shd w:val="clear" w:color="000000" w:fill="FFFFFF"/>
            <w:noWrap/>
            <w:vAlign w:val="bottom"/>
            <w:hideMark/>
          </w:tcPr>
          <w:p w14:paraId="318E76A0"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992.013*</w:t>
            </w:r>
          </w:p>
        </w:tc>
        <w:tc>
          <w:tcPr>
            <w:tcW w:w="1600" w:type="dxa"/>
            <w:tcBorders>
              <w:top w:val="nil"/>
              <w:left w:val="nil"/>
              <w:bottom w:val="single" w:sz="4" w:space="0" w:color="auto"/>
              <w:right w:val="nil"/>
            </w:tcBorders>
            <w:shd w:val="clear" w:color="000000" w:fill="FFFFFF"/>
            <w:noWrap/>
            <w:vAlign w:val="bottom"/>
            <w:hideMark/>
          </w:tcPr>
          <w:p w14:paraId="4169A959"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5,138.722***</w:t>
            </w:r>
          </w:p>
        </w:tc>
      </w:tr>
      <w:tr w:rsidR="00B2768F" w:rsidRPr="00B2768F" w14:paraId="31D90C6F" w14:textId="77777777" w:rsidTr="00B2768F">
        <w:trPr>
          <w:trHeight w:val="300"/>
        </w:trPr>
        <w:tc>
          <w:tcPr>
            <w:tcW w:w="6080" w:type="dxa"/>
            <w:gridSpan w:val="2"/>
            <w:tcBorders>
              <w:top w:val="single" w:sz="4" w:space="0" w:color="auto"/>
              <w:left w:val="nil"/>
              <w:bottom w:val="nil"/>
              <w:right w:val="nil"/>
            </w:tcBorders>
            <w:shd w:val="clear" w:color="000000" w:fill="FFFFFF"/>
            <w:noWrap/>
            <w:vAlign w:val="center"/>
            <w:hideMark/>
          </w:tcPr>
          <w:p w14:paraId="4ADC1161"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Rate of convergence</w:t>
            </w:r>
          </w:p>
        </w:tc>
        <w:tc>
          <w:tcPr>
            <w:tcW w:w="1640" w:type="dxa"/>
            <w:tcBorders>
              <w:top w:val="nil"/>
              <w:left w:val="nil"/>
              <w:bottom w:val="nil"/>
              <w:right w:val="nil"/>
            </w:tcBorders>
            <w:shd w:val="clear" w:color="000000" w:fill="FFFFFF"/>
            <w:noWrap/>
            <w:vAlign w:val="bottom"/>
            <w:hideMark/>
          </w:tcPr>
          <w:p w14:paraId="7793A61A"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0.322***</w:t>
            </w:r>
          </w:p>
        </w:tc>
        <w:tc>
          <w:tcPr>
            <w:tcW w:w="1600" w:type="dxa"/>
            <w:tcBorders>
              <w:top w:val="nil"/>
              <w:left w:val="nil"/>
              <w:bottom w:val="nil"/>
              <w:right w:val="nil"/>
            </w:tcBorders>
            <w:shd w:val="clear" w:color="000000" w:fill="FFFFFF"/>
            <w:noWrap/>
            <w:vAlign w:val="bottom"/>
            <w:hideMark/>
          </w:tcPr>
          <w:p w14:paraId="76583AEA"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0.323***</w:t>
            </w:r>
          </w:p>
        </w:tc>
      </w:tr>
      <w:tr w:rsidR="00B2768F" w:rsidRPr="00B2768F" w14:paraId="65D7178D" w14:textId="77777777" w:rsidTr="00B2768F">
        <w:trPr>
          <w:trHeight w:val="300"/>
        </w:trPr>
        <w:tc>
          <w:tcPr>
            <w:tcW w:w="6080" w:type="dxa"/>
            <w:gridSpan w:val="2"/>
            <w:vMerge w:val="restart"/>
            <w:tcBorders>
              <w:top w:val="nil"/>
              <w:left w:val="nil"/>
              <w:bottom w:val="single" w:sz="4" w:space="0" w:color="000000"/>
              <w:right w:val="nil"/>
            </w:tcBorders>
            <w:shd w:val="clear" w:color="000000" w:fill="FFFFFF"/>
            <w:noWrap/>
            <w:vAlign w:val="center"/>
            <w:hideMark/>
          </w:tcPr>
          <w:p w14:paraId="6EBEC7AD"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Long-run effect of ASC expenditure per capita</w:t>
            </w:r>
          </w:p>
        </w:tc>
        <w:tc>
          <w:tcPr>
            <w:tcW w:w="1640" w:type="dxa"/>
            <w:tcBorders>
              <w:top w:val="nil"/>
              <w:left w:val="nil"/>
              <w:bottom w:val="nil"/>
              <w:right w:val="nil"/>
            </w:tcBorders>
            <w:shd w:val="clear" w:color="000000" w:fill="FFFFFF"/>
            <w:noWrap/>
            <w:vAlign w:val="bottom"/>
            <w:hideMark/>
          </w:tcPr>
          <w:p w14:paraId="27FF3162"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669.868***</w:t>
            </w:r>
          </w:p>
        </w:tc>
        <w:tc>
          <w:tcPr>
            <w:tcW w:w="1600" w:type="dxa"/>
            <w:tcBorders>
              <w:top w:val="nil"/>
              <w:left w:val="nil"/>
              <w:bottom w:val="nil"/>
              <w:right w:val="nil"/>
            </w:tcBorders>
            <w:shd w:val="clear" w:color="000000" w:fill="FFFFFF"/>
            <w:noWrap/>
            <w:vAlign w:val="bottom"/>
            <w:hideMark/>
          </w:tcPr>
          <w:p w14:paraId="0416480F"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1161.052***</w:t>
            </w:r>
          </w:p>
        </w:tc>
      </w:tr>
      <w:tr w:rsidR="00B2768F" w:rsidRPr="00B2768F" w14:paraId="32A0C9A8" w14:textId="77777777" w:rsidTr="00B2768F">
        <w:trPr>
          <w:trHeight w:val="300"/>
        </w:trPr>
        <w:tc>
          <w:tcPr>
            <w:tcW w:w="6080" w:type="dxa"/>
            <w:gridSpan w:val="2"/>
            <w:vMerge/>
            <w:tcBorders>
              <w:top w:val="nil"/>
              <w:left w:val="nil"/>
              <w:bottom w:val="single" w:sz="4" w:space="0" w:color="000000"/>
              <w:right w:val="nil"/>
            </w:tcBorders>
            <w:vAlign w:val="center"/>
            <w:hideMark/>
          </w:tcPr>
          <w:p w14:paraId="07AF6D98"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p>
        </w:tc>
        <w:tc>
          <w:tcPr>
            <w:tcW w:w="1640" w:type="dxa"/>
            <w:tcBorders>
              <w:top w:val="nil"/>
              <w:left w:val="nil"/>
              <w:bottom w:val="single" w:sz="4" w:space="0" w:color="auto"/>
              <w:right w:val="nil"/>
            </w:tcBorders>
            <w:shd w:val="clear" w:color="000000" w:fill="FFFFFF"/>
            <w:noWrap/>
            <w:vAlign w:val="bottom"/>
            <w:hideMark/>
          </w:tcPr>
          <w:p w14:paraId="700C0CE0"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[165.805, 1173.931]</w:t>
            </w:r>
          </w:p>
        </w:tc>
        <w:tc>
          <w:tcPr>
            <w:tcW w:w="1600" w:type="dxa"/>
            <w:tcBorders>
              <w:top w:val="nil"/>
              <w:left w:val="nil"/>
              <w:bottom w:val="single" w:sz="4" w:space="0" w:color="auto"/>
              <w:right w:val="nil"/>
            </w:tcBorders>
            <w:shd w:val="clear" w:color="000000" w:fill="FFFFFF"/>
            <w:noWrap/>
            <w:vAlign w:val="bottom"/>
            <w:hideMark/>
          </w:tcPr>
          <w:p w14:paraId="1956D11B"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[288.164, 2,033.94]</w:t>
            </w:r>
          </w:p>
        </w:tc>
      </w:tr>
      <w:tr w:rsidR="00B2768F" w:rsidRPr="00B2768F" w14:paraId="46BC1DF1" w14:textId="77777777" w:rsidTr="00B2768F">
        <w:trPr>
          <w:trHeight w:val="300"/>
        </w:trPr>
        <w:tc>
          <w:tcPr>
            <w:tcW w:w="6080" w:type="dxa"/>
            <w:gridSpan w:val="2"/>
            <w:tcBorders>
              <w:top w:val="single" w:sz="4" w:space="0" w:color="auto"/>
              <w:left w:val="nil"/>
              <w:bottom w:val="nil"/>
              <w:right w:val="nil"/>
            </w:tcBorders>
            <w:shd w:val="clear" w:color="000000" w:fill="FFFFFF"/>
            <w:noWrap/>
            <w:vAlign w:val="center"/>
            <w:hideMark/>
          </w:tcPr>
          <w:p w14:paraId="5D650B7F"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Observations</w:t>
            </w:r>
          </w:p>
        </w:tc>
        <w:tc>
          <w:tcPr>
            <w:tcW w:w="1640" w:type="dxa"/>
            <w:tcBorders>
              <w:top w:val="nil"/>
              <w:left w:val="nil"/>
              <w:bottom w:val="nil"/>
              <w:right w:val="nil"/>
            </w:tcBorders>
            <w:shd w:val="clear" w:color="000000" w:fill="FFFFFF"/>
            <w:noWrap/>
            <w:vAlign w:val="bottom"/>
            <w:hideMark/>
          </w:tcPr>
          <w:p w14:paraId="0876DC55"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694</w:t>
            </w:r>
          </w:p>
        </w:tc>
        <w:tc>
          <w:tcPr>
            <w:tcW w:w="1600" w:type="dxa"/>
            <w:tcBorders>
              <w:top w:val="nil"/>
              <w:left w:val="nil"/>
              <w:bottom w:val="nil"/>
              <w:right w:val="nil"/>
            </w:tcBorders>
            <w:shd w:val="clear" w:color="000000" w:fill="FFFFFF"/>
            <w:noWrap/>
            <w:vAlign w:val="bottom"/>
            <w:hideMark/>
          </w:tcPr>
          <w:p w14:paraId="52EF7082"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694</w:t>
            </w:r>
          </w:p>
        </w:tc>
      </w:tr>
      <w:tr w:rsidR="00B2768F" w:rsidRPr="00B2768F" w14:paraId="61159715" w14:textId="77777777" w:rsidTr="00B2768F">
        <w:trPr>
          <w:trHeight w:val="300"/>
        </w:trPr>
        <w:tc>
          <w:tcPr>
            <w:tcW w:w="6080" w:type="dxa"/>
            <w:gridSpan w:val="2"/>
            <w:tcBorders>
              <w:top w:val="nil"/>
              <w:left w:val="nil"/>
              <w:bottom w:val="nil"/>
              <w:right w:val="nil"/>
            </w:tcBorders>
            <w:shd w:val="clear" w:color="000000" w:fill="FFFFFF"/>
            <w:noWrap/>
            <w:vAlign w:val="center"/>
            <w:hideMark/>
          </w:tcPr>
          <w:p w14:paraId="39D583EA"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Arellano-Bond test for AR(2) in first difference</w:t>
            </w:r>
          </w:p>
        </w:tc>
        <w:tc>
          <w:tcPr>
            <w:tcW w:w="1640" w:type="dxa"/>
            <w:tcBorders>
              <w:top w:val="nil"/>
              <w:left w:val="nil"/>
              <w:bottom w:val="nil"/>
              <w:right w:val="nil"/>
            </w:tcBorders>
            <w:shd w:val="clear" w:color="000000" w:fill="FFFFFF"/>
            <w:noWrap/>
            <w:vAlign w:val="center"/>
            <w:hideMark/>
          </w:tcPr>
          <w:p w14:paraId="4F3267EC"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0.285</w:t>
            </w:r>
          </w:p>
        </w:tc>
        <w:tc>
          <w:tcPr>
            <w:tcW w:w="1600" w:type="dxa"/>
            <w:tcBorders>
              <w:top w:val="nil"/>
              <w:left w:val="nil"/>
              <w:bottom w:val="nil"/>
              <w:right w:val="nil"/>
            </w:tcBorders>
            <w:shd w:val="clear" w:color="000000" w:fill="FFFFFF"/>
            <w:noWrap/>
            <w:vAlign w:val="center"/>
            <w:hideMark/>
          </w:tcPr>
          <w:p w14:paraId="5BC9A040"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0.279</w:t>
            </w:r>
          </w:p>
        </w:tc>
      </w:tr>
      <w:tr w:rsidR="00B2768F" w:rsidRPr="00B2768F" w14:paraId="78F350FE" w14:textId="77777777" w:rsidTr="00B2768F">
        <w:trPr>
          <w:trHeight w:val="300"/>
        </w:trPr>
        <w:tc>
          <w:tcPr>
            <w:tcW w:w="6080" w:type="dxa"/>
            <w:gridSpan w:val="2"/>
            <w:tcBorders>
              <w:top w:val="nil"/>
              <w:left w:val="nil"/>
              <w:bottom w:val="single" w:sz="4" w:space="0" w:color="auto"/>
              <w:right w:val="nil"/>
            </w:tcBorders>
            <w:shd w:val="clear" w:color="000000" w:fill="FFFFFF"/>
            <w:noWrap/>
            <w:vAlign w:val="center"/>
            <w:hideMark/>
          </w:tcPr>
          <w:p w14:paraId="1451E6AF"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Hansen test of over-identifying restrictions</w:t>
            </w:r>
          </w:p>
        </w:tc>
        <w:tc>
          <w:tcPr>
            <w:tcW w:w="1640" w:type="dxa"/>
            <w:tcBorders>
              <w:top w:val="nil"/>
              <w:left w:val="nil"/>
              <w:bottom w:val="nil"/>
              <w:right w:val="nil"/>
            </w:tcBorders>
            <w:shd w:val="clear" w:color="000000" w:fill="FFFFFF"/>
            <w:noWrap/>
            <w:vAlign w:val="center"/>
            <w:hideMark/>
          </w:tcPr>
          <w:p w14:paraId="250B8A30"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0.262</w:t>
            </w:r>
          </w:p>
        </w:tc>
        <w:tc>
          <w:tcPr>
            <w:tcW w:w="1600" w:type="dxa"/>
            <w:tcBorders>
              <w:top w:val="nil"/>
              <w:left w:val="nil"/>
              <w:bottom w:val="nil"/>
              <w:right w:val="nil"/>
            </w:tcBorders>
            <w:shd w:val="clear" w:color="000000" w:fill="FFFFFF"/>
            <w:noWrap/>
            <w:vAlign w:val="center"/>
            <w:hideMark/>
          </w:tcPr>
          <w:p w14:paraId="46C11945" w14:textId="77777777" w:rsidR="00B2768F" w:rsidRPr="00B2768F" w:rsidRDefault="00B2768F" w:rsidP="00B2768F">
            <w:pPr>
              <w:spacing w:after="0" w:line="240" w:lineRule="auto"/>
              <w:jc w:val="center"/>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0.296</w:t>
            </w:r>
          </w:p>
        </w:tc>
      </w:tr>
      <w:tr w:rsidR="00B2768F" w:rsidRPr="00B2768F" w14:paraId="583FEFFF" w14:textId="77777777" w:rsidTr="00B2768F">
        <w:trPr>
          <w:trHeight w:val="300"/>
        </w:trPr>
        <w:tc>
          <w:tcPr>
            <w:tcW w:w="9320" w:type="dxa"/>
            <w:gridSpan w:val="4"/>
            <w:tcBorders>
              <w:top w:val="single" w:sz="4" w:space="0" w:color="auto"/>
              <w:left w:val="nil"/>
              <w:bottom w:val="nil"/>
              <w:right w:val="nil"/>
            </w:tcBorders>
            <w:shd w:val="clear" w:color="000000" w:fill="FFFFFF"/>
            <w:vAlign w:val="center"/>
            <w:hideMark/>
          </w:tcPr>
          <w:p w14:paraId="297713D1"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ASC=Adult Social Care, Prop.=proportion, LTS=long-term support, Pop. Char.=population characteristics, Neig.=neighbours'</w:t>
            </w:r>
          </w:p>
        </w:tc>
      </w:tr>
      <w:tr w:rsidR="00B2768F" w:rsidRPr="00B2768F" w14:paraId="629A0F7F" w14:textId="77777777" w:rsidTr="00B2768F">
        <w:trPr>
          <w:trHeight w:val="420"/>
        </w:trPr>
        <w:tc>
          <w:tcPr>
            <w:tcW w:w="9320" w:type="dxa"/>
            <w:gridSpan w:val="4"/>
            <w:tcBorders>
              <w:top w:val="nil"/>
              <w:left w:val="nil"/>
              <w:bottom w:val="nil"/>
              <w:right w:val="nil"/>
            </w:tcBorders>
            <w:shd w:val="clear" w:color="000000" w:fill="FFFFFF"/>
            <w:vAlign w:val="center"/>
            <w:hideMark/>
          </w:tcPr>
          <w:p w14:paraId="27E6F6E2"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All variables in this regression are first-differenced. We weight observations by population and employ a two-step variance estimator with Windmeijer correction.</w:t>
            </w:r>
          </w:p>
        </w:tc>
      </w:tr>
      <w:tr w:rsidR="00B2768F" w:rsidRPr="00B2768F" w14:paraId="0B2A2181" w14:textId="77777777" w:rsidTr="00B2768F">
        <w:trPr>
          <w:trHeight w:val="450"/>
        </w:trPr>
        <w:tc>
          <w:tcPr>
            <w:tcW w:w="9320" w:type="dxa"/>
            <w:gridSpan w:val="4"/>
            <w:tcBorders>
              <w:top w:val="nil"/>
              <w:left w:val="nil"/>
              <w:bottom w:val="nil"/>
              <w:right w:val="nil"/>
            </w:tcBorders>
            <w:shd w:val="clear" w:color="000000" w:fill="FFFFFF"/>
            <w:vAlign w:val="center"/>
            <w:hideMark/>
          </w:tcPr>
          <w:p w14:paraId="4B515B58"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We use 12 of the 18 available moment conditions to instrument the first lag of Gross Value Added per capita, and missing council tax revenues per client and its square to address endogeneity also in ASC expenditure per client and proportion of ASC clients.</w:t>
            </w:r>
          </w:p>
        </w:tc>
      </w:tr>
      <w:tr w:rsidR="00B2768F" w:rsidRPr="00B2768F" w14:paraId="338BD5B8" w14:textId="77777777" w:rsidTr="00B2768F">
        <w:trPr>
          <w:trHeight w:val="495"/>
        </w:trPr>
        <w:tc>
          <w:tcPr>
            <w:tcW w:w="9320" w:type="dxa"/>
            <w:gridSpan w:val="4"/>
            <w:tcBorders>
              <w:top w:val="nil"/>
              <w:left w:val="nil"/>
              <w:bottom w:val="single" w:sz="4" w:space="0" w:color="auto"/>
              <w:right w:val="nil"/>
            </w:tcBorders>
            <w:shd w:val="clear" w:color="000000" w:fill="FFFFFF"/>
            <w:vAlign w:val="center"/>
            <w:hideMark/>
          </w:tcPr>
          <w:p w14:paraId="6A53FFDE" w14:textId="77777777" w:rsidR="00B2768F" w:rsidRPr="00B2768F" w:rsidRDefault="00B2768F" w:rsidP="00B2768F">
            <w:pPr>
              <w:spacing w:after="0" w:line="240" w:lineRule="auto"/>
              <w:jc w:val="left"/>
              <w:rPr>
                <w:rFonts w:ascii="Calibri" w:eastAsia="Times New Roman" w:hAnsi="Calibri" w:cs="Calibri"/>
                <w:color w:val="000000"/>
                <w:sz w:val="16"/>
                <w:szCs w:val="16"/>
                <w:lang w:eastAsia="en-GB"/>
              </w:rPr>
            </w:pPr>
            <w:r w:rsidRPr="00B2768F">
              <w:rPr>
                <w:rFonts w:ascii="Calibri" w:eastAsia="Times New Roman" w:hAnsi="Calibri" w:cs="Calibri"/>
                <w:color w:val="000000"/>
                <w:sz w:val="16"/>
                <w:szCs w:val="16"/>
                <w:lang w:eastAsia="en-GB"/>
              </w:rPr>
              <w:t>Standard errors are clustered within local authorities. Square brackets include 95% confidence intervals. *** p-value&lt;0.01, ** p-value&lt;0.05, * p-value&lt;0.1</w:t>
            </w:r>
          </w:p>
        </w:tc>
      </w:tr>
    </w:tbl>
    <w:p w14:paraId="7617F192" w14:textId="0F9B5D03" w:rsidR="0037780E" w:rsidRDefault="0037780E" w:rsidP="0037780E"/>
    <w:p w14:paraId="6AF7F83C" w14:textId="77777777" w:rsidR="0037780E" w:rsidRDefault="0037780E" w:rsidP="004C625C"/>
    <w:p w14:paraId="4C261425" w14:textId="77777777" w:rsidR="009D5570" w:rsidRDefault="009D5570" w:rsidP="004C625C">
      <w:pPr>
        <w:sectPr w:rsidR="009D5570" w:rsidSect="0037780E">
          <w:pgSz w:w="11906" w:h="16838"/>
          <w:pgMar w:top="720" w:right="720" w:bottom="720" w:left="720" w:header="708" w:footer="708" w:gutter="0"/>
          <w:cols w:space="708"/>
          <w:docGrid w:linePitch="360"/>
        </w:sectPr>
      </w:pPr>
    </w:p>
    <w:p w14:paraId="6BDFA276" w14:textId="2899616E" w:rsidR="009D5570" w:rsidRDefault="009D5570" w:rsidP="009D5570">
      <w:pPr>
        <w:pStyle w:val="Caption"/>
      </w:pPr>
      <w:bookmarkStart w:id="21" w:name="_Ref152085480"/>
      <w:r>
        <w:lastRenderedPageBreak/>
        <w:t>Table A</w:t>
      </w:r>
      <w:r>
        <w:rPr>
          <w:noProof/>
        </w:rPr>
        <w:fldChar w:fldCharType="begin"/>
      </w:r>
      <w:r>
        <w:rPr>
          <w:noProof/>
        </w:rPr>
        <w:instrText xml:space="preserve"> SEQ Table_A \* ARABIC </w:instrText>
      </w:r>
      <w:r>
        <w:rPr>
          <w:noProof/>
        </w:rPr>
        <w:fldChar w:fldCharType="separate"/>
      </w:r>
      <w:r w:rsidR="00A958E1">
        <w:rPr>
          <w:noProof/>
        </w:rPr>
        <w:t>3</w:t>
      </w:r>
      <w:r>
        <w:rPr>
          <w:noProof/>
        </w:rPr>
        <w:fldChar w:fldCharType="end"/>
      </w:r>
      <w:bookmarkEnd w:id="21"/>
      <w:r>
        <w:t xml:space="preserve"> – Full results from </w:t>
      </w:r>
      <w:r w:rsidR="00F245F8">
        <w:t xml:space="preserve">the </w:t>
      </w:r>
      <w:r>
        <w:t xml:space="preserve">‘naïve’ first-stage of regression </w:t>
      </w:r>
      <w:r>
        <w:fldChar w:fldCharType="begin"/>
      </w:r>
      <w:r>
        <w:instrText xml:space="preserve"> GOTOBUTTON ZEqnNum401447  \* MERGEFORMAT </w:instrText>
      </w:r>
      <w:r>
        <w:fldChar w:fldCharType="begin"/>
      </w:r>
      <w:r>
        <w:instrText xml:space="preserve"> REF ZEqnNum401447 \* Charformat \! \* MERGEFORMAT </w:instrText>
      </w:r>
      <w:r>
        <w:fldChar w:fldCharType="separate"/>
      </w:r>
      <w:r w:rsidR="00A958E1">
        <w:instrText>(1)</w:instrText>
      </w:r>
      <w:r>
        <w:fldChar w:fldCharType="end"/>
      </w:r>
      <w:r>
        <w:fldChar w:fldCharType="end"/>
      </w:r>
      <w:r>
        <w:t>.</w:t>
      </w:r>
    </w:p>
    <w:tbl>
      <w:tblPr>
        <w:tblW w:w="9440" w:type="dxa"/>
        <w:tblLook w:val="04A0" w:firstRow="1" w:lastRow="0" w:firstColumn="1" w:lastColumn="0" w:noHBand="0" w:noVBand="1"/>
      </w:tblPr>
      <w:tblGrid>
        <w:gridCol w:w="473"/>
        <w:gridCol w:w="6469"/>
        <w:gridCol w:w="1340"/>
        <w:gridCol w:w="1340"/>
      </w:tblGrid>
      <w:tr w:rsidR="00F245F8" w:rsidRPr="00F245F8" w14:paraId="468B5F23" w14:textId="77777777" w:rsidTr="00F245F8">
        <w:trPr>
          <w:trHeight w:val="300"/>
          <w:tblHeader/>
        </w:trPr>
        <w:tc>
          <w:tcPr>
            <w:tcW w:w="6760" w:type="dxa"/>
            <w:gridSpan w:val="2"/>
            <w:vMerge w:val="restart"/>
            <w:tcBorders>
              <w:top w:val="single" w:sz="4" w:space="0" w:color="auto"/>
              <w:left w:val="nil"/>
              <w:bottom w:val="single" w:sz="4" w:space="0" w:color="000000"/>
              <w:right w:val="nil"/>
            </w:tcBorders>
            <w:shd w:val="clear" w:color="000000" w:fill="FFFFFF"/>
            <w:noWrap/>
            <w:vAlign w:val="center"/>
            <w:hideMark/>
          </w:tcPr>
          <w:p w14:paraId="5F53F550"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Variable</w:t>
            </w:r>
          </w:p>
        </w:tc>
        <w:tc>
          <w:tcPr>
            <w:tcW w:w="2680" w:type="dxa"/>
            <w:gridSpan w:val="2"/>
            <w:tcBorders>
              <w:top w:val="single" w:sz="4" w:space="0" w:color="auto"/>
              <w:left w:val="nil"/>
              <w:bottom w:val="single" w:sz="4" w:space="0" w:color="auto"/>
              <w:right w:val="nil"/>
            </w:tcBorders>
            <w:shd w:val="clear" w:color="000000" w:fill="FFFFFF"/>
            <w:noWrap/>
            <w:vAlign w:val="bottom"/>
            <w:hideMark/>
          </w:tcPr>
          <w:p w14:paraId="32F6F114"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Naïve first stage of (1)</w:t>
            </w:r>
          </w:p>
        </w:tc>
      </w:tr>
      <w:tr w:rsidR="00F245F8" w:rsidRPr="00F245F8" w14:paraId="3EA94A6D" w14:textId="77777777" w:rsidTr="00F245F8">
        <w:trPr>
          <w:trHeight w:val="765"/>
          <w:tblHeader/>
        </w:trPr>
        <w:tc>
          <w:tcPr>
            <w:tcW w:w="6760" w:type="dxa"/>
            <w:gridSpan w:val="2"/>
            <w:vMerge/>
            <w:tcBorders>
              <w:top w:val="single" w:sz="4" w:space="0" w:color="auto"/>
              <w:left w:val="nil"/>
              <w:bottom w:val="single" w:sz="4" w:space="0" w:color="000000"/>
              <w:right w:val="nil"/>
            </w:tcBorders>
            <w:vAlign w:val="center"/>
            <w:hideMark/>
          </w:tcPr>
          <w:p w14:paraId="6BCD9781"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1340" w:type="dxa"/>
            <w:tcBorders>
              <w:top w:val="nil"/>
              <w:left w:val="nil"/>
              <w:bottom w:val="single" w:sz="4" w:space="0" w:color="auto"/>
              <w:right w:val="nil"/>
            </w:tcBorders>
            <w:shd w:val="clear" w:color="000000" w:fill="FFFFFF"/>
            <w:vAlign w:val="center"/>
            <w:hideMark/>
          </w:tcPr>
          <w:p w14:paraId="493A2F3E"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ASC expenditure per client</w:t>
            </w:r>
          </w:p>
        </w:tc>
        <w:tc>
          <w:tcPr>
            <w:tcW w:w="1340" w:type="dxa"/>
            <w:tcBorders>
              <w:top w:val="nil"/>
              <w:left w:val="nil"/>
              <w:bottom w:val="single" w:sz="4" w:space="0" w:color="auto"/>
              <w:right w:val="nil"/>
            </w:tcBorders>
            <w:shd w:val="clear" w:color="000000" w:fill="FFFFFF"/>
            <w:vAlign w:val="center"/>
            <w:hideMark/>
          </w:tcPr>
          <w:p w14:paraId="58332F45"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Prop. of ASC clients</w:t>
            </w:r>
          </w:p>
        </w:tc>
      </w:tr>
      <w:tr w:rsidR="00F245F8" w:rsidRPr="00F245F8" w14:paraId="585EEFA5" w14:textId="77777777" w:rsidTr="00F245F8">
        <w:trPr>
          <w:trHeight w:val="300"/>
        </w:trPr>
        <w:tc>
          <w:tcPr>
            <w:tcW w:w="291" w:type="dxa"/>
            <w:vMerge w:val="restart"/>
            <w:tcBorders>
              <w:top w:val="nil"/>
              <w:left w:val="nil"/>
              <w:bottom w:val="nil"/>
              <w:right w:val="nil"/>
            </w:tcBorders>
            <w:shd w:val="clear" w:color="000000" w:fill="FFFFFF"/>
            <w:noWrap/>
            <w:textDirection w:val="btLr"/>
            <w:vAlign w:val="center"/>
            <w:hideMark/>
          </w:tcPr>
          <w:p w14:paraId="7F9901B3"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Instruments</w:t>
            </w:r>
          </w:p>
        </w:tc>
        <w:tc>
          <w:tcPr>
            <w:tcW w:w="6469" w:type="dxa"/>
            <w:tcBorders>
              <w:top w:val="nil"/>
              <w:left w:val="nil"/>
              <w:bottom w:val="nil"/>
              <w:right w:val="nil"/>
            </w:tcBorders>
            <w:shd w:val="clear" w:color="000000" w:fill="FFFFFF"/>
            <w:noWrap/>
            <w:vAlign w:val="center"/>
            <w:hideMark/>
          </w:tcPr>
          <w:p w14:paraId="2BE32285"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Missing council tax revenues per client at mean level</w:t>
            </w:r>
          </w:p>
        </w:tc>
        <w:tc>
          <w:tcPr>
            <w:tcW w:w="1340" w:type="dxa"/>
            <w:tcBorders>
              <w:top w:val="nil"/>
              <w:left w:val="nil"/>
              <w:bottom w:val="nil"/>
              <w:right w:val="nil"/>
            </w:tcBorders>
            <w:shd w:val="clear" w:color="000000" w:fill="FFFFFF"/>
            <w:noWrap/>
            <w:vAlign w:val="bottom"/>
            <w:hideMark/>
          </w:tcPr>
          <w:p w14:paraId="43B010C6"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0.003***</w:t>
            </w:r>
          </w:p>
        </w:tc>
        <w:tc>
          <w:tcPr>
            <w:tcW w:w="1340" w:type="dxa"/>
            <w:tcBorders>
              <w:top w:val="nil"/>
              <w:left w:val="nil"/>
              <w:bottom w:val="nil"/>
              <w:right w:val="nil"/>
            </w:tcBorders>
            <w:shd w:val="clear" w:color="000000" w:fill="FFFFFF"/>
            <w:noWrap/>
            <w:vAlign w:val="bottom"/>
            <w:hideMark/>
          </w:tcPr>
          <w:p w14:paraId="54804835"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-0.002***</w:t>
            </w:r>
          </w:p>
        </w:tc>
      </w:tr>
      <w:tr w:rsidR="00F245F8" w:rsidRPr="00F245F8" w14:paraId="37B89C87" w14:textId="77777777" w:rsidTr="00F245F8">
        <w:trPr>
          <w:trHeight w:val="300"/>
        </w:trPr>
        <w:tc>
          <w:tcPr>
            <w:tcW w:w="291" w:type="dxa"/>
            <w:vMerge/>
            <w:tcBorders>
              <w:top w:val="nil"/>
              <w:left w:val="nil"/>
              <w:bottom w:val="nil"/>
              <w:right w:val="nil"/>
            </w:tcBorders>
            <w:vAlign w:val="center"/>
            <w:hideMark/>
          </w:tcPr>
          <w:p w14:paraId="4D1C7757"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581B1BBF"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Missing council tax revenues per client squared</w:t>
            </w:r>
          </w:p>
        </w:tc>
        <w:tc>
          <w:tcPr>
            <w:tcW w:w="1340" w:type="dxa"/>
            <w:tcBorders>
              <w:top w:val="nil"/>
              <w:left w:val="nil"/>
              <w:bottom w:val="nil"/>
              <w:right w:val="nil"/>
            </w:tcBorders>
            <w:shd w:val="clear" w:color="000000" w:fill="FFFFFF"/>
            <w:noWrap/>
            <w:vAlign w:val="bottom"/>
            <w:hideMark/>
          </w:tcPr>
          <w:p w14:paraId="230451BE"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-0.000004***</w:t>
            </w:r>
          </w:p>
        </w:tc>
        <w:tc>
          <w:tcPr>
            <w:tcW w:w="1340" w:type="dxa"/>
            <w:tcBorders>
              <w:top w:val="nil"/>
              <w:left w:val="nil"/>
              <w:bottom w:val="nil"/>
              <w:right w:val="nil"/>
            </w:tcBorders>
            <w:shd w:val="clear" w:color="000000" w:fill="FFFFFF"/>
            <w:noWrap/>
            <w:vAlign w:val="bottom"/>
            <w:hideMark/>
          </w:tcPr>
          <w:p w14:paraId="77C0BA51"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0.000001**</w:t>
            </w:r>
          </w:p>
        </w:tc>
      </w:tr>
      <w:tr w:rsidR="00F245F8" w:rsidRPr="00F245F8" w14:paraId="2F5AC966" w14:textId="77777777" w:rsidTr="00F245F8">
        <w:trPr>
          <w:trHeight w:val="300"/>
        </w:trPr>
        <w:tc>
          <w:tcPr>
            <w:tcW w:w="291" w:type="dxa"/>
            <w:vMerge/>
            <w:tcBorders>
              <w:top w:val="nil"/>
              <w:left w:val="nil"/>
              <w:bottom w:val="nil"/>
              <w:right w:val="nil"/>
            </w:tcBorders>
            <w:vAlign w:val="center"/>
            <w:hideMark/>
          </w:tcPr>
          <w:p w14:paraId="4059BE7C"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4DED73E9"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Gross Value Added per capita in 2019, lag at t─2</w:t>
            </w:r>
          </w:p>
        </w:tc>
        <w:tc>
          <w:tcPr>
            <w:tcW w:w="1340" w:type="dxa"/>
            <w:tcBorders>
              <w:top w:val="nil"/>
              <w:left w:val="nil"/>
              <w:bottom w:val="nil"/>
              <w:right w:val="nil"/>
            </w:tcBorders>
            <w:shd w:val="clear" w:color="000000" w:fill="FFFFFF"/>
            <w:noWrap/>
            <w:vAlign w:val="bottom"/>
            <w:hideMark/>
          </w:tcPr>
          <w:p w14:paraId="29849BD2"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-0.0001</w:t>
            </w:r>
          </w:p>
        </w:tc>
        <w:tc>
          <w:tcPr>
            <w:tcW w:w="1340" w:type="dxa"/>
            <w:tcBorders>
              <w:top w:val="nil"/>
              <w:left w:val="nil"/>
              <w:bottom w:val="nil"/>
              <w:right w:val="nil"/>
            </w:tcBorders>
            <w:shd w:val="clear" w:color="000000" w:fill="FFFFFF"/>
            <w:noWrap/>
            <w:vAlign w:val="bottom"/>
            <w:hideMark/>
          </w:tcPr>
          <w:p w14:paraId="5F5A8986"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0.0001</w:t>
            </w:r>
          </w:p>
        </w:tc>
      </w:tr>
      <w:tr w:rsidR="00F245F8" w:rsidRPr="00F245F8" w14:paraId="2E3423D1" w14:textId="77777777" w:rsidTr="00F245F8">
        <w:trPr>
          <w:trHeight w:val="300"/>
        </w:trPr>
        <w:tc>
          <w:tcPr>
            <w:tcW w:w="291" w:type="dxa"/>
            <w:vMerge/>
            <w:tcBorders>
              <w:top w:val="nil"/>
              <w:left w:val="nil"/>
              <w:bottom w:val="nil"/>
              <w:right w:val="nil"/>
            </w:tcBorders>
            <w:vAlign w:val="center"/>
            <w:hideMark/>
          </w:tcPr>
          <w:p w14:paraId="48ED213A"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4C20795F"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Gross Value Added per capita in 2019, lag at t─3</w:t>
            </w:r>
          </w:p>
        </w:tc>
        <w:tc>
          <w:tcPr>
            <w:tcW w:w="1340" w:type="dxa"/>
            <w:tcBorders>
              <w:top w:val="nil"/>
              <w:left w:val="nil"/>
              <w:bottom w:val="nil"/>
              <w:right w:val="nil"/>
            </w:tcBorders>
            <w:shd w:val="clear" w:color="000000" w:fill="FFFFFF"/>
            <w:noWrap/>
            <w:vAlign w:val="bottom"/>
            <w:hideMark/>
          </w:tcPr>
          <w:p w14:paraId="14DD2069"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0.0001</w:t>
            </w:r>
          </w:p>
        </w:tc>
        <w:tc>
          <w:tcPr>
            <w:tcW w:w="1340" w:type="dxa"/>
            <w:tcBorders>
              <w:top w:val="nil"/>
              <w:left w:val="nil"/>
              <w:bottom w:val="nil"/>
              <w:right w:val="nil"/>
            </w:tcBorders>
            <w:shd w:val="clear" w:color="000000" w:fill="FFFFFF"/>
            <w:noWrap/>
            <w:vAlign w:val="bottom"/>
            <w:hideMark/>
          </w:tcPr>
          <w:p w14:paraId="02310908"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-0.0001</w:t>
            </w:r>
          </w:p>
        </w:tc>
      </w:tr>
      <w:tr w:rsidR="00F245F8" w:rsidRPr="00F245F8" w14:paraId="364BDF6E" w14:textId="77777777" w:rsidTr="00F245F8">
        <w:trPr>
          <w:trHeight w:val="300"/>
        </w:trPr>
        <w:tc>
          <w:tcPr>
            <w:tcW w:w="291" w:type="dxa"/>
            <w:vMerge/>
            <w:tcBorders>
              <w:top w:val="nil"/>
              <w:left w:val="nil"/>
              <w:bottom w:val="nil"/>
              <w:right w:val="nil"/>
            </w:tcBorders>
            <w:vAlign w:val="center"/>
            <w:hideMark/>
          </w:tcPr>
          <w:p w14:paraId="214ECD57"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672846DD"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Gross Value Added per capita in 2019, lag at t─4</w:t>
            </w:r>
          </w:p>
        </w:tc>
        <w:tc>
          <w:tcPr>
            <w:tcW w:w="1340" w:type="dxa"/>
            <w:tcBorders>
              <w:top w:val="nil"/>
              <w:left w:val="nil"/>
              <w:bottom w:val="nil"/>
              <w:right w:val="nil"/>
            </w:tcBorders>
            <w:shd w:val="clear" w:color="000000" w:fill="FFFFFF"/>
            <w:noWrap/>
            <w:vAlign w:val="bottom"/>
            <w:hideMark/>
          </w:tcPr>
          <w:p w14:paraId="0F337856"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-0.00003</w:t>
            </w:r>
          </w:p>
        </w:tc>
        <w:tc>
          <w:tcPr>
            <w:tcW w:w="1340" w:type="dxa"/>
            <w:tcBorders>
              <w:top w:val="nil"/>
              <w:left w:val="nil"/>
              <w:bottom w:val="nil"/>
              <w:right w:val="nil"/>
            </w:tcBorders>
            <w:shd w:val="clear" w:color="000000" w:fill="FFFFFF"/>
            <w:noWrap/>
            <w:vAlign w:val="bottom"/>
            <w:hideMark/>
          </w:tcPr>
          <w:p w14:paraId="449C2BDF"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0.000001</w:t>
            </w:r>
          </w:p>
        </w:tc>
      </w:tr>
      <w:tr w:rsidR="00F245F8" w:rsidRPr="00F245F8" w14:paraId="658C9258" w14:textId="77777777" w:rsidTr="00F245F8">
        <w:trPr>
          <w:trHeight w:val="300"/>
        </w:trPr>
        <w:tc>
          <w:tcPr>
            <w:tcW w:w="291" w:type="dxa"/>
            <w:vMerge/>
            <w:tcBorders>
              <w:top w:val="nil"/>
              <w:left w:val="nil"/>
              <w:bottom w:val="nil"/>
              <w:right w:val="nil"/>
            </w:tcBorders>
            <w:vAlign w:val="center"/>
            <w:hideMark/>
          </w:tcPr>
          <w:p w14:paraId="17C75B80"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560DFD7D"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Gross Value Added per capita in 2018, lag at t─2</w:t>
            </w:r>
          </w:p>
        </w:tc>
        <w:tc>
          <w:tcPr>
            <w:tcW w:w="1340" w:type="dxa"/>
            <w:tcBorders>
              <w:top w:val="nil"/>
              <w:left w:val="nil"/>
              <w:bottom w:val="nil"/>
              <w:right w:val="nil"/>
            </w:tcBorders>
            <w:shd w:val="clear" w:color="000000" w:fill="FFFFFF"/>
            <w:noWrap/>
            <w:vAlign w:val="bottom"/>
            <w:hideMark/>
          </w:tcPr>
          <w:p w14:paraId="71C282E4"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0.00002</w:t>
            </w:r>
          </w:p>
        </w:tc>
        <w:tc>
          <w:tcPr>
            <w:tcW w:w="1340" w:type="dxa"/>
            <w:tcBorders>
              <w:top w:val="nil"/>
              <w:left w:val="nil"/>
              <w:bottom w:val="nil"/>
              <w:right w:val="nil"/>
            </w:tcBorders>
            <w:shd w:val="clear" w:color="000000" w:fill="FFFFFF"/>
            <w:noWrap/>
            <w:vAlign w:val="bottom"/>
            <w:hideMark/>
          </w:tcPr>
          <w:p w14:paraId="4E2466E7"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0.00004</w:t>
            </w:r>
          </w:p>
        </w:tc>
      </w:tr>
      <w:tr w:rsidR="00F245F8" w:rsidRPr="00F245F8" w14:paraId="41A629E3" w14:textId="77777777" w:rsidTr="00F245F8">
        <w:trPr>
          <w:trHeight w:val="300"/>
        </w:trPr>
        <w:tc>
          <w:tcPr>
            <w:tcW w:w="291" w:type="dxa"/>
            <w:vMerge/>
            <w:tcBorders>
              <w:top w:val="nil"/>
              <w:left w:val="nil"/>
              <w:bottom w:val="nil"/>
              <w:right w:val="nil"/>
            </w:tcBorders>
            <w:vAlign w:val="center"/>
            <w:hideMark/>
          </w:tcPr>
          <w:p w14:paraId="5CD71F6C"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43DD49D3"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Gross Value Added per capita in 2018, lag at t─3</w:t>
            </w:r>
          </w:p>
        </w:tc>
        <w:tc>
          <w:tcPr>
            <w:tcW w:w="1340" w:type="dxa"/>
            <w:tcBorders>
              <w:top w:val="nil"/>
              <w:left w:val="nil"/>
              <w:bottom w:val="nil"/>
              <w:right w:val="nil"/>
            </w:tcBorders>
            <w:shd w:val="clear" w:color="000000" w:fill="FFFFFF"/>
            <w:noWrap/>
            <w:vAlign w:val="bottom"/>
            <w:hideMark/>
          </w:tcPr>
          <w:p w14:paraId="1B660A75"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-0.0001</w:t>
            </w:r>
          </w:p>
        </w:tc>
        <w:tc>
          <w:tcPr>
            <w:tcW w:w="1340" w:type="dxa"/>
            <w:tcBorders>
              <w:top w:val="nil"/>
              <w:left w:val="nil"/>
              <w:bottom w:val="nil"/>
              <w:right w:val="nil"/>
            </w:tcBorders>
            <w:shd w:val="clear" w:color="000000" w:fill="FFFFFF"/>
            <w:noWrap/>
            <w:vAlign w:val="bottom"/>
            <w:hideMark/>
          </w:tcPr>
          <w:p w14:paraId="34ABE613"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0.000004</w:t>
            </w:r>
          </w:p>
        </w:tc>
      </w:tr>
      <w:tr w:rsidR="00F245F8" w:rsidRPr="00F245F8" w14:paraId="391FB670" w14:textId="77777777" w:rsidTr="00F245F8">
        <w:trPr>
          <w:trHeight w:val="300"/>
        </w:trPr>
        <w:tc>
          <w:tcPr>
            <w:tcW w:w="291" w:type="dxa"/>
            <w:vMerge/>
            <w:tcBorders>
              <w:top w:val="nil"/>
              <w:left w:val="nil"/>
              <w:bottom w:val="nil"/>
              <w:right w:val="nil"/>
            </w:tcBorders>
            <w:vAlign w:val="center"/>
            <w:hideMark/>
          </w:tcPr>
          <w:p w14:paraId="1EA1D224"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41077F67"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Gross Value Added per capita in 2018, lag at t─4</w:t>
            </w:r>
          </w:p>
        </w:tc>
        <w:tc>
          <w:tcPr>
            <w:tcW w:w="1340" w:type="dxa"/>
            <w:tcBorders>
              <w:top w:val="nil"/>
              <w:left w:val="nil"/>
              <w:bottom w:val="nil"/>
              <w:right w:val="nil"/>
            </w:tcBorders>
            <w:shd w:val="clear" w:color="000000" w:fill="FFFFFF"/>
            <w:noWrap/>
            <w:vAlign w:val="bottom"/>
            <w:hideMark/>
          </w:tcPr>
          <w:p w14:paraId="57AF6177"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0.0001</w:t>
            </w:r>
          </w:p>
        </w:tc>
        <w:tc>
          <w:tcPr>
            <w:tcW w:w="1340" w:type="dxa"/>
            <w:tcBorders>
              <w:top w:val="nil"/>
              <w:left w:val="nil"/>
              <w:bottom w:val="nil"/>
              <w:right w:val="nil"/>
            </w:tcBorders>
            <w:shd w:val="clear" w:color="000000" w:fill="FFFFFF"/>
            <w:noWrap/>
            <w:vAlign w:val="bottom"/>
            <w:hideMark/>
          </w:tcPr>
          <w:p w14:paraId="7E3B0445"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-0.00003</w:t>
            </w:r>
          </w:p>
        </w:tc>
      </w:tr>
      <w:tr w:rsidR="00F245F8" w:rsidRPr="00F245F8" w14:paraId="2E8BFF43" w14:textId="77777777" w:rsidTr="00F245F8">
        <w:trPr>
          <w:trHeight w:val="300"/>
        </w:trPr>
        <w:tc>
          <w:tcPr>
            <w:tcW w:w="291" w:type="dxa"/>
            <w:vMerge/>
            <w:tcBorders>
              <w:top w:val="nil"/>
              <w:left w:val="nil"/>
              <w:bottom w:val="nil"/>
              <w:right w:val="nil"/>
            </w:tcBorders>
            <w:vAlign w:val="center"/>
            <w:hideMark/>
          </w:tcPr>
          <w:p w14:paraId="10A6CBC5"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69E3F950"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Gross Value Added per capita in 2017, lag at t─2</w:t>
            </w:r>
          </w:p>
        </w:tc>
        <w:tc>
          <w:tcPr>
            <w:tcW w:w="1340" w:type="dxa"/>
            <w:tcBorders>
              <w:top w:val="nil"/>
              <w:left w:val="nil"/>
              <w:bottom w:val="nil"/>
              <w:right w:val="nil"/>
            </w:tcBorders>
            <w:shd w:val="clear" w:color="000000" w:fill="FFFFFF"/>
            <w:noWrap/>
            <w:vAlign w:val="bottom"/>
            <w:hideMark/>
          </w:tcPr>
          <w:p w14:paraId="69E06D78"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0.0001</w:t>
            </w:r>
          </w:p>
        </w:tc>
        <w:tc>
          <w:tcPr>
            <w:tcW w:w="1340" w:type="dxa"/>
            <w:tcBorders>
              <w:top w:val="nil"/>
              <w:left w:val="nil"/>
              <w:bottom w:val="nil"/>
              <w:right w:val="nil"/>
            </w:tcBorders>
            <w:shd w:val="clear" w:color="000000" w:fill="FFFFFF"/>
            <w:noWrap/>
            <w:vAlign w:val="bottom"/>
            <w:hideMark/>
          </w:tcPr>
          <w:p w14:paraId="61D474A6"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0.0001</w:t>
            </w:r>
          </w:p>
        </w:tc>
      </w:tr>
      <w:tr w:rsidR="00F245F8" w:rsidRPr="00F245F8" w14:paraId="0EB15969" w14:textId="77777777" w:rsidTr="00F245F8">
        <w:trPr>
          <w:trHeight w:val="300"/>
        </w:trPr>
        <w:tc>
          <w:tcPr>
            <w:tcW w:w="291" w:type="dxa"/>
            <w:vMerge/>
            <w:tcBorders>
              <w:top w:val="nil"/>
              <w:left w:val="nil"/>
              <w:bottom w:val="nil"/>
              <w:right w:val="nil"/>
            </w:tcBorders>
            <w:vAlign w:val="center"/>
            <w:hideMark/>
          </w:tcPr>
          <w:p w14:paraId="4BCC89F3"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00D51C9A"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Gross Value Added per capita in 2017, lag at t─3</w:t>
            </w:r>
          </w:p>
        </w:tc>
        <w:tc>
          <w:tcPr>
            <w:tcW w:w="1340" w:type="dxa"/>
            <w:tcBorders>
              <w:top w:val="nil"/>
              <w:left w:val="nil"/>
              <w:bottom w:val="nil"/>
              <w:right w:val="nil"/>
            </w:tcBorders>
            <w:shd w:val="clear" w:color="000000" w:fill="FFFFFF"/>
            <w:noWrap/>
            <w:vAlign w:val="bottom"/>
            <w:hideMark/>
          </w:tcPr>
          <w:p w14:paraId="0AB6F3F3"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-0.0001</w:t>
            </w:r>
          </w:p>
        </w:tc>
        <w:tc>
          <w:tcPr>
            <w:tcW w:w="1340" w:type="dxa"/>
            <w:tcBorders>
              <w:top w:val="nil"/>
              <w:left w:val="nil"/>
              <w:bottom w:val="nil"/>
              <w:right w:val="nil"/>
            </w:tcBorders>
            <w:shd w:val="clear" w:color="000000" w:fill="FFFFFF"/>
            <w:noWrap/>
            <w:vAlign w:val="bottom"/>
            <w:hideMark/>
          </w:tcPr>
          <w:p w14:paraId="27B96701"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-0.00003</w:t>
            </w:r>
          </w:p>
        </w:tc>
      </w:tr>
      <w:tr w:rsidR="00F245F8" w:rsidRPr="00F245F8" w14:paraId="71AC1CEB" w14:textId="77777777" w:rsidTr="00F245F8">
        <w:trPr>
          <w:trHeight w:val="300"/>
        </w:trPr>
        <w:tc>
          <w:tcPr>
            <w:tcW w:w="291" w:type="dxa"/>
            <w:vMerge/>
            <w:tcBorders>
              <w:top w:val="nil"/>
              <w:left w:val="nil"/>
              <w:bottom w:val="nil"/>
              <w:right w:val="nil"/>
            </w:tcBorders>
            <w:vAlign w:val="center"/>
            <w:hideMark/>
          </w:tcPr>
          <w:p w14:paraId="44BFCA47"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0CBFDFAC"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Gross Value Added per capita in 2017, lag at t─4</w:t>
            </w:r>
          </w:p>
        </w:tc>
        <w:tc>
          <w:tcPr>
            <w:tcW w:w="1340" w:type="dxa"/>
            <w:tcBorders>
              <w:top w:val="nil"/>
              <w:left w:val="nil"/>
              <w:bottom w:val="nil"/>
              <w:right w:val="nil"/>
            </w:tcBorders>
            <w:shd w:val="clear" w:color="000000" w:fill="FFFFFF"/>
            <w:noWrap/>
            <w:vAlign w:val="bottom"/>
            <w:hideMark/>
          </w:tcPr>
          <w:p w14:paraId="37F48B6C"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0.0001</w:t>
            </w:r>
          </w:p>
        </w:tc>
        <w:tc>
          <w:tcPr>
            <w:tcW w:w="1340" w:type="dxa"/>
            <w:tcBorders>
              <w:top w:val="nil"/>
              <w:left w:val="nil"/>
              <w:bottom w:val="nil"/>
              <w:right w:val="nil"/>
            </w:tcBorders>
            <w:shd w:val="clear" w:color="000000" w:fill="FFFFFF"/>
            <w:noWrap/>
            <w:vAlign w:val="bottom"/>
            <w:hideMark/>
          </w:tcPr>
          <w:p w14:paraId="3B958214"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-0.00004</w:t>
            </w:r>
          </w:p>
        </w:tc>
      </w:tr>
      <w:tr w:rsidR="00F245F8" w:rsidRPr="00F245F8" w14:paraId="4CF26FD6" w14:textId="77777777" w:rsidTr="00F245F8">
        <w:trPr>
          <w:trHeight w:val="300"/>
        </w:trPr>
        <w:tc>
          <w:tcPr>
            <w:tcW w:w="291" w:type="dxa"/>
            <w:vMerge/>
            <w:tcBorders>
              <w:top w:val="nil"/>
              <w:left w:val="nil"/>
              <w:bottom w:val="nil"/>
              <w:right w:val="nil"/>
            </w:tcBorders>
            <w:vAlign w:val="center"/>
            <w:hideMark/>
          </w:tcPr>
          <w:p w14:paraId="72DE5389"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5637ABD3"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Gross Value Added per capita in 2016, lag at t─2</w:t>
            </w:r>
          </w:p>
        </w:tc>
        <w:tc>
          <w:tcPr>
            <w:tcW w:w="1340" w:type="dxa"/>
            <w:tcBorders>
              <w:top w:val="nil"/>
              <w:left w:val="nil"/>
              <w:bottom w:val="nil"/>
              <w:right w:val="nil"/>
            </w:tcBorders>
            <w:shd w:val="clear" w:color="000000" w:fill="FFFFFF"/>
            <w:noWrap/>
            <w:vAlign w:val="bottom"/>
            <w:hideMark/>
          </w:tcPr>
          <w:p w14:paraId="30C79DA3"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-0.0002</w:t>
            </w:r>
          </w:p>
        </w:tc>
        <w:tc>
          <w:tcPr>
            <w:tcW w:w="1340" w:type="dxa"/>
            <w:tcBorders>
              <w:top w:val="nil"/>
              <w:left w:val="nil"/>
              <w:bottom w:val="nil"/>
              <w:right w:val="nil"/>
            </w:tcBorders>
            <w:shd w:val="clear" w:color="000000" w:fill="FFFFFF"/>
            <w:noWrap/>
            <w:vAlign w:val="bottom"/>
            <w:hideMark/>
          </w:tcPr>
          <w:p w14:paraId="74F743D6"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0.0001</w:t>
            </w:r>
          </w:p>
        </w:tc>
      </w:tr>
      <w:tr w:rsidR="00F245F8" w:rsidRPr="00F245F8" w14:paraId="70B5B7CD" w14:textId="77777777" w:rsidTr="00F245F8">
        <w:trPr>
          <w:trHeight w:val="300"/>
        </w:trPr>
        <w:tc>
          <w:tcPr>
            <w:tcW w:w="291" w:type="dxa"/>
            <w:vMerge/>
            <w:tcBorders>
              <w:top w:val="nil"/>
              <w:left w:val="nil"/>
              <w:bottom w:val="nil"/>
              <w:right w:val="nil"/>
            </w:tcBorders>
            <w:vAlign w:val="center"/>
            <w:hideMark/>
          </w:tcPr>
          <w:p w14:paraId="0BB951C4"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5F828AB1"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Gross Value Added per capita in 2016, lag at t─3</w:t>
            </w:r>
          </w:p>
        </w:tc>
        <w:tc>
          <w:tcPr>
            <w:tcW w:w="1340" w:type="dxa"/>
            <w:tcBorders>
              <w:top w:val="nil"/>
              <w:left w:val="nil"/>
              <w:bottom w:val="nil"/>
              <w:right w:val="nil"/>
            </w:tcBorders>
            <w:shd w:val="clear" w:color="000000" w:fill="FFFFFF"/>
            <w:noWrap/>
            <w:vAlign w:val="bottom"/>
            <w:hideMark/>
          </w:tcPr>
          <w:p w14:paraId="2E0F94E0"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0.0002</w:t>
            </w:r>
          </w:p>
        </w:tc>
        <w:tc>
          <w:tcPr>
            <w:tcW w:w="1340" w:type="dxa"/>
            <w:tcBorders>
              <w:top w:val="nil"/>
              <w:left w:val="nil"/>
              <w:bottom w:val="nil"/>
              <w:right w:val="nil"/>
            </w:tcBorders>
            <w:shd w:val="clear" w:color="000000" w:fill="FFFFFF"/>
            <w:noWrap/>
            <w:vAlign w:val="bottom"/>
            <w:hideMark/>
          </w:tcPr>
          <w:p w14:paraId="26CF106C"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-0.0001</w:t>
            </w:r>
          </w:p>
        </w:tc>
      </w:tr>
      <w:tr w:rsidR="00F245F8" w:rsidRPr="00F245F8" w14:paraId="1446758B" w14:textId="77777777" w:rsidTr="00F245F8">
        <w:trPr>
          <w:trHeight w:val="300"/>
        </w:trPr>
        <w:tc>
          <w:tcPr>
            <w:tcW w:w="291" w:type="dxa"/>
            <w:vMerge/>
            <w:tcBorders>
              <w:top w:val="nil"/>
              <w:left w:val="nil"/>
              <w:bottom w:val="nil"/>
              <w:right w:val="nil"/>
            </w:tcBorders>
            <w:vAlign w:val="center"/>
            <w:hideMark/>
          </w:tcPr>
          <w:p w14:paraId="06593900"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27EC5C7D"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Gross Value Added per capita in 2015, lag at t─2</w:t>
            </w:r>
          </w:p>
        </w:tc>
        <w:tc>
          <w:tcPr>
            <w:tcW w:w="1340" w:type="dxa"/>
            <w:tcBorders>
              <w:top w:val="nil"/>
              <w:left w:val="nil"/>
              <w:bottom w:val="nil"/>
              <w:right w:val="nil"/>
            </w:tcBorders>
            <w:shd w:val="clear" w:color="000000" w:fill="FFFFFF"/>
            <w:noWrap/>
            <w:vAlign w:val="bottom"/>
            <w:hideMark/>
          </w:tcPr>
          <w:p w14:paraId="31A4F6AF"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-0.000003</w:t>
            </w:r>
          </w:p>
        </w:tc>
        <w:tc>
          <w:tcPr>
            <w:tcW w:w="1340" w:type="dxa"/>
            <w:tcBorders>
              <w:top w:val="nil"/>
              <w:left w:val="nil"/>
              <w:bottom w:val="nil"/>
              <w:right w:val="nil"/>
            </w:tcBorders>
            <w:shd w:val="clear" w:color="000000" w:fill="FFFFFF"/>
            <w:noWrap/>
            <w:vAlign w:val="bottom"/>
            <w:hideMark/>
          </w:tcPr>
          <w:p w14:paraId="20987829"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0.00001</w:t>
            </w:r>
          </w:p>
        </w:tc>
      </w:tr>
      <w:tr w:rsidR="00F245F8" w:rsidRPr="00F245F8" w14:paraId="71CC1175" w14:textId="77777777" w:rsidTr="00F245F8">
        <w:trPr>
          <w:trHeight w:val="300"/>
        </w:trPr>
        <w:tc>
          <w:tcPr>
            <w:tcW w:w="6760" w:type="dxa"/>
            <w:gridSpan w:val="2"/>
            <w:tcBorders>
              <w:top w:val="single" w:sz="4" w:space="0" w:color="E7E6E6"/>
              <w:left w:val="nil"/>
              <w:bottom w:val="single" w:sz="4" w:space="0" w:color="E7E6E6"/>
              <w:right w:val="nil"/>
            </w:tcBorders>
            <w:shd w:val="clear" w:color="000000" w:fill="FFFFFF"/>
            <w:noWrap/>
            <w:vAlign w:val="center"/>
            <w:hideMark/>
          </w:tcPr>
          <w:p w14:paraId="6E181542"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Gross Value Added per capita at t─2</w:t>
            </w:r>
          </w:p>
        </w:tc>
        <w:tc>
          <w:tcPr>
            <w:tcW w:w="1340" w:type="dxa"/>
            <w:tcBorders>
              <w:top w:val="single" w:sz="4" w:space="0" w:color="E7E6E6"/>
              <w:left w:val="nil"/>
              <w:bottom w:val="single" w:sz="4" w:space="0" w:color="E7E6E6"/>
              <w:right w:val="nil"/>
            </w:tcBorders>
            <w:shd w:val="clear" w:color="000000" w:fill="FFFFFF"/>
            <w:noWrap/>
            <w:vAlign w:val="bottom"/>
            <w:hideMark/>
          </w:tcPr>
          <w:p w14:paraId="2CF474EC"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-0.000004</w:t>
            </w:r>
          </w:p>
        </w:tc>
        <w:tc>
          <w:tcPr>
            <w:tcW w:w="1340" w:type="dxa"/>
            <w:tcBorders>
              <w:top w:val="single" w:sz="4" w:space="0" w:color="E7E6E6"/>
              <w:left w:val="nil"/>
              <w:bottom w:val="single" w:sz="4" w:space="0" w:color="E7E6E6"/>
              <w:right w:val="nil"/>
            </w:tcBorders>
            <w:shd w:val="clear" w:color="000000" w:fill="FFFFFF"/>
            <w:noWrap/>
            <w:vAlign w:val="bottom"/>
            <w:hideMark/>
          </w:tcPr>
          <w:p w14:paraId="39364399"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-0.0001</w:t>
            </w:r>
          </w:p>
        </w:tc>
      </w:tr>
      <w:tr w:rsidR="00F245F8" w:rsidRPr="00F245F8" w14:paraId="3F4B77ED" w14:textId="77777777" w:rsidTr="00F245F8">
        <w:trPr>
          <w:trHeight w:val="300"/>
        </w:trPr>
        <w:tc>
          <w:tcPr>
            <w:tcW w:w="6760" w:type="dxa"/>
            <w:gridSpan w:val="2"/>
            <w:tcBorders>
              <w:top w:val="single" w:sz="4" w:space="0" w:color="E7E6E6"/>
              <w:left w:val="nil"/>
              <w:bottom w:val="nil"/>
              <w:right w:val="nil"/>
            </w:tcBorders>
            <w:shd w:val="clear" w:color="000000" w:fill="FFFFFF"/>
            <w:noWrap/>
            <w:vAlign w:val="center"/>
            <w:hideMark/>
          </w:tcPr>
          <w:p w14:paraId="3CC69D48" w14:textId="77777777" w:rsidR="00F245F8" w:rsidRPr="00AA406A" w:rsidRDefault="00F245F8" w:rsidP="00F245F8">
            <w:pPr>
              <w:spacing w:after="0" w:line="240" w:lineRule="auto"/>
              <w:jc w:val="left"/>
              <w:rPr>
                <w:rFonts w:ascii="Calibri" w:eastAsia="Times New Roman" w:hAnsi="Calibri" w:cs="Calibri"/>
                <w:color w:val="000000"/>
                <w:sz w:val="20"/>
                <w:szCs w:val="20"/>
                <w:lang w:val="it-IT" w:eastAsia="en-GB"/>
              </w:rPr>
            </w:pPr>
            <w:r w:rsidRPr="00AA406A">
              <w:rPr>
                <w:rFonts w:ascii="Calibri" w:eastAsia="Times New Roman" w:hAnsi="Calibri" w:cs="Calibri"/>
                <w:color w:val="000000"/>
                <w:sz w:val="20"/>
                <w:szCs w:val="20"/>
                <w:lang w:val="it-IT" w:eastAsia="en-GB"/>
              </w:rPr>
              <w:t>Council tax base per capita</w:t>
            </w:r>
          </w:p>
        </w:tc>
        <w:tc>
          <w:tcPr>
            <w:tcW w:w="1340" w:type="dxa"/>
            <w:tcBorders>
              <w:top w:val="nil"/>
              <w:left w:val="nil"/>
              <w:bottom w:val="nil"/>
              <w:right w:val="nil"/>
            </w:tcBorders>
            <w:shd w:val="clear" w:color="000000" w:fill="FFFFFF"/>
            <w:noWrap/>
            <w:vAlign w:val="bottom"/>
            <w:hideMark/>
          </w:tcPr>
          <w:p w14:paraId="2A8C9CAA"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-32.836</w:t>
            </w:r>
          </w:p>
        </w:tc>
        <w:tc>
          <w:tcPr>
            <w:tcW w:w="1340" w:type="dxa"/>
            <w:tcBorders>
              <w:top w:val="nil"/>
              <w:left w:val="nil"/>
              <w:bottom w:val="nil"/>
              <w:right w:val="nil"/>
            </w:tcBorders>
            <w:shd w:val="clear" w:color="000000" w:fill="FFFFFF"/>
            <w:noWrap/>
            <w:vAlign w:val="bottom"/>
            <w:hideMark/>
          </w:tcPr>
          <w:p w14:paraId="6F62E080"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16.054</w:t>
            </w:r>
          </w:p>
        </w:tc>
      </w:tr>
      <w:tr w:rsidR="00F245F8" w:rsidRPr="00F245F8" w14:paraId="683ACBAD" w14:textId="77777777" w:rsidTr="00F245F8">
        <w:trPr>
          <w:trHeight w:val="300"/>
        </w:trPr>
        <w:tc>
          <w:tcPr>
            <w:tcW w:w="6760" w:type="dxa"/>
            <w:gridSpan w:val="2"/>
            <w:tcBorders>
              <w:top w:val="nil"/>
              <w:left w:val="nil"/>
              <w:bottom w:val="single" w:sz="4" w:space="0" w:color="E7E6E6"/>
              <w:right w:val="nil"/>
            </w:tcBorders>
            <w:shd w:val="clear" w:color="000000" w:fill="FFFFFF"/>
            <w:noWrap/>
            <w:vAlign w:val="center"/>
            <w:hideMark/>
          </w:tcPr>
          <w:p w14:paraId="4D448874" w14:textId="77777777" w:rsidR="00F245F8" w:rsidRPr="00AA406A" w:rsidRDefault="00F245F8" w:rsidP="00F245F8">
            <w:pPr>
              <w:spacing w:after="0" w:line="240" w:lineRule="auto"/>
              <w:jc w:val="left"/>
              <w:rPr>
                <w:rFonts w:ascii="Calibri" w:eastAsia="Times New Roman" w:hAnsi="Calibri" w:cs="Calibri"/>
                <w:color w:val="000000"/>
                <w:sz w:val="20"/>
                <w:szCs w:val="20"/>
                <w:lang w:val="it-IT" w:eastAsia="en-GB"/>
              </w:rPr>
            </w:pPr>
            <w:r w:rsidRPr="00AA406A">
              <w:rPr>
                <w:rFonts w:ascii="Calibri" w:eastAsia="Times New Roman" w:hAnsi="Calibri" w:cs="Calibri"/>
                <w:color w:val="000000"/>
                <w:sz w:val="20"/>
                <w:szCs w:val="20"/>
                <w:lang w:val="it-IT" w:eastAsia="en-GB"/>
              </w:rPr>
              <w:t>Council tax base per capita squared</w:t>
            </w:r>
          </w:p>
        </w:tc>
        <w:tc>
          <w:tcPr>
            <w:tcW w:w="1340" w:type="dxa"/>
            <w:tcBorders>
              <w:top w:val="nil"/>
              <w:left w:val="nil"/>
              <w:bottom w:val="single" w:sz="4" w:space="0" w:color="E7E6E6"/>
              <w:right w:val="nil"/>
            </w:tcBorders>
            <w:shd w:val="clear" w:color="000000" w:fill="FFFFFF"/>
            <w:noWrap/>
            <w:vAlign w:val="bottom"/>
            <w:hideMark/>
          </w:tcPr>
          <w:p w14:paraId="59339D4F"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-2,510.018</w:t>
            </w:r>
          </w:p>
        </w:tc>
        <w:tc>
          <w:tcPr>
            <w:tcW w:w="1340" w:type="dxa"/>
            <w:tcBorders>
              <w:top w:val="nil"/>
              <w:left w:val="nil"/>
              <w:bottom w:val="single" w:sz="4" w:space="0" w:color="E7E6E6"/>
              <w:right w:val="nil"/>
            </w:tcBorders>
            <w:shd w:val="clear" w:color="000000" w:fill="FFFFFF"/>
            <w:noWrap/>
            <w:vAlign w:val="bottom"/>
            <w:hideMark/>
          </w:tcPr>
          <w:p w14:paraId="2C26D15E"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1,324.883</w:t>
            </w:r>
          </w:p>
        </w:tc>
      </w:tr>
      <w:tr w:rsidR="00F245F8" w:rsidRPr="00F245F8" w14:paraId="32D6D7B6" w14:textId="77777777" w:rsidTr="00F245F8">
        <w:trPr>
          <w:trHeight w:val="300"/>
        </w:trPr>
        <w:tc>
          <w:tcPr>
            <w:tcW w:w="291" w:type="dxa"/>
            <w:vMerge w:val="restart"/>
            <w:tcBorders>
              <w:top w:val="nil"/>
              <w:left w:val="nil"/>
              <w:bottom w:val="single" w:sz="4" w:space="0" w:color="E7E6E6"/>
              <w:right w:val="nil"/>
            </w:tcBorders>
            <w:shd w:val="clear" w:color="000000" w:fill="FFFFFF"/>
            <w:noWrap/>
            <w:textDirection w:val="btLr"/>
            <w:vAlign w:val="center"/>
            <w:hideMark/>
          </w:tcPr>
          <w:p w14:paraId="32A4A575"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LTS user characteristics</w:t>
            </w:r>
          </w:p>
        </w:tc>
        <w:tc>
          <w:tcPr>
            <w:tcW w:w="6469" w:type="dxa"/>
            <w:tcBorders>
              <w:top w:val="nil"/>
              <w:left w:val="nil"/>
              <w:bottom w:val="nil"/>
              <w:right w:val="nil"/>
            </w:tcBorders>
            <w:shd w:val="clear" w:color="000000" w:fill="FFFFFF"/>
            <w:noWrap/>
            <w:vAlign w:val="bottom"/>
            <w:hideMark/>
          </w:tcPr>
          <w:p w14:paraId="716C4BC6"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Prop. LTS users who are female</w:t>
            </w:r>
          </w:p>
        </w:tc>
        <w:tc>
          <w:tcPr>
            <w:tcW w:w="1340" w:type="dxa"/>
            <w:tcBorders>
              <w:top w:val="nil"/>
              <w:left w:val="nil"/>
              <w:bottom w:val="nil"/>
              <w:right w:val="nil"/>
            </w:tcBorders>
            <w:shd w:val="clear" w:color="000000" w:fill="FFFFFF"/>
            <w:noWrap/>
            <w:vAlign w:val="bottom"/>
            <w:hideMark/>
          </w:tcPr>
          <w:p w14:paraId="62A3D5B3"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-0.015</w:t>
            </w:r>
          </w:p>
        </w:tc>
        <w:tc>
          <w:tcPr>
            <w:tcW w:w="1340" w:type="dxa"/>
            <w:tcBorders>
              <w:top w:val="nil"/>
              <w:left w:val="nil"/>
              <w:bottom w:val="nil"/>
              <w:right w:val="nil"/>
            </w:tcBorders>
            <w:shd w:val="clear" w:color="000000" w:fill="FFFFFF"/>
            <w:noWrap/>
            <w:vAlign w:val="bottom"/>
            <w:hideMark/>
          </w:tcPr>
          <w:p w14:paraId="424A2E16"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-0.028</w:t>
            </w:r>
          </w:p>
        </w:tc>
      </w:tr>
      <w:tr w:rsidR="00F245F8" w:rsidRPr="00F245F8" w14:paraId="06105921" w14:textId="77777777" w:rsidTr="00F245F8">
        <w:trPr>
          <w:trHeight w:val="300"/>
        </w:trPr>
        <w:tc>
          <w:tcPr>
            <w:tcW w:w="291" w:type="dxa"/>
            <w:vMerge/>
            <w:tcBorders>
              <w:top w:val="nil"/>
              <w:left w:val="nil"/>
              <w:bottom w:val="single" w:sz="4" w:space="0" w:color="E7E6E6"/>
              <w:right w:val="nil"/>
            </w:tcBorders>
            <w:vAlign w:val="center"/>
            <w:hideMark/>
          </w:tcPr>
          <w:p w14:paraId="771E3329"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bottom"/>
            <w:hideMark/>
          </w:tcPr>
          <w:p w14:paraId="5C9DA820"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Prop. LTS users who are aged 65 or older</w:t>
            </w:r>
          </w:p>
        </w:tc>
        <w:tc>
          <w:tcPr>
            <w:tcW w:w="1340" w:type="dxa"/>
            <w:tcBorders>
              <w:top w:val="nil"/>
              <w:left w:val="nil"/>
              <w:bottom w:val="nil"/>
              <w:right w:val="nil"/>
            </w:tcBorders>
            <w:shd w:val="clear" w:color="000000" w:fill="FFFFFF"/>
            <w:noWrap/>
            <w:vAlign w:val="bottom"/>
            <w:hideMark/>
          </w:tcPr>
          <w:p w14:paraId="2747B3C3"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-0.00002</w:t>
            </w:r>
          </w:p>
        </w:tc>
        <w:tc>
          <w:tcPr>
            <w:tcW w:w="1340" w:type="dxa"/>
            <w:tcBorders>
              <w:top w:val="nil"/>
              <w:left w:val="nil"/>
              <w:bottom w:val="nil"/>
              <w:right w:val="nil"/>
            </w:tcBorders>
            <w:shd w:val="clear" w:color="000000" w:fill="FFFFFF"/>
            <w:noWrap/>
            <w:vAlign w:val="bottom"/>
            <w:hideMark/>
          </w:tcPr>
          <w:p w14:paraId="04C7F50B"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-0.005</w:t>
            </w:r>
          </w:p>
        </w:tc>
      </w:tr>
      <w:tr w:rsidR="00F245F8" w:rsidRPr="00F245F8" w14:paraId="1CFDDEB6" w14:textId="77777777" w:rsidTr="00F245F8">
        <w:trPr>
          <w:trHeight w:val="300"/>
        </w:trPr>
        <w:tc>
          <w:tcPr>
            <w:tcW w:w="291" w:type="dxa"/>
            <w:vMerge/>
            <w:tcBorders>
              <w:top w:val="nil"/>
              <w:left w:val="nil"/>
              <w:bottom w:val="single" w:sz="4" w:space="0" w:color="E7E6E6"/>
              <w:right w:val="nil"/>
            </w:tcBorders>
            <w:vAlign w:val="center"/>
            <w:hideMark/>
          </w:tcPr>
          <w:p w14:paraId="3C37E7F5"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bottom"/>
            <w:hideMark/>
          </w:tcPr>
          <w:p w14:paraId="47CA78D8"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Prop. LTS users with sensory support</w:t>
            </w:r>
          </w:p>
        </w:tc>
        <w:tc>
          <w:tcPr>
            <w:tcW w:w="1340" w:type="dxa"/>
            <w:tcBorders>
              <w:top w:val="nil"/>
              <w:left w:val="nil"/>
              <w:bottom w:val="nil"/>
              <w:right w:val="nil"/>
            </w:tcBorders>
            <w:shd w:val="clear" w:color="000000" w:fill="FFFFFF"/>
            <w:noWrap/>
            <w:vAlign w:val="bottom"/>
            <w:hideMark/>
          </w:tcPr>
          <w:p w14:paraId="3D8AE450"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0.009</w:t>
            </w:r>
          </w:p>
        </w:tc>
        <w:tc>
          <w:tcPr>
            <w:tcW w:w="1340" w:type="dxa"/>
            <w:tcBorders>
              <w:top w:val="nil"/>
              <w:left w:val="nil"/>
              <w:bottom w:val="nil"/>
              <w:right w:val="nil"/>
            </w:tcBorders>
            <w:shd w:val="clear" w:color="000000" w:fill="FFFFFF"/>
            <w:noWrap/>
            <w:vAlign w:val="bottom"/>
            <w:hideMark/>
          </w:tcPr>
          <w:p w14:paraId="1465B5D8"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0.079</w:t>
            </w:r>
          </w:p>
        </w:tc>
      </w:tr>
      <w:tr w:rsidR="00F245F8" w:rsidRPr="00F245F8" w14:paraId="5474FF5B" w14:textId="77777777" w:rsidTr="00F245F8">
        <w:trPr>
          <w:trHeight w:val="300"/>
        </w:trPr>
        <w:tc>
          <w:tcPr>
            <w:tcW w:w="291" w:type="dxa"/>
            <w:vMerge/>
            <w:tcBorders>
              <w:top w:val="nil"/>
              <w:left w:val="nil"/>
              <w:bottom w:val="single" w:sz="4" w:space="0" w:color="E7E6E6"/>
              <w:right w:val="nil"/>
            </w:tcBorders>
            <w:vAlign w:val="center"/>
            <w:hideMark/>
          </w:tcPr>
          <w:p w14:paraId="5255AB48"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bottom"/>
            <w:hideMark/>
          </w:tcPr>
          <w:p w14:paraId="3B98C7B7"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Prop. LTS users with support with memory and cognition</w:t>
            </w:r>
          </w:p>
        </w:tc>
        <w:tc>
          <w:tcPr>
            <w:tcW w:w="1340" w:type="dxa"/>
            <w:tcBorders>
              <w:top w:val="nil"/>
              <w:left w:val="nil"/>
              <w:bottom w:val="nil"/>
              <w:right w:val="nil"/>
            </w:tcBorders>
            <w:shd w:val="clear" w:color="000000" w:fill="FFFFFF"/>
            <w:noWrap/>
            <w:vAlign w:val="bottom"/>
            <w:hideMark/>
          </w:tcPr>
          <w:p w14:paraId="6F329A29"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0.006</w:t>
            </w:r>
          </w:p>
        </w:tc>
        <w:tc>
          <w:tcPr>
            <w:tcW w:w="1340" w:type="dxa"/>
            <w:tcBorders>
              <w:top w:val="nil"/>
              <w:left w:val="nil"/>
              <w:bottom w:val="nil"/>
              <w:right w:val="nil"/>
            </w:tcBorders>
            <w:shd w:val="clear" w:color="000000" w:fill="FFFFFF"/>
            <w:noWrap/>
            <w:vAlign w:val="bottom"/>
            <w:hideMark/>
          </w:tcPr>
          <w:p w14:paraId="0350F934"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0.002</w:t>
            </w:r>
          </w:p>
        </w:tc>
      </w:tr>
      <w:tr w:rsidR="00F245F8" w:rsidRPr="00F245F8" w14:paraId="6CAC4A75" w14:textId="77777777" w:rsidTr="00F245F8">
        <w:trPr>
          <w:trHeight w:val="300"/>
        </w:trPr>
        <w:tc>
          <w:tcPr>
            <w:tcW w:w="291" w:type="dxa"/>
            <w:vMerge/>
            <w:tcBorders>
              <w:top w:val="nil"/>
              <w:left w:val="nil"/>
              <w:bottom w:val="single" w:sz="4" w:space="0" w:color="E7E6E6"/>
              <w:right w:val="nil"/>
            </w:tcBorders>
            <w:vAlign w:val="center"/>
            <w:hideMark/>
          </w:tcPr>
          <w:p w14:paraId="27751A22"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bottom"/>
            <w:hideMark/>
          </w:tcPr>
          <w:p w14:paraId="52784D30"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Prop. LTS users with learning disability support</w:t>
            </w:r>
          </w:p>
        </w:tc>
        <w:tc>
          <w:tcPr>
            <w:tcW w:w="1340" w:type="dxa"/>
            <w:tcBorders>
              <w:top w:val="nil"/>
              <w:left w:val="nil"/>
              <w:bottom w:val="nil"/>
              <w:right w:val="nil"/>
            </w:tcBorders>
            <w:shd w:val="clear" w:color="000000" w:fill="FFFFFF"/>
            <w:noWrap/>
            <w:vAlign w:val="bottom"/>
            <w:hideMark/>
          </w:tcPr>
          <w:p w14:paraId="6C36052C"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0.033</w:t>
            </w:r>
          </w:p>
        </w:tc>
        <w:tc>
          <w:tcPr>
            <w:tcW w:w="1340" w:type="dxa"/>
            <w:tcBorders>
              <w:top w:val="nil"/>
              <w:left w:val="nil"/>
              <w:bottom w:val="nil"/>
              <w:right w:val="nil"/>
            </w:tcBorders>
            <w:shd w:val="clear" w:color="000000" w:fill="FFFFFF"/>
            <w:noWrap/>
            <w:vAlign w:val="bottom"/>
            <w:hideMark/>
          </w:tcPr>
          <w:p w14:paraId="6F7167E9"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0.022</w:t>
            </w:r>
          </w:p>
        </w:tc>
      </w:tr>
      <w:tr w:rsidR="00F245F8" w:rsidRPr="00F245F8" w14:paraId="07A638C5" w14:textId="77777777" w:rsidTr="00F245F8">
        <w:trPr>
          <w:trHeight w:val="300"/>
        </w:trPr>
        <w:tc>
          <w:tcPr>
            <w:tcW w:w="291" w:type="dxa"/>
            <w:vMerge/>
            <w:tcBorders>
              <w:top w:val="nil"/>
              <w:left w:val="nil"/>
              <w:bottom w:val="single" w:sz="4" w:space="0" w:color="E7E6E6"/>
              <w:right w:val="nil"/>
            </w:tcBorders>
            <w:vAlign w:val="center"/>
            <w:hideMark/>
          </w:tcPr>
          <w:p w14:paraId="28B14B3D"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bottom"/>
            <w:hideMark/>
          </w:tcPr>
          <w:p w14:paraId="34A029D2"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Prop. LTS users with mental health support</w:t>
            </w:r>
          </w:p>
        </w:tc>
        <w:tc>
          <w:tcPr>
            <w:tcW w:w="1340" w:type="dxa"/>
            <w:tcBorders>
              <w:top w:val="nil"/>
              <w:left w:val="nil"/>
              <w:bottom w:val="nil"/>
              <w:right w:val="nil"/>
            </w:tcBorders>
            <w:shd w:val="clear" w:color="000000" w:fill="FFFFFF"/>
            <w:noWrap/>
            <w:vAlign w:val="bottom"/>
            <w:hideMark/>
          </w:tcPr>
          <w:p w14:paraId="7F711BC7"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-0.007</w:t>
            </w:r>
          </w:p>
        </w:tc>
        <w:tc>
          <w:tcPr>
            <w:tcW w:w="1340" w:type="dxa"/>
            <w:tcBorders>
              <w:top w:val="nil"/>
              <w:left w:val="nil"/>
              <w:bottom w:val="nil"/>
              <w:right w:val="nil"/>
            </w:tcBorders>
            <w:shd w:val="clear" w:color="000000" w:fill="FFFFFF"/>
            <w:noWrap/>
            <w:vAlign w:val="bottom"/>
            <w:hideMark/>
          </w:tcPr>
          <w:p w14:paraId="31438DDE"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0.021</w:t>
            </w:r>
          </w:p>
        </w:tc>
      </w:tr>
      <w:tr w:rsidR="00F245F8" w:rsidRPr="00F245F8" w14:paraId="5AC99816" w14:textId="77777777" w:rsidTr="00F245F8">
        <w:trPr>
          <w:trHeight w:val="300"/>
        </w:trPr>
        <w:tc>
          <w:tcPr>
            <w:tcW w:w="291" w:type="dxa"/>
            <w:vMerge/>
            <w:tcBorders>
              <w:top w:val="nil"/>
              <w:left w:val="nil"/>
              <w:bottom w:val="single" w:sz="4" w:space="0" w:color="E7E6E6"/>
              <w:right w:val="nil"/>
            </w:tcBorders>
            <w:vAlign w:val="center"/>
            <w:hideMark/>
          </w:tcPr>
          <w:p w14:paraId="0EDC9D1C"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bottom"/>
            <w:hideMark/>
          </w:tcPr>
          <w:p w14:paraId="4083EFD9"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Prop. LTS users with social support</w:t>
            </w:r>
          </w:p>
        </w:tc>
        <w:tc>
          <w:tcPr>
            <w:tcW w:w="1340" w:type="dxa"/>
            <w:tcBorders>
              <w:top w:val="nil"/>
              <w:left w:val="nil"/>
              <w:bottom w:val="nil"/>
              <w:right w:val="nil"/>
            </w:tcBorders>
            <w:shd w:val="clear" w:color="000000" w:fill="FFFFFF"/>
            <w:noWrap/>
            <w:vAlign w:val="bottom"/>
            <w:hideMark/>
          </w:tcPr>
          <w:p w14:paraId="209525E9"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-0.014</w:t>
            </w:r>
          </w:p>
        </w:tc>
        <w:tc>
          <w:tcPr>
            <w:tcW w:w="1340" w:type="dxa"/>
            <w:tcBorders>
              <w:top w:val="nil"/>
              <w:left w:val="nil"/>
              <w:bottom w:val="nil"/>
              <w:right w:val="nil"/>
            </w:tcBorders>
            <w:shd w:val="clear" w:color="000000" w:fill="FFFFFF"/>
            <w:noWrap/>
            <w:vAlign w:val="bottom"/>
            <w:hideMark/>
          </w:tcPr>
          <w:p w14:paraId="14DC1977"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0.032</w:t>
            </w:r>
          </w:p>
        </w:tc>
      </w:tr>
      <w:tr w:rsidR="00F245F8" w:rsidRPr="00F245F8" w14:paraId="6D56BFE2" w14:textId="77777777" w:rsidTr="00F245F8">
        <w:trPr>
          <w:trHeight w:val="300"/>
        </w:trPr>
        <w:tc>
          <w:tcPr>
            <w:tcW w:w="291" w:type="dxa"/>
            <w:vMerge/>
            <w:tcBorders>
              <w:top w:val="nil"/>
              <w:left w:val="nil"/>
              <w:bottom w:val="single" w:sz="4" w:space="0" w:color="E7E6E6"/>
              <w:right w:val="nil"/>
            </w:tcBorders>
            <w:vAlign w:val="center"/>
            <w:hideMark/>
          </w:tcPr>
          <w:p w14:paraId="02DC6421"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bottom"/>
            <w:hideMark/>
          </w:tcPr>
          <w:p w14:paraId="5BF9FB30"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Prop. LTS users who received no help with questionnaire</w:t>
            </w:r>
          </w:p>
        </w:tc>
        <w:tc>
          <w:tcPr>
            <w:tcW w:w="1340" w:type="dxa"/>
            <w:tcBorders>
              <w:top w:val="nil"/>
              <w:left w:val="nil"/>
              <w:bottom w:val="nil"/>
              <w:right w:val="nil"/>
            </w:tcBorders>
            <w:shd w:val="clear" w:color="000000" w:fill="FFFFFF"/>
            <w:noWrap/>
            <w:vAlign w:val="bottom"/>
            <w:hideMark/>
          </w:tcPr>
          <w:p w14:paraId="202638EF"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0.007</w:t>
            </w:r>
          </w:p>
        </w:tc>
        <w:tc>
          <w:tcPr>
            <w:tcW w:w="1340" w:type="dxa"/>
            <w:tcBorders>
              <w:top w:val="nil"/>
              <w:left w:val="nil"/>
              <w:bottom w:val="nil"/>
              <w:right w:val="nil"/>
            </w:tcBorders>
            <w:shd w:val="clear" w:color="000000" w:fill="FFFFFF"/>
            <w:noWrap/>
            <w:vAlign w:val="bottom"/>
            <w:hideMark/>
          </w:tcPr>
          <w:p w14:paraId="7562E0CB"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-0.001</w:t>
            </w:r>
          </w:p>
        </w:tc>
      </w:tr>
      <w:tr w:rsidR="00F245F8" w:rsidRPr="00F245F8" w14:paraId="2EE523FA" w14:textId="77777777" w:rsidTr="00F245F8">
        <w:trPr>
          <w:trHeight w:val="300"/>
        </w:trPr>
        <w:tc>
          <w:tcPr>
            <w:tcW w:w="291" w:type="dxa"/>
            <w:vMerge/>
            <w:tcBorders>
              <w:top w:val="nil"/>
              <w:left w:val="nil"/>
              <w:bottom w:val="single" w:sz="4" w:space="0" w:color="E7E6E6"/>
              <w:right w:val="nil"/>
            </w:tcBorders>
            <w:vAlign w:val="center"/>
            <w:hideMark/>
          </w:tcPr>
          <w:p w14:paraId="340C2FEC"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bottom"/>
            <w:hideMark/>
          </w:tcPr>
          <w:p w14:paraId="52973D16"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Prop. LTS users with questionnaire read by someone</w:t>
            </w:r>
          </w:p>
        </w:tc>
        <w:tc>
          <w:tcPr>
            <w:tcW w:w="1340" w:type="dxa"/>
            <w:tcBorders>
              <w:top w:val="nil"/>
              <w:left w:val="nil"/>
              <w:bottom w:val="nil"/>
              <w:right w:val="nil"/>
            </w:tcBorders>
            <w:shd w:val="clear" w:color="000000" w:fill="FFFFFF"/>
            <w:noWrap/>
            <w:vAlign w:val="bottom"/>
            <w:hideMark/>
          </w:tcPr>
          <w:p w14:paraId="0F0F525B"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-0.011</w:t>
            </w:r>
          </w:p>
        </w:tc>
        <w:tc>
          <w:tcPr>
            <w:tcW w:w="1340" w:type="dxa"/>
            <w:tcBorders>
              <w:top w:val="nil"/>
              <w:left w:val="nil"/>
              <w:bottom w:val="nil"/>
              <w:right w:val="nil"/>
            </w:tcBorders>
            <w:shd w:val="clear" w:color="000000" w:fill="FFFFFF"/>
            <w:noWrap/>
            <w:vAlign w:val="bottom"/>
            <w:hideMark/>
          </w:tcPr>
          <w:p w14:paraId="59D72CF9"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-0.011</w:t>
            </w:r>
          </w:p>
        </w:tc>
      </w:tr>
      <w:tr w:rsidR="00F245F8" w:rsidRPr="00F245F8" w14:paraId="1EE61F45" w14:textId="77777777" w:rsidTr="00F245F8">
        <w:trPr>
          <w:trHeight w:val="300"/>
        </w:trPr>
        <w:tc>
          <w:tcPr>
            <w:tcW w:w="291" w:type="dxa"/>
            <w:vMerge/>
            <w:tcBorders>
              <w:top w:val="nil"/>
              <w:left w:val="nil"/>
              <w:bottom w:val="single" w:sz="4" w:space="0" w:color="E7E6E6"/>
              <w:right w:val="nil"/>
            </w:tcBorders>
            <w:vAlign w:val="center"/>
            <w:hideMark/>
          </w:tcPr>
          <w:p w14:paraId="27A1E74B"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bottom"/>
            <w:hideMark/>
          </w:tcPr>
          <w:p w14:paraId="0932E7F0"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Prop. LTS users with questionnaire translated by someone</w:t>
            </w:r>
          </w:p>
        </w:tc>
        <w:tc>
          <w:tcPr>
            <w:tcW w:w="1340" w:type="dxa"/>
            <w:tcBorders>
              <w:top w:val="nil"/>
              <w:left w:val="nil"/>
              <w:bottom w:val="nil"/>
              <w:right w:val="nil"/>
            </w:tcBorders>
            <w:shd w:val="clear" w:color="000000" w:fill="FFFFFF"/>
            <w:noWrap/>
            <w:vAlign w:val="bottom"/>
            <w:hideMark/>
          </w:tcPr>
          <w:p w14:paraId="00F8A4CE"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0.010</w:t>
            </w:r>
          </w:p>
        </w:tc>
        <w:tc>
          <w:tcPr>
            <w:tcW w:w="1340" w:type="dxa"/>
            <w:tcBorders>
              <w:top w:val="nil"/>
              <w:left w:val="nil"/>
              <w:bottom w:val="nil"/>
              <w:right w:val="nil"/>
            </w:tcBorders>
            <w:shd w:val="clear" w:color="000000" w:fill="FFFFFF"/>
            <w:noWrap/>
            <w:vAlign w:val="bottom"/>
            <w:hideMark/>
          </w:tcPr>
          <w:p w14:paraId="5DD7124E"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-0.005</w:t>
            </w:r>
          </w:p>
        </w:tc>
      </w:tr>
      <w:tr w:rsidR="00F245F8" w:rsidRPr="00F245F8" w14:paraId="408FE80E" w14:textId="77777777" w:rsidTr="00F245F8">
        <w:trPr>
          <w:trHeight w:val="300"/>
        </w:trPr>
        <w:tc>
          <w:tcPr>
            <w:tcW w:w="291" w:type="dxa"/>
            <w:vMerge/>
            <w:tcBorders>
              <w:top w:val="nil"/>
              <w:left w:val="nil"/>
              <w:bottom w:val="single" w:sz="4" w:space="0" w:color="E7E6E6"/>
              <w:right w:val="nil"/>
            </w:tcBorders>
            <w:vAlign w:val="center"/>
            <w:hideMark/>
          </w:tcPr>
          <w:p w14:paraId="7D4A4C57"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bottom"/>
            <w:hideMark/>
          </w:tcPr>
          <w:p w14:paraId="265FA13D"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Prop. LTS users with questionnaire written by someone</w:t>
            </w:r>
          </w:p>
        </w:tc>
        <w:tc>
          <w:tcPr>
            <w:tcW w:w="1340" w:type="dxa"/>
            <w:tcBorders>
              <w:top w:val="nil"/>
              <w:left w:val="nil"/>
              <w:bottom w:val="nil"/>
              <w:right w:val="nil"/>
            </w:tcBorders>
            <w:shd w:val="clear" w:color="000000" w:fill="FFFFFF"/>
            <w:noWrap/>
            <w:vAlign w:val="bottom"/>
            <w:hideMark/>
          </w:tcPr>
          <w:p w14:paraId="3DB96FE9"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-0.003</w:t>
            </w:r>
          </w:p>
        </w:tc>
        <w:tc>
          <w:tcPr>
            <w:tcW w:w="1340" w:type="dxa"/>
            <w:tcBorders>
              <w:top w:val="nil"/>
              <w:left w:val="nil"/>
              <w:bottom w:val="nil"/>
              <w:right w:val="nil"/>
            </w:tcBorders>
            <w:shd w:val="clear" w:color="000000" w:fill="FFFFFF"/>
            <w:noWrap/>
            <w:vAlign w:val="bottom"/>
            <w:hideMark/>
          </w:tcPr>
          <w:p w14:paraId="0E0713D1"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0.014</w:t>
            </w:r>
          </w:p>
        </w:tc>
      </w:tr>
      <w:tr w:rsidR="00F245F8" w:rsidRPr="00F245F8" w14:paraId="3052B5D4" w14:textId="77777777" w:rsidTr="00F245F8">
        <w:trPr>
          <w:trHeight w:val="300"/>
        </w:trPr>
        <w:tc>
          <w:tcPr>
            <w:tcW w:w="291" w:type="dxa"/>
            <w:vMerge/>
            <w:tcBorders>
              <w:top w:val="nil"/>
              <w:left w:val="nil"/>
              <w:bottom w:val="single" w:sz="4" w:space="0" w:color="E7E6E6"/>
              <w:right w:val="nil"/>
            </w:tcBorders>
            <w:vAlign w:val="center"/>
            <w:hideMark/>
          </w:tcPr>
          <w:p w14:paraId="6BC64497"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bottom"/>
            <w:hideMark/>
          </w:tcPr>
          <w:p w14:paraId="30423716"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Prop. LTS users with questionnaire talked through with someone</w:t>
            </w:r>
          </w:p>
        </w:tc>
        <w:tc>
          <w:tcPr>
            <w:tcW w:w="1340" w:type="dxa"/>
            <w:tcBorders>
              <w:top w:val="nil"/>
              <w:left w:val="nil"/>
              <w:bottom w:val="nil"/>
              <w:right w:val="nil"/>
            </w:tcBorders>
            <w:shd w:val="clear" w:color="000000" w:fill="FFFFFF"/>
            <w:noWrap/>
            <w:vAlign w:val="bottom"/>
            <w:hideMark/>
          </w:tcPr>
          <w:p w14:paraId="774825EC"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0.010</w:t>
            </w:r>
          </w:p>
        </w:tc>
        <w:tc>
          <w:tcPr>
            <w:tcW w:w="1340" w:type="dxa"/>
            <w:tcBorders>
              <w:top w:val="nil"/>
              <w:left w:val="nil"/>
              <w:bottom w:val="nil"/>
              <w:right w:val="nil"/>
            </w:tcBorders>
            <w:shd w:val="clear" w:color="000000" w:fill="FFFFFF"/>
            <w:noWrap/>
            <w:vAlign w:val="bottom"/>
            <w:hideMark/>
          </w:tcPr>
          <w:p w14:paraId="25E3D442"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-0.022</w:t>
            </w:r>
          </w:p>
        </w:tc>
      </w:tr>
      <w:tr w:rsidR="00F245F8" w:rsidRPr="00F245F8" w14:paraId="5BB9785A" w14:textId="77777777" w:rsidTr="00F245F8">
        <w:trPr>
          <w:trHeight w:val="300"/>
        </w:trPr>
        <w:tc>
          <w:tcPr>
            <w:tcW w:w="291" w:type="dxa"/>
            <w:vMerge/>
            <w:tcBorders>
              <w:top w:val="nil"/>
              <w:left w:val="nil"/>
              <w:bottom w:val="single" w:sz="4" w:space="0" w:color="E7E6E6"/>
              <w:right w:val="nil"/>
            </w:tcBorders>
            <w:vAlign w:val="center"/>
            <w:hideMark/>
          </w:tcPr>
          <w:p w14:paraId="7016554A"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bottom"/>
            <w:hideMark/>
          </w:tcPr>
          <w:p w14:paraId="23D2D878"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Prop. LTS users with questionnaire answered by someone without user</w:t>
            </w:r>
          </w:p>
        </w:tc>
        <w:tc>
          <w:tcPr>
            <w:tcW w:w="1340" w:type="dxa"/>
            <w:tcBorders>
              <w:top w:val="nil"/>
              <w:left w:val="nil"/>
              <w:bottom w:val="nil"/>
              <w:right w:val="nil"/>
            </w:tcBorders>
            <w:shd w:val="clear" w:color="000000" w:fill="FFFFFF"/>
            <w:noWrap/>
            <w:vAlign w:val="bottom"/>
            <w:hideMark/>
          </w:tcPr>
          <w:p w14:paraId="6AC72C50"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0.005</w:t>
            </w:r>
          </w:p>
        </w:tc>
        <w:tc>
          <w:tcPr>
            <w:tcW w:w="1340" w:type="dxa"/>
            <w:tcBorders>
              <w:top w:val="nil"/>
              <w:left w:val="nil"/>
              <w:bottom w:val="nil"/>
              <w:right w:val="nil"/>
            </w:tcBorders>
            <w:shd w:val="clear" w:color="000000" w:fill="FFFFFF"/>
            <w:noWrap/>
            <w:vAlign w:val="bottom"/>
            <w:hideMark/>
          </w:tcPr>
          <w:p w14:paraId="75FBE628"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-0.0002</w:t>
            </w:r>
          </w:p>
        </w:tc>
      </w:tr>
      <w:tr w:rsidR="00F245F8" w:rsidRPr="00F245F8" w14:paraId="65CBE3A6" w14:textId="77777777" w:rsidTr="00F245F8">
        <w:trPr>
          <w:trHeight w:val="300"/>
        </w:trPr>
        <w:tc>
          <w:tcPr>
            <w:tcW w:w="291" w:type="dxa"/>
            <w:vMerge/>
            <w:tcBorders>
              <w:top w:val="nil"/>
              <w:left w:val="nil"/>
              <w:bottom w:val="single" w:sz="4" w:space="0" w:color="E7E6E6"/>
              <w:right w:val="nil"/>
            </w:tcBorders>
            <w:vAlign w:val="center"/>
            <w:hideMark/>
          </w:tcPr>
          <w:p w14:paraId="754AFD38"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single" w:sz="4" w:space="0" w:color="E7E6E6"/>
              <w:right w:val="nil"/>
            </w:tcBorders>
            <w:shd w:val="clear" w:color="000000" w:fill="FFFFFF"/>
            <w:noWrap/>
            <w:vAlign w:val="bottom"/>
            <w:hideMark/>
          </w:tcPr>
          <w:p w14:paraId="58E13618"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Prop. LTS users receiving the easy-read version of the questionnaire</w:t>
            </w:r>
          </w:p>
        </w:tc>
        <w:tc>
          <w:tcPr>
            <w:tcW w:w="1340" w:type="dxa"/>
            <w:tcBorders>
              <w:top w:val="nil"/>
              <w:left w:val="nil"/>
              <w:bottom w:val="single" w:sz="4" w:space="0" w:color="E7E6E6"/>
              <w:right w:val="nil"/>
            </w:tcBorders>
            <w:shd w:val="clear" w:color="000000" w:fill="FFFFFF"/>
            <w:noWrap/>
            <w:vAlign w:val="bottom"/>
            <w:hideMark/>
          </w:tcPr>
          <w:p w14:paraId="52E50E29"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0.001</w:t>
            </w:r>
          </w:p>
        </w:tc>
        <w:tc>
          <w:tcPr>
            <w:tcW w:w="1340" w:type="dxa"/>
            <w:tcBorders>
              <w:top w:val="nil"/>
              <w:left w:val="nil"/>
              <w:bottom w:val="single" w:sz="4" w:space="0" w:color="E7E6E6"/>
              <w:right w:val="nil"/>
            </w:tcBorders>
            <w:shd w:val="clear" w:color="000000" w:fill="FFFFFF"/>
            <w:noWrap/>
            <w:vAlign w:val="bottom"/>
            <w:hideMark/>
          </w:tcPr>
          <w:p w14:paraId="385D13C3"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-0.001</w:t>
            </w:r>
          </w:p>
        </w:tc>
      </w:tr>
      <w:tr w:rsidR="00F245F8" w:rsidRPr="00F245F8" w14:paraId="23610C99" w14:textId="77777777" w:rsidTr="00F245F8">
        <w:trPr>
          <w:trHeight w:val="300"/>
        </w:trPr>
        <w:tc>
          <w:tcPr>
            <w:tcW w:w="291" w:type="dxa"/>
            <w:vMerge w:val="restart"/>
            <w:tcBorders>
              <w:top w:val="nil"/>
              <w:left w:val="nil"/>
              <w:bottom w:val="single" w:sz="4" w:space="0" w:color="E7E6E6"/>
              <w:right w:val="nil"/>
            </w:tcBorders>
            <w:shd w:val="clear" w:color="000000" w:fill="FFFFFF"/>
            <w:noWrap/>
            <w:textDirection w:val="btLr"/>
            <w:vAlign w:val="center"/>
            <w:hideMark/>
          </w:tcPr>
          <w:p w14:paraId="59E93FE7"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Carer characteristics</w:t>
            </w:r>
          </w:p>
        </w:tc>
        <w:tc>
          <w:tcPr>
            <w:tcW w:w="6469" w:type="dxa"/>
            <w:tcBorders>
              <w:top w:val="nil"/>
              <w:left w:val="nil"/>
              <w:bottom w:val="nil"/>
              <w:right w:val="nil"/>
            </w:tcBorders>
            <w:shd w:val="clear" w:color="000000" w:fill="FFFFFF"/>
            <w:noWrap/>
            <w:vAlign w:val="center"/>
            <w:hideMark/>
          </w:tcPr>
          <w:p w14:paraId="644570A2"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Prop. carers whose questionnaire was in English</w:t>
            </w:r>
          </w:p>
        </w:tc>
        <w:tc>
          <w:tcPr>
            <w:tcW w:w="1340" w:type="dxa"/>
            <w:tcBorders>
              <w:top w:val="nil"/>
              <w:left w:val="nil"/>
              <w:bottom w:val="nil"/>
              <w:right w:val="nil"/>
            </w:tcBorders>
            <w:shd w:val="clear" w:color="000000" w:fill="FFFFFF"/>
            <w:noWrap/>
            <w:vAlign w:val="bottom"/>
            <w:hideMark/>
          </w:tcPr>
          <w:p w14:paraId="56FEF062"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-0.159</w:t>
            </w:r>
          </w:p>
        </w:tc>
        <w:tc>
          <w:tcPr>
            <w:tcW w:w="1340" w:type="dxa"/>
            <w:tcBorders>
              <w:top w:val="nil"/>
              <w:left w:val="nil"/>
              <w:bottom w:val="nil"/>
              <w:right w:val="nil"/>
            </w:tcBorders>
            <w:shd w:val="clear" w:color="000000" w:fill="FFFFFF"/>
            <w:noWrap/>
            <w:vAlign w:val="bottom"/>
            <w:hideMark/>
          </w:tcPr>
          <w:p w14:paraId="0D58D145"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0.052</w:t>
            </w:r>
          </w:p>
        </w:tc>
      </w:tr>
      <w:tr w:rsidR="00F245F8" w:rsidRPr="00F245F8" w14:paraId="57A4A566" w14:textId="77777777" w:rsidTr="00F245F8">
        <w:trPr>
          <w:trHeight w:val="300"/>
        </w:trPr>
        <w:tc>
          <w:tcPr>
            <w:tcW w:w="291" w:type="dxa"/>
            <w:vMerge/>
            <w:tcBorders>
              <w:top w:val="nil"/>
              <w:left w:val="nil"/>
              <w:bottom w:val="single" w:sz="4" w:space="0" w:color="E7E6E6"/>
              <w:right w:val="nil"/>
            </w:tcBorders>
            <w:vAlign w:val="center"/>
            <w:hideMark/>
          </w:tcPr>
          <w:p w14:paraId="5D2D1CD3"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26B7C34A"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Prop. carers who received no help with questionnaire</w:t>
            </w:r>
          </w:p>
        </w:tc>
        <w:tc>
          <w:tcPr>
            <w:tcW w:w="1340" w:type="dxa"/>
            <w:tcBorders>
              <w:top w:val="nil"/>
              <w:left w:val="nil"/>
              <w:bottom w:val="nil"/>
              <w:right w:val="nil"/>
            </w:tcBorders>
            <w:shd w:val="clear" w:color="000000" w:fill="FFFFFF"/>
            <w:noWrap/>
            <w:vAlign w:val="bottom"/>
            <w:hideMark/>
          </w:tcPr>
          <w:p w14:paraId="72CBB24A"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-0.039</w:t>
            </w:r>
          </w:p>
        </w:tc>
        <w:tc>
          <w:tcPr>
            <w:tcW w:w="1340" w:type="dxa"/>
            <w:tcBorders>
              <w:top w:val="nil"/>
              <w:left w:val="nil"/>
              <w:bottom w:val="nil"/>
              <w:right w:val="nil"/>
            </w:tcBorders>
            <w:shd w:val="clear" w:color="000000" w:fill="FFFFFF"/>
            <w:noWrap/>
            <w:vAlign w:val="bottom"/>
            <w:hideMark/>
          </w:tcPr>
          <w:p w14:paraId="0B83BADF"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0.022</w:t>
            </w:r>
          </w:p>
        </w:tc>
      </w:tr>
      <w:tr w:rsidR="00F245F8" w:rsidRPr="00F245F8" w14:paraId="49467693" w14:textId="77777777" w:rsidTr="00F245F8">
        <w:trPr>
          <w:trHeight w:val="300"/>
        </w:trPr>
        <w:tc>
          <w:tcPr>
            <w:tcW w:w="291" w:type="dxa"/>
            <w:vMerge/>
            <w:tcBorders>
              <w:top w:val="nil"/>
              <w:left w:val="nil"/>
              <w:bottom w:val="single" w:sz="4" w:space="0" w:color="E7E6E6"/>
              <w:right w:val="nil"/>
            </w:tcBorders>
            <w:vAlign w:val="center"/>
            <w:hideMark/>
          </w:tcPr>
          <w:p w14:paraId="626A1038"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19FD3034"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Prop. carers who do not live with care recipient</w:t>
            </w:r>
          </w:p>
        </w:tc>
        <w:tc>
          <w:tcPr>
            <w:tcW w:w="1340" w:type="dxa"/>
            <w:tcBorders>
              <w:top w:val="nil"/>
              <w:left w:val="nil"/>
              <w:bottom w:val="nil"/>
              <w:right w:val="nil"/>
            </w:tcBorders>
            <w:shd w:val="clear" w:color="000000" w:fill="FFFFFF"/>
            <w:noWrap/>
            <w:vAlign w:val="bottom"/>
            <w:hideMark/>
          </w:tcPr>
          <w:p w14:paraId="212EF809"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-0.003</w:t>
            </w:r>
          </w:p>
        </w:tc>
        <w:tc>
          <w:tcPr>
            <w:tcW w:w="1340" w:type="dxa"/>
            <w:tcBorders>
              <w:top w:val="nil"/>
              <w:left w:val="nil"/>
              <w:bottom w:val="nil"/>
              <w:right w:val="nil"/>
            </w:tcBorders>
            <w:shd w:val="clear" w:color="000000" w:fill="FFFFFF"/>
            <w:noWrap/>
            <w:vAlign w:val="bottom"/>
            <w:hideMark/>
          </w:tcPr>
          <w:p w14:paraId="21EE2D24"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0.014</w:t>
            </w:r>
          </w:p>
        </w:tc>
      </w:tr>
      <w:tr w:rsidR="00F245F8" w:rsidRPr="00F245F8" w14:paraId="1E3EE033" w14:textId="77777777" w:rsidTr="00F245F8">
        <w:trPr>
          <w:trHeight w:val="300"/>
        </w:trPr>
        <w:tc>
          <w:tcPr>
            <w:tcW w:w="291" w:type="dxa"/>
            <w:vMerge/>
            <w:tcBorders>
              <w:top w:val="nil"/>
              <w:left w:val="nil"/>
              <w:bottom w:val="single" w:sz="4" w:space="0" w:color="E7E6E6"/>
              <w:right w:val="nil"/>
            </w:tcBorders>
            <w:vAlign w:val="center"/>
            <w:hideMark/>
          </w:tcPr>
          <w:p w14:paraId="2F3FBD98"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3B59420B"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Prop. carers with physical impairment or disability</w:t>
            </w:r>
          </w:p>
        </w:tc>
        <w:tc>
          <w:tcPr>
            <w:tcW w:w="1340" w:type="dxa"/>
            <w:tcBorders>
              <w:top w:val="nil"/>
              <w:left w:val="nil"/>
              <w:bottom w:val="nil"/>
              <w:right w:val="nil"/>
            </w:tcBorders>
            <w:shd w:val="clear" w:color="000000" w:fill="FFFFFF"/>
            <w:noWrap/>
            <w:vAlign w:val="bottom"/>
            <w:hideMark/>
          </w:tcPr>
          <w:p w14:paraId="6A4760F5"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-0.024</w:t>
            </w:r>
          </w:p>
        </w:tc>
        <w:tc>
          <w:tcPr>
            <w:tcW w:w="1340" w:type="dxa"/>
            <w:tcBorders>
              <w:top w:val="nil"/>
              <w:left w:val="nil"/>
              <w:bottom w:val="nil"/>
              <w:right w:val="nil"/>
            </w:tcBorders>
            <w:shd w:val="clear" w:color="000000" w:fill="FFFFFF"/>
            <w:noWrap/>
            <w:vAlign w:val="bottom"/>
            <w:hideMark/>
          </w:tcPr>
          <w:p w14:paraId="4F5F8359"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0.025</w:t>
            </w:r>
          </w:p>
        </w:tc>
      </w:tr>
      <w:tr w:rsidR="00F245F8" w:rsidRPr="00F245F8" w14:paraId="67585D87" w14:textId="77777777" w:rsidTr="00F245F8">
        <w:trPr>
          <w:trHeight w:val="300"/>
        </w:trPr>
        <w:tc>
          <w:tcPr>
            <w:tcW w:w="291" w:type="dxa"/>
            <w:vMerge/>
            <w:tcBorders>
              <w:top w:val="nil"/>
              <w:left w:val="nil"/>
              <w:bottom w:val="single" w:sz="4" w:space="0" w:color="E7E6E6"/>
              <w:right w:val="nil"/>
            </w:tcBorders>
            <w:vAlign w:val="center"/>
            <w:hideMark/>
          </w:tcPr>
          <w:p w14:paraId="6D2BC975"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43DC91E7"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Prop. carers with sight or hearing loss</w:t>
            </w:r>
          </w:p>
        </w:tc>
        <w:tc>
          <w:tcPr>
            <w:tcW w:w="1340" w:type="dxa"/>
            <w:tcBorders>
              <w:top w:val="nil"/>
              <w:left w:val="nil"/>
              <w:bottom w:val="nil"/>
              <w:right w:val="nil"/>
            </w:tcBorders>
            <w:shd w:val="clear" w:color="000000" w:fill="FFFFFF"/>
            <w:noWrap/>
            <w:vAlign w:val="bottom"/>
            <w:hideMark/>
          </w:tcPr>
          <w:p w14:paraId="7FD62341"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0.008</w:t>
            </w:r>
          </w:p>
        </w:tc>
        <w:tc>
          <w:tcPr>
            <w:tcW w:w="1340" w:type="dxa"/>
            <w:tcBorders>
              <w:top w:val="nil"/>
              <w:left w:val="nil"/>
              <w:bottom w:val="nil"/>
              <w:right w:val="nil"/>
            </w:tcBorders>
            <w:shd w:val="clear" w:color="000000" w:fill="FFFFFF"/>
            <w:noWrap/>
            <w:vAlign w:val="bottom"/>
            <w:hideMark/>
          </w:tcPr>
          <w:p w14:paraId="55137ABC"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0.007</w:t>
            </w:r>
          </w:p>
        </w:tc>
      </w:tr>
      <w:tr w:rsidR="00F245F8" w:rsidRPr="00F245F8" w14:paraId="126C12AC" w14:textId="77777777" w:rsidTr="00F245F8">
        <w:trPr>
          <w:trHeight w:val="300"/>
        </w:trPr>
        <w:tc>
          <w:tcPr>
            <w:tcW w:w="291" w:type="dxa"/>
            <w:vMerge/>
            <w:tcBorders>
              <w:top w:val="nil"/>
              <w:left w:val="nil"/>
              <w:bottom w:val="single" w:sz="4" w:space="0" w:color="E7E6E6"/>
              <w:right w:val="nil"/>
            </w:tcBorders>
            <w:vAlign w:val="center"/>
            <w:hideMark/>
          </w:tcPr>
          <w:p w14:paraId="4408FF13"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282E5F7C"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Prop. carers with mental health problem</w:t>
            </w:r>
          </w:p>
        </w:tc>
        <w:tc>
          <w:tcPr>
            <w:tcW w:w="1340" w:type="dxa"/>
            <w:tcBorders>
              <w:top w:val="nil"/>
              <w:left w:val="nil"/>
              <w:bottom w:val="nil"/>
              <w:right w:val="nil"/>
            </w:tcBorders>
            <w:shd w:val="clear" w:color="000000" w:fill="FFFFFF"/>
            <w:noWrap/>
            <w:vAlign w:val="bottom"/>
            <w:hideMark/>
          </w:tcPr>
          <w:p w14:paraId="1611DAE3"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0.001</w:t>
            </w:r>
          </w:p>
        </w:tc>
        <w:tc>
          <w:tcPr>
            <w:tcW w:w="1340" w:type="dxa"/>
            <w:tcBorders>
              <w:top w:val="nil"/>
              <w:left w:val="nil"/>
              <w:bottom w:val="nil"/>
              <w:right w:val="nil"/>
            </w:tcBorders>
            <w:shd w:val="clear" w:color="000000" w:fill="FFFFFF"/>
            <w:noWrap/>
            <w:vAlign w:val="bottom"/>
            <w:hideMark/>
          </w:tcPr>
          <w:p w14:paraId="4606EAD7"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-0.013</w:t>
            </w:r>
          </w:p>
        </w:tc>
      </w:tr>
      <w:tr w:rsidR="00F245F8" w:rsidRPr="00F245F8" w14:paraId="7BC1B2A2" w14:textId="77777777" w:rsidTr="00F245F8">
        <w:trPr>
          <w:trHeight w:val="300"/>
        </w:trPr>
        <w:tc>
          <w:tcPr>
            <w:tcW w:w="291" w:type="dxa"/>
            <w:vMerge/>
            <w:tcBorders>
              <w:top w:val="nil"/>
              <w:left w:val="nil"/>
              <w:bottom w:val="single" w:sz="4" w:space="0" w:color="E7E6E6"/>
              <w:right w:val="nil"/>
            </w:tcBorders>
            <w:vAlign w:val="center"/>
            <w:hideMark/>
          </w:tcPr>
          <w:p w14:paraId="57151EC9"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604AD7BD"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Prop. carers with learning disability</w:t>
            </w:r>
          </w:p>
        </w:tc>
        <w:tc>
          <w:tcPr>
            <w:tcW w:w="1340" w:type="dxa"/>
            <w:tcBorders>
              <w:top w:val="nil"/>
              <w:left w:val="nil"/>
              <w:bottom w:val="nil"/>
              <w:right w:val="nil"/>
            </w:tcBorders>
            <w:shd w:val="clear" w:color="000000" w:fill="FFFFFF"/>
            <w:noWrap/>
            <w:vAlign w:val="bottom"/>
            <w:hideMark/>
          </w:tcPr>
          <w:p w14:paraId="32435BE1"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-0.017</w:t>
            </w:r>
          </w:p>
        </w:tc>
        <w:tc>
          <w:tcPr>
            <w:tcW w:w="1340" w:type="dxa"/>
            <w:tcBorders>
              <w:top w:val="nil"/>
              <w:left w:val="nil"/>
              <w:bottom w:val="nil"/>
              <w:right w:val="nil"/>
            </w:tcBorders>
            <w:shd w:val="clear" w:color="000000" w:fill="FFFFFF"/>
            <w:noWrap/>
            <w:vAlign w:val="bottom"/>
            <w:hideMark/>
          </w:tcPr>
          <w:p w14:paraId="5D28A7FE"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0.034</w:t>
            </w:r>
          </w:p>
        </w:tc>
      </w:tr>
      <w:tr w:rsidR="00F245F8" w:rsidRPr="00F245F8" w14:paraId="3D3305BB" w14:textId="77777777" w:rsidTr="00F245F8">
        <w:trPr>
          <w:trHeight w:val="300"/>
        </w:trPr>
        <w:tc>
          <w:tcPr>
            <w:tcW w:w="291" w:type="dxa"/>
            <w:vMerge/>
            <w:tcBorders>
              <w:top w:val="nil"/>
              <w:left w:val="nil"/>
              <w:bottom w:val="single" w:sz="4" w:space="0" w:color="E7E6E6"/>
              <w:right w:val="nil"/>
            </w:tcBorders>
            <w:vAlign w:val="center"/>
            <w:hideMark/>
          </w:tcPr>
          <w:p w14:paraId="50EED840"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75EB0290"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Prop. carers with long-standing illness</w:t>
            </w:r>
          </w:p>
        </w:tc>
        <w:tc>
          <w:tcPr>
            <w:tcW w:w="1340" w:type="dxa"/>
            <w:tcBorders>
              <w:top w:val="nil"/>
              <w:left w:val="nil"/>
              <w:bottom w:val="nil"/>
              <w:right w:val="nil"/>
            </w:tcBorders>
            <w:shd w:val="clear" w:color="000000" w:fill="FFFFFF"/>
            <w:noWrap/>
            <w:vAlign w:val="bottom"/>
            <w:hideMark/>
          </w:tcPr>
          <w:p w14:paraId="53CE3D0E"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0.017</w:t>
            </w:r>
          </w:p>
        </w:tc>
        <w:tc>
          <w:tcPr>
            <w:tcW w:w="1340" w:type="dxa"/>
            <w:tcBorders>
              <w:top w:val="nil"/>
              <w:left w:val="nil"/>
              <w:bottom w:val="nil"/>
              <w:right w:val="nil"/>
            </w:tcBorders>
            <w:shd w:val="clear" w:color="000000" w:fill="FFFFFF"/>
            <w:noWrap/>
            <w:vAlign w:val="bottom"/>
            <w:hideMark/>
          </w:tcPr>
          <w:p w14:paraId="2A092DE9"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0.007</w:t>
            </w:r>
          </w:p>
        </w:tc>
      </w:tr>
      <w:tr w:rsidR="00F245F8" w:rsidRPr="00F245F8" w14:paraId="6EFF5767" w14:textId="77777777" w:rsidTr="00F245F8">
        <w:trPr>
          <w:trHeight w:val="300"/>
        </w:trPr>
        <w:tc>
          <w:tcPr>
            <w:tcW w:w="291" w:type="dxa"/>
            <w:vMerge/>
            <w:tcBorders>
              <w:top w:val="nil"/>
              <w:left w:val="nil"/>
              <w:bottom w:val="single" w:sz="4" w:space="0" w:color="E7E6E6"/>
              <w:right w:val="nil"/>
            </w:tcBorders>
            <w:vAlign w:val="center"/>
            <w:hideMark/>
          </w:tcPr>
          <w:p w14:paraId="696FB8B6"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7E0E1FE4"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Prop. carers with other health condition</w:t>
            </w:r>
          </w:p>
        </w:tc>
        <w:tc>
          <w:tcPr>
            <w:tcW w:w="1340" w:type="dxa"/>
            <w:tcBorders>
              <w:top w:val="nil"/>
              <w:left w:val="nil"/>
              <w:bottom w:val="nil"/>
              <w:right w:val="nil"/>
            </w:tcBorders>
            <w:shd w:val="clear" w:color="000000" w:fill="FFFFFF"/>
            <w:noWrap/>
            <w:vAlign w:val="bottom"/>
            <w:hideMark/>
          </w:tcPr>
          <w:p w14:paraId="7EEA5EBE"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-0.003</w:t>
            </w:r>
          </w:p>
        </w:tc>
        <w:tc>
          <w:tcPr>
            <w:tcW w:w="1340" w:type="dxa"/>
            <w:tcBorders>
              <w:top w:val="nil"/>
              <w:left w:val="nil"/>
              <w:bottom w:val="nil"/>
              <w:right w:val="nil"/>
            </w:tcBorders>
            <w:shd w:val="clear" w:color="000000" w:fill="FFFFFF"/>
            <w:noWrap/>
            <w:vAlign w:val="bottom"/>
            <w:hideMark/>
          </w:tcPr>
          <w:p w14:paraId="0041950A"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0.017</w:t>
            </w:r>
          </w:p>
        </w:tc>
      </w:tr>
      <w:tr w:rsidR="00F245F8" w:rsidRPr="00F245F8" w14:paraId="535909BD" w14:textId="77777777" w:rsidTr="00F245F8">
        <w:trPr>
          <w:trHeight w:val="300"/>
        </w:trPr>
        <w:tc>
          <w:tcPr>
            <w:tcW w:w="291" w:type="dxa"/>
            <w:vMerge/>
            <w:tcBorders>
              <w:top w:val="nil"/>
              <w:left w:val="nil"/>
              <w:bottom w:val="single" w:sz="4" w:space="0" w:color="E7E6E6"/>
              <w:right w:val="nil"/>
            </w:tcBorders>
            <w:vAlign w:val="center"/>
            <w:hideMark/>
          </w:tcPr>
          <w:p w14:paraId="54C90227"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3E64846F"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Prop. carers with no particular health condition</w:t>
            </w:r>
          </w:p>
        </w:tc>
        <w:tc>
          <w:tcPr>
            <w:tcW w:w="1340" w:type="dxa"/>
            <w:tcBorders>
              <w:top w:val="nil"/>
              <w:left w:val="nil"/>
              <w:bottom w:val="nil"/>
              <w:right w:val="nil"/>
            </w:tcBorders>
            <w:shd w:val="clear" w:color="000000" w:fill="FFFFFF"/>
            <w:noWrap/>
            <w:vAlign w:val="bottom"/>
            <w:hideMark/>
          </w:tcPr>
          <w:p w14:paraId="3139703D"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-0.009</w:t>
            </w:r>
          </w:p>
        </w:tc>
        <w:tc>
          <w:tcPr>
            <w:tcW w:w="1340" w:type="dxa"/>
            <w:tcBorders>
              <w:top w:val="nil"/>
              <w:left w:val="nil"/>
              <w:bottom w:val="nil"/>
              <w:right w:val="nil"/>
            </w:tcBorders>
            <w:shd w:val="clear" w:color="000000" w:fill="FFFFFF"/>
            <w:noWrap/>
            <w:vAlign w:val="bottom"/>
            <w:hideMark/>
          </w:tcPr>
          <w:p w14:paraId="0393ACCE"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0.015</w:t>
            </w:r>
          </w:p>
        </w:tc>
      </w:tr>
      <w:tr w:rsidR="00F245F8" w:rsidRPr="00F245F8" w14:paraId="3755E3A5" w14:textId="77777777" w:rsidTr="00F245F8">
        <w:trPr>
          <w:trHeight w:val="300"/>
        </w:trPr>
        <w:tc>
          <w:tcPr>
            <w:tcW w:w="291" w:type="dxa"/>
            <w:vMerge/>
            <w:tcBorders>
              <w:top w:val="nil"/>
              <w:left w:val="nil"/>
              <w:bottom w:val="single" w:sz="4" w:space="0" w:color="E7E6E6"/>
              <w:right w:val="nil"/>
            </w:tcBorders>
            <w:vAlign w:val="center"/>
            <w:hideMark/>
          </w:tcPr>
          <w:p w14:paraId="19D78CA0"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7D3A9E5A"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Prop. carers with care recipient that has dementia</w:t>
            </w:r>
          </w:p>
        </w:tc>
        <w:tc>
          <w:tcPr>
            <w:tcW w:w="1340" w:type="dxa"/>
            <w:tcBorders>
              <w:top w:val="nil"/>
              <w:left w:val="nil"/>
              <w:bottom w:val="nil"/>
              <w:right w:val="nil"/>
            </w:tcBorders>
            <w:shd w:val="clear" w:color="000000" w:fill="FFFFFF"/>
            <w:noWrap/>
            <w:vAlign w:val="bottom"/>
            <w:hideMark/>
          </w:tcPr>
          <w:p w14:paraId="4CD9E6CB"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0.016</w:t>
            </w:r>
          </w:p>
        </w:tc>
        <w:tc>
          <w:tcPr>
            <w:tcW w:w="1340" w:type="dxa"/>
            <w:tcBorders>
              <w:top w:val="nil"/>
              <w:left w:val="nil"/>
              <w:bottom w:val="nil"/>
              <w:right w:val="nil"/>
            </w:tcBorders>
            <w:shd w:val="clear" w:color="000000" w:fill="FFFFFF"/>
            <w:noWrap/>
            <w:vAlign w:val="bottom"/>
            <w:hideMark/>
          </w:tcPr>
          <w:p w14:paraId="5E77DC93"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-0.012</w:t>
            </w:r>
          </w:p>
        </w:tc>
      </w:tr>
      <w:tr w:rsidR="00F245F8" w:rsidRPr="00F245F8" w14:paraId="6818A46D" w14:textId="77777777" w:rsidTr="00F245F8">
        <w:trPr>
          <w:trHeight w:val="300"/>
        </w:trPr>
        <w:tc>
          <w:tcPr>
            <w:tcW w:w="291" w:type="dxa"/>
            <w:vMerge/>
            <w:tcBorders>
              <w:top w:val="nil"/>
              <w:left w:val="nil"/>
              <w:bottom w:val="single" w:sz="4" w:space="0" w:color="E7E6E6"/>
              <w:right w:val="nil"/>
            </w:tcBorders>
            <w:vAlign w:val="center"/>
            <w:hideMark/>
          </w:tcPr>
          <w:p w14:paraId="750B0E86"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443925DD"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Prop. carers with care recipient that has a physical disability</w:t>
            </w:r>
          </w:p>
        </w:tc>
        <w:tc>
          <w:tcPr>
            <w:tcW w:w="1340" w:type="dxa"/>
            <w:tcBorders>
              <w:top w:val="nil"/>
              <w:left w:val="nil"/>
              <w:bottom w:val="nil"/>
              <w:right w:val="nil"/>
            </w:tcBorders>
            <w:shd w:val="clear" w:color="000000" w:fill="FFFFFF"/>
            <w:noWrap/>
            <w:vAlign w:val="bottom"/>
            <w:hideMark/>
          </w:tcPr>
          <w:p w14:paraId="5F6E5A70"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-0.011</w:t>
            </w:r>
          </w:p>
        </w:tc>
        <w:tc>
          <w:tcPr>
            <w:tcW w:w="1340" w:type="dxa"/>
            <w:tcBorders>
              <w:top w:val="nil"/>
              <w:left w:val="nil"/>
              <w:bottom w:val="nil"/>
              <w:right w:val="nil"/>
            </w:tcBorders>
            <w:shd w:val="clear" w:color="000000" w:fill="FFFFFF"/>
            <w:noWrap/>
            <w:vAlign w:val="bottom"/>
            <w:hideMark/>
          </w:tcPr>
          <w:p w14:paraId="27905BA6"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-0.006</w:t>
            </w:r>
          </w:p>
        </w:tc>
      </w:tr>
      <w:tr w:rsidR="00F245F8" w:rsidRPr="00F245F8" w14:paraId="786F482D" w14:textId="77777777" w:rsidTr="00F245F8">
        <w:trPr>
          <w:trHeight w:val="300"/>
        </w:trPr>
        <w:tc>
          <w:tcPr>
            <w:tcW w:w="291" w:type="dxa"/>
            <w:vMerge/>
            <w:tcBorders>
              <w:top w:val="nil"/>
              <w:left w:val="nil"/>
              <w:bottom w:val="single" w:sz="4" w:space="0" w:color="E7E6E6"/>
              <w:right w:val="nil"/>
            </w:tcBorders>
            <w:vAlign w:val="center"/>
            <w:hideMark/>
          </w:tcPr>
          <w:p w14:paraId="1468E17C"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169F1D81"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Prop. carers with care recipient that has sight or hearing loss</w:t>
            </w:r>
          </w:p>
        </w:tc>
        <w:tc>
          <w:tcPr>
            <w:tcW w:w="1340" w:type="dxa"/>
            <w:tcBorders>
              <w:top w:val="nil"/>
              <w:left w:val="nil"/>
              <w:bottom w:val="nil"/>
              <w:right w:val="nil"/>
            </w:tcBorders>
            <w:shd w:val="clear" w:color="000000" w:fill="FFFFFF"/>
            <w:noWrap/>
            <w:vAlign w:val="bottom"/>
            <w:hideMark/>
          </w:tcPr>
          <w:p w14:paraId="713B8DF7"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0.014</w:t>
            </w:r>
          </w:p>
        </w:tc>
        <w:tc>
          <w:tcPr>
            <w:tcW w:w="1340" w:type="dxa"/>
            <w:tcBorders>
              <w:top w:val="nil"/>
              <w:left w:val="nil"/>
              <w:bottom w:val="nil"/>
              <w:right w:val="nil"/>
            </w:tcBorders>
            <w:shd w:val="clear" w:color="000000" w:fill="FFFFFF"/>
            <w:noWrap/>
            <w:vAlign w:val="bottom"/>
            <w:hideMark/>
          </w:tcPr>
          <w:p w14:paraId="14C22E1A"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-0.002</w:t>
            </w:r>
          </w:p>
        </w:tc>
      </w:tr>
      <w:tr w:rsidR="00F245F8" w:rsidRPr="00F245F8" w14:paraId="36D1CFE9" w14:textId="77777777" w:rsidTr="00F245F8">
        <w:trPr>
          <w:trHeight w:val="300"/>
        </w:trPr>
        <w:tc>
          <w:tcPr>
            <w:tcW w:w="291" w:type="dxa"/>
            <w:vMerge/>
            <w:tcBorders>
              <w:top w:val="nil"/>
              <w:left w:val="nil"/>
              <w:bottom w:val="single" w:sz="4" w:space="0" w:color="E7E6E6"/>
              <w:right w:val="nil"/>
            </w:tcBorders>
            <w:vAlign w:val="center"/>
            <w:hideMark/>
          </w:tcPr>
          <w:p w14:paraId="6030D10B"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4BD08603"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Prop. carers with care recipient that has a mental health problem</w:t>
            </w:r>
          </w:p>
        </w:tc>
        <w:tc>
          <w:tcPr>
            <w:tcW w:w="1340" w:type="dxa"/>
            <w:tcBorders>
              <w:top w:val="nil"/>
              <w:left w:val="nil"/>
              <w:bottom w:val="nil"/>
              <w:right w:val="nil"/>
            </w:tcBorders>
            <w:shd w:val="clear" w:color="000000" w:fill="FFFFFF"/>
            <w:noWrap/>
            <w:vAlign w:val="bottom"/>
            <w:hideMark/>
          </w:tcPr>
          <w:p w14:paraId="19B1F3F7"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-0.023</w:t>
            </w:r>
          </w:p>
        </w:tc>
        <w:tc>
          <w:tcPr>
            <w:tcW w:w="1340" w:type="dxa"/>
            <w:tcBorders>
              <w:top w:val="nil"/>
              <w:left w:val="nil"/>
              <w:bottom w:val="nil"/>
              <w:right w:val="nil"/>
            </w:tcBorders>
            <w:shd w:val="clear" w:color="000000" w:fill="FFFFFF"/>
            <w:noWrap/>
            <w:vAlign w:val="bottom"/>
            <w:hideMark/>
          </w:tcPr>
          <w:p w14:paraId="5AE8FA29"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0.020</w:t>
            </w:r>
          </w:p>
        </w:tc>
      </w:tr>
      <w:tr w:rsidR="00F245F8" w:rsidRPr="00F245F8" w14:paraId="324A42F4" w14:textId="77777777" w:rsidTr="00F245F8">
        <w:trPr>
          <w:trHeight w:val="300"/>
        </w:trPr>
        <w:tc>
          <w:tcPr>
            <w:tcW w:w="291" w:type="dxa"/>
            <w:vMerge/>
            <w:tcBorders>
              <w:top w:val="nil"/>
              <w:left w:val="nil"/>
              <w:bottom w:val="single" w:sz="4" w:space="0" w:color="E7E6E6"/>
              <w:right w:val="nil"/>
            </w:tcBorders>
            <w:vAlign w:val="center"/>
            <w:hideMark/>
          </w:tcPr>
          <w:p w14:paraId="2A21EF65"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72E9AFAF"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Prop. carers with care recipient that has problems connected to ageing</w:t>
            </w:r>
          </w:p>
        </w:tc>
        <w:tc>
          <w:tcPr>
            <w:tcW w:w="1340" w:type="dxa"/>
            <w:tcBorders>
              <w:top w:val="nil"/>
              <w:left w:val="nil"/>
              <w:bottom w:val="nil"/>
              <w:right w:val="nil"/>
            </w:tcBorders>
            <w:shd w:val="clear" w:color="000000" w:fill="FFFFFF"/>
            <w:noWrap/>
            <w:vAlign w:val="bottom"/>
            <w:hideMark/>
          </w:tcPr>
          <w:p w14:paraId="0A05BD0C"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-0.052</w:t>
            </w:r>
          </w:p>
        </w:tc>
        <w:tc>
          <w:tcPr>
            <w:tcW w:w="1340" w:type="dxa"/>
            <w:tcBorders>
              <w:top w:val="nil"/>
              <w:left w:val="nil"/>
              <w:bottom w:val="nil"/>
              <w:right w:val="nil"/>
            </w:tcBorders>
            <w:shd w:val="clear" w:color="000000" w:fill="FFFFFF"/>
            <w:noWrap/>
            <w:vAlign w:val="bottom"/>
            <w:hideMark/>
          </w:tcPr>
          <w:p w14:paraId="19321B33"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0.021</w:t>
            </w:r>
          </w:p>
        </w:tc>
      </w:tr>
      <w:tr w:rsidR="00F245F8" w:rsidRPr="00F245F8" w14:paraId="21544909" w14:textId="77777777" w:rsidTr="00F245F8">
        <w:trPr>
          <w:trHeight w:val="300"/>
        </w:trPr>
        <w:tc>
          <w:tcPr>
            <w:tcW w:w="291" w:type="dxa"/>
            <w:vMerge/>
            <w:tcBorders>
              <w:top w:val="nil"/>
              <w:left w:val="nil"/>
              <w:bottom w:val="single" w:sz="4" w:space="0" w:color="E7E6E6"/>
              <w:right w:val="nil"/>
            </w:tcBorders>
            <w:vAlign w:val="center"/>
            <w:hideMark/>
          </w:tcPr>
          <w:p w14:paraId="65F752CB"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5C3032E0"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Prop. carers with care recipient that has a learning disability</w:t>
            </w:r>
          </w:p>
        </w:tc>
        <w:tc>
          <w:tcPr>
            <w:tcW w:w="1340" w:type="dxa"/>
            <w:tcBorders>
              <w:top w:val="nil"/>
              <w:left w:val="nil"/>
              <w:bottom w:val="nil"/>
              <w:right w:val="nil"/>
            </w:tcBorders>
            <w:shd w:val="clear" w:color="000000" w:fill="FFFFFF"/>
            <w:noWrap/>
            <w:vAlign w:val="bottom"/>
            <w:hideMark/>
          </w:tcPr>
          <w:p w14:paraId="401CA240"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-0.005</w:t>
            </w:r>
          </w:p>
        </w:tc>
        <w:tc>
          <w:tcPr>
            <w:tcW w:w="1340" w:type="dxa"/>
            <w:tcBorders>
              <w:top w:val="nil"/>
              <w:left w:val="nil"/>
              <w:bottom w:val="nil"/>
              <w:right w:val="nil"/>
            </w:tcBorders>
            <w:shd w:val="clear" w:color="000000" w:fill="FFFFFF"/>
            <w:noWrap/>
            <w:vAlign w:val="bottom"/>
            <w:hideMark/>
          </w:tcPr>
          <w:p w14:paraId="25895A27"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0.003</w:t>
            </w:r>
          </w:p>
        </w:tc>
      </w:tr>
      <w:tr w:rsidR="00F245F8" w:rsidRPr="00F245F8" w14:paraId="5D7BEC89" w14:textId="77777777" w:rsidTr="00F245F8">
        <w:trPr>
          <w:trHeight w:val="300"/>
        </w:trPr>
        <w:tc>
          <w:tcPr>
            <w:tcW w:w="291" w:type="dxa"/>
            <w:vMerge/>
            <w:tcBorders>
              <w:top w:val="nil"/>
              <w:left w:val="nil"/>
              <w:bottom w:val="single" w:sz="4" w:space="0" w:color="E7E6E6"/>
              <w:right w:val="nil"/>
            </w:tcBorders>
            <w:vAlign w:val="center"/>
            <w:hideMark/>
          </w:tcPr>
          <w:p w14:paraId="3982A0F5"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6365A3CE"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Prop. carers with care recipient that has long-standing illness</w:t>
            </w:r>
          </w:p>
        </w:tc>
        <w:tc>
          <w:tcPr>
            <w:tcW w:w="1340" w:type="dxa"/>
            <w:tcBorders>
              <w:top w:val="nil"/>
              <w:left w:val="nil"/>
              <w:bottom w:val="nil"/>
              <w:right w:val="nil"/>
            </w:tcBorders>
            <w:shd w:val="clear" w:color="000000" w:fill="FFFFFF"/>
            <w:noWrap/>
            <w:vAlign w:val="bottom"/>
            <w:hideMark/>
          </w:tcPr>
          <w:p w14:paraId="4D49F6A5"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0.010</w:t>
            </w:r>
          </w:p>
        </w:tc>
        <w:tc>
          <w:tcPr>
            <w:tcW w:w="1340" w:type="dxa"/>
            <w:tcBorders>
              <w:top w:val="nil"/>
              <w:left w:val="nil"/>
              <w:bottom w:val="nil"/>
              <w:right w:val="nil"/>
            </w:tcBorders>
            <w:shd w:val="clear" w:color="000000" w:fill="FFFFFF"/>
            <w:noWrap/>
            <w:vAlign w:val="bottom"/>
            <w:hideMark/>
          </w:tcPr>
          <w:p w14:paraId="2987E57E"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0.003</w:t>
            </w:r>
          </w:p>
        </w:tc>
      </w:tr>
      <w:tr w:rsidR="00F245F8" w:rsidRPr="00F245F8" w14:paraId="52290B72" w14:textId="77777777" w:rsidTr="00F245F8">
        <w:trPr>
          <w:trHeight w:val="300"/>
        </w:trPr>
        <w:tc>
          <w:tcPr>
            <w:tcW w:w="291" w:type="dxa"/>
            <w:vMerge/>
            <w:tcBorders>
              <w:top w:val="nil"/>
              <w:left w:val="nil"/>
              <w:bottom w:val="single" w:sz="4" w:space="0" w:color="E7E6E6"/>
              <w:right w:val="nil"/>
            </w:tcBorders>
            <w:vAlign w:val="center"/>
            <w:hideMark/>
          </w:tcPr>
          <w:p w14:paraId="762E34D5"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65ADD340"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Prop. carers with care recipient that has terminal illness</w:t>
            </w:r>
          </w:p>
        </w:tc>
        <w:tc>
          <w:tcPr>
            <w:tcW w:w="1340" w:type="dxa"/>
            <w:tcBorders>
              <w:top w:val="nil"/>
              <w:left w:val="nil"/>
              <w:bottom w:val="nil"/>
              <w:right w:val="nil"/>
            </w:tcBorders>
            <w:shd w:val="clear" w:color="000000" w:fill="FFFFFF"/>
            <w:noWrap/>
            <w:vAlign w:val="bottom"/>
            <w:hideMark/>
          </w:tcPr>
          <w:p w14:paraId="588E3276"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-0.034</w:t>
            </w:r>
          </w:p>
        </w:tc>
        <w:tc>
          <w:tcPr>
            <w:tcW w:w="1340" w:type="dxa"/>
            <w:tcBorders>
              <w:top w:val="nil"/>
              <w:left w:val="nil"/>
              <w:bottom w:val="nil"/>
              <w:right w:val="nil"/>
            </w:tcBorders>
            <w:shd w:val="clear" w:color="000000" w:fill="FFFFFF"/>
            <w:noWrap/>
            <w:vAlign w:val="bottom"/>
            <w:hideMark/>
          </w:tcPr>
          <w:p w14:paraId="6232CE81"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0.026</w:t>
            </w:r>
          </w:p>
        </w:tc>
      </w:tr>
      <w:tr w:rsidR="00F245F8" w:rsidRPr="00F245F8" w14:paraId="671AC50A" w14:textId="77777777" w:rsidTr="00F245F8">
        <w:trPr>
          <w:trHeight w:val="300"/>
        </w:trPr>
        <w:tc>
          <w:tcPr>
            <w:tcW w:w="291" w:type="dxa"/>
            <w:vMerge/>
            <w:tcBorders>
              <w:top w:val="nil"/>
              <w:left w:val="nil"/>
              <w:bottom w:val="single" w:sz="4" w:space="0" w:color="E7E6E6"/>
              <w:right w:val="nil"/>
            </w:tcBorders>
            <w:vAlign w:val="center"/>
            <w:hideMark/>
          </w:tcPr>
          <w:p w14:paraId="0BA8F36D"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6B8F5C5C"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Prop. carers with care recipient that has alcohol or drug dependency</w:t>
            </w:r>
          </w:p>
        </w:tc>
        <w:tc>
          <w:tcPr>
            <w:tcW w:w="1340" w:type="dxa"/>
            <w:tcBorders>
              <w:top w:val="nil"/>
              <w:left w:val="nil"/>
              <w:bottom w:val="nil"/>
              <w:right w:val="nil"/>
            </w:tcBorders>
            <w:shd w:val="clear" w:color="000000" w:fill="FFFFFF"/>
            <w:noWrap/>
            <w:vAlign w:val="bottom"/>
            <w:hideMark/>
          </w:tcPr>
          <w:p w14:paraId="75D7255D"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-0.045</w:t>
            </w:r>
          </w:p>
        </w:tc>
        <w:tc>
          <w:tcPr>
            <w:tcW w:w="1340" w:type="dxa"/>
            <w:tcBorders>
              <w:top w:val="nil"/>
              <w:left w:val="nil"/>
              <w:bottom w:val="nil"/>
              <w:right w:val="nil"/>
            </w:tcBorders>
            <w:shd w:val="clear" w:color="000000" w:fill="FFFFFF"/>
            <w:noWrap/>
            <w:vAlign w:val="bottom"/>
            <w:hideMark/>
          </w:tcPr>
          <w:p w14:paraId="59C14902"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0.009</w:t>
            </w:r>
          </w:p>
        </w:tc>
      </w:tr>
      <w:tr w:rsidR="00F245F8" w:rsidRPr="00F245F8" w14:paraId="7C6A226E" w14:textId="77777777" w:rsidTr="00F245F8">
        <w:trPr>
          <w:trHeight w:val="300"/>
        </w:trPr>
        <w:tc>
          <w:tcPr>
            <w:tcW w:w="291" w:type="dxa"/>
            <w:vMerge w:val="restart"/>
            <w:tcBorders>
              <w:top w:val="nil"/>
              <w:left w:val="nil"/>
              <w:bottom w:val="single" w:sz="4" w:space="0" w:color="E7E6E6"/>
              <w:right w:val="nil"/>
            </w:tcBorders>
            <w:shd w:val="clear" w:color="000000" w:fill="FFFFFF"/>
            <w:noWrap/>
            <w:textDirection w:val="btLr"/>
            <w:vAlign w:val="center"/>
            <w:hideMark/>
          </w:tcPr>
          <w:p w14:paraId="0905FF61"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Pop. Char.</w:t>
            </w:r>
          </w:p>
        </w:tc>
        <w:tc>
          <w:tcPr>
            <w:tcW w:w="6469" w:type="dxa"/>
            <w:tcBorders>
              <w:top w:val="single" w:sz="4" w:space="0" w:color="E7E6E6"/>
              <w:left w:val="nil"/>
              <w:bottom w:val="nil"/>
              <w:right w:val="nil"/>
            </w:tcBorders>
            <w:shd w:val="clear" w:color="000000" w:fill="FFFFFF"/>
            <w:noWrap/>
            <w:vAlign w:val="center"/>
            <w:hideMark/>
          </w:tcPr>
          <w:p w14:paraId="4622F18C"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Prop. people with disability living allowance aged 18 or older</w:t>
            </w:r>
          </w:p>
        </w:tc>
        <w:tc>
          <w:tcPr>
            <w:tcW w:w="1340" w:type="dxa"/>
            <w:tcBorders>
              <w:top w:val="single" w:sz="4" w:space="0" w:color="E7E6E6"/>
              <w:left w:val="nil"/>
              <w:bottom w:val="nil"/>
              <w:right w:val="nil"/>
            </w:tcBorders>
            <w:shd w:val="clear" w:color="000000" w:fill="FFFFFF"/>
            <w:noWrap/>
            <w:vAlign w:val="bottom"/>
            <w:hideMark/>
          </w:tcPr>
          <w:p w14:paraId="4599625F"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-0.385</w:t>
            </w:r>
          </w:p>
        </w:tc>
        <w:tc>
          <w:tcPr>
            <w:tcW w:w="1340" w:type="dxa"/>
            <w:tcBorders>
              <w:top w:val="single" w:sz="4" w:space="0" w:color="E7E6E6"/>
              <w:left w:val="nil"/>
              <w:bottom w:val="nil"/>
              <w:right w:val="nil"/>
            </w:tcBorders>
            <w:shd w:val="clear" w:color="000000" w:fill="FFFFFF"/>
            <w:noWrap/>
            <w:vAlign w:val="bottom"/>
            <w:hideMark/>
          </w:tcPr>
          <w:p w14:paraId="285FC089"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0.789</w:t>
            </w:r>
          </w:p>
        </w:tc>
      </w:tr>
      <w:tr w:rsidR="00F245F8" w:rsidRPr="00F245F8" w14:paraId="1004D29A" w14:textId="77777777" w:rsidTr="00F245F8">
        <w:trPr>
          <w:trHeight w:val="300"/>
        </w:trPr>
        <w:tc>
          <w:tcPr>
            <w:tcW w:w="291" w:type="dxa"/>
            <w:vMerge/>
            <w:tcBorders>
              <w:top w:val="nil"/>
              <w:left w:val="nil"/>
              <w:bottom w:val="single" w:sz="4" w:space="0" w:color="E7E6E6"/>
              <w:right w:val="nil"/>
            </w:tcBorders>
            <w:vAlign w:val="center"/>
            <w:hideMark/>
          </w:tcPr>
          <w:p w14:paraId="0EB7CDED"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3C63A93B"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Prop. people aged 18 or older entitled to Personal Independence Payment</w:t>
            </w:r>
          </w:p>
        </w:tc>
        <w:tc>
          <w:tcPr>
            <w:tcW w:w="1340" w:type="dxa"/>
            <w:tcBorders>
              <w:top w:val="nil"/>
              <w:left w:val="nil"/>
              <w:bottom w:val="nil"/>
              <w:right w:val="nil"/>
            </w:tcBorders>
            <w:shd w:val="clear" w:color="000000" w:fill="FFFFFF"/>
            <w:noWrap/>
            <w:vAlign w:val="bottom"/>
            <w:hideMark/>
          </w:tcPr>
          <w:p w14:paraId="566015BF"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-0.413</w:t>
            </w:r>
          </w:p>
        </w:tc>
        <w:tc>
          <w:tcPr>
            <w:tcW w:w="1340" w:type="dxa"/>
            <w:tcBorders>
              <w:top w:val="nil"/>
              <w:left w:val="nil"/>
              <w:bottom w:val="nil"/>
              <w:right w:val="nil"/>
            </w:tcBorders>
            <w:shd w:val="clear" w:color="000000" w:fill="FFFFFF"/>
            <w:noWrap/>
            <w:vAlign w:val="bottom"/>
            <w:hideMark/>
          </w:tcPr>
          <w:p w14:paraId="3F2F2E02"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0.883</w:t>
            </w:r>
          </w:p>
        </w:tc>
      </w:tr>
      <w:tr w:rsidR="00F245F8" w:rsidRPr="00F245F8" w14:paraId="6243E0AF" w14:textId="77777777" w:rsidTr="00F245F8">
        <w:trPr>
          <w:trHeight w:val="300"/>
        </w:trPr>
        <w:tc>
          <w:tcPr>
            <w:tcW w:w="291" w:type="dxa"/>
            <w:vMerge/>
            <w:tcBorders>
              <w:top w:val="nil"/>
              <w:left w:val="nil"/>
              <w:bottom w:val="single" w:sz="4" w:space="0" w:color="E7E6E6"/>
              <w:right w:val="nil"/>
            </w:tcBorders>
            <w:vAlign w:val="center"/>
            <w:hideMark/>
          </w:tcPr>
          <w:p w14:paraId="2410298D"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1B16C444"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Prop. people aged 18-64 entitled to employment and support allowance (ESA)</w:t>
            </w:r>
          </w:p>
        </w:tc>
        <w:tc>
          <w:tcPr>
            <w:tcW w:w="1340" w:type="dxa"/>
            <w:tcBorders>
              <w:top w:val="nil"/>
              <w:left w:val="nil"/>
              <w:bottom w:val="nil"/>
              <w:right w:val="nil"/>
            </w:tcBorders>
            <w:shd w:val="clear" w:color="000000" w:fill="FFFFFF"/>
            <w:noWrap/>
            <w:vAlign w:val="bottom"/>
            <w:hideMark/>
          </w:tcPr>
          <w:p w14:paraId="53742777"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0.016</w:t>
            </w:r>
          </w:p>
        </w:tc>
        <w:tc>
          <w:tcPr>
            <w:tcW w:w="1340" w:type="dxa"/>
            <w:tcBorders>
              <w:top w:val="nil"/>
              <w:left w:val="nil"/>
              <w:bottom w:val="nil"/>
              <w:right w:val="nil"/>
            </w:tcBorders>
            <w:shd w:val="clear" w:color="000000" w:fill="FFFFFF"/>
            <w:noWrap/>
            <w:vAlign w:val="bottom"/>
            <w:hideMark/>
          </w:tcPr>
          <w:p w14:paraId="2A1AD401"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0.364</w:t>
            </w:r>
          </w:p>
        </w:tc>
      </w:tr>
      <w:tr w:rsidR="00F245F8" w:rsidRPr="00F245F8" w14:paraId="4B6A277E" w14:textId="77777777" w:rsidTr="00F245F8">
        <w:trPr>
          <w:trHeight w:val="300"/>
        </w:trPr>
        <w:tc>
          <w:tcPr>
            <w:tcW w:w="291" w:type="dxa"/>
            <w:vMerge/>
            <w:tcBorders>
              <w:top w:val="nil"/>
              <w:left w:val="nil"/>
              <w:bottom w:val="single" w:sz="4" w:space="0" w:color="E7E6E6"/>
              <w:right w:val="nil"/>
            </w:tcBorders>
            <w:vAlign w:val="center"/>
            <w:hideMark/>
          </w:tcPr>
          <w:p w14:paraId="610F8DDC"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2CC22D87"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Prop. people with ESA assessment outcome of severe functional disability</w:t>
            </w:r>
          </w:p>
        </w:tc>
        <w:tc>
          <w:tcPr>
            <w:tcW w:w="1340" w:type="dxa"/>
            <w:tcBorders>
              <w:top w:val="nil"/>
              <w:left w:val="nil"/>
              <w:bottom w:val="nil"/>
              <w:right w:val="nil"/>
            </w:tcBorders>
            <w:shd w:val="clear" w:color="000000" w:fill="FFFFFF"/>
            <w:noWrap/>
            <w:vAlign w:val="bottom"/>
            <w:hideMark/>
          </w:tcPr>
          <w:p w14:paraId="30597081"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0.066</w:t>
            </w:r>
          </w:p>
        </w:tc>
        <w:tc>
          <w:tcPr>
            <w:tcW w:w="1340" w:type="dxa"/>
            <w:tcBorders>
              <w:top w:val="nil"/>
              <w:left w:val="nil"/>
              <w:bottom w:val="nil"/>
              <w:right w:val="nil"/>
            </w:tcBorders>
            <w:shd w:val="clear" w:color="000000" w:fill="FFFFFF"/>
            <w:noWrap/>
            <w:vAlign w:val="bottom"/>
            <w:hideMark/>
          </w:tcPr>
          <w:p w14:paraId="723DE43F"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-0.240</w:t>
            </w:r>
          </w:p>
        </w:tc>
      </w:tr>
      <w:tr w:rsidR="00F245F8" w:rsidRPr="00F245F8" w14:paraId="50539341" w14:textId="77777777" w:rsidTr="00F245F8">
        <w:trPr>
          <w:trHeight w:val="300"/>
        </w:trPr>
        <w:tc>
          <w:tcPr>
            <w:tcW w:w="291" w:type="dxa"/>
            <w:vMerge/>
            <w:tcBorders>
              <w:top w:val="nil"/>
              <w:left w:val="nil"/>
              <w:bottom w:val="single" w:sz="4" w:space="0" w:color="E7E6E6"/>
              <w:right w:val="nil"/>
            </w:tcBorders>
            <w:vAlign w:val="center"/>
            <w:hideMark/>
          </w:tcPr>
          <w:p w14:paraId="4279E81C"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single" w:sz="4" w:space="0" w:color="E7E6E6"/>
              <w:right w:val="nil"/>
            </w:tcBorders>
            <w:shd w:val="clear" w:color="000000" w:fill="FFFFFF"/>
            <w:noWrap/>
            <w:vAlign w:val="bottom"/>
            <w:hideMark/>
          </w:tcPr>
          <w:p w14:paraId="59CA641F"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Prop. people aged 65 or older claiming Attendance Allowance</w:t>
            </w:r>
          </w:p>
        </w:tc>
        <w:tc>
          <w:tcPr>
            <w:tcW w:w="1340" w:type="dxa"/>
            <w:tcBorders>
              <w:top w:val="nil"/>
              <w:left w:val="nil"/>
              <w:bottom w:val="single" w:sz="4" w:space="0" w:color="E7E6E6"/>
              <w:right w:val="nil"/>
            </w:tcBorders>
            <w:shd w:val="clear" w:color="000000" w:fill="FFFFFF"/>
            <w:noWrap/>
            <w:vAlign w:val="bottom"/>
            <w:hideMark/>
          </w:tcPr>
          <w:p w14:paraId="446FCCF5"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-0.425</w:t>
            </w:r>
          </w:p>
        </w:tc>
        <w:tc>
          <w:tcPr>
            <w:tcW w:w="1340" w:type="dxa"/>
            <w:tcBorders>
              <w:top w:val="nil"/>
              <w:left w:val="nil"/>
              <w:bottom w:val="single" w:sz="4" w:space="0" w:color="E7E6E6"/>
              <w:right w:val="nil"/>
            </w:tcBorders>
            <w:shd w:val="clear" w:color="000000" w:fill="FFFFFF"/>
            <w:noWrap/>
            <w:vAlign w:val="bottom"/>
            <w:hideMark/>
          </w:tcPr>
          <w:p w14:paraId="1016A8BA"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0.314</w:t>
            </w:r>
          </w:p>
        </w:tc>
      </w:tr>
      <w:tr w:rsidR="00F245F8" w:rsidRPr="00F245F8" w14:paraId="253C20D9" w14:textId="77777777" w:rsidTr="00F245F8">
        <w:trPr>
          <w:trHeight w:val="300"/>
        </w:trPr>
        <w:tc>
          <w:tcPr>
            <w:tcW w:w="291" w:type="dxa"/>
            <w:vMerge w:val="restart"/>
            <w:tcBorders>
              <w:top w:val="nil"/>
              <w:left w:val="nil"/>
              <w:bottom w:val="single" w:sz="4" w:space="0" w:color="E7E6E6"/>
              <w:right w:val="nil"/>
            </w:tcBorders>
            <w:shd w:val="clear" w:color="000000" w:fill="FFFFFF"/>
            <w:noWrap/>
            <w:textDirection w:val="btLr"/>
            <w:vAlign w:val="center"/>
            <w:hideMark/>
          </w:tcPr>
          <w:p w14:paraId="3144FA7B"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Financial year</w:t>
            </w:r>
          </w:p>
        </w:tc>
        <w:tc>
          <w:tcPr>
            <w:tcW w:w="6469" w:type="dxa"/>
            <w:tcBorders>
              <w:top w:val="nil"/>
              <w:left w:val="nil"/>
              <w:bottom w:val="nil"/>
              <w:right w:val="nil"/>
            </w:tcBorders>
            <w:shd w:val="clear" w:color="000000" w:fill="FFFFFF"/>
            <w:noWrap/>
            <w:vAlign w:val="center"/>
            <w:hideMark/>
          </w:tcPr>
          <w:p w14:paraId="3E4A20AB"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Financial year 2015/16</w:t>
            </w:r>
          </w:p>
        </w:tc>
        <w:tc>
          <w:tcPr>
            <w:tcW w:w="1340" w:type="dxa"/>
            <w:tcBorders>
              <w:top w:val="nil"/>
              <w:left w:val="nil"/>
              <w:bottom w:val="nil"/>
              <w:right w:val="nil"/>
            </w:tcBorders>
            <w:shd w:val="clear" w:color="000000" w:fill="FFFFFF"/>
            <w:noWrap/>
            <w:vAlign w:val="bottom"/>
            <w:hideMark/>
          </w:tcPr>
          <w:p w14:paraId="3CD40DBF"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0.188</w:t>
            </w:r>
          </w:p>
        </w:tc>
        <w:tc>
          <w:tcPr>
            <w:tcW w:w="1340" w:type="dxa"/>
            <w:tcBorders>
              <w:top w:val="nil"/>
              <w:left w:val="nil"/>
              <w:bottom w:val="nil"/>
              <w:right w:val="nil"/>
            </w:tcBorders>
            <w:shd w:val="clear" w:color="000000" w:fill="FFFFFF"/>
            <w:noWrap/>
            <w:vAlign w:val="bottom"/>
            <w:hideMark/>
          </w:tcPr>
          <w:p w14:paraId="2E20391F"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-0.503**</w:t>
            </w:r>
          </w:p>
        </w:tc>
      </w:tr>
      <w:tr w:rsidR="00F245F8" w:rsidRPr="00F245F8" w14:paraId="615E1E45" w14:textId="77777777" w:rsidTr="00F245F8">
        <w:trPr>
          <w:trHeight w:val="300"/>
        </w:trPr>
        <w:tc>
          <w:tcPr>
            <w:tcW w:w="291" w:type="dxa"/>
            <w:vMerge/>
            <w:tcBorders>
              <w:top w:val="nil"/>
              <w:left w:val="nil"/>
              <w:bottom w:val="single" w:sz="4" w:space="0" w:color="E7E6E6"/>
              <w:right w:val="nil"/>
            </w:tcBorders>
            <w:vAlign w:val="center"/>
            <w:hideMark/>
          </w:tcPr>
          <w:p w14:paraId="0EC4DC5B"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31465964"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Financial year 2016/17</w:t>
            </w:r>
          </w:p>
        </w:tc>
        <w:tc>
          <w:tcPr>
            <w:tcW w:w="1340" w:type="dxa"/>
            <w:tcBorders>
              <w:top w:val="nil"/>
              <w:left w:val="nil"/>
              <w:bottom w:val="nil"/>
              <w:right w:val="nil"/>
            </w:tcBorders>
            <w:shd w:val="clear" w:color="000000" w:fill="FFFFFF"/>
            <w:noWrap/>
            <w:vAlign w:val="bottom"/>
            <w:hideMark/>
          </w:tcPr>
          <w:p w14:paraId="72E00BFF"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-0.037</w:t>
            </w:r>
          </w:p>
        </w:tc>
        <w:tc>
          <w:tcPr>
            <w:tcW w:w="1340" w:type="dxa"/>
            <w:tcBorders>
              <w:top w:val="nil"/>
              <w:left w:val="nil"/>
              <w:bottom w:val="nil"/>
              <w:right w:val="nil"/>
            </w:tcBorders>
            <w:shd w:val="clear" w:color="000000" w:fill="FFFFFF"/>
            <w:noWrap/>
            <w:vAlign w:val="bottom"/>
            <w:hideMark/>
          </w:tcPr>
          <w:p w14:paraId="18391818"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-0.522*</w:t>
            </w:r>
          </w:p>
        </w:tc>
      </w:tr>
      <w:tr w:rsidR="00F245F8" w:rsidRPr="00F245F8" w14:paraId="71BFEC9F" w14:textId="77777777" w:rsidTr="00F245F8">
        <w:trPr>
          <w:trHeight w:val="300"/>
        </w:trPr>
        <w:tc>
          <w:tcPr>
            <w:tcW w:w="291" w:type="dxa"/>
            <w:vMerge/>
            <w:tcBorders>
              <w:top w:val="nil"/>
              <w:left w:val="nil"/>
              <w:bottom w:val="single" w:sz="4" w:space="0" w:color="E7E6E6"/>
              <w:right w:val="nil"/>
            </w:tcBorders>
            <w:vAlign w:val="center"/>
            <w:hideMark/>
          </w:tcPr>
          <w:p w14:paraId="72BC16D4"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34C4B415"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Financial year 2017/18</w:t>
            </w:r>
          </w:p>
        </w:tc>
        <w:tc>
          <w:tcPr>
            <w:tcW w:w="1340" w:type="dxa"/>
            <w:tcBorders>
              <w:top w:val="nil"/>
              <w:left w:val="nil"/>
              <w:bottom w:val="nil"/>
              <w:right w:val="nil"/>
            </w:tcBorders>
            <w:shd w:val="clear" w:color="000000" w:fill="FFFFFF"/>
            <w:noWrap/>
            <w:vAlign w:val="bottom"/>
            <w:hideMark/>
          </w:tcPr>
          <w:p w14:paraId="793D6736"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-0.097</w:t>
            </w:r>
          </w:p>
        </w:tc>
        <w:tc>
          <w:tcPr>
            <w:tcW w:w="1340" w:type="dxa"/>
            <w:tcBorders>
              <w:top w:val="nil"/>
              <w:left w:val="nil"/>
              <w:bottom w:val="nil"/>
              <w:right w:val="nil"/>
            </w:tcBorders>
            <w:shd w:val="clear" w:color="000000" w:fill="FFFFFF"/>
            <w:noWrap/>
            <w:vAlign w:val="bottom"/>
            <w:hideMark/>
          </w:tcPr>
          <w:p w14:paraId="43AD7DCD"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-0.483*</w:t>
            </w:r>
          </w:p>
        </w:tc>
      </w:tr>
      <w:tr w:rsidR="00F245F8" w:rsidRPr="00F245F8" w14:paraId="4F9A2EB3" w14:textId="77777777" w:rsidTr="00F245F8">
        <w:trPr>
          <w:trHeight w:val="300"/>
        </w:trPr>
        <w:tc>
          <w:tcPr>
            <w:tcW w:w="291" w:type="dxa"/>
            <w:vMerge/>
            <w:tcBorders>
              <w:top w:val="nil"/>
              <w:left w:val="nil"/>
              <w:bottom w:val="single" w:sz="4" w:space="0" w:color="E7E6E6"/>
              <w:right w:val="nil"/>
            </w:tcBorders>
            <w:vAlign w:val="center"/>
            <w:hideMark/>
          </w:tcPr>
          <w:p w14:paraId="6AE59714"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04E1DC45"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Financial year 2018/19</w:t>
            </w:r>
          </w:p>
        </w:tc>
        <w:tc>
          <w:tcPr>
            <w:tcW w:w="1340" w:type="dxa"/>
            <w:tcBorders>
              <w:top w:val="nil"/>
              <w:left w:val="nil"/>
              <w:bottom w:val="nil"/>
              <w:right w:val="nil"/>
            </w:tcBorders>
            <w:shd w:val="clear" w:color="000000" w:fill="FFFFFF"/>
            <w:noWrap/>
            <w:vAlign w:val="bottom"/>
            <w:hideMark/>
          </w:tcPr>
          <w:p w14:paraId="67CBFC3C"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-0.471</w:t>
            </w:r>
          </w:p>
        </w:tc>
        <w:tc>
          <w:tcPr>
            <w:tcW w:w="1340" w:type="dxa"/>
            <w:tcBorders>
              <w:top w:val="nil"/>
              <w:left w:val="nil"/>
              <w:bottom w:val="nil"/>
              <w:right w:val="nil"/>
            </w:tcBorders>
            <w:shd w:val="clear" w:color="000000" w:fill="FFFFFF"/>
            <w:noWrap/>
            <w:vAlign w:val="bottom"/>
            <w:hideMark/>
          </w:tcPr>
          <w:p w14:paraId="17987A58"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0.011</w:t>
            </w:r>
          </w:p>
        </w:tc>
      </w:tr>
      <w:tr w:rsidR="00F245F8" w:rsidRPr="00F245F8" w14:paraId="1FE7A1F7" w14:textId="77777777" w:rsidTr="00F245F8">
        <w:trPr>
          <w:trHeight w:val="300"/>
        </w:trPr>
        <w:tc>
          <w:tcPr>
            <w:tcW w:w="291" w:type="dxa"/>
            <w:vMerge/>
            <w:tcBorders>
              <w:top w:val="nil"/>
              <w:left w:val="nil"/>
              <w:bottom w:val="single" w:sz="4" w:space="0" w:color="E7E6E6"/>
              <w:right w:val="nil"/>
            </w:tcBorders>
            <w:vAlign w:val="center"/>
            <w:hideMark/>
          </w:tcPr>
          <w:p w14:paraId="68FE73B9"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single" w:sz="4" w:space="0" w:color="E7E6E6"/>
              <w:right w:val="nil"/>
            </w:tcBorders>
            <w:shd w:val="clear" w:color="000000" w:fill="FFFFFF"/>
            <w:noWrap/>
            <w:vAlign w:val="center"/>
            <w:hideMark/>
          </w:tcPr>
          <w:p w14:paraId="04AA733A"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Financial year 2019/20</w:t>
            </w:r>
          </w:p>
        </w:tc>
        <w:tc>
          <w:tcPr>
            <w:tcW w:w="1340" w:type="dxa"/>
            <w:tcBorders>
              <w:top w:val="nil"/>
              <w:left w:val="nil"/>
              <w:bottom w:val="single" w:sz="4" w:space="0" w:color="E7E6E6"/>
              <w:right w:val="nil"/>
            </w:tcBorders>
            <w:shd w:val="clear" w:color="000000" w:fill="FFFFFF"/>
            <w:noWrap/>
            <w:vAlign w:val="bottom"/>
            <w:hideMark/>
          </w:tcPr>
          <w:p w14:paraId="1A132495"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 </w:t>
            </w:r>
          </w:p>
        </w:tc>
        <w:tc>
          <w:tcPr>
            <w:tcW w:w="1340" w:type="dxa"/>
            <w:tcBorders>
              <w:top w:val="nil"/>
              <w:left w:val="nil"/>
              <w:bottom w:val="single" w:sz="4" w:space="0" w:color="E7E6E6"/>
              <w:right w:val="nil"/>
            </w:tcBorders>
            <w:shd w:val="clear" w:color="000000" w:fill="FFFFFF"/>
            <w:noWrap/>
            <w:vAlign w:val="bottom"/>
            <w:hideMark/>
          </w:tcPr>
          <w:p w14:paraId="6B6F178E"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 </w:t>
            </w:r>
          </w:p>
        </w:tc>
      </w:tr>
      <w:tr w:rsidR="00F245F8" w:rsidRPr="00F245F8" w14:paraId="5541220A" w14:textId="77777777" w:rsidTr="00F245F8">
        <w:trPr>
          <w:trHeight w:val="300"/>
        </w:trPr>
        <w:tc>
          <w:tcPr>
            <w:tcW w:w="291" w:type="dxa"/>
            <w:vMerge w:val="restart"/>
            <w:tcBorders>
              <w:top w:val="nil"/>
              <w:left w:val="nil"/>
              <w:bottom w:val="single" w:sz="4" w:space="0" w:color="E7E6E6"/>
              <w:right w:val="nil"/>
            </w:tcBorders>
            <w:shd w:val="clear" w:color="000000" w:fill="FFFFFF"/>
            <w:noWrap/>
            <w:textDirection w:val="btLr"/>
            <w:vAlign w:val="center"/>
            <w:hideMark/>
          </w:tcPr>
          <w:p w14:paraId="143D527B"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Year and region interactions</w:t>
            </w:r>
          </w:p>
        </w:tc>
        <w:tc>
          <w:tcPr>
            <w:tcW w:w="6469" w:type="dxa"/>
            <w:tcBorders>
              <w:top w:val="nil"/>
              <w:left w:val="nil"/>
              <w:bottom w:val="nil"/>
              <w:right w:val="nil"/>
            </w:tcBorders>
            <w:shd w:val="clear" w:color="000000" w:fill="FFFFFF"/>
            <w:noWrap/>
            <w:vAlign w:val="center"/>
            <w:hideMark/>
          </w:tcPr>
          <w:p w14:paraId="0F91F2AE"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East Midlands region x 2015/16</w:t>
            </w:r>
          </w:p>
        </w:tc>
        <w:tc>
          <w:tcPr>
            <w:tcW w:w="1340" w:type="dxa"/>
            <w:tcBorders>
              <w:top w:val="nil"/>
              <w:left w:val="nil"/>
              <w:bottom w:val="nil"/>
              <w:right w:val="nil"/>
            </w:tcBorders>
            <w:shd w:val="clear" w:color="000000" w:fill="FFFFFF"/>
            <w:noWrap/>
            <w:vAlign w:val="bottom"/>
            <w:hideMark/>
          </w:tcPr>
          <w:p w14:paraId="6D17C750"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0.867*</w:t>
            </w:r>
          </w:p>
        </w:tc>
        <w:tc>
          <w:tcPr>
            <w:tcW w:w="1340" w:type="dxa"/>
            <w:tcBorders>
              <w:top w:val="nil"/>
              <w:left w:val="nil"/>
              <w:bottom w:val="nil"/>
              <w:right w:val="nil"/>
            </w:tcBorders>
            <w:shd w:val="clear" w:color="000000" w:fill="FFFFFF"/>
            <w:noWrap/>
            <w:vAlign w:val="bottom"/>
            <w:hideMark/>
          </w:tcPr>
          <w:p w14:paraId="44463A8E"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-0.247</w:t>
            </w:r>
          </w:p>
        </w:tc>
      </w:tr>
      <w:tr w:rsidR="00F245F8" w:rsidRPr="00F245F8" w14:paraId="30E5FAB2" w14:textId="77777777" w:rsidTr="00F245F8">
        <w:trPr>
          <w:trHeight w:val="300"/>
        </w:trPr>
        <w:tc>
          <w:tcPr>
            <w:tcW w:w="291" w:type="dxa"/>
            <w:vMerge/>
            <w:tcBorders>
              <w:top w:val="nil"/>
              <w:left w:val="nil"/>
              <w:bottom w:val="single" w:sz="4" w:space="0" w:color="E7E6E6"/>
              <w:right w:val="nil"/>
            </w:tcBorders>
            <w:vAlign w:val="center"/>
            <w:hideMark/>
          </w:tcPr>
          <w:p w14:paraId="3EC3CC46"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78806FD2"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East Midlands region x 2016/17</w:t>
            </w:r>
          </w:p>
        </w:tc>
        <w:tc>
          <w:tcPr>
            <w:tcW w:w="1340" w:type="dxa"/>
            <w:tcBorders>
              <w:top w:val="nil"/>
              <w:left w:val="nil"/>
              <w:bottom w:val="nil"/>
              <w:right w:val="nil"/>
            </w:tcBorders>
            <w:shd w:val="clear" w:color="000000" w:fill="FFFFFF"/>
            <w:noWrap/>
            <w:vAlign w:val="bottom"/>
            <w:hideMark/>
          </w:tcPr>
          <w:p w14:paraId="724EB5AF"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1.710**</w:t>
            </w:r>
          </w:p>
        </w:tc>
        <w:tc>
          <w:tcPr>
            <w:tcW w:w="1340" w:type="dxa"/>
            <w:tcBorders>
              <w:top w:val="nil"/>
              <w:left w:val="nil"/>
              <w:bottom w:val="nil"/>
              <w:right w:val="nil"/>
            </w:tcBorders>
            <w:shd w:val="clear" w:color="000000" w:fill="FFFFFF"/>
            <w:noWrap/>
            <w:vAlign w:val="bottom"/>
            <w:hideMark/>
          </w:tcPr>
          <w:p w14:paraId="509CF814"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-0.415</w:t>
            </w:r>
          </w:p>
        </w:tc>
      </w:tr>
      <w:tr w:rsidR="00F245F8" w:rsidRPr="00F245F8" w14:paraId="71398F58" w14:textId="77777777" w:rsidTr="00F245F8">
        <w:trPr>
          <w:trHeight w:val="300"/>
        </w:trPr>
        <w:tc>
          <w:tcPr>
            <w:tcW w:w="291" w:type="dxa"/>
            <w:vMerge/>
            <w:tcBorders>
              <w:top w:val="nil"/>
              <w:left w:val="nil"/>
              <w:bottom w:val="single" w:sz="4" w:space="0" w:color="E7E6E6"/>
              <w:right w:val="nil"/>
            </w:tcBorders>
            <w:vAlign w:val="center"/>
            <w:hideMark/>
          </w:tcPr>
          <w:p w14:paraId="01CF59EE"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0AB9BC15"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East Midlands region x 2017/18</w:t>
            </w:r>
          </w:p>
        </w:tc>
        <w:tc>
          <w:tcPr>
            <w:tcW w:w="1340" w:type="dxa"/>
            <w:tcBorders>
              <w:top w:val="nil"/>
              <w:left w:val="nil"/>
              <w:bottom w:val="nil"/>
              <w:right w:val="nil"/>
            </w:tcBorders>
            <w:shd w:val="clear" w:color="000000" w:fill="FFFFFF"/>
            <w:noWrap/>
            <w:vAlign w:val="bottom"/>
            <w:hideMark/>
          </w:tcPr>
          <w:p w14:paraId="12712316"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2.585***</w:t>
            </w:r>
          </w:p>
        </w:tc>
        <w:tc>
          <w:tcPr>
            <w:tcW w:w="1340" w:type="dxa"/>
            <w:tcBorders>
              <w:top w:val="nil"/>
              <w:left w:val="nil"/>
              <w:bottom w:val="nil"/>
              <w:right w:val="nil"/>
            </w:tcBorders>
            <w:shd w:val="clear" w:color="000000" w:fill="FFFFFF"/>
            <w:noWrap/>
            <w:vAlign w:val="bottom"/>
            <w:hideMark/>
          </w:tcPr>
          <w:p w14:paraId="195BC8F8"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-0.848</w:t>
            </w:r>
          </w:p>
        </w:tc>
      </w:tr>
      <w:tr w:rsidR="00F245F8" w:rsidRPr="00F245F8" w14:paraId="760368C3" w14:textId="77777777" w:rsidTr="00F245F8">
        <w:trPr>
          <w:trHeight w:val="300"/>
        </w:trPr>
        <w:tc>
          <w:tcPr>
            <w:tcW w:w="291" w:type="dxa"/>
            <w:vMerge/>
            <w:tcBorders>
              <w:top w:val="nil"/>
              <w:left w:val="nil"/>
              <w:bottom w:val="single" w:sz="4" w:space="0" w:color="E7E6E6"/>
              <w:right w:val="nil"/>
            </w:tcBorders>
            <w:vAlign w:val="center"/>
            <w:hideMark/>
          </w:tcPr>
          <w:p w14:paraId="483D22D5"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6C6E3159"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East Midlands region x 2018/19</w:t>
            </w:r>
          </w:p>
        </w:tc>
        <w:tc>
          <w:tcPr>
            <w:tcW w:w="1340" w:type="dxa"/>
            <w:tcBorders>
              <w:top w:val="nil"/>
              <w:left w:val="nil"/>
              <w:bottom w:val="nil"/>
              <w:right w:val="nil"/>
            </w:tcBorders>
            <w:shd w:val="clear" w:color="000000" w:fill="FFFFFF"/>
            <w:noWrap/>
            <w:vAlign w:val="bottom"/>
            <w:hideMark/>
          </w:tcPr>
          <w:p w14:paraId="5A6819B8"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4.021***</w:t>
            </w:r>
          </w:p>
        </w:tc>
        <w:tc>
          <w:tcPr>
            <w:tcW w:w="1340" w:type="dxa"/>
            <w:tcBorders>
              <w:top w:val="nil"/>
              <w:left w:val="nil"/>
              <w:bottom w:val="nil"/>
              <w:right w:val="nil"/>
            </w:tcBorders>
            <w:shd w:val="clear" w:color="000000" w:fill="FFFFFF"/>
            <w:noWrap/>
            <w:vAlign w:val="bottom"/>
            <w:hideMark/>
          </w:tcPr>
          <w:p w14:paraId="66AF8162"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-1.418**</w:t>
            </w:r>
          </w:p>
        </w:tc>
      </w:tr>
      <w:tr w:rsidR="00F245F8" w:rsidRPr="00F245F8" w14:paraId="25827BC2" w14:textId="77777777" w:rsidTr="00F245F8">
        <w:trPr>
          <w:trHeight w:val="300"/>
        </w:trPr>
        <w:tc>
          <w:tcPr>
            <w:tcW w:w="291" w:type="dxa"/>
            <w:vMerge/>
            <w:tcBorders>
              <w:top w:val="nil"/>
              <w:left w:val="nil"/>
              <w:bottom w:val="single" w:sz="4" w:space="0" w:color="E7E6E6"/>
              <w:right w:val="nil"/>
            </w:tcBorders>
            <w:vAlign w:val="center"/>
            <w:hideMark/>
          </w:tcPr>
          <w:p w14:paraId="7BD6EAB6"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7EF73B47"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East Midlands region x 2019/20</w:t>
            </w:r>
          </w:p>
        </w:tc>
        <w:tc>
          <w:tcPr>
            <w:tcW w:w="1340" w:type="dxa"/>
            <w:tcBorders>
              <w:top w:val="nil"/>
              <w:left w:val="nil"/>
              <w:bottom w:val="nil"/>
              <w:right w:val="nil"/>
            </w:tcBorders>
            <w:shd w:val="clear" w:color="000000" w:fill="FFFFFF"/>
            <w:noWrap/>
            <w:vAlign w:val="bottom"/>
            <w:hideMark/>
          </w:tcPr>
          <w:p w14:paraId="6DAA1A09"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5.351***</w:t>
            </w:r>
          </w:p>
        </w:tc>
        <w:tc>
          <w:tcPr>
            <w:tcW w:w="1340" w:type="dxa"/>
            <w:tcBorders>
              <w:top w:val="nil"/>
              <w:left w:val="nil"/>
              <w:bottom w:val="nil"/>
              <w:right w:val="nil"/>
            </w:tcBorders>
            <w:shd w:val="clear" w:color="000000" w:fill="FFFFFF"/>
            <w:noWrap/>
            <w:vAlign w:val="bottom"/>
            <w:hideMark/>
          </w:tcPr>
          <w:p w14:paraId="31B5C63A"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-2.078***</w:t>
            </w:r>
          </w:p>
        </w:tc>
      </w:tr>
      <w:tr w:rsidR="00F245F8" w:rsidRPr="00F245F8" w14:paraId="7E7CEF27" w14:textId="77777777" w:rsidTr="00F245F8">
        <w:trPr>
          <w:trHeight w:val="300"/>
        </w:trPr>
        <w:tc>
          <w:tcPr>
            <w:tcW w:w="291" w:type="dxa"/>
            <w:vMerge/>
            <w:tcBorders>
              <w:top w:val="nil"/>
              <w:left w:val="nil"/>
              <w:bottom w:val="single" w:sz="4" w:space="0" w:color="E7E6E6"/>
              <w:right w:val="nil"/>
            </w:tcBorders>
            <w:vAlign w:val="center"/>
            <w:hideMark/>
          </w:tcPr>
          <w:p w14:paraId="19D28F68"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3DD438A9"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East of England region x 2015/16</w:t>
            </w:r>
          </w:p>
        </w:tc>
        <w:tc>
          <w:tcPr>
            <w:tcW w:w="1340" w:type="dxa"/>
            <w:tcBorders>
              <w:top w:val="nil"/>
              <w:left w:val="nil"/>
              <w:bottom w:val="nil"/>
              <w:right w:val="nil"/>
            </w:tcBorders>
            <w:shd w:val="clear" w:color="000000" w:fill="FFFFFF"/>
            <w:noWrap/>
            <w:vAlign w:val="bottom"/>
            <w:hideMark/>
          </w:tcPr>
          <w:p w14:paraId="118E87DC"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1.560</w:t>
            </w:r>
          </w:p>
        </w:tc>
        <w:tc>
          <w:tcPr>
            <w:tcW w:w="1340" w:type="dxa"/>
            <w:tcBorders>
              <w:top w:val="nil"/>
              <w:left w:val="nil"/>
              <w:bottom w:val="nil"/>
              <w:right w:val="nil"/>
            </w:tcBorders>
            <w:shd w:val="clear" w:color="000000" w:fill="FFFFFF"/>
            <w:noWrap/>
            <w:vAlign w:val="bottom"/>
            <w:hideMark/>
          </w:tcPr>
          <w:p w14:paraId="23FEBBF2"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-0.701</w:t>
            </w:r>
          </w:p>
        </w:tc>
      </w:tr>
      <w:tr w:rsidR="00F245F8" w:rsidRPr="00F245F8" w14:paraId="462F93EA" w14:textId="77777777" w:rsidTr="00F245F8">
        <w:trPr>
          <w:trHeight w:val="300"/>
        </w:trPr>
        <w:tc>
          <w:tcPr>
            <w:tcW w:w="291" w:type="dxa"/>
            <w:vMerge/>
            <w:tcBorders>
              <w:top w:val="nil"/>
              <w:left w:val="nil"/>
              <w:bottom w:val="single" w:sz="4" w:space="0" w:color="E7E6E6"/>
              <w:right w:val="nil"/>
            </w:tcBorders>
            <w:vAlign w:val="center"/>
            <w:hideMark/>
          </w:tcPr>
          <w:p w14:paraId="19EFACDF"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1AC7AAAD"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East of England region x 2016/17</w:t>
            </w:r>
          </w:p>
        </w:tc>
        <w:tc>
          <w:tcPr>
            <w:tcW w:w="1340" w:type="dxa"/>
            <w:tcBorders>
              <w:top w:val="nil"/>
              <w:left w:val="nil"/>
              <w:bottom w:val="nil"/>
              <w:right w:val="nil"/>
            </w:tcBorders>
            <w:shd w:val="clear" w:color="000000" w:fill="FFFFFF"/>
            <w:noWrap/>
            <w:vAlign w:val="bottom"/>
            <w:hideMark/>
          </w:tcPr>
          <w:p w14:paraId="78EB6325"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1.850*</w:t>
            </w:r>
          </w:p>
        </w:tc>
        <w:tc>
          <w:tcPr>
            <w:tcW w:w="1340" w:type="dxa"/>
            <w:tcBorders>
              <w:top w:val="nil"/>
              <w:left w:val="nil"/>
              <w:bottom w:val="nil"/>
              <w:right w:val="nil"/>
            </w:tcBorders>
            <w:shd w:val="clear" w:color="000000" w:fill="FFFFFF"/>
            <w:noWrap/>
            <w:vAlign w:val="bottom"/>
            <w:hideMark/>
          </w:tcPr>
          <w:p w14:paraId="79477A66"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-0.592</w:t>
            </w:r>
          </w:p>
        </w:tc>
      </w:tr>
      <w:tr w:rsidR="00F245F8" w:rsidRPr="00F245F8" w14:paraId="65CA7207" w14:textId="77777777" w:rsidTr="00F245F8">
        <w:trPr>
          <w:trHeight w:val="300"/>
        </w:trPr>
        <w:tc>
          <w:tcPr>
            <w:tcW w:w="291" w:type="dxa"/>
            <w:vMerge/>
            <w:tcBorders>
              <w:top w:val="nil"/>
              <w:left w:val="nil"/>
              <w:bottom w:val="single" w:sz="4" w:space="0" w:color="E7E6E6"/>
              <w:right w:val="nil"/>
            </w:tcBorders>
            <w:vAlign w:val="center"/>
            <w:hideMark/>
          </w:tcPr>
          <w:p w14:paraId="2A4A5166"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00218449"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East of England region x 2017/18</w:t>
            </w:r>
          </w:p>
        </w:tc>
        <w:tc>
          <w:tcPr>
            <w:tcW w:w="1340" w:type="dxa"/>
            <w:tcBorders>
              <w:top w:val="nil"/>
              <w:left w:val="nil"/>
              <w:bottom w:val="nil"/>
              <w:right w:val="nil"/>
            </w:tcBorders>
            <w:shd w:val="clear" w:color="000000" w:fill="FFFFFF"/>
            <w:noWrap/>
            <w:vAlign w:val="bottom"/>
            <w:hideMark/>
          </w:tcPr>
          <w:p w14:paraId="20DC89E9"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2.849**</w:t>
            </w:r>
          </w:p>
        </w:tc>
        <w:tc>
          <w:tcPr>
            <w:tcW w:w="1340" w:type="dxa"/>
            <w:tcBorders>
              <w:top w:val="nil"/>
              <w:left w:val="nil"/>
              <w:bottom w:val="nil"/>
              <w:right w:val="nil"/>
            </w:tcBorders>
            <w:shd w:val="clear" w:color="000000" w:fill="FFFFFF"/>
            <w:noWrap/>
            <w:vAlign w:val="bottom"/>
            <w:hideMark/>
          </w:tcPr>
          <w:p w14:paraId="47A37BA0"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-1.129*</w:t>
            </w:r>
          </w:p>
        </w:tc>
      </w:tr>
      <w:tr w:rsidR="00F245F8" w:rsidRPr="00F245F8" w14:paraId="22A5468F" w14:textId="77777777" w:rsidTr="00F245F8">
        <w:trPr>
          <w:trHeight w:val="300"/>
        </w:trPr>
        <w:tc>
          <w:tcPr>
            <w:tcW w:w="291" w:type="dxa"/>
            <w:vMerge/>
            <w:tcBorders>
              <w:top w:val="nil"/>
              <w:left w:val="nil"/>
              <w:bottom w:val="single" w:sz="4" w:space="0" w:color="E7E6E6"/>
              <w:right w:val="nil"/>
            </w:tcBorders>
            <w:vAlign w:val="center"/>
            <w:hideMark/>
          </w:tcPr>
          <w:p w14:paraId="22856CA2"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73A54084"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East of England region x 2018/19</w:t>
            </w:r>
          </w:p>
        </w:tc>
        <w:tc>
          <w:tcPr>
            <w:tcW w:w="1340" w:type="dxa"/>
            <w:tcBorders>
              <w:top w:val="nil"/>
              <w:left w:val="nil"/>
              <w:bottom w:val="nil"/>
              <w:right w:val="nil"/>
            </w:tcBorders>
            <w:shd w:val="clear" w:color="000000" w:fill="FFFFFF"/>
            <w:noWrap/>
            <w:vAlign w:val="bottom"/>
            <w:hideMark/>
          </w:tcPr>
          <w:p w14:paraId="25A8F49A"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2.482</w:t>
            </w:r>
          </w:p>
        </w:tc>
        <w:tc>
          <w:tcPr>
            <w:tcW w:w="1340" w:type="dxa"/>
            <w:tcBorders>
              <w:top w:val="nil"/>
              <w:left w:val="nil"/>
              <w:bottom w:val="nil"/>
              <w:right w:val="nil"/>
            </w:tcBorders>
            <w:shd w:val="clear" w:color="000000" w:fill="FFFFFF"/>
            <w:noWrap/>
            <w:vAlign w:val="bottom"/>
            <w:hideMark/>
          </w:tcPr>
          <w:p w14:paraId="5DBC7A1B"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-0.989</w:t>
            </w:r>
          </w:p>
        </w:tc>
      </w:tr>
      <w:tr w:rsidR="00F245F8" w:rsidRPr="00F245F8" w14:paraId="058343F1" w14:textId="77777777" w:rsidTr="00F245F8">
        <w:trPr>
          <w:trHeight w:val="300"/>
        </w:trPr>
        <w:tc>
          <w:tcPr>
            <w:tcW w:w="291" w:type="dxa"/>
            <w:vMerge/>
            <w:tcBorders>
              <w:top w:val="nil"/>
              <w:left w:val="nil"/>
              <w:bottom w:val="single" w:sz="4" w:space="0" w:color="E7E6E6"/>
              <w:right w:val="nil"/>
            </w:tcBorders>
            <w:vAlign w:val="center"/>
            <w:hideMark/>
          </w:tcPr>
          <w:p w14:paraId="3990B33E"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7F391C73"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East of England region x 2019/20</w:t>
            </w:r>
          </w:p>
        </w:tc>
        <w:tc>
          <w:tcPr>
            <w:tcW w:w="1340" w:type="dxa"/>
            <w:tcBorders>
              <w:top w:val="nil"/>
              <w:left w:val="nil"/>
              <w:bottom w:val="nil"/>
              <w:right w:val="nil"/>
            </w:tcBorders>
            <w:shd w:val="clear" w:color="000000" w:fill="FFFFFF"/>
            <w:noWrap/>
            <w:vAlign w:val="bottom"/>
            <w:hideMark/>
          </w:tcPr>
          <w:p w14:paraId="4D055A31"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3.429*</w:t>
            </w:r>
          </w:p>
        </w:tc>
        <w:tc>
          <w:tcPr>
            <w:tcW w:w="1340" w:type="dxa"/>
            <w:tcBorders>
              <w:top w:val="nil"/>
              <w:left w:val="nil"/>
              <w:bottom w:val="nil"/>
              <w:right w:val="nil"/>
            </w:tcBorders>
            <w:shd w:val="clear" w:color="000000" w:fill="FFFFFF"/>
            <w:noWrap/>
            <w:vAlign w:val="bottom"/>
            <w:hideMark/>
          </w:tcPr>
          <w:p w14:paraId="6161F1B9"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-1.236</w:t>
            </w:r>
          </w:p>
        </w:tc>
      </w:tr>
      <w:tr w:rsidR="00F245F8" w:rsidRPr="00F245F8" w14:paraId="0ECB802C" w14:textId="77777777" w:rsidTr="00F245F8">
        <w:trPr>
          <w:trHeight w:val="300"/>
        </w:trPr>
        <w:tc>
          <w:tcPr>
            <w:tcW w:w="291" w:type="dxa"/>
            <w:vMerge/>
            <w:tcBorders>
              <w:top w:val="nil"/>
              <w:left w:val="nil"/>
              <w:bottom w:val="single" w:sz="4" w:space="0" w:color="E7E6E6"/>
              <w:right w:val="nil"/>
            </w:tcBorders>
            <w:vAlign w:val="center"/>
            <w:hideMark/>
          </w:tcPr>
          <w:p w14:paraId="17D22016"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7325B3EC"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North East region x 2015/16</w:t>
            </w:r>
          </w:p>
        </w:tc>
        <w:tc>
          <w:tcPr>
            <w:tcW w:w="1340" w:type="dxa"/>
            <w:tcBorders>
              <w:top w:val="nil"/>
              <w:left w:val="nil"/>
              <w:bottom w:val="nil"/>
              <w:right w:val="nil"/>
            </w:tcBorders>
            <w:shd w:val="clear" w:color="000000" w:fill="FFFFFF"/>
            <w:noWrap/>
            <w:vAlign w:val="bottom"/>
            <w:hideMark/>
          </w:tcPr>
          <w:p w14:paraId="08744CF7"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0.987*</w:t>
            </w:r>
          </w:p>
        </w:tc>
        <w:tc>
          <w:tcPr>
            <w:tcW w:w="1340" w:type="dxa"/>
            <w:tcBorders>
              <w:top w:val="nil"/>
              <w:left w:val="nil"/>
              <w:bottom w:val="nil"/>
              <w:right w:val="nil"/>
            </w:tcBorders>
            <w:shd w:val="clear" w:color="000000" w:fill="FFFFFF"/>
            <w:noWrap/>
            <w:vAlign w:val="bottom"/>
            <w:hideMark/>
          </w:tcPr>
          <w:p w14:paraId="70B94651"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-0.395</w:t>
            </w:r>
          </w:p>
        </w:tc>
      </w:tr>
      <w:tr w:rsidR="00F245F8" w:rsidRPr="00F245F8" w14:paraId="1360CC99" w14:textId="77777777" w:rsidTr="00F245F8">
        <w:trPr>
          <w:trHeight w:val="300"/>
        </w:trPr>
        <w:tc>
          <w:tcPr>
            <w:tcW w:w="291" w:type="dxa"/>
            <w:vMerge/>
            <w:tcBorders>
              <w:top w:val="nil"/>
              <w:left w:val="nil"/>
              <w:bottom w:val="single" w:sz="4" w:space="0" w:color="E7E6E6"/>
              <w:right w:val="nil"/>
            </w:tcBorders>
            <w:vAlign w:val="center"/>
            <w:hideMark/>
          </w:tcPr>
          <w:p w14:paraId="3000DD72"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2C3C2081"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North East region x 2016/17</w:t>
            </w:r>
          </w:p>
        </w:tc>
        <w:tc>
          <w:tcPr>
            <w:tcW w:w="1340" w:type="dxa"/>
            <w:tcBorders>
              <w:top w:val="nil"/>
              <w:left w:val="nil"/>
              <w:bottom w:val="nil"/>
              <w:right w:val="nil"/>
            </w:tcBorders>
            <w:shd w:val="clear" w:color="000000" w:fill="FFFFFF"/>
            <w:noWrap/>
            <w:vAlign w:val="bottom"/>
            <w:hideMark/>
          </w:tcPr>
          <w:p w14:paraId="19B7B049"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2.207***</w:t>
            </w:r>
          </w:p>
        </w:tc>
        <w:tc>
          <w:tcPr>
            <w:tcW w:w="1340" w:type="dxa"/>
            <w:tcBorders>
              <w:top w:val="nil"/>
              <w:left w:val="nil"/>
              <w:bottom w:val="nil"/>
              <w:right w:val="nil"/>
            </w:tcBorders>
            <w:shd w:val="clear" w:color="000000" w:fill="FFFFFF"/>
            <w:noWrap/>
            <w:vAlign w:val="bottom"/>
            <w:hideMark/>
          </w:tcPr>
          <w:p w14:paraId="36F29592"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-0.215</w:t>
            </w:r>
          </w:p>
        </w:tc>
      </w:tr>
      <w:tr w:rsidR="00F245F8" w:rsidRPr="00F245F8" w14:paraId="51F16F64" w14:textId="77777777" w:rsidTr="00F245F8">
        <w:trPr>
          <w:trHeight w:val="300"/>
        </w:trPr>
        <w:tc>
          <w:tcPr>
            <w:tcW w:w="291" w:type="dxa"/>
            <w:vMerge/>
            <w:tcBorders>
              <w:top w:val="nil"/>
              <w:left w:val="nil"/>
              <w:bottom w:val="single" w:sz="4" w:space="0" w:color="E7E6E6"/>
              <w:right w:val="nil"/>
            </w:tcBorders>
            <w:vAlign w:val="center"/>
            <w:hideMark/>
          </w:tcPr>
          <w:p w14:paraId="0395B2CC"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20F8EBD7"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North East region x 2017/18</w:t>
            </w:r>
          </w:p>
        </w:tc>
        <w:tc>
          <w:tcPr>
            <w:tcW w:w="1340" w:type="dxa"/>
            <w:tcBorders>
              <w:top w:val="nil"/>
              <w:left w:val="nil"/>
              <w:bottom w:val="nil"/>
              <w:right w:val="nil"/>
            </w:tcBorders>
            <w:shd w:val="clear" w:color="000000" w:fill="FFFFFF"/>
            <w:noWrap/>
            <w:vAlign w:val="bottom"/>
            <w:hideMark/>
          </w:tcPr>
          <w:p w14:paraId="087C65A2"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3.327***</w:t>
            </w:r>
          </w:p>
        </w:tc>
        <w:tc>
          <w:tcPr>
            <w:tcW w:w="1340" w:type="dxa"/>
            <w:tcBorders>
              <w:top w:val="nil"/>
              <w:left w:val="nil"/>
              <w:bottom w:val="nil"/>
              <w:right w:val="nil"/>
            </w:tcBorders>
            <w:shd w:val="clear" w:color="000000" w:fill="FFFFFF"/>
            <w:noWrap/>
            <w:vAlign w:val="bottom"/>
            <w:hideMark/>
          </w:tcPr>
          <w:p w14:paraId="2753B91E"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-1.087*</w:t>
            </w:r>
          </w:p>
        </w:tc>
      </w:tr>
      <w:tr w:rsidR="00F245F8" w:rsidRPr="00F245F8" w14:paraId="67C3FFBD" w14:textId="77777777" w:rsidTr="00F245F8">
        <w:trPr>
          <w:trHeight w:val="300"/>
        </w:trPr>
        <w:tc>
          <w:tcPr>
            <w:tcW w:w="291" w:type="dxa"/>
            <w:vMerge/>
            <w:tcBorders>
              <w:top w:val="nil"/>
              <w:left w:val="nil"/>
              <w:bottom w:val="single" w:sz="4" w:space="0" w:color="E7E6E6"/>
              <w:right w:val="nil"/>
            </w:tcBorders>
            <w:vAlign w:val="center"/>
            <w:hideMark/>
          </w:tcPr>
          <w:p w14:paraId="364B31B6"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7DBED98C"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North East region x 2018/19</w:t>
            </w:r>
          </w:p>
        </w:tc>
        <w:tc>
          <w:tcPr>
            <w:tcW w:w="1340" w:type="dxa"/>
            <w:tcBorders>
              <w:top w:val="nil"/>
              <w:left w:val="nil"/>
              <w:bottom w:val="nil"/>
              <w:right w:val="nil"/>
            </w:tcBorders>
            <w:shd w:val="clear" w:color="000000" w:fill="FFFFFF"/>
            <w:noWrap/>
            <w:vAlign w:val="bottom"/>
            <w:hideMark/>
          </w:tcPr>
          <w:p w14:paraId="1DACC62C"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4.939***</w:t>
            </w:r>
          </w:p>
        </w:tc>
        <w:tc>
          <w:tcPr>
            <w:tcW w:w="1340" w:type="dxa"/>
            <w:tcBorders>
              <w:top w:val="nil"/>
              <w:left w:val="nil"/>
              <w:bottom w:val="nil"/>
              <w:right w:val="nil"/>
            </w:tcBorders>
            <w:shd w:val="clear" w:color="000000" w:fill="FFFFFF"/>
            <w:noWrap/>
            <w:vAlign w:val="bottom"/>
            <w:hideMark/>
          </w:tcPr>
          <w:p w14:paraId="083B58A2"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-1.712**</w:t>
            </w:r>
          </w:p>
        </w:tc>
      </w:tr>
      <w:tr w:rsidR="00F245F8" w:rsidRPr="00F245F8" w14:paraId="7C51C52B" w14:textId="77777777" w:rsidTr="00F245F8">
        <w:trPr>
          <w:trHeight w:val="300"/>
        </w:trPr>
        <w:tc>
          <w:tcPr>
            <w:tcW w:w="291" w:type="dxa"/>
            <w:vMerge/>
            <w:tcBorders>
              <w:top w:val="nil"/>
              <w:left w:val="nil"/>
              <w:bottom w:val="single" w:sz="4" w:space="0" w:color="E7E6E6"/>
              <w:right w:val="nil"/>
            </w:tcBorders>
            <w:vAlign w:val="center"/>
            <w:hideMark/>
          </w:tcPr>
          <w:p w14:paraId="6536DB09"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047DDF42"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North East region x 2019/20</w:t>
            </w:r>
          </w:p>
        </w:tc>
        <w:tc>
          <w:tcPr>
            <w:tcW w:w="1340" w:type="dxa"/>
            <w:tcBorders>
              <w:top w:val="nil"/>
              <w:left w:val="nil"/>
              <w:bottom w:val="nil"/>
              <w:right w:val="nil"/>
            </w:tcBorders>
            <w:shd w:val="clear" w:color="000000" w:fill="FFFFFF"/>
            <w:noWrap/>
            <w:vAlign w:val="bottom"/>
            <w:hideMark/>
          </w:tcPr>
          <w:p w14:paraId="6BEAAB89"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6.184***</w:t>
            </w:r>
          </w:p>
        </w:tc>
        <w:tc>
          <w:tcPr>
            <w:tcW w:w="1340" w:type="dxa"/>
            <w:tcBorders>
              <w:top w:val="nil"/>
              <w:left w:val="nil"/>
              <w:bottom w:val="nil"/>
              <w:right w:val="nil"/>
            </w:tcBorders>
            <w:shd w:val="clear" w:color="000000" w:fill="FFFFFF"/>
            <w:noWrap/>
            <w:vAlign w:val="bottom"/>
            <w:hideMark/>
          </w:tcPr>
          <w:p w14:paraId="24C38854"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-2.230**</w:t>
            </w:r>
          </w:p>
        </w:tc>
      </w:tr>
      <w:tr w:rsidR="00F245F8" w:rsidRPr="00F245F8" w14:paraId="5933CDAE" w14:textId="77777777" w:rsidTr="00F245F8">
        <w:trPr>
          <w:trHeight w:val="300"/>
        </w:trPr>
        <w:tc>
          <w:tcPr>
            <w:tcW w:w="291" w:type="dxa"/>
            <w:vMerge/>
            <w:tcBorders>
              <w:top w:val="nil"/>
              <w:left w:val="nil"/>
              <w:bottom w:val="single" w:sz="4" w:space="0" w:color="E7E6E6"/>
              <w:right w:val="nil"/>
            </w:tcBorders>
            <w:vAlign w:val="center"/>
            <w:hideMark/>
          </w:tcPr>
          <w:p w14:paraId="68060DD6"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4B4DB776"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North West region x 2015/16</w:t>
            </w:r>
          </w:p>
        </w:tc>
        <w:tc>
          <w:tcPr>
            <w:tcW w:w="1340" w:type="dxa"/>
            <w:tcBorders>
              <w:top w:val="nil"/>
              <w:left w:val="nil"/>
              <w:bottom w:val="nil"/>
              <w:right w:val="nil"/>
            </w:tcBorders>
            <w:shd w:val="clear" w:color="000000" w:fill="FFFFFF"/>
            <w:noWrap/>
            <w:vAlign w:val="bottom"/>
            <w:hideMark/>
          </w:tcPr>
          <w:p w14:paraId="7F841935"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0.733</w:t>
            </w:r>
          </w:p>
        </w:tc>
        <w:tc>
          <w:tcPr>
            <w:tcW w:w="1340" w:type="dxa"/>
            <w:tcBorders>
              <w:top w:val="nil"/>
              <w:left w:val="nil"/>
              <w:bottom w:val="nil"/>
              <w:right w:val="nil"/>
            </w:tcBorders>
            <w:shd w:val="clear" w:color="000000" w:fill="FFFFFF"/>
            <w:noWrap/>
            <w:vAlign w:val="bottom"/>
            <w:hideMark/>
          </w:tcPr>
          <w:p w14:paraId="09C80350"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-0.223</w:t>
            </w:r>
          </w:p>
        </w:tc>
      </w:tr>
      <w:tr w:rsidR="00F245F8" w:rsidRPr="00F245F8" w14:paraId="536835D5" w14:textId="77777777" w:rsidTr="00F245F8">
        <w:trPr>
          <w:trHeight w:val="300"/>
        </w:trPr>
        <w:tc>
          <w:tcPr>
            <w:tcW w:w="291" w:type="dxa"/>
            <w:vMerge/>
            <w:tcBorders>
              <w:top w:val="nil"/>
              <w:left w:val="nil"/>
              <w:bottom w:val="single" w:sz="4" w:space="0" w:color="E7E6E6"/>
              <w:right w:val="nil"/>
            </w:tcBorders>
            <w:vAlign w:val="center"/>
            <w:hideMark/>
          </w:tcPr>
          <w:p w14:paraId="33668033"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7E510542"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North West region x 2016/17</w:t>
            </w:r>
          </w:p>
        </w:tc>
        <w:tc>
          <w:tcPr>
            <w:tcW w:w="1340" w:type="dxa"/>
            <w:tcBorders>
              <w:top w:val="nil"/>
              <w:left w:val="nil"/>
              <w:bottom w:val="nil"/>
              <w:right w:val="nil"/>
            </w:tcBorders>
            <w:shd w:val="clear" w:color="000000" w:fill="FFFFFF"/>
            <w:noWrap/>
            <w:vAlign w:val="bottom"/>
            <w:hideMark/>
          </w:tcPr>
          <w:p w14:paraId="0543A1ED"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1.362**</w:t>
            </w:r>
          </w:p>
        </w:tc>
        <w:tc>
          <w:tcPr>
            <w:tcW w:w="1340" w:type="dxa"/>
            <w:tcBorders>
              <w:top w:val="nil"/>
              <w:left w:val="nil"/>
              <w:bottom w:val="nil"/>
              <w:right w:val="nil"/>
            </w:tcBorders>
            <w:shd w:val="clear" w:color="000000" w:fill="FFFFFF"/>
            <w:noWrap/>
            <w:vAlign w:val="bottom"/>
            <w:hideMark/>
          </w:tcPr>
          <w:p w14:paraId="0EA7B8C6"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-0.292</w:t>
            </w:r>
          </w:p>
        </w:tc>
      </w:tr>
      <w:tr w:rsidR="00F245F8" w:rsidRPr="00F245F8" w14:paraId="3DD42340" w14:textId="77777777" w:rsidTr="00F245F8">
        <w:trPr>
          <w:trHeight w:val="300"/>
        </w:trPr>
        <w:tc>
          <w:tcPr>
            <w:tcW w:w="291" w:type="dxa"/>
            <w:vMerge/>
            <w:tcBorders>
              <w:top w:val="nil"/>
              <w:left w:val="nil"/>
              <w:bottom w:val="single" w:sz="4" w:space="0" w:color="E7E6E6"/>
              <w:right w:val="nil"/>
            </w:tcBorders>
            <w:vAlign w:val="center"/>
            <w:hideMark/>
          </w:tcPr>
          <w:p w14:paraId="5FE6052B"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166125D4"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North West region x 2017/18</w:t>
            </w:r>
          </w:p>
        </w:tc>
        <w:tc>
          <w:tcPr>
            <w:tcW w:w="1340" w:type="dxa"/>
            <w:tcBorders>
              <w:top w:val="nil"/>
              <w:left w:val="nil"/>
              <w:bottom w:val="nil"/>
              <w:right w:val="nil"/>
            </w:tcBorders>
            <w:shd w:val="clear" w:color="000000" w:fill="FFFFFF"/>
            <w:noWrap/>
            <w:vAlign w:val="bottom"/>
            <w:hideMark/>
          </w:tcPr>
          <w:p w14:paraId="27F4FC60"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2.437***</w:t>
            </w:r>
          </w:p>
        </w:tc>
        <w:tc>
          <w:tcPr>
            <w:tcW w:w="1340" w:type="dxa"/>
            <w:tcBorders>
              <w:top w:val="nil"/>
              <w:left w:val="nil"/>
              <w:bottom w:val="nil"/>
              <w:right w:val="nil"/>
            </w:tcBorders>
            <w:shd w:val="clear" w:color="000000" w:fill="FFFFFF"/>
            <w:noWrap/>
            <w:vAlign w:val="bottom"/>
            <w:hideMark/>
          </w:tcPr>
          <w:p w14:paraId="7C82B7DA"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-0.556</w:t>
            </w:r>
          </w:p>
        </w:tc>
      </w:tr>
      <w:tr w:rsidR="00F245F8" w:rsidRPr="00F245F8" w14:paraId="0C2446BC" w14:textId="77777777" w:rsidTr="00F245F8">
        <w:trPr>
          <w:trHeight w:val="300"/>
        </w:trPr>
        <w:tc>
          <w:tcPr>
            <w:tcW w:w="291" w:type="dxa"/>
            <w:vMerge/>
            <w:tcBorders>
              <w:top w:val="nil"/>
              <w:left w:val="nil"/>
              <w:bottom w:val="single" w:sz="4" w:space="0" w:color="E7E6E6"/>
              <w:right w:val="nil"/>
            </w:tcBorders>
            <w:vAlign w:val="center"/>
            <w:hideMark/>
          </w:tcPr>
          <w:p w14:paraId="0E592E3D"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0E4F816D"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North West region x 2018/19</w:t>
            </w:r>
          </w:p>
        </w:tc>
        <w:tc>
          <w:tcPr>
            <w:tcW w:w="1340" w:type="dxa"/>
            <w:tcBorders>
              <w:top w:val="nil"/>
              <w:left w:val="nil"/>
              <w:bottom w:val="nil"/>
              <w:right w:val="nil"/>
            </w:tcBorders>
            <w:shd w:val="clear" w:color="000000" w:fill="FFFFFF"/>
            <w:noWrap/>
            <w:vAlign w:val="bottom"/>
            <w:hideMark/>
          </w:tcPr>
          <w:p w14:paraId="1B24ECF8"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3.850***</w:t>
            </w:r>
          </w:p>
        </w:tc>
        <w:tc>
          <w:tcPr>
            <w:tcW w:w="1340" w:type="dxa"/>
            <w:tcBorders>
              <w:top w:val="nil"/>
              <w:left w:val="nil"/>
              <w:bottom w:val="nil"/>
              <w:right w:val="nil"/>
            </w:tcBorders>
            <w:shd w:val="clear" w:color="000000" w:fill="FFFFFF"/>
            <w:noWrap/>
            <w:vAlign w:val="bottom"/>
            <w:hideMark/>
          </w:tcPr>
          <w:p w14:paraId="72A3ACAC"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-1.009*</w:t>
            </w:r>
          </w:p>
        </w:tc>
      </w:tr>
      <w:tr w:rsidR="00F245F8" w:rsidRPr="00F245F8" w14:paraId="0BB9E643" w14:textId="77777777" w:rsidTr="00F245F8">
        <w:trPr>
          <w:trHeight w:val="300"/>
        </w:trPr>
        <w:tc>
          <w:tcPr>
            <w:tcW w:w="291" w:type="dxa"/>
            <w:vMerge/>
            <w:tcBorders>
              <w:top w:val="nil"/>
              <w:left w:val="nil"/>
              <w:bottom w:val="single" w:sz="4" w:space="0" w:color="E7E6E6"/>
              <w:right w:val="nil"/>
            </w:tcBorders>
            <w:vAlign w:val="center"/>
            <w:hideMark/>
          </w:tcPr>
          <w:p w14:paraId="66BA64B3"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17B60F08"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North West region x 2019/20</w:t>
            </w:r>
          </w:p>
        </w:tc>
        <w:tc>
          <w:tcPr>
            <w:tcW w:w="1340" w:type="dxa"/>
            <w:tcBorders>
              <w:top w:val="nil"/>
              <w:left w:val="nil"/>
              <w:bottom w:val="nil"/>
              <w:right w:val="nil"/>
            </w:tcBorders>
            <w:shd w:val="clear" w:color="000000" w:fill="FFFFFF"/>
            <w:noWrap/>
            <w:vAlign w:val="bottom"/>
            <w:hideMark/>
          </w:tcPr>
          <w:p w14:paraId="3E6B5DE1"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4.744***</w:t>
            </w:r>
          </w:p>
        </w:tc>
        <w:tc>
          <w:tcPr>
            <w:tcW w:w="1340" w:type="dxa"/>
            <w:tcBorders>
              <w:top w:val="nil"/>
              <w:left w:val="nil"/>
              <w:bottom w:val="nil"/>
              <w:right w:val="nil"/>
            </w:tcBorders>
            <w:shd w:val="clear" w:color="000000" w:fill="FFFFFF"/>
            <w:noWrap/>
            <w:vAlign w:val="bottom"/>
            <w:hideMark/>
          </w:tcPr>
          <w:p w14:paraId="37FD4E84"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-1.261**</w:t>
            </w:r>
          </w:p>
        </w:tc>
      </w:tr>
      <w:tr w:rsidR="00F245F8" w:rsidRPr="00F245F8" w14:paraId="0246B1BA" w14:textId="77777777" w:rsidTr="00F245F8">
        <w:trPr>
          <w:trHeight w:val="300"/>
        </w:trPr>
        <w:tc>
          <w:tcPr>
            <w:tcW w:w="291" w:type="dxa"/>
            <w:vMerge/>
            <w:tcBorders>
              <w:top w:val="nil"/>
              <w:left w:val="nil"/>
              <w:bottom w:val="single" w:sz="4" w:space="0" w:color="E7E6E6"/>
              <w:right w:val="nil"/>
            </w:tcBorders>
            <w:vAlign w:val="center"/>
            <w:hideMark/>
          </w:tcPr>
          <w:p w14:paraId="75C356AD"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61E12FD8"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South East region x 2015/16</w:t>
            </w:r>
          </w:p>
        </w:tc>
        <w:tc>
          <w:tcPr>
            <w:tcW w:w="1340" w:type="dxa"/>
            <w:tcBorders>
              <w:top w:val="nil"/>
              <w:left w:val="nil"/>
              <w:bottom w:val="nil"/>
              <w:right w:val="nil"/>
            </w:tcBorders>
            <w:shd w:val="clear" w:color="000000" w:fill="FFFFFF"/>
            <w:noWrap/>
            <w:vAlign w:val="bottom"/>
            <w:hideMark/>
          </w:tcPr>
          <w:p w14:paraId="16F55B32"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1.194**</w:t>
            </w:r>
          </w:p>
        </w:tc>
        <w:tc>
          <w:tcPr>
            <w:tcW w:w="1340" w:type="dxa"/>
            <w:tcBorders>
              <w:top w:val="nil"/>
              <w:left w:val="nil"/>
              <w:bottom w:val="nil"/>
              <w:right w:val="nil"/>
            </w:tcBorders>
            <w:shd w:val="clear" w:color="000000" w:fill="FFFFFF"/>
            <w:noWrap/>
            <w:vAlign w:val="bottom"/>
            <w:hideMark/>
          </w:tcPr>
          <w:p w14:paraId="5DB84BF4"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-0.889</w:t>
            </w:r>
          </w:p>
        </w:tc>
      </w:tr>
      <w:tr w:rsidR="00F245F8" w:rsidRPr="00F245F8" w14:paraId="2438EC05" w14:textId="77777777" w:rsidTr="00F245F8">
        <w:trPr>
          <w:trHeight w:val="300"/>
        </w:trPr>
        <w:tc>
          <w:tcPr>
            <w:tcW w:w="291" w:type="dxa"/>
            <w:vMerge/>
            <w:tcBorders>
              <w:top w:val="nil"/>
              <w:left w:val="nil"/>
              <w:bottom w:val="single" w:sz="4" w:space="0" w:color="E7E6E6"/>
              <w:right w:val="nil"/>
            </w:tcBorders>
            <w:vAlign w:val="center"/>
            <w:hideMark/>
          </w:tcPr>
          <w:p w14:paraId="6D1CD721"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0675ED6D"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South East region x 2016/17</w:t>
            </w:r>
          </w:p>
        </w:tc>
        <w:tc>
          <w:tcPr>
            <w:tcW w:w="1340" w:type="dxa"/>
            <w:tcBorders>
              <w:top w:val="nil"/>
              <w:left w:val="nil"/>
              <w:bottom w:val="nil"/>
              <w:right w:val="nil"/>
            </w:tcBorders>
            <w:shd w:val="clear" w:color="000000" w:fill="FFFFFF"/>
            <w:noWrap/>
            <w:vAlign w:val="bottom"/>
            <w:hideMark/>
          </w:tcPr>
          <w:p w14:paraId="7522304F"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2.282***</w:t>
            </w:r>
          </w:p>
        </w:tc>
        <w:tc>
          <w:tcPr>
            <w:tcW w:w="1340" w:type="dxa"/>
            <w:tcBorders>
              <w:top w:val="nil"/>
              <w:left w:val="nil"/>
              <w:bottom w:val="nil"/>
              <w:right w:val="nil"/>
            </w:tcBorders>
            <w:shd w:val="clear" w:color="000000" w:fill="FFFFFF"/>
            <w:noWrap/>
            <w:vAlign w:val="bottom"/>
            <w:hideMark/>
          </w:tcPr>
          <w:p w14:paraId="3BA42C01"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-1.416*</w:t>
            </w:r>
          </w:p>
        </w:tc>
      </w:tr>
      <w:tr w:rsidR="00F245F8" w:rsidRPr="00F245F8" w14:paraId="48632D5B" w14:textId="77777777" w:rsidTr="00F245F8">
        <w:trPr>
          <w:trHeight w:val="300"/>
        </w:trPr>
        <w:tc>
          <w:tcPr>
            <w:tcW w:w="291" w:type="dxa"/>
            <w:vMerge/>
            <w:tcBorders>
              <w:top w:val="nil"/>
              <w:left w:val="nil"/>
              <w:bottom w:val="single" w:sz="4" w:space="0" w:color="E7E6E6"/>
              <w:right w:val="nil"/>
            </w:tcBorders>
            <w:vAlign w:val="center"/>
            <w:hideMark/>
          </w:tcPr>
          <w:p w14:paraId="36C3447F"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7C279D51"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South East region x 2017/18</w:t>
            </w:r>
          </w:p>
        </w:tc>
        <w:tc>
          <w:tcPr>
            <w:tcW w:w="1340" w:type="dxa"/>
            <w:tcBorders>
              <w:top w:val="nil"/>
              <w:left w:val="nil"/>
              <w:bottom w:val="nil"/>
              <w:right w:val="nil"/>
            </w:tcBorders>
            <w:shd w:val="clear" w:color="000000" w:fill="FFFFFF"/>
            <w:noWrap/>
            <w:vAlign w:val="bottom"/>
            <w:hideMark/>
          </w:tcPr>
          <w:p w14:paraId="16CB1CD2"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3.681***</w:t>
            </w:r>
          </w:p>
        </w:tc>
        <w:tc>
          <w:tcPr>
            <w:tcW w:w="1340" w:type="dxa"/>
            <w:tcBorders>
              <w:top w:val="nil"/>
              <w:left w:val="nil"/>
              <w:bottom w:val="nil"/>
              <w:right w:val="nil"/>
            </w:tcBorders>
            <w:shd w:val="clear" w:color="000000" w:fill="FFFFFF"/>
            <w:noWrap/>
            <w:vAlign w:val="bottom"/>
            <w:hideMark/>
          </w:tcPr>
          <w:p w14:paraId="091D6974"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-1.924**</w:t>
            </w:r>
          </w:p>
        </w:tc>
      </w:tr>
      <w:tr w:rsidR="00F245F8" w:rsidRPr="00F245F8" w14:paraId="26F50A4E" w14:textId="77777777" w:rsidTr="00F245F8">
        <w:trPr>
          <w:trHeight w:val="300"/>
        </w:trPr>
        <w:tc>
          <w:tcPr>
            <w:tcW w:w="291" w:type="dxa"/>
            <w:vMerge/>
            <w:tcBorders>
              <w:top w:val="nil"/>
              <w:left w:val="nil"/>
              <w:bottom w:val="single" w:sz="4" w:space="0" w:color="E7E6E6"/>
              <w:right w:val="nil"/>
            </w:tcBorders>
            <w:vAlign w:val="center"/>
            <w:hideMark/>
          </w:tcPr>
          <w:p w14:paraId="1FCFC7F7"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01370249"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South East region x 2018/19</w:t>
            </w:r>
          </w:p>
        </w:tc>
        <w:tc>
          <w:tcPr>
            <w:tcW w:w="1340" w:type="dxa"/>
            <w:tcBorders>
              <w:top w:val="nil"/>
              <w:left w:val="nil"/>
              <w:bottom w:val="nil"/>
              <w:right w:val="nil"/>
            </w:tcBorders>
            <w:shd w:val="clear" w:color="000000" w:fill="FFFFFF"/>
            <w:noWrap/>
            <w:vAlign w:val="bottom"/>
            <w:hideMark/>
          </w:tcPr>
          <w:p w14:paraId="365F5CCC"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4.923***</w:t>
            </w:r>
          </w:p>
        </w:tc>
        <w:tc>
          <w:tcPr>
            <w:tcW w:w="1340" w:type="dxa"/>
            <w:tcBorders>
              <w:top w:val="nil"/>
              <w:left w:val="nil"/>
              <w:bottom w:val="nil"/>
              <w:right w:val="nil"/>
            </w:tcBorders>
            <w:shd w:val="clear" w:color="000000" w:fill="FFFFFF"/>
            <w:noWrap/>
            <w:vAlign w:val="bottom"/>
            <w:hideMark/>
          </w:tcPr>
          <w:p w14:paraId="0377D362"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-2.525**</w:t>
            </w:r>
          </w:p>
        </w:tc>
      </w:tr>
      <w:tr w:rsidR="00F245F8" w:rsidRPr="00F245F8" w14:paraId="2867C23E" w14:textId="77777777" w:rsidTr="00F245F8">
        <w:trPr>
          <w:trHeight w:val="300"/>
        </w:trPr>
        <w:tc>
          <w:tcPr>
            <w:tcW w:w="291" w:type="dxa"/>
            <w:vMerge/>
            <w:tcBorders>
              <w:top w:val="nil"/>
              <w:left w:val="nil"/>
              <w:bottom w:val="single" w:sz="4" w:space="0" w:color="E7E6E6"/>
              <w:right w:val="nil"/>
            </w:tcBorders>
            <w:vAlign w:val="center"/>
            <w:hideMark/>
          </w:tcPr>
          <w:p w14:paraId="2199128D"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08697841"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South East region x 2019/20</w:t>
            </w:r>
          </w:p>
        </w:tc>
        <w:tc>
          <w:tcPr>
            <w:tcW w:w="1340" w:type="dxa"/>
            <w:tcBorders>
              <w:top w:val="nil"/>
              <w:left w:val="nil"/>
              <w:bottom w:val="nil"/>
              <w:right w:val="nil"/>
            </w:tcBorders>
            <w:shd w:val="clear" w:color="000000" w:fill="FFFFFF"/>
            <w:noWrap/>
            <w:vAlign w:val="bottom"/>
            <w:hideMark/>
          </w:tcPr>
          <w:p w14:paraId="5136FE99"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6.185***</w:t>
            </w:r>
          </w:p>
        </w:tc>
        <w:tc>
          <w:tcPr>
            <w:tcW w:w="1340" w:type="dxa"/>
            <w:tcBorders>
              <w:top w:val="nil"/>
              <w:left w:val="nil"/>
              <w:bottom w:val="nil"/>
              <w:right w:val="nil"/>
            </w:tcBorders>
            <w:shd w:val="clear" w:color="000000" w:fill="FFFFFF"/>
            <w:noWrap/>
            <w:vAlign w:val="bottom"/>
            <w:hideMark/>
          </w:tcPr>
          <w:p w14:paraId="45D21B22"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-2.975***</w:t>
            </w:r>
          </w:p>
        </w:tc>
      </w:tr>
      <w:tr w:rsidR="00F245F8" w:rsidRPr="00F245F8" w14:paraId="2D2F740F" w14:textId="77777777" w:rsidTr="00F245F8">
        <w:trPr>
          <w:trHeight w:val="300"/>
        </w:trPr>
        <w:tc>
          <w:tcPr>
            <w:tcW w:w="291" w:type="dxa"/>
            <w:vMerge/>
            <w:tcBorders>
              <w:top w:val="nil"/>
              <w:left w:val="nil"/>
              <w:bottom w:val="single" w:sz="4" w:space="0" w:color="E7E6E6"/>
              <w:right w:val="nil"/>
            </w:tcBorders>
            <w:vAlign w:val="center"/>
            <w:hideMark/>
          </w:tcPr>
          <w:p w14:paraId="2F9384AA"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495533D1"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South West region x 2015/16</w:t>
            </w:r>
          </w:p>
        </w:tc>
        <w:tc>
          <w:tcPr>
            <w:tcW w:w="1340" w:type="dxa"/>
            <w:tcBorders>
              <w:top w:val="nil"/>
              <w:left w:val="nil"/>
              <w:bottom w:val="nil"/>
              <w:right w:val="nil"/>
            </w:tcBorders>
            <w:shd w:val="clear" w:color="000000" w:fill="FFFFFF"/>
            <w:noWrap/>
            <w:vAlign w:val="bottom"/>
            <w:hideMark/>
          </w:tcPr>
          <w:p w14:paraId="64B1AC65"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0.169</w:t>
            </w:r>
          </w:p>
        </w:tc>
        <w:tc>
          <w:tcPr>
            <w:tcW w:w="1340" w:type="dxa"/>
            <w:tcBorders>
              <w:top w:val="nil"/>
              <w:left w:val="nil"/>
              <w:bottom w:val="nil"/>
              <w:right w:val="nil"/>
            </w:tcBorders>
            <w:shd w:val="clear" w:color="000000" w:fill="FFFFFF"/>
            <w:noWrap/>
            <w:vAlign w:val="bottom"/>
            <w:hideMark/>
          </w:tcPr>
          <w:p w14:paraId="0F2F85DF"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-0.664</w:t>
            </w:r>
          </w:p>
        </w:tc>
      </w:tr>
      <w:tr w:rsidR="00F245F8" w:rsidRPr="00F245F8" w14:paraId="4C79E905" w14:textId="77777777" w:rsidTr="00F245F8">
        <w:trPr>
          <w:trHeight w:val="300"/>
        </w:trPr>
        <w:tc>
          <w:tcPr>
            <w:tcW w:w="291" w:type="dxa"/>
            <w:vMerge/>
            <w:tcBorders>
              <w:top w:val="nil"/>
              <w:left w:val="nil"/>
              <w:bottom w:val="single" w:sz="4" w:space="0" w:color="E7E6E6"/>
              <w:right w:val="nil"/>
            </w:tcBorders>
            <w:vAlign w:val="center"/>
            <w:hideMark/>
          </w:tcPr>
          <w:p w14:paraId="10843832"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3B6C9A59"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South West region x 2016/17</w:t>
            </w:r>
          </w:p>
        </w:tc>
        <w:tc>
          <w:tcPr>
            <w:tcW w:w="1340" w:type="dxa"/>
            <w:tcBorders>
              <w:top w:val="nil"/>
              <w:left w:val="nil"/>
              <w:bottom w:val="nil"/>
              <w:right w:val="nil"/>
            </w:tcBorders>
            <w:shd w:val="clear" w:color="000000" w:fill="FFFFFF"/>
            <w:noWrap/>
            <w:vAlign w:val="bottom"/>
            <w:hideMark/>
          </w:tcPr>
          <w:p w14:paraId="506A2D69"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0.975</w:t>
            </w:r>
          </w:p>
        </w:tc>
        <w:tc>
          <w:tcPr>
            <w:tcW w:w="1340" w:type="dxa"/>
            <w:tcBorders>
              <w:top w:val="nil"/>
              <w:left w:val="nil"/>
              <w:bottom w:val="nil"/>
              <w:right w:val="nil"/>
            </w:tcBorders>
            <w:shd w:val="clear" w:color="000000" w:fill="FFFFFF"/>
            <w:noWrap/>
            <w:vAlign w:val="bottom"/>
            <w:hideMark/>
          </w:tcPr>
          <w:p w14:paraId="145CF043"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-0.740</w:t>
            </w:r>
          </w:p>
        </w:tc>
      </w:tr>
      <w:tr w:rsidR="00F245F8" w:rsidRPr="00F245F8" w14:paraId="3EA64B5F" w14:textId="77777777" w:rsidTr="00F245F8">
        <w:trPr>
          <w:trHeight w:val="300"/>
        </w:trPr>
        <w:tc>
          <w:tcPr>
            <w:tcW w:w="291" w:type="dxa"/>
            <w:vMerge/>
            <w:tcBorders>
              <w:top w:val="nil"/>
              <w:left w:val="nil"/>
              <w:bottom w:val="single" w:sz="4" w:space="0" w:color="E7E6E6"/>
              <w:right w:val="nil"/>
            </w:tcBorders>
            <w:vAlign w:val="center"/>
            <w:hideMark/>
          </w:tcPr>
          <w:p w14:paraId="7BED44DF"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587819F8"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South West region x 2017/18</w:t>
            </w:r>
          </w:p>
        </w:tc>
        <w:tc>
          <w:tcPr>
            <w:tcW w:w="1340" w:type="dxa"/>
            <w:tcBorders>
              <w:top w:val="nil"/>
              <w:left w:val="nil"/>
              <w:bottom w:val="nil"/>
              <w:right w:val="nil"/>
            </w:tcBorders>
            <w:shd w:val="clear" w:color="000000" w:fill="FFFFFF"/>
            <w:noWrap/>
            <w:vAlign w:val="bottom"/>
            <w:hideMark/>
          </w:tcPr>
          <w:p w14:paraId="12891BC8"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2.190**</w:t>
            </w:r>
          </w:p>
        </w:tc>
        <w:tc>
          <w:tcPr>
            <w:tcW w:w="1340" w:type="dxa"/>
            <w:tcBorders>
              <w:top w:val="nil"/>
              <w:left w:val="nil"/>
              <w:bottom w:val="nil"/>
              <w:right w:val="nil"/>
            </w:tcBorders>
            <w:shd w:val="clear" w:color="000000" w:fill="FFFFFF"/>
            <w:noWrap/>
            <w:vAlign w:val="bottom"/>
            <w:hideMark/>
          </w:tcPr>
          <w:p w14:paraId="30FB9595"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-1.135</w:t>
            </w:r>
          </w:p>
        </w:tc>
      </w:tr>
      <w:tr w:rsidR="00F245F8" w:rsidRPr="00F245F8" w14:paraId="10B4A518" w14:textId="77777777" w:rsidTr="00F245F8">
        <w:trPr>
          <w:trHeight w:val="300"/>
        </w:trPr>
        <w:tc>
          <w:tcPr>
            <w:tcW w:w="291" w:type="dxa"/>
            <w:vMerge/>
            <w:tcBorders>
              <w:top w:val="nil"/>
              <w:left w:val="nil"/>
              <w:bottom w:val="single" w:sz="4" w:space="0" w:color="E7E6E6"/>
              <w:right w:val="nil"/>
            </w:tcBorders>
            <w:vAlign w:val="center"/>
            <w:hideMark/>
          </w:tcPr>
          <w:p w14:paraId="0CA657FA"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6489CAD7"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South West region x 2018/19</w:t>
            </w:r>
          </w:p>
        </w:tc>
        <w:tc>
          <w:tcPr>
            <w:tcW w:w="1340" w:type="dxa"/>
            <w:tcBorders>
              <w:top w:val="nil"/>
              <w:left w:val="nil"/>
              <w:bottom w:val="nil"/>
              <w:right w:val="nil"/>
            </w:tcBorders>
            <w:shd w:val="clear" w:color="000000" w:fill="FFFFFF"/>
            <w:noWrap/>
            <w:vAlign w:val="bottom"/>
            <w:hideMark/>
          </w:tcPr>
          <w:p w14:paraId="15377CB7"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3.484***</w:t>
            </w:r>
          </w:p>
        </w:tc>
        <w:tc>
          <w:tcPr>
            <w:tcW w:w="1340" w:type="dxa"/>
            <w:tcBorders>
              <w:top w:val="nil"/>
              <w:left w:val="nil"/>
              <w:bottom w:val="nil"/>
              <w:right w:val="nil"/>
            </w:tcBorders>
            <w:shd w:val="clear" w:color="000000" w:fill="FFFFFF"/>
            <w:noWrap/>
            <w:vAlign w:val="bottom"/>
            <w:hideMark/>
          </w:tcPr>
          <w:p w14:paraId="0CB82D75"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-1.823**</w:t>
            </w:r>
          </w:p>
        </w:tc>
      </w:tr>
      <w:tr w:rsidR="00F245F8" w:rsidRPr="00F245F8" w14:paraId="3D714622" w14:textId="77777777" w:rsidTr="00F245F8">
        <w:trPr>
          <w:trHeight w:val="300"/>
        </w:trPr>
        <w:tc>
          <w:tcPr>
            <w:tcW w:w="291" w:type="dxa"/>
            <w:vMerge/>
            <w:tcBorders>
              <w:top w:val="nil"/>
              <w:left w:val="nil"/>
              <w:bottom w:val="single" w:sz="4" w:space="0" w:color="E7E6E6"/>
              <w:right w:val="nil"/>
            </w:tcBorders>
            <w:vAlign w:val="center"/>
            <w:hideMark/>
          </w:tcPr>
          <w:p w14:paraId="7D2E370C"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7102C370"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South West region x 2019/20</w:t>
            </w:r>
          </w:p>
        </w:tc>
        <w:tc>
          <w:tcPr>
            <w:tcW w:w="1340" w:type="dxa"/>
            <w:tcBorders>
              <w:top w:val="nil"/>
              <w:left w:val="nil"/>
              <w:bottom w:val="nil"/>
              <w:right w:val="nil"/>
            </w:tcBorders>
            <w:shd w:val="clear" w:color="000000" w:fill="FFFFFF"/>
            <w:noWrap/>
            <w:vAlign w:val="bottom"/>
            <w:hideMark/>
          </w:tcPr>
          <w:p w14:paraId="1210981A"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4.511***</w:t>
            </w:r>
          </w:p>
        </w:tc>
        <w:tc>
          <w:tcPr>
            <w:tcW w:w="1340" w:type="dxa"/>
            <w:tcBorders>
              <w:top w:val="nil"/>
              <w:left w:val="nil"/>
              <w:bottom w:val="nil"/>
              <w:right w:val="nil"/>
            </w:tcBorders>
            <w:shd w:val="clear" w:color="000000" w:fill="FFFFFF"/>
            <w:noWrap/>
            <w:vAlign w:val="bottom"/>
            <w:hideMark/>
          </w:tcPr>
          <w:p w14:paraId="21A7CD07"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-1.829**</w:t>
            </w:r>
          </w:p>
        </w:tc>
      </w:tr>
      <w:tr w:rsidR="00F245F8" w:rsidRPr="00F245F8" w14:paraId="695B2769" w14:textId="77777777" w:rsidTr="00F245F8">
        <w:trPr>
          <w:trHeight w:val="300"/>
        </w:trPr>
        <w:tc>
          <w:tcPr>
            <w:tcW w:w="291" w:type="dxa"/>
            <w:vMerge/>
            <w:tcBorders>
              <w:top w:val="nil"/>
              <w:left w:val="nil"/>
              <w:bottom w:val="single" w:sz="4" w:space="0" w:color="E7E6E6"/>
              <w:right w:val="nil"/>
            </w:tcBorders>
            <w:vAlign w:val="center"/>
            <w:hideMark/>
          </w:tcPr>
          <w:p w14:paraId="3D9C4FDB"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30B065AB"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West Midlands region x 2015/16</w:t>
            </w:r>
          </w:p>
        </w:tc>
        <w:tc>
          <w:tcPr>
            <w:tcW w:w="1340" w:type="dxa"/>
            <w:tcBorders>
              <w:top w:val="nil"/>
              <w:left w:val="nil"/>
              <w:bottom w:val="nil"/>
              <w:right w:val="nil"/>
            </w:tcBorders>
            <w:shd w:val="clear" w:color="000000" w:fill="FFFFFF"/>
            <w:noWrap/>
            <w:vAlign w:val="bottom"/>
            <w:hideMark/>
          </w:tcPr>
          <w:p w14:paraId="7A39142E"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1.102**</w:t>
            </w:r>
          </w:p>
        </w:tc>
        <w:tc>
          <w:tcPr>
            <w:tcW w:w="1340" w:type="dxa"/>
            <w:tcBorders>
              <w:top w:val="nil"/>
              <w:left w:val="nil"/>
              <w:bottom w:val="nil"/>
              <w:right w:val="nil"/>
            </w:tcBorders>
            <w:shd w:val="clear" w:color="000000" w:fill="FFFFFF"/>
            <w:noWrap/>
            <w:vAlign w:val="bottom"/>
            <w:hideMark/>
          </w:tcPr>
          <w:p w14:paraId="7AC8185A"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-0.419</w:t>
            </w:r>
          </w:p>
        </w:tc>
      </w:tr>
      <w:tr w:rsidR="00F245F8" w:rsidRPr="00F245F8" w14:paraId="5AB2A225" w14:textId="77777777" w:rsidTr="00F245F8">
        <w:trPr>
          <w:trHeight w:val="300"/>
        </w:trPr>
        <w:tc>
          <w:tcPr>
            <w:tcW w:w="291" w:type="dxa"/>
            <w:vMerge/>
            <w:tcBorders>
              <w:top w:val="nil"/>
              <w:left w:val="nil"/>
              <w:bottom w:val="single" w:sz="4" w:space="0" w:color="E7E6E6"/>
              <w:right w:val="nil"/>
            </w:tcBorders>
            <w:vAlign w:val="center"/>
            <w:hideMark/>
          </w:tcPr>
          <w:p w14:paraId="6903C494"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50994F03"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West Midlands region x 2016/17</w:t>
            </w:r>
          </w:p>
        </w:tc>
        <w:tc>
          <w:tcPr>
            <w:tcW w:w="1340" w:type="dxa"/>
            <w:tcBorders>
              <w:top w:val="nil"/>
              <w:left w:val="nil"/>
              <w:bottom w:val="nil"/>
              <w:right w:val="nil"/>
            </w:tcBorders>
            <w:shd w:val="clear" w:color="000000" w:fill="FFFFFF"/>
            <w:noWrap/>
            <w:vAlign w:val="bottom"/>
            <w:hideMark/>
          </w:tcPr>
          <w:p w14:paraId="2478F97D"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1.649***</w:t>
            </w:r>
          </w:p>
        </w:tc>
        <w:tc>
          <w:tcPr>
            <w:tcW w:w="1340" w:type="dxa"/>
            <w:tcBorders>
              <w:top w:val="nil"/>
              <w:left w:val="nil"/>
              <w:bottom w:val="nil"/>
              <w:right w:val="nil"/>
            </w:tcBorders>
            <w:shd w:val="clear" w:color="000000" w:fill="FFFFFF"/>
            <w:noWrap/>
            <w:vAlign w:val="bottom"/>
            <w:hideMark/>
          </w:tcPr>
          <w:p w14:paraId="5007EA41"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-0.358</w:t>
            </w:r>
          </w:p>
        </w:tc>
      </w:tr>
      <w:tr w:rsidR="00F245F8" w:rsidRPr="00F245F8" w14:paraId="0C93868C" w14:textId="77777777" w:rsidTr="00F245F8">
        <w:trPr>
          <w:trHeight w:val="300"/>
        </w:trPr>
        <w:tc>
          <w:tcPr>
            <w:tcW w:w="291" w:type="dxa"/>
            <w:vMerge/>
            <w:tcBorders>
              <w:top w:val="nil"/>
              <w:left w:val="nil"/>
              <w:bottom w:val="single" w:sz="4" w:space="0" w:color="E7E6E6"/>
              <w:right w:val="nil"/>
            </w:tcBorders>
            <w:vAlign w:val="center"/>
            <w:hideMark/>
          </w:tcPr>
          <w:p w14:paraId="120339D0"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20CDA845"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West Midlands region x 2017/18</w:t>
            </w:r>
          </w:p>
        </w:tc>
        <w:tc>
          <w:tcPr>
            <w:tcW w:w="1340" w:type="dxa"/>
            <w:tcBorders>
              <w:top w:val="nil"/>
              <w:left w:val="nil"/>
              <w:bottom w:val="nil"/>
              <w:right w:val="nil"/>
            </w:tcBorders>
            <w:shd w:val="clear" w:color="000000" w:fill="FFFFFF"/>
            <w:noWrap/>
            <w:vAlign w:val="bottom"/>
            <w:hideMark/>
          </w:tcPr>
          <w:p w14:paraId="0CBD3264"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2.605***</w:t>
            </w:r>
          </w:p>
        </w:tc>
        <w:tc>
          <w:tcPr>
            <w:tcW w:w="1340" w:type="dxa"/>
            <w:tcBorders>
              <w:top w:val="nil"/>
              <w:left w:val="nil"/>
              <w:bottom w:val="nil"/>
              <w:right w:val="nil"/>
            </w:tcBorders>
            <w:shd w:val="clear" w:color="000000" w:fill="FFFFFF"/>
            <w:noWrap/>
            <w:vAlign w:val="bottom"/>
            <w:hideMark/>
          </w:tcPr>
          <w:p w14:paraId="5142D934"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-0.661</w:t>
            </w:r>
          </w:p>
        </w:tc>
      </w:tr>
      <w:tr w:rsidR="00F245F8" w:rsidRPr="00F245F8" w14:paraId="63B1AC20" w14:textId="77777777" w:rsidTr="00F245F8">
        <w:trPr>
          <w:trHeight w:val="300"/>
        </w:trPr>
        <w:tc>
          <w:tcPr>
            <w:tcW w:w="291" w:type="dxa"/>
            <w:vMerge/>
            <w:tcBorders>
              <w:top w:val="nil"/>
              <w:left w:val="nil"/>
              <w:bottom w:val="single" w:sz="4" w:space="0" w:color="E7E6E6"/>
              <w:right w:val="nil"/>
            </w:tcBorders>
            <w:vAlign w:val="center"/>
            <w:hideMark/>
          </w:tcPr>
          <w:p w14:paraId="129D567E"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390BEB01"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West Midlands region x 2018/19</w:t>
            </w:r>
          </w:p>
        </w:tc>
        <w:tc>
          <w:tcPr>
            <w:tcW w:w="1340" w:type="dxa"/>
            <w:tcBorders>
              <w:top w:val="nil"/>
              <w:left w:val="nil"/>
              <w:bottom w:val="nil"/>
              <w:right w:val="nil"/>
            </w:tcBorders>
            <w:shd w:val="clear" w:color="000000" w:fill="FFFFFF"/>
            <w:noWrap/>
            <w:vAlign w:val="bottom"/>
            <w:hideMark/>
          </w:tcPr>
          <w:p w14:paraId="194346EE"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3.927***</w:t>
            </w:r>
          </w:p>
        </w:tc>
        <w:tc>
          <w:tcPr>
            <w:tcW w:w="1340" w:type="dxa"/>
            <w:tcBorders>
              <w:top w:val="nil"/>
              <w:left w:val="nil"/>
              <w:bottom w:val="nil"/>
              <w:right w:val="nil"/>
            </w:tcBorders>
            <w:shd w:val="clear" w:color="000000" w:fill="FFFFFF"/>
            <w:noWrap/>
            <w:vAlign w:val="bottom"/>
            <w:hideMark/>
          </w:tcPr>
          <w:p w14:paraId="4504C977"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-1.165**</w:t>
            </w:r>
          </w:p>
        </w:tc>
      </w:tr>
      <w:tr w:rsidR="00F245F8" w:rsidRPr="00F245F8" w14:paraId="25012D97" w14:textId="77777777" w:rsidTr="00F245F8">
        <w:trPr>
          <w:trHeight w:val="300"/>
        </w:trPr>
        <w:tc>
          <w:tcPr>
            <w:tcW w:w="291" w:type="dxa"/>
            <w:vMerge/>
            <w:tcBorders>
              <w:top w:val="nil"/>
              <w:left w:val="nil"/>
              <w:bottom w:val="single" w:sz="4" w:space="0" w:color="E7E6E6"/>
              <w:right w:val="nil"/>
            </w:tcBorders>
            <w:vAlign w:val="center"/>
            <w:hideMark/>
          </w:tcPr>
          <w:p w14:paraId="322535EC"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58926098"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West Midlands region x 2019/20</w:t>
            </w:r>
          </w:p>
        </w:tc>
        <w:tc>
          <w:tcPr>
            <w:tcW w:w="1340" w:type="dxa"/>
            <w:tcBorders>
              <w:top w:val="nil"/>
              <w:left w:val="nil"/>
              <w:bottom w:val="nil"/>
              <w:right w:val="nil"/>
            </w:tcBorders>
            <w:shd w:val="clear" w:color="000000" w:fill="FFFFFF"/>
            <w:noWrap/>
            <w:vAlign w:val="bottom"/>
            <w:hideMark/>
          </w:tcPr>
          <w:p w14:paraId="02909A76"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4.772***</w:t>
            </w:r>
          </w:p>
        </w:tc>
        <w:tc>
          <w:tcPr>
            <w:tcW w:w="1340" w:type="dxa"/>
            <w:tcBorders>
              <w:top w:val="nil"/>
              <w:left w:val="nil"/>
              <w:bottom w:val="nil"/>
              <w:right w:val="nil"/>
            </w:tcBorders>
            <w:shd w:val="clear" w:color="000000" w:fill="FFFFFF"/>
            <w:noWrap/>
            <w:vAlign w:val="bottom"/>
            <w:hideMark/>
          </w:tcPr>
          <w:p w14:paraId="00826249"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-1.491***</w:t>
            </w:r>
          </w:p>
        </w:tc>
      </w:tr>
      <w:tr w:rsidR="00F245F8" w:rsidRPr="00F245F8" w14:paraId="1454FF5C" w14:textId="77777777" w:rsidTr="00F245F8">
        <w:trPr>
          <w:trHeight w:val="300"/>
        </w:trPr>
        <w:tc>
          <w:tcPr>
            <w:tcW w:w="291" w:type="dxa"/>
            <w:vMerge/>
            <w:tcBorders>
              <w:top w:val="nil"/>
              <w:left w:val="nil"/>
              <w:bottom w:val="single" w:sz="4" w:space="0" w:color="E7E6E6"/>
              <w:right w:val="nil"/>
            </w:tcBorders>
            <w:vAlign w:val="center"/>
            <w:hideMark/>
          </w:tcPr>
          <w:p w14:paraId="393EC4A1"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380A25D3"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Yorkshire and the Humber region x 2015/16</w:t>
            </w:r>
          </w:p>
        </w:tc>
        <w:tc>
          <w:tcPr>
            <w:tcW w:w="1340" w:type="dxa"/>
            <w:tcBorders>
              <w:top w:val="nil"/>
              <w:left w:val="nil"/>
              <w:bottom w:val="nil"/>
              <w:right w:val="nil"/>
            </w:tcBorders>
            <w:shd w:val="clear" w:color="000000" w:fill="FFFFFF"/>
            <w:noWrap/>
            <w:vAlign w:val="bottom"/>
            <w:hideMark/>
          </w:tcPr>
          <w:p w14:paraId="7859DCD3"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1.357***</w:t>
            </w:r>
          </w:p>
        </w:tc>
        <w:tc>
          <w:tcPr>
            <w:tcW w:w="1340" w:type="dxa"/>
            <w:tcBorders>
              <w:top w:val="nil"/>
              <w:left w:val="nil"/>
              <w:bottom w:val="nil"/>
              <w:right w:val="nil"/>
            </w:tcBorders>
            <w:shd w:val="clear" w:color="000000" w:fill="FFFFFF"/>
            <w:noWrap/>
            <w:vAlign w:val="bottom"/>
            <w:hideMark/>
          </w:tcPr>
          <w:p w14:paraId="2A798E4E"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-0.673**</w:t>
            </w:r>
          </w:p>
        </w:tc>
      </w:tr>
      <w:tr w:rsidR="00F245F8" w:rsidRPr="00F245F8" w14:paraId="206B51A5" w14:textId="77777777" w:rsidTr="00F245F8">
        <w:trPr>
          <w:trHeight w:val="300"/>
        </w:trPr>
        <w:tc>
          <w:tcPr>
            <w:tcW w:w="291" w:type="dxa"/>
            <w:vMerge/>
            <w:tcBorders>
              <w:top w:val="nil"/>
              <w:left w:val="nil"/>
              <w:bottom w:val="single" w:sz="4" w:space="0" w:color="E7E6E6"/>
              <w:right w:val="nil"/>
            </w:tcBorders>
            <w:vAlign w:val="center"/>
            <w:hideMark/>
          </w:tcPr>
          <w:p w14:paraId="1BD528AB"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5B85DD18"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Yorkshire and the Humber region x 2016/17</w:t>
            </w:r>
          </w:p>
        </w:tc>
        <w:tc>
          <w:tcPr>
            <w:tcW w:w="1340" w:type="dxa"/>
            <w:tcBorders>
              <w:top w:val="nil"/>
              <w:left w:val="nil"/>
              <w:bottom w:val="nil"/>
              <w:right w:val="nil"/>
            </w:tcBorders>
            <w:shd w:val="clear" w:color="000000" w:fill="FFFFFF"/>
            <w:noWrap/>
            <w:vAlign w:val="bottom"/>
            <w:hideMark/>
          </w:tcPr>
          <w:p w14:paraId="397FCBAB"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2.572***</w:t>
            </w:r>
          </w:p>
        </w:tc>
        <w:tc>
          <w:tcPr>
            <w:tcW w:w="1340" w:type="dxa"/>
            <w:tcBorders>
              <w:top w:val="nil"/>
              <w:left w:val="nil"/>
              <w:bottom w:val="nil"/>
              <w:right w:val="nil"/>
            </w:tcBorders>
            <w:shd w:val="clear" w:color="000000" w:fill="FFFFFF"/>
            <w:noWrap/>
            <w:vAlign w:val="bottom"/>
            <w:hideMark/>
          </w:tcPr>
          <w:p w14:paraId="76B532D0"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-1.348**</w:t>
            </w:r>
          </w:p>
        </w:tc>
      </w:tr>
      <w:tr w:rsidR="00F245F8" w:rsidRPr="00F245F8" w14:paraId="34F5EB9B" w14:textId="77777777" w:rsidTr="00F245F8">
        <w:trPr>
          <w:trHeight w:val="300"/>
        </w:trPr>
        <w:tc>
          <w:tcPr>
            <w:tcW w:w="291" w:type="dxa"/>
            <w:vMerge/>
            <w:tcBorders>
              <w:top w:val="nil"/>
              <w:left w:val="nil"/>
              <w:bottom w:val="single" w:sz="4" w:space="0" w:color="E7E6E6"/>
              <w:right w:val="nil"/>
            </w:tcBorders>
            <w:vAlign w:val="center"/>
            <w:hideMark/>
          </w:tcPr>
          <w:p w14:paraId="5027F8FD"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2887D7C8"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Yorkshire and the Humber region x 2017/18</w:t>
            </w:r>
          </w:p>
        </w:tc>
        <w:tc>
          <w:tcPr>
            <w:tcW w:w="1340" w:type="dxa"/>
            <w:tcBorders>
              <w:top w:val="nil"/>
              <w:left w:val="nil"/>
              <w:bottom w:val="nil"/>
              <w:right w:val="nil"/>
            </w:tcBorders>
            <w:shd w:val="clear" w:color="000000" w:fill="FFFFFF"/>
            <w:noWrap/>
            <w:vAlign w:val="bottom"/>
            <w:hideMark/>
          </w:tcPr>
          <w:p w14:paraId="7E6DCD46"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3.508***</w:t>
            </w:r>
          </w:p>
        </w:tc>
        <w:tc>
          <w:tcPr>
            <w:tcW w:w="1340" w:type="dxa"/>
            <w:tcBorders>
              <w:top w:val="nil"/>
              <w:left w:val="nil"/>
              <w:bottom w:val="nil"/>
              <w:right w:val="nil"/>
            </w:tcBorders>
            <w:shd w:val="clear" w:color="000000" w:fill="FFFFFF"/>
            <w:noWrap/>
            <w:vAlign w:val="bottom"/>
            <w:hideMark/>
          </w:tcPr>
          <w:p w14:paraId="5568EA6B"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-1.345**</w:t>
            </w:r>
          </w:p>
        </w:tc>
      </w:tr>
      <w:tr w:rsidR="00F245F8" w:rsidRPr="00F245F8" w14:paraId="276A64E4" w14:textId="77777777" w:rsidTr="00F245F8">
        <w:trPr>
          <w:trHeight w:val="300"/>
        </w:trPr>
        <w:tc>
          <w:tcPr>
            <w:tcW w:w="291" w:type="dxa"/>
            <w:vMerge/>
            <w:tcBorders>
              <w:top w:val="nil"/>
              <w:left w:val="nil"/>
              <w:bottom w:val="single" w:sz="4" w:space="0" w:color="E7E6E6"/>
              <w:right w:val="nil"/>
            </w:tcBorders>
            <w:vAlign w:val="center"/>
            <w:hideMark/>
          </w:tcPr>
          <w:p w14:paraId="595C5FE4"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nil"/>
              <w:right w:val="nil"/>
            </w:tcBorders>
            <w:shd w:val="clear" w:color="000000" w:fill="FFFFFF"/>
            <w:noWrap/>
            <w:vAlign w:val="center"/>
            <w:hideMark/>
          </w:tcPr>
          <w:p w14:paraId="47D78BB7"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Yorkshire and the Humber region x 2018/19</w:t>
            </w:r>
          </w:p>
        </w:tc>
        <w:tc>
          <w:tcPr>
            <w:tcW w:w="1340" w:type="dxa"/>
            <w:tcBorders>
              <w:top w:val="nil"/>
              <w:left w:val="nil"/>
              <w:bottom w:val="nil"/>
              <w:right w:val="nil"/>
            </w:tcBorders>
            <w:shd w:val="clear" w:color="000000" w:fill="FFFFFF"/>
            <w:noWrap/>
            <w:vAlign w:val="bottom"/>
            <w:hideMark/>
          </w:tcPr>
          <w:p w14:paraId="3317B5CF"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5.114***</w:t>
            </w:r>
          </w:p>
        </w:tc>
        <w:tc>
          <w:tcPr>
            <w:tcW w:w="1340" w:type="dxa"/>
            <w:tcBorders>
              <w:top w:val="nil"/>
              <w:left w:val="nil"/>
              <w:bottom w:val="nil"/>
              <w:right w:val="nil"/>
            </w:tcBorders>
            <w:shd w:val="clear" w:color="000000" w:fill="FFFFFF"/>
            <w:noWrap/>
            <w:vAlign w:val="bottom"/>
            <w:hideMark/>
          </w:tcPr>
          <w:p w14:paraId="2FA6A73C"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-1.465</w:t>
            </w:r>
          </w:p>
        </w:tc>
      </w:tr>
      <w:tr w:rsidR="00F245F8" w:rsidRPr="00F245F8" w14:paraId="7A1AD80C" w14:textId="77777777" w:rsidTr="00F245F8">
        <w:trPr>
          <w:trHeight w:val="300"/>
        </w:trPr>
        <w:tc>
          <w:tcPr>
            <w:tcW w:w="291" w:type="dxa"/>
            <w:vMerge/>
            <w:tcBorders>
              <w:top w:val="nil"/>
              <w:left w:val="nil"/>
              <w:bottom w:val="single" w:sz="4" w:space="0" w:color="E7E6E6"/>
              <w:right w:val="nil"/>
            </w:tcBorders>
            <w:vAlign w:val="center"/>
            <w:hideMark/>
          </w:tcPr>
          <w:p w14:paraId="37AD4C3B"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p>
        </w:tc>
        <w:tc>
          <w:tcPr>
            <w:tcW w:w="6469" w:type="dxa"/>
            <w:tcBorders>
              <w:top w:val="nil"/>
              <w:left w:val="nil"/>
              <w:bottom w:val="single" w:sz="4" w:space="0" w:color="E7E6E6"/>
              <w:right w:val="nil"/>
            </w:tcBorders>
            <w:shd w:val="clear" w:color="000000" w:fill="FFFFFF"/>
            <w:noWrap/>
            <w:vAlign w:val="center"/>
            <w:hideMark/>
          </w:tcPr>
          <w:p w14:paraId="0E523F44"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Yorkshire and the Humber region x 2019/20</w:t>
            </w:r>
          </w:p>
        </w:tc>
        <w:tc>
          <w:tcPr>
            <w:tcW w:w="1340" w:type="dxa"/>
            <w:tcBorders>
              <w:top w:val="nil"/>
              <w:left w:val="nil"/>
              <w:bottom w:val="single" w:sz="4" w:space="0" w:color="E7E6E6"/>
              <w:right w:val="nil"/>
            </w:tcBorders>
            <w:shd w:val="clear" w:color="000000" w:fill="FFFFFF"/>
            <w:noWrap/>
            <w:vAlign w:val="bottom"/>
            <w:hideMark/>
          </w:tcPr>
          <w:p w14:paraId="0451C04A"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6.475***</w:t>
            </w:r>
          </w:p>
        </w:tc>
        <w:tc>
          <w:tcPr>
            <w:tcW w:w="1340" w:type="dxa"/>
            <w:tcBorders>
              <w:top w:val="nil"/>
              <w:left w:val="nil"/>
              <w:bottom w:val="single" w:sz="4" w:space="0" w:color="E7E6E6"/>
              <w:right w:val="nil"/>
            </w:tcBorders>
            <w:shd w:val="clear" w:color="000000" w:fill="FFFFFF"/>
            <w:noWrap/>
            <w:vAlign w:val="bottom"/>
            <w:hideMark/>
          </w:tcPr>
          <w:p w14:paraId="4F4A8D48"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-3.223***</w:t>
            </w:r>
          </w:p>
        </w:tc>
      </w:tr>
      <w:tr w:rsidR="00F245F8" w:rsidRPr="00F245F8" w14:paraId="7118AD78" w14:textId="77777777" w:rsidTr="00F245F8">
        <w:trPr>
          <w:trHeight w:val="300"/>
        </w:trPr>
        <w:tc>
          <w:tcPr>
            <w:tcW w:w="6760" w:type="dxa"/>
            <w:gridSpan w:val="2"/>
            <w:tcBorders>
              <w:top w:val="nil"/>
              <w:left w:val="nil"/>
              <w:bottom w:val="single" w:sz="4" w:space="0" w:color="auto"/>
              <w:right w:val="nil"/>
            </w:tcBorders>
            <w:shd w:val="clear" w:color="000000" w:fill="FFFFFF"/>
            <w:noWrap/>
            <w:vAlign w:val="center"/>
            <w:hideMark/>
          </w:tcPr>
          <w:p w14:paraId="72DF3CD7"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Intercept</w:t>
            </w:r>
          </w:p>
        </w:tc>
        <w:tc>
          <w:tcPr>
            <w:tcW w:w="1340" w:type="dxa"/>
            <w:tcBorders>
              <w:top w:val="nil"/>
              <w:left w:val="nil"/>
              <w:bottom w:val="single" w:sz="4" w:space="0" w:color="auto"/>
              <w:right w:val="nil"/>
            </w:tcBorders>
            <w:shd w:val="clear" w:color="000000" w:fill="FFFFFF"/>
            <w:noWrap/>
            <w:vAlign w:val="bottom"/>
            <w:hideMark/>
          </w:tcPr>
          <w:p w14:paraId="792E074D"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-1.413***</w:t>
            </w:r>
          </w:p>
        </w:tc>
        <w:tc>
          <w:tcPr>
            <w:tcW w:w="1340" w:type="dxa"/>
            <w:tcBorders>
              <w:top w:val="nil"/>
              <w:left w:val="nil"/>
              <w:bottom w:val="single" w:sz="4" w:space="0" w:color="auto"/>
              <w:right w:val="nil"/>
            </w:tcBorders>
            <w:shd w:val="clear" w:color="000000" w:fill="FFFFFF"/>
            <w:noWrap/>
            <w:vAlign w:val="bottom"/>
            <w:hideMark/>
          </w:tcPr>
          <w:p w14:paraId="75DB1745"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0.580***</w:t>
            </w:r>
          </w:p>
        </w:tc>
      </w:tr>
      <w:tr w:rsidR="00F245F8" w:rsidRPr="00F245F8" w14:paraId="11B47E83" w14:textId="77777777" w:rsidTr="00F245F8">
        <w:trPr>
          <w:trHeight w:val="300"/>
        </w:trPr>
        <w:tc>
          <w:tcPr>
            <w:tcW w:w="6760" w:type="dxa"/>
            <w:gridSpan w:val="2"/>
            <w:tcBorders>
              <w:top w:val="single" w:sz="4" w:space="0" w:color="auto"/>
              <w:left w:val="nil"/>
              <w:bottom w:val="nil"/>
              <w:right w:val="nil"/>
            </w:tcBorders>
            <w:shd w:val="clear" w:color="000000" w:fill="FFFFFF"/>
            <w:noWrap/>
            <w:vAlign w:val="center"/>
            <w:hideMark/>
          </w:tcPr>
          <w:p w14:paraId="5AC3DB17"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Observations</w:t>
            </w:r>
          </w:p>
        </w:tc>
        <w:tc>
          <w:tcPr>
            <w:tcW w:w="1340" w:type="dxa"/>
            <w:tcBorders>
              <w:top w:val="nil"/>
              <w:left w:val="nil"/>
              <w:bottom w:val="nil"/>
              <w:right w:val="nil"/>
            </w:tcBorders>
            <w:shd w:val="clear" w:color="000000" w:fill="FFFFFF"/>
            <w:noWrap/>
            <w:vAlign w:val="bottom"/>
            <w:hideMark/>
          </w:tcPr>
          <w:p w14:paraId="26B8DCFF"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694</w:t>
            </w:r>
          </w:p>
        </w:tc>
        <w:tc>
          <w:tcPr>
            <w:tcW w:w="1340" w:type="dxa"/>
            <w:tcBorders>
              <w:top w:val="nil"/>
              <w:left w:val="nil"/>
              <w:bottom w:val="nil"/>
              <w:right w:val="nil"/>
            </w:tcBorders>
            <w:shd w:val="clear" w:color="000000" w:fill="FFFFFF"/>
            <w:noWrap/>
            <w:vAlign w:val="bottom"/>
            <w:hideMark/>
          </w:tcPr>
          <w:p w14:paraId="1D02DBBC"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694</w:t>
            </w:r>
          </w:p>
        </w:tc>
      </w:tr>
      <w:tr w:rsidR="00F245F8" w:rsidRPr="00F245F8" w14:paraId="68E513FC" w14:textId="77777777" w:rsidTr="00F245F8">
        <w:trPr>
          <w:trHeight w:val="300"/>
        </w:trPr>
        <w:tc>
          <w:tcPr>
            <w:tcW w:w="6760" w:type="dxa"/>
            <w:gridSpan w:val="2"/>
            <w:tcBorders>
              <w:top w:val="nil"/>
              <w:left w:val="nil"/>
              <w:bottom w:val="nil"/>
              <w:right w:val="nil"/>
            </w:tcBorders>
            <w:shd w:val="clear" w:color="000000" w:fill="FFFFFF"/>
            <w:noWrap/>
            <w:vAlign w:val="center"/>
            <w:hideMark/>
          </w:tcPr>
          <w:p w14:paraId="54661871"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R-squared</w:t>
            </w:r>
          </w:p>
        </w:tc>
        <w:tc>
          <w:tcPr>
            <w:tcW w:w="1340" w:type="dxa"/>
            <w:tcBorders>
              <w:top w:val="nil"/>
              <w:left w:val="nil"/>
              <w:bottom w:val="nil"/>
              <w:right w:val="nil"/>
            </w:tcBorders>
            <w:shd w:val="clear" w:color="000000" w:fill="FFFFFF"/>
            <w:noWrap/>
            <w:vAlign w:val="center"/>
            <w:hideMark/>
          </w:tcPr>
          <w:p w14:paraId="6BC4915F"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0.693</w:t>
            </w:r>
          </w:p>
        </w:tc>
        <w:tc>
          <w:tcPr>
            <w:tcW w:w="1340" w:type="dxa"/>
            <w:tcBorders>
              <w:top w:val="nil"/>
              <w:left w:val="nil"/>
              <w:bottom w:val="nil"/>
              <w:right w:val="nil"/>
            </w:tcBorders>
            <w:shd w:val="clear" w:color="000000" w:fill="FFFFFF"/>
            <w:noWrap/>
            <w:vAlign w:val="center"/>
            <w:hideMark/>
          </w:tcPr>
          <w:p w14:paraId="6F09E00C" w14:textId="77777777" w:rsidR="00F245F8" w:rsidRPr="00F245F8" w:rsidRDefault="00F245F8" w:rsidP="00F245F8">
            <w:pPr>
              <w:spacing w:after="0" w:line="240" w:lineRule="auto"/>
              <w:jc w:val="center"/>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0.346</w:t>
            </w:r>
          </w:p>
        </w:tc>
      </w:tr>
      <w:tr w:rsidR="00F245F8" w:rsidRPr="00F245F8" w14:paraId="28E60DAC" w14:textId="77777777" w:rsidTr="00F245F8">
        <w:trPr>
          <w:trHeight w:val="300"/>
        </w:trPr>
        <w:tc>
          <w:tcPr>
            <w:tcW w:w="9440" w:type="dxa"/>
            <w:gridSpan w:val="4"/>
            <w:tcBorders>
              <w:top w:val="single" w:sz="4" w:space="0" w:color="auto"/>
              <w:left w:val="nil"/>
              <w:bottom w:val="nil"/>
              <w:right w:val="nil"/>
            </w:tcBorders>
            <w:shd w:val="clear" w:color="000000" w:fill="FFFFFF"/>
            <w:vAlign w:val="center"/>
            <w:hideMark/>
          </w:tcPr>
          <w:p w14:paraId="373C8C7B"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ASC=Adult Social Care, Prop.=proportion, LTS=long-term support, Pop. Char.=population characteristics</w:t>
            </w:r>
          </w:p>
        </w:tc>
      </w:tr>
      <w:tr w:rsidR="00F245F8" w:rsidRPr="00F245F8" w14:paraId="5793FF6E" w14:textId="77777777" w:rsidTr="00F245F8">
        <w:trPr>
          <w:trHeight w:val="510"/>
        </w:trPr>
        <w:tc>
          <w:tcPr>
            <w:tcW w:w="9440" w:type="dxa"/>
            <w:gridSpan w:val="4"/>
            <w:tcBorders>
              <w:top w:val="nil"/>
              <w:left w:val="nil"/>
              <w:bottom w:val="nil"/>
              <w:right w:val="nil"/>
            </w:tcBorders>
            <w:shd w:val="clear" w:color="000000" w:fill="FFFFFF"/>
            <w:vAlign w:val="center"/>
            <w:hideMark/>
          </w:tcPr>
          <w:p w14:paraId="1CA741CC"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All variables in this regression are first-differenced. We weight observations by population and cluster standard errors within local authorities.</w:t>
            </w:r>
          </w:p>
        </w:tc>
      </w:tr>
      <w:tr w:rsidR="00F245F8" w:rsidRPr="00F245F8" w14:paraId="1B09728E" w14:textId="77777777" w:rsidTr="00F245F8">
        <w:trPr>
          <w:trHeight w:val="540"/>
        </w:trPr>
        <w:tc>
          <w:tcPr>
            <w:tcW w:w="9440" w:type="dxa"/>
            <w:gridSpan w:val="4"/>
            <w:tcBorders>
              <w:top w:val="nil"/>
              <w:left w:val="nil"/>
              <w:bottom w:val="nil"/>
              <w:right w:val="nil"/>
            </w:tcBorders>
            <w:shd w:val="clear" w:color="000000" w:fill="FFFFFF"/>
            <w:vAlign w:val="center"/>
            <w:hideMark/>
          </w:tcPr>
          <w:p w14:paraId="63BB145F" w14:textId="77777777" w:rsidR="00F245F8" w:rsidRPr="00F245F8" w:rsidRDefault="00F245F8"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We use 12 of the 18 available moment conditions to instrument the first lag of Gross Value Added per capita, and missing council tax revenues per client and its square as instruments.</w:t>
            </w:r>
          </w:p>
        </w:tc>
      </w:tr>
      <w:tr w:rsidR="00F245F8" w:rsidRPr="00F245F8" w14:paraId="45DE8A39" w14:textId="77777777" w:rsidTr="00F245F8">
        <w:trPr>
          <w:trHeight w:val="300"/>
        </w:trPr>
        <w:tc>
          <w:tcPr>
            <w:tcW w:w="9440" w:type="dxa"/>
            <w:gridSpan w:val="4"/>
            <w:tcBorders>
              <w:top w:val="nil"/>
              <w:left w:val="nil"/>
              <w:bottom w:val="single" w:sz="4" w:space="0" w:color="auto"/>
              <w:right w:val="nil"/>
            </w:tcBorders>
            <w:shd w:val="clear" w:color="000000" w:fill="FFFFFF"/>
            <w:vAlign w:val="center"/>
            <w:hideMark/>
          </w:tcPr>
          <w:p w14:paraId="547C7698" w14:textId="7926F9F9" w:rsidR="00F245F8" w:rsidRPr="00F245F8" w:rsidRDefault="005C4B16" w:rsidP="00F245F8">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 p</w:t>
            </w:r>
            <w:r>
              <w:rPr>
                <w:rFonts w:ascii="Calibri" w:eastAsia="Times New Roman" w:hAnsi="Calibri" w:cs="Calibri"/>
                <w:color w:val="000000"/>
                <w:sz w:val="20"/>
                <w:szCs w:val="20"/>
                <w:lang w:eastAsia="en-GB"/>
              </w:rPr>
              <w:t>-value</w:t>
            </w:r>
            <w:r w:rsidRPr="00F245F8">
              <w:rPr>
                <w:rFonts w:ascii="Calibri" w:eastAsia="Times New Roman" w:hAnsi="Calibri" w:cs="Calibri"/>
                <w:color w:val="000000"/>
                <w:sz w:val="20"/>
                <w:szCs w:val="20"/>
                <w:lang w:eastAsia="en-GB"/>
              </w:rPr>
              <w:t>&lt;0.01, ** p</w:t>
            </w:r>
            <w:r>
              <w:rPr>
                <w:rFonts w:ascii="Calibri" w:eastAsia="Times New Roman" w:hAnsi="Calibri" w:cs="Calibri"/>
                <w:color w:val="000000"/>
                <w:sz w:val="20"/>
                <w:szCs w:val="20"/>
                <w:lang w:eastAsia="en-GB"/>
              </w:rPr>
              <w:t>-value</w:t>
            </w:r>
            <w:r w:rsidRPr="00F245F8">
              <w:rPr>
                <w:rFonts w:ascii="Calibri" w:eastAsia="Times New Roman" w:hAnsi="Calibri" w:cs="Calibri"/>
                <w:color w:val="000000"/>
                <w:sz w:val="20"/>
                <w:szCs w:val="20"/>
                <w:lang w:eastAsia="en-GB"/>
              </w:rPr>
              <w:t xml:space="preserve"> &lt;0.05, * p</w:t>
            </w:r>
            <w:r>
              <w:rPr>
                <w:rFonts w:ascii="Calibri" w:eastAsia="Times New Roman" w:hAnsi="Calibri" w:cs="Calibri"/>
                <w:color w:val="000000"/>
                <w:sz w:val="20"/>
                <w:szCs w:val="20"/>
                <w:lang w:eastAsia="en-GB"/>
              </w:rPr>
              <w:t>-value</w:t>
            </w:r>
            <w:r w:rsidRPr="00F245F8">
              <w:rPr>
                <w:rFonts w:ascii="Calibri" w:eastAsia="Times New Roman" w:hAnsi="Calibri" w:cs="Calibri"/>
                <w:color w:val="000000"/>
                <w:sz w:val="20"/>
                <w:szCs w:val="20"/>
                <w:lang w:eastAsia="en-GB"/>
              </w:rPr>
              <w:t xml:space="preserve"> &lt;0.1</w:t>
            </w:r>
          </w:p>
        </w:tc>
      </w:tr>
    </w:tbl>
    <w:p w14:paraId="67378F21" w14:textId="597ACDD0" w:rsidR="009D5570" w:rsidRDefault="009D5570" w:rsidP="009D5570"/>
    <w:p w14:paraId="573682D2" w14:textId="77777777" w:rsidR="009D5570" w:rsidRPr="009D5570" w:rsidRDefault="009D5570" w:rsidP="009D5570"/>
    <w:p w14:paraId="38550DF3" w14:textId="45FB1374" w:rsidR="009D5570" w:rsidRDefault="009D5570" w:rsidP="004C625C">
      <w:pPr>
        <w:sectPr w:rsidR="009D5570" w:rsidSect="0037780E">
          <w:pgSz w:w="11906" w:h="16838"/>
          <w:pgMar w:top="720" w:right="720" w:bottom="720" w:left="720" w:header="708" w:footer="708" w:gutter="0"/>
          <w:cols w:space="708"/>
          <w:docGrid w:linePitch="360"/>
        </w:sectPr>
      </w:pPr>
    </w:p>
    <w:p w14:paraId="01328938" w14:textId="580AE379" w:rsidR="00542C0C" w:rsidRDefault="00542C0C" w:rsidP="00542C0C">
      <w:pPr>
        <w:pStyle w:val="Caption"/>
      </w:pPr>
      <w:bookmarkStart w:id="22" w:name="_Ref152076669"/>
      <w:bookmarkStart w:id="23" w:name="_Ref152085609"/>
      <w:r>
        <w:lastRenderedPageBreak/>
        <w:t>Table A</w:t>
      </w:r>
      <w:r w:rsidR="00C16053">
        <w:rPr>
          <w:noProof/>
        </w:rPr>
        <w:fldChar w:fldCharType="begin"/>
      </w:r>
      <w:r w:rsidR="00C16053">
        <w:rPr>
          <w:noProof/>
        </w:rPr>
        <w:instrText xml:space="preserve"> SEQ Table_A \* ARABIC </w:instrText>
      </w:r>
      <w:r w:rsidR="00C16053">
        <w:rPr>
          <w:noProof/>
        </w:rPr>
        <w:fldChar w:fldCharType="separate"/>
      </w:r>
      <w:r w:rsidR="00A958E1">
        <w:rPr>
          <w:noProof/>
        </w:rPr>
        <w:t>4</w:t>
      </w:r>
      <w:r w:rsidR="00C16053">
        <w:rPr>
          <w:noProof/>
        </w:rPr>
        <w:fldChar w:fldCharType="end"/>
      </w:r>
      <w:bookmarkEnd w:id="22"/>
      <w:bookmarkEnd w:id="23"/>
      <w:r>
        <w:t xml:space="preserve"> – Results from the falsification test.</w:t>
      </w:r>
    </w:p>
    <w:tbl>
      <w:tblPr>
        <w:tblW w:w="8636" w:type="dxa"/>
        <w:tblInd w:w="108" w:type="dxa"/>
        <w:tblLook w:val="04A0" w:firstRow="1" w:lastRow="0" w:firstColumn="1" w:lastColumn="0" w:noHBand="0" w:noVBand="1"/>
      </w:tblPr>
      <w:tblGrid>
        <w:gridCol w:w="473"/>
        <w:gridCol w:w="6615"/>
        <w:gridCol w:w="1548"/>
      </w:tblGrid>
      <w:tr w:rsidR="0087499D" w:rsidRPr="0087499D" w14:paraId="248D927F" w14:textId="77777777" w:rsidTr="008F6FB5">
        <w:trPr>
          <w:trHeight w:val="510"/>
          <w:tblHeader/>
        </w:trPr>
        <w:tc>
          <w:tcPr>
            <w:tcW w:w="7088" w:type="dxa"/>
            <w:gridSpan w:val="2"/>
            <w:tcBorders>
              <w:top w:val="single" w:sz="4" w:space="0" w:color="auto"/>
              <w:left w:val="nil"/>
              <w:bottom w:val="single" w:sz="4" w:space="0" w:color="auto"/>
              <w:right w:val="nil"/>
            </w:tcBorders>
            <w:shd w:val="clear" w:color="000000" w:fill="FFFFFF"/>
            <w:noWrap/>
            <w:vAlign w:val="center"/>
            <w:hideMark/>
          </w:tcPr>
          <w:p w14:paraId="1B817A31"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Variable</w:t>
            </w:r>
          </w:p>
        </w:tc>
        <w:tc>
          <w:tcPr>
            <w:tcW w:w="1545" w:type="dxa"/>
            <w:tcBorders>
              <w:top w:val="single" w:sz="4" w:space="0" w:color="auto"/>
              <w:left w:val="nil"/>
              <w:bottom w:val="single" w:sz="4" w:space="0" w:color="auto"/>
              <w:right w:val="nil"/>
            </w:tcBorders>
            <w:shd w:val="clear" w:color="000000" w:fill="FFFFFF"/>
            <w:vAlign w:val="center"/>
            <w:hideMark/>
          </w:tcPr>
          <w:p w14:paraId="513976C0"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Gross Value Added per capita</w:t>
            </w:r>
          </w:p>
        </w:tc>
      </w:tr>
      <w:tr w:rsidR="0087499D" w:rsidRPr="0087499D" w14:paraId="46AF101F" w14:textId="77777777" w:rsidTr="0087499D">
        <w:trPr>
          <w:trHeight w:val="300"/>
        </w:trPr>
        <w:tc>
          <w:tcPr>
            <w:tcW w:w="7088" w:type="dxa"/>
            <w:gridSpan w:val="2"/>
            <w:tcBorders>
              <w:top w:val="single" w:sz="4" w:space="0" w:color="E7E6E6"/>
              <w:left w:val="nil"/>
              <w:bottom w:val="nil"/>
              <w:right w:val="nil"/>
            </w:tcBorders>
            <w:shd w:val="clear" w:color="000000" w:fill="FFFFFF"/>
            <w:noWrap/>
            <w:vAlign w:val="center"/>
            <w:hideMark/>
          </w:tcPr>
          <w:p w14:paraId="6639D772"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ASC expenditure (£000) per client</w:t>
            </w:r>
          </w:p>
        </w:tc>
        <w:tc>
          <w:tcPr>
            <w:tcW w:w="1545" w:type="dxa"/>
            <w:tcBorders>
              <w:top w:val="single" w:sz="4" w:space="0" w:color="E7E6E6"/>
              <w:left w:val="nil"/>
              <w:bottom w:val="nil"/>
              <w:right w:val="nil"/>
            </w:tcBorders>
            <w:shd w:val="clear" w:color="000000" w:fill="FFFFFF"/>
            <w:noWrap/>
            <w:vAlign w:val="bottom"/>
            <w:hideMark/>
          </w:tcPr>
          <w:p w14:paraId="540B0AED"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3,332.173**</w:t>
            </w:r>
          </w:p>
        </w:tc>
      </w:tr>
      <w:tr w:rsidR="0087499D" w:rsidRPr="0087499D" w14:paraId="6ABF6715" w14:textId="77777777" w:rsidTr="0087499D">
        <w:trPr>
          <w:trHeight w:val="300"/>
        </w:trPr>
        <w:tc>
          <w:tcPr>
            <w:tcW w:w="7088" w:type="dxa"/>
            <w:gridSpan w:val="2"/>
            <w:tcBorders>
              <w:top w:val="nil"/>
              <w:left w:val="nil"/>
              <w:bottom w:val="single" w:sz="4" w:space="0" w:color="E7E6E6"/>
              <w:right w:val="nil"/>
            </w:tcBorders>
            <w:shd w:val="clear" w:color="000000" w:fill="FFFFFF"/>
            <w:noWrap/>
            <w:vAlign w:val="center"/>
            <w:hideMark/>
          </w:tcPr>
          <w:p w14:paraId="450A4FED"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Prop. ASC clients</w:t>
            </w:r>
          </w:p>
        </w:tc>
        <w:tc>
          <w:tcPr>
            <w:tcW w:w="1545" w:type="dxa"/>
            <w:tcBorders>
              <w:top w:val="nil"/>
              <w:left w:val="nil"/>
              <w:bottom w:val="nil"/>
              <w:right w:val="nil"/>
            </w:tcBorders>
            <w:shd w:val="clear" w:color="000000" w:fill="FFFFFF"/>
            <w:noWrap/>
            <w:vAlign w:val="bottom"/>
            <w:hideMark/>
          </w:tcPr>
          <w:p w14:paraId="37A908B2"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5,885.106</w:t>
            </w:r>
          </w:p>
        </w:tc>
      </w:tr>
      <w:tr w:rsidR="0087499D" w:rsidRPr="0087499D" w14:paraId="6480237B" w14:textId="77777777" w:rsidTr="0087499D">
        <w:trPr>
          <w:trHeight w:val="300"/>
        </w:trPr>
        <w:tc>
          <w:tcPr>
            <w:tcW w:w="473" w:type="dxa"/>
            <w:vMerge w:val="restart"/>
            <w:tcBorders>
              <w:top w:val="nil"/>
              <w:left w:val="nil"/>
              <w:bottom w:val="single" w:sz="4" w:space="0" w:color="E7E6E6"/>
              <w:right w:val="nil"/>
            </w:tcBorders>
            <w:shd w:val="clear" w:color="000000" w:fill="FFFFFF"/>
            <w:noWrap/>
            <w:textDirection w:val="btLr"/>
            <w:vAlign w:val="center"/>
            <w:hideMark/>
          </w:tcPr>
          <w:p w14:paraId="4BE28957"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LTS user characteristics</w:t>
            </w:r>
          </w:p>
        </w:tc>
        <w:tc>
          <w:tcPr>
            <w:tcW w:w="6615" w:type="dxa"/>
            <w:tcBorders>
              <w:top w:val="nil"/>
              <w:left w:val="nil"/>
              <w:bottom w:val="nil"/>
              <w:right w:val="nil"/>
            </w:tcBorders>
            <w:shd w:val="clear" w:color="000000" w:fill="FFFFFF"/>
            <w:noWrap/>
            <w:vAlign w:val="bottom"/>
            <w:hideMark/>
          </w:tcPr>
          <w:p w14:paraId="4CBB99FC"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Prop. LTS users who are female</w:t>
            </w:r>
          </w:p>
        </w:tc>
        <w:tc>
          <w:tcPr>
            <w:tcW w:w="1545" w:type="dxa"/>
            <w:tcBorders>
              <w:top w:val="single" w:sz="4" w:space="0" w:color="E7E6E6"/>
              <w:left w:val="nil"/>
              <w:bottom w:val="nil"/>
              <w:right w:val="nil"/>
            </w:tcBorders>
            <w:shd w:val="clear" w:color="000000" w:fill="FFFFFF"/>
            <w:noWrap/>
            <w:vAlign w:val="bottom"/>
            <w:hideMark/>
          </w:tcPr>
          <w:p w14:paraId="540F280B"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-412.257</w:t>
            </w:r>
          </w:p>
        </w:tc>
      </w:tr>
      <w:tr w:rsidR="0087499D" w:rsidRPr="0087499D" w14:paraId="33983D92" w14:textId="77777777" w:rsidTr="0087499D">
        <w:trPr>
          <w:trHeight w:val="300"/>
        </w:trPr>
        <w:tc>
          <w:tcPr>
            <w:tcW w:w="473" w:type="dxa"/>
            <w:vMerge/>
            <w:tcBorders>
              <w:top w:val="nil"/>
              <w:left w:val="nil"/>
              <w:bottom w:val="single" w:sz="4" w:space="0" w:color="E7E6E6"/>
              <w:right w:val="nil"/>
            </w:tcBorders>
            <w:vAlign w:val="center"/>
            <w:hideMark/>
          </w:tcPr>
          <w:p w14:paraId="22DE1EB2"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bottom"/>
            <w:hideMark/>
          </w:tcPr>
          <w:p w14:paraId="3E4C538D"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Prop. LTS users who are aged 65 or older</w:t>
            </w:r>
          </w:p>
        </w:tc>
        <w:tc>
          <w:tcPr>
            <w:tcW w:w="1545" w:type="dxa"/>
            <w:tcBorders>
              <w:top w:val="nil"/>
              <w:left w:val="nil"/>
              <w:bottom w:val="nil"/>
              <w:right w:val="nil"/>
            </w:tcBorders>
            <w:shd w:val="clear" w:color="000000" w:fill="FFFFFF"/>
            <w:noWrap/>
            <w:vAlign w:val="bottom"/>
            <w:hideMark/>
          </w:tcPr>
          <w:p w14:paraId="112E2D9B"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-675.811</w:t>
            </w:r>
          </w:p>
        </w:tc>
      </w:tr>
      <w:tr w:rsidR="0087499D" w:rsidRPr="0087499D" w14:paraId="6A7F3D26" w14:textId="77777777" w:rsidTr="0087499D">
        <w:trPr>
          <w:trHeight w:val="300"/>
        </w:trPr>
        <w:tc>
          <w:tcPr>
            <w:tcW w:w="473" w:type="dxa"/>
            <w:vMerge/>
            <w:tcBorders>
              <w:top w:val="nil"/>
              <w:left w:val="nil"/>
              <w:bottom w:val="single" w:sz="4" w:space="0" w:color="E7E6E6"/>
              <w:right w:val="nil"/>
            </w:tcBorders>
            <w:vAlign w:val="center"/>
            <w:hideMark/>
          </w:tcPr>
          <w:p w14:paraId="727ECE98"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bottom"/>
            <w:hideMark/>
          </w:tcPr>
          <w:p w14:paraId="05C8A524"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Prop. LTS users with sensory support</w:t>
            </w:r>
          </w:p>
        </w:tc>
        <w:tc>
          <w:tcPr>
            <w:tcW w:w="1545" w:type="dxa"/>
            <w:tcBorders>
              <w:top w:val="nil"/>
              <w:left w:val="nil"/>
              <w:bottom w:val="nil"/>
              <w:right w:val="nil"/>
            </w:tcBorders>
            <w:shd w:val="clear" w:color="000000" w:fill="FFFFFF"/>
            <w:noWrap/>
            <w:vAlign w:val="bottom"/>
            <w:hideMark/>
          </w:tcPr>
          <w:p w14:paraId="7D741CBB"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-786.108</w:t>
            </w:r>
          </w:p>
        </w:tc>
      </w:tr>
      <w:tr w:rsidR="0087499D" w:rsidRPr="0087499D" w14:paraId="322C9DEC" w14:textId="77777777" w:rsidTr="0087499D">
        <w:trPr>
          <w:trHeight w:val="300"/>
        </w:trPr>
        <w:tc>
          <w:tcPr>
            <w:tcW w:w="473" w:type="dxa"/>
            <w:vMerge/>
            <w:tcBorders>
              <w:top w:val="nil"/>
              <w:left w:val="nil"/>
              <w:bottom w:val="single" w:sz="4" w:space="0" w:color="E7E6E6"/>
              <w:right w:val="nil"/>
            </w:tcBorders>
            <w:vAlign w:val="center"/>
            <w:hideMark/>
          </w:tcPr>
          <w:p w14:paraId="2E59C787"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bottom"/>
            <w:hideMark/>
          </w:tcPr>
          <w:p w14:paraId="45484F06"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Prop. LTS users with support with memory and cognition</w:t>
            </w:r>
          </w:p>
        </w:tc>
        <w:tc>
          <w:tcPr>
            <w:tcW w:w="1545" w:type="dxa"/>
            <w:tcBorders>
              <w:top w:val="nil"/>
              <w:left w:val="nil"/>
              <w:bottom w:val="nil"/>
              <w:right w:val="nil"/>
            </w:tcBorders>
            <w:shd w:val="clear" w:color="000000" w:fill="FFFFFF"/>
            <w:noWrap/>
            <w:vAlign w:val="bottom"/>
            <w:hideMark/>
          </w:tcPr>
          <w:p w14:paraId="020C6FE0"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-617.529</w:t>
            </w:r>
          </w:p>
        </w:tc>
      </w:tr>
      <w:tr w:rsidR="0087499D" w:rsidRPr="0087499D" w14:paraId="376CFEDE" w14:textId="77777777" w:rsidTr="0087499D">
        <w:trPr>
          <w:trHeight w:val="300"/>
        </w:trPr>
        <w:tc>
          <w:tcPr>
            <w:tcW w:w="473" w:type="dxa"/>
            <w:vMerge/>
            <w:tcBorders>
              <w:top w:val="nil"/>
              <w:left w:val="nil"/>
              <w:bottom w:val="single" w:sz="4" w:space="0" w:color="E7E6E6"/>
              <w:right w:val="nil"/>
            </w:tcBorders>
            <w:vAlign w:val="center"/>
            <w:hideMark/>
          </w:tcPr>
          <w:p w14:paraId="74B32D64"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bottom"/>
            <w:hideMark/>
          </w:tcPr>
          <w:p w14:paraId="18E15130"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Prop. LTS users with learning disability support</w:t>
            </w:r>
          </w:p>
        </w:tc>
        <w:tc>
          <w:tcPr>
            <w:tcW w:w="1545" w:type="dxa"/>
            <w:tcBorders>
              <w:top w:val="nil"/>
              <w:left w:val="nil"/>
              <w:bottom w:val="nil"/>
              <w:right w:val="nil"/>
            </w:tcBorders>
            <w:shd w:val="clear" w:color="000000" w:fill="FFFFFF"/>
            <w:noWrap/>
            <w:vAlign w:val="bottom"/>
            <w:hideMark/>
          </w:tcPr>
          <w:p w14:paraId="16F45BA8"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-673.975</w:t>
            </w:r>
          </w:p>
        </w:tc>
      </w:tr>
      <w:tr w:rsidR="0087499D" w:rsidRPr="0087499D" w14:paraId="64B35C37" w14:textId="77777777" w:rsidTr="0087499D">
        <w:trPr>
          <w:trHeight w:val="300"/>
        </w:trPr>
        <w:tc>
          <w:tcPr>
            <w:tcW w:w="473" w:type="dxa"/>
            <w:vMerge/>
            <w:tcBorders>
              <w:top w:val="nil"/>
              <w:left w:val="nil"/>
              <w:bottom w:val="single" w:sz="4" w:space="0" w:color="E7E6E6"/>
              <w:right w:val="nil"/>
            </w:tcBorders>
            <w:vAlign w:val="center"/>
            <w:hideMark/>
          </w:tcPr>
          <w:p w14:paraId="6B7A6562"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bottom"/>
            <w:hideMark/>
          </w:tcPr>
          <w:p w14:paraId="51905F88"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Prop. LTS users with mental health support</w:t>
            </w:r>
          </w:p>
        </w:tc>
        <w:tc>
          <w:tcPr>
            <w:tcW w:w="1545" w:type="dxa"/>
            <w:tcBorders>
              <w:top w:val="nil"/>
              <w:left w:val="nil"/>
              <w:bottom w:val="nil"/>
              <w:right w:val="nil"/>
            </w:tcBorders>
            <w:shd w:val="clear" w:color="000000" w:fill="FFFFFF"/>
            <w:noWrap/>
            <w:vAlign w:val="bottom"/>
            <w:hideMark/>
          </w:tcPr>
          <w:p w14:paraId="2AADB2DC"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-198.747</w:t>
            </w:r>
          </w:p>
        </w:tc>
      </w:tr>
      <w:tr w:rsidR="0087499D" w:rsidRPr="0087499D" w14:paraId="49059F8D" w14:textId="77777777" w:rsidTr="0087499D">
        <w:trPr>
          <w:trHeight w:val="300"/>
        </w:trPr>
        <w:tc>
          <w:tcPr>
            <w:tcW w:w="473" w:type="dxa"/>
            <w:vMerge/>
            <w:tcBorders>
              <w:top w:val="nil"/>
              <w:left w:val="nil"/>
              <w:bottom w:val="single" w:sz="4" w:space="0" w:color="E7E6E6"/>
              <w:right w:val="nil"/>
            </w:tcBorders>
            <w:vAlign w:val="center"/>
            <w:hideMark/>
          </w:tcPr>
          <w:p w14:paraId="4FE58FF5"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bottom"/>
            <w:hideMark/>
          </w:tcPr>
          <w:p w14:paraId="34D08C03"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Prop. LTS users with social support</w:t>
            </w:r>
          </w:p>
        </w:tc>
        <w:tc>
          <w:tcPr>
            <w:tcW w:w="1545" w:type="dxa"/>
            <w:tcBorders>
              <w:top w:val="nil"/>
              <w:left w:val="nil"/>
              <w:bottom w:val="nil"/>
              <w:right w:val="nil"/>
            </w:tcBorders>
            <w:shd w:val="clear" w:color="000000" w:fill="FFFFFF"/>
            <w:noWrap/>
            <w:vAlign w:val="bottom"/>
            <w:hideMark/>
          </w:tcPr>
          <w:p w14:paraId="3F98190B"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-1,526.002</w:t>
            </w:r>
          </w:p>
        </w:tc>
      </w:tr>
      <w:tr w:rsidR="0087499D" w:rsidRPr="0087499D" w14:paraId="465D392D" w14:textId="77777777" w:rsidTr="0087499D">
        <w:trPr>
          <w:trHeight w:val="300"/>
        </w:trPr>
        <w:tc>
          <w:tcPr>
            <w:tcW w:w="473" w:type="dxa"/>
            <w:vMerge/>
            <w:tcBorders>
              <w:top w:val="nil"/>
              <w:left w:val="nil"/>
              <w:bottom w:val="single" w:sz="4" w:space="0" w:color="E7E6E6"/>
              <w:right w:val="nil"/>
            </w:tcBorders>
            <w:vAlign w:val="center"/>
            <w:hideMark/>
          </w:tcPr>
          <w:p w14:paraId="77C6B4EB"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bottom"/>
            <w:hideMark/>
          </w:tcPr>
          <w:p w14:paraId="1D178D44"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Prop. LTS users who received no help with questionnaire</w:t>
            </w:r>
          </w:p>
        </w:tc>
        <w:tc>
          <w:tcPr>
            <w:tcW w:w="1545" w:type="dxa"/>
            <w:tcBorders>
              <w:top w:val="nil"/>
              <w:left w:val="nil"/>
              <w:bottom w:val="nil"/>
              <w:right w:val="nil"/>
            </w:tcBorders>
            <w:shd w:val="clear" w:color="000000" w:fill="FFFFFF"/>
            <w:noWrap/>
            <w:vAlign w:val="bottom"/>
            <w:hideMark/>
          </w:tcPr>
          <w:p w14:paraId="2B9320C7"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118.999</w:t>
            </w:r>
          </w:p>
        </w:tc>
      </w:tr>
      <w:tr w:rsidR="0087499D" w:rsidRPr="0087499D" w14:paraId="546C57B6" w14:textId="77777777" w:rsidTr="0087499D">
        <w:trPr>
          <w:trHeight w:val="300"/>
        </w:trPr>
        <w:tc>
          <w:tcPr>
            <w:tcW w:w="473" w:type="dxa"/>
            <w:vMerge/>
            <w:tcBorders>
              <w:top w:val="nil"/>
              <w:left w:val="nil"/>
              <w:bottom w:val="single" w:sz="4" w:space="0" w:color="E7E6E6"/>
              <w:right w:val="nil"/>
            </w:tcBorders>
            <w:vAlign w:val="center"/>
            <w:hideMark/>
          </w:tcPr>
          <w:p w14:paraId="016746BF"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bottom"/>
            <w:hideMark/>
          </w:tcPr>
          <w:p w14:paraId="7211C73B"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Prop. LTS users with questionnaire read by someone</w:t>
            </w:r>
          </w:p>
        </w:tc>
        <w:tc>
          <w:tcPr>
            <w:tcW w:w="1545" w:type="dxa"/>
            <w:tcBorders>
              <w:top w:val="nil"/>
              <w:left w:val="nil"/>
              <w:bottom w:val="nil"/>
              <w:right w:val="nil"/>
            </w:tcBorders>
            <w:shd w:val="clear" w:color="000000" w:fill="FFFFFF"/>
            <w:noWrap/>
            <w:vAlign w:val="bottom"/>
            <w:hideMark/>
          </w:tcPr>
          <w:p w14:paraId="2F1504F8"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459.762</w:t>
            </w:r>
          </w:p>
        </w:tc>
      </w:tr>
      <w:tr w:rsidR="0087499D" w:rsidRPr="0087499D" w14:paraId="6C59A126" w14:textId="77777777" w:rsidTr="0087499D">
        <w:trPr>
          <w:trHeight w:val="300"/>
        </w:trPr>
        <w:tc>
          <w:tcPr>
            <w:tcW w:w="473" w:type="dxa"/>
            <w:vMerge/>
            <w:tcBorders>
              <w:top w:val="nil"/>
              <w:left w:val="nil"/>
              <w:bottom w:val="single" w:sz="4" w:space="0" w:color="E7E6E6"/>
              <w:right w:val="nil"/>
            </w:tcBorders>
            <w:vAlign w:val="center"/>
            <w:hideMark/>
          </w:tcPr>
          <w:p w14:paraId="5B6DD51B"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bottom"/>
            <w:hideMark/>
          </w:tcPr>
          <w:p w14:paraId="1F954D8B"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Prop. LTS users with questionnaire translated by someone</w:t>
            </w:r>
          </w:p>
        </w:tc>
        <w:tc>
          <w:tcPr>
            <w:tcW w:w="1545" w:type="dxa"/>
            <w:tcBorders>
              <w:top w:val="nil"/>
              <w:left w:val="nil"/>
              <w:bottom w:val="nil"/>
              <w:right w:val="nil"/>
            </w:tcBorders>
            <w:shd w:val="clear" w:color="000000" w:fill="FFFFFF"/>
            <w:noWrap/>
            <w:vAlign w:val="bottom"/>
            <w:hideMark/>
          </w:tcPr>
          <w:p w14:paraId="3DCC9414"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-43.892</w:t>
            </w:r>
          </w:p>
        </w:tc>
      </w:tr>
      <w:tr w:rsidR="0087499D" w:rsidRPr="0087499D" w14:paraId="4280DCAB" w14:textId="77777777" w:rsidTr="0087499D">
        <w:trPr>
          <w:trHeight w:val="300"/>
        </w:trPr>
        <w:tc>
          <w:tcPr>
            <w:tcW w:w="473" w:type="dxa"/>
            <w:vMerge/>
            <w:tcBorders>
              <w:top w:val="nil"/>
              <w:left w:val="nil"/>
              <w:bottom w:val="single" w:sz="4" w:space="0" w:color="E7E6E6"/>
              <w:right w:val="nil"/>
            </w:tcBorders>
            <w:vAlign w:val="center"/>
            <w:hideMark/>
          </w:tcPr>
          <w:p w14:paraId="45881F7F"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bottom"/>
            <w:hideMark/>
          </w:tcPr>
          <w:p w14:paraId="122D2C2C"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Prop. LTS users with questionnaire written by someone</w:t>
            </w:r>
          </w:p>
        </w:tc>
        <w:tc>
          <w:tcPr>
            <w:tcW w:w="1545" w:type="dxa"/>
            <w:tcBorders>
              <w:top w:val="nil"/>
              <w:left w:val="nil"/>
              <w:bottom w:val="nil"/>
              <w:right w:val="nil"/>
            </w:tcBorders>
            <w:shd w:val="clear" w:color="000000" w:fill="FFFFFF"/>
            <w:noWrap/>
            <w:vAlign w:val="bottom"/>
            <w:hideMark/>
          </w:tcPr>
          <w:p w14:paraId="6A045013"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-141.165</w:t>
            </w:r>
          </w:p>
        </w:tc>
      </w:tr>
      <w:tr w:rsidR="0087499D" w:rsidRPr="0087499D" w14:paraId="35F0D37D" w14:textId="77777777" w:rsidTr="0087499D">
        <w:trPr>
          <w:trHeight w:val="300"/>
        </w:trPr>
        <w:tc>
          <w:tcPr>
            <w:tcW w:w="473" w:type="dxa"/>
            <w:vMerge/>
            <w:tcBorders>
              <w:top w:val="nil"/>
              <w:left w:val="nil"/>
              <w:bottom w:val="single" w:sz="4" w:space="0" w:color="E7E6E6"/>
              <w:right w:val="nil"/>
            </w:tcBorders>
            <w:vAlign w:val="center"/>
            <w:hideMark/>
          </w:tcPr>
          <w:p w14:paraId="649E57F2"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bottom"/>
            <w:hideMark/>
          </w:tcPr>
          <w:p w14:paraId="29A0D83A"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Prop. LTS users with questionnaire talked through with someone</w:t>
            </w:r>
          </w:p>
        </w:tc>
        <w:tc>
          <w:tcPr>
            <w:tcW w:w="1545" w:type="dxa"/>
            <w:tcBorders>
              <w:top w:val="nil"/>
              <w:left w:val="nil"/>
              <w:bottom w:val="nil"/>
              <w:right w:val="nil"/>
            </w:tcBorders>
            <w:shd w:val="clear" w:color="000000" w:fill="FFFFFF"/>
            <w:noWrap/>
            <w:vAlign w:val="bottom"/>
            <w:hideMark/>
          </w:tcPr>
          <w:p w14:paraId="1A93DF79"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-118.498</w:t>
            </w:r>
          </w:p>
        </w:tc>
      </w:tr>
      <w:tr w:rsidR="0087499D" w:rsidRPr="0087499D" w14:paraId="08F503D7" w14:textId="77777777" w:rsidTr="0087499D">
        <w:trPr>
          <w:trHeight w:val="300"/>
        </w:trPr>
        <w:tc>
          <w:tcPr>
            <w:tcW w:w="473" w:type="dxa"/>
            <w:vMerge/>
            <w:tcBorders>
              <w:top w:val="nil"/>
              <w:left w:val="nil"/>
              <w:bottom w:val="single" w:sz="4" w:space="0" w:color="E7E6E6"/>
              <w:right w:val="nil"/>
            </w:tcBorders>
            <w:vAlign w:val="center"/>
            <w:hideMark/>
          </w:tcPr>
          <w:p w14:paraId="72EE3487"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bottom"/>
            <w:hideMark/>
          </w:tcPr>
          <w:p w14:paraId="3762223E"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Prop. LTS users with questionnaire answered by someone without user</w:t>
            </w:r>
          </w:p>
        </w:tc>
        <w:tc>
          <w:tcPr>
            <w:tcW w:w="1545" w:type="dxa"/>
            <w:tcBorders>
              <w:top w:val="nil"/>
              <w:left w:val="nil"/>
              <w:bottom w:val="nil"/>
              <w:right w:val="nil"/>
            </w:tcBorders>
            <w:shd w:val="clear" w:color="000000" w:fill="FFFFFF"/>
            <w:noWrap/>
            <w:vAlign w:val="bottom"/>
            <w:hideMark/>
          </w:tcPr>
          <w:p w14:paraId="4AC88076"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-323.379</w:t>
            </w:r>
          </w:p>
        </w:tc>
      </w:tr>
      <w:tr w:rsidR="0087499D" w:rsidRPr="0087499D" w14:paraId="412A8E7C" w14:textId="77777777" w:rsidTr="0087499D">
        <w:trPr>
          <w:trHeight w:val="300"/>
        </w:trPr>
        <w:tc>
          <w:tcPr>
            <w:tcW w:w="473" w:type="dxa"/>
            <w:vMerge/>
            <w:tcBorders>
              <w:top w:val="nil"/>
              <w:left w:val="nil"/>
              <w:bottom w:val="single" w:sz="4" w:space="0" w:color="E7E6E6"/>
              <w:right w:val="nil"/>
            </w:tcBorders>
            <w:vAlign w:val="center"/>
            <w:hideMark/>
          </w:tcPr>
          <w:p w14:paraId="3AA101D5"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single" w:sz="4" w:space="0" w:color="E7E6E6"/>
              <w:right w:val="nil"/>
            </w:tcBorders>
            <w:shd w:val="clear" w:color="000000" w:fill="FFFFFF"/>
            <w:noWrap/>
            <w:vAlign w:val="bottom"/>
            <w:hideMark/>
          </w:tcPr>
          <w:p w14:paraId="4DD02118"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Prop. LTS users receiving the easy-read version of the questionnaire</w:t>
            </w:r>
          </w:p>
        </w:tc>
        <w:tc>
          <w:tcPr>
            <w:tcW w:w="1545" w:type="dxa"/>
            <w:tcBorders>
              <w:top w:val="nil"/>
              <w:left w:val="nil"/>
              <w:bottom w:val="single" w:sz="4" w:space="0" w:color="E7E6E6"/>
              <w:right w:val="nil"/>
            </w:tcBorders>
            <w:shd w:val="clear" w:color="000000" w:fill="FFFFFF"/>
            <w:noWrap/>
            <w:vAlign w:val="bottom"/>
            <w:hideMark/>
          </w:tcPr>
          <w:p w14:paraId="449271F5"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-272.196</w:t>
            </w:r>
          </w:p>
        </w:tc>
      </w:tr>
      <w:tr w:rsidR="0087499D" w:rsidRPr="0087499D" w14:paraId="11D49D67" w14:textId="77777777" w:rsidTr="0087499D">
        <w:trPr>
          <w:trHeight w:val="300"/>
        </w:trPr>
        <w:tc>
          <w:tcPr>
            <w:tcW w:w="473" w:type="dxa"/>
            <w:vMerge w:val="restart"/>
            <w:tcBorders>
              <w:top w:val="nil"/>
              <w:left w:val="nil"/>
              <w:bottom w:val="nil"/>
              <w:right w:val="nil"/>
            </w:tcBorders>
            <w:shd w:val="clear" w:color="000000" w:fill="FFFFFF"/>
            <w:noWrap/>
            <w:textDirection w:val="btLr"/>
            <w:vAlign w:val="center"/>
            <w:hideMark/>
          </w:tcPr>
          <w:p w14:paraId="18A8F3A8"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Carer characteristics</w:t>
            </w:r>
          </w:p>
        </w:tc>
        <w:tc>
          <w:tcPr>
            <w:tcW w:w="6615" w:type="dxa"/>
            <w:tcBorders>
              <w:top w:val="nil"/>
              <w:left w:val="nil"/>
              <w:bottom w:val="nil"/>
              <w:right w:val="nil"/>
            </w:tcBorders>
            <w:shd w:val="clear" w:color="000000" w:fill="FFFFFF"/>
            <w:noWrap/>
            <w:vAlign w:val="center"/>
            <w:hideMark/>
          </w:tcPr>
          <w:p w14:paraId="249827E2"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Prop. carers whose questionnaire was in English</w:t>
            </w:r>
          </w:p>
        </w:tc>
        <w:tc>
          <w:tcPr>
            <w:tcW w:w="1545" w:type="dxa"/>
            <w:tcBorders>
              <w:top w:val="nil"/>
              <w:left w:val="nil"/>
              <w:bottom w:val="nil"/>
              <w:right w:val="nil"/>
            </w:tcBorders>
            <w:shd w:val="clear" w:color="000000" w:fill="FFFFFF"/>
            <w:noWrap/>
            <w:vAlign w:val="bottom"/>
            <w:hideMark/>
          </w:tcPr>
          <w:p w14:paraId="7C3ED740"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487.399</w:t>
            </w:r>
          </w:p>
        </w:tc>
      </w:tr>
      <w:tr w:rsidR="0087499D" w:rsidRPr="0087499D" w14:paraId="6B52E51E" w14:textId="77777777" w:rsidTr="0087499D">
        <w:trPr>
          <w:trHeight w:val="300"/>
        </w:trPr>
        <w:tc>
          <w:tcPr>
            <w:tcW w:w="473" w:type="dxa"/>
            <w:vMerge/>
            <w:tcBorders>
              <w:top w:val="nil"/>
              <w:left w:val="nil"/>
              <w:bottom w:val="nil"/>
              <w:right w:val="nil"/>
            </w:tcBorders>
            <w:vAlign w:val="center"/>
            <w:hideMark/>
          </w:tcPr>
          <w:p w14:paraId="24A7224E"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3ADBD26B"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Prop. carers who received no help with questionnaire</w:t>
            </w:r>
          </w:p>
        </w:tc>
        <w:tc>
          <w:tcPr>
            <w:tcW w:w="1545" w:type="dxa"/>
            <w:tcBorders>
              <w:top w:val="nil"/>
              <w:left w:val="nil"/>
              <w:bottom w:val="nil"/>
              <w:right w:val="nil"/>
            </w:tcBorders>
            <w:shd w:val="clear" w:color="000000" w:fill="FFFFFF"/>
            <w:noWrap/>
            <w:vAlign w:val="bottom"/>
            <w:hideMark/>
          </w:tcPr>
          <w:p w14:paraId="1E2422AC"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-907.099</w:t>
            </w:r>
          </w:p>
        </w:tc>
      </w:tr>
      <w:tr w:rsidR="0087499D" w:rsidRPr="0087499D" w14:paraId="782265EC" w14:textId="77777777" w:rsidTr="0087499D">
        <w:trPr>
          <w:trHeight w:val="300"/>
        </w:trPr>
        <w:tc>
          <w:tcPr>
            <w:tcW w:w="473" w:type="dxa"/>
            <w:vMerge/>
            <w:tcBorders>
              <w:top w:val="nil"/>
              <w:left w:val="nil"/>
              <w:bottom w:val="nil"/>
              <w:right w:val="nil"/>
            </w:tcBorders>
            <w:vAlign w:val="center"/>
            <w:hideMark/>
          </w:tcPr>
          <w:p w14:paraId="662C986C"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57E0500F"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Prop. carers who do not live with care recipient</w:t>
            </w:r>
          </w:p>
        </w:tc>
        <w:tc>
          <w:tcPr>
            <w:tcW w:w="1545" w:type="dxa"/>
            <w:tcBorders>
              <w:top w:val="nil"/>
              <w:left w:val="nil"/>
              <w:bottom w:val="nil"/>
              <w:right w:val="nil"/>
            </w:tcBorders>
            <w:shd w:val="clear" w:color="000000" w:fill="FFFFFF"/>
            <w:noWrap/>
            <w:vAlign w:val="bottom"/>
            <w:hideMark/>
          </w:tcPr>
          <w:p w14:paraId="536C2DB5"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-131.788</w:t>
            </w:r>
          </w:p>
        </w:tc>
      </w:tr>
      <w:tr w:rsidR="0087499D" w:rsidRPr="0087499D" w14:paraId="10ADF1FF" w14:textId="77777777" w:rsidTr="0087499D">
        <w:trPr>
          <w:trHeight w:val="300"/>
        </w:trPr>
        <w:tc>
          <w:tcPr>
            <w:tcW w:w="473" w:type="dxa"/>
            <w:vMerge/>
            <w:tcBorders>
              <w:top w:val="nil"/>
              <w:left w:val="nil"/>
              <w:bottom w:val="nil"/>
              <w:right w:val="nil"/>
            </w:tcBorders>
            <w:vAlign w:val="center"/>
            <w:hideMark/>
          </w:tcPr>
          <w:p w14:paraId="5AAD0186"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3A205602"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Prop. carers with physical impairment or disability</w:t>
            </w:r>
          </w:p>
        </w:tc>
        <w:tc>
          <w:tcPr>
            <w:tcW w:w="1545" w:type="dxa"/>
            <w:tcBorders>
              <w:top w:val="nil"/>
              <w:left w:val="nil"/>
              <w:bottom w:val="nil"/>
              <w:right w:val="nil"/>
            </w:tcBorders>
            <w:shd w:val="clear" w:color="000000" w:fill="FFFFFF"/>
            <w:noWrap/>
            <w:vAlign w:val="bottom"/>
            <w:hideMark/>
          </w:tcPr>
          <w:p w14:paraId="05906CE3"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-605.570</w:t>
            </w:r>
          </w:p>
        </w:tc>
      </w:tr>
      <w:tr w:rsidR="0087499D" w:rsidRPr="0087499D" w14:paraId="1DCB6DBB" w14:textId="77777777" w:rsidTr="0087499D">
        <w:trPr>
          <w:trHeight w:val="300"/>
        </w:trPr>
        <w:tc>
          <w:tcPr>
            <w:tcW w:w="473" w:type="dxa"/>
            <w:vMerge/>
            <w:tcBorders>
              <w:top w:val="nil"/>
              <w:left w:val="nil"/>
              <w:bottom w:val="nil"/>
              <w:right w:val="nil"/>
            </w:tcBorders>
            <w:vAlign w:val="center"/>
            <w:hideMark/>
          </w:tcPr>
          <w:p w14:paraId="7C297995"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5E2A40F0"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Prop. carers with sight or hearing loss</w:t>
            </w:r>
          </w:p>
        </w:tc>
        <w:tc>
          <w:tcPr>
            <w:tcW w:w="1545" w:type="dxa"/>
            <w:tcBorders>
              <w:top w:val="nil"/>
              <w:left w:val="nil"/>
              <w:bottom w:val="nil"/>
              <w:right w:val="nil"/>
            </w:tcBorders>
            <w:shd w:val="clear" w:color="000000" w:fill="FFFFFF"/>
            <w:noWrap/>
            <w:vAlign w:val="bottom"/>
            <w:hideMark/>
          </w:tcPr>
          <w:p w14:paraId="160A221D"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-1,858.931</w:t>
            </w:r>
          </w:p>
        </w:tc>
      </w:tr>
      <w:tr w:rsidR="0087499D" w:rsidRPr="0087499D" w14:paraId="7E04733A" w14:textId="77777777" w:rsidTr="0087499D">
        <w:trPr>
          <w:trHeight w:val="300"/>
        </w:trPr>
        <w:tc>
          <w:tcPr>
            <w:tcW w:w="473" w:type="dxa"/>
            <w:vMerge/>
            <w:tcBorders>
              <w:top w:val="nil"/>
              <w:left w:val="nil"/>
              <w:bottom w:val="nil"/>
              <w:right w:val="nil"/>
            </w:tcBorders>
            <w:vAlign w:val="center"/>
            <w:hideMark/>
          </w:tcPr>
          <w:p w14:paraId="203D6572"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6E6976F7"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Prop. carers with mental health problem</w:t>
            </w:r>
          </w:p>
        </w:tc>
        <w:tc>
          <w:tcPr>
            <w:tcW w:w="1545" w:type="dxa"/>
            <w:tcBorders>
              <w:top w:val="nil"/>
              <w:left w:val="nil"/>
              <w:bottom w:val="nil"/>
              <w:right w:val="nil"/>
            </w:tcBorders>
            <w:shd w:val="clear" w:color="000000" w:fill="FFFFFF"/>
            <w:noWrap/>
            <w:vAlign w:val="bottom"/>
            <w:hideMark/>
          </w:tcPr>
          <w:p w14:paraId="5F05D68B"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-640.965</w:t>
            </w:r>
          </w:p>
        </w:tc>
      </w:tr>
      <w:tr w:rsidR="0087499D" w:rsidRPr="0087499D" w14:paraId="4DA194A3" w14:textId="77777777" w:rsidTr="0087499D">
        <w:trPr>
          <w:trHeight w:val="300"/>
        </w:trPr>
        <w:tc>
          <w:tcPr>
            <w:tcW w:w="473" w:type="dxa"/>
            <w:vMerge/>
            <w:tcBorders>
              <w:top w:val="nil"/>
              <w:left w:val="nil"/>
              <w:bottom w:val="nil"/>
              <w:right w:val="nil"/>
            </w:tcBorders>
            <w:vAlign w:val="center"/>
            <w:hideMark/>
          </w:tcPr>
          <w:p w14:paraId="0BC56505"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2EC1287D"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Prop. carers with learning disability</w:t>
            </w:r>
          </w:p>
        </w:tc>
        <w:tc>
          <w:tcPr>
            <w:tcW w:w="1545" w:type="dxa"/>
            <w:tcBorders>
              <w:top w:val="nil"/>
              <w:left w:val="nil"/>
              <w:bottom w:val="nil"/>
              <w:right w:val="nil"/>
            </w:tcBorders>
            <w:shd w:val="clear" w:color="000000" w:fill="FFFFFF"/>
            <w:noWrap/>
            <w:vAlign w:val="bottom"/>
            <w:hideMark/>
          </w:tcPr>
          <w:p w14:paraId="433B1BAD"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-1,182.907</w:t>
            </w:r>
          </w:p>
        </w:tc>
      </w:tr>
      <w:tr w:rsidR="0087499D" w:rsidRPr="0087499D" w14:paraId="35AD8C38" w14:textId="77777777" w:rsidTr="0087499D">
        <w:trPr>
          <w:trHeight w:val="300"/>
        </w:trPr>
        <w:tc>
          <w:tcPr>
            <w:tcW w:w="473" w:type="dxa"/>
            <w:vMerge/>
            <w:tcBorders>
              <w:top w:val="nil"/>
              <w:left w:val="nil"/>
              <w:bottom w:val="nil"/>
              <w:right w:val="nil"/>
            </w:tcBorders>
            <w:vAlign w:val="center"/>
            <w:hideMark/>
          </w:tcPr>
          <w:p w14:paraId="4AD0146B"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2BAC3998"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Prop. carers with long-standing illness</w:t>
            </w:r>
          </w:p>
        </w:tc>
        <w:tc>
          <w:tcPr>
            <w:tcW w:w="1545" w:type="dxa"/>
            <w:tcBorders>
              <w:top w:val="nil"/>
              <w:left w:val="nil"/>
              <w:bottom w:val="nil"/>
              <w:right w:val="nil"/>
            </w:tcBorders>
            <w:shd w:val="clear" w:color="000000" w:fill="FFFFFF"/>
            <w:noWrap/>
            <w:vAlign w:val="bottom"/>
            <w:hideMark/>
          </w:tcPr>
          <w:p w14:paraId="092A4534"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-89.471</w:t>
            </w:r>
          </w:p>
        </w:tc>
      </w:tr>
      <w:tr w:rsidR="0087499D" w:rsidRPr="0087499D" w14:paraId="1C11D6F2" w14:textId="77777777" w:rsidTr="0087499D">
        <w:trPr>
          <w:trHeight w:val="300"/>
        </w:trPr>
        <w:tc>
          <w:tcPr>
            <w:tcW w:w="473" w:type="dxa"/>
            <w:vMerge/>
            <w:tcBorders>
              <w:top w:val="nil"/>
              <w:left w:val="nil"/>
              <w:bottom w:val="nil"/>
              <w:right w:val="nil"/>
            </w:tcBorders>
            <w:vAlign w:val="center"/>
            <w:hideMark/>
          </w:tcPr>
          <w:p w14:paraId="5DE92040"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53872445"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Prop. carers with other health condition</w:t>
            </w:r>
          </w:p>
        </w:tc>
        <w:tc>
          <w:tcPr>
            <w:tcW w:w="1545" w:type="dxa"/>
            <w:tcBorders>
              <w:top w:val="nil"/>
              <w:left w:val="nil"/>
              <w:bottom w:val="nil"/>
              <w:right w:val="nil"/>
            </w:tcBorders>
            <w:shd w:val="clear" w:color="000000" w:fill="FFFFFF"/>
            <w:noWrap/>
            <w:vAlign w:val="bottom"/>
            <w:hideMark/>
          </w:tcPr>
          <w:p w14:paraId="02874FED"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-1,020.023</w:t>
            </w:r>
          </w:p>
        </w:tc>
      </w:tr>
      <w:tr w:rsidR="0087499D" w:rsidRPr="0087499D" w14:paraId="1A104736" w14:textId="77777777" w:rsidTr="0087499D">
        <w:trPr>
          <w:trHeight w:val="300"/>
        </w:trPr>
        <w:tc>
          <w:tcPr>
            <w:tcW w:w="473" w:type="dxa"/>
            <w:vMerge/>
            <w:tcBorders>
              <w:top w:val="nil"/>
              <w:left w:val="nil"/>
              <w:bottom w:val="nil"/>
              <w:right w:val="nil"/>
            </w:tcBorders>
            <w:vAlign w:val="center"/>
            <w:hideMark/>
          </w:tcPr>
          <w:p w14:paraId="736FBCF5"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20B0F8F1"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Prop. carers with no particular health condition</w:t>
            </w:r>
          </w:p>
        </w:tc>
        <w:tc>
          <w:tcPr>
            <w:tcW w:w="1545" w:type="dxa"/>
            <w:tcBorders>
              <w:top w:val="nil"/>
              <w:left w:val="nil"/>
              <w:bottom w:val="nil"/>
              <w:right w:val="nil"/>
            </w:tcBorders>
            <w:shd w:val="clear" w:color="000000" w:fill="FFFFFF"/>
            <w:noWrap/>
            <w:vAlign w:val="bottom"/>
            <w:hideMark/>
          </w:tcPr>
          <w:p w14:paraId="404B0BCB"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-1,701.577</w:t>
            </w:r>
          </w:p>
        </w:tc>
      </w:tr>
      <w:tr w:rsidR="0087499D" w:rsidRPr="0087499D" w14:paraId="48F21926" w14:textId="77777777" w:rsidTr="0087499D">
        <w:trPr>
          <w:trHeight w:val="300"/>
        </w:trPr>
        <w:tc>
          <w:tcPr>
            <w:tcW w:w="473" w:type="dxa"/>
            <w:vMerge/>
            <w:tcBorders>
              <w:top w:val="nil"/>
              <w:left w:val="nil"/>
              <w:bottom w:val="nil"/>
              <w:right w:val="nil"/>
            </w:tcBorders>
            <w:vAlign w:val="center"/>
            <w:hideMark/>
          </w:tcPr>
          <w:p w14:paraId="7D889BA2"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7CC79ED1"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Prop. carers with care recipient that has dementia</w:t>
            </w:r>
          </w:p>
        </w:tc>
        <w:tc>
          <w:tcPr>
            <w:tcW w:w="1545" w:type="dxa"/>
            <w:tcBorders>
              <w:top w:val="nil"/>
              <w:left w:val="nil"/>
              <w:bottom w:val="nil"/>
              <w:right w:val="nil"/>
            </w:tcBorders>
            <w:shd w:val="clear" w:color="000000" w:fill="FFFFFF"/>
            <w:noWrap/>
            <w:vAlign w:val="bottom"/>
            <w:hideMark/>
          </w:tcPr>
          <w:p w14:paraId="1124B9A1"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-371.579</w:t>
            </w:r>
          </w:p>
        </w:tc>
      </w:tr>
      <w:tr w:rsidR="0087499D" w:rsidRPr="0087499D" w14:paraId="699EB90D" w14:textId="77777777" w:rsidTr="0087499D">
        <w:trPr>
          <w:trHeight w:val="300"/>
        </w:trPr>
        <w:tc>
          <w:tcPr>
            <w:tcW w:w="473" w:type="dxa"/>
            <w:vMerge/>
            <w:tcBorders>
              <w:top w:val="nil"/>
              <w:left w:val="nil"/>
              <w:bottom w:val="nil"/>
              <w:right w:val="nil"/>
            </w:tcBorders>
            <w:vAlign w:val="center"/>
            <w:hideMark/>
          </w:tcPr>
          <w:p w14:paraId="0ABBA179"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5B2E4A30"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Prop. carers with care recipient that has a physical disability</w:t>
            </w:r>
          </w:p>
        </w:tc>
        <w:tc>
          <w:tcPr>
            <w:tcW w:w="1545" w:type="dxa"/>
            <w:tcBorders>
              <w:top w:val="nil"/>
              <w:left w:val="nil"/>
              <w:bottom w:val="nil"/>
              <w:right w:val="nil"/>
            </w:tcBorders>
            <w:shd w:val="clear" w:color="000000" w:fill="FFFFFF"/>
            <w:noWrap/>
            <w:vAlign w:val="bottom"/>
            <w:hideMark/>
          </w:tcPr>
          <w:p w14:paraId="19E10C39"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467.290</w:t>
            </w:r>
          </w:p>
        </w:tc>
      </w:tr>
      <w:tr w:rsidR="0087499D" w:rsidRPr="0087499D" w14:paraId="1B13B419" w14:textId="77777777" w:rsidTr="0087499D">
        <w:trPr>
          <w:trHeight w:val="300"/>
        </w:trPr>
        <w:tc>
          <w:tcPr>
            <w:tcW w:w="473" w:type="dxa"/>
            <w:vMerge/>
            <w:tcBorders>
              <w:top w:val="nil"/>
              <w:left w:val="nil"/>
              <w:bottom w:val="nil"/>
              <w:right w:val="nil"/>
            </w:tcBorders>
            <w:vAlign w:val="center"/>
            <w:hideMark/>
          </w:tcPr>
          <w:p w14:paraId="092E1978"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4893B9BB"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Prop. carers with care recipient that has sight or hearing loss</w:t>
            </w:r>
          </w:p>
        </w:tc>
        <w:tc>
          <w:tcPr>
            <w:tcW w:w="1545" w:type="dxa"/>
            <w:tcBorders>
              <w:top w:val="nil"/>
              <w:left w:val="nil"/>
              <w:bottom w:val="nil"/>
              <w:right w:val="nil"/>
            </w:tcBorders>
            <w:shd w:val="clear" w:color="000000" w:fill="FFFFFF"/>
            <w:noWrap/>
            <w:vAlign w:val="bottom"/>
            <w:hideMark/>
          </w:tcPr>
          <w:p w14:paraId="66490A0E"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64.319</w:t>
            </w:r>
          </w:p>
        </w:tc>
      </w:tr>
      <w:tr w:rsidR="0087499D" w:rsidRPr="0087499D" w14:paraId="2DBA38B1" w14:textId="77777777" w:rsidTr="0087499D">
        <w:trPr>
          <w:trHeight w:val="300"/>
        </w:trPr>
        <w:tc>
          <w:tcPr>
            <w:tcW w:w="473" w:type="dxa"/>
            <w:vMerge/>
            <w:tcBorders>
              <w:top w:val="nil"/>
              <w:left w:val="nil"/>
              <w:bottom w:val="nil"/>
              <w:right w:val="nil"/>
            </w:tcBorders>
            <w:vAlign w:val="center"/>
            <w:hideMark/>
          </w:tcPr>
          <w:p w14:paraId="5DF0E3F8"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7D668678"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Prop. carers with care recipient that has a mental health problem</w:t>
            </w:r>
          </w:p>
        </w:tc>
        <w:tc>
          <w:tcPr>
            <w:tcW w:w="1545" w:type="dxa"/>
            <w:tcBorders>
              <w:top w:val="nil"/>
              <w:left w:val="nil"/>
              <w:bottom w:val="nil"/>
              <w:right w:val="nil"/>
            </w:tcBorders>
            <w:shd w:val="clear" w:color="000000" w:fill="FFFFFF"/>
            <w:noWrap/>
            <w:vAlign w:val="bottom"/>
            <w:hideMark/>
          </w:tcPr>
          <w:p w14:paraId="6141A094"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-12.936</w:t>
            </w:r>
          </w:p>
        </w:tc>
      </w:tr>
      <w:tr w:rsidR="0087499D" w:rsidRPr="0087499D" w14:paraId="0B5DD160" w14:textId="77777777" w:rsidTr="0087499D">
        <w:trPr>
          <w:trHeight w:val="300"/>
        </w:trPr>
        <w:tc>
          <w:tcPr>
            <w:tcW w:w="473" w:type="dxa"/>
            <w:vMerge/>
            <w:tcBorders>
              <w:top w:val="nil"/>
              <w:left w:val="nil"/>
              <w:bottom w:val="nil"/>
              <w:right w:val="nil"/>
            </w:tcBorders>
            <w:vAlign w:val="center"/>
            <w:hideMark/>
          </w:tcPr>
          <w:p w14:paraId="5C1D997E"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769663A4"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Prop. carers with care recipient that has problems connected to ageing</w:t>
            </w:r>
          </w:p>
        </w:tc>
        <w:tc>
          <w:tcPr>
            <w:tcW w:w="1545" w:type="dxa"/>
            <w:tcBorders>
              <w:top w:val="nil"/>
              <w:left w:val="nil"/>
              <w:bottom w:val="nil"/>
              <w:right w:val="nil"/>
            </w:tcBorders>
            <w:shd w:val="clear" w:color="000000" w:fill="FFFFFF"/>
            <w:noWrap/>
            <w:vAlign w:val="bottom"/>
            <w:hideMark/>
          </w:tcPr>
          <w:p w14:paraId="027987DD"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656.935</w:t>
            </w:r>
          </w:p>
        </w:tc>
      </w:tr>
      <w:tr w:rsidR="0087499D" w:rsidRPr="0087499D" w14:paraId="2ED0A9FE" w14:textId="77777777" w:rsidTr="0087499D">
        <w:trPr>
          <w:trHeight w:val="300"/>
        </w:trPr>
        <w:tc>
          <w:tcPr>
            <w:tcW w:w="473" w:type="dxa"/>
            <w:vMerge/>
            <w:tcBorders>
              <w:top w:val="nil"/>
              <w:left w:val="nil"/>
              <w:bottom w:val="nil"/>
              <w:right w:val="nil"/>
            </w:tcBorders>
            <w:vAlign w:val="center"/>
            <w:hideMark/>
          </w:tcPr>
          <w:p w14:paraId="29360A2C"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19311098"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Prop. carers with care recipient that has a learning disability</w:t>
            </w:r>
          </w:p>
        </w:tc>
        <w:tc>
          <w:tcPr>
            <w:tcW w:w="1545" w:type="dxa"/>
            <w:tcBorders>
              <w:top w:val="nil"/>
              <w:left w:val="nil"/>
              <w:bottom w:val="nil"/>
              <w:right w:val="nil"/>
            </w:tcBorders>
            <w:shd w:val="clear" w:color="000000" w:fill="FFFFFF"/>
            <w:noWrap/>
            <w:vAlign w:val="bottom"/>
            <w:hideMark/>
          </w:tcPr>
          <w:p w14:paraId="0A5660EA"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251.278</w:t>
            </w:r>
          </w:p>
        </w:tc>
      </w:tr>
      <w:tr w:rsidR="0087499D" w:rsidRPr="0087499D" w14:paraId="1F865198" w14:textId="77777777" w:rsidTr="0087499D">
        <w:trPr>
          <w:trHeight w:val="300"/>
        </w:trPr>
        <w:tc>
          <w:tcPr>
            <w:tcW w:w="473" w:type="dxa"/>
            <w:vMerge/>
            <w:tcBorders>
              <w:top w:val="nil"/>
              <w:left w:val="nil"/>
              <w:bottom w:val="nil"/>
              <w:right w:val="nil"/>
            </w:tcBorders>
            <w:vAlign w:val="center"/>
            <w:hideMark/>
          </w:tcPr>
          <w:p w14:paraId="16164137"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6ED0A532"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Prop. carers with care recipient that has long-standing illness</w:t>
            </w:r>
          </w:p>
        </w:tc>
        <w:tc>
          <w:tcPr>
            <w:tcW w:w="1545" w:type="dxa"/>
            <w:tcBorders>
              <w:top w:val="nil"/>
              <w:left w:val="nil"/>
              <w:bottom w:val="nil"/>
              <w:right w:val="nil"/>
            </w:tcBorders>
            <w:shd w:val="clear" w:color="000000" w:fill="FFFFFF"/>
            <w:noWrap/>
            <w:vAlign w:val="bottom"/>
            <w:hideMark/>
          </w:tcPr>
          <w:p w14:paraId="555E58ED"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-705.892</w:t>
            </w:r>
          </w:p>
        </w:tc>
      </w:tr>
      <w:tr w:rsidR="0087499D" w:rsidRPr="0087499D" w14:paraId="1F261C1B" w14:textId="77777777" w:rsidTr="0087499D">
        <w:trPr>
          <w:trHeight w:val="300"/>
        </w:trPr>
        <w:tc>
          <w:tcPr>
            <w:tcW w:w="473" w:type="dxa"/>
            <w:vMerge/>
            <w:tcBorders>
              <w:top w:val="nil"/>
              <w:left w:val="nil"/>
              <w:bottom w:val="nil"/>
              <w:right w:val="nil"/>
            </w:tcBorders>
            <w:vAlign w:val="center"/>
            <w:hideMark/>
          </w:tcPr>
          <w:p w14:paraId="7EF4F15B"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15DC38A8"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Prop. carers with care recipient that has terminal illness</w:t>
            </w:r>
          </w:p>
        </w:tc>
        <w:tc>
          <w:tcPr>
            <w:tcW w:w="1545" w:type="dxa"/>
            <w:tcBorders>
              <w:top w:val="nil"/>
              <w:left w:val="nil"/>
              <w:bottom w:val="nil"/>
              <w:right w:val="nil"/>
            </w:tcBorders>
            <w:shd w:val="clear" w:color="000000" w:fill="FFFFFF"/>
            <w:noWrap/>
            <w:vAlign w:val="bottom"/>
            <w:hideMark/>
          </w:tcPr>
          <w:p w14:paraId="3C763D9A"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2,624.615</w:t>
            </w:r>
          </w:p>
        </w:tc>
      </w:tr>
      <w:tr w:rsidR="0087499D" w:rsidRPr="0087499D" w14:paraId="4DD38312" w14:textId="77777777" w:rsidTr="0087499D">
        <w:trPr>
          <w:trHeight w:val="300"/>
        </w:trPr>
        <w:tc>
          <w:tcPr>
            <w:tcW w:w="473" w:type="dxa"/>
            <w:vMerge/>
            <w:tcBorders>
              <w:top w:val="nil"/>
              <w:left w:val="nil"/>
              <w:bottom w:val="nil"/>
              <w:right w:val="nil"/>
            </w:tcBorders>
            <w:vAlign w:val="center"/>
            <w:hideMark/>
          </w:tcPr>
          <w:p w14:paraId="14110583"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6C0D33ED"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Prop. carers with care recipient that has alcohol or drug dependency</w:t>
            </w:r>
          </w:p>
        </w:tc>
        <w:tc>
          <w:tcPr>
            <w:tcW w:w="1545" w:type="dxa"/>
            <w:tcBorders>
              <w:top w:val="nil"/>
              <w:left w:val="nil"/>
              <w:bottom w:val="nil"/>
              <w:right w:val="nil"/>
            </w:tcBorders>
            <w:shd w:val="clear" w:color="000000" w:fill="FFFFFF"/>
            <w:noWrap/>
            <w:vAlign w:val="bottom"/>
            <w:hideMark/>
          </w:tcPr>
          <w:p w14:paraId="518DF3EC"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-358.970</w:t>
            </w:r>
          </w:p>
        </w:tc>
      </w:tr>
      <w:tr w:rsidR="0087499D" w:rsidRPr="0087499D" w14:paraId="337E43DA" w14:textId="77777777" w:rsidTr="0087499D">
        <w:trPr>
          <w:trHeight w:val="300"/>
        </w:trPr>
        <w:tc>
          <w:tcPr>
            <w:tcW w:w="473" w:type="dxa"/>
            <w:vMerge w:val="restart"/>
            <w:tcBorders>
              <w:top w:val="single" w:sz="4" w:space="0" w:color="E7E6E6"/>
              <w:left w:val="nil"/>
              <w:bottom w:val="single" w:sz="4" w:space="0" w:color="E7E6E6"/>
              <w:right w:val="nil"/>
            </w:tcBorders>
            <w:shd w:val="clear" w:color="000000" w:fill="FFFFFF"/>
            <w:noWrap/>
            <w:textDirection w:val="btLr"/>
            <w:vAlign w:val="center"/>
            <w:hideMark/>
          </w:tcPr>
          <w:p w14:paraId="46581751"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Pop. Char.</w:t>
            </w:r>
          </w:p>
        </w:tc>
        <w:tc>
          <w:tcPr>
            <w:tcW w:w="6615" w:type="dxa"/>
            <w:tcBorders>
              <w:top w:val="single" w:sz="4" w:space="0" w:color="E7E6E6"/>
              <w:left w:val="nil"/>
              <w:bottom w:val="nil"/>
              <w:right w:val="nil"/>
            </w:tcBorders>
            <w:shd w:val="clear" w:color="000000" w:fill="FFFFFF"/>
            <w:noWrap/>
            <w:vAlign w:val="center"/>
            <w:hideMark/>
          </w:tcPr>
          <w:p w14:paraId="3C8346BB"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Prop. people who are female</w:t>
            </w:r>
          </w:p>
        </w:tc>
        <w:tc>
          <w:tcPr>
            <w:tcW w:w="1545" w:type="dxa"/>
            <w:tcBorders>
              <w:top w:val="single" w:sz="4" w:space="0" w:color="E7E6E6"/>
              <w:left w:val="nil"/>
              <w:bottom w:val="nil"/>
              <w:right w:val="nil"/>
            </w:tcBorders>
            <w:shd w:val="clear" w:color="000000" w:fill="FFFFFF"/>
            <w:noWrap/>
            <w:vAlign w:val="bottom"/>
            <w:hideMark/>
          </w:tcPr>
          <w:p w14:paraId="133D58A4"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-3,670,020.000</w:t>
            </w:r>
          </w:p>
        </w:tc>
      </w:tr>
      <w:tr w:rsidR="0087499D" w:rsidRPr="0087499D" w14:paraId="56BA42BE" w14:textId="77777777" w:rsidTr="0087499D">
        <w:trPr>
          <w:trHeight w:val="300"/>
        </w:trPr>
        <w:tc>
          <w:tcPr>
            <w:tcW w:w="473" w:type="dxa"/>
            <w:vMerge/>
            <w:tcBorders>
              <w:top w:val="single" w:sz="4" w:space="0" w:color="E7E6E6"/>
              <w:left w:val="nil"/>
              <w:bottom w:val="single" w:sz="4" w:space="0" w:color="E7E6E6"/>
              <w:right w:val="nil"/>
            </w:tcBorders>
            <w:vAlign w:val="center"/>
            <w:hideMark/>
          </w:tcPr>
          <w:p w14:paraId="0DFDC57C"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5B8DDDDE"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Prop. people aged 65 or older</w:t>
            </w:r>
          </w:p>
        </w:tc>
        <w:tc>
          <w:tcPr>
            <w:tcW w:w="1545" w:type="dxa"/>
            <w:tcBorders>
              <w:top w:val="nil"/>
              <w:left w:val="nil"/>
              <w:bottom w:val="nil"/>
              <w:right w:val="nil"/>
            </w:tcBorders>
            <w:shd w:val="clear" w:color="000000" w:fill="FFFFFF"/>
            <w:noWrap/>
            <w:vAlign w:val="bottom"/>
            <w:hideMark/>
          </w:tcPr>
          <w:p w14:paraId="6C8573D9"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-48,057.918</w:t>
            </w:r>
          </w:p>
        </w:tc>
      </w:tr>
      <w:tr w:rsidR="0087499D" w:rsidRPr="0087499D" w14:paraId="0E07FF92" w14:textId="77777777" w:rsidTr="0087499D">
        <w:trPr>
          <w:trHeight w:val="300"/>
        </w:trPr>
        <w:tc>
          <w:tcPr>
            <w:tcW w:w="473" w:type="dxa"/>
            <w:vMerge/>
            <w:tcBorders>
              <w:top w:val="single" w:sz="4" w:space="0" w:color="E7E6E6"/>
              <w:left w:val="nil"/>
              <w:bottom w:val="single" w:sz="4" w:space="0" w:color="E7E6E6"/>
              <w:right w:val="nil"/>
            </w:tcBorders>
            <w:vAlign w:val="center"/>
            <w:hideMark/>
          </w:tcPr>
          <w:p w14:paraId="429F570E"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75DB7A5E"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Prop. people of British white ethnicity</w:t>
            </w:r>
          </w:p>
        </w:tc>
        <w:tc>
          <w:tcPr>
            <w:tcW w:w="1545" w:type="dxa"/>
            <w:tcBorders>
              <w:top w:val="nil"/>
              <w:left w:val="nil"/>
              <w:bottom w:val="nil"/>
              <w:right w:val="nil"/>
            </w:tcBorders>
            <w:shd w:val="clear" w:color="000000" w:fill="FFFFFF"/>
            <w:noWrap/>
            <w:vAlign w:val="bottom"/>
            <w:hideMark/>
          </w:tcPr>
          <w:p w14:paraId="7FF25085"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-53,323.395</w:t>
            </w:r>
          </w:p>
        </w:tc>
      </w:tr>
      <w:tr w:rsidR="0087499D" w:rsidRPr="0087499D" w14:paraId="377AB3A6" w14:textId="77777777" w:rsidTr="0087499D">
        <w:trPr>
          <w:trHeight w:val="300"/>
        </w:trPr>
        <w:tc>
          <w:tcPr>
            <w:tcW w:w="473" w:type="dxa"/>
            <w:vMerge/>
            <w:tcBorders>
              <w:top w:val="single" w:sz="4" w:space="0" w:color="E7E6E6"/>
              <w:left w:val="nil"/>
              <w:bottom w:val="single" w:sz="4" w:space="0" w:color="E7E6E6"/>
              <w:right w:val="nil"/>
            </w:tcBorders>
            <w:vAlign w:val="center"/>
            <w:hideMark/>
          </w:tcPr>
          <w:p w14:paraId="63E44440"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471B3EA4"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Prop. households with single person aged 0-64</w:t>
            </w:r>
          </w:p>
        </w:tc>
        <w:tc>
          <w:tcPr>
            <w:tcW w:w="1545" w:type="dxa"/>
            <w:tcBorders>
              <w:top w:val="nil"/>
              <w:left w:val="nil"/>
              <w:bottom w:val="nil"/>
              <w:right w:val="nil"/>
            </w:tcBorders>
            <w:shd w:val="clear" w:color="000000" w:fill="FFFFFF"/>
            <w:noWrap/>
            <w:vAlign w:val="bottom"/>
            <w:hideMark/>
          </w:tcPr>
          <w:p w14:paraId="7B3EE8ED"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10,028.438</w:t>
            </w:r>
          </w:p>
        </w:tc>
      </w:tr>
      <w:tr w:rsidR="0087499D" w:rsidRPr="0087499D" w14:paraId="3DD1AC4F" w14:textId="77777777" w:rsidTr="0087499D">
        <w:trPr>
          <w:trHeight w:val="300"/>
        </w:trPr>
        <w:tc>
          <w:tcPr>
            <w:tcW w:w="473" w:type="dxa"/>
            <w:vMerge/>
            <w:tcBorders>
              <w:top w:val="single" w:sz="4" w:space="0" w:color="E7E6E6"/>
              <w:left w:val="nil"/>
              <w:bottom w:val="single" w:sz="4" w:space="0" w:color="E7E6E6"/>
              <w:right w:val="nil"/>
            </w:tcBorders>
            <w:vAlign w:val="center"/>
            <w:hideMark/>
          </w:tcPr>
          <w:p w14:paraId="794AC257"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440E780B"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Prop. households with single person aged 65 or older</w:t>
            </w:r>
          </w:p>
        </w:tc>
        <w:tc>
          <w:tcPr>
            <w:tcW w:w="1545" w:type="dxa"/>
            <w:tcBorders>
              <w:top w:val="nil"/>
              <w:left w:val="nil"/>
              <w:bottom w:val="nil"/>
              <w:right w:val="nil"/>
            </w:tcBorders>
            <w:shd w:val="clear" w:color="000000" w:fill="FFFFFF"/>
            <w:noWrap/>
            <w:vAlign w:val="bottom"/>
            <w:hideMark/>
          </w:tcPr>
          <w:p w14:paraId="7A202252"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10,811.499</w:t>
            </w:r>
          </w:p>
        </w:tc>
      </w:tr>
      <w:tr w:rsidR="0087499D" w:rsidRPr="0087499D" w14:paraId="268C656E" w14:textId="77777777" w:rsidTr="0087499D">
        <w:trPr>
          <w:trHeight w:val="300"/>
        </w:trPr>
        <w:tc>
          <w:tcPr>
            <w:tcW w:w="473" w:type="dxa"/>
            <w:vMerge/>
            <w:tcBorders>
              <w:top w:val="single" w:sz="4" w:space="0" w:color="E7E6E6"/>
              <w:left w:val="nil"/>
              <w:bottom w:val="single" w:sz="4" w:space="0" w:color="E7E6E6"/>
              <w:right w:val="nil"/>
            </w:tcBorders>
            <w:vAlign w:val="center"/>
            <w:hideMark/>
          </w:tcPr>
          <w:p w14:paraId="2FCC2ABE"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46907EE9"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Prop. household deprived in 3 dimensions</w:t>
            </w:r>
          </w:p>
        </w:tc>
        <w:tc>
          <w:tcPr>
            <w:tcW w:w="1545" w:type="dxa"/>
            <w:tcBorders>
              <w:top w:val="nil"/>
              <w:left w:val="nil"/>
              <w:bottom w:val="nil"/>
              <w:right w:val="nil"/>
            </w:tcBorders>
            <w:shd w:val="clear" w:color="000000" w:fill="FFFFFF"/>
            <w:noWrap/>
            <w:vAlign w:val="bottom"/>
            <w:hideMark/>
          </w:tcPr>
          <w:p w14:paraId="306179DA"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-1,099,210.000</w:t>
            </w:r>
          </w:p>
        </w:tc>
      </w:tr>
      <w:tr w:rsidR="0087499D" w:rsidRPr="0087499D" w14:paraId="1CFBF451" w14:textId="77777777" w:rsidTr="0087499D">
        <w:trPr>
          <w:trHeight w:val="300"/>
        </w:trPr>
        <w:tc>
          <w:tcPr>
            <w:tcW w:w="473" w:type="dxa"/>
            <w:vMerge/>
            <w:tcBorders>
              <w:top w:val="single" w:sz="4" w:space="0" w:color="E7E6E6"/>
              <w:left w:val="nil"/>
              <w:bottom w:val="single" w:sz="4" w:space="0" w:color="E7E6E6"/>
              <w:right w:val="nil"/>
            </w:tcBorders>
            <w:vAlign w:val="center"/>
            <w:hideMark/>
          </w:tcPr>
          <w:p w14:paraId="731C0081"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144C4303"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Prop. household deprived in 4 dimensions</w:t>
            </w:r>
          </w:p>
        </w:tc>
        <w:tc>
          <w:tcPr>
            <w:tcW w:w="1545" w:type="dxa"/>
            <w:tcBorders>
              <w:top w:val="nil"/>
              <w:left w:val="nil"/>
              <w:bottom w:val="nil"/>
              <w:right w:val="nil"/>
            </w:tcBorders>
            <w:shd w:val="clear" w:color="000000" w:fill="FFFFFF"/>
            <w:noWrap/>
            <w:vAlign w:val="bottom"/>
            <w:hideMark/>
          </w:tcPr>
          <w:p w14:paraId="4CB37E2A"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284,944.219</w:t>
            </w:r>
          </w:p>
        </w:tc>
      </w:tr>
      <w:tr w:rsidR="0087499D" w:rsidRPr="0087499D" w14:paraId="1C7DC792" w14:textId="77777777" w:rsidTr="0087499D">
        <w:trPr>
          <w:trHeight w:val="300"/>
        </w:trPr>
        <w:tc>
          <w:tcPr>
            <w:tcW w:w="473" w:type="dxa"/>
            <w:vMerge/>
            <w:tcBorders>
              <w:top w:val="single" w:sz="4" w:space="0" w:color="E7E6E6"/>
              <w:left w:val="nil"/>
              <w:bottom w:val="single" w:sz="4" w:space="0" w:color="E7E6E6"/>
              <w:right w:val="nil"/>
            </w:tcBorders>
            <w:vAlign w:val="center"/>
            <w:hideMark/>
          </w:tcPr>
          <w:p w14:paraId="08D87FDA"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74AD790D"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Population density (per 10,0000 individuals)</w:t>
            </w:r>
          </w:p>
        </w:tc>
        <w:tc>
          <w:tcPr>
            <w:tcW w:w="1545" w:type="dxa"/>
            <w:tcBorders>
              <w:top w:val="nil"/>
              <w:left w:val="nil"/>
              <w:bottom w:val="nil"/>
              <w:right w:val="nil"/>
            </w:tcBorders>
            <w:shd w:val="clear" w:color="000000" w:fill="FFFFFF"/>
            <w:noWrap/>
            <w:vAlign w:val="bottom"/>
            <w:hideMark/>
          </w:tcPr>
          <w:p w14:paraId="3E09E407"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-54,503.082</w:t>
            </w:r>
          </w:p>
        </w:tc>
      </w:tr>
      <w:tr w:rsidR="0087499D" w:rsidRPr="0087499D" w14:paraId="34CAF7A6" w14:textId="77777777" w:rsidTr="0087499D">
        <w:trPr>
          <w:trHeight w:val="300"/>
        </w:trPr>
        <w:tc>
          <w:tcPr>
            <w:tcW w:w="473" w:type="dxa"/>
            <w:vMerge/>
            <w:tcBorders>
              <w:top w:val="single" w:sz="4" w:space="0" w:color="E7E6E6"/>
              <w:left w:val="nil"/>
              <w:bottom w:val="single" w:sz="4" w:space="0" w:color="E7E6E6"/>
              <w:right w:val="nil"/>
            </w:tcBorders>
            <w:vAlign w:val="center"/>
            <w:hideMark/>
          </w:tcPr>
          <w:p w14:paraId="205DFC84"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50AD0A93"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Index of deprivation</w:t>
            </w:r>
          </w:p>
        </w:tc>
        <w:tc>
          <w:tcPr>
            <w:tcW w:w="1545" w:type="dxa"/>
            <w:tcBorders>
              <w:top w:val="nil"/>
              <w:left w:val="nil"/>
              <w:bottom w:val="nil"/>
              <w:right w:val="nil"/>
            </w:tcBorders>
            <w:shd w:val="clear" w:color="000000" w:fill="FFFFFF"/>
            <w:noWrap/>
            <w:vAlign w:val="bottom"/>
            <w:hideMark/>
          </w:tcPr>
          <w:p w14:paraId="197B9334"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-4,586.474</w:t>
            </w:r>
          </w:p>
        </w:tc>
      </w:tr>
      <w:tr w:rsidR="0087499D" w:rsidRPr="0087499D" w14:paraId="584FA879" w14:textId="77777777" w:rsidTr="0087499D">
        <w:trPr>
          <w:trHeight w:val="300"/>
        </w:trPr>
        <w:tc>
          <w:tcPr>
            <w:tcW w:w="473" w:type="dxa"/>
            <w:vMerge/>
            <w:tcBorders>
              <w:top w:val="single" w:sz="4" w:space="0" w:color="E7E6E6"/>
              <w:left w:val="nil"/>
              <w:bottom w:val="single" w:sz="4" w:space="0" w:color="E7E6E6"/>
              <w:right w:val="nil"/>
            </w:tcBorders>
            <w:vAlign w:val="center"/>
            <w:hideMark/>
          </w:tcPr>
          <w:p w14:paraId="698B7943"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26B7F701"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Index of education deprivation</w:t>
            </w:r>
          </w:p>
        </w:tc>
        <w:tc>
          <w:tcPr>
            <w:tcW w:w="1545" w:type="dxa"/>
            <w:tcBorders>
              <w:top w:val="nil"/>
              <w:left w:val="nil"/>
              <w:bottom w:val="nil"/>
              <w:right w:val="nil"/>
            </w:tcBorders>
            <w:shd w:val="clear" w:color="000000" w:fill="FFFFFF"/>
            <w:noWrap/>
            <w:vAlign w:val="bottom"/>
            <w:hideMark/>
          </w:tcPr>
          <w:p w14:paraId="7A8B97E8"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1,120.515</w:t>
            </w:r>
          </w:p>
        </w:tc>
      </w:tr>
      <w:tr w:rsidR="0087499D" w:rsidRPr="0087499D" w14:paraId="2EB1C26B" w14:textId="77777777" w:rsidTr="0087499D">
        <w:trPr>
          <w:trHeight w:val="300"/>
        </w:trPr>
        <w:tc>
          <w:tcPr>
            <w:tcW w:w="473" w:type="dxa"/>
            <w:vMerge/>
            <w:tcBorders>
              <w:top w:val="single" w:sz="4" w:space="0" w:color="E7E6E6"/>
              <w:left w:val="nil"/>
              <w:bottom w:val="single" w:sz="4" w:space="0" w:color="E7E6E6"/>
              <w:right w:val="nil"/>
            </w:tcBorders>
            <w:vAlign w:val="center"/>
            <w:hideMark/>
          </w:tcPr>
          <w:p w14:paraId="02FF1A47"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0F9FD3FD"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Index of income deprivation</w:t>
            </w:r>
          </w:p>
        </w:tc>
        <w:tc>
          <w:tcPr>
            <w:tcW w:w="1545" w:type="dxa"/>
            <w:tcBorders>
              <w:top w:val="nil"/>
              <w:left w:val="nil"/>
              <w:bottom w:val="nil"/>
              <w:right w:val="nil"/>
            </w:tcBorders>
            <w:shd w:val="clear" w:color="000000" w:fill="FFFFFF"/>
            <w:noWrap/>
            <w:vAlign w:val="bottom"/>
            <w:hideMark/>
          </w:tcPr>
          <w:p w14:paraId="01943B40"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365,291.531</w:t>
            </w:r>
          </w:p>
        </w:tc>
      </w:tr>
      <w:tr w:rsidR="0087499D" w:rsidRPr="0087499D" w14:paraId="65852A60" w14:textId="77777777" w:rsidTr="0087499D">
        <w:trPr>
          <w:trHeight w:val="300"/>
        </w:trPr>
        <w:tc>
          <w:tcPr>
            <w:tcW w:w="473" w:type="dxa"/>
            <w:vMerge/>
            <w:tcBorders>
              <w:top w:val="single" w:sz="4" w:space="0" w:color="E7E6E6"/>
              <w:left w:val="nil"/>
              <w:bottom w:val="single" w:sz="4" w:space="0" w:color="E7E6E6"/>
              <w:right w:val="nil"/>
            </w:tcBorders>
            <w:vAlign w:val="center"/>
            <w:hideMark/>
          </w:tcPr>
          <w:p w14:paraId="747C573D"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612BB8BB"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Index of health and disability deprivation</w:t>
            </w:r>
          </w:p>
        </w:tc>
        <w:tc>
          <w:tcPr>
            <w:tcW w:w="1545" w:type="dxa"/>
            <w:tcBorders>
              <w:top w:val="nil"/>
              <w:left w:val="nil"/>
              <w:bottom w:val="nil"/>
              <w:right w:val="nil"/>
            </w:tcBorders>
            <w:shd w:val="clear" w:color="000000" w:fill="FFFFFF"/>
            <w:noWrap/>
            <w:vAlign w:val="bottom"/>
            <w:hideMark/>
          </w:tcPr>
          <w:p w14:paraId="655AC003"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-20,587.184</w:t>
            </w:r>
          </w:p>
        </w:tc>
      </w:tr>
      <w:tr w:rsidR="0087499D" w:rsidRPr="0087499D" w14:paraId="1BD23F05" w14:textId="77777777" w:rsidTr="0087499D">
        <w:trPr>
          <w:trHeight w:val="300"/>
        </w:trPr>
        <w:tc>
          <w:tcPr>
            <w:tcW w:w="473" w:type="dxa"/>
            <w:vMerge/>
            <w:tcBorders>
              <w:top w:val="single" w:sz="4" w:space="0" w:color="E7E6E6"/>
              <w:left w:val="nil"/>
              <w:bottom w:val="single" w:sz="4" w:space="0" w:color="E7E6E6"/>
              <w:right w:val="nil"/>
            </w:tcBorders>
            <w:vAlign w:val="center"/>
            <w:hideMark/>
          </w:tcPr>
          <w:p w14:paraId="40B7854F"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5B81F8C5"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Prop. people with disability living allowance aged 18 or older</w:t>
            </w:r>
          </w:p>
        </w:tc>
        <w:tc>
          <w:tcPr>
            <w:tcW w:w="1545" w:type="dxa"/>
            <w:tcBorders>
              <w:top w:val="nil"/>
              <w:left w:val="nil"/>
              <w:bottom w:val="nil"/>
              <w:right w:val="nil"/>
            </w:tcBorders>
            <w:shd w:val="clear" w:color="000000" w:fill="FFFFFF"/>
            <w:noWrap/>
            <w:vAlign w:val="bottom"/>
            <w:hideMark/>
          </w:tcPr>
          <w:p w14:paraId="24318BF0"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12,297.841</w:t>
            </w:r>
          </w:p>
        </w:tc>
      </w:tr>
      <w:tr w:rsidR="0087499D" w:rsidRPr="0087499D" w14:paraId="41013C65" w14:textId="77777777" w:rsidTr="0087499D">
        <w:trPr>
          <w:trHeight w:val="300"/>
        </w:trPr>
        <w:tc>
          <w:tcPr>
            <w:tcW w:w="473" w:type="dxa"/>
            <w:vMerge/>
            <w:tcBorders>
              <w:top w:val="single" w:sz="4" w:space="0" w:color="E7E6E6"/>
              <w:left w:val="nil"/>
              <w:bottom w:val="single" w:sz="4" w:space="0" w:color="E7E6E6"/>
              <w:right w:val="nil"/>
            </w:tcBorders>
            <w:vAlign w:val="center"/>
            <w:hideMark/>
          </w:tcPr>
          <w:p w14:paraId="6BC86B92"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02D3A832"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Prop. people aged 18 or older entitled to Personal Independence Payment</w:t>
            </w:r>
          </w:p>
        </w:tc>
        <w:tc>
          <w:tcPr>
            <w:tcW w:w="1545" w:type="dxa"/>
            <w:tcBorders>
              <w:top w:val="nil"/>
              <w:left w:val="nil"/>
              <w:bottom w:val="nil"/>
              <w:right w:val="nil"/>
            </w:tcBorders>
            <w:shd w:val="clear" w:color="000000" w:fill="FFFFFF"/>
            <w:noWrap/>
            <w:vAlign w:val="bottom"/>
            <w:hideMark/>
          </w:tcPr>
          <w:p w14:paraId="0CE825DD"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17,304.857</w:t>
            </w:r>
          </w:p>
        </w:tc>
      </w:tr>
      <w:tr w:rsidR="0087499D" w:rsidRPr="0087499D" w14:paraId="7D70FF0B" w14:textId="77777777" w:rsidTr="0087499D">
        <w:trPr>
          <w:trHeight w:val="300"/>
        </w:trPr>
        <w:tc>
          <w:tcPr>
            <w:tcW w:w="473" w:type="dxa"/>
            <w:vMerge/>
            <w:tcBorders>
              <w:top w:val="single" w:sz="4" w:space="0" w:color="E7E6E6"/>
              <w:left w:val="nil"/>
              <w:bottom w:val="single" w:sz="4" w:space="0" w:color="E7E6E6"/>
              <w:right w:val="nil"/>
            </w:tcBorders>
            <w:vAlign w:val="center"/>
            <w:hideMark/>
          </w:tcPr>
          <w:p w14:paraId="6776C67F"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52A9E28F"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Prop. people aged 18-64 entitled to employment and support allowance (ESA)</w:t>
            </w:r>
          </w:p>
        </w:tc>
        <w:tc>
          <w:tcPr>
            <w:tcW w:w="1545" w:type="dxa"/>
            <w:tcBorders>
              <w:top w:val="nil"/>
              <w:left w:val="nil"/>
              <w:bottom w:val="nil"/>
              <w:right w:val="nil"/>
            </w:tcBorders>
            <w:shd w:val="clear" w:color="000000" w:fill="FFFFFF"/>
            <w:noWrap/>
            <w:vAlign w:val="bottom"/>
            <w:hideMark/>
          </w:tcPr>
          <w:p w14:paraId="5A655B6B"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-9,144.231</w:t>
            </w:r>
          </w:p>
        </w:tc>
      </w:tr>
      <w:tr w:rsidR="0087499D" w:rsidRPr="0087499D" w14:paraId="38627DD6" w14:textId="77777777" w:rsidTr="0087499D">
        <w:trPr>
          <w:trHeight w:val="300"/>
        </w:trPr>
        <w:tc>
          <w:tcPr>
            <w:tcW w:w="473" w:type="dxa"/>
            <w:vMerge/>
            <w:tcBorders>
              <w:top w:val="single" w:sz="4" w:space="0" w:color="E7E6E6"/>
              <w:left w:val="nil"/>
              <w:bottom w:val="single" w:sz="4" w:space="0" w:color="E7E6E6"/>
              <w:right w:val="nil"/>
            </w:tcBorders>
            <w:vAlign w:val="center"/>
            <w:hideMark/>
          </w:tcPr>
          <w:p w14:paraId="72F54DC4"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47B5534F" w14:textId="1A1B0DF0"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Prop. people with ESA assessment outcome of severe functional disability</w:t>
            </w:r>
          </w:p>
        </w:tc>
        <w:tc>
          <w:tcPr>
            <w:tcW w:w="1545" w:type="dxa"/>
            <w:tcBorders>
              <w:top w:val="nil"/>
              <w:left w:val="nil"/>
              <w:bottom w:val="nil"/>
              <w:right w:val="nil"/>
            </w:tcBorders>
            <w:shd w:val="clear" w:color="000000" w:fill="FFFFFF"/>
            <w:noWrap/>
            <w:vAlign w:val="bottom"/>
            <w:hideMark/>
          </w:tcPr>
          <w:p w14:paraId="1249E853"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-1,670.930</w:t>
            </w:r>
          </w:p>
        </w:tc>
      </w:tr>
      <w:tr w:rsidR="0087499D" w:rsidRPr="0087499D" w14:paraId="694862CE" w14:textId="77777777" w:rsidTr="0087499D">
        <w:trPr>
          <w:trHeight w:val="300"/>
        </w:trPr>
        <w:tc>
          <w:tcPr>
            <w:tcW w:w="473" w:type="dxa"/>
            <w:vMerge/>
            <w:tcBorders>
              <w:top w:val="single" w:sz="4" w:space="0" w:color="E7E6E6"/>
              <w:left w:val="nil"/>
              <w:bottom w:val="single" w:sz="4" w:space="0" w:color="E7E6E6"/>
              <w:right w:val="nil"/>
            </w:tcBorders>
            <w:vAlign w:val="center"/>
            <w:hideMark/>
          </w:tcPr>
          <w:p w14:paraId="358251BC"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63866EB7"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Prop. people aged 65 or older claiming Attendance Allowance</w:t>
            </w:r>
          </w:p>
        </w:tc>
        <w:tc>
          <w:tcPr>
            <w:tcW w:w="1545" w:type="dxa"/>
            <w:tcBorders>
              <w:top w:val="nil"/>
              <w:left w:val="nil"/>
              <w:bottom w:val="nil"/>
              <w:right w:val="nil"/>
            </w:tcBorders>
            <w:shd w:val="clear" w:color="000000" w:fill="FFFFFF"/>
            <w:noWrap/>
            <w:vAlign w:val="bottom"/>
            <w:hideMark/>
          </w:tcPr>
          <w:p w14:paraId="37523F05"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-33.918</w:t>
            </w:r>
          </w:p>
        </w:tc>
      </w:tr>
      <w:tr w:rsidR="0087499D" w:rsidRPr="0087499D" w14:paraId="78E76D8C" w14:textId="77777777" w:rsidTr="0087499D">
        <w:trPr>
          <w:trHeight w:val="300"/>
        </w:trPr>
        <w:tc>
          <w:tcPr>
            <w:tcW w:w="473" w:type="dxa"/>
            <w:vMerge/>
            <w:tcBorders>
              <w:top w:val="single" w:sz="4" w:space="0" w:color="E7E6E6"/>
              <w:left w:val="nil"/>
              <w:bottom w:val="single" w:sz="4" w:space="0" w:color="E7E6E6"/>
              <w:right w:val="nil"/>
            </w:tcBorders>
            <w:vAlign w:val="center"/>
            <w:hideMark/>
          </w:tcPr>
          <w:p w14:paraId="19035753"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single" w:sz="4" w:space="0" w:color="E7E6E6"/>
              <w:right w:val="nil"/>
            </w:tcBorders>
            <w:shd w:val="clear" w:color="000000" w:fill="FFFFFF"/>
            <w:noWrap/>
            <w:vAlign w:val="bottom"/>
            <w:hideMark/>
          </w:tcPr>
          <w:p w14:paraId="3039C081"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Prop. people aged 18 or older with some form of income support</w:t>
            </w:r>
          </w:p>
        </w:tc>
        <w:tc>
          <w:tcPr>
            <w:tcW w:w="1545" w:type="dxa"/>
            <w:tcBorders>
              <w:top w:val="nil"/>
              <w:left w:val="nil"/>
              <w:bottom w:val="single" w:sz="4" w:space="0" w:color="E7E6E6"/>
              <w:right w:val="nil"/>
            </w:tcBorders>
            <w:shd w:val="clear" w:color="000000" w:fill="FFFFFF"/>
            <w:noWrap/>
            <w:vAlign w:val="bottom"/>
            <w:hideMark/>
          </w:tcPr>
          <w:p w14:paraId="329AD4EE"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6,912.372</w:t>
            </w:r>
          </w:p>
        </w:tc>
      </w:tr>
      <w:tr w:rsidR="0087499D" w:rsidRPr="0087499D" w14:paraId="154BA3B9" w14:textId="77777777" w:rsidTr="0087499D">
        <w:trPr>
          <w:trHeight w:val="300"/>
        </w:trPr>
        <w:tc>
          <w:tcPr>
            <w:tcW w:w="473" w:type="dxa"/>
            <w:vMerge w:val="restart"/>
            <w:tcBorders>
              <w:top w:val="nil"/>
              <w:left w:val="nil"/>
              <w:bottom w:val="single" w:sz="4" w:space="0" w:color="E7E6E6"/>
              <w:right w:val="nil"/>
            </w:tcBorders>
            <w:shd w:val="clear" w:color="000000" w:fill="FFFFFF"/>
            <w:noWrap/>
            <w:textDirection w:val="btLr"/>
            <w:vAlign w:val="center"/>
            <w:hideMark/>
          </w:tcPr>
          <w:p w14:paraId="616291D0"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Region</w:t>
            </w:r>
          </w:p>
        </w:tc>
        <w:tc>
          <w:tcPr>
            <w:tcW w:w="6615" w:type="dxa"/>
            <w:tcBorders>
              <w:top w:val="nil"/>
              <w:left w:val="nil"/>
              <w:bottom w:val="nil"/>
              <w:right w:val="nil"/>
            </w:tcBorders>
            <w:shd w:val="clear" w:color="000000" w:fill="FFFFFF"/>
            <w:noWrap/>
            <w:vAlign w:val="center"/>
            <w:hideMark/>
          </w:tcPr>
          <w:p w14:paraId="1D80BF71"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East Midlands</w:t>
            </w:r>
          </w:p>
        </w:tc>
        <w:tc>
          <w:tcPr>
            <w:tcW w:w="1545" w:type="dxa"/>
            <w:tcBorders>
              <w:top w:val="nil"/>
              <w:left w:val="nil"/>
              <w:bottom w:val="nil"/>
              <w:right w:val="nil"/>
            </w:tcBorders>
            <w:shd w:val="clear" w:color="000000" w:fill="FFFFFF"/>
            <w:noWrap/>
            <w:vAlign w:val="bottom"/>
            <w:hideMark/>
          </w:tcPr>
          <w:p w14:paraId="6F3D1496"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-43,179.262</w:t>
            </w:r>
          </w:p>
        </w:tc>
      </w:tr>
      <w:tr w:rsidR="0087499D" w:rsidRPr="0087499D" w14:paraId="0D420F63" w14:textId="77777777" w:rsidTr="0087499D">
        <w:trPr>
          <w:trHeight w:val="300"/>
        </w:trPr>
        <w:tc>
          <w:tcPr>
            <w:tcW w:w="473" w:type="dxa"/>
            <w:vMerge/>
            <w:tcBorders>
              <w:top w:val="nil"/>
              <w:left w:val="nil"/>
              <w:bottom w:val="single" w:sz="4" w:space="0" w:color="E7E6E6"/>
              <w:right w:val="nil"/>
            </w:tcBorders>
            <w:vAlign w:val="center"/>
            <w:hideMark/>
          </w:tcPr>
          <w:p w14:paraId="11D4B2F9"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27E2A7DE"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East of England</w:t>
            </w:r>
          </w:p>
        </w:tc>
        <w:tc>
          <w:tcPr>
            <w:tcW w:w="1545" w:type="dxa"/>
            <w:tcBorders>
              <w:top w:val="nil"/>
              <w:left w:val="nil"/>
              <w:bottom w:val="nil"/>
              <w:right w:val="nil"/>
            </w:tcBorders>
            <w:shd w:val="clear" w:color="000000" w:fill="FFFFFF"/>
            <w:noWrap/>
            <w:vAlign w:val="bottom"/>
            <w:hideMark/>
          </w:tcPr>
          <w:p w14:paraId="3D4EA5F9"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-43,408.746</w:t>
            </w:r>
          </w:p>
        </w:tc>
      </w:tr>
      <w:tr w:rsidR="0087499D" w:rsidRPr="0087499D" w14:paraId="1DE26814" w14:textId="77777777" w:rsidTr="0087499D">
        <w:trPr>
          <w:trHeight w:val="300"/>
        </w:trPr>
        <w:tc>
          <w:tcPr>
            <w:tcW w:w="473" w:type="dxa"/>
            <w:vMerge/>
            <w:tcBorders>
              <w:top w:val="nil"/>
              <w:left w:val="nil"/>
              <w:bottom w:val="single" w:sz="4" w:space="0" w:color="E7E6E6"/>
              <w:right w:val="nil"/>
            </w:tcBorders>
            <w:vAlign w:val="center"/>
            <w:hideMark/>
          </w:tcPr>
          <w:p w14:paraId="3A54F8D8"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68DB52EE"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North East</w:t>
            </w:r>
          </w:p>
        </w:tc>
        <w:tc>
          <w:tcPr>
            <w:tcW w:w="1545" w:type="dxa"/>
            <w:tcBorders>
              <w:top w:val="nil"/>
              <w:left w:val="nil"/>
              <w:bottom w:val="nil"/>
              <w:right w:val="nil"/>
            </w:tcBorders>
            <w:shd w:val="clear" w:color="000000" w:fill="FFFFFF"/>
            <w:noWrap/>
            <w:vAlign w:val="bottom"/>
            <w:hideMark/>
          </w:tcPr>
          <w:p w14:paraId="410953D8"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-34,979.531</w:t>
            </w:r>
          </w:p>
        </w:tc>
      </w:tr>
      <w:tr w:rsidR="0087499D" w:rsidRPr="0087499D" w14:paraId="1B5F5572" w14:textId="77777777" w:rsidTr="0087499D">
        <w:trPr>
          <w:trHeight w:val="300"/>
        </w:trPr>
        <w:tc>
          <w:tcPr>
            <w:tcW w:w="473" w:type="dxa"/>
            <w:vMerge/>
            <w:tcBorders>
              <w:top w:val="nil"/>
              <w:left w:val="nil"/>
              <w:bottom w:val="single" w:sz="4" w:space="0" w:color="E7E6E6"/>
              <w:right w:val="nil"/>
            </w:tcBorders>
            <w:vAlign w:val="center"/>
            <w:hideMark/>
          </w:tcPr>
          <w:p w14:paraId="11BF7C3E"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7A0E1A1B"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North West</w:t>
            </w:r>
          </w:p>
        </w:tc>
        <w:tc>
          <w:tcPr>
            <w:tcW w:w="1545" w:type="dxa"/>
            <w:tcBorders>
              <w:top w:val="nil"/>
              <w:left w:val="nil"/>
              <w:bottom w:val="nil"/>
              <w:right w:val="nil"/>
            </w:tcBorders>
            <w:shd w:val="clear" w:color="000000" w:fill="FFFFFF"/>
            <w:noWrap/>
            <w:vAlign w:val="bottom"/>
            <w:hideMark/>
          </w:tcPr>
          <w:p w14:paraId="0A0C77DF"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-28,101.893</w:t>
            </w:r>
          </w:p>
        </w:tc>
      </w:tr>
      <w:tr w:rsidR="0087499D" w:rsidRPr="0087499D" w14:paraId="16603AD3" w14:textId="77777777" w:rsidTr="0087499D">
        <w:trPr>
          <w:trHeight w:val="300"/>
        </w:trPr>
        <w:tc>
          <w:tcPr>
            <w:tcW w:w="473" w:type="dxa"/>
            <w:vMerge/>
            <w:tcBorders>
              <w:top w:val="nil"/>
              <w:left w:val="nil"/>
              <w:bottom w:val="single" w:sz="4" w:space="0" w:color="E7E6E6"/>
              <w:right w:val="nil"/>
            </w:tcBorders>
            <w:vAlign w:val="center"/>
            <w:hideMark/>
          </w:tcPr>
          <w:p w14:paraId="335DA911"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2B2BC2ED"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South East</w:t>
            </w:r>
          </w:p>
        </w:tc>
        <w:tc>
          <w:tcPr>
            <w:tcW w:w="1545" w:type="dxa"/>
            <w:tcBorders>
              <w:top w:val="nil"/>
              <w:left w:val="nil"/>
              <w:bottom w:val="nil"/>
              <w:right w:val="nil"/>
            </w:tcBorders>
            <w:shd w:val="clear" w:color="000000" w:fill="FFFFFF"/>
            <w:noWrap/>
            <w:vAlign w:val="bottom"/>
            <w:hideMark/>
          </w:tcPr>
          <w:p w14:paraId="48E1B818"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-33,961.352</w:t>
            </w:r>
          </w:p>
        </w:tc>
      </w:tr>
      <w:tr w:rsidR="0087499D" w:rsidRPr="0087499D" w14:paraId="34600B1B" w14:textId="77777777" w:rsidTr="0087499D">
        <w:trPr>
          <w:trHeight w:val="300"/>
        </w:trPr>
        <w:tc>
          <w:tcPr>
            <w:tcW w:w="473" w:type="dxa"/>
            <w:vMerge/>
            <w:tcBorders>
              <w:top w:val="nil"/>
              <w:left w:val="nil"/>
              <w:bottom w:val="single" w:sz="4" w:space="0" w:color="E7E6E6"/>
              <w:right w:val="nil"/>
            </w:tcBorders>
            <w:vAlign w:val="center"/>
            <w:hideMark/>
          </w:tcPr>
          <w:p w14:paraId="04BD7CC9"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7468CD1C"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South West</w:t>
            </w:r>
          </w:p>
        </w:tc>
        <w:tc>
          <w:tcPr>
            <w:tcW w:w="1545" w:type="dxa"/>
            <w:tcBorders>
              <w:top w:val="nil"/>
              <w:left w:val="nil"/>
              <w:bottom w:val="nil"/>
              <w:right w:val="nil"/>
            </w:tcBorders>
            <w:shd w:val="clear" w:color="000000" w:fill="FFFFFF"/>
            <w:noWrap/>
            <w:vAlign w:val="bottom"/>
            <w:hideMark/>
          </w:tcPr>
          <w:p w14:paraId="73919DCF"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-47,662.594</w:t>
            </w:r>
          </w:p>
        </w:tc>
      </w:tr>
      <w:tr w:rsidR="0087499D" w:rsidRPr="0087499D" w14:paraId="1092CDC2" w14:textId="77777777" w:rsidTr="0087499D">
        <w:trPr>
          <w:trHeight w:val="300"/>
        </w:trPr>
        <w:tc>
          <w:tcPr>
            <w:tcW w:w="473" w:type="dxa"/>
            <w:vMerge/>
            <w:tcBorders>
              <w:top w:val="nil"/>
              <w:left w:val="nil"/>
              <w:bottom w:val="single" w:sz="4" w:space="0" w:color="E7E6E6"/>
              <w:right w:val="nil"/>
            </w:tcBorders>
            <w:vAlign w:val="center"/>
            <w:hideMark/>
          </w:tcPr>
          <w:p w14:paraId="6396DCDA"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2DA3936E"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West Midlands</w:t>
            </w:r>
          </w:p>
        </w:tc>
        <w:tc>
          <w:tcPr>
            <w:tcW w:w="1545" w:type="dxa"/>
            <w:tcBorders>
              <w:top w:val="nil"/>
              <w:left w:val="nil"/>
              <w:bottom w:val="nil"/>
              <w:right w:val="nil"/>
            </w:tcBorders>
            <w:shd w:val="clear" w:color="000000" w:fill="FFFFFF"/>
            <w:noWrap/>
            <w:vAlign w:val="bottom"/>
            <w:hideMark/>
          </w:tcPr>
          <w:p w14:paraId="775B9C94"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-33,575.684</w:t>
            </w:r>
          </w:p>
        </w:tc>
      </w:tr>
      <w:tr w:rsidR="0087499D" w:rsidRPr="0087499D" w14:paraId="0087A8C4" w14:textId="77777777" w:rsidTr="0087499D">
        <w:trPr>
          <w:trHeight w:val="300"/>
        </w:trPr>
        <w:tc>
          <w:tcPr>
            <w:tcW w:w="473" w:type="dxa"/>
            <w:vMerge/>
            <w:tcBorders>
              <w:top w:val="nil"/>
              <w:left w:val="nil"/>
              <w:bottom w:val="single" w:sz="4" w:space="0" w:color="E7E6E6"/>
              <w:right w:val="nil"/>
            </w:tcBorders>
            <w:vAlign w:val="center"/>
            <w:hideMark/>
          </w:tcPr>
          <w:p w14:paraId="6AEC45D8"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single" w:sz="4" w:space="0" w:color="E7E6E6"/>
              <w:right w:val="nil"/>
            </w:tcBorders>
            <w:shd w:val="clear" w:color="000000" w:fill="FFFFFF"/>
            <w:noWrap/>
            <w:vAlign w:val="center"/>
            <w:hideMark/>
          </w:tcPr>
          <w:p w14:paraId="05405C6B"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Yorkshire and The Humber</w:t>
            </w:r>
          </w:p>
        </w:tc>
        <w:tc>
          <w:tcPr>
            <w:tcW w:w="1545" w:type="dxa"/>
            <w:tcBorders>
              <w:top w:val="nil"/>
              <w:left w:val="nil"/>
              <w:bottom w:val="single" w:sz="4" w:space="0" w:color="E7E6E6"/>
              <w:right w:val="nil"/>
            </w:tcBorders>
            <w:shd w:val="clear" w:color="000000" w:fill="FFFFFF"/>
            <w:noWrap/>
            <w:vAlign w:val="bottom"/>
            <w:hideMark/>
          </w:tcPr>
          <w:p w14:paraId="11262C8C"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-43,781.605</w:t>
            </w:r>
          </w:p>
        </w:tc>
      </w:tr>
      <w:tr w:rsidR="0087499D" w:rsidRPr="0087499D" w14:paraId="20E7FA3F" w14:textId="77777777" w:rsidTr="0087499D">
        <w:trPr>
          <w:trHeight w:val="300"/>
        </w:trPr>
        <w:tc>
          <w:tcPr>
            <w:tcW w:w="473" w:type="dxa"/>
            <w:vMerge w:val="restart"/>
            <w:tcBorders>
              <w:top w:val="nil"/>
              <w:left w:val="nil"/>
              <w:bottom w:val="single" w:sz="4" w:space="0" w:color="E7E6E6"/>
              <w:right w:val="nil"/>
            </w:tcBorders>
            <w:shd w:val="clear" w:color="000000" w:fill="FFFFFF"/>
            <w:noWrap/>
            <w:textDirection w:val="btLr"/>
            <w:vAlign w:val="center"/>
            <w:hideMark/>
          </w:tcPr>
          <w:p w14:paraId="6F6219A1"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Financial year</w:t>
            </w:r>
          </w:p>
        </w:tc>
        <w:tc>
          <w:tcPr>
            <w:tcW w:w="6615" w:type="dxa"/>
            <w:tcBorders>
              <w:top w:val="nil"/>
              <w:left w:val="nil"/>
              <w:bottom w:val="nil"/>
              <w:right w:val="nil"/>
            </w:tcBorders>
            <w:shd w:val="clear" w:color="000000" w:fill="FFFFFF"/>
            <w:noWrap/>
            <w:vAlign w:val="center"/>
            <w:hideMark/>
          </w:tcPr>
          <w:p w14:paraId="217E18B2"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Financial year 2015/16</w:t>
            </w:r>
          </w:p>
        </w:tc>
        <w:tc>
          <w:tcPr>
            <w:tcW w:w="1545" w:type="dxa"/>
            <w:tcBorders>
              <w:top w:val="nil"/>
              <w:left w:val="nil"/>
              <w:bottom w:val="nil"/>
              <w:right w:val="nil"/>
            </w:tcBorders>
            <w:shd w:val="clear" w:color="000000" w:fill="FFFFFF"/>
            <w:noWrap/>
            <w:vAlign w:val="bottom"/>
            <w:hideMark/>
          </w:tcPr>
          <w:p w14:paraId="7D86368F"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-7,874.348</w:t>
            </w:r>
          </w:p>
        </w:tc>
      </w:tr>
      <w:tr w:rsidR="0087499D" w:rsidRPr="0087499D" w14:paraId="6AE69A16" w14:textId="77777777" w:rsidTr="0087499D">
        <w:trPr>
          <w:trHeight w:val="300"/>
        </w:trPr>
        <w:tc>
          <w:tcPr>
            <w:tcW w:w="473" w:type="dxa"/>
            <w:vMerge/>
            <w:tcBorders>
              <w:top w:val="nil"/>
              <w:left w:val="nil"/>
              <w:bottom w:val="single" w:sz="4" w:space="0" w:color="E7E6E6"/>
              <w:right w:val="nil"/>
            </w:tcBorders>
            <w:vAlign w:val="center"/>
            <w:hideMark/>
          </w:tcPr>
          <w:p w14:paraId="7E7804BF"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5D5B06A0"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Financial year 2016/17</w:t>
            </w:r>
          </w:p>
        </w:tc>
        <w:tc>
          <w:tcPr>
            <w:tcW w:w="1545" w:type="dxa"/>
            <w:tcBorders>
              <w:top w:val="nil"/>
              <w:left w:val="nil"/>
              <w:bottom w:val="nil"/>
              <w:right w:val="nil"/>
            </w:tcBorders>
            <w:shd w:val="clear" w:color="000000" w:fill="FFFFFF"/>
            <w:noWrap/>
            <w:vAlign w:val="bottom"/>
            <w:hideMark/>
          </w:tcPr>
          <w:p w14:paraId="081A100E"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-6,566.652</w:t>
            </w:r>
          </w:p>
        </w:tc>
      </w:tr>
      <w:tr w:rsidR="0087499D" w:rsidRPr="0087499D" w14:paraId="1D22B6FA" w14:textId="77777777" w:rsidTr="0087499D">
        <w:trPr>
          <w:trHeight w:val="300"/>
        </w:trPr>
        <w:tc>
          <w:tcPr>
            <w:tcW w:w="473" w:type="dxa"/>
            <w:vMerge/>
            <w:tcBorders>
              <w:top w:val="nil"/>
              <w:left w:val="nil"/>
              <w:bottom w:val="single" w:sz="4" w:space="0" w:color="E7E6E6"/>
              <w:right w:val="nil"/>
            </w:tcBorders>
            <w:vAlign w:val="center"/>
            <w:hideMark/>
          </w:tcPr>
          <w:p w14:paraId="2BB23641"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6ED8239E"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Financial year 2017/18</w:t>
            </w:r>
          </w:p>
        </w:tc>
        <w:tc>
          <w:tcPr>
            <w:tcW w:w="1545" w:type="dxa"/>
            <w:tcBorders>
              <w:top w:val="nil"/>
              <w:left w:val="nil"/>
              <w:bottom w:val="nil"/>
              <w:right w:val="nil"/>
            </w:tcBorders>
            <w:shd w:val="clear" w:color="000000" w:fill="FFFFFF"/>
            <w:noWrap/>
            <w:vAlign w:val="bottom"/>
            <w:hideMark/>
          </w:tcPr>
          <w:p w14:paraId="74DB5397"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-8,173.367</w:t>
            </w:r>
          </w:p>
        </w:tc>
      </w:tr>
      <w:tr w:rsidR="0087499D" w:rsidRPr="0087499D" w14:paraId="75A42C03" w14:textId="77777777" w:rsidTr="0087499D">
        <w:trPr>
          <w:trHeight w:val="300"/>
        </w:trPr>
        <w:tc>
          <w:tcPr>
            <w:tcW w:w="473" w:type="dxa"/>
            <w:vMerge/>
            <w:tcBorders>
              <w:top w:val="nil"/>
              <w:left w:val="nil"/>
              <w:bottom w:val="single" w:sz="4" w:space="0" w:color="E7E6E6"/>
              <w:right w:val="nil"/>
            </w:tcBorders>
            <w:vAlign w:val="center"/>
            <w:hideMark/>
          </w:tcPr>
          <w:p w14:paraId="57D256AE"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3B544474"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Financial year 2018/19</w:t>
            </w:r>
          </w:p>
        </w:tc>
        <w:tc>
          <w:tcPr>
            <w:tcW w:w="1545" w:type="dxa"/>
            <w:tcBorders>
              <w:top w:val="nil"/>
              <w:left w:val="nil"/>
              <w:bottom w:val="nil"/>
              <w:right w:val="nil"/>
            </w:tcBorders>
            <w:shd w:val="clear" w:color="000000" w:fill="FFFFFF"/>
            <w:noWrap/>
            <w:vAlign w:val="bottom"/>
            <w:hideMark/>
          </w:tcPr>
          <w:p w14:paraId="2AD2D78E"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-4,882.846</w:t>
            </w:r>
          </w:p>
        </w:tc>
      </w:tr>
      <w:tr w:rsidR="0087499D" w:rsidRPr="0087499D" w14:paraId="7E87AAC3" w14:textId="77777777" w:rsidTr="0087499D">
        <w:trPr>
          <w:trHeight w:val="300"/>
        </w:trPr>
        <w:tc>
          <w:tcPr>
            <w:tcW w:w="473" w:type="dxa"/>
            <w:vMerge/>
            <w:tcBorders>
              <w:top w:val="nil"/>
              <w:left w:val="nil"/>
              <w:bottom w:val="single" w:sz="4" w:space="0" w:color="E7E6E6"/>
              <w:right w:val="nil"/>
            </w:tcBorders>
            <w:vAlign w:val="center"/>
            <w:hideMark/>
          </w:tcPr>
          <w:p w14:paraId="36396F98"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single" w:sz="4" w:space="0" w:color="E7E6E6"/>
              <w:right w:val="nil"/>
            </w:tcBorders>
            <w:shd w:val="clear" w:color="000000" w:fill="FFFFFF"/>
            <w:noWrap/>
            <w:vAlign w:val="center"/>
            <w:hideMark/>
          </w:tcPr>
          <w:p w14:paraId="547AE17A"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Financial year 2019/20</w:t>
            </w:r>
          </w:p>
        </w:tc>
        <w:tc>
          <w:tcPr>
            <w:tcW w:w="1545" w:type="dxa"/>
            <w:tcBorders>
              <w:top w:val="nil"/>
              <w:left w:val="nil"/>
              <w:bottom w:val="single" w:sz="4" w:space="0" w:color="E7E6E6"/>
              <w:right w:val="nil"/>
            </w:tcBorders>
            <w:shd w:val="clear" w:color="000000" w:fill="FFFFFF"/>
            <w:noWrap/>
            <w:vAlign w:val="bottom"/>
            <w:hideMark/>
          </w:tcPr>
          <w:p w14:paraId="0928D533"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-17,843.264</w:t>
            </w:r>
          </w:p>
        </w:tc>
      </w:tr>
      <w:tr w:rsidR="0087499D" w:rsidRPr="0087499D" w14:paraId="55D1E767" w14:textId="77777777" w:rsidTr="0087499D">
        <w:trPr>
          <w:trHeight w:val="300"/>
        </w:trPr>
        <w:tc>
          <w:tcPr>
            <w:tcW w:w="473" w:type="dxa"/>
            <w:vMerge w:val="restart"/>
            <w:tcBorders>
              <w:top w:val="nil"/>
              <w:left w:val="nil"/>
              <w:bottom w:val="nil"/>
              <w:right w:val="nil"/>
            </w:tcBorders>
            <w:shd w:val="clear" w:color="000000" w:fill="FFFFFF"/>
            <w:noWrap/>
            <w:textDirection w:val="btLr"/>
            <w:vAlign w:val="center"/>
            <w:hideMark/>
          </w:tcPr>
          <w:p w14:paraId="35AF059C"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Year and region interactions</w:t>
            </w:r>
          </w:p>
        </w:tc>
        <w:tc>
          <w:tcPr>
            <w:tcW w:w="6615" w:type="dxa"/>
            <w:tcBorders>
              <w:top w:val="nil"/>
              <w:left w:val="nil"/>
              <w:bottom w:val="nil"/>
              <w:right w:val="nil"/>
            </w:tcBorders>
            <w:shd w:val="clear" w:color="000000" w:fill="FFFFFF"/>
            <w:noWrap/>
            <w:vAlign w:val="center"/>
            <w:hideMark/>
          </w:tcPr>
          <w:p w14:paraId="1676F470"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East Midlands region x 2015/16</w:t>
            </w:r>
          </w:p>
        </w:tc>
        <w:tc>
          <w:tcPr>
            <w:tcW w:w="1545" w:type="dxa"/>
            <w:tcBorders>
              <w:top w:val="nil"/>
              <w:left w:val="nil"/>
              <w:bottom w:val="nil"/>
              <w:right w:val="nil"/>
            </w:tcBorders>
            <w:shd w:val="clear" w:color="000000" w:fill="FFFFFF"/>
            <w:noWrap/>
            <w:vAlign w:val="bottom"/>
            <w:hideMark/>
          </w:tcPr>
          <w:p w14:paraId="6C8C1A17"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9,830.105</w:t>
            </w:r>
          </w:p>
        </w:tc>
      </w:tr>
      <w:tr w:rsidR="0087499D" w:rsidRPr="0087499D" w14:paraId="6431B8AB" w14:textId="77777777" w:rsidTr="0087499D">
        <w:trPr>
          <w:trHeight w:val="300"/>
        </w:trPr>
        <w:tc>
          <w:tcPr>
            <w:tcW w:w="473" w:type="dxa"/>
            <w:vMerge/>
            <w:tcBorders>
              <w:top w:val="nil"/>
              <w:left w:val="nil"/>
              <w:bottom w:val="nil"/>
              <w:right w:val="nil"/>
            </w:tcBorders>
            <w:vAlign w:val="center"/>
            <w:hideMark/>
          </w:tcPr>
          <w:p w14:paraId="70A74EC7"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5D862BDE"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East Midlands region x 2016/17</w:t>
            </w:r>
          </w:p>
        </w:tc>
        <w:tc>
          <w:tcPr>
            <w:tcW w:w="1545" w:type="dxa"/>
            <w:tcBorders>
              <w:top w:val="nil"/>
              <w:left w:val="nil"/>
              <w:bottom w:val="nil"/>
              <w:right w:val="nil"/>
            </w:tcBorders>
            <w:shd w:val="clear" w:color="000000" w:fill="FFFFFF"/>
            <w:noWrap/>
            <w:vAlign w:val="bottom"/>
            <w:hideMark/>
          </w:tcPr>
          <w:p w14:paraId="7F4DBBFC"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11,154.966</w:t>
            </w:r>
          </w:p>
        </w:tc>
      </w:tr>
      <w:tr w:rsidR="0087499D" w:rsidRPr="0087499D" w14:paraId="360D9401" w14:textId="77777777" w:rsidTr="0087499D">
        <w:trPr>
          <w:trHeight w:val="300"/>
        </w:trPr>
        <w:tc>
          <w:tcPr>
            <w:tcW w:w="473" w:type="dxa"/>
            <w:vMerge/>
            <w:tcBorders>
              <w:top w:val="nil"/>
              <w:left w:val="nil"/>
              <w:bottom w:val="nil"/>
              <w:right w:val="nil"/>
            </w:tcBorders>
            <w:vAlign w:val="center"/>
            <w:hideMark/>
          </w:tcPr>
          <w:p w14:paraId="6286575A"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56D212BA"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East Midlands region x 2017/18</w:t>
            </w:r>
          </w:p>
        </w:tc>
        <w:tc>
          <w:tcPr>
            <w:tcW w:w="1545" w:type="dxa"/>
            <w:tcBorders>
              <w:top w:val="nil"/>
              <w:left w:val="nil"/>
              <w:bottom w:val="nil"/>
              <w:right w:val="nil"/>
            </w:tcBorders>
            <w:shd w:val="clear" w:color="000000" w:fill="FFFFFF"/>
            <w:noWrap/>
            <w:vAlign w:val="bottom"/>
            <w:hideMark/>
          </w:tcPr>
          <w:p w14:paraId="54254D26"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9,440.403</w:t>
            </w:r>
          </w:p>
        </w:tc>
      </w:tr>
      <w:tr w:rsidR="0087499D" w:rsidRPr="0087499D" w14:paraId="5FA8730C" w14:textId="77777777" w:rsidTr="0087499D">
        <w:trPr>
          <w:trHeight w:val="300"/>
        </w:trPr>
        <w:tc>
          <w:tcPr>
            <w:tcW w:w="473" w:type="dxa"/>
            <w:vMerge/>
            <w:tcBorders>
              <w:top w:val="nil"/>
              <w:left w:val="nil"/>
              <w:bottom w:val="nil"/>
              <w:right w:val="nil"/>
            </w:tcBorders>
            <w:vAlign w:val="center"/>
            <w:hideMark/>
          </w:tcPr>
          <w:p w14:paraId="41F3C51A"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3FDD4F03"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East Midlands region x 2018/19</w:t>
            </w:r>
          </w:p>
        </w:tc>
        <w:tc>
          <w:tcPr>
            <w:tcW w:w="1545" w:type="dxa"/>
            <w:tcBorders>
              <w:top w:val="nil"/>
              <w:left w:val="nil"/>
              <w:bottom w:val="nil"/>
              <w:right w:val="nil"/>
            </w:tcBorders>
            <w:shd w:val="clear" w:color="000000" w:fill="FFFFFF"/>
            <w:noWrap/>
            <w:vAlign w:val="bottom"/>
            <w:hideMark/>
          </w:tcPr>
          <w:p w14:paraId="282CF464"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797.231</w:t>
            </w:r>
          </w:p>
        </w:tc>
      </w:tr>
      <w:tr w:rsidR="0087499D" w:rsidRPr="0087499D" w14:paraId="6F376CBF" w14:textId="77777777" w:rsidTr="0087499D">
        <w:trPr>
          <w:trHeight w:val="300"/>
        </w:trPr>
        <w:tc>
          <w:tcPr>
            <w:tcW w:w="473" w:type="dxa"/>
            <w:vMerge/>
            <w:tcBorders>
              <w:top w:val="nil"/>
              <w:left w:val="nil"/>
              <w:bottom w:val="nil"/>
              <w:right w:val="nil"/>
            </w:tcBorders>
            <w:vAlign w:val="center"/>
            <w:hideMark/>
          </w:tcPr>
          <w:p w14:paraId="5C528194"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6441EC05"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East Midlands region x 2019/20</w:t>
            </w:r>
          </w:p>
        </w:tc>
        <w:tc>
          <w:tcPr>
            <w:tcW w:w="1545" w:type="dxa"/>
            <w:tcBorders>
              <w:top w:val="nil"/>
              <w:left w:val="nil"/>
              <w:bottom w:val="nil"/>
              <w:right w:val="nil"/>
            </w:tcBorders>
            <w:shd w:val="clear" w:color="000000" w:fill="FFFFFF"/>
            <w:noWrap/>
            <w:vAlign w:val="bottom"/>
            <w:hideMark/>
          </w:tcPr>
          <w:p w14:paraId="5008732D"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7,641.956</w:t>
            </w:r>
          </w:p>
        </w:tc>
      </w:tr>
      <w:tr w:rsidR="0087499D" w:rsidRPr="0087499D" w14:paraId="4FD404B7" w14:textId="77777777" w:rsidTr="0087499D">
        <w:trPr>
          <w:trHeight w:val="300"/>
        </w:trPr>
        <w:tc>
          <w:tcPr>
            <w:tcW w:w="473" w:type="dxa"/>
            <w:vMerge/>
            <w:tcBorders>
              <w:top w:val="nil"/>
              <w:left w:val="nil"/>
              <w:bottom w:val="nil"/>
              <w:right w:val="nil"/>
            </w:tcBorders>
            <w:vAlign w:val="center"/>
            <w:hideMark/>
          </w:tcPr>
          <w:p w14:paraId="3C53CEB4"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762D97D8"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East of England region x 2015/16</w:t>
            </w:r>
          </w:p>
        </w:tc>
        <w:tc>
          <w:tcPr>
            <w:tcW w:w="1545" w:type="dxa"/>
            <w:tcBorders>
              <w:top w:val="nil"/>
              <w:left w:val="nil"/>
              <w:bottom w:val="nil"/>
              <w:right w:val="nil"/>
            </w:tcBorders>
            <w:shd w:val="clear" w:color="000000" w:fill="FFFFFF"/>
            <w:noWrap/>
            <w:vAlign w:val="bottom"/>
            <w:hideMark/>
          </w:tcPr>
          <w:p w14:paraId="4E272C1C"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11,169.811</w:t>
            </w:r>
          </w:p>
        </w:tc>
      </w:tr>
      <w:tr w:rsidR="0087499D" w:rsidRPr="0087499D" w14:paraId="41E309E9" w14:textId="77777777" w:rsidTr="0087499D">
        <w:trPr>
          <w:trHeight w:val="300"/>
        </w:trPr>
        <w:tc>
          <w:tcPr>
            <w:tcW w:w="473" w:type="dxa"/>
            <w:vMerge/>
            <w:tcBorders>
              <w:top w:val="nil"/>
              <w:left w:val="nil"/>
              <w:bottom w:val="nil"/>
              <w:right w:val="nil"/>
            </w:tcBorders>
            <w:vAlign w:val="center"/>
            <w:hideMark/>
          </w:tcPr>
          <w:p w14:paraId="13C5B274"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225BDB0B"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East of England region x 2016/17</w:t>
            </w:r>
          </w:p>
        </w:tc>
        <w:tc>
          <w:tcPr>
            <w:tcW w:w="1545" w:type="dxa"/>
            <w:tcBorders>
              <w:top w:val="nil"/>
              <w:left w:val="nil"/>
              <w:bottom w:val="nil"/>
              <w:right w:val="nil"/>
            </w:tcBorders>
            <w:shd w:val="clear" w:color="000000" w:fill="FFFFFF"/>
            <w:noWrap/>
            <w:vAlign w:val="bottom"/>
            <w:hideMark/>
          </w:tcPr>
          <w:p w14:paraId="38EEF2BD"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12,665.687</w:t>
            </w:r>
          </w:p>
        </w:tc>
      </w:tr>
      <w:tr w:rsidR="0087499D" w:rsidRPr="0087499D" w14:paraId="7F39D734" w14:textId="77777777" w:rsidTr="0087499D">
        <w:trPr>
          <w:trHeight w:val="300"/>
        </w:trPr>
        <w:tc>
          <w:tcPr>
            <w:tcW w:w="473" w:type="dxa"/>
            <w:vMerge/>
            <w:tcBorders>
              <w:top w:val="nil"/>
              <w:left w:val="nil"/>
              <w:bottom w:val="nil"/>
              <w:right w:val="nil"/>
            </w:tcBorders>
            <w:vAlign w:val="center"/>
            <w:hideMark/>
          </w:tcPr>
          <w:p w14:paraId="3E0013E6"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240839BF"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East of England region x 2017/18</w:t>
            </w:r>
          </w:p>
        </w:tc>
        <w:tc>
          <w:tcPr>
            <w:tcW w:w="1545" w:type="dxa"/>
            <w:tcBorders>
              <w:top w:val="nil"/>
              <w:left w:val="nil"/>
              <w:bottom w:val="nil"/>
              <w:right w:val="nil"/>
            </w:tcBorders>
            <w:shd w:val="clear" w:color="000000" w:fill="FFFFFF"/>
            <w:noWrap/>
            <w:vAlign w:val="bottom"/>
            <w:hideMark/>
          </w:tcPr>
          <w:p w14:paraId="6A9C0A08"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10,959.575</w:t>
            </w:r>
          </w:p>
        </w:tc>
      </w:tr>
      <w:tr w:rsidR="0087499D" w:rsidRPr="0087499D" w14:paraId="2AEDF0AC" w14:textId="77777777" w:rsidTr="0087499D">
        <w:trPr>
          <w:trHeight w:val="300"/>
        </w:trPr>
        <w:tc>
          <w:tcPr>
            <w:tcW w:w="473" w:type="dxa"/>
            <w:vMerge/>
            <w:tcBorders>
              <w:top w:val="nil"/>
              <w:left w:val="nil"/>
              <w:bottom w:val="nil"/>
              <w:right w:val="nil"/>
            </w:tcBorders>
            <w:vAlign w:val="center"/>
            <w:hideMark/>
          </w:tcPr>
          <w:p w14:paraId="6901E138"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082A20F3"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East of England region x 2018/19</w:t>
            </w:r>
          </w:p>
        </w:tc>
        <w:tc>
          <w:tcPr>
            <w:tcW w:w="1545" w:type="dxa"/>
            <w:tcBorders>
              <w:top w:val="nil"/>
              <w:left w:val="nil"/>
              <w:bottom w:val="nil"/>
              <w:right w:val="nil"/>
            </w:tcBorders>
            <w:shd w:val="clear" w:color="000000" w:fill="FFFFFF"/>
            <w:noWrap/>
            <w:vAlign w:val="bottom"/>
            <w:hideMark/>
          </w:tcPr>
          <w:p w14:paraId="533ECA91"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4,937.141</w:t>
            </w:r>
          </w:p>
        </w:tc>
      </w:tr>
      <w:tr w:rsidR="0087499D" w:rsidRPr="0087499D" w14:paraId="58480DAE" w14:textId="77777777" w:rsidTr="0087499D">
        <w:trPr>
          <w:trHeight w:val="300"/>
        </w:trPr>
        <w:tc>
          <w:tcPr>
            <w:tcW w:w="473" w:type="dxa"/>
            <w:vMerge/>
            <w:tcBorders>
              <w:top w:val="nil"/>
              <w:left w:val="nil"/>
              <w:bottom w:val="nil"/>
              <w:right w:val="nil"/>
            </w:tcBorders>
            <w:vAlign w:val="center"/>
            <w:hideMark/>
          </w:tcPr>
          <w:p w14:paraId="0536C1B7"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20B24B0C"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East of England region x 2019/20</w:t>
            </w:r>
          </w:p>
        </w:tc>
        <w:tc>
          <w:tcPr>
            <w:tcW w:w="1545" w:type="dxa"/>
            <w:tcBorders>
              <w:top w:val="nil"/>
              <w:left w:val="nil"/>
              <w:bottom w:val="nil"/>
              <w:right w:val="nil"/>
            </w:tcBorders>
            <w:shd w:val="clear" w:color="000000" w:fill="FFFFFF"/>
            <w:noWrap/>
            <w:vAlign w:val="bottom"/>
            <w:hideMark/>
          </w:tcPr>
          <w:p w14:paraId="72F5BC5C"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17,762.781</w:t>
            </w:r>
          </w:p>
        </w:tc>
      </w:tr>
      <w:tr w:rsidR="0087499D" w:rsidRPr="0087499D" w14:paraId="7C94797C" w14:textId="77777777" w:rsidTr="0087499D">
        <w:trPr>
          <w:trHeight w:val="300"/>
        </w:trPr>
        <w:tc>
          <w:tcPr>
            <w:tcW w:w="473" w:type="dxa"/>
            <w:vMerge/>
            <w:tcBorders>
              <w:top w:val="nil"/>
              <w:left w:val="nil"/>
              <w:bottom w:val="nil"/>
              <w:right w:val="nil"/>
            </w:tcBorders>
            <w:vAlign w:val="center"/>
            <w:hideMark/>
          </w:tcPr>
          <w:p w14:paraId="5F41BA94"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779FAEF5"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North East region x 2015/16</w:t>
            </w:r>
          </w:p>
        </w:tc>
        <w:tc>
          <w:tcPr>
            <w:tcW w:w="1545" w:type="dxa"/>
            <w:tcBorders>
              <w:top w:val="nil"/>
              <w:left w:val="nil"/>
              <w:bottom w:val="nil"/>
              <w:right w:val="nil"/>
            </w:tcBorders>
            <w:shd w:val="clear" w:color="000000" w:fill="FFFFFF"/>
            <w:noWrap/>
            <w:vAlign w:val="bottom"/>
            <w:hideMark/>
          </w:tcPr>
          <w:p w14:paraId="4407DC1F"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6,493.786</w:t>
            </w:r>
          </w:p>
        </w:tc>
      </w:tr>
      <w:tr w:rsidR="0087499D" w:rsidRPr="0087499D" w14:paraId="42058F8E" w14:textId="77777777" w:rsidTr="0087499D">
        <w:trPr>
          <w:trHeight w:val="300"/>
        </w:trPr>
        <w:tc>
          <w:tcPr>
            <w:tcW w:w="473" w:type="dxa"/>
            <w:vMerge/>
            <w:tcBorders>
              <w:top w:val="nil"/>
              <w:left w:val="nil"/>
              <w:bottom w:val="nil"/>
              <w:right w:val="nil"/>
            </w:tcBorders>
            <w:vAlign w:val="center"/>
            <w:hideMark/>
          </w:tcPr>
          <w:p w14:paraId="67057D49"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58A44172"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North East region x 2016/17</w:t>
            </w:r>
          </w:p>
        </w:tc>
        <w:tc>
          <w:tcPr>
            <w:tcW w:w="1545" w:type="dxa"/>
            <w:tcBorders>
              <w:top w:val="nil"/>
              <w:left w:val="nil"/>
              <w:bottom w:val="nil"/>
              <w:right w:val="nil"/>
            </w:tcBorders>
            <w:shd w:val="clear" w:color="000000" w:fill="FFFFFF"/>
            <w:noWrap/>
            <w:vAlign w:val="bottom"/>
            <w:hideMark/>
          </w:tcPr>
          <w:p w14:paraId="306F89C8"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-1,213.314</w:t>
            </w:r>
          </w:p>
        </w:tc>
      </w:tr>
      <w:tr w:rsidR="0087499D" w:rsidRPr="0087499D" w14:paraId="1F9FE945" w14:textId="77777777" w:rsidTr="0087499D">
        <w:trPr>
          <w:trHeight w:val="300"/>
        </w:trPr>
        <w:tc>
          <w:tcPr>
            <w:tcW w:w="473" w:type="dxa"/>
            <w:vMerge/>
            <w:tcBorders>
              <w:top w:val="nil"/>
              <w:left w:val="nil"/>
              <w:bottom w:val="nil"/>
              <w:right w:val="nil"/>
            </w:tcBorders>
            <w:vAlign w:val="center"/>
            <w:hideMark/>
          </w:tcPr>
          <w:p w14:paraId="6A610284"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26AA6A2E"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North East region x 2017/18</w:t>
            </w:r>
          </w:p>
        </w:tc>
        <w:tc>
          <w:tcPr>
            <w:tcW w:w="1545" w:type="dxa"/>
            <w:tcBorders>
              <w:top w:val="nil"/>
              <w:left w:val="nil"/>
              <w:bottom w:val="nil"/>
              <w:right w:val="nil"/>
            </w:tcBorders>
            <w:shd w:val="clear" w:color="000000" w:fill="FFFFFF"/>
            <w:noWrap/>
            <w:vAlign w:val="bottom"/>
            <w:hideMark/>
          </w:tcPr>
          <w:p w14:paraId="72B83396"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-4,354.532</w:t>
            </w:r>
          </w:p>
        </w:tc>
      </w:tr>
      <w:tr w:rsidR="0087499D" w:rsidRPr="0087499D" w14:paraId="245E5CEE" w14:textId="77777777" w:rsidTr="0087499D">
        <w:trPr>
          <w:trHeight w:val="300"/>
        </w:trPr>
        <w:tc>
          <w:tcPr>
            <w:tcW w:w="473" w:type="dxa"/>
            <w:vMerge/>
            <w:tcBorders>
              <w:top w:val="nil"/>
              <w:left w:val="nil"/>
              <w:bottom w:val="nil"/>
              <w:right w:val="nil"/>
            </w:tcBorders>
            <w:vAlign w:val="center"/>
            <w:hideMark/>
          </w:tcPr>
          <w:p w14:paraId="54C4C592"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1BDC5326"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North East region x 2018/19</w:t>
            </w:r>
          </w:p>
        </w:tc>
        <w:tc>
          <w:tcPr>
            <w:tcW w:w="1545" w:type="dxa"/>
            <w:tcBorders>
              <w:top w:val="nil"/>
              <w:left w:val="nil"/>
              <w:bottom w:val="nil"/>
              <w:right w:val="nil"/>
            </w:tcBorders>
            <w:shd w:val="clear" w:color="000000" w:fill="FFFFFF"/>
            <w:noWrap/>
            <w:vAlign w:val="bottom"/>
            <w:hideMark/>
          </w:tcPr>
          <w:p w14:paraId="6E6E9BDD"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-14,353.322</w:t>
            </w:r>
          </w:p>
        </w:tc>
      </w:tr>
      <w:tr w:rsidR="0087499D" w:rsidRPr="0087499D" w14:paraId="4357B09B" w14:textId="77777777" w:rsidTr="0087499D">
        <w:trPr>
          <w:trHeight w:val="300"/>
        </w:trPr>
        <w:tc>
          <w:tcPr>
            <w:tcW w:w="473" w:type="dxa"/>
            <w:vMerge/>
            <w:tcBorders>
              <w:top w:val="nil"/>
              <w:left w:val="nil"/>
              <w:bottom w:val="nil"/>
              <w:right w:val="nil"/>
            </w:tcBorders>
            <w:vAlign w:val="center"/>
            <w:hideMark/>
          </w:tcPr>
          <w:p w14:paraId="531FE2D0"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094D22ED"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North East region x 2019/20</w:t>
            </w:r>
          </w:p>
        </w:tc>
        <w:tc>
          <w:tcPr>
            <w:tcW w:w="1545" w:type="dxa"/>
            <w:tcBorders>
              <w:top w:val="nil"/>
              <w:left w:val="nil"/>
              <w:bottom w:val="nil"/>
              <w:right w:val="nil"/>
            </w:tcBorders>
            <w:shd w:val="clear" w:color="000000" w:fill="FFFFFF"/>
            <w:noWrap/>
            <w:vAlign w:val="bottom"/>
            <w:hideMark/>
          </w:tcPr>
          <w:p w14:paraId="6F419E02"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67.397</w:t>
            </w:r>
          </w:p>
        </w:tc>
      </w:tr>
      <w:tr w:rsidR="0087499D" w:rsidRPr="0087499D" w14:paraId="3B311090" w14:textId="77777777" w:rsidTr="0087499D">
        <w:trPr>
          <w:trHeight w:val="300"/>
        </w:trPr>
        <w:tc>
          <w:tcPr>
            <w:tcW w:w="473" w:type="dxa"/>
            <w:vMerge/>
            <w:tcBorders>
              <w:top w:val="nil"/>
              <w:left w:val="nil"/>
              <w:bottom w:val="nil"/>
              <w:right w:val="nil"/>
            </w:tcBorders>
            <w:vAlign w:val="center"/>
            <w:hideMark/>
          </w:tcPr>
          <w:p w14:paraId="161F0A25"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3FD4ED21"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North West region x 2015/16</w:t>
            </w:r>
          </w:p>
        </w:tc>
        <w:tc>
          <w:tcPr>
            <w:tcW w:w="1545" w:type="dxa"/>
            <w:tcBorders>
              <w:top w:val="nil"/>
              <w:left w:val="nil"/>
              <w:bottom w:val="nil"/>
              <w:right w:val="nil"/>
            </w:tcBorders>
            <w:shd w:val="clear" w:color="000000" w:fill="FFFFFF"/>
            <w:noWrap/>
            <w:vAlign w:val="bottom"/>
            <w:hideMark/>
          </w:tcPr>
          <w:p w14:paraId="6699F3F6"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5,996.203</w:t>
            </w:r>
          </w:p>
        </w:tc>
      </w:tr>
      <w:tr w:rsidR="0087499D" w:rsidRPr="0087499D" w14:paraId="5AA9485F" w14:textId="77777777" w:rsidTr="0087499D">
        <w:trPr>
          <w:trHeight w:val="300"/>
        </w:trPr>
        <w:tc>
          <w:tcPr>
            <w:tcW w:w="473" w:type="dxa"/>
            <w:vMerge/>
            <w:tcBorders>
              <w:top w:val="nil"/>
              <w:left w:val="nil"/>
              <w:bottom w:val="nil"/>
              <w:right w:val="nil"/>
            </w:tcBorders>
            <w:vAlign w:val="center"/>
            <w:hideMark/>
          </w:tcPr>
          <w:p w14:paraId="6455493D"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36E79CB3"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North West region x 2016/17</w:t>
            </w:r>
          </w:p>
        </w:tc>
        <w:tc>
          <w:tcPr>
            <w:tcW w:w="1545" w:type="dxa"/>
            <w:tcBorders>
              <w:top w:val="nil"/>
              <w:left w:val="nil"/>
              <w:bottom w:val="nil"/>
              <w:right w:val="nil"/>
            </w:tcBorders>
            <w:shd w:val="clear" w:color="000000" w:fill="FFFFFF"/>
            <w:noWrap/>
            <w:vAlign w:val="bottom"/>
            <w:hideMark/>
          </w:tcPr>
          <w:p w14:paraId="6E735C50"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8,836.778</w:t>
            </w:r>
          </w:p>
        </w:tc>
      </w:tr>
      <w:tr w:rsidR="0087499D" w:rsidRPr="0087499D" w14:paraId="1AAC483A" w14:textId="77777777" w:rsidTr="0087499D">
        <w:trPr>
          <w:trHeight w:val="300"/>
        </w:trPr>
        <w:tc>
          <w:tcPr>
            <w:tcW w:w="473" w:type="dxa"/>
            <w:vMerge/>
            <w:tcBorders>
              <w:top w:val="nil"/>
              <w:left w:val="nil"/>
              <w:bottom w:val="nil"/>
              <w:right w:val="nil"/>
            </w:tcBorders>
            <w:vAlign w:val="center"/>
            <w:hideMark/>
          </w:tcPr>
          <w:p w14:paraId="2B4A4027"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5A8BD143"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North West region x 2017/18</w:t>
            </w:r>
          </w:p>
        </w:tc>
        <w:tc>
          <w:tcPr>
            <w:tcW w:w="1545" w:type="dxa"/>
            <w:tcBorders>
              <w:top w:val="nil"/>
              <w:left w:val="nil"/>
              <w:bottom w:val="nil"/>
              <w:right w:val="nil"/>
            </w:tcBorders>
            <w:shd w:val="clear" w:color="000000" w:fill="FFFFFF"/>
            <w:noWrap/>
            <w:vAlign w:val="bottom"/>
            <w:hideMark/>
          </w:tcPr>
          <w:p w14:paraId="40E7E0EA"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4,517.340</w:t>
            </w:r>
          </w:p>
        </w:tc>
      </w:tr>
      <w:tr w:rsidR="0087499D" w:rsidRPr="0087499D" w14:paraId="70BD4704" w14:textId="77777777" w:rsidTr="0087499D">
        <w:trPr>
          <w:trHeight w:val="300"/>
        </w:trPr>
        <w:tc>
          <w:tcPr>
            <w:tcW w:w="473" w:type="dxa"/>
            <w:vMerge/>
            <w:tcBorders>
              <w:top w:val="nil"/>
              <w:left w:val="nil"/>
              <w:bottom w:val="nil"/>
              <w:right w:val="nil"/>
            </w:tcBorders>
            <w:vAlign w:val="center"/>
            <w:hideMark/>
          </w:tcPr>
          <w:p w14:paraId="5E5B9D07"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7BA40C14"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North West region x 2018/19</w:t>
            </w:r>
          </w:p>
        </w:tc>
        <w:tc>
          <w:tcPr>
            <w:tcW w:w="1545" w:type="dxa"/>
            <w:tcBorders>
              <w:top w:val="nil"/>
              <w:left w:val="nil"/>
              <w:bottom w:val="nil"/>
              <w:right w:val="nil"/>
            </w:tcBorders>
            <w:shd w:val="clear" w:color="000000" w:fill="FFFFFF"/>
            <w:noWrap/>
            <w:vAlign w:val="bottom"/>
            <w:hideMark/>
          </w:tcPr>
          <w:p w14:paraId="5F7042BD"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-9,441.060</w:t>
            </w:r>
          </w:p>
        </w:tc>
      </w:tr>
      <w:tr w:rsidR="0087499D" w:rsidRPr="0087499D" w14:paraId="11EB5B58" w14:textId="77777777" w:rsidTr="0087499D">
        <w:trPr>
          <w:trHeight w:val="300"/>
        </w:trPr>
        <w:tc>
          <w:tcPr>
            <w:tcW w:w="473" w:type="dxa"/>
            <w:vMerge/>
            <w:tcBorders>
              <w:top w:val="nil"/>
              <w:left w:val="nil"/>
              <w:bottom w:val="nil"/>
              <w:right w:val="nil"/>
            </w:tcBorders>
            <w:vAlign w:val="center"/>
            <w:hideMark/>
          </w:tcPr>
          <w:p w14:paraId="285A560C"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2CA3CBEC"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North West region x 2019/20</w:t>
            </w:r>
          </w:p>
        </w:tc>
        <w:tc>
          <w:tcPr>
            <w:tcW w:w="1545" w:type="dxa"/>
            <w:tcBorders>
              <w:top w:val="nil"/>
              <w:left w:val="nil"/>
              <w:bottom w:val="nil"/>
              <w:right w:val="nil"/>
            </w:tcBorders>
            <w:shd w:val="clear" w:color="000000" w:fill="FFFFFF"/>
            <w:noWrap/>
            <w:vAlign w:val="bottom"/>
            <w:hideMark/>
          </w:tcPr>
          <w:p w14:paraId="22D2F41A"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3,446.356</w:t>
            </w:r>
          </w:p>
        </w:tc>
      </w:tr>
      <w:tr w:rsidR="0087499D" w:rsidRPr="0087499D" w14:paraId="1D798F2F" w14:textId="77777777" w:rsidTr="0087499D">
        <w:trPr>
          <w:trHeight w:val="300"/>
        </w:trPr>
        <w:tc>
          <w:tcPr>
            <w:tcW w:w="473" w:type="dxa"/>
            <w:vMerge/>
            <w:tcBorders>
              <w:top w:val="nil"/>
              <w:left w:val="nil"/>
              <w:bottom w:val="nil"/>
              <w:right w:val="nil"/>
            </w:tcBorders>
            <w:vAlign w:val="center"/>
            <w:hideMark/>
          </w:tcPr>
          <w:p w14:paraId="0D1C06E7"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07418DC9"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South East region x 2015/16</w:t>
            </w:r>
          </w:p>
        </w:tc>
        <w:tc>
          <w:tcPr>
            <w:tcW w:w="1545" w:type="dxa"/>
            <w:tcBorders>
              <w:top w:val="nil"/>
              <w:left w:val="nil"/>
              <w:bottom w:val="nil"/>
              <w:right w:val="nil"/>
            </w:tcBorders>
            <w:shd w:val="clear" w:color="000000" w:fill="FFFFFF"/>
            <w:noWrap/>
            <w:vAlign w:val="bottom"/>
            <w:hideMark/>
          </w:tcPr>
          <w:p w14:paraId="78E8FE88"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8,013.424</w:t>
            </w:r>
          </w:p>
        </w:tc>
      </w:tr>
      <w:tr w:rsidR="0087499D" w:rsidRPr="0087499D" w14:paraId="170FF70C" w14:textId="77777777" w:rsidTr="0087499D">
        <w:trPr>
          <w:trHeight w:val="300"/>
        </w:trPr>
        <w:tc>
          <w:tcPr>
            <w:tcW w:w="473" w:type="dxa"/>
            <w:vMerge/>
            <w:tcBorders>
              <w:top w:val="nil"/>
              <w:left w:val="nil"/>
              <w:bottom w:val="nil"/>
              <w:right w:val="nil"/>
            </w:tcBorders>
            <w:vAlign w:val="center"/>
            <w:hideMark/>
          </w:tcPr>
          <w:p w14:paraId="5B76C794"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76D359DF"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South East region x 2016/17</w:t>
            </w:r>
          </w:p>
        </w:tc>
        <w:tc>
          <w:tcPr>
            <w:tcW w:w="1545" w:type="dxa"/>
            <w:tcBorders>
              <w:top w:val="nil"/>
              <w:left w:val="nil"/>
              <w:bottom w:val="nil"/>
              <w:right w:val="nil"/>
            </w:tcBorders>
            <w:shd w:val="clear" w:color="000000" w:fill="FFFFFF"/>
            <w:noWrap/>
            <w:vAlign w:val="bottom"/>
            <w:hideMark/>
          </w:tcPr>
          <w:p w14:paraId="252BA970"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6,038.126</w:t>
            </w:r>
          </w:p>
        </w:tc>
      </w:tr>
      <w:tr w:rsidR="0087499D" w:rsidRPr="0087499D" w14:paraId="1198AFBD" w14:textId="77777777" w:rsidTr="0087499D">
        <w:trPr>
          <w:trHeight w:val="300"/>
        </w:trPr>
        <w:tc>
          <w:tcPr>
            <w:tcW w:w="473" w:type="dxa"/>
            <w:vMerge/>
            <w:tcBorders>
              <w:top w:val="nil"/>
              <w:left w:val="nil"/>
              <w:bottom w:val="nil"/>
              <w:right w:val="nil"/>
            </w:tcBorders>
            <w:vAlign w:val="center"/>
            <w:hideMark/>
          </w:tcPr>
          <w:p w14:paraId="5A85342A"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432F20ED"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South East region x 2017/18</w:t>
            </w:r>
          </w:p>
        </w:tc>
        <w:tc>
          <w:tcPr>
            <w:tcW w:w="1545" w:type="dxa"/>
            <w:tcBorders>
              <w:top w:val="nil"/>
              <w:left w:val="nil"/>
              <w:bottom w:val="nil"/>
              <w:right w:val="nil"/>
            </w:tcBorders>
            <w:shd w:val="clear" w:color="000000" w:fill="FFFFFF"/>
            <w:noWrap/>
            <w:vAlign w:val="bottom"/>
            <w:hideMark/>
          </w:tcPr>
          <w:p w14:paraId="020EECA2"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3,672.364</w:t>
            </w:r>
          </w:p>
        </w:tc>
      </w:tr>
      <w:tr w:rsidR="0087499D" w:rsidRPr="0087499D" w14:paraId="3B03E93D" w14:textId="77777777" w:rsidTr="0087499D">
        <w:trPr>
          <w:trHeight w:val="300"/>
        </w:trPr>
        <w:tc>
          <w:tcPr>
            <w:tcW w:w="473" w:type="dxa"/>
            <w:vMerge/>
            <w:tcBorders>
              <w:top w:val="nil"/>
              <w:left w:val="nil"/>
              <w:bottom w:val="nil"/>
              <w:right w:val="nil"/>
            </w:tcBorders>
            <w:vAlign w:val="center"/>
            <w:hideMark/>
          </w:tcPr>
          <w:p w14:paraId="299A9192"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29CF6974"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South East region x 2018/19</w:t>
            </w:r>
          </w:p>
        </w:tc>
        <w:tc>
          <w:tcPr>
            <w:tcW w:w="1545" w:type="dxa"/>
            <w:tcBorders>
              <w:top w:val="nil"/>
              <w:left w:val="nil"/>
              <w:bottom w:val="nil"/>
              <w:right w:val="nil"/>
            </w:tcBorders>
            <w:shd w:val="clear" w:color="000000" w:fill="FFFFFF"/>
            <w:noWrap/>
            <w:vAlign w:val="bottom"/>
            <w:hideMark/>
          </w:tcPr>
          <w:p w14:paraId="150D51B2"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-2,824.783</w:t>
            </w:r>
          </w:p>
        </w:tc>
      </w:tr>
      <w:tr w:rsidR="0087499D" w:rsidRPr="0087499D" w14:paraId="2213C077" w14:textId="77777777" w:rsidTr="0087499D">
        <w:trPr>
          <w:trHeight w:val="300"/>
        </w:trPr>
        <w:tc>
          <w:tcPr>
            <w:tcW w:w="473" w:type="dxa"/>
            <w:vMerge/>
            <w:tcBorders>
              <w:top w:val="nil"/>
              <w:left w:val="nil"/>
              <w:bottom w:val="nil"/>
              <w:right w:val="nil"/>
            </w:tcBorders>
            <w:vAlign w:val="center"/>
            <w:hideMark/>
          </w:tcPr>
          <w:p w14:paraId="20179F41"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45454F23"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South East region x 2019/20</w:t>
            </w:r>
          </w:p>
        </w:tc>
        <w:tc>
          <w:tcPr>
            <w:tcW w:w="1545" w:type="dxa"/>
            <w:tcBorders>
              <w:top w:val="nil"/>
              <w:left w:val="nil"/>
              <w:bottom w:val="nil"/>
              <w:right w:val="nil"/>
            </w:tcBorders>
            <w:shd w:val="clear" w:color="000000" w:fill="FFFFFF"/>
            <w:noWrap/>
            <w:vAlign w:val="bottom"/>
            <w:hideMark/>
          </w:tcPr>
          <w:p w14:paraId="0EF9D958"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15,551.995</w:t>
            </w:r>
          </w:p>
        </w:tc>
      </w:tr>
      <w:tr w:rsidR="0087499D" w:rsidRPr="0087499D" w14:paraId="1E1DC641" w14:textId="77777777" w:rsidTr="0087499D">
        <w:trPr>
          <w:trHeight w:val="300"/>
        </w:trPr>
        <w:tc>
          <w:tcPr>
            <w:tcW w:w="473" w:type="dxa"/>
            <w:vMerge/>
            <w:tcBorders>
              <w:top w:val="nil"/>
              <w:left w:val="nil"/>
              <w:bottom w:val="nil"/>
              <w:right w:val="nil"/>
            </w:tcBorders>
            <w:vAlign w:val="center"/>
            <w:hideMark/>
          </w:tcPr>
          <w:p w14:paraId="6ACB513F"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14F8CAB0"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South West region x 2015/16</w:t>
            </w:r>
          </w:p>
        </w:tc>
        <w:tc>
          <w:tcPr>
            <w:tcW w:w="1545" w:type="dxa"/>
            <w:tcBorders>
              <w:top w:val="nil"/>
              <w:left w:val="nil"/>
              <w:bottom w:val="nil"/>
              <w:right w:val="nil"/>
            </w:tcBorders>
            <w:shd w:val="clear" w:color="000000" w:fill="FFFFFF"/>
            <w:noWrap/>
            <w:vAlign w:val="bottom"/>
            <w:hideMark/>
          </w:tcPr>
          <w:p w14:paraId="27846B86"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21,743.109</w:t>
            </w:r>
          </w:p>
        </w:tc>
      </w:tr>
      <w:tr w:rsidR="0087499D" w:rsidRPr="0087499D" w14:paraId="1C88007D" w14:textId="77777777" w:rsidTr="0087499D">
        <w:trPr>
          <w:trHeight w:val="300"/>
        </w:trPr>
        <w:tc>
          <w:tcPr>
            <w:tcW w:w="473" w:type="dxa"/>
            <w:vMerge/>
            <w:tcBorders>
              <w:top w:val="nil"/>
              <w:left w:val="nil"/>
              <w:bottom w:val="nil"/>
              <w:right w:val="nil"/>
            </w:tcBorders>
            <w:vAlign w:val="center"/>
            <w:hideMark/>
          </w:tcPr>
          <w:p w14:paraId="774B6588"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2282FBE8"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South West region x 2016/17</w:t>
            </w:r>
          </w:p>
        </w:tc>
        <w:tc>
          <w:tcPr>
            <w:tcW w:w="1545" w:type="dxa"/>
            <w:tcBorders>
              <w:top w:val="nil"/>
              <w:left w:val="nil"/>
              <w:bottom w:val="nil"/>
              <w:right w:val="nil"/>
            </w:tcBorders>
            <w:shd w:val="clear" w:color="000000" w:fill="FFFFFF"/>
            <w:noWrap/>
            <w:vAlign w:val="bottom"/>
            <w:hideMark/>
          </w:tcPr>
          <w:p w14:paraId="1606C388"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18,871.742</w:t>
            </w:r>
          </w:p>
        </w:tc>
      </w:tr>
      <w:tr w:rsidR="0087499D" w:rsidRPr="0087499D" w14:paraId="573B2AC1" w14:textId="77777777" w:rsidTr="0087499D">
        <w:trPr>
          <w:trHeight w:val="300"/>
        </w:trPr>
        <w:tc>
          <w:tcPr>
            <w:tcW w:w="473" w:type="dxa"/>
            <w:vMerge/>
            <w:tcBorders>
              <w:top w:val="nil"/>
              <w:left w:val="nil"/>
              <w:bottom w:val="nil"/>
              <w:right w:val="nil"/>
            </w:tcBorders>
            <w:vAlign w:val="center"/>
            <w:hideMark/>
          </w:tcPr>
          <w:p w14:paraId="28878B36"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72F45B40"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South West region x 2017/18</w:t>
            </w:r>
          </w:p>
        </w:tc>
        <w:tc>
          <w:tcPr>
            <w:tcW w:w="1545" w:type="dxa"/>
            <w:tcBorders>
              <w:top w:val="nil"/>
              <w:left w:val="nil"/>
              <w:bottom w:val="nil"/>
              <w:right w:val="nil"/>
            </w:tcBorders>
            <w:shd w:val="clear" w:color="000000" w:fill="FFFFFF"/>
            <w:noWrap/>
            <w:vAlign w:val="bottom"/>
            <w:hideMark/>
          </w:tcPr>
          <w:p w14:paraId="235D8EC7"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16,085.473</w:t>
            </w:r>
          </w:p>
        </w:tc>
      </w:tr>
      <w:tr w:rsidR="0087499D" w:rsidRPr="0087499D" w14:paraId="208A7F55" w14:textId="77777777" w:rsidTr="0087499D">
        <w:trPr>
          <w:trHeight w:val="300"/>
        </w:trPr>
        <w:tc>
          <w:tcPr>
            <w:tcW w:w="473" w:type="dxa"/>
            <w:vMerge/>
            <w:tcBorders>
              <w:top w:val="nil"/>
              <w:left w:val="nil"/>
              <w:bottom w:val="nil"/>
              <w:right w:val="nil"/>
            </w:tcBorders>
            <w:vAlign w:val="center"/>
            <w:hideMark/>
          </w:tcPr>
          <w:p w14:paraId="13E40C60"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2EBB85AF"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South West region x 2018/19</w:t>
            </w:r>
          </w:p>
        </w:tc>
        <w:tc>
          <w:tcPr>
            <w:tcW w:w="1545" w:type="dxa"/>
            <w:tcBorders>
              <w:top w:val="nil"/>
              <w:left w:val="nil"/>
              <w:bottom w:val="nil"/>
              <w:right w:val="nil"/>
            </w:tcBorders>
            <w:shd w:val="clear" w:color="000000" w:fill="FFFFFF"/>
            <w:noWrap/>
            <w:vAlign w:val="bottom"/>
            <w:hideMark/>
          </w:tcPr>
          <w:p w14:paraId="6B045700"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5,642.891</w:t>
            </w:r>
          </w:p>
        </w:tc>
      </w:tr>
      <w:tr w:rsidR="0087499D" w:rsidRPr="0087499D" w14:paraId="38080AD4" w14:textId="77777777" w:rsidTr="0087499D">
        <w:trPr>
          <w:trHeight w:val="300"/>
        </w:trPr>
        <w:tc>
          <w:tcPr>
            <w:tcW w:w="473" w:type="dxa"/>
            <w:vMerge/>
            <w:tcBorders>
              <w:top w:val="nil"/>
              <w:left w:val="nil"/>
              <w:bottom w:val="nil"/>
              <w:right w:val="nil"/>
            </w:tcBorders>
            <w:vAlign w:val="center"/>
            <w:hideMark/>
          </w:tcPr>
          <w:p w14:paraId="7C439BBE"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48BACD3F"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South West region x 2019/20</w:t>
            </w:r>
          </w:p>
        </w:tc>
        <w:tc>
          <w:tcPr>
            <w:tcW w:w="1545" w:type="dxa"/>
            <w:tcBorders>
              <w:top w:val="nil"/>
              <w:left w:val="nil"/>
              <w:bottom w:val="nil"/>
              <w:right w:val="nil"/>
            </w:tcBorders>
            <w:shd w:val="clear" w:color="000000" w:fill="FFFFFF"/>
            <w:noWrap/>
            <w:vAlign w:val="bottom"/>
            <w:hideMark/>
          </w:tcPr>
          <w:p w14:paraId="4160C23A"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13,340.406</w:t>
            </w:r>
          </w:p>
        </w:tc>
      </w:tr>
      <w:tr w:rsidR="0087499D" w:rsidRPr="0087499D" w14:paraId="0E1C8626" w14:textId="77777777" w:rsidTr="0087499D">
        <w:trPr>
          <w:trHeight w:val="300"/>
        </w:trPr>
        <w:tc>
          <w:tcPr>
            <w:tcW w:w="473" w:type="dxa"/>
            <w:vMerge/>
            <w:tcBorders>
              <w:top w:val="nil"/>
              <w:left w:val="nil"/>
              <w:bottom w:val="nil"/>
              <w:right w:val="nil"/>
            </w:tcBorders>
            <w:vAlign w:val="center"/>
            <w:hideMark/>
          </w:tcPr>
          <w:p w14:paraId="2794461A"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7E521A2D"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West Midlands region x 2015/16</w:t>
            </w:r>
          </w:p>
        </w:tc>
        <w:tc>
          <w:tcPr>
            <w:tcW w:w="1545" w:type="dxa"/>
            <w:tcBorders>
              <w:top w:val="nil"/>
              <w:left w:val="nil"/>
              <w:bottom w:val="nil"/>
              <w:right w:val="nil"/>
            </w:tcBorders>
            <w:shd w:val="clear" w:color="000000" w:fill="FFFFFF"/>
            <w:noWrap/>
            <w:vAlign w:val="bottom"/>
            <w:hideMark/>
          </w:tcPr>
          <w:p w14:paraId="2EC31C2C"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8,670.157</w:t>
            </w:r>
          </w:p>
        </w:tc>
      </w:tr>
      <w:tr w:rsidR="0087499D" w:rsidRPr="0087499D" w14:paraId="668A143A" w14:textId="77777777" w:rsidTr="0087499D">
        <w:trPr>
          <w:trHeight w:val="300"/>
        </w:trPr>
        <w:tc>
          <w:tcPr>
            <w:tcW w:w="473" w:type="dxa"/>
            <w:vMerge/>
            <w:tcBorders>
              <w:top w:val="nil"/>
              <w:left w:val="nil"/>
              <w:bottom w:val="nil"/>
              <w:right w:val="nil"/>
            </w:tcBorders>
            <w:vAlign w:val="center"/>
            <w:hideMark/>
          </w:tcPr>
          <w:p w14:paraId="77532230"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4B538918"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West Midlands region x 2016/17</w:t>
            </w:r>
          </w:p>
        </w:tc>
        <w:tc>
          <w:tcPr>
            <w:tcW w:w="1545" w:type="dxa"/>
            <w:tcBorders>
              <w:top w:val="nil"/>
              <w:left w:val="nil"/>
              <w:bottom w:val="nil"/>
              <w:right w:val="nil"/>
            </w:tcBorders>
            <w:shd w:val="clear" w:color="000000" w:fill="FFFFFF"/>
            <w:noWrap/>
            <w:vAlign w:val="bottom"/>
            <w:hideMark/>
          </w:tcPr>
          <w:p w14:paraId="5EBF28B8"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10,718.539</w:t>
            </w:r>
          </w:p>
        </w:tc>
      </w:tr>
      <w:tr w:rsidR="0087499D" w:rsidRPr="0087499D" w14:paraId="1449A8EB" w14:textId="77777777" w:rsidTr="0087499D">
        <w:trPr>
          <w:trHeight w:val="300"/>
        </w:trPr>
        <w:tc>
          <w:tcPr>
            <w:tcW w:w="473" w:type="dxa"/>
            <w:vMerge/>
            <w:tcBorders>
              <w:top w:val="nil"/>
              <w:left w:val="nil"/>
              <w:bottom w:val="nil"/>
              <w:right w:val="nil"/>
            </w:tcBorders>
            <w:vAlign w:val="center"/>
            <w:hideMark/>
          </w:tcPr>
          <w:p w14:paraId="5A36D8CC"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05280140"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West Midlands region x 2017/18</w:t>
            </w:r>
          </w:p>
        </w:tc>
        <w:tc>
          <w:tcPr>
            <w:tcW w:w="1545" w:type="dxa"/>
            <w:tcBorders>
              <w:top w:val="nil"/>
              <w:left w:val="nil"/>
              <w:bottom w:val="nil"/>
              <w:right w:val="nil"/>
            </w:tcBorders>
            <w:shd w:val="clear" w:color="000000" w:fill="FFFFFF"/>
            <w:noWrap/>
            <w:vAlign w:val="bottom"/>
            <w:hideMark/>
          </w:tcPr>
          <w:p w14:paraId="6AC4A061"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10,339.711</w:t>
            </w:r>
          </w:p>
        </w:tc>
      </w:tr>
      <w:tr w:rsidR="0087499D" w:rsidRPr="0087499D" w14:paraId="23DE375F" w14:textId="77777777" w:rsidTr="0087499D">
        <w:trPr>
          <w:trHeight w:val="300"/>
        </w:trPr>
        <w:tc>
          <w:tcPr>
            <w:tcW w:w="473" w:type="dxa"/>
            <w:vMerge/>
            <w:tcBorders>
              <w:top w:val="nil"/>
              <w:left w:val="nil"/>
              <w:bottom w:val="nil"/>
              <w:right w:val="nil"/>
            </w:tcBorders>
            <w:vAlign w:val="center"/>
            <w:hideMark/>
          </w:tcPr>
          <w:p w14:paraId="68E206A0"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42251E5D"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West Midlands region x 2018/19</w:t>
            </w:r>
          </w:p>
        </w:tc>
        <w:tc>
          <w:tcPr>
            <w:tcW w:w="1545" w:type="dxa"/>
            <w:tcBorders>
              <w:top w:val="nil"/>
              <w:left w:val="nil"/>
              <w:bottom w:val="nil"/>
              <w:right w:val="nil"/>
            </w:tcBorders>
            <w:shd w:val="clear" w:color="000000" w:fill="FFFFFF"/>
            <w:noWrap/>
            <w:vAlign w:val="bottom"/>
            <w:hideMark/>
          </w:tcPr>
          <w:p w14:paraId="250AA164"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2,740.632</w:t>
            </w:r>
          </w:p>
        </w:tc>
      </w:tr>
      <w:tr w:rsidR="0087499D" w:rsidRPr="0087499D" w14:paraId="441463E8" w14:textId="77777777" w:rsidTr="0087499D">
        <w:trPr>
          <w:trHeight w:val="300"/>
        </w:trPr>
        <w:tc>
          <w:tcPr>
            <w:tcW w:w="473" w:type="dxa"/>
            <w:vMerge/>
            <w:tcBorders>
              <w:top w:val="nil"/>
              <w:left w:val="nil"/>
              <w:bottom w:val="nil"/>
              <w:right w:val="nil"/>
            </w:tcBorders>
            <w:vAlign w:val="center"/>
            <w:hideMark/>
          </w:tcPr>
          <w:p w14:paraId="1EFEFA46"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36D42333"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West Midlands region x 2019/20</w:t>
            </w:r>
          </w:p>
        </w:tc>
        <w:tc>
          <w:tcPr>
            <w:tcW w:w="1545" w:type="dxa"/>
            <w:tcBorders>
              <w:top w:val="nil"/>
              <w:left w:val="nil"/>
              <w:bottom w:val="nil"/>
              <w:right w:val="nil"/>
            </w:tcBorders>
            <w:shd w:val="clear" w:color="000000" w:fill="FFFFFF"/>
            <w:noWrap/>
            <w:vAlign w:val="bottom"/>
            <w:hideMark/>
          </w:tcPr>
          <w:p w14:paraId="03573838"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17,340.977</w:t>
            </w:r>
          </w:p>
        </w:tc>
      </w:tr>
      <w:tr w:rsidR="0087499D" w:rsidRPr="0087499D" w14:paraId="635B5379" w14:textId="77777777" w:rsidTr="0087499D">
        <w:trPr>
          <w:trHeight w:val="300"/>
        </w:trPr>
        <w:tc>
          <w:tcPr>
            <w:tcW w:w="473" w:type="dxa"/>
            <w:vMerge/>
            <w:tcBorders>
              <w:top w:val="nil"/>
              <w:left w:val="nil"/>
              <w:bottom w:val="nil"/>
              <w:right w:val="nil"/>
            </w:tcBorders>
            <w:vAlign w:val="center"/>
            <w:hideMark/>
          </w:tcPr>
          <w:p w14:paraId="5D499186"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6A609E24"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Yorkshire and the Humber region x 2015/16</w:t>
            </w:r>
          </w:p>
        </w:tc>
        <w:tc>
          <w:tcPr>
            <w:tcW w:w="1545" w:type="dxa"/>
            <w:tcBorders>
              <w:top w:val="nil"/>
              <w:left w:val="nil"/>
              <w:bottom w:val="nil"/>
              <w:right w:val="nil"/>
            </w:tcBorders>
            <w:shd w:val="clear" w:color="000000" w:fill="FFFFFF"/>
            <w:noWrap/>
            <w:vAlign w:val="bottom"/>
            <w:hideMark/>
          </w:tcPr>
          <w:p w14:paraId="179FAA77"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10,914.953</w:t>
            </w:r>
          </w:p>
        </w:tc>
      </w:tr>
      <w:tr w:rsidR="0087499D" w:rsidRPr="0087499D" w14:paraId="298D8DB7" w14:textId="77777777" w:rsidTr="0087499D">
        <w:trPr>
          <w:trHeight w:val="300"/>
        </w:trPr>
        <w:tc>
          <w:tcPr>
            <w:tcW w:w="473" w:type="dxa"/>
            <w:vMerge/>
            <w:tcBorders>
              <w:top w:val="nil"/>
              <w:left w:val="nil"/>
              <w:bottom w:val="nil"/>
              <w:right w:val="nil"/>
            </w:tcBorders>
            <w:vAlign w:val="center"/>
            <w:hideMark/>
          </w:tcPr>
          <w:p w14:paraId="419E244B"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6AE33B31"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Yorkshire and the Humber region x 2016/17</w:t>
            </w:r>
          </w:p>
        </w:tc>
        <w:tc>
          <w:tcPr>
            <w:tcW w:w="1545" w:type="dxa"/>
            <w:tcBorders>
              <w:top w:val="nil"/>
              <w:left w:val="nil"/>
              <w:bottom w:val="nil"/>
              <w:right w:val="nil"/>
            </w:tcBorders>
            <w:shd w:val="clear" w:color="000000" w:fill="FFFFFF"/>
            <w:noWrap/>
            <w:vAlign w:val="bottom"/>
            <w:hideMark/>
          </w:tcPr>
          <w:p w14:paraId="2A62C0DC"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9,538.702</w:t>
            </w:r>
          </w:p>
        </w:tc>
      </w:tr>
      <w:tr w:rsidR="0087499D" w:rsidRPr="0087499D" w14:paraId="7E8055F8" w14:textId="77777777" w:rsidTr="0087499D">
        <w:trPr>
          <w:trHeight w:val="300"/>
        </w:trPr>
        <w:tc>
          <w:tcPr>
            <w:tcW w:w="473" w:type="dxa"/>
            <w:vMerge/>
            <w:tcBorders>
              <w:top w:val="nil"/>
              <w:left w:val="nil"/>
              <w:bottom w:val="nil"/>
              <w:right w:val="nil"/>
            </w:tcBorders>
            <w:vAlign w:val="center"/>
            <w:hideMark/>
          </w:tcPr>
          <w:p w14:paraId="36827E7F"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473B9FE2"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Yorkshire and the Humber region x 2017/18</w:t>
            </w:r>
          </w:p>
        </w:tc>
        <w:tc>
          <w:tcPr>
            <w:tcW w:w="1545" w:type="dxa"/>
            <w:tcBorders>
              <w:top w:val="nil"/>
              <w:left w:val="nil"/>
              <w:bottom w:val="nil"/>
              <w:right w:val="nil"/>
            </w:tcBorders>
            <w:shd w:val="clear" w:color="000000" w:fill="FFFFFF"/>
            <w:noWrap/>
            <w:vAlign w:val="bottom"/>
            <w:hideMark/>
          </w:tcPr>
          <w:p w14:paraId="55718175"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4,708.896</w:t>
            </w:r>
          </w:p>
        </w:tc>
      </w:tr>
      <w:tr w:rsidR="0087499D" w:rsidRPr="0087499D" w14:paraId="29427EFB" w14:textId="77777777" w:rsidTr="0087499D">
        <w:trPr>
          <w:trHeight w:val="300"/>
        </w:trPr>
        <w:tc>
          <w:tcPr>
            <w:tcW w:w="473" w:type="dxa"/>
            <w:vMerge/>
            <w:tcBorders>
              <w:top w:val="nil"/>
              <w:left w:val="nil"/>
              <w:bottom w:val="nil"/>
              <w:right w:val="nil"/>
            </w:tcBorders>
            <w:vAlign w:val="center"/>
            <w:hideMark/>
          </w:tcPr>
          <w:p w14:paraId="1C6EFD96"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69032BF2"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Yorkshire and the Humber region x 2018/19</w:t>
            </w:r>
          </w:p>
        </w:tc>
        <w:tc>
          <w:tcPr>
            <w:tcW w:w="1545" w:type="dxa"/>
            <w:tcBorders>
              <w:top w:val="nil"/>
              <w:left w:val="nil"/>
              <w:bottom w:val="nil"/>
              <w:right w:val="nil"/>
            </w:tcBorders>
            <w:shd w:val="clear" w:color="000000" w:fill="FFFFFF"/>
            <w:noWrap/>
            <w:vAlign w:val="bottom"/>
            <w:hideMark/>
          </w:tcPr>
          <w:p w14:paraId="39B9D58E"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-7,623.619</w:t>
            </w:r>
          </w:p>
        </w:tc>
      </w:tr>
      <w:tr w:rsidR="0087499D" w:rsidRPr="0087499D" w14:paraId="1D56D1A9" w14:textId="77777777" w:rsidTr="0087499D">
        <w:trPr>
          <w:trHeight w:val="300"/>
        </w:trPr>
        <w:tc>
          <w:tcPr>
            <w:tcW w:w="473" w:type="dxa"/>
            <w:vMerge/>
            <w:tcBorders>
              <w:top w:val="nil"/>
              <w:left w:val="nil"/>
              <w:bottom w:val="nil"/>
              <w:right w:val="nil"/>
            </w:tcBorders>
            <w:vAlign w:val="center"/>
            <w:hideMark/>
          </w:tcPr>
          <w:p w14:paraId="770E2737"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p>
        </w:tc>
        <w:tc>
          <w:tcPr>
            <w:tcW w:w="6615" w:type="dxa"/>
            <w:tcBorders>
              <w:top w:val="nil"/>
              <w:left w:val="nil"/>
              <w:bottom w:val="nil"/>
              <w:right w:val="nil"/>
            </w:tcBorders>
            <w:shd w:val="clear" w:color="000000" w:fill="FFFFFF"/>
            <w:noWrap/>
            <w:vAlign w:val="center"/>
            <w:hideMark/>
          </w:tcPr>
          <w:p w14:paraId="7503667C"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Yorkshire and the Humber region x 2019/20</w:t>
            </w:r>
          </w:p>
        </w:tc>
        <w:tc>
          <w:tcPr>
            <w:tcW w:w="1545" w:type="dxa"/>
            <w:tcBorders>
              <w:top w:val="nil"/>
              <w:left w:val="nil"/>
              <w:bottom w:val="nil"/>
              <w:right w:val="nil"/>
            </w:tcBorders>
            <w:shd w:val="clear" w:color="000000" w:fill="FFFFFF"/>
            <w:noWrap/>
            <w:vAlign w:val="bottom"/>
            <w:hideMark/>
          </w:tcPr>
          <w:p w14:paraId="1E7F867B"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13,654.350</w:t>
            </w:r>
          </w:p>
        </w:tc>
      </w:tr>
      <w:tr w:rsidR="0087499D" w:rsidRPr="0087499D" w14:paraId="7B409874" w14:textId="77777777" w:rsidTr="0087499D">
        <w:trPr>
          <w:trHeight w:val="300"/>
        </w:trPr>
        <w:tc>
          <w:tcPr>
            <w:tcW w:w="7088" w:type="dxa"/>
            <w:gridSpan w:val="2"/>
            <w:tcBorders>
              <w:top w:val="nil"/>
              <w:left w:val="nil"/>
              <w:bottom w:val="single" w:sz="4" w:space="0" w:color="auto"/>
              <w:right w:val="nil"/>
            </w:tcBorders>
            <w:shd w:val="clear" w:color="000000" w:fill="FFFFFF"/>
            <w:noWrap/>
            <w:vAlign w:val="center"/>
            <w:hideMark/>
          </w:tcPr>
          <w:p w14:paraId="26B603FB"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Intercept</w:t>
            </w:r>
          </w:p>
        </w:tc>
        <w:tc>
          <w:tcPr>
            <w:tcW w:w="1545" w:type="dxa"/>
            <w:tcBorders>
              <w:top w:val="nil"/>
              <w:left w:val="nil"/>
              <w:bottom w:val="single" w:sz="4" w:space="0" w:color="auto"/>
              <w:right w:val="nil"/>
            </w:tcBorders>
            <w:shd w:val="clear" w:color="000000" w:fill="FFFFFF"/>
            <w:noWrap/>
            <w:vAlign w:val="bottom"/>
            <w:hideMark/>
          </w:tcPr>
          <w:p w14:paraId="2FC387E1"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1,856,540.000</w:t>
            </w:r>
          </w:p>
        </w:tc>
      </w:tr>
      <w:tr w:rsidR="0087499D" w:rsidRPr="0087499D" w14:paraId="015D8F4A" w14:textId="77777777" w:rsidTr="0087499D">
        <w:trPr>
          <w:trHeight w:val="300"/>
        </w:trPr>
        <w:tc>
          <w:tcPr>
            <w:tcW w:w="7088" w:type="dxa"/>
            <w:gridSpan w:val="2"/>
            <w:tcBorders>
              <w:top w:val="nil"/>
              <w:left w:val="nil"/>
              <w:bottom w:val="nil"/>
              <w:right w:val="nil"/>
            </w:tcBorders>
            <w:shd w:val="clear" w:color="000000" w:fill="FFFFFF"/>
            <w:noWrap/>
            <w:vAlign w:val="center"/>
            <w:hideMark/>
          </w:tcPr>
          <w:p w14:paraId="7825928C"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Observations</w:t>
            </w:r>
          </w:p>
        </w:tc>
        <w:tc>
          <w:tcPr>
            <w:tcW w:w="1545" w:type="dxa"/>
            <w:tcBorders>
              <w:top w:val="nil"/>
              <w:left w:val="nil"/>
              <w:bottom w:val="nil"/>
              <w:right w:val="nil"/>
            </w:tcBorders>
            <w:shd w:val="clear" w:color="000000" w:fill="FFFFFF"/>
            <w:noWrap/>
            <w:vAlign w:val="bottom"/>
            <w:hideMark/>
          </w:tcPr>
          <w:p w14:paraId="5474012A"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845</w:t>
            </w:r>
          </w:p>
        </w:tc>
      </w:tr>
      <w:tr w:rsidR="0087499D" w:rsidRPr="0087499D" w14:paraId="15B67D64" w14:textId="77777777" w:rsidTr="0087499D">
        <w:trPr>
          <w:trHeight w:val="300"/>
        </w:trPr>
        <w:tc>
          <w:tcPr>
            <w:tcW w:w="7088" w:type="dxa"/>
            <w:gridSpan w:val="2"/>
            <w:tcBorders>
              <w:top w:val="nil"/>
              <w:left w:val="nil"/>
              <w:bottom w:val="nil"/>
              <w:right w:val="nil"/>
            </w:tcBorders>
            <w:shd w:val="clear" w:color="000000" w:fill="FFFFFF"/>
            <w:noWrap/>
            <w:vAlign w:val="center"/>
            <w:hideMark/>
          </w:tcPr>
          <w:p w14:paraId="7D4EB3FD"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Kleibergen-Paap first-stage F statistic</w:t>
            </w:r>
          </w:p>
        </w:tc>
        <w:tc>
          <w:tcPr>
            <w:tcW w:w="1545" w:type="dxa"/>
            <w:tcBorders>
              <w:top w:val="nil"/>
              <w:left w:val="nil"/>
              <w:bottom w:val="nil"/>
              <w:right w:val="nil"/>
            </w:tcBorders>
            <w:shd w:val="clear" w:color="000000" w:fill="FFFFFF"/>
            <w:noWrap/>
            <w:vAlign w:val="center"/>
            <w:hideMark/>
          </w:tcPr>
          <w:p w14:paraId="4F5BF443" w14:textId="77777777" w:rsidR="0087499D" w:rsidRPr="0087499D" w:rsidRDefault="0087499D" w:rsidP="0087499D">
            <w:pPr>
              <w:spacing w:after="0" w:line="240" w:lineRule="auto"/>
              <w:jc w:val="center"/>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20.6</w:t>
            </w:r>
          </w:p>
        </w:tc>
      </w:tr>
      <w:tr w:rsidR="0087499D" w:rsidRPr="0087499D" w14:paraId="1D65DEBD" w14:textId="77777777" w:rsidTr="0087499D">
        <w:trPr>
          <w:trHeight w:val="495"/>
        </w:trPr>
        <w:tc>
          <w:tcPr>
            <w:tcW w:w="8636" w:type="dxa"/>
            <w:gridSpan w:val="3"/>
            <w:tcBorders>
              <w:top w:val="single" w:sz="4" w:space="0" w:color="auto"/>
              <w:left w:val="nil"/>
              <w:bottom w:val="nil"/>
              <w:right w:val="nil"/>
            </w:tcBorders>
            <w:shd w:val="clear" w:color="000000" w:fill="FFFFFF"/>
            <w:vAlign w:val="center"/>
            <w:hideMark/>
          </w:tcPr>
          <w:p w14:paraId="14F53102"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ASC=Adult Social Care, Time-inv pop char=time-invariant population characteristics, Pop. Char.=population characteristics</w:t>
            </w:r>
          </w:p>
        </w:tc>
      </w:tr>
      <w:tr w:rsidR="0087499D" w:rsidRPr="0087499D" w14:paraId="7D6AD91D" w14:textId="77777777" w:rsidTr="0087499D">
        <w:trPr>
          <w:trHeight w:val="510"/>
        </w:trPr>
        <w:tc>
          <w:tcPr>
            <w:tcW w:w="8636" w:type="dxa"/>
            <w:gridSpan w:val="3"/>
            <w:tcBorders>
              <w:top w:val="nil"/>
              <w:left w:val="nil"/>
              <w:bottom w:val="nil"/>
              <w:right w:val="nil"/>
            </w:tcBorders>
            <w:shd w:val="clear" w:color="000000" w:fill="FFFFFF"/>
            <w:vAlign w:val="center"/>
            <w:hideMark/>
          </w:tcPr>
          <w:p w14:paraId="681EB74C"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This regression is estimated by 2SLS. It has two endogenous variables, ASC expenditure per client and proportion of ASC clients. These are instrumented using council tax per client and its square.</w:t>
            </w:r>
          </w:p>
        </w:tc>
      </w:tr>
      <w:tr w:rsidR="0087499D" w:rsidRPr="0087499D" w14:paraId="45859EA5" w14:textId="77777777" w:rsidTr="0087499D">
        <w:trPr>
          <w:trHeight w:val="300"/>
        </w:trPr>
        <w:tc>
          <w:tcPr>
            <w:tcW w:w="8636" w:type="dxa"/>
            <w:gridSpan w:val="3"/>
            <w:tcBorders>
              <w:top w:val="nil"/>
              <w:left w:val="nil"/>
              <w:bottom w:val="nil"/>
              <w:right w:val="nil"/>
            </w:tcBorders>
            <w:shd w:val="clear" w:color="000000" w:fill="FFFFFF"/>
            <w:vAlign w:val="center"/>
            <w:hideMark/>
          </w:tcPr>
          <w:p w14:paraId="07182D11" w14:textId="77777777" w:rsidR="0087499D" w:rsidRPr="0087499D" w:rsidRDefault="0087499D" w:rsidP="0087499D">
            <w:pPr>
              <w:spacing w:after="0" w:line="240" w:lineRule="auto"/>
              <w:jc w:val="left"/>
              <w:rPr>
                <w:rFonts w:ascii="Calibri" w:eastAsia="Times New Roman" w:hAnsi="Calibri" w:cs="Calibri"/>
                <w:color w:val="000000"/>
                <w:sz w:val="20"/>
                <w:szCs w:val="20"/>
                <w:lang w:eastAsia="en-GB"/>
              </w:rPr>
            </w:pPr>
            <w:r w:rsidRPr="0087499D">
              <w:rPr>
                <w:rFonts w:ascii="Calibri" w:eastAsia="Times New Roman" w:hAnsi="Calibri" w:cs="Calibri"/>
                <w:color w:val="000000"/>
                <w:sz w:val="20"/>
                <w:szCs w:val="20"/>
                <w:lang w:eastAsia="en-GB"/>
              </w:rPr>
              <w:t>We weight observations by population and cluster standard errors within local authorities.</w:t>
            </w:r>
          </w:p>
        </w:tc>
      </w:tr>
      <w:tr w:rsidR="0087499D" w:rsidRPr="0087499D" w14:paraId="2B06CA40" w14:textId="77777777" w:rsidTr="0087499D">
        <w:trPr>
          <w:trHeight w:val="300"/>
        </w:trPr>
        <w:tc>
          <w:tcPr>
            <w:tcW w:w="8636" w:type="dxa"/>
            <w:gridSpan w:val="3"/>
            <w:tcBorders>
              <w:top w:val="nil"/>
              <w:left w:val="nil"/>
              <w:bottom w:val="single" w:sz="4" w:space="0" w:color="auto"/>
              <w:right w:val="nil"/>
            </w:tcBorders>
            <w:shd w:val="clear" w:color="000000" w:fill="FFFFFF"/>
            <w:vAlign w:val="center"/>
            <w:hideMark/>
          </w:tcPr>
          <w:p w14:paraId="322405FF" w14:textId="1F62C5AA" w:rsidR="0087499D" w:rsidRPr="0087499D" w:rsidRDefault="005C4B16" w:rsidP="0087499D">
            <w:pPr>
              <w:spacing w:after="0" w:line="240" w:lineRule="auto"/>
              <w:jc w:val="left"/>
              <w:rPr>
                <w:rFonts w:ascii="Calibri" w:eastAsia="Times New Roman" w:hAnsi="Calibri" w:cs="Calibri"/>
                <w:color w:val="000000"/>
                <w:sz w:val="20"/>
                <w:szCs w:val="20"/>
                <w:lang w:eastAsia="en-GB"/>
              </w:rPr>
            </w:pPr>
            <w:r w:rsidRPr="00F245F8">
              <w:rPr>
                <w:rFonts w:ascii="Calibri" w:eastAsia="Times New Roman" w:hAnsi="Calibri" w:cs="Calibri"/>
                <w:color w:val="000000"/>
                <w:sz w:val="20"/>
                <w:szCs w:val="20"/>
                <w:lang w:eastAsia="en-GB"/>
              </w:rPr>
              <w:t>*** p</w:t>
            </w:r>
            <w:r>
              <w:rPr>
                <w:rFonts w:ascii="Calibri" w:eastAsia="Times New Roman" w:hAnsi="Calibri" w:cs="Calibri"/>
                <w:color w:val="000000"/>
                <w:sz w:val="20"/>
                <w:szCs w:val="20"/>
                <w:lang w:eastAsia="en-GB"/>
              </w:rPr>
              <w:t>-value</w:t>
            </w:r>
            <w:r w:rsidRPr="00F245F8">
              <w:rPr>
                <w:rFonts w:ascii="Calibri" w:eastAsia="Times New Roman" w:hAnsi="Calibri" w:cs="Calibri"/>
                <w:color w:val="000000"/>
                <w:sz w:val="20"/>
                <w:szCs w:val="20"/>
                <w:lang w:eastAsia="en-GB"/>
              </w:rPr>
              <w:t>&lt;0.01, ** p</w:t>
            </w:r>
            <w:r>
              <w:rPr>
                <w:rFonts w:ascii="Calibri" w:eastAsia="Times New Roman" w:hAnsi="Calibri" w:cs="Calibri"/>
                <w:color w:val="000000"/>
                <w:sz w:val="20"/>
                <w:szCs w:val="20"/>
                <w:lang w:eastAsia="en-GB"/>
              </w:rPr>
              <w:t>-value</w:t>
            </w:r>
            <w:r w:rsidRPr="00F245F8">
              <w:rPr>
                <w:rFonts w:ascii="Calibri" w:eastAsia="Times New Roman" w:hAnsi="Calibri" w:cs="Calibri"/>
                <w:color w:val="000000"/>
                <w:sz w:val="20"/>
                <w:szCs w:val="20"/>
                <w:lang w:eastAsia="en-GB"/>
              </w:rPr>
              <w:t xml:space="preserve"> &lt;0.05, * p</w:t>
            </w:r>
            <w:r>
              <w:rPr>
                <w:rFonts w:ascii="Calibri" w:eastAsia="Times New Roman" w:hAnsi="Calibri" w:cs="Calibri"/>
                <w:color w:val="000000"/>
                <w:sz w:val="20"/>
                <w:szCs w:val="20"/>
                <w:lang w:eastAsia="en-GB"/>
              </w:rPr>
              <w:t>-value</w:t>
            </w:r>
            <w:r w:rsidRPr="00F245F8">
              <w:rPr>
                <w:rFonts w:ascii="Calibri" w:eastAsia="Times New Roman" w:hAnsi="Calibri" w:cs="Calibri"/>
                <w:color w:val="000000"/>
                <w:sz w:val="20"/>
                <w:szCs w:val="20"/>
                <w:lang w:eastAsia="en-GB"/>
              </w:rPr>
              <w:t xml:space="preserve"> &lt;0.1</w:t>
            </w:r>
          </w:p>
        </w:tc>
      </w:tr>
    </w:tbl>
    <w:p w14:paraId="0751F5A7" w14:textId="77777777" w:rsidR="00542C0C" w:rsidRDefault="00542C0C" w:rsidP="00542C0C"/>
    <w:p w14:paraId="2AD9721E" w14:textId="410B9669" w:rsidR="00B342F9" w:rsidRDefault="00B342F9" w:rsidP="009A34E5">
      <w:pPr>
        <w:ind w:left="567" w:hanging="567"/>
      </w:pPr>
    </w:p>
    <w:sectPr w:rsidR="00B342F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D051B" w14:textId="77777777" w:rsidR="003C0021" w:rsidRDefault="003C0021" w:rsidP="004C625C">
      <w:r>
        <w:separator/>
      </w:r>
    </w:p>
  </w:endnote>
  <w:endnote w:type="continuationSeparator" w:id="0">
    <w:p w14:paraId="3F3E4720" w14:textId="77777777" w:rsidR="003C0021" w:rsidRDefault="003C0021" w:rsidP="004C625C">
      <w:r>
        <w:continuationSeparator/>
      </w:r>
    </w:p>
  </w:endnote>
  <w:endnote w:type="continuationNotice" w:id="1">
    <w:p w14:paraId="2B95688C" w14:textId="77777777" w:rsidR="003C0021" w:rsidRDefault="003C00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311902"/>
      <w:docPartObj>
        <w:docPartGallery w:val="Page Numbers (Bottom of Page)"/>
        <w:docPartUnique/>
      </w:docPartObj>
    </w:sdtPr>
    <w:sdtEndPr>
      <w:rPr>
        <w:noProof/>
      </w:rPr>
    </w:sdtEndPr>
    <w:sdtContent>
      <w:p w14:paraId="7DFFE513" w14:textId="2A048ACD" w:rsidR="00C80744" w:rsidRDefault="00C80744">
        <w:pPr>
          <w:pStyle w:val="Footer"/>
          <w:jc w:val="center"/>
        </w:pPr>
        <w:r>
          <w:fldChar w:fldCharType="begin"/>
        </w:r>
        <w:r>
          <w:instrText xml:space="preserve"> PAGE   \* MERGEFORMAT </w:instrText>
        </w:r>
        <w:r>
          <w:fldChar w:fldCharType="separate"/>
        </w:r>
        <w:r w:rsidR="003C335C">
          <w:rPr>
            <w:noProof/>
          </w:rPr>
          <w:t>40</w:t>
        </w:r>
        <w:r>
          <w:rPr>
            <w:noProof/>
          </w:rPr>
          <w:fldChar w:fldCharType="end"/>
        </w:r>
      </w:p>
    </w:sdtContent>
  </w:sdt>
  <w:p w14:paraId="2F46D6E5" w14:textId="77777777" w:rsidR="00C80744" w:rsidRDefault="00C807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DE670" w14:textId="77777777" w:rsidR="003C0021" w:rsidRDefault="003C0021" w:rsidP="00055148">
      <w:pPr>
        <w:spacing w:after="0" w:line="240" w:lineRule="auto"/>
      </w:pPr>
      <w:r>
        <w:separator/>
      </w:r>
    </w:p>
  </w:footnote>
  <w:footnote w:type="continuationSeparator" w:id="0">
    <w:p w14:paraId="11DCDBDC" w14:textId="77777777" w:rsidR="003C0021" w:rsidRDefault="003C0021" w:rsidP="004C625C">
      <w:r>
        <w:continuationSeparator/>
      </w:r>
    </w:p>
  </w:footnote>
  <w:footnote w:type="continuationNotice" w:id="1">
    <w:p w14:paraId="3D3FF4CD" w14:textId="77777777" w:rsidR="003C0021" w:rsidRDefault="003C0021">
      <w:pPr>
        <w:spacing w:after="0" w:line="240" w:lineRule="auto"/>
      </w:pPr>
    </w:p>
  </w:footnote>
  <w:footnote w:id="2">
    <w:p w14:paraId="3356F038" w14:textId="0A80FC4A" w:rsidR="00055148" w:rsidRPr="00055148" w:rsidRDefault="00055148">
      <w:pPr>
        <w:pStyle w:val="FootnoteText"/>
        <w:rPr>
          <w:lang w:val="en-US"/>
        </w:rPr>
      </w:pPr>
      <w:r>
        <w:rPr>
          <w:rStyle w:val="FootnoteReference"/>
        </w:rPr>
        <w:footnoteRef/>
      </w:r>
      <w:r>
        <w:t xml:space="preserve"> </w:t>
      </w:r>
      <w:r w:rsidRPr="00055148">
        <w:t>These LAs are also known as CASSRs (Councils with Adult Social Services Responsibilities).</w:t>
      </w:r>
    </w:p>
  </w:footnote>
  <w:footnote w:id="3">
    <w:p w14:paraId="6A6B0C9F" w14:textId="2CEB5E89" w:rsidR="00C80744" w:rsidRDefault="00C80744">
      <w:pPr>
        <w:pStyle w:val="FootnoteText"/>
      </w:pPr>
      <w:r w:rsidRPr="00486738">
        <w:rPr>
          <w:rStyle w:val="FootnoteReference"/>
        </w:rPr>
        <w:footnoteRef/>
      </w:r>
      <w:r w:rsidRPr="00486738">
        <w:t xml:space="preserve"> </w:t>
      </w:r>
      <w:r w:rsidR="0097409C">
        <w:t>De Henau et al. (2016)</w:t>
      </w:r>
      <w:r w:rsidRPr="00486738">
        <w:t xml:space="preserve"> define direct effects the number of jobs directly generated by an equivalent extra investment in the </w:t>
      </w:r>
      <w:r>
        <w:t xml:space="preserve">ASC </w:t>
      </w:r>
      <w:r w:rsidRPr="00486738">
        <w:t xml:space="preserve">sector, indirect effects the number of jobs generated in the sectors of the </w:t>
      </w:r>
      <w:r>
        <w:t>ASC</w:t>
      </w:r>
      <w:r w:rsidRPr="00486738">
        <w:t xml:space="preserve"> suppliers, and induced effects the number of jobs generated because of the increase in consumption due to the above direct and indirect effects</w:t>
      </w:r>
      <w:r>
        <w:t xml:space="preserve"> on employment</w:t>
      </w:r>
      <w:r w:rsidRPr="00486738">
        <w:t>.</w:t>
      </w:r>
    </w:p>
  </w:footnote>
  <w:footnote w:id="4">
    <w:p w14:paraId="3700826E" w14:textId="276B2905" w:rsidR="00336F93" w:rsidRPr="00336F93" w:rsidRDefault="00336F93">
      <w:pPr>
        <w:pStyle w:val="FootnoteText"/>
      </w:pPr>
      <w:r>
        <w:rPr>
          <w:rStyle w:val="FootnoteReference"/>
        </w:rPr>
        <w:footnoteRef/>
      </w:r>
      <w:r>
        <w:t xml:space="preserve"> </w:t>
      </w:r>
      <w:r w:rsidR="00F041A7">
        <w:t xml:space="preserve">We </w:t>
      </w:r>
      <w:r w:rsidR="00F041A7" w:rsidRPr="00F041A7">
        <w:t xml:space="preserve">do not include data prior to 2014/15 because of </w:t>
      </w:r>
      <w:r w:rsidR="00F041A7">
        <w:t>a</w:t>
      </w:r>
      <w:r w:rsidR="00F041A7" w:rsidRPr="00F041A7">
        <w:t xml:space="preserve"> change in the collection method of the activity data used to obtain the number of clients, a key variable in our analysis. </w:t>
      </w:r>
      <w:r w:rsidR="008C75C5">
        <w:t>Specifically</w:t>
      </w:r>
      <w:r w:rsidR="000B3F24">
        <w:t xml:space="preserve">, </w:t>
      </w:r>
      <w:r w:rsidR="00E97223">
        <w:t>from</w:t>
      </w:r>
      <w:r w:rsidR="00F041A7" w:rsidRPr="00F041A7">
        <w:t xml:space="preserve"> 2014/15</w:t>
      </w:r>
      <w:r w:rsidR="00E97223">
        <w:t xml:space="preserve"> onwards</w:t>
      </w:r>
      <w:r w:rsidR="00F041A7" w:rsidRPr="00F041A7">
        <w:t xml:space="preserve">, the SALT </w:t>
      </w:r>
      <w:r w:rsidR="00F041A7">
        <w:t xml:space="preserve">collection </w:t>
      </w:r>
      <w:r w:rsidR="00F041A7" w:rsidRPr="00F041A7">
        <w:t>replaced the RAP and ASC-CAR</w:t>
      </w:r>
      <w:r w:rsidR="00F041A7">
        <w:t xml:space="preserve"> collections</w:t>
      </w:r>
      <w:r w:rsidR="000B3F24">
        <w:t>. As d</w:t>
      </w:r>
      <w:r w:rsidR="00F041A7" w:rsidRPr="00F041A7">
        <w:t xml:space="preserve">ata from these collections </w:t>
      </w:r>
      <w:r w:rsidR="00F041A7">
        <w:t xml:space="preserve">are </w:t>
      </w:r>
      <w:r w:rsidR="00F041A7" w:rsidRPr="00F041A7">
        <w:t>not directly comparable</w:t>
      </w:r>
      <w:r w:rsidR="000B3F24">
        <w:t xml:space="preserve">, </w:t>
      </w:r>
      <w:r w:rsidR="00E97223">
        <w:t xml:space="preserve">including </w:t>
      </w:r>
      <w:r w:rsidR="000B3F24">
        <w:t>data prior to</w:t>
      </w:r>
      <w:r w:rsidR="00F041A7" w:rsidRPr="00F041A7">
        <w:t xml:space="preserve"> 2014/15 is likely to introduce measurement error bias.</w:t>
      </w:r>
    </w:p>
  </w:footnote>
  <w:footnote w:id="5">
    <w:p w14:paraId="61EA77BE" w14:textId="77777777" w:rsidR="0097409C" w:rsidRPr="00055148" w:rsidRDefault="0097409C" w:rsidP="0097409C">
      <w:pPr>
        <w:pStyle w:val="FootnoteText"/>
        <w:rPr>
          <w:lang w:val="en-US"/>
        </w:rPr>
      </w:pPr>
      <w:r>
        <w:rPr>
          <w:rStyle w:val="FootnoteReference"/>
        </w:rPr>
        <w:footnoteRef/>
      </w:r>
      <w:r>
        <w:t xml:space="preserve"> By ‘per capita’ we mean </w:t>
      </w:r>
      <w:r w:rsidRPr="00055148">
        <w:t>per head of LA population</w:t>
      </w:r>
      <w:r>
        <w:t>.</w:t>
      </w:r>
    </w:p>
  </w:footnote>
  <w:footnote w:id="6">
    <w:p w14:paraId="050FC67F" w14:textId="6627F5BE" w:rsidR="00F8308D" w:rsidRPr="00F8308D" w:rsidRDefault="00F8308D">
      <w:pPr>
        <w:pStyle w:val="FootnoteText"/>
      </w:pPr>
      <w:r>
        <w:rPr>
          <w:rStyle w:val="FootnoteReference"/>
        </w:rPr>
        <w:footnoteRef/>
      </w:r>
      <w:r>
        <w:t xml:space="preserve"> </w:t>
      </w:r>
      <w:r w:rsidRPr="00F8308D">
        <w:t xml:space="preserve">The ONS constructs the GVA time series at the local authority level </w:t>
      </w:r>
      <w:r>
        <w:t xml:space="preserve">based on </w:t>
      </w:r>
      <w:r w:rsidRPr="00F8308D">
        <w:t xml:space="preserve">the most recent </w:t>
      </w:r>
      <w:r>
        <w:t>LA boundaries</w:t>
      </w:r>
      <w:r w:rsidRPr="00F8308D">
        <w:t xml:space="preserve">. </w:t>
      </w:r>
      <w:r>
        <w:t>At the time of data download</w:t>
      </w:r>
      <w:r w:rsidRPr="00F8308D">
        <w:t xml:space="preserve">, the GVA data was </w:t>
      </w:r>
      <w:r w:rsidR="007E6421">
        <w:t>reported according</w:t>
      </w:r>
      <w:r w:rsidRPr="00F8308D">
        <w:t xml:space="preserve"> to 2020/21</w:t>
      </w:r>
      <w:r>
        <w:t xml:space="preserve"> LA boundaries</w:t>
      </w:r>
      <w:r w:rsidRPr="00F8308D">
        <w:t>. Th</w:t>
      </w:r>
      <w:r>
        <w:t xml:space="preserve">erefore, </w:t>
      </w:r>
      <w:r w:rsidRPr="00F8308D">
        <w:t>no information on GVA is available for LAs that existed only prior to 2020/21.</w:t>
      </w:r>
    </w:p>
  </w:footnote>
  <w:footnote w:id="7">
    <w:p w14:paraId="1A4E83E9" w14:textId="63FAECC7" w:rsidR="00DF0CA6" w:rsidRPr="00DF0CA6" w:rsidRDefault="00DF0CA6">
      <w:pPr>
        <w:pStyle w:val="FootnoteText"/>
        <w:rPr>
          <w:lang w:val="en-US"/>
        </w:rPr>
      </w:pPr>
      <w:r>
        <w:rPr>
          <w:rStyle w:val="FootnoteReference"/>
        </w:rPr>
        <w:footnoteRef/>
      </w:r>
      <w:r>
        <w:t xml:space="preserve"> The hypothesis of a non-linear relationship between missing council tax revenues and ASC expenditure is based on the constraint that LAs cannot legally reduce ASC services below a statutory minimum level. This non-linearity implies that, as missing revenues increase and services approach the minimum level, LAs reduce expenditure at a progressively slower pace. This approach is consistent with that used by </w:t>
      </w:r>
      <w:r w:rsidRPr="00DF0CA6">
        <w:fldChar w:fldCharType="begin"/>
      </w:r>
      <w:r w:rsidR="004C7B24">
        <w:instrText xml:space="preserve"> ADDIN EN.CITE &lt;EndNote&gt;&lt;Cite AuthorYear="1"&gt;&lt;Author&gt;Longo&lt;/Author&gt;&lt;Year&gt;2025&lt;/Year&gt;&lt;RecNum&gt;653&lt;/RecNum&gt;&lt;DisplayText&gt;Longo et al. (2025)&lt;/DisplayText&gt;&lt;record&gt;&lt;rec-number&gt;653&lt;/rec-number&gt;&lt;foreign-keys&gt;&lt;key app="EN" db-id="r920as25hw5rrve2fa8psvr8e0dxvzxa200s" timestamp="1700585050"&gt;653&lt;/key&gt;&lt;/foreign-keys&gt;&lt;ref-type name="Journal Article"&gt;17&lt;/ref-type&gt;&lt;contributors&gt;&lt;authors&gt;&lt;author&gt;Longo, Francesco&lt;/author&gt;&lt;author&gt;Claxton, Karl&lt;/author&gt;&lt;author&gt;Salas-Ortiz, Andrea&lt;/author&gt;&lt;author&gt;Lomas, James&lt;/author&gt;&lt;author&gt;Martin, Stephen&lt;/author&gt;&lt;/authors&gt;&lt;/contributors&gt;&lt;titles&gt;&lt;title&gt;Does publicly-funded Adult Social Care impact informal and unpaid carers’ quality of life in England?&lt;/title&gt;&lt;secondary-title&gt;Health Economics&lt;/secondary-title&gt;&lt;/titles&gt;&lt;periodical&gt;&lt;full-title&gt;Health economics&lt;/full-title&gt;&lt;/periodical&gt;&lt;dates&gt;&lt;year&gt;2025&lt;/year&gt;&lt;/dates&gt;&lt;urls&gt;&lt;/urls&gt;&lt;/record&gt;&lt;/Cite&gt;&lt;/EndNote&gt;</w:instrText>
      </w:r>
      <w:r w:rsidRPr="00DF0CA6">
        <w:fldChar w:fldCharType="separate"/>
      </w:r>
      <w:r>
        <w:rPr>
          <w:noProof/>
        </w:rPr>
        <w:t>Longo et al. (2025)</w:t>
      </w:r>
      <w:r w:rsidRPr="00DF0CA6">
        <w:fldChar w:fldCharType="end"/>
      </w:r>
      <w:r>
        <w:t xml:space="preserve"> and </w:t>
      </w:r>
      <w:r w:rsidRPr="00DF0CA6">
        <w:fldChar w:fldCharType="begin"/>
      </w:r>
      <w:r>
        <w:instrText xml:space="preserve"> ADDIN EN.CITE &lt;EndNote&gt;&lt;Cite AuthorYear="1"&gt;&lt;Author&gt;Salas‐Ortiz&lt;/Author&gt;&lt;Year&gt;2024&lt;/Year&gt;&lt;RecNum&gt;700&lt;/RecNum&gt;&lt;DisplayText&gt;Salas‐Ortiz et al. (2024)&lt;/DisplayText&gt;&lt;record&gt;&lt;rec-number&gt;700&lt;/rec-number&gt;&lt;foreign-keys&gt;&lt;key app="EN" db-id="r920as25hw5rrve2fa8psvr8e0dxvzxa200s" timestamp="1730131008"&gt;700&lt;/key&gt;&lt;/foreign-keys&gt;&lt;ref-type name="Journal Article"&gt;17&lt;/ref-type&gt;&lt;contributors&gt;&lt;authors&gt;&lt;author&gt;Salas‐Ortiz, Andrea&lt;/author&gt;&lt;author&gt;Longo, Francesco&lt;/author&gt;&lt;author&gt;Claxton, Karl&lt;/author&gt;&lt;author&gt;Lomas, James&lt;/author&gt;&lt;/authors&gt;&lt;/contributors&gt;&lt;titles&gt;&lt;title&gt;Unpacking the care‐related quality of life effect of England&amp;apos;s publicly funded adult social care. A panel data analysis&lt;/title&gt;&lt;secondary-title&gt;Health Economics&lt;/secondary-title&gt;&lt;/titles&gt;&lt;periodical&gt;&lt;full-title&gt;Health economics&lt;/full-title&gt;&lt;/periodical&gt;&lt;dates&gt;&lt;year&gt;2024&lt;/year&gt;&lt;/dates&gt;&lt;isbn&gt;1057-9230&lt;/isbn&gt;&lt;urls&gt;&lt;/urls&gt;&lt;/record&gt;&lt;/Cite&gt;&lt;/EndNote&gt;</w:instrText>
      </w:r>
      <w:r w:rsidRPr="00DF0CA6">
        <w:fldChar w:fldCharType="separate"/>
      </w:r>
      <w:r>
        <w:rPr>
          <w:noProof/>
        </w:rPr>
        <w:t>Salas‐Ortiz et al. (2024)</w:t>
      </w:r>
      <w:r w:rsidRPr="00DF0CA6">
        <w:fldChar w:fldCharType="end"/>
      </w:r>
      <w:r>
        <w:t>.</w:t>
      </w:r>
    </w:p>
  </w:footnote>
  <w:footnote w:id="8">
    <w:p w14:paraId="6F1CB405" w14:textId="777E29CB" w:rsidR="00C80744" w:rsidRDefault="00C80744">
      <w:pPr>
        <w:pStyle w:val="FootnoteText"/>
      </w:pPr>
      <w:r>
        <w:rPr>
          <w:rStyle w:val="FootnoteReference"/>
        </w:rPr>
        <w:footnoteRef/>
      </w:r>
      <w:r>
        <w:t xml:space="preserve"> Moreover, as expected in the case of a serially uncorrelated idiosyncratic error term, the correlation coefficient between the </w:t>
      </w:r>
      <w:r>
        <w:rPr>
          <w:rFonts w:cs="Times New Roman"/>
        </w:rPr>
        <w:t>Δ</w:t>
      </w:r>
      <w:r w:rsidRPr="00766B77">
        <w:rPr>
          <w:i/>
        </w:rPr>
        <w:t>y</w:t>
      </w:r>
      <w:r w:rsidRPr="00766B77">
        <w:rPr>
          <w:i/>
          <w:vertAlign w:val="subscript"/>
        </w:rPr>
        <w:t>it</w:t>
      </w:r>
      <w:r>
        <w:t xml:space="preserve"> and </w:t>
      </w:r>
      <w:r>
        <w:rPr>
          <w:rFonts w:cs="Times New Roman"/>
        </w:rPr>
        <w:t>Δ</w:t>
      </w:r>
      <w:r w:rsidRPr="00766B77">
        <w:rPr>
          <w:i/>
        </w:rPr>
        <w:t>y</w:t>
      </w:r>
      <w:r w:rsidRPr="00766B77">
        <w:rPr>
          <w:i/>
          <w:vertAlign w:val="subscript"/>
        </w:rPr>
        <w:t>it</w:t>
      </w:r>
      <w:r>
        <w:rPr>
          <w:rFonts w:cs="Times New Roman"/>
          <w:i/>
          <w:vertAlign w:val="subscript"/>
        </w:rPr>
        <w:t>-</w:t>
      </w:r>
      <w:r w:rsidRPr="00766B77">
        <w:rPr>
          <w:i/>
          <w:vertAlign w:val="subscript"/>
        </w:rPr>
        <w:t>1</w:t>
      </w:r>
      <w:r>
        <w:t xml:space="preserve"> is not statistically different from -0.5, i.e. -0.412 with bootstrapped 95% confidence intervals of [-0.587, -0.237].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9ABDD" w14:textId="77777777" w:rsidR="00F33017" w:rsidRDefault="00F330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816FA"/>
    <w:multiLevelType w:val="multilevel"/>
    <w:tmpl w:val="5680F6BE"/>
    <w:lvl w:ilvl="0">
      <w:start w:val="1"/>
      <w:numFmt w:val="decimal"/>
      <w:pStyle w:val="Heading1"/>
      <w:lvlText w:val="%1."/>
      <w:lvlJc w:val="left"/>
      <w:pPr>
        <w:ind w:left="720" w:hanging="360"/>
      </w:pPr>
      <w:rPr>
        <w:rFonts w:hint="default"/>
      </w:rPr>
    </w:lvl>
    <w:lvl w:ilvl="1">
      <w:start w:val="1"/>
      <w:numFmt w:val="decimal"/>
      <w:pStyle w:val="Heading2"/>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2CD4D91"/>
    <w:multiLevelType w:val="hybridMultilevel"/>
    <w:tmpl w:val="677EA924"/>
    <w:lvl w:ilvl="0" w:tplc="1FC2D866">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1814979773">
    <w:abstractNumId w:val="1"/>
  </w:num>
  <w:num w:numId="2" w16cid:durableId="1180701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 (customised for footnot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920as25hw5rrve2fa8psvr8e0dxvzxa200s&quot;&gt;References&lt;record-ids&gt;&lt;item&gt;21&lt;/item&gt;&lt;item&gt;32&lt;/item&gt;&lt;item&gt;51&lt;/item&gt;&lt;item&gt;72&lt;/item&gt;&lt;item&gt;119&lt;/item&gt;&lt;item&gt;468&lt;/item&gt;&lt;item&gt;553&lt;/item&gt;&lt;item&gt;555&lt;/item&gt;&lt;item&gt;556&lt;/item&gt;&lt;item&gt;594&lt;/item&gt;&lt;item&gt;615&lt;/item&gt;&lt;item&gt;637&lt;/item&gt;&lt;item&gt;638&lt;/item&gt;&lt;item&gt;647&lt;/item&gt;&lt;item&gt;648&lt;/item&gt;&lt;item&gt;649&lt;/item&gt;&lt;item&gt;650&lt;/item&gt;&lt;item&gt;651&lt;/item&gt;&lt;item&gt;652&lt;/item&gt;&lt;item&gt;653&lt;/item&gt;&lt;item&gt;655&lt;/item&gt;&lt;item&gt;656&lt;/item&gt;&lt;item&gt;657&lt;/item&gt;&lt;item&gt;670&lt;/item&gt;&lt;item&gt;671&lt;/item&gt;&lt;item&gt;672&lt;/item&gt;&lt;item&gt;673&lt;/item&gt;&lt;item&gt;674&lt;/item&gt;&lt;item&gt;685&lt;/item&gt;&lt;item&gt;688&lt;/item&gt;&lt;item&gt;689&lt;/item&gt;&lt;item&gt;691&lt;/item&gt;&lt;item&gt;692&lt;/item&gt;&lt;item&gt;694&lt;/item&gt;&lt;item&gt;698&lt;/item&gt;&lt;item&gt;699&lt;/item&gt;&lt;item&gt;700&lt;/item&gt;&lt;item&gt;721&lt;/item&gt;&lt;/record-ids&gt;&lt;/item&gt;&lt;/Libraries&gt;"/>
    <w:docVar w:name="EN.UseJSCitationFormat" w:val="False"/>
  </w:docVars>
  <w:rsids>
    <w:rsidRoot w:val="00482E38"/>
    <w:rsid w:val="00000A2A"/>
    <w:rsid w:val="000024F6"/>
    <w:rsid w:val="00003596"/>
    <w:rsid w:val="00003D18"/>
    <w:rsid w:val="000048DC"/>
    <w:rsid w:val="00004A9E"/>
    <w:rsid w:val="00006B11"/>
    <w:rsid w:val="000103EF"/>
    <w:rsid w:val="00012FD5"/>
    <w:rsid w:val="0001327F"/>
    <w:rsid w:val="00014C55"/>
    <w:rsid w:val="00015E53"/>
    <w:rsid w:val="00016123"/>
    <w:rsid w:val="000169CB"/>
    <w:rsid w:val="00016CAC"/>
    <w:rsid w:val="0002144E"/>
    <w:rsid w:val="0002201D"/>
    <w:rsid w:val="000235E0"/>
    <w:rsid w:val="00023D0E"/>
    <w:rsid w:val="00024BE4"/>
    <w:rsid w:val="00033095"/>
    <w:rsid w:val="000333A1"/>
    <w:rsid w:val="000343D6"/>
    <w:rsid w:val="00034E79"/>
    <w:rsid w:val="00035C64"/>
    <w:rsid w:val="00036CDD"/>
    <w:rsid w:val="00037574"/>
    <w:rsid w:val="0004051B"/>
    <w:rsid w:val="00047ACD"/>
    <w:rsid w:val="00047BD2"/>
    <w:rsid w:val="00050C5D"/>
    <w:rsid w:val="0005292D"/>
    <w:rsid w:val="00052BF8"/>
    <w:rsid w:val="00053197"/>
    <w:rsid w:val="00055148"/>
    <w:rsid w:val="000614B0"/>
    <w:rsid w:val="0006258C"/>
    <w:rsid w:val="00066046"/>
    <w:rsid w:val="0007143C"/>
    <w:rsid w:val="00072845"/>
    <w:rsid w:val="0007327B"/>
    <w:rsid w:val="00073665"/>
    <w:rsid w:val="00074EC0"/>
    <w:rsid w:val="00075DAF"/>
    <w:rsid w:val="000804F7"/>
    <w:rsid w:val="0008245D"/>
    <w:rsid w:val="000851C0"/>
    <w:rsid w:val="00087180"/>
    <w:rsid w:val="00087553"/>
    <w:rsid w:val="00090E8C"/>
    <w:rsid w:val="00092D4F"/>
    <w:rsid w:val="000932DC"/>
    <w:rsid w:val="000A015E"/>
    <w:rsid w:val="000A2711"/>
    <w:rsid w:val="000A2D94"/>
    <w:rsid w:val="000A46F5"/>
    <w:rsid w:val="000A5AD4"/>
    <w:rsid w:val="000A67FD"/>
    <w:rsid w:val="000A6BF4"/>
    <w:rsid w:val="000B22AD"/>
    <w:rsid w:val="000B3F24"/>
    <w:rsid w:val="000B5113"/>
    <w:rsid w:val="000C02E5"/>
    <w:rsid w:val="000C34AD"/>
    <w:rsid w:val="000C599A"/>
    <w:rsid w:val="000C626A"/>
    <w:rsid w:val="000C7A8C"/>
    <w:rsid w:val="000D2148"/>
    <w:rsid w:val="000D5B83"/>
    <w:rsid w:val="000D7948"/>
    <w:rsid w:val="000E2EA8"/>
    <w:rsid w:val="000E44C7"/>
    <w:rsid w:val="000E4603"/>
    <w:rsid w:val="000E7539"/>
    <w:rsid w:val="000F1E06"/>
    <w:rsid w:val="000F2301"/>
    <w:rsid w:val="000F4007"/>
    <w:rsid w:val="000F4CA6"/>
    <w:rsid w:val="00101EEF"/>
    <w:rsid w:val="00103245"/>
    <w:rsid w:val="00106892"/>
    <w:rsid w:val="00110BDA"/>
    <w:rsid w:val="00110F6F"/>
    <w:rsid w:val="001150F2"/>
    <w:rsid w:val="00116FC3"/>
    <w:rsid w:val="00117A71"/>
    <w:rsid w:val="0012211B"/>
    <w:rsid w:val="0012391B"/>
    <w:rsid w:val="00131853"/>
    <w:rsid w:val="00132B8D"/>
    <w:rsid w:val="00132FF6"/>
    <w:rsid w:val="00134107"/>
    <w:rsid w:val="00136E39"/>
    <w:rsid w:val="00143320"/>
    <w:rsid w:val="001456DC"/>
    <w:rsid w:val="00145912"/>
    <w:rsid w:val="001507BB"/>
    <w:rsid w:val="00151D22"/>
    <w:rsid w:val="00153122"/>
    <w:rsid w:val="00154359"/>
    <w:rsid w:val="00155E5C"/>
    <w:rsid w:val="0015629C"/>
    <w:rsid w:val="001568C9"/>
    <w:rsid w:val="0015719D"/>
    <w:rsid w:val="00157A75"/>
    <w:rsid w:val="00161397"/>
    <w:rsid w:val="00162B83"/>
    <w:rsid w:val="001643B1"/>
    <w:rsid w:val="00166667"/>
    <w:rsid w:val="001668D1"/>
    <w:rsid w:val="001676F0"/>
    <w:rsid w:val="00167DD7"/>
    <w:rsid w:val="00170982"/>
    <w:rsid w:val="00172779"/>
    <w:rsid w:val="0017350A"/>
    <w:rsid w:val="00174648"/>
    <w:rsid w:val="00175F4B"/>
    <w:rsid w:val="00176259"/>
    <w:rsid w:val="00181B24"/>
    <w:rsid w:val="00181DFE"/>
    <w:rsid w:val="001873FD"/>
    <w:rsid w:val="00187A7E"/>
    <w:rsid w:val="00187BA4"/>
    <w:rsid w:val="00190B55"/>
    <w:rsid w:val="00191D85"/>
    <w:rsid w:val="00197F69"/>
    <w:rsid w:val="00197F93"/>
    <w:rsid w:val="001A07FF"/>
    <w:rsid w:val="001A20BE"/>
    <w:rsid w:val="001A55A5"/>
    <w:rsid w:val="001A5AA2"/>
    <w:rsid w:val="001A713E"/>
    <w:rsid w:val="001B2976"/>
    <w:rsid w:val="001B2A70"/>
    <w:rsid w:val="001B6EC0"/>
    <w:rsid w:val="001C1ECA"/>
    <w:rsid w:val="001C31A3"/>
    <w:rsid w:val="001C411B"/>
    <w:rsid w:val="001C4214"/>
    <w:rsid w:val="001C5C0B"/>
    <w:rsid w:val="001C62B4"/>
    <w:rsid w:val="001C66C7"/>
    <w:rsid w:val="001C70F8"/>
    <w:rsid w:val="001D02AD"/>
    <w:rsid w:val="001D0344"/>
    <w:rsid w:val="001D0352"/>
    <w:rsid w:val="001D1F6D"/>
    <w:rsid w:val="001D260B"/>
    <w:rsid w:val="001D2998"/>
    <w:rsid w:val="001D4B1D"/>
    <w:rsid w:val="001E7A72"/>
    <w:rsid w:val="001F1984"/>
    <w:rsid w:val="001F3264"/>
    <w:rsid w:val="001F3DBE"/>
    <w:rsid w:val="001F4066"/>
    <w:rsid w:val="001F57F7"/>
    <w:rsid w:val="001F6A81"/>
    <w:rsid w:val="00200E55"/>
    <w:rsid w:val="00206969"/>
    <w:rsid w:val="002075F1"/>
    <w:rsid w:val="00210A9E"/>
    <w:rsid w:val="0021294A"/>
    <w:rsid w:val="00216777"/>
    <w:rsid w:val="002203FA"/>
    <w:rsid w:val="0022235B"/>
    <w:rsid w:val="00226A37"/>
    <w:rsid w:val="002320BA"/>
    <w:rsid w:val="0023293F"/>
    <w:rsid w:val="0023358D"/>
    <w:rsid w:val="00235B18"/>
    <w:rsid w:val="00235B63"/>
    <w:rsid w:val="002370F8"/>
    <w:rsid w:val="0023724F"/>
    <w:rsid w:val="00246D24"/>
    <w:rsid w:val="00246E15"/>
    <w:rsid w:val="0024746E"/>
    <w:rsid w:val="00250349"/>
    <w:rsid w:val="00250E4A"/>
    <w:rsid w:val="00252B7C"/>
    <w:rsid w:val="00254A9D"/>
    <w:rsid w:val="0025540A"/>
    <w:rsid w:val="00255ED8"/>
    <w:rsid w:val="00256B6D"/>
    <w:rsid w:val="00256CF2"/>
    <w:rsid w:val="00260AFC"/>
    <w:rsid w:val="0026252B"/>
    <w:rsid w:val="0026434B"/>
    <w:rsid w:val="00265A64"/>
    <w:rsid w:val="002660A8"/>
    <w:rsid w:val="00266BEF"/>
    <w:rsid w:val="00267BE1"/>
    <w:rsid w:val="00272C5B"/>
    <w:rsid w:val="00272EA8"/>
    <w:rsid w:val="00274B76"/>
    <w:rsid w:val="00276E5B"/>
    <w:rsid w:val="002778AE"/>
    <w:rsid w:val="00277B75"/>
    <w:rsid w:val="00292D3F"/>
    <w:rsid w:val="002957C9"/>
    <w:rsid w:val="002979B7"/>
    <w:rsid w:val="00297B78"/>
    <w:rsid w:val="002A1333"/>
    <w:rsid w:val="002A3D45"/>
    <w:rsid w:val="002A4D2D"/>
    <w:rsid w:val="002A4FBD"/>
    <w:rsid w:val="002A5F25"/>
    <w:rsid w:val="002A7B81"/>
    <w:rsid w:val="002B1725"/>
    <w:rsid w:val="002B375A"/>
    <w:rsid w:val="002B3EFB"/>
    <w:rsid w:val="002C0CA0"/>
    <w:rsid w:val="002C1749"/>
    <w:rsid w:val="002C1E39"/>
    <w:rsid w:val="002C76A0"/>
    <w:rsid w:val="002D1970"/>
    <w:rsid w:val="002D2D11"/>
    <w:rsid w:val="002D6A13"/>
    <w:rsid w:val="002E06B6"/>
    <w:rsid w:val="002F0569"/>
    <w:rsid w:val="002F1A27"/>
    <w:rsid w:val="002F265F"/>
    <w:rsid w:val="002F5F96"/>
    <w:rsid w:val="002F69A7"/>
    <w:rsid w:val="002F7D40"/>
    <w:rsid w:val="00300BC9"/>
    <w:rsid w:val="00303B8F"/>
    <w:rsid w:val="00303C0A"/>
    <w:rsid w:val="00304828"/>
    <w:rsid w:val="0030483B"/>
    <w:rsid w:val="0030492E"/>
    <w:rsid w:val="00305628"/>
    <w:rsid w:val="00305EC0"/>
    <w:rsid w:val="003065BE"/>
    <w:rsid w:val="0031134A"/>
    <w:rsid w:val="00311464"/>
    <w:rsid w:val="00314D16"/>
    <w:rsid w:val="00315869"/>
    <w:rsid w:val="00316A35"/>
    <w:rsid w:val="00321276"/>
    <w:rsid w:val="003244CB"/>
    <w:rsid w:val="00330B94"/>
    <w:rsid w:val="00332645"/>
    <w:rsid w:val="00333C19"/>
    <w:rsid w:val="003347FB"/>
    <w:rsid w:val="00336F93"/>
    <w:rsid w:val="00341EC1"/>
    <w:rsid w:val="0034270F"/>
    <w:rsid w:val="00347E71"/>
    <w:rsid w:val="00352620"/>
    <w:rsid w:val="00353940"/>
    <w:rsid w:val="00362689"/>
    <w:rsid w:val="003629E8"/>
    <w:rsid w:val="00362F02"/>
    <w:rsid w:val="00364757"/>
    <w:rsid w:val="003669FB"/>
    <w:rsid w:val="00372A0D"/>
    <w:rsid w:val="00374281"/>
    <w:rsid w:val="00374CAF"/>
    <w:rsid w:val="0037780E"/>
    <w:rsid w:val="003804A9"/>
    <w:rsid w:val="0038146C"/>
    <w:rsid w:val="00382760"/>
    <w:rsid w:val="00383CDA"/>
    <w:rsid w:val="00384FDC"/>
    <w:rsid w:val="00385CA4"/>
    <w:rsid w:val="00385F1F"/>
    <w:rsid w:val="00385F3F"/>
    <w:rsid w:val="0038614F"/>
    <w:rsid w:val="003962AA"/>
    <w:rsid w:val="0039677B"/>
    <w:rsid w:val="003A0CE1"/>
    <w:rsid w:val="003A1046"/>
    <w:rsid w:val="003A2607"/>
    <w:rsid w:val="003A2D5A"/>
    <w:rsid w:val="003A7CB7"/>
    <w:rsid w:val="003B0A13"/>
    <w:rsid w:val="003B49DB"/>
    <w:rsid w:val="003B7076"/>
    <w:rsid w:val="003B70E1"/>
    <w:rsid w:val="003C0021"/>
    <w:rsid w:val="003C335C"/>
    <w:rsid w:val="003C4099"/>
    <w:rsid w:val="003C6ABA"/>
    <w:rsid w:val="003C77E9"/>
    <w:rsid w:val="003D02D9"/>
    <w:rsid w:val="003D1404"/>
    <w:rsid w:val="003D5639"/>
    <w:rsid w:val="003E1C90"/>
    <w:rsid w:val="003E4B86"/>
    <w:rsid w:val="003E4C3D"/>
    <w:rsid w:val="003E5605"/>
    <w:rsid w:val="003E636B"/>
    <w:rsid w:val="003E67A9"/>
    <w:rsid w:val="003F04B1"/>
    <w:rsid w:val="003F0CAB"/>
    <w:rsid w:val="003F1198"/>
    <w:rsid w:val="003F2C11"/>
    <w:rsid w:val="003F391B"/>
    <w:rsid w:val="003F5969"/>
    <w:rsid w:val="003F63E3"/>
    <w:rsid w:val="004016E6"/>
    <w:rsid w:val="00402A0D"/>
    <w:rsid w:val="00404532"/>
    <w:rsid w:val="004056DB"/>
    <w:rsid w:val="00412778"/>
    <w:rsid w:val="0041308C"/>
    <w:rsid w:val="0041673B"/>
    <w:rsid w:val="00416949"/>
    <w:rsid w:val="00417534"/>
    <w:rsid w:val="00421D96"/>
    <w:rsid w:val="00422622"/>
    <w:rsid w:val="00432696"/>
    <w:rsid w:val="00434284"/>
    <w:rsid w:val="00435CCA"/>
    <w:rsid w:val="004370B5"/>
    <w:rsid w:val="00437309"/>
    <w:rsid w:val="00441CF2"/>
    <w:rsid w:val="00445839"/>
    <w:rsid w:val="0044586C"/>
    <w:rsid w:val="0045564B"/>
    <w:rsid w:val="00460597"/>
    <w:rsid w:val="00462741"/>
    <w:rsid w:val="004635F5"/>
    <w:rsid w:val="0046511E"/>
    <w:rsid w:val="00466219"/>
    <w:rsid w:val="0046718E"/>
    <w:rsid w:val="00467925"/>
    <w:rsid w:val="00471421"/>
    <w:rsid w:val="00481DA2"/>
    <w:rsid w:val="004821CA"/>
    <w:rsid w:val="00482E38"/>
    <w:rsid w:val="00485878"/>
    <w:rsid w:val="00486738"/>
    <w:rsid w:val="00486CC3"/>
    <w:rsid w:val="00490864"/>
    <w:rsid w:val="00491528"/>
    <w:rsid w:val="004915D4"/>
    <w:rsid w:val="0049369B"/>
    <w:rsid w:val="004A0E6C"/>
    <w:rsid w:val="004A2980"/>
    <w:rsid w:val="004A3133"/>
    <w:rsid w:val="004A6B1E"/>
    <w:rsid w:val="004A731E"/>
    <w:rsid w:val="004B1722"/>
    <w:rsid w:val="004B221D"/>
    <w:rsid w:val="004B2317"/>
    <w:rsid w:val="004B3168"/>
    <w:rsid w:val="004B41DB"/>
    <w:rsid w:val="004B4C2F"/>
    <w:rsid w:val="004B718D"/>
    <w:rsid w:val="004C008F"/>
    <w:rsid w:val="004C0E52"/>
    <w:rsid w:val="004C149C"/>
    <w:rsid w:val="004C17DD"/>
    <w:rsid w:val="004C220C"/>
    <w:rsid w:val="004C625C"/>
    <w:rsid w:val="004C777F"/>
    <w:rsid w:val="004C7B24"/>
    <w:rsid w:val="004D156E"/>
    <w:rsid w:val="004D1B2F"/>
    <w:rsid w:val="004D4609"/>
    <w:rsid w:val="004D55D8"/>
    <w:rsid w:val="004D60B6"/>
    <w:rsid w:val="004D7451"/>
    <w:rsid w:val="004E05E6"/>
    <w:rsid w:val="004E3A10"/>
    <w:rsid w:val="004E454A"/>
    <w:rsid w:val="004E5279"/>
    <w:rsid w:val="004F0335"/>
    <w:rsid w:val="004F2780"/>
    <w:rsid w:val="004F453A"/>
    <w:rsid w:val="004F46AC"/>
    <w:rsid w:val="004F5200"/>
    <w:rsid w:val="004F68E7"/>
    <w:rsid w:val="00504554"/>
    <w:rsid w:val="00504B7B"/>
    <w:rsid w:val="005055A1"/>
    <w:rsid w:val="00506993"/>
    <w:rsid w:val="00510878"/>
    <w:rsid w:val="00510BF8"/>
    <w:rsid w:val="00511DA0"/>
    <w:rsid w:val="00512544"/>
    <w:rsid w:val="00512969"/>
    <w:rsid w:val="00514047"/>
    <w:rsid w:val="0051549A"/>
    <w:rsid w:val="00521117"/>
    <w:rsid w:val="00521781"/>
    <w:rsid w:val="0052635D"/>
    <w:rsid w:val="005270B0"/>
    <w:rsid w:val="0053367F"/>
    <w:rsid w:val="00533E48"/>
    <w:rsid w:val="0053614A"/>
    <w:rsid w:val="005362C2"/>
    <w:rsid w:val="00536860"/>
    <w:rsid w:val="005407B6"/>
    <w:rsid w:val="00540A06"/>
    <w:rsid w:val="00541DCD"/>
    <w:rsid w:val="00542C0C"/>
    <w:rsid w:val="005460EE"/>
    <w:rsid w:val="005469DD"/>
    <w:rsid w:val="005478B9"/>
    <w:rsid w:val="005524EA"/>
    <w:rsid w:val="00556CE6"/>
    <w:rsid w:val="005654F4"/>
    <w:rsid w:val="00566154"/>
    <w:rsid w:val="00567A80"/>
    <w:rsid w:val="0057006F"/>
    <w:rsid w:val="005701C9"/>
    <w:rsid w:val="00571258"/>
    <w:rsid w:val="00583840"/>
    <w:rsid w:val="00583BBE"/>
    <w:rsid w:val="00590A1E"/>
    <w:rsid w:val="00590AA2"/>
    <w:rsid w:val="005919E8"/>
    <w:rsid w:val="005924CB"/>
    <w:rsid w:val="0059339A"/>
    <w:rsid w:val="0059429F"/>
    <w:rsid w:val="005A554E"/>
    <w:rsid w:val="005A5BDA"/>
    <w:rsid w:val="005A615D"/>
    <w:rsid w:val="005A7229"/>
    <w:rsid w:val="005A74CF"/>
    <w:rsid w:val="005B4311"/>
    <w:rsid w:val="005B7219"/>
    <w:rsid w:val="005B7439"/>
    <w:rsid w:val="005C03E2"/>
    <w:rsid w:val="005C453F"/>
    <w:rsid w:val="005C4B16"/>
    <w:rsid w:val="005C4C72"/>
    <w:rsid w:val="005C66E2"/>
    <w:rsid w:val="005C70EF"/>
    <w:rsid w:val="005C739D"/>
    <w:rsid w:val="005D0005"/>
    <w:rsid w:val="005D15B5"/>
    <w:rsid w:val="005D4800"/>
    <w:rsid w:val="005D770B"/>
    <w:rsid w:val="005E20F6"/>
    <w:rsid w:val="005F1D62"/>
    <w:rsid w:val="005F3493"/>
    <w:rsid w:val="005F3546"/>
    <w:rsid w:val="005F4A09"/>
    <w:rsid w:val="005F4FD0"/>
    <w:rsid w:val="005F5842"/>
    <w:rsid w:val="005F6B4C"/>
    <w:rsid w:val="005F72B8"/>
    <w:rsid w:val="006139DA"/>
    <w:rsid w:val="0061470E"/>
    <w:rsid w:val="006205E0"/>
    <w:rsid w:val="006218CE"/>
    <w:rsid w:val="006223F7"/>
    <w:rsid w:val="006240B7"/>
    <w:rsid w:val="00624F1C"/>
    <w:rsid w:val="00625004"/>
    <w:rsid w:val="006266F3"/>
    <w:rsid w:val="00626A9B"/>
    <w:rsid w:val="0062738D"/>
    <w:rsid w:val="00627B6B"/>
    <w:rsid w:val="006319DF"/>
    <w:rsid w:val="00633C32"/>
    <w:rsid w:val="006356B7"/>
    <w:rsid w:val="0064094E"/>
    <w:rsid w:val="00641209"/>
    <w:rsid w:val="00643DEE"/>
    <w:rsid w:val="00644A64"/>
    <w:rsid w:val="00647462"/>
    <w:rsid w:val="00647B5D"/>
    <w:rsid w:val="006501A6"/>
    <w:rsid w:val="00651140"/>
    <w:rsid w:val="00651E8F"/>
    <w:rsid w:val="00652013"/>
    <w:rsid w:val="00652E69"/>
    <w:rsid w:val="00655815"/>
    <w:rsid w:val="00655873"/>
    <w:rsid w:val="00660912"/>
    <w:rsid w:val="00660B99"/>
    <w:rsid w:val="006629D8"/>
    <w:rsid w:val="00664EF7"/>
    <w:rsid w:val="0066556A"/>
    <w:rsid w:val="00666D51"/>
    <w:rsid w:val="00671B5A"/>
    <w:rsid w:val="0067456F"/>
    <w:rsid w:val="0067632E"/>
    <w:rsid w:val="006822AF"/>
    <w:rsid w:val="00687E46"/>
    <w:rsid w:val="00687FF6"/>
    <w:rsid w:val="00693068"/>
    <w:rsid w:val="006946FA"/>
    <w:rsid w:val="00695442"/>
    <w:rsid w:val="0069595E"/>
    <w:rsid w:val="00697B45"/>
    <w:rsid w:val="006A09E9"/>
    <w:rsid w:val="006A2BAB"/>
    <w:rsid w:val="006A5D4E"/>
    <w:rsid w:val="006B0BB8"/>
    <w:rsid w:val="006B4AA1"/>
    <w:rsid w:val="006B530C"/>
    <w:rsid w:val="006B6457"/>
    <w:rsid w:val="006B7130"/>
    <w:rsid w:val="006B7A94"/>
    <w:rsid w:val="006C0589"/>
    <w:rsid w:val="006C2BA5"/>
    <w:rsid w:val="006C3477"/>
    <w:rsid w:val="006C5618"/>
    <w:rsid w:val="006C627F"/>
    <w:rsid w:val="006C6DD8"/>
    <w:rsid w:val="006C738A"/>
    <w:rsid w:val="006D060F"/>
    <w:rsid w:val="006D12A4"/>
    <w:rsid w:val="006D2F49"/>
    <w:rsid w:val="006D3A5D"/>
    <w:rsid w:val="006D467D"/>
    <w:rsid w:val="006D4DF6"/>
    <w:rsid w:val="006D5C00"/>
    <w:rsid w:val="006D5FDC"/>
    <w:rsid w:val="006D71EA"/>
    <w:rsid w:val="006E1909"/>
    <w:rsid w:val="006E2CC5"/>
    <w:rsid w:val="006E4F23"/>
    <w:rsid w:val="006F29DE"/>
    <w:rsid w:val="006F5F2D"/>
    <w:rsid w:val="006F6253"/>
    <w:rsid w:val="00702AD4"/>
    <w:rsid w:val="00703525"/>
    <w:rsid w:val="00704F62"/>
    <w:rsid w:val="00706D2F"/>
    <w:rsid w:val="00710450"/>
    <w:rsid w:val="00715D71"/>
    <w:rsid w:val="00716977"/>
    <w:rsid w:val="00717A54"/>
    <w:rsid w:val="00725762"/>
    <w:rsid w:val="0072624B"/>
    <w:rsid w:val="00726800"/>
    <w:rsid w:val="00730DCA"/>
    <w:rsid w:val="00736FA0"/>
    <w:rsid w:val="0074251F"/>
    <w:rsid w:val="007436A8"/>
    <w:rsid w:val="007437EB"/>
    <w:rsid w:val="0074761C"/>
    <w:rsid w:val="00753969"/>
    <w:rsid w:val="00765E29"/>
    <w:rsid w:val="00766B77"/>
    <w:rsid w:val="0077180A"/>
    <w:rsid w:val="00771FF8"/>
    <w:rsid w:val="007751FD"/>
    <w:rsid w:val="007768A6"/>
    <w:rsid w:val="00777390"/>
    <w:rsid w:val="00782189"/>
    <w:rsid w:val="007827E4"/>
    <w:rsid w:val="00783E39"/>
    <w:rsid w:val="00784730"/>
    <w:rsid w:val="00784966"/>
    <w:rsid w:val="00784ADE"/>
    <w:rsid w:val="00784B73"/>
    <w:rsid w:val="00787AF9"/>
    <w:rsid w:val="00790DD1"/>
    <w:rsid w:val="00791412"/>
    <w:rsid w:val="00793544"/>
    <w:rsid w:val="00797A6F"/>
    <w:rsid w:val="007A01EE"/>
    <w:rsid w:val="007A1459"/>
    <w:rsid w:val="007A42B7"/>
    <w:rsid w:val="007A485B"/>
    <w:rsid w:val="007A7204"/>
    <w:rsid w:val="007B2251"/>
    <w:rsid w:val="007B3701"/>
    <w:rsid w:val="007B5A4E"/>
    <w:rsid w:val="007B5E81"/>
    <w:rsid w:val="007B6D9D"/>
    <w:rsid w:val="007C0615"/>
    <w:rsid w:val="007C2615"/>
    <w:rsid w:val="007D1440"/>
    <w:rsid w:val="007D5C79"/>
    <w:rsid w:val="007E2C68"/>
    <w:rsid w:val="007E3470"/>
    <w:rsid w:val="007E4A44"/>
    <w:rsid w:val="007E573D"/>
    <w:rsid w:val="007E5777"/>
    <w:rsid w:val="007E6421"/>
    <w:rsid w:val="007F1194"/>
    <w:rsid w:val="007F16A5"/>
    <w:rsid w:val="007F1FD9"/>
    <w:rsid w:val="007F48AD"/>
    <w:rsid w:val="007F5134"/>
    <w:rsid w:val="008026BC"/>
    <w:rsid w:val="00805EAF"/>
    <w:rsid w:val="00806830"/>
    <w:rsid w:val="00806D12"/>
    <w:rsid w:val="008103FA"/>
    <w:rsid w:val="00810B93"/>
    <w:rsid w:val="00811394"/>
    <w:rsid w:val="008116CD"/>
    <w:rsid w:val="00812A3F"/>
    <w:rsid w:val="00813527"/>
    <w:rsid w:val="00813F35"/>
    <w:rsid w:val="008147BE"/>
    <w:rsid w:val="0081491D"/>
    <w:rsid w:val="00815DF4"/>
    <w:rsid w:val="008211AB"/>
    <w:rsid w:val="0082164B"/>
    <w:rsid w:val="00823120"/>
    <w:rsid w:val="00823380"/>
    <w:rsid w:val="00824FCF"/>
    <w:rsid w:val="00825B6C"/>
    <w:rsid w:val="00826038"/>
    <w:rsid w:val="0083713F"/>
    <w:rsid w:val="00843989"/>
    <w:rsid w:val="00844C2F"/>
    <w:rsid w:val="00852102"/>
    <w:rsid w:val="00852909"/>
    <w:rsid w:val="0085534C"/>
    <w:rsid w:val="008602A6"/>
    <w:rsid w:val="00862AE4"/>
    <w:rsid w:val="00863E13"/>
    <w:rsid w:val="00872431"/>
    <w:rsid w:val="00872F6B"/>
    <w:rsid w:val="00873AC3"/>
    <w:rsid w:val="0087499D"/>
    <w:rsid w:val="00876292"/>
    <w:rsid w:val="00882050"/>
    <w:rsid w:val="00887348"/>
    <w:rsid w:val="0089009B"/>
    <w:rsid w:val="008909C9"/>
    <w:rsid w:val="00890A3F"/>
    <w:rsid w:val="0089148D"/>
    <w:rsid w:val="008921F9"/>
    <w:rsid w:val="008927EE"/>
    <w:rsid w:val="00893DE1"/>
    <w:rsid w:val="008962A1"/>
    <w:rsid w:val="008A7312"/>
    <w:rsid w:val="008B3687"/>
    <w:rsid w:val="008B3F5C"/>
    <w:rsid w:val="008B4064"/>
    <w:rsid w:val="008B731C"/>
    <w:rsid w:val="008B798B"/>
    <w:rsid w:val="008C059D"/>
    <w:rsid w:val="008C1319"/>
    <w:rsid w:val="008C214E"/>
    <w:rsid w:val="008C2302"/>
    <w:rsid w:val="008C2E64"/>
    <w:rsid w:val="008C3092"/>
    <w:rsid w:val="008C5184"/>
    <w:rsid w:val="008C54B4"/>
    <w:rsid w:val="008C6A22"/>
    <w:rsid w:val="008C74D6"/>
    <w:rsid w:val="008C75C5"/>
    <w:rsid w:val="008C7DF7"/>
    <w:rsid w:val="008D0CA4"/>
    <w:rsid w:val="008D1091"/>
    <w:rsid w:val="008D32E5"/>
    <w:rsid w:val="008D3536"/>
    <w:rsid w:val="008D5113"/>
    <w:rsid w:val="008D70D0"/>
    <w:rsid w:val="008D7564"/>
    <w:rsid w:val="008D7C35"/>
    <w:rsid w:val="008D7E34"/>
    <w:rsid w:val="008E303C"/>
    <w:rsid w:val="008E43A6"/>
    <w:rsid w:val="008E46EC"/>
    <w:rsid w:val="008E4EDB"/>
    <w:rsid w:val="008E77F2"/>
    <w:rsid w:val="008F0921"/>
    <w:rsid w:val="008F0B1A"/>
    <w:rsid w:val="008F0F20"/>
    <w:rsid w:val="008F1453"/>
    <w:rsid w:val="008F2C48"/>
    <w:rsid w:val="008F51D8"/>
    <w:rsid w:val="008F601C"/>
    <w:rsid w:val="008F6FB5"/>
    <w:rsid w:val="00900A52"/>
    <w:rsid w:val="00901055"/>
    <w:rsid w:val="00902728"/>
    <w:rsid w:val="00907576"/>
    <w:rsid w:val="00907D2F"/>
    <w:rsid w:val="0091033A"/>
    <w:rsid w:val="0091204B"/>
    <w:rsid w:val="00912A9C"/>
    <w:rsid w:val="00912CC7"/>
    <w:rsid w:val="00913E45"/>
    <w:rsid w:val="00914CC8"/>
    <w:rsid w:val="00914DB8"/>
    <w:rsid w:val="00915E0E"/>
    <w:rsid w:val="00916363"/>
    <w:rsid w:val="0092372D"/>
    <w:rsid w:val="009238BB"/>
    <w:rsid w:val="00923C71"/>
    <w:rsid w:val="009249F3"/>
    <w:rsid w:val="0092626C"/>
    <w:rsid w:val="009264B8"/>
    <w:rsid w:val="00927042"/>
    <w:rsid w:val="009273A6"/>
    <w:rsid w:val="00930971"/>
    <w:rsid w:val="009327F0"/>
    <w:rsid w:val="00933F0C"/>
    <w:rsid w:val="0093475C"/>
    <w:rsid w:val="009378D5"/>
    <w:rsid w:val="00940DAA"/>
    <w:rsid w:val="00941409"/>
    <w:rsid w:val="00941BAC"/>
    <w:rsid w:val="00941D5A"/>
    <w:rsid w:val="009437C0"/>
    <w:rsid w:val="0094781E"/>
    <w:rsid w:val="009520CE"/>
    <w:rsid w:val="00953586"/>
    <w:rsid w:val="0095581A"/>
    <w:rsid w:val="009606FB"/>
    <w:rsid w:val="009609BB"/>
    <w:rsid w:val="00961CF6"/>
    <w:rsid w:val="00962886"/>
    <w:rsid w:val="00964FCF"/>
    <w:rsid w:val="00967047"/>
    <w:rsid w:val="00970272"/>
    <w:rsid w:val="0097052C"/>
    <w:rsid w:val="00973174"/>
    <w:rsid w:val="009737A2"/>
    <w:rsid w:val="0097409C"/>
    <w:rsid w:val="009759DC"/>
    <w:rsid w:val="009779F3"/>
    <w:rsid w:val="00977D22"/>
    <w:rsid w:val="009809B1"/>
    <w:rsid w:val="009809CB"/>
    <w:rsid w:val="00981D2F"/>
    <w:rsid w:val="0098256D"/>
    <w:rsid w:val="009865C2"/>
    <w:rsid w:val="00987FE2"/>
    <w:rsid w:val="00991C2F"/>
    <w:rsid w:val="00992722"/>
    <w:rsid w:val="009943F2"/>
    <w:rsid w:val="00997169"/>
    <w:rsid w:val="00997417"/>
    <w:rsid w:val="00997745"/>
    <w:rsid w:val="009A2144"/>
    <w:rsid w:val="009A34E5"/>
    <w:rsid w:val="009A6C21"/>
    <w:rsid w:val="009A6C5F"/>
    <w:rsid w:val="009B45E2"/>
    <w:rsid w:val="009B6876"/>
    <w:rsid w:val="009B78CF"/>
    <w:rsid w:val="009B7AD7"/>
    <w:rsid w:val="009B7AE8"/>
    <w:rsid w:val="009B7C40"/>
    <w:rsid w:val="009C0881"/>
    <w:rsid w:val="009C5D05"/>
    <w:rsid w:val="009D00E0"/>
    <w:rsid w:val="009D1D2F"/>
    <w:rsid w:val="009D485D"/>
    <w:rsid w:val="009D5020"/>
    <w:rsid w:val="009D5570"/>
    <w:rsid w:val="009D6E5F"/>
    <w:rsid w:val="009D75B1"/>
    <w:rsid w:val="009E152E"/>
    <w:rsid w:val="009E48AE"/>
    <w:rsid w:val="009E49FB"/>
    <w:rsid w:val="009F033D"/>
    <w:rsid w:val="009F07EE"/>
    <w:rsid w:val="009F13D8"/>
    <w:rsid w:val="009F262F"/>
    <w:rsid w:val="009F38B3"/>
    <w:rsid w:val="009F668D"/>
    <w:rsid w:val="00A00404"/>
    <w:rsid w:val="00A0062A"/>
    <w:rsid w:val="00A006A9"/>
    <w:rsid w:val="00A00EF5"/>
    <w:rsid w:val="00A03E75"/>
    <w:rsid w:val="00A04858"/>
    <w:rsid w:val="00A057C4"/>
    <w:rsid w:val="00A0698E"/>
    <w:rsid w:val="00A07F65"/>
    <w:rsid w:val="00A10F7B"/>
    <w:rsid w:val="00A11ED2"/>
    <w:rsid w:val="00A12998"/>
    <w:rsid w:val="00A15C2F"/>
    <w:rsid w:val="00A20CF2"/>
    <w:rsid w:val="00A20EF1"/>
    <w:rsid w:val="00A2253A"/>
    <w:rsid w:val="00A2370C"/>
    <w:rsid w:val="00A27ADB"/>
    <w:rsid w:val="00A3434C"/>
    <w:rsid w:val="00A3531D"/>
    <w:rsid w:val="00A3541E"/>
    <w:rsid w:val="00A40738"/>
    <w:rsid w:val="00A43D6D"/>
    <w:rsid w:val="00A464EF"/>
    <w:rsid w:val="00A51F6B"/>
    <w:rsid w:val="00A561C2"/>
    <w:rsid w:val="00A6277D"/>
    <w:rsid w:val="00A63568"/>
    <w:rsid w:val="00A637DF"/>
    <w:rsid w:val="00A63B9D"/>
    <w:rsid w:val="00A65731"/>
    <w:rsid w:val="00A658FA"/>
    <w:rsid w:val="00A70CEC"/>
    <w:rsid w:val="00A72119"/>
    <w:rsid w:val="00A726A2"/>
    <w:rsid w:val="00A732D5"/>
    <w:rsid w:val="00A75B9B"/>
    <w:rsid w:val="00A76AF6"/>
    <w:rsid w:val="00A7744A"/>
    <w:rsid w:val="00A831DF"/>
    <w:rsid w:val="00A84627"/>
    <w:rsid w:val="00A86E28"/>
    <w:rsid w:val="00A90985"/>
    <w:rsid w:val="00A90B08"/>
    <w:rsid w:val="00A92788"/>
    <w:rsid w:val="00A94768"/>
    <w:rsid w:val="00A958E1"/>
    <w:rsid w:val="00A9595B"/>
    <w:rsid w:val="00A9719B"/>
    <w:rsid w:val="00AA1AA9"/>
    <w:rsid w:val="00AA2461"/>
    <w:rsid w:val="00AA406A"/>
    <w:rsid w:val="00AA5ABD"/>
    <w:rsid w:val="00AA781B"/>
    <w:rsid w:val="00AB0365"/>
    <w:rsid w:val="00AB0FB3"/>
    <w:rsid w:val="00AB36D7"/>
    <w:rsid w:val="00AB3BE7"/>
    <w:rsid w:val="00AB48FD"/>
    <w:rsid w:val="00AB62EE"/>
    <w:rsid w:val="00AC0AAE"/>
    <w:rsid w:val="00AC2929"/>
    <w:rsid w:val="00AC31A0"/>
    <w:rsid w:val="00AC5D67"/>
    <w:rsid w:val="00AC6778"/>
    <w:rsid w:val="00AD0324"/>
    <w:rsid w:val="00AD4C14"/>
    <w:rsid w:val="00AD5C6E"/>
    <w:rsid w:val="00AE058B"/>
    <w:rsid w:val="00AE0EC3"/>
    <w:rsid w:val="00AE13B0"/>
    <w:rsid w:val="00AE49D4"/>
    <w:rsid w:val="00AE61C2"/>
    <w:rsid w:val="00AE7921"/>
    <w:rsid w:val="00AF2E1D"/>
    <w:rsid w:val="00AF38DB"/>
    <w:rsid w:val="00AF5B45"/>
    <w:rsid w:val="00AF5EE1"/>
    <w:rsid w:val="00AF7F24"/>
    <w:rsid w:val="00B013E7"/>
    <w:rsid w:val="00B0642F"/>
    <w:rsid w:val="00B06EFC"/>
    <w:rsid w:val="00B07C5E"/>
    <w:rsid w:val="00B07DC9"/>
    <w:rsid w:val="00B1254F"/>
    <w:rsid w:val="00B13062"/>
    <w:rsid w:val="00B1432C"/>
    <w:rsid w:val="00B14C84"/>
    <w:rsid w:val="00B15B8D"/>
    <w:rsid w:val="00B15E21"/>
    <w:rsid w:val="00B201F0"/>
    <w:rsid w:val="00B20C68"/>
    <w:rsid w:val="00B24DD2"/>
    <w:rsid w:val="00B25D1E"/>
    <w:rsid w:val="00B26BA0"/>
    <w:rsid w:val="00B2768F"/>
    <w:rsid w:val="00B30C77"/>
    <w:rsid w:val="00B31388"/>
    <w:rsid w:val="00B3138F"/>
    <w:rsid w:val="00B329F6"/>
    <w:rsid w:val="00B3329F"/>
    <w:rsid w:val="00B33E70"/>
    <w:rsid w:val="00B341AE"/>
    <w:rsid w:val="00B342F9"/>
    <w:rsid w:val="00B34A3A"/>
    <w:rsid w:val="00B35B82"/>
    <w:rsid w:val="00B35DAD"/>
    <w:rsid w:val="00B4002E"/>
    <w:rsid w:val="00B43DF5"/>
    <w:rsid w:val="00B4422C"/>
    <w:rsid w:val="00B45919"/>
    <w:rsid w:val="00B46064"/>
    <w:rsid w:val="00B474E3"/>
    <w:rsid w:val="00B530B4"/>
    <w:rsid w:val="00B533C6"/>
    <w:rsid w:val="00B67070"/>
    <w:rsid w:val="00B67251"/>
    <w:rsid w:val="00B702B0"/>
    <w:rsid w:val="00B72119"/>
    <w:rsid w:val="00B7229C"/>
    <w:rsid w:val="00B72804"/>
    <w:rsid w:val="00B73566"/>
    <w:rsid w:val="00B73B93"/>
    <w:rsid w:val="00B74284"/>
    <w:rsid w:val="00B80C63"/>
    <w:rsid w:val="00B82739"/>
    <w:rsid w:val="00B840A0"/>
    <w:rsid w:val="00B8666F"/>
    <w:rsid w:val="00B8668D"/>
    <w:rsid w:val="00B90D02"/>
    <w:rsid w:val="00B91709"/>
    <w:rsid w:val="00B92161"/>
    <w:rsid w:val="00B9400F"/>
    <w:rsid w:val="00B941C4"/>
    <w:rsid w:val="00B94F04"/>
    <w:rsid w:val="00B95089"/>
    <w:rsid w:val="00B963DD"/>
    <w:rsid w:val="00BA1A61"/>
    <w:rsid w:val="00BA443D"/>
    <w:rsid w:val="00BB0ADD"/>
    <w:rsid w:val="00BB28AA"/>
    <w:rsid w:val="00BB2ADA"/>
    <w:rsid w:val="00BB4FBD"/>
    <w:rsid w:val="00BC404E"/>
    <w:rsid w:val="00BC60AD"/>
    <w:rsid w:val="00BC693E"/>
    <w:rsid w:val="00BD1C69"/>
    <w:rsid w:val="00BD3030"/>
    <w:rsid w:val="00BD352A"/>
    <w:rsid w:val="00BD4240"/>
    <w:rsid w:val="00BD6136"/>
    <w:rsid w:val="00BE39EB"/>
    <w:rsid w:val="00BE3BE1"/>
    <w:rsid w:val="00BE5864"/>
    <w:rsid w:val="00BE60D8"/>
    <w:rsid w:val="00BE74F8"/>
    <w:rsid w:val="00BF0522"/>
    <w:rsid w:val="00BF0F17"/>
    <w:rsid w:val="00BF13B2"/>
    <w:rsid w:val="00BF183C"/>
    <w:rsid w:val="00BF32D3"/>
    <w:rsid w:val="00BF6A2E"/>
    <w:rsid w:val="00C0113A"/>
    <w:rsid w:val="00C0127A"/>
    <w:rsid w:val="00C046B4"/>
    <w:rsid w:val="00C0501E"/>
    <w:rsid w:val="00C066B6"/>
    <w:rsid w:val="00C06CB7"/>
    <w:rsid w:val="00C06CF6"/>
    <w:rsid w:val="00C11F7B"/>
    <w:rsid w:val="00C12263"/>
    <w:rsid w:val="00C16053"/>
    <w:rsid w:val="00C221EB"/>
    <w:rsid w:val="00C23343"/>
    <w:rsid w:val="00C23804"/>
    <w:rsid w:val="00C2662A"/>
    <w:rsid w:val="00C316DD"/>
    <w:rsid w:val="00C328A0"/>
    <w:rsid w:val="00C33009"/>
    <w:rsid w:val="00C34E0A"/>
    <w:rsid w:val="00C36FAB"/>
    <w:rsid w:val="00C41B68"/>
    <w:rsid w:val="00C42B1E"/>
    <w:rsid w:val="00C440EE"/>
    <w:rsid w:val="00C4684E"/>
    <w:rsid w:val="00C475F0"/>
    <w:rsid w:val="00C50834"/>
    <w:rsid w:val="00C55F83"/>
    <w:rsid w:val="00C57174"/>
    <w:rsid w:val="00C61082"/>
    <w:rsid w:val="00C61123"/>
    <w:rsid w:val="00C613FC"/>
    <w:rsid w:val="00C65A5E"/>
    <w:rsid w:val="00C66B9E"/>
    <w:rsid w:val="00C67544"/>
    <w:rsid w:val="00C733DC"/>
    <w:rsid w:val="00C75BB6"/>
    <w:rsid w:val="00C76D96"/>
    <w:rsid w:val="00C77612"/>
    <w:rsid w:val="00C806B2"/>
    <w:rsid w:val="00C80744"/>
    <w:rsid w:val="00C83350"/>
    <w:rsid w:val="00C9126E"/>
    <w:rsid w:val="00C915BF"/>
    <w:rsid w:val="00C93A05"/>
    <w:rsid w:val="00C93A1A"/>
    <w:rsid w:val="00C956B3"/>
    <w:rsid w:val="00C97E8D"/>
    <w:rsid w:val="00CA1FBD"/>
    <w:rsid w:val="00CA5BAC"/>
    <w:rsid w:val="00CB527A"/>
    <w:rsid w:val="00CB73D6"/>
    <w:rsid w:val="00CC1181"/>
    <w:rsid w:val="00CC261E"/>
    <w:rsid w:val="00CC3D4A"/>
    <w:rsid w:val="00CC7D97"/>
    <w:rsid w:val="00CD03DE"/>
    <w:rsid w:val="00CD1B4F"/>
    <w:rsid w:val="00CD4FB5"/>
    <w:rsid w:val="00CD5BDC"/>
    <w:rsid w:val="00CD5BF4"/>
    <w:rsid w:val="00CE00BD"/>
    <w:rsid w:val="00CE6A8A"/>
    <w:rsid w:val="00CE6AF5"/>
    <w:rsid w:val="00CF1156"/>
    <w:rsid w:val="00CF33F3"/>
    <w:rsid w:val="00CF3A38"/>
    <w:rsid w:val="00CF46CD"/>
    <w:rsid w:val="00CF50F3"/>
    <w:rsid w:val="00CF7058"/>
    <w:rsid w:val="00D019A4"/>
    <w:rsid w:val="00D03C09"/>
    <w:rsid w:val="00D04765"/>
    <w:rsid w:val="00D074DF"/>
    <w:rsid w:val="00D10229"/>
    <w:rsid w:val="00D11BBA"/>
    <w:rsid w:val="00D14F07"/>
    <w:rsid w:val="00D168A7"/>
    <w:rsid w:val="00D16D91"/>
    <w:rsid w:val="00D170BC"/>
    <w:rsid w:val="00D22510"/>
    <w:rsid w:val="00D26553"/>
    <w:rsid w:val="00D26DC0"/>
    <w:rsid w:val="00D279DD"/>
    <w:rsid w:val="00D33643"/>
    <w:rsid w:val="00D33FA7"/>
    <w:rsid w:val="00D40B8D"/>
    <w:rsid w:val="00D468B7"/>
    <w:rsid w:val="00D515BA"/>
    <w:rsid w:val="00D5301C"/>
    <w:rsid w:val="00D535F6"/>
    <w:rsid w:val="00D54E26"/>
    <w:rsid w:val="00D551A7"/>
    <w:rsid w:val="00D555AF"/>
    <w:rsid w:val="00D56247"/>
    <w:rsid w:val="00D571B3"/>
    <w:rsid w:val="00D61621"/>
    <w:rsid w:val="00D6466F"/>
    <w:rsid w:val="00D65133"/>
    <w:rsid w:val="00D66DAC"/>
    <w:rsid w:val="00D67546"/>
    <w:rsid w:val="00D70469"/>
    <w:rsid w:val="00D70582"/>
    <w:rsid w:val="00D71E43"/>
    <w:rsid w:val="00D732FB"/>
    <w:rsid w:val="00D74CBD"/>
    <w:rsid w:val="00D74FF1"/>
    <w:rsid w:val="00D77F33"/>
    <w:rsid w:val="00D813BA"/>
    <w:rsid w:val="00D83752"/>
    <w:rsid w:val="00D83A48"/>
    <w:rsid w:val="00D87A42"/>
    <w:rsid w:val="00D90F28"/>
    <w:rsid w:val="00D94B24"/>
    <w:rsid w:val="00DA00E6"/>
    <w:rsid w:val="00DA30F0"/>
    <w:rsid w:val="00DB29F9"/>
    <w:rsid w:val="00DB53DA"/>
    <w:rsid w:val="00DB5C45"/>
    <w:rsid w:val="00DB65B2"/>
    <w:rsid w:val="00DB6DEF"/>
    <w:rsid w:val="00DB72F8"/>
    <w:rsid w:val="00DC1BC5"/>
    <w:rsid w:val="00DC2488"/>
    <w:rsid w:val="00DC4021"/>
    <w:rsid w:val="00DC6705"/>
    <w:rsid w:val="00DC7865"/>
    <w:rsid w:val="00DD4056"/>
    <w:rsid w:val="00DD4B81"/>
    <w:rsid w:val="00DD5353"/>
    <w:rsid w:val="00DD7AAF"/>
    <w:rsid w:val="00DE288B"/>
    <w:rsid w:val="00DE485A"/>
    <w:rsid w:val="00DE5AF5"/>
    <w:rsid w:val="00DE715B"/>
    <w:rsid w:val="00DF0362"/>
    <w:rsid w:val="00DF0CA6"/>
    <w:rsid w:val="00DF2531"/>
    <w:rsid w:val="00DF47F6"/>
    <w:rsid w:val="00DF6008"/>
    <w:rsid w:val="00DF60F7"/>
    <w:rsid w:val="00E01EC8"/>
    <w:rsid w:val="00E02996"/>
    <w:rsid w:val="00E063F7"/>
    <w:rsid w:val="00E120F8"/>
    <w:rsid w:val="00E17E26"/>
    <w:rsid w:val="00E20EB5"/>
    <w:rsid w:val="00E21BB0"/>
    <w:rsid w:val="00E22860"/>
    <w:rsid w:val="00E25685"/>
    <w:rsid w:val="00E26816"/>
    <w:rsid w:val="00E268E9"/>
    <w:rsid w:val="00E279B6"/>
    <w:rsid w:val="00E304FA"/>
    <w:rsid w:val="00E31C99"/>
    <w:rsid w:val="00E344B3"/>
    <w:rsid w:val="00E35BB2"/>
    <w:rsid w:val="00E3694D"/>
    <w:rsid w:val="00E410E4"/>
    <w:rsid w:val="00E4302A"/>
    <w:rsid w:val="00E45F93"/>
    <w:rsid w:val="00E47348"/>
    <w:rsid w:val="00E478C9"/>
    <w:rsid w:val="00E52ACC"/>
    <w:rsid w:val="00E60A72"/>
    <w:rsid w:val="00E60ED5"/>
    <w:rsid w:val="00E62A13"/>
    <w:rsid w:val="00E64533"/>
    <w:rsid w:val="00E65483"/>
    <w:rsid w:val="00E67804"/>
    <w:rsid w:val="00E71B74"/>
    <w:rsid w:val="00E71E16"/>
    <w:rsid w:val="00E733DF"/>
    <w:rsid w:val="00E73EAC"/>
    <w:rsid w:val="00E77A70"/>
    <w:rsid w:val="00E77F38"/>
    <w:rsid w:val="00E802AF"/>
    <w:rsid w:val="00E80F44"/>
    <w:rsid w:val="00E86E9F"/>
    <w:rsid w:val="00E87664"/>
    <w:rsid w:val="00E91116"/>
    <w:rsid w:val="00E926BE"/>
    <w:rsid w:val="00E94F0A"/>
    <w:rsid w:val="00E960B2"/>
    <w:rsid w:val="00E97223"/>
    <w:rsid w:val="00EA023F"/>
    <w:rsid w:val="00EA1953"/>
    <w:rsid w:val="00EA266D"/>
    <w:rsid w:val="00EA3117"/>
    <w:rsid w:val="00EA7165"/>
    <w:rsid w:val="00EA7724"/>
    <w:rsid w:val="00EB0997"/>
    <w:rsid w:val="00EB18D3"/>
    <w:rsid w:val="00EB1EDF"/>
    <w:rsid w:val="00EB1F26"/>
    <w:rsid w:val="00EB73B5"/>
    <w:rsid w:val="00EC120A"/>
    <w:rsid w:val="00EC1D4A"/>
    <w:rsid w:val="00EC5283"/>
    <w:rsid w:val="00EC70FD"/>
    <w:rsid w:val="00ED2F4C"/>
    <w:rsid w:val="00ED436C"/>
    <w:rsid w:val="00ED4622"/>
    <w:rsid w:val="00EE306A"/>
    <w:rsid w:val="00EE3F28"/>
    <w:rsid w:val="00EE712D"/>
    <w:rsid w:val="00EF06A6"/>
    <w:rsid w:val="00EF0C21"/>
    <w:rsid w:val="00EF3368"/>
    <w:rsid w:val="00EF5C94"/>
    <w:rsid w:val="00EF61D5"/>
    <w:rsid w:val="00EF79DF"/>
    <w:rsid w:val="00F000B9"/>
    <w:rsid w:val="00F00EAE"/>
    <w:rsid w:val="00F01FB7"/>
    <w:rsid w:val="00F02606"/>
    <w:rsid w:val="00F026D1"/>
    <w:rsid w:val="00F041A7"/>
    <w:rsid w:val="00F045A2"/>
    <w:rsid w:val="00F06B8F"/>
    <w:rsid w:val="00F12280"/>
    <w:rsid w:val="00F1316C"/>
    <w:rsid w:val="00F13E31"/>
    <w:rsid w:val="00F15818"/>
    <w:rsid w:val="00F158E0"/>
    <w:rsid w:val="00F207A0"/>
    <w:rsid w:val="00F21196"/>
    <w:rsid w:val="00F245F8"/>
    <w:rsid w:val="00F2621F"/>
    <w:rsid w:val="00F27B45"/>
    <w:rsid w:val="00F30749"/>
    <w:rsid w:val="00F31952"/>
    <w:rsid w:val="00F31F0A"/>
    <w:rsid w:val="00F33017"/>
    <w:rsid w:val="00F44DEA"/>
    <w:rsid w:val="00F45297"/>
    <w:rsid w:val="00F45A2B"/>
    <w:rsid w:val="00F45ECD"/>
    <w:rsid w:val="00F463C7"/>
    <w:rsid w:val="00F5005B"/>
    <w:rsid w:val="00F512C0"/>
    <w:rsid w:val="00F51F04"/>
    <w:rsid w:val="00F51F4D"/>
    <w:rsid w:val="00F53CA5"/>
    <w:rsid w:val="00F569EE"/>
    <w:rsid w:val="00F611E9"/>
    <w:rsid w:val="00F616E2"/>
    <w:rsid w:val="00F6242A"/>
    <w:rsid w:val="00F6310B"/>
    <w:rsid w:val="00F63206"/>
    <w:rsid w:val="00F640FD"/>
    <w:rsid w:val="00F64557"/>
    <w:rsid w:val="00F66D0E"/>
    <w:rsid w:val="00F72493"/>
    <w:rsid w:val="00F73206"/>
    <w:rsid w:val="00F75305"/>
    <w:rsid w:val="00F758B1"/>
    <w:rsid w:val="00F75D91"/>
    <w:rsid w:val="00F77434"/>
    <w:rsid w:val="00F778E1"/>
    <w:rsid w:val="00F77D4D"/>
    <w:rsid w:val="00F81017"/>
    <w:rsid w:val="00F816CA"/>
    <w:rsid w:val="00F82924"/>
    <w:rsid w:val="00F8308D"/>
    <w:rsid w:val="00F84D71"/>
    <w:rsid w:val="00F912FE"/>
    <w:rsid w:val="00F91DC3"/>
    <w:rsid w:val="00F926B2"/>
    <w:rsid w:val="00F93A0B"/>
    <w:rsid w:val="00F93C4A"/>
    <w:rsid w:val="00F959F6"/>
    <w:rsid w:val="00F969FD"/>
    <w:rsid w:val="00F97147"/>
    <w:rsid w:val="00FA0016"/>
    <w:rsid w:val="00FA4A3E"/>
    <w:rsid w:val="00FA4E5A"/>
    <w:rsid w:val="00FB702C"/>
    <w:rsid w:val="00FB7E22"/>
    <w:rsid w:val="00FC2E5D"/>
    <w:rsid w:val="00FD0D3F"/>
    <w:rsid w:val="00FD24BF"/>
    <w:rsid w:val="00FD2C76"/>
    <w:rsid w:val="00FD5603"/>
    <w:rsid w:val="00FD626C"/>
    <w:rsid w:val="00FD7B50"/>
    <w:rsid w:val="00FE39D6"/>
    <w:rsid w:val="00FE4A36"/>
    <w:rsid w:val="00FE542B"/>
    <w:rsid w:val="00FE57C1"/>
    <w:rsid w:val="00FE5FB7"/>
    <w:rsid w:val="00FE6ADD"/>
    <w:rsid w:val="00FF1732"/>
    <w:rsid w:val="00FF60BE"/>
    <w:rsid w:val="00FF7B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0A61F"/>
  <w15:docId w15:val="{C4B9CA48-FFE0-4C88-B9FD-D2C0BF6C6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017"/>
    <w:pPr>
      <w:widowControl w:val="0"/>
      <w:spacing w:after="180" w:line="360" w:lineRule="auto"/>
      <w:jc w:val="both"/>
    </w:pPr>
    <w:rPr>
      <w:rFonts w:ascii="Times New Roman" w:hAnsi="Times New Roman"/>
      <w:sz w:val="24"/>
    </w:rPr>
  </w:style>
  <w:style w:type="paragraph" w:styleId="Heading1">
    <w:name w:val="heading 1"/>
    <w:basedOn w:val="ListParagraph"/>
    <w:next w:val="Normal"/>
    <w:link w:val="Heading1Char"/>
    <w:uiPriority w:val="9"/>
    <w:qFormat/>
    <w:rsid w:val="006B7130"/>
    <w:pPr>
      <w:keepNext/>
      <w:numPr>
        <w:numId w:val="2"/>
      </w:numPr>
      <w:spacing w:after="0"/>
      <w:ind w:left="284" w:hanging="284"/>
      <w:outlineLvl w:val="0"/>
    </w:pPr>
    <w:rPr>
      <w:b/>
    </w:rPr>
  </w:style>
  <w:style w:type="paragraph" w:styleId="Heading2">
    <w:name w:val="heading 2"/>
    <w:basedOn w:val="Heading1"/>
    <w:next w:val="Normal"/>
    <w:link w:val="Heading2Char"/>
    <w:uiPriority w:val="9"/>
    <w:unhideWhenUsed/>
    <w:qFormat/>
    <w:rsid w:val="00034E79"/>
    <w:pPr>
      <w:numPr>
        <w:ilvl w:val="1"/>
      </w:numPr>
      <w:ind w:left="482" w:hanging="482"/>
      <w:outlineLvl w:val="1"/>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342F9"/>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rsid w:val="00B342F9"/>
    <w:rPr>
      <w:kern w:val="2"/>
      <w:sz w:val="20"/>
      <w:szCs w:val="20"/>
      <w14:ligatures w14:val="standardContextual"/>
    </w:rPr>
  </w:style>
  <w:style w:type="character" w:styleId="FootnoteReference">
    <w:name w:val="footnote reference"/>
    <w:basedOn w:val="DefaultParagraphFont"/>
    <w:uiPriority w:val="99"/>
    <w:semiHidden/>
    <w:unhideWhenUsed/>
    <w:rsid w:val="00B342F9"/>
    <w:rPr>
      <w:vertAlign w:val="superscript"/>
    </w:rPr>
  </w:style>
  <w:style w:type="character" w:styleId="PlaceholderText">
    <w:name w:val="Placeholder Text"/>
    <w:basedOn w:val="DefaultParagraphFont"/>
    <w:uiPriority w:val="99"/>
    <w:semiHidden/>
    <w:rsid w:val="00B342F9"/>
    <w:rPr>
      <w:color w:val="808080"/>
    </w:rPr>
  </w:style>
  <w:style w:type="character" w:styleId="CommentReference">
    <w:name w:val="annotation reference"/>
    <w:basedOn w:val="DefaultParagraphFont"/>
    <w:uiPriority w:val="99"/>
    <w:semiHidden/>
    <w:unhideWhenUsed/>
    <w:rsid w:val="00730DCA"/>
    <w:rPr>
      <w:sz w:val="16"/>
      <w:szCs w:val="16"/>
    </w:rPr>
  </w:style>
  <w:style w:type="paragraph" w:styleId="CommentText">
    <w:name w:val="annotation text"/>
    <w:basedOn w:val="Normal"/>
    <w:link w:val="CommentTextChar"/>
    <w:uiPriority w:val="99"/>
    <w:unhideWhenUsed/>
    <w:rsid w:val="00730DCA"/>
    <w:pPr>
      <w:spacing w:line="240" w:lineRule="auto"/>
    </w:pPr>
    <w:rPr>
      <w:sz w:val="20"/>
      <w:szCs w:val="20"/>
    </w:rPr>
  </w:style>
  <w:style w:type="character" w:customStyle="1" w:styleId="CommentTextChar">
    <w:name w:val="Comment Text Char"/>
    <w:basedOn w:val="DefaultParagraphFont"/>
    <w:link w:val="CommentText"/>
    <w:uiPriority w:val="99"/>
    <w:rsid w:val="00730DCA"/>
    <w:rPr>
      <w:sz w:val="20"/>
      <w:szCs w:val="20"/>
    </w:rPr>
  </w:style>
  <w:style w:type="paragraph" w:styleId="CommentSubject">
    <w:name w:val="annotation subject"/>
    <w:basedOn w:val="CommentText"/>
    <w:next w:val="CommentText"/>
    <w:link w:val="CommentSubjectChar"/>
    <w:uiPriority w:val="99"/>
    <w:semiHidden/>
    <w:unhideWhenUsed/>
    <w:rsid w:val="00730DCA"/>
    <w:rPr>
      <w:b/>
      <w:bCs/>
    </w:rPr>
  </w:style>
  <w:style w:type="character" w:customStyle="1" w:styleId="CommentSubjectChar">
    <w:name w:val="Comment Subject Char"/>
    <w:basedOn w:val="CommentTextChar"/>
    <w:link w:val="CommentSubject"/>
    <w:uiPriority w:val="99"/>
    <w:semiHidden/>
    <w:rsid w:val="00730DCA"/>
    <w:rPr>
      <w:b/>
      <w:bCs/>
      <w:sz w:val="20"/>
      <w:szCs w:val="20"/>
    </w:rPr>
  </w:style>
  <w:style w:type="paragraph" w:styleId="BalloonText">
    <w:name w:val="Balloon Text"/>
    <w:basedOn w:val="Normal"/>
    <w:link w:val="BalloonTextChar"/>
    <w:uiPriority w:val="99"/>
    <w:semiHidden/>
    <w:unhideWhenUsed/>
    <w:rsid w:val="00730D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DCA"/>
    <w:rPr>
      <w:rFonts w:ascii="Segoe UI" w:hAnsi="Segoe UI" w:cs="Segoe UI"/>
      <w:sz w:val="18"/>
      <w:szCs w:val="18"/>
    </w:rPr>
  </w:style>
  <w:style w:type="paragraph" w:styleId="ListParagraph">
    <w:name w:val="List Paragraph"/>
    <w:basedOn w:val="Normal"/>
    <w:uiPriority w:val="34"/>
    <w:qFormat/>
    <w:rsid w:val="004C625C"/>
    <w:pPr>
      <w:ind w:left="720"/>
      <w:contextualSpacing/>
    </w:pPr>
  </w:style>
  <w:style w:type="paragraph" w:styleId="Title">
    <w:name w:val="Title"/>
    <w:basedOn w:val="Normal"/>
    <w:next w:val="Normal"/>
    <w:link w:val="TitleChar"/>
    <w:uiPriority w:val="10"/>
    <w:qFormat/>
    <w:rsid w:val="004C625C"/>
    <w:pPr>
      <w:spacing w:after="0"/>
      <w:jc w:val="center"/>
    </w:pPr>
    <w:rPr>
      <w:b/>
    </w:rPr>
  </w:style>
  <w:style w:type="character" w:customStyle="1" w:styleId="TitleChar">
    <w:name w:val="Title Char"/>
    <w:basedOn w:val="DefaultParagraphFont"/>
    <w:link w:val="Title"/>
    <w:uiPriority w:val="10"/>
    <w:rsid w:val="004C625C"/>
    <w:rPr>
      <w:rFonts w:ascii="Times New Roman" w:hAnsi="Times New Roman"/>
      <w:b/>
      <w:sz w:val="24"/>
    </w:rPr>
  </w:style>
  <w:style w:type="character" w:customStyle="1" w:styleId="Heading1Char">
    <w:name w:val="Heading 1 Char"/>
    <w:basedOn w:val="DefaultParagraphFont"/>
    <w:link w:val="Heading1"/>
    <w:uiPriority w:val="9"/>
    <w:rsid w:val="006B7130"/>
    <w:rPr>
      <w:rFonts w:ascii="Times New Roman" w:hAnsi="Times New Roman"/>
      <w:b/>
      <w:sz w:val="24"/>
    </w:rPr>
  </w:style>
  <w:style w:type="character" w:customStyle="1" w:styleId="MTEquationSection">
    <w:name w:val="MTEquationSection"/>
    <w:basedOn w:val="DefaultParagraphFont"/>
    <w:rsid w:val="0064094E"/>
    <w:rPr>
      <w:vanish/>
      <w:color w:val="FF0000"/>
    </w:rPr>
  </w:style>
  <w:style w:type="paragraph" w:customStyle="1" w:styleId="MTDisplayEquation">
    <w:name w:val="MTDisplayEquation"/>
    <w:basedOn w:val="Normal"/>
    <w:next w:val="Normal"/>
    <w:link w:val="MTDisplayEquationChar"/>
    <w:rsid w:val="0064094E"/>
    <w:pPr>
      <w:tabs>
        <w:tab w:val="center" w:pos="4520"/>
        <w:tab w:val="right" w:pos="9020"/>
      </w:tabs>
    </w:pPr>
  </w:style>
  <w:style w:type="character" w:customStyle="1" w:styleId="MTDisplayEquationChar">
    <w:name w:val="MTDisplayEquation Char"/>
    <w:basedOn w:val="DefaultParagraphFont"/>
    <w:link w:val="MTDisplayEquation"/>
    <w:rsid w:val="0064094E"/>
    <w:rPr>
      <w:rFonts w:ascii="Times New Roman" w:hAnsi="Times New Roman"/>
      <w:sz w:val="24"/>
    </w:rPr>
  </w:style>
  <w:style w:type="character" w:customStyle="1" w:styleId="Heading2Char">
    <w:name w:val="Heading 2 Char"/>
    <w:basedOn w:val="DefaultParagraphFont"/>
    <w:link w:val="Heading2"/>
    <w:uiPriority w:val="9"/>
    <w:rsid w:val="00034E79"/>
    <w:rPr>
      <w:rFonts w:ascii="Times New Roman" w:hAnsi="Times New Roman"/>
      <w:b/>
      <w:sz w:val="24"/>
    </w:rPr>
  </w:style>
  <w:style w:type="paragraph" w:customStyle="1" w:styleId="EndNoteBibliographyTitle">
    <w:name w:val="EndNote Bibliography Title"/>
    <w:basedOn w:val="Normal"/>
    <w:link w:val="EndNoteBibliographyTitleChar"/>
    <w:rsid w:val="00DC6705"/>
    <w:pPr>
      <w:spacing w:after="0"/>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DC6705"/>
    <w:rPr>
      <w:rFonts w:ascii="Times New Roman" w:hAnsi="Times New Roman" w:cs="Times New Roman"/>
      <w:noProof/>
      <w:sz w:val="24"/>
      <w:lang w:val="en-US"/>
    </w:rPr>
  </w:style>
  <w:style w:type="paragraph" w:customStyle="1" w:styleId="EndNoteBibliography">
    <w:name w:val="EndNote Bibliography"/>
    <w:basedOn w:val="Normal"/>
    <w:link w:val="EndNoteBibliographyChar"/>
    <w:qFormat/>
    <w:rsid w:val="00B2768F"/>
    <w:pPr>
      <w:spacing w:after="20" w:line="240" w:lineRule="auto"/>
      <w:ind w:left="720" w:hanging="720"/>
    </w:pPr>
    <w:rPr>
      <w:rFonts w:cs="Times New Roman"/>
      <w:noProof/>
      <w:lang w:val="en-US"/>
    </w:rPr>
  </w:style>
  <w:style w:type="character" w:customStyle="1" w:styleId="EndNoteBibliographyChar">
    <w:name w:val="EndNote Bibliography Char"/>
    <w:basedOn w:val="DefaultParagraphFont"/>
    <w:link w:val="EndNoteBibliography"/>
    <w:rsid w:val="00B2768F"/>
    <w:rPr>
      <w:rFonts w:ascii="Times New Roman" w:hAnsi="Times New Roman" w:cs="Times New Roman"/>
      <w:noProof/>
      <w:sz w:val="24"/>
      <w:lang w:val="en-US"/>
    </w:rPr>
  </w:style>
  <w:style w:type="paragraph" w:styleId="Revision">
    <w:name w:val="Revision"/>
    <w:hidden/>
    <w:uiPriority w:val="99"/>
    <w:semiHidden/>
    <w:rsid w:val="000343D6"/>
    <w:pPr>
      <w:spacing w:after="0" w:line="240" w:lineRule="auto"/>
    </w:pPr>
    <w:rPr>
      <w:rFonts w:ascii="Times New Roman" w:hAnsi="Times New Roman"/>
      <w:sz w:val="24"/>
    </w:rPr>
  </w:style>
  <w:style w:type="paragraph" w:styleId="Caption">
    <w:name w:val="caption"/>
    <w:basedOn w:val="Normal"/>
    <w:next w:val="Normal"/>
    <w:uiPriority w:val="35"/>
    <w:unhideWhenUsed/>
    <w:qFormat/>
    <w:rsid w:val="00B35B82"/>
    <w:pPr>
      <w:spacing w:after="0" w:line="240" w:lineRule="auto"/>
    </w:pPr>
  </w:style>
  <w:style w:type="character" w:styleId="Hyperlink">
    <w:name w:val="Hyperlink"/>
    <w:basedOn w:val="DefaultParagraphFont"/>
    <w:uiPriority w:val="99"/>
    <w:unhideWhenUsed/>
    <w:rsid w:val="00B35B82"/>
    <w:rPr>
      <w:color w:val="0563C1"/>
      <w:u w:val="single"/>
    </w:rPr>
  </w:style>
  <w:style w:type="paragraph" w:styleId="Header">
    <w:name w:val="header"/>
    <w:basedOn w:val="Normal"/>
    <w:link w:val="HeaderChar"/>
    <w:uiPriority w:val="99"/>
    <w:unhideWhenUsed/>
    <w:rsid w:val="008F0F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F20"/>
    <w:rPr>
      <w:rFonts w:ascii="Times New Roman" w:hAnsi="Times New Roman"/>
      <w:sz w:val="24"/>
    </w:rPr>
  </w:style>
  <w:style w:type="paragraph" w:styleId="Footer">
    <w:name w:val="footer"/>
    <w:basedOn w:val="Normal"/>
    <w:link w:val="FooterChar"/>
    <w:uiPriority w:val="99"/>
    <w:unhideWhenUsed/>
    <w:rsid w:val="008F0F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F20"/>
    <w:rPr>
      <w:rFonts w:ascii="Times New Roman" w:hAnsi="Times New Roman"/>
      <w:sz w:val="24"/>
    </w:rPr>
  </w:style>
  <w:style w:type="character" w:customStyle="1" w:styleId="UnresolvedMention1">
    <w:name w:val="Unresolved Mention1"/>
    <w:basedOn w:val="DefaultParagraphFont"/>
    <w:uiPriority w:val="99"/>
    <w:semiHidden/>
    <w:unhideWhenUsed/>
    <w:rsid w:val="00D5301C"/>
    <w:rPr>
      <w:color w:val="605E5C"/>
      <w:shd w:val="clear" w:color="auto" w:fill="E1DFDD"/>
    </w:rPr>
  </w:style>
  <w:style w:type="character" w:customStyle="1" w:styleId="UnresolvedMention2">
    <w:name w:val="Unresolved Mention2"/>
    <w:basedOn w:val="DefaultParagraphFont"/>
    <w:uiPriority w:val="99"/>
    <w:semiHidden/>
    <w:unhideWhenUsed/>
    <w:rsid w:val="00B90D02"/>
    <w:rPr>
      <w:color w:val="605E5C"/>
      <w:shd w:val="clear" w:color="auto" w:fill="E1DFDD"/>
    </w:rPr>
  </w:style>
  <w:style w:type="character" w:styleId="UnresolvedMention">
    <w:name w:val="Unresolved Mention"/>
    <w:basedOn w:val="DefaultParagraphFont"/>
    <w:uiPriority w:val="99"/>
    <w:semiHidden/>
    <w:unhideWhenUsed/>
    <w:rsid w:val="002C76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4466">
      <w:bodyDiv w:val="1"/>
      <w:marLeft w:val="0"/>
      <w:marRight w:val="0"/>
      <w:marTop w:val="0"/>
      <w:marBottom w:val="0"/>
      <w:divBdr>
        <w:top w:val="none" w:sz="0" w:space="0" w:color="auto"/>
        <w:left w:val="none" w:sz="0" w:space="0" w:color="auto"/>
        <w:bottom w:val="none" w:sz="0" w:space="0" w:color="auto"/>
        <w:right w:val="none" w:sz="0" w:space="0" w:color="auto"/>
      </w:divBdr>
    </w:div>
    <w:div w:id="74475956">
      <w:bodyDiv w:val="1"/>
      <w:marLeft w:val="0"/>
      <w:marRight w:val="0"/>
      <w:marTop w:val="0"/>
      <w:marBottom w:val="0"/>
      <w:divBdr>
        <w:top w:val="none" w:sz="0" w:space="0" w:color="auto"/>
        <w:left w:val="none" w:sz="0" w:space="0" w:color="auto"/>
        <w:bottom w:val="none" w:sz="0" w:space="0" w:color="auto"/>
        <w:right w:val="none" w:sz="0" w:space="0" w:color="auto"/>
      </w:divBdr>
    </w:div>
    <w:div w:id="107748789">
      <w:bodyDiv w:val="1"/>
      <w:marLeft w:val="0"/>
      <w:marRight w:val="0"/>
      <w:marTop w:val="0"/>
      <w:marBottom w:val="0"/>
      <w:divBdr>
        <w:top w:val="none" w:sz="0" w:space="0" w:color="auto"/>
        <w:left w:val="none" w:sz="0" w:space="0" w:color="auto"/>
        <w:bottom w:val="none" w:sz="0" w:space="0" w:color="auto"/>
        <w:right w:val="none" w:sz="0" w:space="0" w:color="auto"/>
      </w:divBdr>
    </w:div>
    <w:div w:id="116267052">
      <w:bodyDiv w:val="1"/>
      <w:marLeft w:val="0"/>
      <w:marRight w:val="0"/>
      <w:marTop w:val="0"/>
      <w:marBottom w:val="0"/>
      <w:divBdr>
        <w:top w:val="none" w:sz="0" w:space="0" w:color="auto"/>
        <w:left w:val="none" w:sz="0" w:space="0" w:color="auto"/>
        <w:bottom w:val="none" w:sz="0" w:space="0" w:color="auto"/>
        <w:right w:val="none" w:sz="0" w:space="0" w:color="auto"/>
      </w:divBdr>
    </w:div>
    <w:div w:id="285284386">
      <w:bodyDiv w:val="1"/>
      <w:marLeft w:val="0"/>
      <w:marRight w:val="0"/>
      <w:marTop w:val="0"/>
      <w:marBottom w:val="0"/>
      <w:divBdr>
        <w:top w:val="none" w:sz="0" w:space="0" w:color="auto"/>
        <w:left w:val="none" w:sz="0" w:space="0" w:color="auto"/>
        <w:bottom w:val="none" w:sz="0" w:space="0" w:color="auto"/>
        <w:right w:val="none" w:sz="0" w:space="0" w:color="auto"/>
      </w:divBdr>
    </w:div>
    <w:div w:id="303318483">
      <w:bodyDiv w:val="1"/>
      <w:marLeft w:val="0"/>
      <w:marRight w:val="0"/>
      <w:marTop w:val="0"/>
      <w:marBottom w:val="0"/>
      <w:divBdr>
        <w:top w:val="none" w:sz="0" w:space="0" w:color="auto"/>
        <w:left w:val="none" w:sz="0" w:space="0" w:color="auto"/>
        <w:bottom w:val="none" w:sz="0" w:space="0" w:color="auto"/>
        <w:right w:val="none" w:sz="0" w:space="0" w:color="auto"/>
      </w:divBdr>
    </w:div>
    <w:div w:id="496766985">
      <w:bodyDiv w:val="1"/>
      <w:marLeft w:val="0"/>
      <w:marRight w:val="0"/>
      <w:marTop w:val="0"/>
      <w:marBottom w:val="0"/>
      <w:divBdr>
        <w:top w:val="none" w:sz="0" w:space="0" w:color="auto"/>
        <w:left w:val="none" w:sz="0" w:space="0" w:color="auto"/>
        <w:bottom w:val="none" w:sz="0" w:space="0" w:color="auto"/>
        <w:right w:val="none" w:sz="0" w:space="0" w:color="auto"/>
      </w:divBdr>
    </w:div>
    <w:div w:id="560561657">
      <w:bodyDiv w:val="1"/>
      <w:marLeft w:val="0"/>
      <w:marRight w:val="0"/>
      <w:marTop w:val="0"/>
      <w:marBottom w:val="0"/>
      <w:divBdr>
        <w:top w:val="none" w:sz="0" w:space="0" w:color="auto"/>
        <w:left w:val="none" w:sz="0" w:space="0" w:color="auto"/>
        <w:bottom w:val="none" w:sz="0" w:space="0" w:color="auto"/>
        <w:right w:val="none" w:sz="0" w:space="0" w:color="auto"/>
      </w:divBdr>
    </w:div>
    <w:div w:id="584847403">
      <w:bodyDiv w:val="1"/>
      <w:marLeft w:val="0"/>
      <w:marRight w:val="0"/>
      <w:marTop w:val="0"/>
      <w:marBottom w:val="0"/>
      <w:divBdr>
        <w:top w:val="none" w:sz="0" w:space="0" w:color="auto"/>
        <w:left w:val="none" w:sz="0" w:space="0" w:color="auto"/>
        <w:bottom w:val="none" w:sz="0" w:space="0" w:color="auto"/>
        <w:right w:val="none" w:sz="0" w:space="0" w:color="auto"/>
      </w:divBdr>
    </w:div>
    <w:div w:id="584921157">
      <w:bodyDiv w:val="1"/>
      <w:marLeft w:val="0"/>
      <w:marRight w:val="0"/>
      <w:marTop w:val="0"/>
      <w:marBottom w:val="0"/>
      <w:divBdr>
        <w:top w:val="none" w:sz="0" w:space="0" w:color="auto"/>
        <w:left w:val="none" w:sz="0" w:space="0" w:color="auto"/>
        <w:bottom w:val="none" w:sz="0" w:space="0" w:color="auto"/>
        <w:right w:val="none" w:sz="0" w:space="0" w:color="auto"/>
      </w:divBdr>
    </w:div>
    <w:div w:id="666522767">
      <w:bodyDiv w:val="1"/>
      <w:marLeft w:val="0"/>
      <w:marRight w:val="0"/>
      <w:marTop w:val="0"/>
      <w:marBottom w:val="0"/>
      <w:divBdr>
        <w:top w:val="none" w:sz="0" w:space="0" w:color="auto"/>
        <w:left w:val="none" w:sz="0" w:space="0" w:color="auto"/>
        <w:bottom w:val="none" w:sz="0" w:space="0" w:color="auto"/>
        <w:right w:val="none" w:sz="0" w:space="0" w:color="auto"/>
      </w:divBdr>
    </w:div>
    <w:div w:id="699666042">
      <w:bodyDiv w:val="1"/>
      <w:marLeft w:val="0"/>
      <w:marRight w:val="0"/>
      <w:marTop w:val="0"/>
      <w:marBottom w:val="0"/>
      <w:divBdr>
        <w:top w:val="none" w:sz="0" w:space="0" w:color="auto"/>
        <w:left w:val="none" w:sz="0" w:space="0" w:color="auto"/>
        <w:bottom w:val="none" w:sz="0" w:space="0" w:color="auto"/>
        <w:right w:val="none" w:sz="0" w:space="0" w:color="auto"/>
      </w:divBdr>
    </w:div>
    <w:div w:id="832918720">
      <w:bodyDiv w:val="1"/>
      <w:marLeft w:val="0"/>
      <w:marRight w:val="0"/>
      <w:marTop w:val="0"/>
      <w:marBottom w:val="0"/>
      <w:divBdr>
        <w:top w:val="none" w:sz="0" w:space="0" w:color="auto"/>
        <w:left w:val="none" w:sz="0" w:space="0" w:color="auto"/>
        <w:bottom w:val="none" w:sz="0" w:space="0" w:color="auto"/>
        <w:right w:val="none" w:sz="0" w:space="0" w:color="auto"/>
      </w:divBdr>
    </w:div>
    <w:div w:id="902637744">
      <w:bodyDiv w:val="1"/>
      <w:marLeft w:val="0"/>
      <w:marRight w:val="0"/>
      <w:marTop w:val="0"/>
      <w:marBottom w:val="0"/>
      <w:divBdr>
        <w:top w:val="none" w:sz="0" w:space="0" w:color="auto"/>
        <w:left w:val="none" w:sz="0" w:space="0" w:color="auto"/>
        <w:bottom w:val="none" w:sz="0" w:space="0" w:color="auto"/>
        <w:right w:val="none" w:sz="0" w:space="0" w:color="auto"/>
      </w:divBdr>
    </w:div>
    <w:div w:id="962032572">
      <w:bodyDiv w:val="1"/>
      <w:marLeft w:val="0"/>
      <w:marRight w:val="0"/>
      <w:marTop w:val="0"/>
      <w:marBottom w:val="0"/>
      <w:divBdr>
        <w:top w:val="none" w:sz="0" w:space="0" w:color="auto"/>
        <w:left w:val="none" w:sz="0" w:space="0" w:color="auto"/>
        <w:bottom w:val="none" w:sz="0" w:space="0" w:color="auto"/>
        <w:right w:val="none" w:sz="0" w:space="0" w:color="auto"/>
      </w:divBdr>
    </w:div>
    <w:div w:id="974142936">
      <w:bodyDiv w:val="1"/>
      <w:marLeft w:val="0"/>
      <w:marRight w:val="0"/>
      <w:marTop w:val="0"/>
      <w:marBottom w:val="0"/>
      <w:divBdr>
        <w:top w:val="none" w:sz="0" w:space="0" w:color="auto"/>
        <w:left w:val="none" w:sz="0" w:space="0" w:color="auto"/>
        <w:bottom w:val="none" w:sz="0" w:space="0" w:color="auto"/>
        <w:right w:val="none" w:sz="0" w:space="0" w:color="auto"/>
      </w:divBdr>
    </w:div>
    <w:div w:id="980891906">
      <w:bodyDiv w:val="1"/>
      <w:marLeft w:val="0"/>
      <w:marRight w:val="0"/>
      <w:marTop w:val="0"/>
      <w:marBottom w:val="0"/>
      <w:divBdr>
        <w:top w:val="none" w:sz="0" w:space="0" w:color="auto"/>
        <w:left w:val="none" w:sz="0" w:space="0" w:color="auto"/>
        <w:bottom w:val="none" w:sz="0" w:space="0" w:color="auto"/>
        <w:right w:val="none" w:sz="0" w:space="0" w:color="auto"/>
      </w:divBdr>
    </w:div>
    <w:div w:id="987397363">
      <w:bodyDiv w:val="1"/>
      <w:marLeft w:val="0"/>
      <w:marRight w:val="0"/>
      <w:marTop w:val="0"/>
      <w:marBottom w:val="0"/>
      <w:divBdr>
        <w:top w:val="none" w:sz="0" w:space="0" w:color="auto"/>
        <w:left w:val="none" w:sz="0" w:space="0" w:color="auto"/>
        <w:bottom w:val="none" w:sz="0" w:space="0" w:color="auto"/>
        <w:right w:val="none" w:sz="0" w:space="0" w:color="auto"/>
      </w:divBdr>
    </w:div>
    <w:div w:id="1019238730">
      <w:bodyDiv w:val="1"/>
      <w:marLeft w:val="0"/>
      <w:marRight w:val="0"/>
      <w:marTop w:val="0"/>
      <w:marBottom w:val="0"/>
      <w:divBdr>
        <w:top w:val="none" w:sz="0" w:space="0" w:color="auto"/>
        <w:left w:val="none" w:sz="0" w:space="0" w:color="auto"/>
        <w:bottom w:val="none" w:sz="0" w:space="0" w:color="auto"/>
        <w:right w:val="none" w:sz="0" w:space="0" w:color="auto"/>
      </w:divBdr>
    </w:div>
    <w:div w:id="1096292876">
      <w:bodyDiv w:val="1"/>
      <w:marLeft w:val="0"/>
      <w:marRight w:val="0"/>
      <w:marTop w:val="0"/>
      <w:marBottom w:val="0"/>
      <w:divBdr>
        <w:top w:val="none" w:sz="0" w:space="0" w:color="auto"/>
        <w:left w:val="none" w:sz="0" w:space="0" w:color="auto"/>
        <w:bottom w:val="none" w:sz="0" w:space="0" w:color="auto"/>
        <w:right w:val="none" w:sz="0" w:space="0" w:color="auto"/>
      </w:divBdr>
    </w:div>
    <w:div w:id="1100446595">
      <w:bodyDiv w:val="1"/>
      <w:marLeft w:val="0"/>
      <w:marRight w:val="0"/>
      <w:marTop w:val="0"/>
      <w:marBottom w:val="0"/>
      <w:divBdr>
        <w:top w:val="none" w:sz="0" w:space="0" w:color="auto"/>
        <w:left w:val="none" w:sz="0" w:space="0" w:color="auto"/>
        <w:bottom w:val="none" w:sz="0" w:space="0" w:color="auto"/>
        <w:right w:val="none" w:sz="0" w:space="0" w:color="auto"/>
      </w:divBdr>
    </w:div>
    <w:div w:id="1134761648">
      <w:bodyDiv w:val="1"/>
      <w:marLeft w:val="0"/>
      <w:marRight w:val="0"/>
      <w:marTop w:val="0"/>
      <w:marBottom w:val="0"/>
      <w:divBdr>
        <w:top w:val="none" w:sz="0" w:space="0" w:color="auto"/>
        <w:left w:val="none" w:sz="0" w:space="0" w:color="auto"/>
        <w:bottom w:val="none" w:sz="0" w:space="0" w:color="auto"/>
        <w:right w:val="none" w:sz="0" w:space="0" w:color="auto"/>
      </w:divBdr>
    </w:div>
    <w:div w:id="1167206078">
      <w:bodyDiv w:val="1"/>
      <w:marLeft w:val="0"/>
      <w:marRight w:val="0"/>
      <w:marTop w:val="0"/>
      <w:marBottom w:val="0"/>
      <w:divBdr>
        <w:top w:val="none" w:sz="0" w:space="0" w:color="auto"/>
        <w:left w:val="none" w:sz="0" w:space="0" w:color="auto"/>
        <w:bottom w:val="none" w:sz="0" w:space="0" w:color="auto"/>
        <w:right w:val="none" w:sz="0" w:space="0" w:color="auto"/>
      </w:divBdr>
    </w:div>
    <w:div w:id="1170372970">
      <w:bodyDiv w:val="1"/>
      <w:marLeft w:val="0"/>
      <w:marRight w:val="0"/>
      <w:marTop w:val="0"/>
      <w:marBottom w:val="0"/>
      <w:divBdr>
        <w:top w:val="none" w:sz="0" w:space="0" w:color="auto"/>
        <w:left w:val="none" w:sz="0" w:space="0" w:color="auto"/>
        <w:bottom w:val="none" w:sz="0" w:space="0" w:color="auto"/>
        <w:right w:val="none" w:sz="0" w:space="0" w:color="auto"/>
      </w:divBdr>
    </w:div>
    <w:div w:id="1312558509">
      <w:bodyDiv w:val="1"/>
      <w:marLeft w:val="0"/>
      <w:marRight w:val="0"/>
      <w:marTop w:val="0"/>
      <w:marBottom w:val="0"/>
      <w:divBdr>
        <w:top w:val="none" w:sz="0" w:space="0" w:color="auto"/>
        <w:left w:val="none" w:sz="0" w:space="0" w:color="auto"/>
        <w:bottom w:val="none" w:sz="0" w:space="0" w:color="auto"/>
        <w:right w:val="none" w:sz="0" w:space="0" w:color="auto"/>
      </w:divBdr>
      <w:divsChild>
        <w:div w:id="193005637">
          <w:marLeft w:val="480"/>
          <w:marRight w:val="0"/>
          <w:marTop w:val="0"/>
          <w:marBottom w:val="0"/>
          <w:divBdr>
            <w:top w:val="none" w:sz="0" w:space="0" w:color="auto"/>
            <w:left w:val="none" w:sz="0" w:space="0" w:color="auto"/>
            <w:bottom w:val="none" w:sz="0" w:space="0" w:color="auto"/>
            <w:right w:val="none" w:sz="0" w:space="0" w:color="auto"/>
          </w:divBdr>
        </w:div>
        <w:div w:id="277756189">
          <w:marLeft w:val="480"/>
          <w:marRight w:val="0"/>
          <w:marTop w:val="0"/>
          <w:marBottom w:val="0"/>
          <w:divBdr>
            <w:top w:val="none" w:sz="0" w:space="0" w:color="auto"/>
            <w:left w:val="none" w:sz="0" w:space="0" w:color="auto"/>
            <w:bottom w:val="none" w:sz="0" w:space="0" w:color="auto"/>
            <w:right w:val="none" w:sz="0" w:space="0" w:color="auto"/>
          </w:divBdr>
        </w:div>
        <w:div w:id="344092413">
          <w:marLeft w:val="480"/>
          <w:marRight w:val="0"/>
          <w:marTop w:val="0"/>
          <w:marBottom w:val="0"/>
          <w:divBdr>
            <w:top w:val="none" w:sz="0" w:space="0" w:color="auto"/>
            <w:left w:val="none" w:sz="0" w:space="0" w:color="auto"/>
            <w:bottom w:val="none" w:sz="0" w:space="0" w:color="auto"/>
            <w:right w:val="none" w:sz="0" w:space="0" w:color="auto"/>
          </w:divBdr>
        </w:div>
        <w:div w:id="468282014">
          <w:marLeft w:val="480"/>
          <w:marRight w:val="0"/>
          <w:marTop w:val="0"/>
          <w:marBottom w:val="0"/>
          <w:divBdr>
            <w:top w:val="none" w:sz="0" w:space="0" w:color="auto"/>
            <w:left w:val="none" w:sz="0" w:space="0" w:color="auto"/>
            <w:bottom w:val="none" w:sz="0" w:space="0" w:color="auto"/>
            <w:right w:val="none" w:sz="0" w:space="0" w:color="auto"/>
          </w:divBdr>
        </w:div>
        <w:div w:id="789085602">
          <w:marLeft w:val="480"/>
          <w:marRight w:val="0"/>
          <w:marTop w:val="0"/>
          <w:marBottom w:val="0"/>
          <w:divBdr>
            <w:top w:val="none" w:sz="0" w:space="0" w:color="auto"/>
            <w:left w:val="none" w:sz="0" w:space="0" w:color="auto"/>
            <w:bottom w:val="none" w:sz="0" w:space="0" w:color="auto"/>
            <w:right w:val="none" w:sz="0" w:space="0" w:color="auto"/>
          </w:divBdr>
        </w:div>
        <w:div w:id="939143634">
          <w:marLeft w:val="480"/>
          <w:marRight w:val="0"/>
          <w:marTop w:val="0"/>
          <w:marBottom w:val="0"/>
          <w:divBdr>
            <w:top w:val="none" w:sz="0" w:space="0" w:color="auto"/>
            <w:left w:val="none" w:sz="0" w:space="0" w:color="auto"/>
            <w:bottom w:val="none" w:sz="0" w:space="0" w:color="auto"/>
            <w:right w:val="none" w:sz="0" w:space="0" w:color="auto"/>
          </w:divBdr>
        </w:div>
        <w:div w:id="983655538">
          <w:marLeft w:val="480"/>
          <w:marRight w:val="0"/>
          <w:marTop w:val="0"/>
          <w:marBottom w:val="0"/>
          <w:divBdr>
            <w:top w:val="none" w:sz="0" w:space="0" w:color="auto"/>
            <w:left w:val="none" w:sz="0" w:space="0" w:color="auto"/>
            <w:bottom w:val="none" w:sz="0" w:space="0" w:color="auto"/>
            <w:right w:val="none" w:sz="0" w:space="0" w:color="auto"/>
          </w:divBdr>
        </w:div>
        <w:div w:id="1235239878">
          <w:marLeft w:val="480"/>
          <w:marRight w:val="0"/>
          <w:marTop w:val="0"/>
          <w:marBottom w:val="0"/>
          <w:divBdr>
            <w:top w:val="none" w:sz="0" w:space="0" w:color="auto"/>
            <w:left w:val="none" w:sz="0" w:space="0" w:color="auto"/>
            <w:bottom w:val="none" w:sz="0" w:space="0" w:color="auto"/>
            <w:right w:val="none" w:sz="0" w:space="0" w:color="auto"/>
          </w:divBdr>
        </w:div>
        <w:div w:id="1298995051">
          <w:marLeft w:val="480"/>
          <w:marRight w:val="0"/>
          <w:marTop w:val="0"/>
          <w:marBottom w:val="0"/>
          <w:divBdr>
            <w:top w:val="none" w:sz="0" w:space="0" w:color="auto"/>
            <w:left w:val="none" w:sz="0" w:space="0" w:color="auto"/>
            <w:bottom w:val="none" w:sz="0" w:space="0" w:color="auto"/>
            <w:right w:val="none" w:sz="0" w:space="0" w:color="auto"/>
          </w:divBdr>
        </w:div>
        <w:div w:id="1632055505">
          <w:marLeft w:val="480"/>
          <w:marRight w:val="0"/>
          <w:marTop w:val="0"/>
          <w:marBottom w:val="0"/>
          <w:divBdr>
            <w:top w:val="none" w:sz="0" w:space="0" w:color="auto"/>
            <w:left w:val="none" w:sz="0" w:space="0" w:color="auto"/>
            <w:bottom w:val="none" w:sz="0" w:space="0" w:color="auto"/>
            <w:right w:val="none" w:sz="0" w:space="0" w:color="auto"/>
          </w:divBdr>
        </w:div>
        <w:div w:id="1694460429">
          <w:marLeft w:val="480"/>
          <w:marRight w:val="0"/>
          <w:marTop w:val="0"/>
          <w:marBottom w:val="0"/>
          <w:divBdr>
            <w:top w:val="none" w:sz="0" w:space="0" w:color="auto"/>
            <w:left w:val="none" w:sz="0" w:space="0" w:color="auto"/>
            <w:bottom w:val="none" w:sz="0" w:space="0" w:color="auto"/>
            <w:right w:val="none" w:sz="0" w:space="0" w:color="auto"/>
          </w:divBdr>
        </w:div>
        <w:div w:id="2043363673">
          <w:marLeft w:val="480"/>
          <w:marRight w:val="0"/>
          <w:marTop w:val="0"/>
          <w:marBottom w:val="0"/>
          <w:divBdr>
            <w:top w:val="none" w:sz="0" w:space="0" w:color="auto"/>
            <w:left w:val="none" w:sz="0" w:space="0" w:color="auto"/>
            <w:bottom w:val="none" w:sz="0" w:space="0" w:color="auto"/>
            <w:right w:val="none" w:sz="0" w:space="0" w:color="auto"/>
          </w:divBdr>
        </w:div>
        <w:div w:id="2110159337">
          <w:marLeft w:val="480"/>
          <w:marRight w:val="0"/>
          <w:marTop w:val="0"/>
          <w:marBottom w:val="0"/>
          <w:divBdr>
            <w:top w:val="none" w:sz="0" w:space="0" w:color="auto"/>
            <w:left w:val="none" w:sz="0" w:space="0" w:color="auto"/>
            <w:bottom w:val="none" w:sz="0" w:space="0" w:color="auto"/>
            <w:right w:val="none" w:sz="0" w:space="0" w:color="auto"/>
          </w:divBdr>
        </w:div>
        <w:div w:id="2125539923">
          <w:marLeft w:val="480"/>
          <w:marRight w:val="0"/>
          <w:marTop w:val="0"/>
          <w:marBottom w:val="0"/>
          <w:divBdr>
            <w:top w:val="none" w:sz="0" w:space="0" w:color="auto"/>
            <w:left w:val="none" w:sz="0" w:space="0" w:color="auto"/>
            <w:bottom w:val="none" w:sz="0" w:space="0" w:color="auto"/>
            <w:right w:val="none" w:sz="0" w:space="0" w:color="auto"/>
          </w:divBdr>
        </w:div>
      </w:divsChild>
    </w:div>
    <w:div w:id="1365868334">
      <w:bodyDiv w:val="1"/>
      <w:marLeft w:val="0"/>
      <w:marRight w:val="0"/>
      <w:marTop w:val="0"/>
      <w:marBottom w:val="0"/>
      <w:divBdr>
        <w:top w:val="none" w:sz="0" w:space="0" w:color="auto"/>
        <w:left w:val="none" w:sz="0" w:space="0" w:color="auto"/>
        <w:bottom w:val="none" w:sz="0" w:space="0" w:color="auto"/>
        <w:right w:val="none" w:sz="0" w:space="0" w:color="auto"/>
      </w:divBdr>
    </w:div>
    <w:div w:id="1366711836">
      <w:bodyDiv w:val="1"/>
      <w:marLeft w:val="0"/>
      <w:marRight w:val="0"/>
      <w:marTop w:val="0"/>
      <w:marBottom w:val="0"/>
      <w:divBdr>
        <w:top w:val="none" w:sz="0" w:space="0" w:color="auto"/>
        <w:left w:val="none" w:sz="0" w:space="0" w:color="auto"/>
        <w:bottom w:val="none" w:sz="0" w:space="0" w:color="auto"/>
        <w:right w:val="none" w:sz="0" w:space="0" w:color="auto"/>
      </w:divBdr>
    </w:div>
    <w:div w:id="1408725310">
      <w:bodyDiv w:val="1"/>
      <w:marLeft w:val="0"/>
      <w:marRight w:val="0"/>
      <w:marTop w:val="0"/>
      <w:marBottom w:val="0"/>
      <w:divBdr>
        <w:top w:val="none" w:sz="0" w:space="0" w:color="auto"/>
        <w:left w:val="none" w:sz="0" w:space="0" w:color="auto"/>
        <w:bottom w:val="none" w:sz="0" w:space="0" w:color="auto"/>
        <w:right w:val="none" w:sz="0" w:space="0" w:color="auto"/>
      </w:divBdr>
    </w:div>
    <w:div w:id="1561592922">
      <w:bodyDiv w:val="1"/>
      <w:marLeft w:val="0"/>
      <w:marRight w:val="0"/>
      <w:marTop w:val="0"/>
      <w:marBottom w:val="0"/>
      <w:divBdr>
        <w:top w:val="none" w:sz="0" w:space="0" w:color="auto"/>
        <w:left w:val="none" w:sz="0" w:space="0" w:color="auto"/>
        <w:bottom w:val="none" w:sz="0" w:space="0" w:color="auto"/>
        <w:right w:val="none" w:sz="0" w:space="0" w:color="auto"/>
      </w:divBdr>
    </w:div>
    <w:div w:id="1744789947">
      <w:bodyDiv w:val="1"/>
      <w:marLeft w:val="0"/>
      <w:marRight w:val="0"/>
      <w:marTop w:val="0"/>
      <w:marBottom w:val="0"/>
      <w:divBdr>
        <w:top w:val="none" w:sz="0" w:space="0" w:color="auto"/>
        <w:left w:val="none" w:sz="0" w:space="0" w:color="auto"/>
        <w:bottom w:val="none" w:sz="0" w:space="0" w:color="auto"/>
        <w:right w:val="none" w:sz="0" w:space="0" w:color="auto"/>
      </w:divBdr>
    </w:div>
    <w:div w:id="1798647373">
      <w:bodyDiv w:val="1"/>
      <w:marLeft w:val="0"/>
      <w:marRight w:val="0"/>
      <w:marTop w:val="0"/>
      <w:marBottom w:val="0"/>
      <w:divBdr>
        <w:top w:val="none" w:sz="0" w:space="0" w:color="auto"/>
        <w:left w:val="none" w:sz="0" w:space="0" w:color="auto"/>
        <w:bottom w:val="none" w:sz="0" w:space="0" w:color="auto"/>
        <w:right w:val="none" w:sz="0" w:space="0" w:color="auto"/>
      </w:divBdr>
    </w:div>
    <w:div w:id="1814179050">
      <w:bodyDiv w:val="1"/>
      <w:marLeft w:val="0"/>
      <w:marRight w:val="0"/>
      <w:marTop w:val="0"/>
      <w:marBottom w:val="0"/>
      <w:divBdr>
        <w:top w:val="none" w:sz="0" w:space="0" w:color="auto"/>
        <w:left w:val="none" w:sz="0" w:space="0" w:color="auto"/>
        <w:bottom w:val="none" w:sz="0" w:space="0" w:color="auto"/>
        <w:right w:val="none" w:sz="0" w:space="0" w:color="auto"/>
      </w:divBdr>
    </w:div>
    <w:div w:id="1883245375">
      <w:bodyDiv w:val="1"/>
      <w:marLeft w:val="0"/>
      <w:marRight w:val="0"/>
      <w:marTop w:val="0"/>
      <w:marBottom w:val="0"/>
      <w:divBdr>
        <w:top w:val="none" w:sz="0" w:space="0" w:color="auto"/>
        <w:left w:val="none" w:sz="0" w:space="0" w:color="auto"/>
        <w:bottom w:val="none" w:sz="0" w:space="0" w:color="auto"/>
        <w:right w:val="none" w:sz="0" w:space="0" w:color="auto"/>
      </w:divBdr>
    </w:div>
    <w:div w:id="1887600585">
      <w:bodyDiv w:val="1"/>
      <w:marLeft w:val="0"/>
      <w:marRight w:val="0"/>
      <w:marTop w:val="0"/>
      <w:marBottom w:val="0"/>
      <w:divBdr>
        <w:top w:val="none" w:sz="0" w:space="0" w:color="auto"/>
        <w:left w:val="none" w:sz="0" w:space="0" w:color="auto"/>
        <w:bottom w:val="none" w:sz="0" w:space="0" w:color="auto"/>
        <w:right w:val="none" w:sz="0" w:space="0" w:color="auto"/>
      </w:divBdr>
    </w:div>
    <w:div w:id="1937444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s://digital.nhs.uk/binaries/content/assets/website-assets/data-and-information/data-collections/social-care-collections-2023/salt-guidance-2022-23-v1.1.pdf" TargetMode="External"/><Relationship Id="rId26" Type="http://schemas.openxmlformats.org/officeDocument/2006/relationships/hyperlink" Target="https://digital.nhs.uk/data-and-information/publications/statistical/adult-social-care-activity-and-finance-report" TargetMode="External"/><Relationship Id="rId3" Type="http://schemas.openxmlformats.org/officeDocument/2006/relationships/customXml" Target="../customXml/item3.xml"/><Relationship Id="rId21" Type="http://schemas.openxmlformats.org/officeDocument/2006/relationships/hyperlink" Target="https://www.kingsfund.org.uk/insight-and-analysis/data-and-charts/key-facts-figures-adult-social-care"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www.local.gov.uk/sites/default/files/documents/A4%20STATIC%20IMAGE_04_1.pdf" TargetMode="External"/><Relationship Id="rId25" Type="http://schemas.openxmlformats.org/officeDocument/2006/relationships/hyperlink" Target="https://www.ons.gov.uk/economy/grossdomesticproductgdp/datasets/regionalgrossdomesticproductlocalauthorities" TargetMode="External"/><Relationship Id="rId33" Type="http://schemas.openxmlformats.org/officeDocument/2006/relationships/hyperlink" Target="https://www.gov.uk/government/collections/council-tax-statistics"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ons.gov.uk/economy/grossvalueaddedgva/methodologies/regionalgrossvalueaddedbalancedqmi" TargetMode="External"/><Relationship Id="rId29" Type="http://schemas.openxmlformats.org/officeDocument/2006/relationships/hyperlink" Target="https://census.ukdataservice.ac.uk/get-data/aggregate-dat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image" Target="media/image5.png"/><Relationship Id="rId32" Type="http://schemas.openxmlformats.org/officeDocument/2006/relationships/hyperlink" Target="https://www.gov.uk/government/collections/council-taxbase-statistics"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4.png"/><Relationship Id="rId28" Type="http://schemas.openxmlformats.org/officeDocument/2006/relationships/hyperlink" Target="https://digital.nhs.uk/data-and-information/publications/statistical/personal-social-services-survey-of-adult-carers" TargetMode="External"/><Relationship Id="rId10" Type="http://schemas.openxmlformats.org/officeDocument/2006/relationships/endnotes" Target="endnotes.xml"/><Relationship Id="rId19" Type="http://schemas.openxmlformats.org/officeDocument/2006/relationships/hyperlink" Target="https://www.ons.gov.uk/employmentandlabourmarket/peopleinwork/employmentandemployeetypes/articles/commutingtoworkchangestotraveltoworkareas/2001to2011" TargetMode="External"/><Relationship Id="rId31" Type="http://schemas.openxmlformats.org/officeDocument/2006/relationships/hyperlink" Target="https://opendatacommunities.org/resource?uri=http%3A%2F%2Fopendatacommunities.org%2Fdef%2Fconcept%2Ffolders%2Forganisations%2Fdepartment-for-communities-and-local-govern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image" Target="media/image3.png"/><Relationship Id="rId27" Type="http://schemas.openxmlformats.org/officeDocument/2006/relationships/hyperlink" Target="https://digital.nhs.uk/data-and-information/publications/statistical/personal-social-services-adult-social-care-survey" TargetMode="External"/><Relationship Id="rId30" Type="http://schemas.openxmlformats.org/officeDocument/2006/relationships/hyperlink" Target="https://stat-xplore.dwp.gov.uk/webapi/jsf/login.xhtml?invalidSession=true&amp;reason=Session+not+established."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299A2F3-4300-4EED-B0EC-EF5F5CBAFAA5}">
  <we:reference id="wa104382081" version="1.55.1.0" store="en-US" storeType="OMEX"/>
  <we:alternateReferences>
    <we:reference id="wa104382081" version="1.55.1.0" store="en-US" storeType="OMEX"/>
  </we:alternateReferences>
  <we:properties>
    <we:property name="MENDELEY_CITATIONS" value="[{&quot;citationID&quot;:&quot;MENDELEY_CITATION_e5db3b60-3767-4e6b-955e-4cf32a493f5b&quot;,&quot;properties&quot;:{&quot;noteIndex&quot;:0},&quot;isEdited&quot;:false,&quot;manualOverride&quot;:{&quot;isManuallyOverridden&quot;:true,&quot;citeprocText&quot;:&quot;(Bedir, 2016)&quot;,&quot;manualOverrideText&quot;:&quot;(2016)&quot;},&quot;citationTag&quot;:&quot;MENDELEY_CITATION_v3_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&quot;,&quot;citationItems&quot;:[{&quot;id&quot;:&quot;01e2a482-38d8-3a9d-b477-c32cefa7890b&quot;,&quot;itemData&quot;:{&quot;type&quot;:&quot;article-journal&quot;,&quot;id&quot;:&quot;01e2a482-38d8-3a9d-b477-c32cefa7890b&quot;,&quot;title&quot;:&quot;Healthcare Expenditure and Economic Growth in Developing Countries&quot;,&quot;author&quot;:[{&quot;family&quot;:&quot;Bedir&quot;,&quot;given&quot;:&quot;Serap&quot;,&quot;parse-names&quot;:false,&quot;dropping-particle&quot;:&quot;&quot;,&quot;non-dropping-particle&quot;:&quot;&quot;}],&quot;container-title&quot;:&quot;Advances in Economics and Business&quot;,&quot;container-title-short&quot;:&quot;Adv Econ Bus&quot;,&quot;accessed&quot;:{&quot;date-parts&quot;:[[2023,5,8]]},&quot;DOI&quot;:&quot;10.13189/aeb.2016.040202&quot;,&quot;URL&quot;:&quot;http://www.hrpub.org&quot;,&quot;issued&quot;:{&quot;date-parts&quot;:[[2016]]},&quot;page&quot;:&quot;76-86&quot;,&quot;abstract&quot;:&quot;There has been a growing interest in examining the relationship between income and health expenditures. Although there are differences in the economic structure and health expenditures of the countries in the panel, there is a tendency for an increase in both per capita gross domestic product and health expenditures for all. Therefore, a modified version of the Granger (1969) causality test proposed by Toda and Yamamoto (1995), and Dolado and Lütkepohl (1996) was used in emerging markets in Europe and Middle East African and Asian countries over the period from 1995 to 2013. According to the analysis of the results, a two way causality is found for the Czech Republic and Russian Federation. The evidence from the Egypt, Hungary, Korean Republic, South Africa, and the Philippines supports the health view over the income view, while the evidence from Greece, Poland, the United Arab Emirates, China, Indonesia, and the Korean Republic supports the income view over the health view. The empirical results have indicated that income is an important factor in explaining the difference in healthcare expenditures among countries. Therefore, it appears that increases in income level stimulate healthcare expenditures for some of the emerging market economies.&quot;,&quot;issue&quot;:&quot;2&quot;,&quot;volume&quot;:&quot;4&quot;},&quot;isTemporary&quot;:false}]},{&quot;citationID&quot;:&quot;MENDELEY_CITATION_976a2225-9d65-4dd4-89a4-c7420b385a62&quot;,&quot;properties&quot;:{&quot;noteIndex&quot;:0},&quot;isEdited&quot;:false,&quot;manualOverride&quot;:{&quot;isManuallyOverridden&quot;:true,&quot;citeprocText&quot;:&quot;(Devlin &amp;#38; Hansen, 2001)&quot;,&quot;manualOverrideText&quot;:&quot;(2001)&quot;},&quot;citationTag&quot;:&quot;MENDELEY_CITATION_v3_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&quot;,&quot;citationItems&quot;:[{&quot;id&quot;:&quot;7ce01b77-21fc-3925-9af2-2d96a13f71da&quot;,&quot;itemData&quot;:{&quot;type&quot;:&quot;article-journal&quot;,&quot;id&quot;:&quot;7ce01b77-21fc-3925-9af2-2d96a13f71da&quot;,&quot;title&quot;:&quot;Health care spending and economic output: Granger causality&quot;,&quot;author&quot;:[{&quot;family&quot;:&quot;Devlin&quot;,&quot;given&quot;:&quot;N.&quot;,&quot;parse-names&quot;:false,&quot;dropping-particle&quot;:&quot;&quot;,&quot;non-dropping-particle&quot;:&quot;&quot;},{&quot;family&quot;:&quot;Hansen&quot;,&quot;given&quot;:&quot;P.&quot;,&quot;parse-names&quot;:false,&quot;dropping-particle&quot;:&quot;&quot;,&quot;non-dropping-particle&quot;:&quot;&quot;}],&quot;container-title&quot;:&quot;Applied Economics Letters&quot;,&quot;container-title-short&quot;:&quot;Appl Econ Lett&quot;,&quot;accessed&quot;:{&quot;date-parts&quot;:[[2023,5,9]]},&quot;DOI&quot;:&quot;10.1080/13504850010017357&quot;,&quot;ISSN&quot;:&quot;13504851&quot;,&quot;URL&quot;:&quot;https://www.tandfonline.com/action/journalInformation?journalCode=rael20&quot;,&quot;issued&quot;:{&quot;date-parts&quot;:[[2001]]},&quot;page&quot;:&quot;561-564&quot;,&quot;abstract&quot;:&quot;Granger causality is tested for to examine the exogeneity of GDP which is assumed in previous research on the determinants of aggregate health care spending. In theory, the causal relationship between these variables could be in either or both directions. For some of the 20 OECD countries tested it appears that health care expenditure Granger causes GDP, and vice versa for others. Therefore care must be taken when specifying health care expenditure and growth equations respectively in defining the appropriate 'independent' (and exogenous) and 'dependent' variables. In particular, these results suggest that standard models of aggregate health care expenditure may be misspecified.&quot;,&quot;issue&quot;:&quot;8&quot;,&quot;volume&quot;:&quot;8&quot;},&quot;isTemporary&quot;:false}]},{&quot;citationID&quot;:&quot;MENDELEY_CITATION_593fa522-4475-49ac-a536-2d36123118a8&quot;,&quot;properties&quot;:{&quot;noteIndex&quot;:0},&quot;isEdited&quot;:false,&quot;manualOverride&quot;:{&quot;isManuallyOverridden&quot;:true,&quot;citeprocText&quot;:&quot;(Boussalem et al., 2004)&quot;,&quot;manualOverrideText&quot;:&quot;(2004)&quot;},&quot;citationTag&quot;:&quot;MENDELEY_CITATION_v3_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&quot;,&quot;citationItems&quot;:[{&quot;id&quot;:&quot;fce2eddc-edc3-36c1-8a12-d6aa89d126b5&quot;,&quot;itemData&quot;:{&quot;type&quot;:&quot;article-journal&quot;,&quot;id&quot;:&quot;fce2eddc-edc3-36c1-8a12-d6aa89d126b5&quot;,&quot;title&quot;:&quot;The Relationship between public spending on health and economic growth in Algeria: Testing for Co-integration and Causality&quot;,&quot;author&quot;:[{&quot;family&quot;:&quot;Boussalem&quot;,&quot;given&quot;:&quot;Fatima&quot;,&quot;parse-names&quot;:false,&quot;dropping-particle&quot;:&quot;&quot;,&quot;non-dropping-particle&quot;:&quot;&quot;},{&quot;family&quot;:&quot;Boussalem&quot;,&quot;given&quot;:&quot;Zina&quot;,&quot;parse-names&quot;:false,&quot;dropping-particle&quot;:&quot;&quot;,&quot;non-dropping-particle&quot;:&quot;&quot;},{&quot;family&quot;:&quot;Taiba&quot;,&quot;given&quot;:&quot;Abdelaziz&quot;,&quot;parse-names&quot;:false,&quot;dropping-particle&quot;:&quot;&quot;,&quot;non-dropping-particle&quot;:&quot;&quot;}],&quot;container-title&quot;:&quot;International Journal of Business and Management&quot;,&quot;accessed&quot;:{&quot;date-parts&quot;:[[2023,5,8]]},&quot;issued&quot;:{&quot;date-parts&quot;:[[2004]]},&quot;page&quot;:&quot;2014&quot;,&quot;abstract&quot;:&quot;This paper investigated the causality and co-integration relationships between public spending on health and economic growth in Algeria during 1974-2014 using annual data. This paper concentrated on time series co-integration and causality in ECM framework. The findings revealed that there is a long-run causality from public spending on health to economic growth while it is not observed any short-run causality from public spending on health to economic growth. The lack of strong link from public spending on health to economic growth is not necessarily a reason to reallocate health investment away from the health sector. The improvements in health status will be worth the effort even if they turn out to have little effect on growth.&quot;,&quot;issue&quot;:&quot;3&quot;,&quot;volume&quot;:&quot;II&quot;,&quot;container-title-short&quot;:&quot;&quot;},&quot;isTemporary&quot;:false}]},{&quot;citationID&quot;:&quot;MENDELEY_CITATION_4962d767-bf78-427b-ab49-636d3b796232&quot;,&quot;properties&quot;:{&quot;noteIndex&quot;:0},&quot;isEdited&quot;:false,&quot;manualOverride&quot;:{&quot;isManuallyOverridden&quot;:true,&quot;citeprocText&quot;:&quot;(Opeoluwa Isreal Akingba et al., 2017)&quot;,&quot;manualOverrideText&quot;:&quot;(2017)&quot;},&quot;citationTag&quot;:&quot;MENDELEY_CITATION_v3_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&quot;,&quot;citationItems&quot;:[{&quot;id&quot;:&quot;d108a456-6f8a-35b6-9483-dd014ab49c5a&quot;,&quot;itemData&quot;:{&quot;type&quot;:&quot;article-journal&quot;,&quot;id&quot;:&quot;d108a456-6f8a-35b6-9483-dd014ab49c5a&quot;,&quot;title&quot;:&quot;Impact of health capital on economic growth in Singapore: an ARDL approach to cointegration&quot;,&quot;author&quot;:[{&quot;family&quot;:&quot;Opeoluwa Isreal Akingba&quot;,&quot;given&quot;:&quot;Idowu&quot;,&quot;parse-names&quot;:false,&quot;dropping-particle&quot;:&quot;&quot;,&quot;non-dropping-particle&quot;:&quot;&quot;},{&quot;family&quot;:&quot;Ranjanee Kaliappan&quot;,&quot;given&quot;:&quot;Shivee&quot;,&quot;parse-names&quot;:false,&quot;dropping-particle&quot;:&quot;&quot;,&quot;non-dropping-particle&quot;:&quot;&quot;},{&quot;family&quot;:&quot;Zurina Hamzah&quot;,&quot;given&quot;:&quot;Hanny&quot;,&quot;parse-names&quot;:false,&quot;dropping-particle&quot;:&quot;&quot;,&quot;non-dropping-particle&quot;:&quot;&quot;}],&quot;container-title&quot;:&quot;International Journal of Social Economics&quot;,&quot;container-title-short&quot;:&quot;Int J Soc Econ&quot;,&quot;accessed&quot;:{&quot;date-parts&quot;:[[2023,5,9]]},&quot;DOI&quot;:&quot;10.1108/IJSE-12-2016-0376&quot;,&quot;URL&quot;:&quot;www.emeraldinsight.com/0306-8293.htm&quot;,&quot;issued&quot;:{&quot;date-parts&quot;:[[2017]]},&quot;page&quot;:&quot;340-356&quot;,&quot;abstract&quot;:&quot;Purpose-The purpose of this paper is to analyze the long-term impacts of health capital on economic growth in Singapore from 1980 to 2013. Design/methodology/approach-Autoregressive distributed lag (ARDL)-ECM methodology and several diagnostic and specification tests were used to estimate the impact of health capital on economic growth on time series data covering the period 1980-2013. Findings-The results confirm that health capital (measure by health expenditure per capita) positively and significantly affects Singapore's economic growth in the long run. In addition, the equilibrium error correction coefficient lagged by one in the short-run is approximately 83.25 percent for all estimated variables, implying a considerably high speed of long-term adjustment to equilibrium following a short-term shock. Moreover, the Toda-Yamamoto's Granger causality estimation reveals that there is a unidirectional causality from health expenditure per capita to GDP per capita. Research limitations/implications-The findings imply that Singapore's economic growth could be improved significantly if expenditure on health capital is increased. This eventually would have a substantial impact on human productivity which leads to improved output per capita. Thus, policy makers and/or the government should strive to create institutional capacity to improve basic health service by strengthening the health institutions infrastructure that produces healthy and quality manpower. Originality/value-Grounded on the premises that there are little or no studies on the impact of health capital on Singapore economy, this paper provides new evidence on the potential effect of health capital on Singapore's economic growth over the last three decades. Also, this study explore the causal effect (unidirectional or bidirectional) between health capital and economic growth.&quot;,&quot;issue&quot;:&quot;2&quot;,&quot;volume&quot;:&quot;45&quot;},&quot;isTemporary&quot;:false}]},{&quot;citationID&quot;:&quot;MENDELEY_CITATION_f626f528-fda2-4d20-9ce9-c16121af7483&quot;,&quot;properties&quot;:{&quot;noteIndex&quot;:0},&quot;isEdited&quot;:false,&quot;manualOverride&quot;:{&quot;isManuallyOverridden&quot;:true,&quot;citeprocText&quot;:&quot;(Makuyana &amp;#38; Odhiambo, 2018)&quot;,&quot;manualOverrideText&quot;:&quot;(2018)&quot;},&quot;citationTag&quot;:&quot;MENDELEY_CITATION_v3_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&quot;,&quot;citationItems&quot;:[{&quot;id&quot;:&quot;acdbcee4-7589-3f2b-9a00-8a6a292dc6da&quot;,&quot;itemData&quot;:{&quot;type&quot;:&quot;article-journal&quot;,&quot;id&quot;:&quot;acdbcee4-7589-3f2b-9a00-8a6a292dc6da&quot;,&quot;title&quot;:&quot;Public and Private Investment and Economic Growth: An Empirical Investigation&quot;,&quot;author&quot;:[{&quot;family&quot;:&quot;Makuyana&quot;,&quot;given&quot;:&quot;Garikai&quot;,&quot;parse-names&quot;:false,&quot;dropping-particle&quot;:&quot;&quot;,&quot;non-dropping-particle&quot;:&quot;&quot;},{&quot;family&quot;:&quot;Odhiambo&quot;,&quot;given&quot;:&quot;Nicholas M.&quot;,&quot;parse-names&quot;:false,&quot;dropping-particle&quot;:&quot;&quot;,&quot;non-dropping-particle&quot;:&quot;&quot;}],&quot;container-title&quot;:&quot;Studia Universitatis Babes-Bolyai Oeconomica&quot;,&quot;accessed&quot;:{&quot;date-parts&quot;:[[2023,5,9]]},&quot;DOI&quot;:&quot;10.2478/SUBBOEC-2018-0010&quot;,&quot;issued&quot;:{&quot;date-parts&quot;:[[2018,8,1]]},&quot;page&quot;:&quot;87-106&quot;,&quot;abstract&quot;:&quot;This paper provides new evidence to contribute to the current debate on the relative impact of public and private investment on economic growth and the crowding effect between the two components of investment in South Africa. Using annual data from 1970 to 2017, the study applies the recently developed Autoregressive Distributed Lag (ARDL)-bounds testing approach to cointegration. The study finds that private investment has a positive impact on economic growth both in the long run and short run, while public investment has a negative effect on economic growth in the long run. Further, in the long run, gross public investment is found to crowd out private investment, while its infrastructural component is found to crowd in private investment. The results of the study also reveal that both gross public investment and non-infrastructural public investment crowd out private investment in the short run. Overall, the study finds private investment to be more important than public investment in the South African economic growth process and that the importance of infrastructural public investment in stimulating private investment in the long run cannot be over-emphasized.&quot;,&quot;publisher&quot;:&quot;Walter de Gruyter GmbH&quot;,&quot;issue&quot;:&quot;2&quot;,&quot;volume&quot;:&quot;63&quot;,&quot;container-title-short&quot;:&quot;&quot;},&quot;isTemporary&quot;:false}]},{&quot;citationID&quot;:&quot;MENDELEY_CITATION_5f89aef0-29b7-4490-a51a-1c3109f1f9ad&quot;,&quot;properties&quot;:{&quot;noteIndex&quot;:0},&quot;isEdited&quot;:false,&quot;manualOverride&quot;:{&quot;isManuallyOverridden&quot;:true,&quot;citeprocText&quot;:&quot;(Altunc &amp;#38; Aydın, 2013)&quot;,&quot;manualOverrideText&quot;:&quot;(2013)&quot;},&quot;citationTag&quot;:&quot;MENDELEY_CITATION_v3_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&quot;,&quot;citationItems&quot;:[{&quot;id&quot;:&quot;d321331a-c4b9-39fb-a561-29058be89719&quot;,&quot;itemData&quot;:{&quot;type&quot;:&quot;article-journal&quot;,&quot;id&quot;:&quot;d321331a-c4b9-39fb-a561-29058be89719&quot;,&quot;title&quot;:&quot;The Relationship between Optimal Size of Government and Economic Growth: Empirical Evidence from Turkey, Romania and Bulgaria&quot;,&quot;author&quot;:[{&quot;family&quot;:&quot;Altunc&quot;,&quot;given&quot;:&quot;O. Faruk&quot;,&quot;parse-names&quot;:false,&quot;dropping-particle&quot;:&quot;&quot;,&quot;non-dropping-particle&quot;:&quot;&quot;},{&quot;family&quot;:&quot;Aydın&quot;,&quot;given&quot;:&quot;Celil&quot;,&quot;parse-names&quot;:false,&quot;dropping-particle&quot;:&quot;&quot;,&quot;non-dropping-particle&quot;:&quot;&quot;}],&quot;container-title&quot;:&quot;Procedia - Social and Behavioral Sciences&quot;,&quot;accessed&quot;:{&quot;date-parts&quot;:[[2023,10,30]]},&quot;DOI&quot;:&quot;10.1016/J.SBSPRO.2013.08.639&quot;,&quot;ISSN&quot;:&quot;18770428&quot;,&quot;issued&quot;:{&quot;date-parts&quot;:[[2013,10]]},&quot;page&quot;:&quot;66-75&quot;,&quot;abstract&quot;:&quot;In this study the relationship between government expenditure and rate of economic growth will be analyzed for Turkey, Romania and Bulgaria by using the data for the period 1995-2011. The main purpose of this study is to test whether there is an “inverted U” shape relationship between public spending and economic growth or not, and to find the optimal level of public spending for Turkey, Romania and Bulgaria economies. Theoretically, the relationship between optimal government expenditure and economic growth has been associated with Armey curve. Armey Curve, propounded by Richard Armey, is one of the tools that developed to demonstrates the role of the state in the economic process. The basic logic behind the Armey Curve is that the relationship between public spending and gross domestic product (GDP) is positive up to a certain point, thereafter the relationship becomes negative. According to Friedman (1997), the government has an important role in a free and open society. It is emphasized that, average contribution of the public sector in the economy is positive, but as the public share of national income increases from 15% to 50% the marginal contribution of the public sector will be negative. Therefore, Friedman advocates that based on development level of countries, the optimal level of public spending should be between 15% and 50%. The econometric method using in this study is ARDL bound testing approach developed by Paseran et al. (2001). Empirical findings show that the share of present public expenditure in GDP exceeds optimal public expenditure for three countries. Based on the results of the study, an economic policy proposal may be that the share of public expenditure should be reduced and the effectiveness of public expenditure programs should be increased.&quot;,&quot;publisher&quot;:&quot;Elsevier BV&quot;,&quot;volume&quot;:&quot;92&quot;,&quot;container-title-short&quot;:&quot;Procedia Soc Behav Sci&quot;},&quot;isTemporary&quot;:false}]},{&quot;citationID&quot;:&quot;MENDELEY_CITATION_25bf8cf8-b209-4364-a249-13bf08326691&quot;,&quot;properties&quot;:{&quot;noteIndex&quot;:0},&quot;isEdited&quot;:false,&quot;manualOverride&quot;:{&quot;isManuallyOverridden&quot;:true,&quot;citeprocText&quot;:&quot;(Schaltegger &amp;#38; Torgler, 2006)&quot;,&quot;manualOverrideText&quot;:&quot;(2006)&quot;},&quot;citationTag&quot;:&quot;MENDELEY_CITATION_v3_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&quot;,&quot;citationItems&quot;:[{&quot;id&quot;:&quot;53916069-4bb1-3102-8994-f6b336e37d30&quot;,&quot;itemData&quot;:{&quot;type&quot;:&quot;article-journal&quot;,&quot;id&quot;:&quot;53916069-4bb1-3102-8994-f6b336e37d30&quot;,&quot;title&quot;:&quot;Growth effects of public expenditure on the state and local level: Evidence from a sample of rich governments&quot;,&quot;author&quot;:[{&quot;family&quot;:&quot;Schaltegger&quot;,&quot;given&quot;:&quot;Christoph A.&quot;,&quot;parse-names&quot;:false,&quot;dropping-particle&quot;:&quot;&quot;,&quot;non-dropping-particle&quot;:&quot;&quot;},{&quot;family&quot;:&quot;Torgler&quot;,&quot;given&quot;:&quot;Benno&quot;,&quot;parse-names&quot;:false,&quot;dropping-particle&quot;:&quot;&quot;,&quot;non-dropping-particle&quot;:&quot;&quot;}],&quot;container-title&quot;:&quot;Applied Economics&quot;,&quot;container-title-short&quot;:&quot;Appl Econ&quot;,&quot;accessed&quot;:{&quot;date-parts&quot;:[[2023,5,9]]},&quot;DOI&quot;:&quot;10.1080/00036840500392334&quot;,&quot;ISSN&quot;:&quot;00036846&quot;,&quot;URL&quot;:&quot;https://www.tandfonline.com/action/journalInformation?journalCode=raec20&quot;,&quot;issued&quot;:{&quot;date-parts&quot;:[[2006,6,10]]},&quot;page&quot;:&quot;1181-1192&quot;,&quot;abstract&quot;:&quot;There is a vast empirical literature investigating the relationship between government size and economic growth. But the empirical evidence of growth effects of public expenditure using cross-country regressions is still inconclusive. According to a number of authors this is not surprising since the negative relationship only applies for rich countries with a large public sector. Restricting their analysis on rich countries only they can show the predicted negative impact. Naturally, a selection of a sub-sample of rich countries is always somewhat arbitrary. Another possibility is to concentrate on governments within a rich country. However, only few studies investigate the effect of state and local spending on economic growth. This study concentrates on the relationship between public expenditure and economic growth within a rich country using the full sample of state and local governments from Switzerland over the 1981-2001 period. The general finding is a fairly robust negative relationship between government size and economic growth. However, in contrast to public spending from operating budgets there is no significant impact on economic growth by expenditure from capital budgets. © 2006 Taylor &amp; Francis.&quot;,&quot;issue&quot;:&quot;10&quot;,&quot;volume&quot;:&quot;38&quot;},&quot;isTemporary&quot;:false}]},{&quot;citationID&quot;:&quot;MENDELEY_CITATION_7c34a701-c71d-4fa9-bc9d-d63ee4f0da59&quot;,&quot;properties&quot;:{&quot;noteIndex&quot;:0},&quot;isEdited&quot;:false,&quot;manualOverride&quot;:{&quot;isManuallyOverridden&quot;:true,&quot;citeprocText&quot;:&quot;(Hong et al., 2009)&quot;,&quot;manualOverrideText&quot;:&quot;(2009)&quot;},&quot;citationTag&quot;:&quot;MENDELEY_CITATION_v3_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&quot;,&quot;citationItems&quot;:[{&quot;id&quot;:&quot;fe4b38c1-f711-3d93-863c-c285350c9276&quot;,&quot;itemData&quot;:{&quot;type&quot;:&quot;article-journal&quot;,&quot;id&quot;:&quot;fe4b38c1-f711-3d93-863c-c285350c9276&quot;,&quot;title&quot;:&quot;Government Spending on Public Goods: Evidence on Growth and Poverty&quot;,&quot;author&quot;:[{&quot;family&quot;:&quot;Hong&quot;,&quot;given&quot;:&quot;Houqi&quot;,&quot;parse-names&quot;:false,&quot;dropping-particle&quot;:&quot;&quot;,&quot;non-dropping-particle&quot;:&quot;&quot;},{&quot;family&quot;:&quot;Ahmed&quot;,&quot;given&quot;:&quot;Sadiq&quot;,&quot;parse-names&quot;:false,&quot;dropping-particle&quot;:&quot;&quot;,&quot;non-dropping-particle&quot;:&quot;&quot;},{&quot;family&quot;:&quot;Lopez&quot;,&quot;given&quot;:&quot;Ramon&quot;,&quot;parse-names&quot;:false,&quot;dropping-particle&quot;:&quot;&quot;,&quot;non-dropping-particle&quot;:&quot;&quot;},{&quot;family&quot;:&quot;Thomas&quot;,&quot;given&quot;:&quot;Vinod&quot;,&quot;parse-names&quot;:false,&quot;dropping-particle&quot;:&quot;&quot;,&quot;non-dropping-particle&quot;:&quot;&quot;},{&quot;family&quot;:&quot;Wang&quot;,&quot;given&quot;:&quot;Yan&quot;,&quot;parse-names&quot;:false,&quot;dropping-particle&quot;:&quot;&quot;,&quot;non-dropping-particle&quot;:&quot;&quot;}],&quot;container-title&quot;:&quot;Economic and Political Weekly&quot;,&quot;accessed&quot;:{&quot;date-parts&quot;:[[2023,5,9]]},&quot;issued&quot;:{&quot;date-parts&quot;:[[2009]]},&quot;page&quot;:&quot;102-108&quot;,&quot;issue&quot;:&quot;31&quot;,&quot;volume&quot;:&quot;44&quot;,&quot;container-title-short&quot;:&quot;Econ Polit Wkly&quot;},&quot;isTemporary&quot;:false}]},{&quot;citationID&quot;:&quot;MENDELEY_CITATION_2a2a3af7-62d9-4e2e-b2dc-6fea694d1af9&quot;,&quot;properties&quot;:{&quot;noteIndex&quot;:0},&quot;isEdited&quot;:false,&quot;manualOverride&quot;:{&quot;isManuallyOverridden&quot;:true,&quot;citeprocText&quot;:&quot;(Mishra &amp;#38; Mohanty, 2021)&quot;,&quot;manualOverrideText&quot;:&quot;(2021)&quot;},&quot;citationTag&quot;:&quot;MENDELEY_CITATION_v3_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&quot;,&quot;citationItems&quot;:[{&quot;id&quot;:&quot;3a892963-1a73-330e-b819-78368dfafca7&quot;,&quot;itemData&quot;:{&quot;type&quot;:&quot;article-journal&quot;,&quot;id&quot;:&quot;3a892963-1a73-330e-b819-78368dfafca7&quot;,&quot;title&quot;:&quot;Nexus between government expenditure and economic growth: Evidence from sub-national governments in India&quot;,&quot;author&quot;:[{&quot;family&quot;:&quot;Mishra&quot;,&quot;given&quot;:&quot;Bibhuti Ranjan&quot;,&quot;parse-names&quot;:false,&quot;dropping-particle&quot;:&quot;&quot;,&quot;non-dropping-particle&quot;:&quot;&quot;},{&quot;family&quot;:&quot;Mohanty&quot;,&quot;given&quot;:&quot;Asit Ranjan&quot;,&quot;parse-names&quot;:false,&quot;dropping-particle&quot;:&quot;&quot;,&quot;non-dropping-particle&quot;:&quot;&quot;}],&quot;container-title&quot;:&quot;The Journal of Developing Areas&quot;,&quot;accessed&quot;:{&quot;date-parts&quot;:[[2023,5,8]]},&quot;DOI&quot;:&quot;10.1353/JDA.2021.0045&quot;,&quot;ISSN&quot;:&quot;1548-2278&quot;,&quot;URL&quot;:&quot;https://muse.jhu.edu/pub/51/article/772627&quot;,&quot;issued&quot;:{&quot;date-parts&quot;:[[2021]]},&quot;abstract&quot;:&quot;ARRAY(0x562f31026f88)&quot;,&quot;publisher&quot;:&quot;Tennessee State University College of Business&quot;,&quot;issue&quot;:&quot;2&quot;,&quot;volume&quot;:&quot;55&quot;,&quot;container-title-short&quot;:&quot;&quot;},&quot;isTemporary&quot;:false}]},{&quot;citationID&quot;:&quot;MENDELEY_CITATION_72b94862-264e-4829-8174-57b5bf15f1a7&quot;,&quot;properties&quot;:{&quot;noteIndex&quot;:0},&quot;isEdited&quot;:false,&quot;manualOverride&quot;:{&quot;isManuallyOverridden&quot;:true,&quot;citeprocText&quot;:&quot;(Arwiphawee &amp;#38; Sánchez Juárez, 2015)&quot;,&quot;manualOverrideText&quot;:&quot;(2015)&quot;},&quot;citationTag&quot;:&quot;MENDELEY_CITATION_v3_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&quot;,&quot;citationItems&quot;:[{&quot;id&quot;:&quot;3a0300ab-9ea2-3996-a55c-d12ae8d8f279&quot;,&quot;itemData&quot;:{&quot;type&quot;:&quot;article-journal&quot;,&quot;id&quot;:&quot;3a0300ab-9ea2-3996-a55c-d12ae8d8f279&quot;,&quot;title&quot;:&quot;Fiscal Policies and Subnational Economic Growth in Mexico&quot;,&quot;author&quot;:[{&quot;family&quot;:&quot;Arwiphawee&quot;,&quot;given&quot;:&quot;Srithongrung&quot;,&quot;parse-names&quot;:false,&quot;dropping-particle&quot;:&quot;&quot;,&quot;non-dropping-particle&quot;:&quot;&quot;},{&quot;family&quot;:&quot;Sánchez Juárez&quot;,&quot;given&quot;:&quot;Isaac&quot;,&quot;parse-names&quot;:false,&quot;dropping-particle&quot;:&quot;&quot;,&quot;non-dropping-particle&quot;:&quot;&quot;}],&quot;container-title&quot;:&quot;International Journal of Economics and Financial Issues&quot;,&quot;accessed&quot;:{&quot;date-parts&quot;:[[2023,5,8]]},&quot;ISSN&quot;:&quot;2146-4138&quot;,&quot;URL&quot;:&quot;https://dergipark.org.tr/en/pub/ijefi/issue/31967/352101&quot;,&quot;issued&quot;:{&quot;date-parts&quot;:[[2015,3,1]]},&quot;page&quot;:&quot;11-22&quot;,&quot;abstract&quot;:&quot;This study investigates the effects of taxes and public investment on economic growth of Mexican states. The subnational government finance data were drawn from 32 states during the period of 1993 to 2011. Correcting for long-term trends and isolating cointegration effects between economic growth and public finance, the empirical results indicate that taxes have negative effect on growth and the effect can be seen in both transitory and permanent manners. As predicted by growth theory, the effects of public investment on subnational growth are statistically significant and positive in both short and long-runs. On the other hand, we find that educational accomplishment positively relates to growth; but only in the long-run. Foreign direct investment does not have any significant effect on subnational economic growth. In general, the results imply that an appropriate fiscal policy (equilibrium between public investment and taxes) is required to boost economic growth in this country.&quot;,&quot;publisher&quot;:&quot;İlhan ÖZTÜRK&quot;,&quot;issue&quot;:&quot;1&quot;,&quot;volume&quot;:&quot;5&quot;,&quot;container-title-short&quot;:&quot;&quot;},&quot;isTemporary&quot;:false}]},{&quot;citationID&quot;:&quot;MENDELEY_CITATION_fd5e916e-5acf-47df-bcdc-5ba96e3305c0&quot;,&quot;properties&quot;:{&quot;noteIndex&quot;:0},&quot;isEdited&quot;:false,&quot;manualOverride&quot;:{&quot;isManuallyOverridden&quot;:true,&quot;citeprocText&quot;:&quot;(De Mello, 2010)&quot;,&quot;manualOverrideText&quot;:&quot;(2010)&quot;},&quot;citationTag&quot;:&quot;MENDELEY_CITATION_v3_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&quot;,&quot;citationItems&quot;:[{&quot;id&quot;:&quot;56ebf72a-8535-3c1a-b9e8-8f145b375050&quot;,&quot;itemData&quot;:{&quot;type&quot;:&quot;article-journal&quot;,&quot;id&quot;:&quot;56ebf72a-8535-3c1a-b9e8-8f145b375050&quot;,&quot;title&quot;:&quot;Public finance, government spending and economic growth: the case of local governments in Brazil&quot;,&quot;author&quot;:[{&quot;family&quot;:&quot;Mello&quot;,&quot;given&quot;:&quot;Luiz R&quot;,&quot;parse-names&quot;:false,&quot;dropping-particle&quot;:&quot;&quot;,&quot;non-dropping-particle&quot;:&quot;De&quot;}],&quot;accessed&quot;:{&quot;date-parts&quot;:[[2023,5,8]]},&quot;DOI&quot;:&quot;10.1080/00036840210128726&quot;,&quot;URL&quot;:&quot;https://www.tandfonline.com/action/journalInformation?journalCode=raec20&quot;,&quot;issued&quot;:{&quot;date-parts&quot;:[[2010]]},&quot;container-title-short&quot;:&quot;&quot;},&quot;isTemporary&quot;:false}]},{&quot;citationID&quot;:&quot;MENDELEY_CITATION_f79e5cff-495b-434e-9a1a-4548dddaa888&quot;,&quot;properties&quot;:{&quot;noteIndex&quot;:0},&quot;isEdited&quot;:false,&quot;manualOverride&quot;:{&quot;isManuallyOverridden&quot;:true,&quot;citeprocText&quot;:&quot;(De Mello, 2010)&quot;,&quot;manualOverrideText&quot;:&quot;(2010)&quot;},&quot;citationTag&quot;:&quot;MENDELEY_CITATION_v3_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&quot;,&quot;citationItems&quot;:[{&quot;id&quot;:&quot;56ebf72a-8535-3c1a-b9e8-8f145b375050&quot;,&quot;itemData&quot;:{&quot;type&quot;:&quot;article-journal&quot;,&quot;id&quot;:&quot;56ebf72a-8535-3c1a-b9e8-8f145b375050&quot;,&quot;title&quot;:&quot;Public finance, government spending and economic growth: the case of local governments in Brazil&quot;,&quot;author&quot;:[{&quot;family&quot;:&quot;Mello&quot;,&quot;given&quot;:&quot;Luiz R&quot;,&quot;parse-names&quot;:false,&quot;dropping-particle&quot;:&quot;&quot;,&quot;non-dropping-particle&quot;:&quot;De&quot;}],&quot;accessed&quot;:{&quot;date-parts&quot;:[[2023,5,8]]},&quot;DOI&quot;:&quot;10.1080/00036840210128726&quot;,&quot;URL&quot;:&quot;https://www.tandfonline.com/action/journalInformation?journalCode=raec20&quot;,&quot;issued&quot;:{&quot;date-parts&quot;:[[2010]]},&quot;container-title-short&quot;:&quot;&quot;},&quot;isTemporary&quot;:false}]},{&quot;citationID&quot;:&quot;MENDELEY_CITATION_67a25f75-b9eb-4f16-9af6-16dc2f47a7ed&quot;,&quot;properties&quot;:{&quot;noteIndex&quot;:0},&quot;isEdited&quot;:false,&quot;manualOverride&quot;:{&quot;isManuallyOverridden&quot;:false,&quot;citeprocText&quot;:&quot;(2022)&quot;,&quot;manualOverrideText&quot;:&quot;&quot;},&quot;citationTag&quot;:&quot;MENDELEY_CITATION_v3_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&quot;,&quot;citationItems&quot;:[{&quot;label&quot;:&quot;page&quot;,&quot;id&quot;:&quot;040300e7-0eb1-3cb7-923b-bafea257d1dc&quot;,&quot;itemData&quot;:{&quot;type&quot;:&quot;article-journal&quot;,&quot;id&quot;:&quot;040300e7-0eb1-3cb7-923b-bafea257d1dc&quot;,&quot;title&quot;:&quot;Direct and indirect effects of health expenditure on economic growth&quot;,&quot;author&quot;:[{&quot;family&quot;:&quot;Penghui&quot;,&quot;given&quot;:&quot;Xu&quot;,&quot;parse-names&quot;:false,&quot;dropping-particle&quot;:&quot;&quot;,&quot;non-dropping-particle&quot;:&quot;&quot;},{&quot;family&quot;:&quot;Xicang&quot;,&quot;given&quot;:&quot;Zhao&quot;,&quot;parse-names&quot;:false,&quot;dropping-particle&quot;:&quot;&quot;,&quot;non-dropping-particle&quot;:&quot;&quot;},{&quot;family&quot;:&quot;Haili&quot;,&quot;given&quot;:&quot;Li&quot;,&quot;parse-names&quot;:false,&quot;dropping-particle&quot;:&quot;&quot;,&quot;non-dropping-particle&quot;:&quot;&quot;}],&quot;container-title&quot;:&quot;Eastern Mediterranean Health Journal&quot;,&quot;accessed&quot;:{&quot;date-parts&quot;:[[2023,5,9]]},&quot;DOI&quot;:&quot;10.26719/emhj.22.007&quot;,&quot;URL&quot;:&quot;https://doi.org/10.26719/emhj.22.007&quot;,&quot;issued&quot;:{&quot;date-parts&quot;:[[2022]]},&quot;abstract&quot;:&quot;Background: The main social contradictions in China have changed: the core concept is high&quot;,&quot;container-title-short&quot;:&quot;&quot;},&quot;isTemporary&quot;:false,&quot;suppress-author&quot;:true}]},{&quot;citationID&quot;:&quot;MENDELEY_CITATION_6544e7ab-c6e9-48b4-b5af-cdb6496a647a&quot;,&quot;properties&quot;:{&quot;noteIndex&quot;:0},&quot;isEdited&quot;:false,&quot;manualOverride&quot;:{&quot;isManuallyOverridden&quot;:true,&quot;citeprocText&quot;:&quot;(Dinçer &amp;#38; Yüksel, 2019)&quot;,&quot;manualOverrideText&quot;:&quot;(2019)&quot;},&quot;citationTag&quot;:&quot;MENDELEY_CITATION_v3_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&quot;,&quot;citationItems&quot;:[{&quot;id&quot;:&quot;bdbf56e4-789e-360b-84d6-3f58eee58543&quot;,&quot;itemData&quot;:{&quot;type&quot;:&quot;article-journal&quot;,&quot;id&quot;:&quot;bdbf56e4-789e-360b-84d6-3f58eee58543&quot;,&quot;title&quot;:&quot;Identifying the Causality Relationship between Health Expenditure and Economic Growth: An Application on E7 Countries&quot;,&quot;author&quot;:[{&quot;family&quot;:&quot;Dinçer&quot;,&quot;given&quot;:&quot;Hasan&quot;,&quot;parse-names&quot;:false,&quot;dropping-particle&quot;:&quot;&quot;,&quot;non-dropping-particle&quot;:&quot;&quot;},{&quot;family&quot;:&quot;Yüksel&quot;,&quot;given&quot;:&quot;Serhat&quot;,&quot;parse-names&quot;:false,&quot;dropping-particle&quot;:&quot;&quot;,&quot;non-dropping-particle&quot;:&quot;&quot;}],&quot;container-title&quot;:&quot;Journal of Health Systems and Policies&quot;,&quot;accessed&quot;:{&quot;date-parts&quot;:[[2023,5,8]]},&quot;issued&quot;:{&quot;date-parts&quot;:[[2019]]},&quot;abstract&quot;:&quot;This study aims to identify the causality relationship between health expenditure and economic growth in emerging economies. Within this framework, E7 countries are evaluated by using Pedroni panel cointegration method and Dumitrescu Hurlin panel causality analysis. For this purpose, annual data for the years between 1996 and 2016 is considered. As a result of Pedroni panel cointegration test, it is defined that there is a long run relationship between economic growth with total health expenditure and public health expenditure, but this relationship is not valid between private health care expenditure and economic growth. According to Dumitrescu Hurlin panel causality analysis results, it is concluded that there is not a causality relationship from the health expenditure to the economic growth. However, it is also determined that economic growth is the main cause of total, public and private health expenditure. Therefore, it is recommended that the role of private sector in health should be improved so that the health expenditure can have a positive contribution to the economic development of emerging countries.&quot;,&quot;issue&quot;:&quot;1&quot;,&quot;container-title-short&quot;:&quot;&quot;},&quot;isTemporary&quot;:false}]},{&quot;citationID&quot;:&quot;MENDELEY_CITATION_2140a02c-17b7-4af1-8b0a-67199d44f0c7&quot;,&quot;properties&quot;:{&quot;noteIndex&quot;:0},&quot;isEdited&quot;:false,&quot;manualOverride&quot;:{&quot;isManuallyOverridden&quot;:true,&quot;citeprocText&quot;:&quot;(Nyasha &amp;#38; Odhiambo, 2019)&quot;,&quot;manualOverrideText&quot;:&quot;(2019)&quot;},&quot;citationTag&quot;:&quot;MENDELEY_CITATION_v3_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&quot;,&quot;citationItems&quot;:[{&quot;id&quot;:&quot;24553d58-9bb6-3023-a3b6-6a755b176a68&quot;,&quot;itemData&quot;:{&quot;type&quot;:&quot;article-journal&quot;,&quot;id&quot;:&quot;24553d58-9bb6-3023-a3b6-6a755b176a68&quot;,&quot;title&quot;:&quot;The impact of public expenditure on economic growth: a review of international literature&quot;,&quot;author&quot;:[{&quot;family&quot;:&quot;Nyasha&quot;,&quot;given&quot;:&quot;Sheilla&quot;,&quot;parse-names&quot;:false,&quot;dropping-particle&quot;:&quot;&quot;,&quot;non-dropping-particle&quot;:&quot;&quot;},{&quot;family&quot;:&quot;Odhiambo&quot;,&quot;given&quot;:&quot;Nicholas M&quot;,&quot;parse-names&quot;:false,&quot;dropping-particle&quot;:&quot;&quot;,&quot;non-dropping-particle&quot;:&quot;&quot;}],&quot;container-title&quot;:&quot;Folia Oeconomica Stetinensia&quot;,&quot;accessed&quot;:{&quot;date-parts&quot;:[[2023,5,9]]},&quot;DOI&quot;:&quot;10.2478/foli-2019-0015&quot;,&quot;issued&quot;:{&quot;date-parts&quot;:[[2019]]},&quot;page&quot;:&quot;81-101&quot;,&quot;abstract&quot;:&quot;Research background: Although a number of studies have been conducted on the relationship between public expenditure and economic growth, it is difficult to tell with certainty whether or not an increase in public expenditure is good for economic growth. This lack of consensus on the results of the previous empirical findings makes this study of paramount importance as we take stock of the available empirical evidence from the 1980s to date. Purpose: In this paper, theoretical and empirical literature on the relationship between government expenditure and economic growth has been reviewed in detail. Focus was placed on the review of literature that assessed the impact of government spending on economic growth. Research Methodology: This study grouped studies on the impact of public expenditure on economic growth based on their results. Three groups emerged-positive impact, negative impact and no impact. This was followed by a review of each relevant study and an evaluation of which outcome was more prevalent among the existing studies on the subject. Results: The literature reviewed has shown that the impact of government spending on economic growth is not clear cut. It varies from positive to negative; with some studies even finding no impact. Although the impact of government spending on economic growth was found to be inconclusive, the scale tilts towards a positive impact. Novelty: The study provides an insight into the relationship between public expenditure and economic growth based on a comprehensive review of previous empirical evidence across various countries since the 1980s.&quot;,&quot;issue&quot;:&quot;2&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03487846CD34F920BFFB9E1341D96" ma:contentTypeVersion="9" ma:contentTypeDescription="Create a new document." ma:contentTypeScope="" ma:versionID="50a51ac8765b3b955cc6c08c5ba7423d">
  <xsd:schema xmlns:xsd="http://www.w3.org/2001/XMLSchema" xmlns:xs="http://www.w3.org/2001/XMLSchema" xmlns:p="http://schemas.microsoft.com/office/2006/metadata/properties" xmlns:ns3="c1e89b4e-0089-4ea0-8a4b-f27309976205" targetNamespace="http://schemas.microsoft.com/office/2006/metadata/properties" ma:root="true" ma:fieldsID="2d3aa3be33e99d798116dba4f4ba10f0" ns3:_="">
    <xsd:import namespace="c1e89b4e-0089-4ea0-8a4b-f2730997620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89b4e-0089-4ea0-8a4b-f2730997620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C972C7-0544-43D5-8636-0F05D8B331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940436-E74C-4EE6-AC32-2AE4DECE79F0}">
  <ds:schemaRefs>
    <ds:schemaRef ds:uri="http://schemas.openxmlformats.org/officeDocument/2006/bibliography"/>
  </ds:schemaRefs>
</ds:datastoreItem>
</file>

<file path=customXml/itemProps3.xml><?xml version="1.0" encoding="utf-8"?>
<ds:datastoreItem xmlns:ds="http://schemas.openxmlformats.org/officeDocument/2006/customXml" ds:itemID="{EBFD855B-C75E-403E-9B34-78DDBD653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e89b4e-0089-4ea0-8a4b-f27309976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E42C16-B401-4958-8183-E05DE2B7BB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44</Pages>
  <Words>21128</Words>
  <Characters>120435</Characters>
  <Application>Microsoft Office Word</Application>
  <DocSecurity>0</DocSecurity>
  <Lines>1003</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Longo</dc:creator>
  <cp:keywords/>
  <dc:description/>
  <cp:lastModifiedBy>Francesco Longo</cp:lastModifiedBy>
  <cp:revision>10</cp:revision>
  <dcterms:created xsi:type="dcterms:W3CDTF">2025-06-02T15:08:00Z</dcterms:created>
  <dcterms:modified xsi:type="dcterms:W3CDTF">2025-06-11T14:33:00Z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TEquationSection">
    <vt:lpwstr>1</vt:lpwstr>
  </property>
  <property fmtid="{D5CDD505-2E9C-101B-9397-08002B2CF9AE}" pid="23" name="MTWinEqns">
    <vt:bool>true</vt:bool>
  </property>
  <property fmtid="{D5CDD505-2E9C-101B-9397-08002B2CF9AE}" pid="24" name="MTEquationNumber2">
    <vt:lpwstr>(#E1)</vt:lpwstr>
  </property>
  <property fmtid="{D5CDD505-2E9C-101B-9397-08002B2CF9AE}" pid="25" name="ContentTypeId">
    <vt:lpwstr>0x010100F3E03487846CD34F920BFFB9E1341D96</vt:lpwstr>
  </property>
</Properties>
</file>