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C999" w14:textId="3A8EE395" w:rsidR="00CD1677" w:rsidRPr="00CD1677" w:rsidRDefault="00F3202E" w:rsidP="00254CB5">
      <w:pPr>
        <w:pStyle w:val="Title"/>
      </w:pPr>
      <w:r>
        <w:t>The development and validation of the Immersion Experience Questionnaire Short Form (IEQ-SF)</w:t>
      </w:r>
    </w:p>
    <w:p w14:paraId="305BEF69" w14:textId="06CF086D" w:rsidR="00F3202E" w:rsidRDefault="003E4661" w:rsidP="00F3202E">
      <w:r>
        <w:t>Joe Cutting, Myat Aung, Francis Perret, Paul Cairns</w:t>
      </w:r>
    </w:p>
    <w:p w14:paraId="225ADFC0" w14:textId="5B54FD98" w:rsidR="00EA04BB" w:rsidRDefault="00EA04BB" w:rsidP="00254CB5">
      <w:r w:rsidRPr="00010BC7">
        <w:rPr>
          <w:rStyle w:val="Heading1Char"/>
        </w:rPr>
        <w:t>Abstract</w:t>
      </w:r>
      <w:r w:rsidR="00F3202E">
        <w:br/>
        <w:t xml:space="preserve">Digital games are a dominant form of entertainment and of increasing interest to HCI researchers. Unlike productivity applications, the chief outcome of a game is the experience it provides and one of the key aspects of that experience is the feeling of immersion. Immersion can be measured using the Immersion Experience Questionnaire (IEQ) </w:t>
      </w:r>
      <w:r w:rsidR="00F3202E">
        <w:fldChar w:fldCharType="begin"/>
      </w:r>
      <w:r w:rsidR="00F3202E">
        <w:instrText xml:space="preserve"> ADDIN EN.CITE &lt;EndNote&gt;&lt;Cite&gt;&lt;Author&gt;Jennett&lt;/Author&gt;&lt;Year&gt;2008&lt;/Year&gt;&lt;RecNum&gt;12&lt;/RecNum&gt;&lt;DisplayText&gt;(Jennett et al., 2008)&lt;/DisplayText&gt;&lt;record&gt;&lt;rec-number&gt;12&lt;/rec-number&gt;&lt;foreign-keys&gt;&lt;key app="EN" db-id="fperv0erka09axefdpsppd2fza020tpx5taa" timestamp="0"&gt;12&lt;/key&gt;&lt;/foreign-keys&gt;&lt;ref-type name="Journal Article"&gt;17&lt;/ref-type&gt;&lt;contributors&gt;&lt;authors&gt;&lt;author&gt;Jennett, Charlene&lt;/author&gt;&lt;author&gt;Cox, Anna L&lt;/author&gt;&lt;author&gt;Cairns, Paul&lt;/author&gt;&lt;author&gt;Dhoparee, Samira&lt;/author&gt;&lt;author&gt;Epps, Andrew&lt;/author&gt;&lt;author&gt;Tijs, Tim&lt;/author&gt;&lt;author&gt;Walton, Alison&lt;/author&gt;&lt;/authors&gt;&lt;/contributors&gt;&lt;titles&gt;&lt;title&gt;Measuring and defining the experience of immersion in games&lt;/title&gt;&lt;secondary-title&gt;International journal of human-computer studies&lt;/secondary-title&gt;&lt;/titles&gt;&lt;periodical&gt;&lt;full-title&gt;International Journal of Human-Computer Studies&lt;/full-title&gt;&lt;/periodical&gt;&lt;pages&gt;641-661&lt;/pages&gt;&lt;volume&gt;66&lt;/volume&gt;&lt;number&gt;9&lt;/number&gt;&lt;dates&gt;&lt;year&gt;2008&lt;/year&gt;&lt;/dates&gt;&lt;isbn&gt;1071-5819&lt;/isbn&gt;&lt;label&gt;Jennett&lt;/label&gt;&lt;urls&gt;&lt;/urls&gt;&lt;/record&gt;&lt;/Cite&gt;&lt;/EndNote&gt;</w:instrText>
      </w:r>
      <w:r w:rsidR="00F3202E">
        <w:fldChar w:fldCharType="separate"/>
      </w:r>
      <w:r w:rsidR="00F3202E">
        <w:rPr>
          <w:noProof/>
        </w:rPr>
        <w:t>(Jennett et al., 2008)</w:t>
      </w:r>
      <w:r w:rsidR="00F3202E">
        <w:fldChar w:fldCharType="end"/>
      </w:r>
      <w:r w:rsidR="00F3202E">
        <w:t>, however this scale was developed over 16 years ago using outdated methods and its length (31 items) makes it unsuited for studies which use multiple scales or recruitment platforms which charge by the minute. To address this, we used item response theory and open science practices to develop a new Immersion Experience Questionnaire Short Form (IEQ-SF). We performed a large-scale factor analysis and developed a candidate short</w:t>
      </w:r>
      <w:r w:rsidR="00B20A2E">
        <w:t>-form</w:t>
      </w:r>
      <w:r w:rsidR="00F3202E">
        <w:t xml:space="preserve"> with 11-items which represent the subfactors of Involvement, Real-World Dissociation and Challenge. This scale was </w:t>
      </w:r>
      <w:r w:rsidR="00B20A2E">
        <w:t xml:space="preserve">then </w:t>
      </w:r>
      <w:r w:rsidR="00F3202E">
        <w:t xml:space="preserve">validated with </w:t>
      </w:r>
      <w:r w:rsidR="0091070B">
        <w:t>four</w:t>
      </w:r>
      <w:r w:rsidR="00F3202E">
        <w:t xml:space="preserve"> studies</w:t>
      </w:r>
      <w:r w:rsidR="00B20A2E">
        <w:t xml:space="preserve"> using a mix of existing data available through </w:t>
      </w:r>
      <w:r w:rsidR="0091070B">
        <w:t>Open Science</w:t>
      </w:r>
      <w:r w:rsidR="00B20A2E">
        <w:t xml:space="preserve"> and a new validation study. The short-form</w:t>
      </w:r>
      <w:r w:rsidR="00F3202E">
        <w:t xml:space="preserve"> was found to </w:t>
      </w:r>
      <w:r w:rsidR="00B20A2E">
        <w:t>function very similarly</w:t>
      </w:r>
      <w:r w:rsidR="00F3202E">
        <w:t xml:space="preserve"> to the original IEQ. We also provide best practice guidelines for development of short form scales, a</w:t>
      </w:r>
      <w:r w:rsidR="00B20A2E">
        <w:t>nd through OSF, all</w:t>
      </w:r>
      <w:r w:rsidR="00F3202E">
        <w:t xml:space="preserve"> analysis scripts and data used during this scale development. </w:t>
      </w:r>
    </w:p>
    <w:p w14:paraId="25CF1DC4" w14:textId="21166BBA" w:rsidR="0098338A" w:rsidRDefault="009921B6" w:rsidP="00F3202E">
      <w:pPr>
        <w:pStyle w:val="Heading1"/>
      </w:pPr>
      <w:r>
        <w:t>Introduction</w:t>
      </w:r>
    </w:p>
    <w:p w14:paraId="486F5597" w14:textId="62EA1C87" w:rsidR="00994A82" w:rsidRDefault="009921B6">
      <w:r>
        <w:t xml:space="preserve">Digital games have become increasingly dominant both as a form of leisure </w:t>
      </w:r>
      <w:r>
        <w:fldChar w:fldCharType="begin"/>
      </w:r>
      <w:r>
        <w:instrText xml:space="preserve"> ADDIN EN.CITE &lt;EndNote&gt;&lt;Cite&gt;&lt;Author&gt;Unity Technologies&lt;/Author&gt;&lt;Year&gt;2022&lt;/Year&gt;&lt;RecNum&gt;1060&lt;/RecNum&gt;&lt;DisplayText&gt;(Unity Technologies, 2022)&lt;/DisplayText&gt;&lt;record&gt;&lt;rec-number&gt;1060&lt;/rec-number&gt;&lt;foreign-keys&gt;&lt;key app="EN" db-id="fperv0erka09axefdpsppd2fza020tpx5taa" timestamp="1664284276"&gt;1060&lt;/key&gt;&lt;/foreign-keys&gt;&lt;ref-type name="Report"&gt;27&lt;/ref-type&gt;&lt;contributors&gt;&lt;authors&gt;&lt;author&gt;Unity Technologies,&lt;/author&gt;&lt;/authors&gt;&lt;/contributors&gt;&lt;titles&gt;&lt;title&gt;Unity Gaming Report 2022&lt;/title&gt;&lt;/titles&gt;&lt;dates&gt;&lt;year&gt;2022&lt;/year&gt;&lt;/dates&gt;&lt;urls&gt;&lt;related-urls&gt;&lt;url&gt;https://create.unity.com/gaming-report-2022&lt;/url&gt;&lt;/related-urls&gt;&lt;/urls&gt;&lt;/record&gt;&lt;/Cite&gt;&lt;/EndNote&gt;</w:instrText>
      </w:r>
      <w:r>
        <w:fldChar w:fldCharType="separate"/>
      </w:r>
      <w:r>
        <w:rPr>
          <w:noProof/>
        </w:rPr>
        <w:t>(Unity Technologies, 2022)</w:t>
      </w:r>
      <w:r>
        <w:fldChar w:fldCharType="end"/>
      </w:r>
      <w:r>
        <w:t xml:space="preserve"> and a </w:t>
      </w:r>
      <w:r w:rsidR="00854803">
        <w:t xml:space="preserve">domain </w:t>
      </w:r>
      <w:r>
        <w:t xml:space="preserve">of study by HCI researchers. </w:t>
      </w:r>
      <w:r w:rsidR="009D5AD8">
        <w:t xml:space="preserve"> As a research</w:t>
      </w:r>
      <w:r w:rsidR="00854803">
        <w:t xml:space="preserve"> domain</w:t>
      </w:r>
      <w:r w:rsidR="009D5AD8">
        <w:t xml:space="preserve">, games differ from </w:t>
      </w:r>
      <w:r>
        <w:t>early HCI studies for which the key goal was the maximising of productivity</w:t>
      </w:r>
      <w:r w:rsidR="009D5AD8">
        <w:t xml:space="preserve">. Instead, the key feature of digital games is the experience of playing and arguably the most important aspect of that experience is that users are </w:t>
      </w:r>
      <w:r w:rsidR="009D5AD8" w:rsidRPr="00AE3533">
        <w:rPr>
          <w:i/>
          <w:iCs/>
        </w:rPr>
        <w:t>engaged</w:t>
      </w:r>
      <w:r w:rsidR="00031D3C">
        <w:rPr>
          <w:i/>
          <w:iCs/>
        </w:rPr>
        <w:t xml:space="preserve"> </w:t>
      </w:r>
      <w:r w:rsidR="00CD1677">
        <w:t>– they</w:t>
      </w:r>
      <w:r w:rsidR="009D5AD8">
        <w:t xml:space="preserve"> play because they want to. </w:t>
      </w:r>
      <w:r w:rsidR="007E19E2">
        <w:t xml:space="preserve"> Game engagement has accordingly attracted considerable academic interest, both </w:t>
      </w:r>
      <w:proofErr w:type="gramStart"/>
      <w:r w:rsidR="007E19E2">
        <w:t>in its own right and</w:t>
      </w:r>
      <w:proofErr w:type="gramEnd"/>
      <w:r w:rsidR="007E19E2">
        <w:t xml:space="preserve"> in terms of concepts such as flow, enjoyment, presence </w:t>
      </w:r>
      <w:r w:rsidR="00D21542">
        <w:t>and immersion.</w:t>
      </w:r>
      <w:r w:rsidR="00854803">
        <w:t xml:space="preserve"> Though these terms differ, there is growing evidence that pragmatically they are simply different facets of engagement</w:t>
      </w:r>
      <w:r w:rsidR="00CD1677">
        <w:t xml:space="preserve"> </w:t>
      </w:r>
      <w:r w:rsidR="00CD1677">
        <w:fldChar w:fldCharType="begin"/>
      </w:r>
      <w:r w:rsidR="00CD1677">
        <w:instrText xml:space="preserve"> ADDIN EN.CITE &lt;EndNote&gt;&lt;Cite&gt;&lt;Author&gt;Denisova&lt;/Author&gt;&lt;Year&gt;2016&lt;/Year&gt;&lt;RecNum&gt;311&lt;/RecNum&gt;&lt;DisplayText&gt;(Denisova et al., 2016)&lt;/DisplayText&gt;&lt;record&gt;&lt;rec-number&gt;311&lt;/rec-number&gt;&lt;foreign-keys&gt;&lt;key app="EN" db-id="fperv0erka09axefdpsppd2fza020tpx5taa" timestamp="0"&gt;311&lt;/key&gt;&lt;/foreign-keys&gt;&lt;ref-type name="Conference Proceedings"&gt;10&lt;/ref-type&gt;&lt;contributors&gt;&lt;authors&gt;&lt;author&gt;Denisova, Alena&lt;/author&gt;&lt;author&gt;Nordin, A Imran&lt;/author&gt;&lt;author&gt;Cairns, Paul&lt;/author&gt;&lt;/authors&gt;&lt;/contributors&gt;&lt;titles&gt;&lt;title&gt;The convergence of player experience questionnaires&lt;/title&gt;&lt;secondary-title&gt;Proceedings of the 2016 Annual Symposium on Computer-Human Interaction in Play&lt;/secondary-title&gt;&lt;/titles&gt;&lt;pages&gt;33-37&lt;/pages&gt;&lt;dates&gt;&lt;year&gt;2016&lt;/year&gt;&lt;/dates&gt;&lt;publisher&gt;ACM&lt;/publisher&gt;&lt;isbn&gt;1450344569&lt;/isbn&gt;&lt;urls&gt;&lt;/urls&gt;&lt;/record&gt;&lt;/Cite&gt;&lt;/EndNote&gt;</w:instrText>
      </w:r>
      <w:r w:rsidR="00CD1677">
        <w:fldChar w:fldCharType="separate"/>
      </w:r>
      <w:r w:rsidR="00CD1677">
        <w:rPr>
          <w:noProof/>
        </w:rPr>
        <w:t>(Denisova et al., 2016)</w:t>
      </w:r>
      <w:r w:rsidR="00CD1677">
        <w:fldChar w:fldCharType="end"/>
      </w:r>
      <w:r w:rsidR="00CD1677">
        <w:t>.</w:t>
      </w:r>
      <w:r w:rsidR="00D21542">
        <w:t xml:space="preserve"> </w:t>
      </w:r>
      <w:r w:rsidR="00CD1704">
        <w:t>As a significant facet of</w:t>
      </w:r>
      <w:r w:rsidR="00DC1224">
        <w:t xml:space="preserve"> game engagement</w:t>
      </w:r>
      <w:r w:rsidR="00CD1704">
        <w:t>, immersion has been found to be</w:t>
      </w:r>
      <w:r w:rsidR="00DC1224">
        <w:t xml:space="preserve"> highly valued by players and developers </w:t>
      </w:r>
      <w:r w:rsidR="00287D78">
        <w:fldChar w:fldCharType="begin"/>
      </w:r>
      <w:r w:rsidR="00287D78">
        <w:instrText xml:space="preserve"> ADDIN EN.CITE &lt;EndNote&gt;&lt;Cite&gt;&lt;Author&gt;Brown&lt;/Author&gt;&lt;Year&gt;2004&lt;/Year&gt;&lt;RecNum&gt;11&lt;/RecNum&gt;&lt;DisplayText&gt;(Brown &amp;amp; Cairns, 2004)&lt;/DisplayText&gt;&lt;record&gt;&lt;rec-number&gt;11&lt;/rec-number&gt;&lt;foreign-keys&gt;&lt;key app="EN" db-id="fperv0erka09axefdpsppd2fza020tpx5taa" timestamp="0"&gt;11&lt;/key&gt;&lt;/foreign-keys&gt;&lt;ref-type name="Conference Proceedings"&gt;10&lt;/ref-type&gt;&lt;contributors&gt;&lt;authors&gt;&lt;author&gt;Brown, Emily&lt;/author&gt;&lt;author&gt;Cairns, Paul&lt;/author&gt;&lt;/authors&gt;&lt;/contributors&gt;&lt;titles&gt;&lt;title&gt;A grounded investigation of game immersion&lt;/title&gt;&lt;secondary-title&gt;CHI&amp;apos;04 extended abstracts on Human factors in computing systems&lt;/secondary-title&gt;&lt;/titles&gt;&lt;pages&gt;1297-1300&lt;/pages&gt;&lt;dates&gt;&lt;year&gt;2004&lt;/year&gt;&lt;/dates&gt;&lt;publisher&gt;ACM&lt;/publisher&gt;&lt;isbn&gt;1581137036&lt;/isbn&gt;&lt;label&gt;Brown&lt;/label&gt;&lt;urls&gt;&lt;/urls&gt;&lt;/record&gt;&lt;/Cite&gt;&lt;/EndNote&gt;</w:instrText>
      </w:r>
      <w:r w:rsidR="00287D78">
        <w:fldChar w:fldCharType="separate"/>
      </w:r>
      <w:r w:rsidR="00287D78">
        <w:rPr>
          <w:noProof/>
        </w:rPr>
        <w:t>(Brown &amp; Cairns, 2004)</w:t>
      </w:r>
      <w:r w:rsidR="00287D78">
        <w:fldChar w:fldCharType="end"/>
      </w:r>
      <w:r w:rsidR="00DC1224">
        <w:t xml:space="preserve"> and </w:t>
      </w:r>
      <w:r w:rsidR="0066719E">
        <w:t xml:space="preserve">refers to the experience of finding the game so engaging that players do not notice their surroundings and feel “in the game” </w:t>
      </w:r>
      <w:r w:rsidR="0066719E">
        <w:fldChar w:fldCharType="begin"/>
      </w:r>
      <w:r w:rsidR="0066719E">
        <w:instrText xml:space="preserve"> ADDIN EN.CITE &lt;EndNote&gt;&lt;Cite&gt;&lt;Author&gt;Brown&lt;/Author&gt;&lt;Year&gt;2004&lt;/Year&gt;&lt;RecNum&gt;11&lt;/RecNum&gt;&lt;DisplayText&gt;(Brown &amp;amp; Cairns, 2004; Jennett et al., 2008)&lt;/DisplayText&gt;&lt;record&gt;&lt;rec-number&gt;11&lt;/rec-number&gt;&lt;foreign-keys&gt;&lt;key app="EN" db-id="fperv0erka09axefdpsppd2fza020tpx5taa" timestamp="0"&gt;11&lt;/key&gt;&lt;/foreign-keys&gt;&lt;ref-type name="Conference Proceedings"&gt;10&lt;/ref-type&gt;&lt;contributors&gt;&lt;authors&gt;&lt;author&gt;Brown, Emily&lt;/author&gt;&lt;author&gt;Cairns, Paul&lt;/author&gt;&lt;/authors&gt;&lt;/contributors&gt;&lt;titles&gt;&lt;title&gt;A grounded investigation of game immersion&lt;/title&gt;&lt;secondary-title&gt;CHI&amp;apos;04 extended abstracts on Human factors in computing systems&lt;/secondary-title&gt;&lt;/titles&gt;&lt;pages&gt;1297-1300&lt;/pages&gt;&lt;dates&gt;&lt;year&gt;2004&lt;/year&gt;&lt;/dates&gt;&lt;publisher&gt;ACM&lt;/publisher&gt;&lt;isbn&gt;1581137036&lt;/isbn&gt;&lt;label&gt;Brown&lt;/label&gt;&lt;urls&gt;&lt;/urls&gt;&lt;/record&gt;&lt;/Cite&gt;&lt;Cite&gt;&lt;Author&gt;Jennett&lt;/Author&gt;&lt;Year&gt;2008&lt;/Year&gt;&lt;RecNum&gt;12&lt;/RecNum&gt;&lt;record&gt;&lt;rec-number&gt;12&lt;/rec-number&gt;&lt;foreign-keys&gt;&lt;key app="EN" db-id="fperv0erka09axefdpsppd2fza020tpx5taa" timestamp="0"&gt;12&lt;/key&gt;&lt;/foreign-keys&gt;&lt;ref-type name="Journal Article"&gt;17&lt;/ref-type&gt;&lt;contributors&gt;&lt;authors&gt;&lt;author&gt;Jennett, Charlene&lt;/author&gt;&lt;author&gt;Cox, Anna L&lt;/author&gt;&lt;author&gt;Cairns, Paul&lt;/author&gt;&lt;author&gt;Dhoparee, Samira&lt;/author&gt;&lt;author&gt;Epps, Andrew&lt;/author&gt;&lt;author&gt;Tijs, Tim&lt;/author&gt;&lt;author&gt;Walton, Alison&lt;/author&gt;&lt;/authors&gt;&lt;/contributors&gt;&lt;titles&gt;&lt;title&gt;Measuring and defining the experience of immersion in games&lt;/title&gt;&lt;secondary-title&gt;International journal of human-computer studies&lt;/secondary-title&gt;&lt;/titles&gt;&lt;periodical&gt;&lt;full-title&gt;International Journal of Human-Computer Studies&lt;/full-title&gt;&lt;/periodical&gt;&lt;pages&gt;641-661&lt;/pages&gt;&lt;volume&gt;66&lt;/volume&gt;&lt;number&gt;9&lt;/number&gt;&lt;dates&gt;&lt;year&gt;2008&lt;/year&gt;&lt;/dates&gt;&lt;isbn&gt;1071-5819&lt;/isbn&gt;&lt;label&gt;Jennett&lt;/label&gt;&lt;urls&gt;&lt;/urls&gt;&lt;/record&gt;&lt;/Cite&gt;&lt;/EndNote&gt;</w:instrText>
      </w:r>
      <w:r w:rsidR="0066719E">
        <w:fldChar w:fldCharType="separate"/>
      </w:r>
      <w:r w:rsidR="0066719E">
        <w:rPr>
          <w:noProof/>
        </w:rPr>
        <w:t>(Brown &amp; Cairns, 2004; Jennett et al., 2008)</w:t>
      </w:r>
      <w:r w:rsidR="0066719E">
        <w:fldChar w:fldCharType="end"/>
      </w:r>
      <w:r w:rsidR="000B4C3C">
        <w:t xml:space="preserve">. </w:t>
      </w:r>
      <w:r w:rsidR="00644DF3">
        <w:t>Game i</w:t>
      </w:r>
      <w:r w:rsidR="00715831">
        <w:t xml:space="preserve">mmersion has been seen as a product of sensory, gameplay and narrative factors </w:t>
      </w:r>
      <w:r w:rsidR="00715831">
        <w:fldChar w:fldCharType="begin">
          <w:fldData xml:space="preserve">PEVuZE5vdGU+PENpdGU+PEF1dGhvcj5Nw6R5csOkPC9BdXRob3I+PFllYXI+MjAwNTwvWWVhcj48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</w:fldData>
        </w:fldChar>
      </w:r>
      <w:r w:rsidR="00715831">
        <w:instrText xml:space="preserve"> ADDIN EN.CITE </w:instrText>
      </w:r>
      <w:r w:rsidR="00715831">
        <w:fldChar w:fldCharType="begin">
          <w:fldData xml:space="preserve">PEVuZE5vdGU+PENpdGU+PEF1dGhvcj5Nw6R5csOkPC9BdXRob3I+PFllYXI+MjAwNTwvWWVhcj48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</w:fldData>
        </w:fldChar>
      </w:r>
      <w:r w:rsidR="00715831">
        <w:instrText xml:space="preserve"> ADDIN EN.CITE.DATA </w:instrText>
      </w:r>
      <w:r w:rsidR="00715831">
        <w:fldChar w:fldCharType="end"/>
      </w:r>
      <w:r w:rsidR="00715831">
        <w:fldChar w:fldCharType="separate"/>
      </w:r>
      <w:r w:rsidR="00715831">
        <w:rPr>
          <w:noProof/>
        </w:rPr>
        <w:t>(Abeele et al., 2020; Calleja, 2011; Jennett et al., 2008; Mäyrä &amp; Ermi, 2005)</w:t>
      </w:r>
      <w:r w:rsidR="00715831">
        <w:fldChar w:fldCharType="end"/>
      </w:r>
      <w:r w:rsidR="00715831">
        <w:t xml:space="preserve"> and </w:t>
      </w:r>
      <w:r w:rsidR="00644DF3">
        <w:t xml:space="preserve">found to be moderated by specific changes to in game design </w:t>
      </w:r>
      <w:r w:rsidR="00644DF3">
        <w:fldChar w:fldCharType="begin">
          <w:fldData xml:space="preserve">PEVuZE5vdGU+PENpdGU+PEF1dGhvcj5JYWNvdmlkZXM8L0F1dGhvcj48WWVhcj4yMDE1PC9ZZWFy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</w:fldData>
        </w:fldChar>
      </w:r>
      <w:r w:rsidR="00644DF3">
        <w:instrText xml:space="preserve"> ADDIN EN.CITE </w:instrText>
      </w:r>
      <w:r w:rsidR="00644DF3">
        <w:fldChar w:fldCharType="begin">
          <w:fldData xml:space="preserve">PEVuZE5vdGU+PENpdGU+PEF1dGhvcj5JYWNvdmlkZXM8L0F1dGhvcj48WWVhcj4yMDE1PC9ZZWFy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</w:fldData>
        </w:fldChar>
      </w:r>
      <w:r w:rsidR="00644DF3">
        <w:instrText xml:space="preserve"> ADDIN EN.CITE.DATA </w:instrText>
      </w:r>
      <w:r w:rsidR="00644DF3">
        <w:fldChar w:fldCharType="end"/>
      </w:r>
      <w:r w:rsidR="00644DF3">
        <w:fldChar w:fldCharType="separate"/>
      </w:r>
      <w:r w:rsidR="00644DF3">
        <w:rPr>
          <w:noProof/>
        </w:rPr>
        <w:t>(Denisova &amp; Cairns, 2015; Iacovides et al., 2015; Sanders &amp; Cairns, 2010)</w:t>
      </w:r>
      <w:r w:rsidR="00644DF3">
        <w:fldChar w:fldCharType="end"/>
      </w:r>
      <w:r w:rsidR="00644DF3">
        <w:t xml:space="preserve">. </w:t>
      </w:r>
      <w:r w:rsidR="00994A82">
        <w:t xml:space="preserve"> Players enjoy more immersive games </w:t>
      </w:r>
      <w:r w:rsidR="00994A82">
        <w:fldChar w:fldCharType="begin"/>
      </w:r>
      <w:r w:rsidR="00994A82">
        <w:instrText xml:space="preserve"> ADDIN EN.CITE &lt;EndNote&gt;&lt;Cite&gt;&lt;Author&gt;Brown&lt;/Author&gt;&lt;Year&gt;2004&lt;/Year&gt;&lt;RecNum&gt;11&lt;/RecNum&gt;&lt;DisplayText&gt;(Brown &amp;amp; Cairns, 2004)&lt;/DisplayText&gt;&lt;record&gt;&lt;rec-number&gt;11&lt;/rec-number&gt;&lt;foreign-keys&gt;&lt;key app="EN" db-id="fperv0erka09axefdpsppd2fza020tpx5taa" timestamp="0"&gt;11&lt;/key&gt;&lt;/foreign-keys&gt;&lt;ref-type name="Conference Proceedings"&gt;10&lt;/ref-type&gt;&lt;contributors&gt;&lt;authors&gt;&lt;author&gt;Brown, Emily&lt;/author&gt;&lt;author&gt;Cairns, Paul&lt;/author&gt;&lt;/authors&gt;&lt;/contributors&gt;&lt;titles&gt;&lt;title&gt;A grounded investigation of game immersion&lt;/title&gt;&lt;secondary-title&gt;CHI&amp;apos;04 extended abstracts on Human factors in computing systems&lt;/secondary-title&gt;&lt;/titles&gt;&lt;pages&gt;1297-1300&lt;/pages&gt;&lt;dates&gt;&lt;year&gt;2004&lt;/year&gt;&lt;/dates&gt;&lt;publisher&gt;ACM&lt;/publisher&gt;&lt;isbn&gt;1581137036&lt;/isbn&gt;&lt;label&gt;Brown&lt;/label&gt;&lt;urls&gt;&lt;/urls&gt;&lt;/record&gt;&lt;/Cite&gt;&lt;/EndNote&gt;</w:instrText>
      </w:r>
      <w:r w:rsidR="00994A82">
        <w:fldChar w:fldCharType="separate"/>
      </w:r>
      <w:r w:rsidR="00994A82">
        <w:rPr>
          <w:noProof/>
        </w:rPr>
        <w:t>(Brown &amp; Cairns, 2004)</w:t>
      </w:r>
      <w:r w:rsidR="00994A82">
        <w:fldChar w:fldCharType="end"/>
      </w:r>
      <w:r w:rsidR="00994A82">
        <w:t xml:space="preserve"> so increasing immersion is a goal for game designers but immersion has also been linked to both positive game effects such as learning </w:t>
      </w:r>
      <w:r w:rsidR="00994A82">
        <w:fldChar w:fldCharType="begin"/>
      </w:r>
      <w:r w:rsidR="00994A82">
        <w:instrText xml:space="preserve"> ADDIN EN.CITE &lt;EndNote&gt;&lt;Cite&gt;&lt;Author&gt;Hamari&lt;/Author&gt;&lt;Year&gt;2016&lt;/Year&gt;&lt;RecNum&gt;419&lt;/RecNum&gt;&lt;DisplayText&gt;(Cheng et al., 2015; Hamari et al., 2016)&lt;/DisplayText&gt;&lt;record&gt;&lt;rec-number&gt;419&lt;/rec-number&gt;&lt;foreign-keys&gt;&lt;key app="EN" db-id="fperv0erka09axefdpsppd2fza020tpx5taa" timestamp="1630333662"&gt;419&lt;/key&gt;&lt;/foreign-keys&gt;&lt;ref-type name="Journal Article"&gt;17&lt;/ref-type&gt;&lt;contributors&gt;&lt;authors&gt;&lt;author&gt;Hamari, Juho&lt;/author&gt;&lt;author&gt;Shernoff, David J&lt;/author&gt;&lt;author&gt;Rowe, Elizabeth&lt;/author&gt;&lt;author&gt;Coller, Brianno&lt;/author&gt;&lt;author&gt;Asbell-Clarke, Jodi&lt;/author&gt;&lt;author&gt;Edwards, Teon&lt;/author&gt;&lt;/authors&gt;&lt;/contributors&gt;&lt;titles&gt;&lt;title&gt;Challenging games help students learn: An empirical study on engagement, flow and immersion in game-based learning&lt;/title&gt;&lt;secondary-title&gt;Computers in human behavior&lt;/secondary-title&gt;&lt;/titles&gt;&lt;periodical&gt;&lt;full-title&gt;Computers in Human Behavior&lt;/full-title&gt;&lt;/periodical&gt;&lt;pages&gt;170-179&lt;/pages&gt;&lt;volume&gt;54&lt;/volume&gt;&lt;dates&gt;&lt;year&gt;2016&lt;/year&gt;&lt;/dates&gt;&lt;isbn&gt;0747-5632&lt;/isbn&gt;&lt;urls&gt;&lt;/urls&gt;&lt;/record&gt;&lt;/Cite&gt;&lt;Cite&gt;&lt;Author&gt;Cheng&lt;/Author&gt;&lt;Year&gt;2015&lt;/Year&gt;&lt;RecNum&gt;1079&lt;/RecNum&gt;&lt;record&gt;&lt;rec-number&gt;1079&lt;/rec-number&gt;&lt;foreign-keys&gt;&lt;key app="EN" db-id="fperv0erka09axefdpsppd2fza020tpx5taa" timestamp="1666174737"&gt;1079&lt;/key&gt;&lt;/foreign-keys&gt;&lt;ref-type name="Journal Article"&gt;17&lt;/ref-type&gt;&lt;contributors&gt;&lt;authors&gt;&lt;author&gt;Cheng, M‐T&lt;/author&gt;&lt;author&gt;She, H‐C&lt;/author&gt;&lt;author&gt;Annetta, Leonard A&lt;/author&gt;&lt;/authors&gt;&lt;/contributors&gt;&lt;titles&gt;&lt;title&gt;Game immersion experience: its hierarchical structure and impact on game‐based science learning&lt;/title&gt;&lt;secondary-title&gt;Journal of computer assisted learning&lt;/secondary-title&gt;&lt;/titles&gt;&lt;periodical&gt;&lt;full-title&gt;Journal of computer assisted learning&lt;/full-title&gt;&lt;/periodical&gt;&lt;pages&gt;232-253&lt;/pages&gt;&lt;volume&gt;31&lt;/volume&gt;&lt;number&gt;3&lt;/number&gt;&lt;dates&gt;&lt;year&gt;2015&lt;/year&gt;&lt;/dates&gt;&lt;isbn&gt;0266-4909&lt;/isbn&gt;&lt;urls&gt;&lt;/urls&gt;&lt;/record&gt;&lt;/Cite&gt;&lt;/EndNote&gt;</w:instrText>
      </w:r>
      <w:r w:rsidR="00994A82">
        <w:fldChar w:fldCharType="separate"/>
      </w:r>
      <w:r w:rsidR="00994A82">
        <w:rPr>
          <w:noProof/>
        </w:rPr>
        <w:t>(Cheng et al., 2015; Hamari et al., 2016)</w:t>
      </w:r>
      <w:r w:rsidR="00994A82">
        <w:fldChar w:fldCharType="end"/>
      </w:r>
      <w:r w:rsidR="00994A82">
        <w:t xml:space="preserve"> and negative effects such as addiction </w:t>
      </w:r>
      <w:r w:rsidR="00994A82">
        <w:fldChar w:fldCharType="begin"/>
      </w:r>
      <w:r w:rsidR="00994A82">
        <w:instrText xml:space="preserve"> ADDIN EN.CITE &lt;EndNote&gt;&lt;Cite&gt;&lt;Author&gt;Seah&lt;/Author&gt;&lt;Year&gt;2008&lt;/Year&gt;&lt;RecNum&gt;102&lt;/RecNum&gt;&lt;DisplayText&gt;(Seah &amp;amp; Cairns, 2008)&lt;/DisplayText&gt;&lt;record&gt;&lt;rec-number&gt;102&lt;/rec-number&gt;&lt;foreign-keys&gt;&lt;key app="EN" db-id="fperv0erka09axefdpsppd2fza020tpx5taa" timestamp="0"&gt;102&lt;/key&gt;&lt;/foreign-keys&gt;&lt;ref-type name="Conference Proceedings"&gt;10&lt;/ref-type&gt;&lt;contributors&gt;&lt;authors&gt;&lt;author&gt;Seah, May-li&lt;/author&gt;&lt;author&gt;Cairns, Paul&lt;/author&gt;&lt;/authors&gt;&lt;/contributors&gt;&lt;titles&gt;&lt;title&gt;From immersion to addiction in videogames&lt;/title&gt;&lt;secondary-title&gt;Proceedings of the 22nd British HCI Group Annual Conference on People and Computers: Culture, Creativity, Interaction-Volume 1&lt;/secondary-title&gt;&lt;/titles&gt;&lt;pages&gt;55-63&lt;/pages&gt;&lt;dates&gt;&lt;year&gt;2008&lt;/year&gt;&lt;/dates&gt;&lt;publisher&gt;British Computer Society&lt;/publisher&gt;&lt;isbn&gt;1906124043&lt;/isbn&gt;&lt;urls&gt;&lt;/urls&gt;&lt;/record&gt;&lt;/Cite&gt;&lt;/EndNote&gt;</w:instrText>
      </w:r>
      <w:r w:rsidR="00994A82">
        <w:fldChar w:fldCharType="separate"/>
      </w:r>
      <w:r w:rsidR="00994A82">
        <w:rPr>
          <w:noProof/>
        </w:rPr>
        <w:t>(Seah &amp; Cairns, 2008)</w:t>
      </w:r>
      <w:r w:rsidR="00994A82">
        <w:fldChar w:fldCharType="end"/>
      </w:r>
      <w:r w:rsidR="00994A82">
        <w:t>.</w:t>
      </w:r>
    </w:p>
    <w:p w14:paraId="19A36BB3" w14:textId="775D04A9" w:rsidR="000B4C3C" w:rsidRDefault="0049494F">
      <w:r>
        <w:t>Accordingly, considerable research has been done onto how games create immersion and how this can be increased. A key prerequisite for these studies is a</w:t>
      </w:r>
      <w:r w:rsidR="00D41C66">
        <w:t xml:space="preserve"> robust measure of</w:t>
      </w:r>
      <w:r w:rsidR="004B21C0">
        <w:t xml:space="preserve"> immersion. Physiological</w:t>
      </w:r>
      <w:r w:rsidR="00D41C66">
        <w:t xml:space="preserve"> measures such as EEG </w:t>
      </w:r>
      <w:r w:rsidR="00D41C66">
        <w:fldChar w:fldCharType="begin"/>
      </w:r>
      <w:r w:rsidR="00D41C66">
        <w:instrText xml:space="preserve"> ADDIN EN.CITE &lt;EndNote&gt;&lt;Cite&gt;&lt;Author&gt;Burns&lt;/Author&gt;&lt;Year&gt;2015&lt;/Year&gt;&lt;RecNum&gt;326&lt;/RecNum&gt;&lt;DisplayText&gt;(Burns &amp;amp; Fairclough, 2015)&lt;/DisplayText&gt;&lt;record&gt;&lt;rec-number&gt;326&lt;/rec-number&gt;&lt;foreign-keys&gt;&lt;key app="EN" db-id="fperv0erka09axefdpsppd2fza020tpx5taa" timestamp="1630333662"&gt;326&lt;/key&gt;&lt;/foreign-keys&gt;&lt;ref-type name="Journal Article"&gt;17&lt;/ref-type&gt;&lt;contributors&gt;&lt;authors&gt;&lt;author&gt;Burns, Christopher G&lt;/author&gt;&lt;author&gt;Fairclough, Stephen H&lt;/author&gt;&lt;/authors&gt;&lt;/contributors&gt;&lt;titles&gt;&lt;title&gt;Use of auditory event-related potentials to measure immersion during a computer game&lt;/title&gt;&lt;secondary-title&gt;International Journal of Human-Computer Studies&lt;/secondary-title&gt;&lt;/titles&gt;&lt;periodical&gt;&lt;full-title&gt;International Journal of Human-Computer Studies&lt;/full-title&gt;&lt;/periodical&gt;&lt;pages&gt;107-114&lt;/pages&gt;&lt;volume&gt;73&lt;/volume&gt;&lt;dates&gt;&lt;year&gt;2015&lt;/year&gt;&lt;/dates&gt;&lt;isbn&gt;1071-5819&lt;/isbn&gt;&lt;label&gt;Psychophysiology&lt;/label&gt;&lt;urls&gt;&lt;/urls&gt;&lt;/record&gt;&lt;/Cite&gt;&lt;/EndNote&gt;</w:instrText>
      </w:r>
      <w:r w:rsidR="00D41C66">
        <w:fldChar w:fldCharType="separate"/>
      </w:r>
      <w:r w:rsidR="00D41C66">
        <w:rPr>
          <w:noProof/>
        </w:rPr>
        <w:t>(Burns &amp; Fairclough, 2015)</w:t>
      </w:r>
      <w:r w:rsidR="00D41C66">
        <w:fldChar w:fldCharType="end"/>
      </w:r>
      <w:r w:rsidR="00D41C66">
        <w:t xml:space="preserve">, ECG </w:t>
      </w:r>
      <w:r w:rsidR="00D41C66">
        <w:fldChar w:fldCharType="begin"/>
      </w:r>
      <w:r w:rsidR="00D41C66">
        <w:instrText xml:space="preserve"> ADDIN EN.CITE &lt;EndNote&gt;&lt;Cite&gt;&lt;Author&gt;Nacke&lt;/Author&gt;&lt;Year&gt;2008&lt;/Year&gt;&lt;RecNum&gt;370&lt;/RecNum&gt;&lt;DisplayText&gt;(Nacke &amp;amp; Lindley, 2008)&lt;/DisplayText&gt;&lt;record&gt;&lt;rec-number&gt;370&lt;/rec-number&gt;&lt;foreign-keys&gt;&lt;key app="EN" db-id="fperv0erka09axefdpsppd2fza020tpx5taa" timestamp="1630333662"&gt;370&lt;/key&gt;&lt;/foreign-keys&gt;&lt;ref-type name="Conference Proceedings"&gt;10&lt;/ref-type&gt;&lt;contributors&gt;&lt;authors&gt;&lt;author&gt;Nacke, Lennart&lt;/author&gt;&lt;author&gt;Lindley, Craig A&lt;/author&gt;&lt;/authors&gt;&lt;/contributors&gt;&lt;titles&gt;&lt;title&gt;Flow and immersion in first-person shooters: measuring the player&amp;apos;s gameplay experience&lt;/title&gt;&lt;secondary-title&gt;Proceedings of the 2008 Conference on Future Play: Research, Play, Share&lt;/secondary-title&gt;&lt;/titles&gt;&lt;pages&gt;81-88&lt;/pages&gt;&lt;dates&gt;&lt;year&gt;2008&lt;/year&gt;&lt;/dates&gt;&lt;publisher&gt;ACM&lt;/publisher&gt;&lt;isbn&gt;1605582182&lt;/isbn&gt;&lt;label&gt;Psychophysiology&lt;/label&gt;&lt;urls&gt;&lt;/urls&gt;&lt;/record&gt;&lt;/Cite&gt;&lt;/EndNote&gt;</w:instrText>
      </w:r>
      <w:r w:rsidR="00D41C66">
        <w:fldChar w:fldCharType="separate"/>
      </w:r>
      <w:r w:rsidR="00D41C66">
        <w:rPr>
          <w:noProof/>
        </w:rPr>
        <w:t>(Nacke &amp; Lindley, 2008)</w:t>
      </w:r>
      <w:r w:rsidR="00D41C66">
        <w:fldChar w:fldCharType="end"/>
      </w:r>
      <w:r w:rsidR="00D41C66">
        <w:t xml:space="preserve">, Eye </w:t>
      </w:r>
      <w:r w:rsidR="00D41C66">
        <w:lastRenderedPageBreak/>
        <w:t xml:space="preserve">tracking </w:t>
      </w:r>
      <w:r w:rsidR="00D41C66">
        <w:fldChar w:fldCharType="begin"/>
      </w:r>
      <w:r w:rsidR="00D41C66">
        <w:instrText xml:space="preserve"> ADDIN EN.CITE &lt;EndNote&gt;&lt;Cite&gt;&lt;Author&gt;Cox&lt;/Author&gt;&lt;Year&gt;2006&lt;/Year&gt;&lt;RecNum&gt;101&lt;/RecNum&gt;&lt;DisplayText&gt;(Cox et al., 2006)&lt;/DisplayText&gt;&lt;record&gt;&lt;rec-number&gt;101&lt;/rec-number&gt;&lt;foreign-keys&gt;&lt;key app="EN" db-id="fperv0erka09axefdpsppd2fza020tpx5taa" timestamp="0"&gt;101&lt;/key&gt;&lt;/foreign-keys&gt;&lt;ref-type name="Conference Proceedings"&gt;10&lt;/ref-type&gt;&lt;contributors&gt;&lt;authors&gt;&lt;author&gt;Cox, Anna L&lt;/author&gt;&lt;author&gt;Cairns, Paul&lt;/author&gt;&lt;author&gt;Berthouze, Nadia&lt;/author&gt;&lt;author&gt;Jennett, Charlene&lt;/author&gt;&lt;/authors&gt;&lt;/contributors&gt;&lt;titles&gt;&lt;title&gt;The use of eyetracking for measuring immersion&lt;/title&gt;&lt;secondary-title&gt;Workshop on What have eye movements told us so far, and what is next&lt;/secondary-title&gt;&lt;/titles&gt;&lt;pages&gt;26-29&lt;/pages&gt;&lt;dates&gt;&lt;year&gt;2006&lt;/year&gt;&lt;/dates&gt;&lt;urls&gt;&lt;/urls&gt;&lt;/record&gt;&lt;/Cite&gt;&lt;/EndNote&gt;</w:instrText>
      </w:r>
      <w:r w:rsidR="00D41C66">
        <w:fldChar w:fldCharType="separate"/>
      </w:r>
      <w:r w:rsidR="00D41C66">
        <w:rPr>
          <w:noProof/>
        </w:rPr>
        <w:t>(Cox et al., 2006)</w:t>
      </w:r>
      <w:r w:rsidR="00D41C66">
        <w:fldChar w:fldCharType="end"/>
      </w:r>
      <w:r w:rsidR="00D41C66">
        <w:t xml:space="preserve"> and attention </w:t>
      </w:r>
      <w:r w:rsidR="00D41C66">
        <w:fldChar w:fldCharType="begin"/>
      </w:r>
      <w:r w:rsidR="00CD4940">
        <w:instrText xml:space="preserve"> ADDIN EN.CITE &lt;EndNote&gt;&lt;Cite&gt;&lt;Author&gt;Cutting&lt;/Author&gt;&lt;Year&gt;2022&lt;/Year&gt;&lt;RecNum&gt;643&lt;/RecNum&gt;&lt;DisplayText&gt;(Cutting &amp;amp; Cairns, 2022)&lt;/DisplayText&gt;&lt;record&gt;&lt;rec-number&gt;643&lt;/rec-number&gt;&lt;foreign-keys&gt;&lt;key app="EN" db-id="fperv0erka09axefdpsppd2fza020tpx5taa" timestamp="1630333662"&gt;643&lt;/key&gt;&lt;/foreign-keys&gt;&lt;ref-type name="Journal Article"&gt;17&lt;/ref-type&gt;&lt;contributors&gt;&lt;authors&gt;&lt;author&gt;Cutting, Joe&lt;/author&gt;&lt;author&gt;Cairns, Paul&lt;/author&gt;&lt;/authors&gt;&lt;/contributors&gt;&lt;titles&gt;&lt;title&gt;Investigating game attention using the distraction recognition paradigm&lt;/title&gt;&lt;secondary-title&gt;Behaviour &amp;amp; Information Technology&lt;/secondary-title&gt;&lt;/titles&gt;&lt;periodical&gt;&lt;full-title&gt;Behaviour &amp;amp; Information Technology&lt;/full-title&gt;&lt;/periodical&gt;&lt;pages&gt;1-21&lt;/pages&gt;&lt;dates&gt;&lt;year&gt;2022&lt;/year&gt;&lt;/dates&gt;&lt;isbn&gt;0144-929X&lt;/isbn&gt;&lt;urls&gt;&lt;/urls&gt;&lt;/record&gt;&lt;/Cite&gt;&lt;/EndNote&gt;</w:instrText>
      </w:r>
      <w:r w:rsidR="00D41C66">
        <w:fldChar w:fldCharType="separate"/>
      </w:r>
      <w:r w:rsidR="00CD4940">
        <w:rPr>
          <w:noProof/>
        </w:rPr>
        <w:t>(Cutting &amp; Cairns, 2022)</w:t>
      </w:r>
      <w:r w:rsidR="00D41C66">
        <w:fldChar w:fldCharType="end"/>
      </w:r>
      <w:r w:rsidR="00D41C66">
        <w:t xml:space="preserve"> have all been used, but the majority of studies </w:t>
      </w:r>
      <w:r w:rsidR="006B7F67">
        <w:t>quantify players’ feelings of immersion with a</w:t>
      </w:r>
      <w:r w:rsidR="00AE6237">
        <w:t xml:space="preserve"> post-game questionnaire. Of these questionnaires the most widely used is the 31-item </w:t>
      </w:r>
      <w:r w:rsidR="00AE6237">
        <w:rPr>
          <w:i/>
          <w:iCs/>
        </w:rPr>
        <w:t>Immersion-Experience Question</w:t>
      </w:r>
      <w:r w:rsidR="00C54BFF">
        <w:rPr>
          <w:i/>
          <w:iCs/>
        </w:rPr>
        <w:t>naire</w:t>
      </w:r>
      <w:r w:rsidR="00AE6237">
        <w:rPr>
          <w:i/>
          <w:iCs/>
        </w:rPr>
        <w:t xml:space="preserve"> </w:t>
      </w:r>
      <w:r w:rsidR="00AE6237" w:rsidRPr="00AE6237">
        <w:t>(IEQ)</w:t>
      </w:r>
      <w:r w:rsidR="00AE6237">
        <w:t xml:space="preserve"> </w:t>
      </w:r>
      <w:r w:rsidR="00AE6237">
        <w:fldChar w:fldCharType="begin"/>
      </w:r>
      <w:r w:rsidR="00AE6237">
        <w:instrText xml:space="preserve"> ADDIN EN.CITE &lt;EndNote&gt;&lt;Cite&gt;&lt;Author&gt;Jennett&lt;/Author&gt;&lt;Year&gt;2008&lt;/Year&gt;&lt;RecNum&gt;12&lt;/RecNum&gt;&lt;DisplayText&gt;(Jennett et al., 2008)&lt;/DisplayText&gt;&lt;record&gt;&lt;rec-number&gt;12&lt;/rec-number&gt;&lt;foreign-keys&gt;&lt;key app="EN" db-id="fperv0erka09axefdpsppd2fza020tpx5taa" timestamp="0"&gt;12&lt;/key&gt;&lt;/foreign-keys&gt;&lt;ref-type name="Journal Article"&gt;17&lt;/ref-type&gt;&lt;contributors&gt;&lt;authors&gt;&lt;author&gt;Jennett, Charlene&lt;/author&gt;&lt;author&gt;Cox, Anna L&lt;/author&gt;&lt;author&gt;Cairns, Paul&lt;/author&gt;&lt;author&gt;Dhoparee, Samira&lt;/author&gt;&lt;author&gt;Epps, Andrew&lt;/author&gt;&lt;author&gt;Tijs, Tim&lt;/author&gt;&lt;author&gt;Walton, Alison&lt;/author&gt;&lt;/authors&gt;&lt;/contributors&gt;&lt;titles&gt;&lt;title&gt;Measuring and defining the experience of immersion in games&lt;/title&gt;&lt;secondary-title&gt;International journal of human-computer studies&lt;/secondary-title&gt;&lt;/titles&gt;&lt;periodical&gt;&lt;full-title&gt;International Journal of Human-Computer Studies&lt;/full-title&gt;&lt;/periodical&gt;&lt;pages&gt;641-661&lt;/pages&gt;&lt;volume&gt;66&lt;/volume&gt;&lt;number&gt;9&lt;/number&gt;&lt;dates&gt;&lt;year&gt;2008&lt;/year&gt;&lt;/dates&gt;&lt;isbn&gt;1071-5819&lt;/isbn&gt;&lt;label&gt;Jennett&lt;/label&gt;&lt;urls&gt;&lt;/urls&gt;&lt;/record&gt;&lt;/Cite&gt;&lt;/EndNote&gt;</w:instrText>
      </w:r>
      <w:r w:rsidR="00AE6237">
        <w:fldChar w:fldCharType="separate"/>
      </w:r>
      <w:r w:rsidR="00AE6237">
        <w:rPr>
          <w:noProof/>
        </w:rPr>
        <w:t>(Jennett et al., 2008)</w:t>
      </w:r>
      <w:r w:rsidR="00AE6237">
        <w:fldChar w:fldCharType="end"/>
      </w:r>
      <w:r w:rsidR="00F13FF1">
        <w:t xml:space="preserve"> with over 2000 citations, translations into other languages such as </w:t>
      </w:r>
      <w:r w:rsidR="00F13FF1" w:rsidRPr="00F13FF1">
        <w:t>Bahasa Malaysia</w:t>
      </w:r>
      <w:r w:rsidR="00F13FF1">
        <w:t xml:space="preserve"> </w:t>
      </w:r>
      <w:r w:rsidR="00F13FF1">
        <w:fldChar w:fldCharType="begin"/>
      </w:r>
      <w:r w:rsidR="00F13FF1">
        <w:instrText xml:space="preserve"> ADDIN EN.CITE &lt;EndNote&gt;&lt;Cite&gt;&lt;Author&gt;Nordin&lt;/Author&gt;&lt;Year&gt;2018&lt;/Year&gt;&lt;RecNum&gt;1076&lt;/RecNum&gt;&lt;DisplayText&gt;(Nordin et al., 2018)&lt;/DisplayText&gt;&lt;record&gt;&lt;rec-number&gt;1076&lt;/rec-number&gt;&lt;foreign-keys&gt;&lt;key app="EN" db-id="fperv0erka09axefdpsppd2fza020tpx5taa" timestamp="1666015066"&gt;1076&lt;/key&gt;&lt;/foreign-keys&gt;&lt;ref-type name="Journal Article"&gt;17&lt;/ref-type&gt;&lt;contributors&gt;&lt;authors&gt;&lt;author&gt;Nordin, A Imran&lt;/author&gt;&lt;author&gt;Hudson, Matthew&lt;/author&gt;&lt;author&gt;Cairns, Paul&lt;/author&gt;&lt;author&gt;Rasid, Nadhirah&lt;/author&gt;&lt;author&gt;Baharin, Hanif&lt;/author&gt;&lt;/authors&gt;&lt;/contributors&gt;&lt;titles&gt;&lt;title&gt;Translating and testing the Immersive Experience Questionnaire (IEQ)&lt;/title&gt;&lt;secondary-title&gt;Advanced Science Letters&lt;/secondary-title&gt;&lt;/titles&gt;&lt;periodical&gt;&lt;full-title&gt;Advanced Science Letters&lt;/full-title&gt;&lt;/periodical&gt;&lt;pages&gt;1545-1549&lt;/pages&gt;&lt;volume&gt;24&lt;/volume&gt;&lt;number&gt;3&lt;/number&gt;&lt;dates&gt;&lt;year&gt;2018&lt;/year&gt;&lt;/dates&gt;&lt;isbn&gt;1936-6612&lt;/isbn&gt;&lt;urls&gt;&lt;/urls&gt;&lt;/record&gt;&lt;/Cite&gt;&lt;/EndNote&gt;</w:instrText>
      </w:r>
      <w:r w:rsidR="00F13FF1">
        <w:fldChar w:fldCharType="separate"/>
      </w:r>
      <w:r w:rsidR="00F13FF1">
        <w:rPr>
          <w:noProof/>
        </w:rPr>
        <w:t>(Nordin et al., 2018)</w:t>
      </w:r>
      <w:r w:rsidR="00F13FF1">
        <w:fldChar w:fldCharType="end"/>
      </w:r>
      <w:r w:rsidR="00AE3533">
        <w:t>,</w:t>
      </w:r>
      <w:r w:rsidR="00F13FF1">
        <w:t xml:space="preserve"> and use in numerous player experience studies. </w:t>
      </w:r>
    </w:p>
    <w:p w14:paraId="3D2E6C9E" w14:textId="1401CE68" w:rsidR="00853CC0" w:rsidRDefault="00853CC0" w:rsidP="00853CC0">
      <w:r>
        <w:t>However, in the 1</w:t>
      </w:r>
      <w:r w:rsidR="007B2191">
        <w:t>6</w:t>
      </w:r>
      <w:r>
        <w:t xml:space="preserve"> years since the IEQ was created, </w:t>
      </w:r>
      <w:r w:rsidR="00AE3533">
        <w:t xml:space="preserve">the </w:t>
      </w:r>
      <w:r>
        <w:t xml:space="preserve">requirements and context for player experience questionnaires has changed; </w:t>
      </w:r>
      <w:proofErr w:type="gramStart"/>
      <w:r>
        <w:t>in particular there</w:t>
      </w:r>
      <w:proofErr w:type="gramEnd"/>
      <w:r>
        <w:t xml:space="preserve"> is now a need for shorter questionnaires that take less time to fill in. The original IEQ has 31 questions and can take around </w:t>
      </w:r>
      <w:r w:rsidR="004655DA">
        <w:t>3</w:t>
      </w:r>
      <w:r>
        <w:t xml:space="preserve"> minutes to complete. Many game experience studies are now run via online </w:t>
      </w:r>
      <w:r w:rsidR="00AE3533">
        <w:t xml:space="preserve">recruitment </w:t>
      </w:r>
      <w:r>
        <w:t xml:space="preserve">platforms such as </w:t>
      </w:r>
      <w:r w:rsidRPr="000218E4">
        <w:rPr>
          <w:i/>
          <w:iCs/>
        </w:rPr>
        <w:t xml:space="preserve">Mechanical Turk </w:t>
      </w:r>
      <w:r>
        <w:fldChar w:fldCharType="begin"/>
      </w:r>
      <w:r>
        <w:instrText xml:space="preserve"> ADDIN EN.CITE &lt;EndNote&gt;&lt;Cite&gt;&lt;Author&gt;Johanson&lt;/Author&gt;&lt;Year&gt;2019&lt;/Year&gt;&lt;RecNum&gt;899&lt;/RecNum&gt;&lt;Prefix&gt;e.g. &lt;/Prefix&gt;&lt;DisplayText&gt;(e.g. Bowey et al., 2015; Johanson et al., 2019)&lt;/DisplayText&gt;&lt;record&gt;&lt;rec-number&gt;899&lt;/rec-number&gt;&lt;foreign-keys&gt;&lt;key app="EN" db-id="fperv0erka09axefdpsppd2fza020tpx5taa" timestamp="1632739355"&gt;899&lt;/key&gt;&lt;/foreign-keys&gt;&lt;ref-type name="Conference Proceedings"&gt;10&lt;/ref-type&gt;&lt;contributors&gt;&lt;authors&gt;&lt;author&gt;Johanson, Colby&lt;/author&gt;&lt;author&gt;Gutwin, Carl&lt;/author&gt;&lt;author&gt;Bowey, Jason T&lt;/author&gt;&lt;author&gt;Mandryk, Regan L&lt;/author&gt;&lt;/authors&gt;&lt;/contributors&gt;&lt;titles&gt;&lt;title&gt;Press pause when you play: comparing spaced practice intervals for skill development in games&lt;/title&gt;&lt;secondary-title&gt;Proceedings of the Annual Symposium on Computer-Human Interaction in Play&lt;/secondary-title&gt;&lt;/titles&gt;&lt;pages&gt;169-184&lt;/pages&gt;&lt;dates&gt;&lt;year&gt;2019&lt;/year&gt;&lt;/dates&gt;&lt;urls&gt;&lt;/urls&gt;&lt;/record&gt;&lt;/Cite&gt;&lt;Cite&gt;&lt;Author&gt;Bowey&lt;/Author&gt;&lt;Year&gt;2015&lt;/Year&gt;&lt;RecNum&gt;1087&lt;/RecNum&gt;&lt;record&gt;&lt;rec-number&gt;1087&lt;/rec-number&gt;&lt;foreign-keys&gt;&lt;key app="EN" db-id="fperv0erka09axefdpsppd2fza020tpx5taa" timestamp="1666263344"&gt;1087&lt;/key&gt;&lt;/foreign-keys&gt;&lt;ref-type name="Conference Proceedings"&gt;10&lt;/ref-type&gt;&lt;contributors&gt;&lt;authors&gt;&lt;author&gt;Bowey, Jason T&lt;/author&gt;&lt;author&gt;Birk, Max V&lt;/author&gt;&lt;author&gt;Mandryk, Regan L&lt;/author&gt;&lt;/authors&gt;&lt;/contributors&gt;&lt;titles&gt;&lt;title&gt;Manipulating leaderboards to induce player experience&lt;/title&gt;&lt;secondary-title&gt;Proceedings of the 2015 annual symposium on computer-human interaction in play&lt;/secondary-title&gt;&lt;/titles&gt;&lt;pages&gt;115-120&lt;/pages&gt;&lt;dates&gt;&lt;year&gt;2015&lt;/year&gt;&lt;/dates&gt;&lt;urls&gt;&lt;/urls&gt;&lt;/record&gt;&lt;/Cite&gt;&lt;/EndNote&gt;</w:instrText>
      </w:r>
      <w:r>
        <w:fldChar w:fldCharType="separate"/>
      </w:r>
      <w:r>
        <w:rPr>
          <w:noProof/>
        </w:rPr>
        <w:t>(e.g. Bowey et al., 2015; Johanson et al., 2019)</w:t>
      </w:r>
      <w:r>
        <w:fldChar w:fldCharType="end"/>
      </w:r>
      <w:r>
        <w:t xml:space="preserve"> or </w:t>
      </w:r>
      <w:r w:rsidRPr="000218E4">
        <w:rPr>
          <w:i/>
          <w:iCs/>
        </w:rPr>
        <w:t>Prolific</w:t>
      </w:r>
      <w:r>
        <w:t xml:space="preserve"> </w:t>
      </w:r>
      <w:r>
        <w:fldChar w:fldCharType="begin"/>
      </w:r>
      <w:r>
        <w:instrText xml:space="preserve"> ADDIN EN.CITE &lt;EndNote&gt;&lt;Cite&gt;&lt;Author&gt;Cutting&lt;/Author&gt;&lt;Year&gt;2022&lt;/Year&gt;&lt;RecNum&gt;1063&lt;/RecNum&gt;&lt;Prefix&gt;e.g. &lt;/Prefix&gt;&lt;DisplayText&gt;(e.g. Cutting &amp;amp; Iacovides, 2022)&lt;/DisplayText&gt;&lt;record&gt;&lt;rec-number&gt;1063&lt;/rec-number&gt;&lt;foreign-keys&gt;&lt;key app="EN" db-id="fperv0erka09axefdpsppd2fza020tpx5taa" timestamp="1664291650"&gt;1063&lt;/key&gt;&lt;/foreign-keys&gt;&lt;ref-type name="Journal Article"&gt;17&lt;/ref-type&gt;&lt;contributors&gt;&lt;authors&gt;&lt;author&gt;Cutting, Joe&lt;/author&gt;&lt;author&gt;Iacovides, Ioanna&lt;/author&gt;&lt;/authors&gt;&lt;/contributors&gt;&lt;titles&gt;&lt;title&gt;Learning by doing: Intrinsic Integration directs attention to increase learning in games&lt;/title&gt;&lt;/titles&gt;&lt;dates&gt;&lt;year&gt;2022&lt;/year&gt;&lt;/dates&gt;&lt;urls&gt;&lt;/urls&gt;&lt;/record&gt;&lt;/Cite&gt;&lt;/EndNote&gt;</w:instrText>
      </w:r>
      <w:r>
        <w:fldChar w:fldCharType="separate"/>
      </w:r>
      <w:r>
        <w:rPr>
          <w:noProof/>
        </w:rPr>
        <w:t>(e.g. Cutting &amp; Iacovides, 2022)</w:t>
      </w:r>
      <w:r>
        <w:fldChar w:fldCharType="end"/>
      </w:r>
      <w:r>
        <w:t xml:space="preserve"> which charge researchers for every minute of time taken by participants. In a short study taking ten minutes, filling in a long questionnaire can easily take 25% of the study time and accordingly 25% of the participant fees. A shorter questionnaire thus has the potential to save 10-15% of the whole study cost. This is more of an issue in studies that use </w:t>
      </w:r>
      <w:r w:rsidR="006E3728">
        <w:t>a battery of</w:t>
      </w:r>
      <w:r>
        <w:t xml:space="preserve"> questionnaires to measure changes in experience over time or several different constructs, so that filling in the questionnaire may form a significant part of the study duration which then both increases cost of research and raises concerns that participants will become fatigued or bored and the quality of their responses will suffer</w:t>
      </w:r>
      <w:r w:rsidR="00E87474">
        <w:t xml:space="preserve"> </w:t>
      </w:r>
      <w:r w:rsidR="00E87474">
        <w:fldChar w:fldCharType="begin"/>
      </w:r>
      <w:r w:rsidR="00E87474">
        <w:instrText xml:space="preserve"> ADDIN EN.CITE &lt;EndNote&gt;&lt;Cite&gt;&lt;Author&gt;O’Brien&lt;/Author&gt;&lt;Year&gt;2018&lt;/Year&gt;&lt;RecNum&gt;1090&lt;/RecNum&gt;&lt;DisplayText&gt;(O’Brien et al., 2018)&lt;/DisplayText&gt;&lt;record&gt;&lt;rec-number&gt;1090&lt;/rec-number&gt;&lt;foreign-keys&gt;&lt;key app="EN" db-id="fperv0erka09axefdpsppd2fza020tpx5taa" timestamp="1666279431"&gt;1090&lt;/key&gt;&lt;/foreign-keys&gt;&lt;ref-type name="Journal Article"&gt;17&lt;/ref-type&gt;&lt;contributors&gt;&lt;authors&gt;&lt;author&gt;O’Brien, Heather L&lt;/author&gt;&lt;author&gt;Cairns, Paul&lt;/author&gt;&lt;author&gt;Hall, Mark&lt;/author&gt;&lt;/authors&gt;&lt;/contributors&gt;&lt;titles&gt;&lt;title&gt;A practical approach to measuring user engagement with the refined user engagement scale (UES) and new UES short form&lt;/title&gt;&lt;secondary-title&gt;International Journal of Human-Computer Studies&lt;/secondary-title&gt;&lt;/titles&gt;&lt;periodical&gt;&lt;full-title&gt;International Journal of Human-Computer Studies&lt;/full-title&gt;&lt;/periodical&gt;&lt;pages&gt;28-39&lt;/pages&gt;&lt;volume&gt;112&lt;/volume&gt;&lt;dates&gt;&lt;year&gt;2018&lt;/year&gt;&lt;/dates&gt;&lt;isbn&gt;1071-5819&lt;/isbn&gt;&lt;urls&gt;&lt;/urls&gt;&lt;/record&gt;&lt;/Cite&gt;&lt;/EndNote&gt;</w:instrText>
      </w:r>
      <w:r w:rsidR="00E87474">
        <w:fldChar w:fldCharType="separate"/>
      </w:r>
      <w:r w:rsidR="00E87474">
        <w:rPr>
          <w:noProof/>
        </w:rPr>
        <w:t>(O’Brien et al., 2018)</w:t>
      </w:r>
      <w:r w:rsidR="00E87474">
        <w:fldChar w:fldCharType="end"/>
      </w:r>
      <w:r>
        <w:t xml:space="preserve">. In response to these concerns, researchers have used individual subscales of longer questionnaires such as the Intrinsic Motivation Inventory </w:t>
      </w:r>
      <w:r>
        <w:fldChar w:fldCharType="begin"/>
      </w:r>
      <w:r>
        <w:instrText xml:space="preserve"> ADDIN EN.CITE &lt;EndNote&gt;&lt;Cite&gt;&lt;Author&gt;Deci&lt;/Author&gt;&lt;Year&gt;1985&lt;/Year&gt;&lt;RecNum&gt;833&lt;/RecNum&gt;&lt;DisplayText&gt;(Deci &amp;amp; Ryan, 1985)&lt;/DisplayText&gt;&lt;record&gt;&lt;rec-number&gt;833&lt;/rec-number&gt;&lt;foreign-keys&gt;&lt;key app="EN" db-id="fperv0erka09axefdpsppd2fza020tpx5taa" timestamp="1630333662"&gt;833&lt;/key&gt;&lt;/foreign-keys&gt;&lt;ref-type name="Book Section"&gt;5&lt;/ref-type&gt;&lt;contributors&gt;&lt;authors&gt;&lt;author&gt;Deci, Edward L&lt;/author&gt;&lt;author&gt;Ryan, Richard M&lt;/author&gt;&lt;/authors&gt;&lt;/contributors&gt;&lt;titles&gt;&lt;title&gt;Conceptualizations of intrinsic motivation and self-determination&lt;/title&gt;&lt;secondary-title&gt;Intrinsic motivation and self-determination in human behavior&lt;/secondary-title&gt;&lt;/titles&gt;&lt;pages&gt;11-40&lt;/pages&gt;&lt;dates&gt;&lt;year&gt;1985&lt;/year&gt;&lt;/dates&gt;&lt;publisher&gt;Springer&lt;/publisher&gt;&lt;urls&gt;&lt;/urls&gt;&lt;/record&gt;&lt;/Cite&gt;&lt;/EndNote&gt;</w:instrText>
      </w:r>
      <w:r>
        <w:fldChar w:fldCharType="separate"/>
      </w:r>
      <w:r>
        <w:rPr>
          <w:noProof/>
        </w:rPr>
        <w:t>(Deci &amp; Ryan, 1985)</w:t>
      </w:r>
      <w:r>
        <w:fldChar w:fldCharType="end"/>
      </w:r>
      <w:r>
        <w:t xml:space="preserve">, used short questionnaires such as the 6-item NASA-TLX </w:t>
      </w:r>
      <w:r>
        <w:fldChar w:fldCharType="begin"/>
      </w:r>
      <w:r>
        <w:instrText xml:space="preserve"> ADDIN EN.CITE &lt;EndNote&gt;&lt;Cite&gt;&lt;Author&gt;Hart&lt;/Author&gt;&lt;Year&gt;1988&lt;/Year&gt;&lt;RecNum&gt;1088&lt;/RecNum&gt;&lt;DisplayText&gt;(Hart &amp;amp; Staveland, 1988)&lt;/DisplayText&gt;&lt;record&gt;&lt;rec-number&gt;1088&lt;/rec-number&gt;&lt;foreign-keys&gt;&lt;key app="EN" db-id="fperv0erka09axefdpsppd2fza020tpx5taa" timestamp="1666278274"&gt;1088&lt;/key&gt;&lt;/foreign-keys&gt;&lt;ref-type name="Book Section"&gt;5&lt;/ref-type&gt;&lt;contributors&gt;&lt;authors&gt;&lt;author&gt;Hart, Sandra G&lt;/author&gt;&lt;author&gt;Staveland, Lowell E&lt;/author&gt;&lt;/authors&gt;&lt;/contributors&gt;&lt;titles&gt;&lt;title&gt;Development of NASA-TLX (Task Load Index): Results of empirical and theoretical research&lt;/title&gt;&lt;secondary-title&gt;Advances in psychology&lt;/secondary-title&gt;&lt;/titles&gt;&lt;pages&gt;139-183&lt;/pages&gt;&lt;volume&gt;52&lt;/volume&gt;&lt;dates&gt;&lt;year&gt;1988&lt;/year&gt;&lt;/dates&gt;&lt;publisher&gt;Elsevier&lt;/publisher&gt;&lt;isbn&gt;0166-4115&lt;/isbn&gt;&lt;urls&gt;&lt;/urls&gt;&lt;/record&gt;&lt;/Cite&gt;&lt;/EndNote&gt;</w:instrText>
      </w:r>
      <w:r>
        <w:fldChar w:fldCharType="separate"/>
      </w:r>
      <w:r>
        <w:rPr>
          <w:noProof/>
        </w:rPr>
        <w:t>(Hart &amp; Staveland, 1988)</w:t>
      </w:r>
      <w:r>
        <w:fldChar w:fldCharType="end"/>
      </w:r>
      <w:r>
        <w:t xml:space="preserve"> and the 10-item System Usability Scale </w:t>
      </w:r>
      <w:r>
        <w:fldChar w:fldCharType="begin"/>
      </w:r>
      <w:r>
        <w:instrText xml:space="preserve"> ADDIN EN.CITE &lt;EndNote&gt;&lt;Cite&gt;&lt;Author&gt;Lewis&lt;/Author&gt;&lt;Year&gt;2018&lt;/Year&gt;&lt;RecNum&gt;1089&lt;/RecNum&gt;&lt;DisplayText&gt;(Lewis, 2018)&lt;/DisplayText&gt;&lt;record&gt;&lt;rec-number&gt;1089&lt;/rec-number&gt;&lt;foreign-keys&gt;&lt;key app="EN" db-id="fperv0erka09axefdpsppd2fza020tpx5taa" timestamp="1666278583"&gt;1089&lt;/key&gt;&lt;/foreign-keys&gt;&lt;ref-type name="Journal Article"&gt;17&lt;/ref-type&gt;&lt;contributors&gt;&lt;authors&gt;&lt;author&gt;Lewis, James R&lt;/author&gt;&lt;/authors&gt;&lt;/contributors&gt;&lt;titles&gt;&lt;title&gt;The system usability scale: past, present, and future&lt;/title&gt;&lt;secondary-title&gt;International Journal of Human–Computer Interaction&lt;/secondary-title&gt;&lt;/titles&gt;&lt;periodical&gt;&lt;full-title&gt;International Journal of Human–Computer Interaction&lt;/full-title&gt;&lt;/periodical&gt;&lt;pages&gt;577-590&lt;/pages&gt;&lt;volume&gt;34&lt;/volume&gt;&lt;number&gt;7&lt;/number&gt;&lt;dates&gt;&lt;year&gt;2018&lt;/year&gt;&lt;/dates&gt;&lt;isbn&gt;1044-7318&lt;/isbn&gt;&lt;urls&gt;&lt;/urls&gt;&lt;/record&gt;&lt;/Cite&gt;&lt;/EndNote&gt;</w:instrText>
      </w:r>
      <w:r>
        <w:fldChar w:fldCharType="separate"/>
      </w:r>
      <w:r>
        <w:rPr>
          <w:noProof/>
        </w:rPr>
        <w:t>(Lewis, 2018)</w:t>
      </w:r>
      <w:r>
        <w:fldChar w:fldCharType="end"/>
      </w:r>
      <w:r>
        <w:t xml:space="preserve"> or created short-forms of already established questionnaires such as the User Engagement Scale </w:t>
      </w:r>
      <w:r>
        <w:fldChar w:fldCharType="begin"/>
      </w:r>
      <w:r>
        <w:instrText xml:space="preserve"> ADDIN EN.CITE &lt;EndNote&gt;&lt;Cite&gt;&lt;Author&gt;O’Brien&lt;/Author&gt;&lt;Year&gt;2018&lt;/Year&gt;&lt;RecNum&gt;1090&lt;/RecNum&gt;&lt;DisplayText&gt;(O’Brien et al., 2018)&lt;/DisplayText&gt;&lt;record&gt;&lt;rec-number&gt;1090&lt;/rec-number&gt;&lt;foreign-keys&gt;&lt;key app="EN" db-id="fperv0erka09axefdpsppd2fza020tpx5taa" timestamp="1666279431"&gt;1090&lt;/key&gt;&lt;/foreign-keys&gt;&lt;ref-type name="Journal Article"&gt;17&lt;/ref-type&gt;&lt;contributors&gt;&lt;authors&gt;&lt;author&gt;O’Brien, Heather L&lt;/author&gt;&lt;author&gt;Cairns, Paul&lt;/author&gt;&lt;author&gt;Hall, Mark&lt;/author&gt;&lt;/authors&gt;&lt;/contributors&gt;&lt;titles&gt;&lt;title&gt;A practical approach to measuring user engagement with the refined user engagement scale (UES) and new UES short form&lt;/title&gt;&lt;secondary-title&gt;International Journal of Human-Computer Studies&lt;/secondary-title&gt;&lt;/titles&gt;&lt;periodical&gt;&lt;full-title&gt;International Journal of Human-Computer Studies&lt;/full-title&gt;&lt;/periodical&gt;&lt;pages&gt;28-39&lt;/pages&gt;&lt;volume&gt;112&lt;/volume&gt;&lt;dates&gt;&lt;year&gt;2018&lt;/year&gt;&lt;/dates&gt;&lt;isbn&gt;1071-5819&lt;/isbn&gt;&lt;urls&gt;&lt;/urls&gt;&lt;/record&gt;&lt;/Cite&gt;&lt;/EndNote&gt;</w:instrText>
      </w:r>
      <w:r>
        <w:fldChar w:fldCharType="separate"/>
      </w:r>
      <w:r>
        <w:rPr>
          <w:noProof/>
        </w:rPr>
        <w:t>(O’Brien et al., 2018)</w:t>
      </w:r>
      <w:r>
        <w:fldChar w:fldCharType="end"/>
      </w:r>
      <w:r>
        <w:t xml:space="preserve">. </w:t>
      </w:r>
      <w:r w:rsidR="00E87474">
        <w:t xml:space="preserve">However, none of these approaches are suitable for measuring immersion because the current IEQ requires all subscales to measure immersion and there is, </w:t>
      </w:r>
      <w:proofErr w:type="gramStart"/>
      <w:r w:rsidR="00E87474">
        <w:t>as yet</w:t>
      </w:r>
      <w:proofErr w:type="gramEnd"/>
      <w:r w:rsidR="00E87474">
        <w:t>, no appropriate short form immersion questionnaire.</w:t>
      </w:r>
    </w:p>
    <w:p w14:paraId="52B34922" w14:textId="418F9EAA" w:rsidR="00791709" w:rsidRDefault="00853CC0">
      <w:r>
        <w:t>A further consequence of the time that has passed since the creation of the original IEQ is that there</w:t>
      </w:r>
      <w:r w:rsidR="00265250">
        <w:t xml:space="preserve"> have been </w:t>
      </w:r>
      <w:r w:rsidR="00B35A47">
        <w:t xml:space="preserve">two main </w:t>
      </w:r>
      <w:r w:rsidR="00265250">
        <w:t>developments in the field</w:t>
      </w:r>
      <w:r w:rsidR="00E87474">
        <w:t>,</w:t>
      </w:r>
      <w:r w:rsidR="00265250">
        <w:t xml:space="preserve"> which </w:t>
      </w:r>
      <w:r w:rsidR="00B35A47">
        <w:t xml:space="preserve">were not available at the time, but now present an opportunity to create an improved questionnaire. The first of these advances is the availability of tools for </w:t>
      </w:r>
      <w:r w:rsidR="00280AD2">
        <w:t xml:space="preserve">using </w:t>
      </w:r>
      <w:r w:rsidR="00280AD2" w:rsidRPr="00791709">
        <w:rPr>
          <w:i/>
          <w:iCs/>
        </w:rPr>
        <w:t>Item Response Theory</w:t>
      </w:r>
      <w:r w:rsidR="00280AD2">
        <w:t xml:space="preserve"> </w:t>
      </w:r>
      <w:r w:rsidR="00791709">
        <w:t xml:space="preserve">(IRT) </w:t>
      </w:r>
      <w:r w:rsidR="00280AD2">
        <w:fldChar w:fldCharType="begin"/>
      </w:r>
      <w:r w:rsidR="00280AD2">
        <w:instrText xml:space="preserve"> ADDIN EN.CITE &lt;EndNote&gt;&lt;Cite&gt;&lt;Author&gt;Embretson&lt;/Author&gt;&lt;Year&gt;2013&lt;/Year&gt;&lt;RecNum&gt;1080&lt;/RecNum&gt;&lt;DisplayText&gt;(Embretson &amp;amp; Reise, 2013)&lt;/DisplayText&gt;&lt;record&gt;&lt;rec-number&gt;1080&lt;/rec-number&gt;&lt;foreign-keys&gt;&lt;key app="EN" db-id="fperv0erka09axefdpsppd2fza020tpx5taa" timestamp="1666259891"&gt;1080&lt;/key&gt;&lt;/foreign-keys&gt;&lt;ref-type name="Book"&gt;6&lt;/ref-type&gt;&lt;contributors&gt;&lt;authors&gt;&lt;author&gt;Embretson, Susan E&lt;/author&gt;&lt;author&gt;Reise, Steven P&lt;/author&gt;&lt;/authors&gt;&lt;/contributors&gt;&lt;titles&gt;&lt;title&gt;Item response theory&lt;/title&gt;&lt;/titles&gt;&lt;dates&gt;&lt;year&gt;2013&lt;/year&gt;&lt;/dates&gt;&lt;publisher&gt;Psychology Press&lt;/publisher&gt;&lt;isbn&gt;1410605264&lt;/isbn&gt;&lt;urls&gt;&lt;/urls&gt;&lt;/record&gt;&lt;/Cite&gt;&lt;/EndNote&gt;</w:instrText>
      </w:r>
      <w:r w:rsidR="00280AD2">
        <w:fldChar w:fldCharType="separate"/>
      </w:r>
      <w:r w:rsidR="00280AD2">
        <w:rPr>
          <w:noProof/>
        </w:rPr>
        <w:t>(Embretson &amp; Reise, 2013)</w:t>
      </w:r>
      <w:r w:rsidR="00280AD2">
        <w:fldChar w:fldCharType="end"/>
      </w:r>
      <w:r w:rsidR="00280AD2">
        <w:t xml:space="preserve">, </w:t>
      </w:r>
      <w:r w:rsidR="00CD1704">
        <w:t>which has been made easily available through</w:t>
      </w:r>
      <w:r w:rsidR="00E87474">
        <w:t xml:space="preserve"> the</w:t>
      </w:r>
      <w:r w:rsidR="00280AD2">
        <w:t xml:space="preserve"> </w:t>
      </w:r>
      <w:proofErr w:type="spellStart"/>
      <w:r w:rsidR="00280AD2" w:rsidRPr="00280AD2">
        <w:rPr>
          <w:i/>
          <w:iCs/>
        </w:rPr>
        <w:t>mirt</w:t>
      </w:r>
      <w:proofErr w:type="spellEnd"/>
      <w:r w:rsidR="00B35A47" w:rsidRPr="00280AD2">
        <w:rPr>
          <w:i/>
          <w:iCs/>
        </w:rPr>
        <w:t xml:space="preserve"> </w:t>
      </w:r>
      <w:r w:rsidR="00280AD2">
        <w:t>package</w:t>
      </w:r>
      <w:r w:rsidR="00791709">
        <w:t xml:space="preserve"> </w:t>
      </w:r>
      <w:r w:rsidR="00791709">
        <w:fldChar w:fldCharType="begin"/>
      </w:r>
      <w:r w:rsidR="00791709">
        <w:instrText xml:space="preserve"> ADDIN EN.CITE &lt;EndNote&gt;&lt;Cite&gt;&lt;Author&gt;Chalmers&lt;/Author&gt;&lt;Year&gt;2012&lt;/Year&gt;&lt;RecNum&gt;1081&lt;/RecNum&gt;&lt;DisplayText&gt;(Chalmers, 2012)&lt;/DisplayText&gt;&lt;record&gt;&lt;rec-number&gt;1081&lt;/rec-number&gt;&lt;foreign-keys&gt;&lt;key app="EN" db-id="fperv0erka09axefdpsppd2fza020tpx5taa" timestamp="1666260159"&gt;1081&lt;/key&gt;&lt;/foreign-keys&gt;&lt;ref-type name="Journal Article"&gt;17&lt;/ref-type&gt;&lt;contributors&gt;&lt;authors&gt;&lt;author&gt;Chalmers, R Philip&lt;/author&gt;&lt;/authors&gt;&lt;/contributors&gt;&lt;titles&gt;&lt;title&gt;mirt: A multidimensional item response theory package for the R environment&lt;/title&gt;&lt;secondary-title&gt;Journal of statistical Software&lt;/secondary-title&gt;&lt;/titles&gt;&lt;periodical&gt;&lt;full-title&gt;Journal of statistical Software&lt;/full-title&gt;&lt;/periodical&gt;&lt;pages&gt;1-29&lt;/pages&gt;&lt;volume&gt;48&lt;/volume&gt;&lt;dates&gt;&lt;year&gt;2012&lt;/year&gt;&lt;/dates&gt;&lt;isbn&gt;1548-7660&lt;/isbn&gt;&lt;urls&gt;&lt;/urls&gt;&lt;/record&gt;&lt;/Cite&gt;&lt;/EndNote&gt;</w:instrText>
      </w:r>
      <w:r w:rsidR="00791709">
        <w:fldChar w:fldCharType="separate"/>
      </w:r>
      <w:r w:rsidR="00791709">
        <w:rPr>
          <w:noProof/>
        </w:rPr>
        <w:t>(Chalmers, 2012)</w:t>
      </w:r>
      <w:r w:rsidR="00791709">
        <w:fldChar w:fldCharType="end"/>
      </w:r>
      <w:r w:rsidR="00791709">
        <w:t xml:space="preserve"> for the </w:t>
      </w:r>
      <w:r w:rsidR="00791709">
        <w:rPr>
          <w:i/>
          <w:iCs/>
        </w:rPr>
        <w:t xml:space="preserve">R </w:t>
      </w:r>
      <w:r w:rsidR="00791709">
        <w:t>statistics system. IRT improves on the Classical Test Theory</w:t>
      </w:r>
      <w:r w:rsidR="00900273">
        <w:t xml:space="preserve"> (CTT)</w:t>
      </w:r>
      <w:r w:rsidR="00791709">
        <w:t xml:space="preserve"> used to develop the original IEQ in that IRT considers that responses to individual test items may be due to both differences between the items and differences between the respondents.  The second of these advances is the </w:t>
      </w:r>
      <w:r w:rsidR="0091070B">
        <w:rPr>
          <w:i/>
          <w:iCs/>
        </w:rPr>
        <w:t>Open Science</w:t>
      </w:r>
      <w:r w:rsidR="00791709">
        <w:rPr>
          <w:i/>
          <w:iCs/>
        </w:rPr>
        <w:t xml:space="preserve"> </w:t>
      </w:r>
      <w:r w:rsidR="00791709">
        <w:t>movement</w:t>
      </w:r>
      <w:r w:rsidR="00805713">
        <w:t xml:space="preserve"> </w:t>
      </w:r>
      <w:r w:rsidR="00805713">
        <w:fldChar w:fldCharType="begin">
          <w:fldData xml:space="preserve">PEVuZE5vdGU+PENpdGU+PEF1dGhvcj5Wb3JuaGFnZW48L0F1dGhvcj48WWVhcj4yMDIwPC9ZZWFy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</w:fldData>
        </w:fldChar>
      </w:r>
      <w:r w:rsidR="0061165E">
        <w:instrText xml:space="preserve"> ADDIN EN.CITE </w:instrText>
      </w:r>
      <w:r w:rsidR="0061165E">
        <w:fldChar w:fldCharType="begin">
          <w:fldData xml:space="preserve">PEVuZE5vdGU+PENpdGU+PEF1dGhvcj5Wb3JuaGFnZW48L0F1dGhvcj48WWVhcj4yMDIwPC9ZZWFy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</w:fldData>
        </w:fldChar>
      </w:r>
      <w:r w:rsidR="0061165E">
        <w:instrText xml:space="preserve"> ADDIN EN.CITE.DATA </w:instrText>
      </w:r>
      <w:r w:rsidR="0061165E">
        <w:fldChar w:fldCharType="end"/>
      </w:r>
      <w:r w:rsidR="00805713">
        <w:fldChar w:fldCharType="separate"/>
      </w:r>
      <w:r w:rsidR="0061165E">
        <w:rPr>
          <w:noProof/>
        </w:rPr>
        <w:t>(Munafò et al., 2017; Nosek et al., 2015; Vornhagen et al., 2020)</w:t>
      </w:r>
      <w:r w:rsidR="00805713">
        <w:fldChar w:fldCharType="end"/>
      </w:r>
      <w:r w:rsidR="0061165E">
        <w:t xml:space="preserve">, which in response to the replication crisis in psychology and other disciplines </w:t>
      </w:r>
      <w:r w:rsidR="0061165E">
        <w:fldChar w:fldCharType="begin">
          <w:fldData xml:space="preserve">PEVuZE5vdGU+PENpdGU+PEF1dGhvcj5Db2NrYnVybjwvQXV0aG9yPjxZZWFyPjIwMjA8L1llYXI+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=
</w:fldData>
        </w:fldChar>
      </w:r>
      <w:r w:rsidR="0061165E">
        <w:instrText xml:space="preserve"> ADDIN EN.CITE </w:instrText>
      </w:r>
      <w:r w:rsidR="0061165E">
        <w:fldChar w:fldCharType="begin">
          <w:fldData xml:space="preserve">PEVuZE5vdGU+PENpdGU+PEF1dGhvcj5Db2NrYnVybjwvQXV0aG9yPjxZZWFyPjIwMjA8L1llYXI+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=
</w:fldData>
        </w:fldChar>
      </w:r>
      <w:r w:rsidR="0061165E">
        <w:instrText xml:space="preserve"> ADDIN EN.CITE.DATA </w:instrText>
      </w:r>
      <w:r w:rsidR="0061165E">
        <w:fldChar w:fldCharType="end"/>
      </w:r>
      <w:r w:rsidR="0061165E">
        <w:fldChar w:fldCharType="separate"/>
      </w:r>
      <w:r w:rsidR="0061165E">
        <w:rPr>
          <w:noProof/>
        </w:rPr>
        <w:t>(Cockburn et al., 2020; Shrout &amp; Rodgers, 2018; Tackett et al., 2019)</w:t>
      </w:r>
      <w:r w:rsidR="0061165E">
        <w:fldChar w:fldCharType="end"/>
      </w:r>
      <w:r w:rsidR="0061165E">
        <w:t xml:space="preserve"> has normalised the sharing of datasets. The original development and validation of the IEQ was limited to whatever the data the original authors could collect</w:t>
      </w:r>
      <w:r w:rsidR="00F64748">
        <w:t xml:space="preserve"> which was only 244 participants</w:t>
      </w:r>
      <w:r w:rsidR="0061165E">
        <w:t xml:space="preserve">. </w:t>
      </w:r>
      <w:r w:rsidR="006A40D2">
        <w:t>Now, in part due to the IEQ’s success</w:t>
      </w:r>
      <w:r w:rsidR="00CD1704">
        <w:t>,</w:t>
      </w:r>
      <w:r w:rsidR="006A40D2">
        <w:t xml:space="preserve"> </w:t>
      </w:r>
      <w:r w:rsidR="009D0BC5">
        <w:t xml:space="preserve">many more immersion data sets have been collected and due to the </w:t>
      </w:r>
      <w:r w:rsidR="0091070B">
        <w:t>Open Science</w:t>
      </w:r>
      <w:r w:rsidR="009D0BC5">
        <w:t xml:space="preserve"> movement, they are available for use in creating improved questionnaires. As a further consequence of </w:t>
      </w:r>
      <w:r w:rsidR="0091070B">
        <w:t>Open Science</w:t>
      </w:r>
      <w:r w:rsidR="00E87474">
        <w:t xml:space="preserve"> developments</w:t>
      </w:r>
      <w:r w:rsidR="009D0BC5">
        <w:t>, new questionnaire</w:t>
      </w:r>
      <w:r w:rsidR="00CD1704">
        <w:t>s</w:t>
      </w:r>
      <w:r w:rsidR="009D0BC5">
        <w:t xml:space="preserve"> can be developed using open principles of pre-registration and data sharing thus creating improved transparency and accountability over previous immersion measures.</w:t>
      </w:r>
    </w:p>
    <w:p w14:paraId="5E476995" w14:textId="0D96DF91" w:rsidR="00853CC0" w:rsidRDefault="00CD1704">
      <w:r>
        <w:t>Therefore, i</w:t>
      </w:r>
      <w:r w:rsidR="00853CC0">
        <w:t>n response to th</w:t>
      </w:r>
      <w:r w:rsidR="00E87474">
        <w:t>e</w:t>
      </w:r>
      <w:r w:rsidR="00853CC0">
        <w:t xml:space="preserve"> </w:t>
      </w:r>
      <w:r w:rsidR="00E87474">
        <w:t xml:space="preserve">requirement from researchers for a </w:t>
      </w:r>
      <w:r w:rsidR="00AC6FBC">
        <w:t>shorter</w:t>
      </w:r>
      <w:r w:rsidR="00E87474">
        <w:t xml:space="preserve"> </w:t>
      </w:r>
      <w:r w:rsidR="00AC6FBC">
        <w:t>version of the IEQ</w:t>
      </w:r>
      <w:r w:rsidR="00E87474">
        <w:t xml:space="preserve"> </w:t>
      </w:r>
      <w:r w:rsidR="00853CC0">
        <w:t>a</w:t>
      </w:r>
      <w:r>
        <w:t>longside</w:t>
      </w:r>
      <w:r w:rsidR="00853CC0">
        <w:t xml:space="preserve"> </w:t>
      </w:r>
      <w:r w:rsidR="00135AC7">
        <w:t xml:space="preserve">developments in </w:t>
      </w:r>
      <w:r w:rsidR="0091070B">
        <w:t>Open Science</w:t>
      </w:r>
      <w:r w:rsidR="00135AC7">
        <w:t xml:space="preserve"> and </w:t>
      </w:r>
      <w:r w:rsidR="00853CC0">
        <w:t>item response theory</w:t>
      </w:r>
      <w:r>
        <w:t>,</w:t>
      </w:r>
      <w:r w:rsidR="00853CC0">
        <w:t xml:space="preserve"> </w:t>
      </w:r>
      <w:r w:rsidR="00AC6FBC">
        <w:t xml:space="preserve">our goal </w:t>
      </w:r>
      <w:r w:rsidR="002B28E8">
        <w:t xml:space="preserve">is </w:t>
      </w:r>
      <w:r w:rsidR="00AC6FBC">
        <w:t>to develop a modern measure of immersion designed to meet the pragmatic requirements current player research</w:t>
      </w:r>
      <w:r w:rsidR="002B28E8">
        <w:t xml:space="preserve">. </w:t>
      </w:r>
      <w:r w:rsidR="00853CC0">
        <w:t>In this paper</w:t>
      </w:r>
      <w:r w:rsidR="00696BF8">
        <w:t>,</w:t>
      </w:r>
      <w:r w:rsidR="00853CC0">
        <w:t xml:space="preserve"> we describe the develop</w:t>
      </w:r>
      <w:r w:rsidR="00135AC7">
        <w:t>ment</w:t>
      </w:r>
      <w:r w:rsidR="00853CC0">
        <w:t xml:space="preserve"> of</w:t>
      </w:r>
      <w:r w:rsidR="001D44AB">
        <w:t xml:space="preserve"> the</w:t>
      </w:r>
      <w:r w:rsidR="00AC6FBC">
        <w:t xml:space="preserve"> Immersion Experience Questionnaire</w:t>
      </w:r>
      <w:r w:rsidR="001D44AB">
        <w:t xml:space="preserve"> Short Form</w:t>
      </w:r>
      <w:r w:rsidR="00AC6FBC">
        <w:t xml:space="preserve"> (IEQ</w:t>
      </w:r>
      <w:r w:rsidR="001D44AB">
        <w:t>-SF</w:t>
      </w:r>
      <w:r w:rsidR="00AC6FBC">
        <w:t>) including the selection of</w:t>
      </w:r>
      <w:r w:rsidR="00853CC0">
        <w:t xml:space="preserve"> question items and an extensive testing and validation process. </w:t>
      </w:r>
    </w:p>
    <w:p w14:paraId="1F8484DC" w14:textId="37244C31" w:rsidR="009921B6" w:rsidRDefault="00745EE0" w:rsidP="00F3202E">
      <w:pPr>
        <w:pStyle w:val="Heading1"/>
      </w:pPr>
      <w:r>
        <w:lastRenderedPageBreak/>
        <w:t>Background</w:t>
      </w:r>
    </w:p>
    <w:p w14:paraId="07D5C843" w14:textId="220D0855" w:rsidR="00AF7C6A" w:rsidRDefault="003028E2" w:rsidP="00745EE0">
      <w:r>
        <w:t xml:space="preserve">This section explores the current context of </w:t>
      </w:r>
      <w:r w:rsidR="00AF7C6A">
        <w:t xml:space="preserve">both </w:t>
      </w:r>
      <w:r>
        <w:t xml:space="preserve">game immersion measurement and </w:t>
      </w:r>
      <w:r w:rsidR="00AF7C6A">
        <w:t>questionnaire</w:t>
      </w:r>
      <w:r>
        <w:t xml:space="preserve"> development techniques </w:t>
      </w:r>
      <w:proofErr w:type="gramStart"/>
      <w:r w:rsidR="00AF7C6A">
        <w:t>in order to</w:t>
      </w:r>
      <w:proofErr w:type="gramEnd"/>
      <w:r w:rsidR="00AF7C6A">
        <w:t xml:space="preserve"> determine a</w:t>
      </w:r>
      <w:r w:rsidR="00387486">
        <w:t xml:space="preserve"> rigorous, pragmatic</w:t>
      </w:r>
      <w:r w:rsidR="00AF7C6A">
        <w:t xml:space="preserve"> methodology</w:t>
      </w:r>
      <w:r w:rsidR="00387486">
        <w:t xml:space="preserve"> that </w:t>
      </w:r>
      <w:r w:rsidR="00AF7C6A">
        <w:t xml:space="preserve">will create a </w:t>
      </w:r>
      <w:r w:rsidR="00387486">
        <w:t>short form which is</w:t>
      </w:r>
      <w:r w:rsidR="00AF7C6A">
        <w:t xml:space="preserve"> appropriate for current needs. </w:t>
      </w:r>
      <w:r>
        <w:t xml:space="preserve">As such, it first </w:t>
      </w:r>
      <w:r w:rsidR="004A78E2">
        <w:t>discusses</w:t>
      </w:r>
      <w:r>
        <w:t xml:space="preserve"> </w:t>
      </w:r>
      <w:r w:rsidR="00665C5D">
        <w:t xml:space="preserve">research on immersion and </w:t>
      </w:r>
      <w:r w:rsidR="004A78E2">
        <w:t>approaches to measur</w:t>
      </w:r>
      <w:r w:rsidR="00AF7C6A">
        <w:t>ing game experience</w:t>
      </w:r>
      <w:r w:rsidR="004A78E2">
        <w:t xml:space="preserve"> including the existing Immersion Experience Questionnaire (IEQ). We then describe advances in scale development since the original IEQ and the implications of the rise of the </w:t>
      </w:r>
      <w:r w:rsidR="0091070B" w:rsidRPr="0091070B">
        <w:rPr>
          <w:i/>
          <w:iCs/>
        </w:rPr>
        <w:t>Open Science</w:t>
      </w:r>
      <w:r w:rsidR="004A78E2">
        <w:t xml:space="preserve"> movement on the creation of questionnaires. Finally, we consider recommendations for short form scale development and lay out the procedure we followed to develop the short form immersion experience questionnaire. </w:t>
      </w:r>
    </w:p>
    <w:p w14:paraId="294F9153" w14:textId="5979218F" w:rsidR="006553C6" w:rsidRDefault="00745EE0" w:rsidP="00745EE0">
      <w:r>
        <w:t xml:space="preserve">The experience of immersion in video games and other media has attracted considerable interest from researchers. </w:t>
      </w:r>
      <w:r w:rsidR="00287D78">
        <w:fldChar w:fldCharType="begin"/>
      </w:r>
      <w:r w:rsidR="00287D78">
        <w:instrText xml:space="preserve"> ADDIN EN.CITE &lt;EndNote&gt;&lt;Cite AuthorYear="1"&gt;&lt;Author&gt;Brown&lt;/Author&gt;&lt;Year&gt;2004&lt;/Year&gt;&lt;RecNum&gt;11&lt;/RecNum&gt;&lt;DisplayText&gt;Brown and Cairns (2004)&lt;/DisplayText&gt;&lt;record&gt;&lt;rec-number&gt;11&lt;/rec-number&gt;&lt;foreign-keys&gt;&lt;key app="EN" db-id="fperv0erka09axefdpsppd2fza020tpx5taa" timestamp="0"&gt;11&lt;/key&gt;&lt;/foreign-keys&gt;&lt;ref-type name="Conference Proceedings"&gt;10&lt;/ref-type&gt;&lt;contributors&gt;&lt;authors&gt;&lt;author&gt;Brown, Emily&lt;/author&gt;&lt;author&gt;Cairns, Paul&lt;/author&gt;&lt;/authors&gt;&lt;/contributors&gt;&lt;titles&gt;&lt;title&gt;A grounded investigation of game immersion&lt;/title&gt;&lt;secondary-title&gt;CHI&amp;apos;04 extended abstracts on Human factors in computing systems&lt;/secondary-title&gt;&lt;/titles&gt;&lt;pages&gt;1297-1300&lt;/pages&gt;&lt;dates&gt;&lt;year&gt;2004&lt;/year&gt;&lt;/dates&gt;&lt;publisher&gt;ACM&lt;/publisher&gt;&lt;isbn&gt;1581137036&lt;/isbn&gt;&lt;label&gt;Brown&lt;/label&gt;&lt;urls&gt;&lt;/urls&gt;&lt;/record&gt;&lt;/Cite&gt;&lt;/EndNote&gt;</w:instrText>
      </w:r>
      <w:r w:rsidR="00287D78">
        <w:fldChar w:fldCharType="separate"/>
      </w:r>
      <w:r w:rsidR="00287D78">
        <w:rPr>
          <w:noProof/>
        </w:rPr>
        <w:t>Brown and Cairns (2004)</w:t>
      </w:r>
      <w:r w:rsidR="00287D78">
        <w:fldChar w:fldCharType="end"/>
      </w:r>
      <w:r w:rsidR="00287D78">
        <w:t xml:space="preserve"> performed a grounded theory analysis of player interviews to find a common experience described as </w:t>
      </w:r>
      <w:r w:rsidR="00287D78" w:rsidRPr="00287D78">
        <w:t>“When you stop thinking about the fact that you’re playing a computer game and you’re just in a computer”.</w:t>
      </w:r>
      <w:r w:rsidR="00287D78">
        <w:t xml:space="preserve"> </w:t>
      </w:r>
      <w:r w:rsidR="006553C6" w:rsidRPr="00830252">
        <w:t>Around the same time</w:t>
      </w:r>
      <w:r w:rsidR="006553C6">
        <w:rPr>
          <w:color w:val="FF0000"/>
        </w:rPr>
        <w:t xml:space="preserve">, </w:t>
      </w:r>
      <w:r w:rsidR="00287D78">
        <w:fldChar w:fldCharType="begin"/>
      </w:r>
      <w:r w:rsidR="00236EA4">
        <w:instrText xml:space="preserve"> ADDIN EN.CITE &lt;EndNote&gt;&lt;Cite AuthorYear="1"&gt;&lt;Author&gt;Mäyrä&lt;/Author&gt;&lt;Year&gt;2005&lt;/Year&gt;&lt;RecNum&gt;98&lt;/RecNum&gt;&lt;DisplayText&gt;Mäyrä and Ermi (2005)&lt;/DisplayText&gt;&lt;record&gt;&lt;rec-number&gt;98&lt;/rec-number&gt;&lt;foreign-keys&gt;&lt;key app="EN" db-id="fperv0erka09axefdpsppd2fza020tpx5taa" timestamp="0"&gt;98&lt;/key&gt;&lt;/foreign-keys&gt;&lt;ref-type name="Journal Article"&gt;17&lt;/ref-type&gt;&lt;contributors&gt;&lt;authors&gt;&lt;author&gt;Mäyrä, Frans&lt;/author&gt;&lt;author&gt;Ermi, Laura&lt;/author&gt;&lt;/authors&gt;&lt;/contributors&gt;&lt;titles&gt;&lt;title&gt;Fundamental components of the gameplay experience: analysing immersion&lt;/title&gt;&lt;/titles&gt;&lt;dates&gt;&lt;year&gt;2005&lt;/year&gt;&lt;/dates&gt;&lt;urls&gt;&lt;/urls&gt;&lt;/record&gt;&lt;/Cite&gt;&lt;/EndNote&gt;</w:instrText>
      </w:r>
      <w:r w:rsidR="00287D78">
        <w:fldChar w:fldCharType="separate"/>
      </w:r>
      <w:r w:rsidR="00236EA4">
        <w:rPr>
          <w:noProof/>
        </w:rPr>
        <w:t>Mäyrä and Ermi (2005)</w:t>
      </w:r>
      <w:r w:rsidR="00287D78">
        <w:fldChar w:fldCharType="end"/>
      </w:r>
      <w:r w:rsidR="00236EA4">
        <w:t xml:space="preserve"> created a “gameplay experience model” in which they considered three different types of immersion; </w:t>
      </w:r>
      <w:r w:rsidR="00236EA4" w:rsidRPr="00236EA4">
        <w:t>sensory, challenge-based and imaginative immersi</w:t>
      </w:r>
      <w:r w:rsidR="00236EA4">
        <w:t>on which, roughly speaking, are created by the hardware, gameplay and narrative of a game</w:t>
      </w:r>
      <w:r w:rsidR="005159EB">
        <w:t xml:space="preserve"> respectively</w:t>
      </w:r>
      <w:r w:rsidR="00236EA4">
        <w:t xml:space="preserve">. </w:t>
      </w:r>
    </w:p>
    <w:p w14:paraId="13FC1C19" w14:textId="67D00950" w:rsidR="00B74931" w:rsidRPr="00830252" w:rsidRDefault="006553C6" w:rsidP="00745EE0">
      <w:r w:rsidRPr="00830252">
        <w:t>Since then there have been a variety of formulations of immersion and game engagement</w:t>
      </w:r>
      <w:r w:rsidR="008D727E" w:rsidRPr="00830252">
        <w:t>, for example</w:t>
      </w:r>
      <w:r w:rsidR="00830252" w:rsidRPr="00830252">
        <w:t xml:space="preserve"> </w:t>
      </w:r>
      <w:r w:rsidR="00830252" w:rsidRPr="00830252">
        <w:fldChar w:fldCharType="begin"/>
      </w:r>
      <w:r w:rsidR="00830252" w:rsidRPr="00830252">
        <w:instrText xml:space="preserve"> ADDIN EN.CITE &lt;EndNote&gt;&lt;Cite AuthorYear="1"&gt;&lt;Author&gt;Curran&lt;/Author&gt;&lt;Year&gt;2013&lt;/Year&gt;&lt;RecNum&gt;1289&lt;/RecNum&gt;&lt;DisplayText&gt;Curran (2013)&lt;/DisplayText&gt;&lt;record&gt;&lt;rec-number&gt;1289&lt;/rec-number&gt;&lt;foreign-keys&gt;&lt;key app="EN" db-id="fperv0erka09axefdpsppd2fza020tpx5taa" timestamp="1715863237"&gt;1289&lt;/key&gt;&lt;/foreign-keys&gt;&lt;ref-type name="Thesis"&gt;32&lt;/ref-type&gt;&lt;contributors&gt;&lt;authors&gt;&lt;author&gt;Curran, Noirin&lt;/author&gt;&lt;/authors&gt;&lt;/contributors&gt;&lt;titles&gt;&lt;title&gt;The psychology of immersion and development of a quantitative measure of immersive response in games&lt;/title&gt;&lt;/titles&gt;&lt;volume&gt;PhD&lt;/volume&gt;&lt;dates&gt;&lt;year&gt;2013&lt;/year&gt;&lt;/dates&gt;&lt;pub-location&gt;Cork, Ireland&lt;/pub-location&gt;&lt;publisher&gt;National University of Ireland&lt;/publisher&gt;&lt;urls&gt;&lt;/urls&gt;&lt;/record&gt;&lt;/Cite&gt;&lt;/EndNote&gt;</w:instrText>
      </w:r>
      <w:r w:rsidR="00830252" w:rsidRPr="00830252">
        <w:fldChar w:fldCharType="separate"/>
      </w:r>
      <w:r w:rsidR="00830252" w:rsidRPr="00830252">
        <w:rPr>
          <w:noProof/>
        </w:rPr>
        <w:t>Curran (2013)</w:t>
      </w:r>
      <w:r w:rsidR="00830252" w:rsidRPr="00830252">
        <w:fldChar w:fldCharType="end"/>
      </w:r>
      <w:r w:rsidR="008D727E" w:rsidRPr="00830252">
        <w:t xml:space="preserve"> focused on the identification of the player with the setting or characters of a game and</w:t>
      </w:r>
      <w:r w:rsidRPr="00830252">
        <w:t xml:space="preserve"> </w:t>
      </w:r>
      <w:r w:rsidR="00830252" w:rsidRPr="00830252">
        <w:fldChar w:fldCharType="begin"/>
      </w:r>
      <w:r w:rsidR="00830252" w:rsidRPr="00830252">
        <w:instrText xml:space="preserve"> ADDIN EN.CITE &lt;EndNote&gt;&lt;Cite AuthorYear="1"&gt;&lt;Author&gt;Calleja&lt;/Author&gt;&lt;Year&gt;2011&lt;/Year&gt;&lt;RecNum&gt;149&lt;/RecNum&gt;&lt;DisplayText&gt;Calleja (2011)&lt;/DisplayText&gt;&lt;record&gt;&lt;rec-number&gt;149&lt;/rec-number&gt;&lt;foreign-keys&gt;&lt;key app="EN" db-id="fperv0erka09axefdpsppd2fza020tpx5taa" timestamp="0"&gt;149&lt;/key&gt;&lt;/foreign-keys&gt;&lt;ref-type name="Book"&gt;6&lt;/ref-type&gt;&lt;contributors&gt;&lt;authors&gt;&lt;author&gt;Calleja, Gordon&lt;/author&gt;&lt;/authors&gt;&lt;/contributors&gt;&lt;titles&gt;&lt;title&gt;In-game: From immersion to incorporation&lt;/title&gt;&lt;/titles&gt;&lt;dates&gt;&lt;year&gt;2011&lt;/year&gt;&lt;/dates&gt;&lt;publisher&gt;MIT Press&lt;/publisher&gt;&lt;isbn&gt;0262294540&lt;/isbn&gt;&lt;urls&gt;&lt;/urls&gt;&lt;/record&gt;&lt;/Cite&gt;&lt;/EndNote&gt;</w:instrText>
      </w:r>
      <w:r w:rsidR="00830252" w:rsidRPr="00830252">
        <w:fldChar w:fldCharType="separate"/>
      </w:r>
      <w:r w:rsidR="00830252" w:rsidRPr="00830252">
        <w:rPr>
          <w:noProof/>
        </w:rPr>
        <w:t>Calleja (2011)</w:t>
      </w:r>
      <w:r w:rsidR="00830252" w:rsidRPr="00830252">
        <w:fldChar w:fldCharType="end"/>
      </w:r>
      <w:r w:rsidR="00B74931" w:rsidRPr="00830252">
        <w:t xml:space="preserve"> extended immersion to the notion of incorporation as </w:t>
      </w:r>
      <w:r w:rsidR="008513F7" w:rsidRPr="00830252">
        <w:t xml:space="preserve">a collection of </w:t>
      </w:r>
      <w:r w:rsidR="00B74931" w:rsidRPr="00830252">
        <w:t xml:space="preserve">forms of involvement. </w:t>
      </w:r>
      <w:r w:rsidR="003E3379" w:rsidRPr="00830252">
        <w:t xml:space="preserve">These different formulations tend to not only consider the experience of immersion but what might be called the sources of immersion, that is, the elements of a game which engender the sense of immersion. </w:t>
      </w:r>
      <w:r w:rsidR="00830252" w:rsidRPr="00830252">
        <w:fldChar w:fldCharType="begin"/>
      </w:r>
      <w:r w:rsidR="00830252" w:rsidRPr="00830252">
        <w:instrText xml:space="preserve"> ADDIN EN.CITE &lt;EndNote&gt;&lt;Cite AuthorYear="1"&gt;&lt;Author&gt;Agrawal&lt;/Author&gt;&lt;Year&gt;2019&lt;/Year&gt;&lt;RecNum&gt;1290&lt;/RecNum&gt;&lt;DisplayText&gt;Agrawal et al. (2019)&lt;/DisplayText&gt;&lt;record&gt;&lt;rec-number&gt;1290&lt;/rec-number&gt;&lt;foreign-keys&gt;&lt;key app="EN" db-id="fperv0erka09axefdpsppd2fza020tpx5taa" timestamp="1715863693"&gt;1290&lt;/key&gt;&lt;/foreign-keys&gt;&lt;ref-type name="Journal Article"&gt;17&lt;/ref-type&gt;&lt;contributors&gt;&lt;authors&gt;&lt;author&gt;Agrawal, Sarvesh&lt;/author&gt;&lt;author&gt;Simon, Adèle&lt;/author&gt;&lt;author&gt;Bech, Søren&lt;/author&gt;&lt;author&gt;Bærentsen, Klaus&lt;/author&gt;&lt;author&gt;Forchhammer, Søren&lt;/author&gt;&lt;/authors&gt;&lt;/contributors&gt;&lt;titles&gt;&lt;title&gt;Defining immersion: Literature review and implications for research on immersive audiovisual experiences&lt;/title&gt;&lt;secondary-title&gt;Journal of Audio Engineering Society&lt;/secondary-title&gt;&lt;/titles&gt;&lt;periodical&gt;&lt;full-title&gt;Journal of Audio Engineering Society&lt;/full-title&gt;&lt;/periodical&gt;&lt;pages&gt;404-417&lt;/pages&gt;&lt;volume&gt;68&lt;/volume&gt;&lt;number&gt;6&lt;/number&gt;&lt;dates&gt;&lt;year&gt;2019&lt;/year&gt;&lt;/dates&gt;&lt;isbn&gt;1549-4950&lt;/isbn&gt;&lt;urls&gt;&lt;/urls&gt;&lt;/record&gt;&lt;/Cite&gt;&lt;/EndNote&gt;</w:instrText>
      </w:r>
      <w:r w:rsidR="00830252" w:rsidRPr="00830252">
        <w:fldChar w:fldCharType="separate"/>
      </w:r>
      <w:r w:rsidR="00830252" w:rsidRPr="00830252">
        <w:rPr>
          <w:noProof/>
        </w:rPr>
        <w:t>Agrawal et al. (2019)</w:t>
      </w:r>
      <w:r w:rsidR="00830252" w:rsidRPr="00830252">
        <w:fldChar w:fldCharType="end"/>
      </w:r>
      <w:r w:rsidR="00830252" w:rsidRPr="00830252">
        <w:t xml:space="preserve"> </w:t>
      </w:r>
      <w:r w:rsidR="00897F9A" w:rsidRPr="00830252">
        <w:t>recognised these different sources of immersion</w:t>
      </w:r>
      <w:r w:rsidR="00464705" w:rsidRPr="00830252">
        <w:t xml:space="preserve"> </w:t>
      </w:r>
      <w:r w:rsidR="001100A2" w:rsidRPr="00830252">
        <w:t xml:space="preserve">represented in the research literature. However, they </w:t>
      </w:r>
      <w:r w:rsidR="00464705" w:rsidRPr="00830252">
        <w:t>synthesised a definition of</w:t>
      </w:r>
      <w:r w:rsidR="001100A2" w:rsidRPr="00830252">
        <w:t xml:space="preserve"> immersion </w:t>
      </w:r>
      <w:r w:rsidR="00464705" w:rsidRPr="00830252">
        <w:t>as an</w:t>
      </w:r>
      <w:r w:rsidR="001100A2" w:rsidRPr="00830252">
        <w:t xml:space="preserve"> experiential outcome, much like </w:t>
      </w:r>
      <w:r w:rsidR="00830252" w:rsidRPr="00830252">
        <w:fldChar w:fldCharType="begin"/>
      </w:r>
      <w:r w:rsidR="00830252" w:rsidRPr="00830252">
        <w:instrText xml:space="preserve"> ADDIN EN.CITE &lt;EndNote&gt;&lt;Cite AuthorYear="1"&gt;&lt;Author&gt;Brown&lt;/Author&gt;&lt;Year&gt;2004&lt;/Year&gt;&lt;RecNum&gt;11&lt;/RecNum&gt;&lt;DisplayText&gt;Brown and Cairns (2004)&lt;/DisplayText&gt;&lt;record&gt;&lt;rec-number&gt;11&lt;/rec-number&gt;&lt;foreign-keys&gt;&lt;key app="EN" db-id="fperv0erka09axefdpsppd2fza020tpx5taa" timestamp="0"&gt;11&lt;/key&gt;&lt;/foreign-keys&gt;&lt;ref-type name="Conference Proceedings"&gt;10&lt;/ref-type&gt;&lt;contributors&gt;&lt;authors&gt;&lt;author&gt;Brown, Emily&lt;/author&gt;&lt;author&gt;Cairns, Paul&lt;/author&gt;&lt;/authors&gt;&lt;/contributors&gt;&lt;titles&gt;&lt;title&gt;A grounded investigation of game immersion&lt;/title&gt;&lt;secondary-title&gt;CHI&amp;apos;04 extended abstracts on Human factors in computing systems&lt;/secondary-title&gt;&lt;/titles&gt;&lt;pages&gt;1297-1300&lt;/pages&gt;&lt;dates&gt;&lt;year&gt;2004&lt;/year&gt;&lt;/dates&gt;&lt;publisher&gt;ACM&lt;/publisher&gt;&lt;isbn&gt;1581137036&lt;/isbn&gt;&lt;label&gt;Brown&lt;/label&gt;&lt;urls&gt;&lt;/urls&gt;&lt;/record&gt;&lt;/Cite&gt;&lt;/EndNote&gt;</w:instrText>
      </w:r>
      <w:r w:rsidR="00830252" w:rsidRPr="00830252">
        <w:fldChar w:fldCharType="separate"/>
      </w:r>
      <w:r w:rsidR="00830252" w:rsidRPr="00830252">
        <w:rPr>
          <w:noProof/>
        </w:rPr>
        <w:t>Brown and Cairns (2004)</w:t>
      </w:r>
      <w:r w:rsidR="00830252" w:rsidRPr="00830252">
        <w:fldChar w:fldCharType="end"/>
      </w:r>
      <w:r w:rsidR="00830252" w:rsidRPr="00830252">
        <w:t xml:space="preserve">. </w:t>
      </w:r>
      <w:r w:rsidR="001100A2" w:rsidRPr="00830252">
        <w:t>Th</w:t>
      </w:r>
      <w:r w:rsidR="00464705" w:rsidRPr="00830252">
        <w:t xml:space="preserve">at is, they say that </w:t>
      </w:r>
      <w:r w:rsidR="001100A2" w:rsidRPr="00830252">
        <w:t xml:space="preserve">immersion </w:t>
      </w:r>
      <w:r w:rsidR="00464705" w:rsidRPr="00830252">
        <w:t>i</w:t>
      </w:r>
      <w:r w:rsidR="001100A2" w:rsidRPr="00830252">
        <w:t xml:space="preserve">s </w:t>
      </w:r>
      <w:r w:rsidR="006C4F5C" w:rsidRPr="00830252">
        <w:t xml:space="preserve">a “deep mental involvement in which </w:t>
      </w:r>
      <w:r w:rsidR="00464705" w:rsidRPr="00830252">
        <w:t>[people’s]</w:t>
      </w:r>
      <w:r w:rsidR="006C4F5C" w:rsidRPr="00830252">
        <w:t xml:space="preserve"> cognitive processes (with or without sensory stimulation) cause a shift in their attentional state such that one may experience disassociation from the awareness of the physical world.”</w:t>
      </w:r>
    </w:p>
    <w:p w14:paraId="5B7BA8F3" w14:textId="657A7478" w:rsidR="00786698" w:rsidRPr="00830252" w:rsidRDefault="001100A2" w:rsidP="00745EE0">
      <w:r w:rsidRPr="00830252">
        <w:t xml:space="preserve">It is such an experiential outcome that </w:t>
      </w:r>
      <w:r w:rsidR="00E65B1B" w:rsidRPr="00830252">
        <w:fldChar w:fldCharType="begin"/>
      </w:r>
      <w:r w:rsidR="00E65B1B" w:rsidRPr="00830252">
        <w:instrText xml:space="preserve"> ADDIN EN.CITE &lt;EndNote&gt;&lt;Cite AuthorYear="1"&gt;&lt;Author&gt;Jennett&lt;/Author&gt;&lt;Year&gt;2008&lt;/Year&gt;&lt;RecNum&gt;12&lt;/RecNum&gt;&lt;DisplayText&gt;Jennett et al. (2008)&lt;/DisplayText&gt;&lt;record&gt;&lt;rec-number&gt;12&lt;/rec-number&gt;&lt;foreign-keys&gt;&lt;key app="EN" db-id="fperv0erka09axefdpsppd2fza020tpx5taa" timestamp="0"&gt;12&lt;/key&gt;&lt;/foreign-keys&gt;&lt;ref-type name="Journal Article"&gt;17&lt;/ref-type&gt;&lt;contributors&gt;&lt;authors&gt;&lt;author&gt;Jennett, Charlene&lt;/author&gt;&lt;author&gt;Cox, Anna L&lt;/author&gt;&lt;author&gt;Cairns, Paul&lt;/author&gt;&lt;author&gt;Dhoparee, Samira&lt;/author&gt;&lt;author&gt;Epps, Andrew&lt;/author&gt;&lt;author&gt;Tijs, Tim&lt;/author&gt;&lt;author&gt;Walton, Alison&lt;/author&gt;&lt;/authors&gt;&lt;/contributors&gt;&lt;titles&gt;&lt;title&gt;Measuring and defining the experience of immersion in games&lt;/title&gt;&lt;secondary-title&gt;International journal of human-computer studies&lt;/secondary-title&gt;&lt;/titles&gt;&lt;periodical&gt;&lt;full-title&gt;International Journal of Human-Computer Studies&lt;/full-title&gt;&lt;/periodical&gt;&lt;pages&gt;641-661&lt;/pages&gt;&lt;volume&gt;66&lt;/volume&gt;&lt;number&gt;9&lt;/number&gt;&lt;dates&gt;&lt;year&gt;2008&lt;/year&gt;&lt;/dates&gt;&lt;isbn&gt;1071-5819&lt;/isbn&gt;&lt;label&gt;Jennett&lt;/label&gt;&lt;urls&gt;&lt;/urls&gt;&lt;/record&gt;&lt;/Cite&gt;&lt;/EndNote&gt;</w:instrText>
      </w:r>
      <w:r w:rsidR="00E65B1B" w:rsidRPr="00830252">
        <w:fldChar w:fldCharType="separate"/>
      </w:r>
      <w:r w:rsidR="00E65B1B" w:rsidRPr="00830252">
        <w:rPr>
          <w:noProof/>
        </w:rPr>
        <w:t>Jennett et al. (2008)</w:t>
      </w:r>
      <w:r w:rsidR="00E65B1B" w:rsidRPr="00830252">
        <w:fldChar w:fldCharType="end"/>
      </w:r>
      <w:r w:rsidR="00E65B1B" w:rsidRPr="00830252">
        <w:t xml:space="preserve"> operationalised</w:t>
      </w:r>
      <w:r w:rsidR="00E40368">
        <w:t xml:space="preserve"> as</w:t>
      </w:r>
      <w:r w:rsidR="00E65B1B" w:rsidRPr="00830252">
        <w:t xml:space="preserve"> immersion</w:t>
      </w:r>
      <w:r w:rsidR="00786698" w:rsidRPr="00830252">
        <w:t xml:space="preserve"> across a set of studies. They related </w:t>
      </w:r>
      <w:r w:rsidR="00E65B1B" w:rsidRPr="00830252">
        <w:t xml:space="preserve">immersion to real world dissociation </w:t>
      </w:r>
      <w:r w:rsidR="00E65B1B" w:rsidRPr="00830252">
        <w:fldChar w:fldCharType="begin"/>
      </w:r>
      <w:r w:rsidR="00E65B1B" w:rsidRPr="00830252">
        <w:instrText xml:space="preserve"> ADDIN EN.CITE &lt;EndNote&gt;&lt;Cite&gt;&lt;Author&gt;Jennett&lt;/Author&gt;&lt;Year&gt;2009&lt;/Year&gt;&lt;RecNum&gt;208&lt;/RecNum&gt;&lt;DisplayText&gt;(Jennett et al., 2009)&lt;/DisplayText&gt;&lt;record&gt;&lt;rec-number&gt;208&lt;/rec-number&gt;&lt;foreign-keys&gt;&lt;key app="EN" db-id="fperv0erka09axefdpsppd2fza020tpx5taa" timestamp="0"&gt;208&lt;/key&gt;&lt;/foreign-keys&gt;&lt;ref-type name="Conference Proceedings"&gt;10&lt;/ref-type&gt;&lt;contributors&gt;&lt;authors&gt;&lt;author&gt;Jennett, Charlene&lt;/author&gt;&lt;author&gt;Cox, Anna L&lt;/author&gt;&lt;author&gt;Cairns, Paul&lt;/author&gt;&lt;/authors&gt;&lt;/contributors&gt;&lt;titles&gt;&lt;title&gt;Investigating computer game immersion and the component real world dissociation&lt;/title&gt;&lt;secondary-title&gt;CHI&amp;apos;09 Extended Abstracts on Human Factors in Computing Systems&lt;/secondary-title&gt;&lt;/titles&gt;&lt;pages&gt;3407-3412&lt;/pages&gt;&lt;dates&gt;&lt;year&gt;2009&lt;/year&gt;&lt;/dates&gt;&lt;publisher&gt;ACM&lt;/publisher&gt;&lt;isbn&gt;1605582476&lt;/isbn&gt;&lt;urls&gt;&lt;/urls&gt;&lt;/record&gt;&lt;/Cite&gt;&lt;/EndNote&gt;</w:instrText>
      </w:r>
      <w:r w:rsidR="00E65B1B" w:rsidRPr="00830252">
        <w:fldChar w:fldCharType="separate"/>
      </w:r>
      <w:r w:rsidR="00E65B1B" w:rsidRPr="00830252">
        <w:rPr>
          <w:noProof/>
        </w:rPr>
        <w:t>(Jennett et al., 2009)</w:t>
      </w:r>
      <w:r w:rsidR="00E65B1B" w:rsidRPr="00830252">
        <w:fldChar w:fldCharType="end"/>
      </w:r>
      <w:r w:rsidR="00E65B1B" w:rsidRPr="00830252">
        <w:t xml:space="preserve"> and conclud</w:t>
      </w:r>
      <w:r w:rsidR="00786698" w:rsidRPr="00830252">
        <w:t>ed</w:t>
      </w:r>
      <w:r w:rsidR="00E65B1B" w:rsidRPr="00830252">
        <w:t xml:space="preserve"> that immersion was a form of select</w:t>
      </w:r>
      <w:r w:rsidR="00B77735" w:rsidRPr="00830252">
        <w:t>ive</w:t>
      </w:r>
      <w:r w:rsidR="00E65B1B" w:rsidRPr="00830252">
        <w:t xml:space="preserve"> attention </w:t>
      </w:r>
      <w:r w:rsidR="00E65B1B" w:rsidRPr="00830252">
        <w:fldChar w:fldCharType="begin"/>
      </w:r>
      <w:r w:rsidR="00E65B1B" w:rsidRPr="00830252">
        <w:instrText xml:space="preserve"> ADDIN EN.CITE &lt;EndNote&gt;&lt;Cite&gt;&lt;Author&gt;Jennett&lt;/Author&gt;&lt;Year&gt;2010&lt;/Year&gt;&lt;RecNum&gt;321&lt;/RecNum&gt;&lt;DisplayText&gt;(Jennett, 2010)&lt;/DisplayText&gt;&lt;record&gt;&lt;rec-number&gt;321&lt;/rec-number&gt;&lt;foreign-keys&gt;&lt;key app="EN" db-id="fperv0erka09axefdpsppd2fza020tpx5taa" timestamp="1630333662"&gt;321&lt;/key&gt;&lt;/foreign-keys&gt;&lt;ref-type name="Thesis"&gt;32&lt;/ref-type&gt;&lt;contributors&gt;&lt;authors&gt;&lt;author&gt;Jennett, Charlene&lt;/author&gt;&lt;/authors&gt;&lt;/contributors&gt;&lt;titles&gt;&lt;title&gt;Is game immersion just another form of selective attention? An empirical investigation of real world dissociation in computer game immersion&lt;/title&gt;&lt;/titles&gt;&lt;dates&gt;&lt;year&gt;2010&lt;/year&gt;&lt;/dates&gt;&lt;publisher&gt;UCL (University College London)&lt;/publisher&gt;&lt;label&gt;Game Experience&lt;/label&gt;&lt;urls&gt;&lt;/urls&gt;&lt;/record&gt;&lt;/Cite&gt;&lt;/EndNote&gt;</w:instrText>
      </w:r>
      <w:r w:rsidR="00E65B1B" w:rsidRPr="00830252">
        <w:fldChar w:fldCharType="separate"/>
      </w:r>
      <w:r w:rsidR="00E65B1B" w:rsidRPr="00830252">
        <w:rPr>
          <w:noProof/>
        </w:rPr>
        <w:t>(Jennett, 2010)</w:t>
      </w:r>
      <w:r w:rsidR="00E65B1B" w:rsidRPr="00830252">
        <w:fldChar w:fldCharType="end"/>
      </w:r>
      <w:r w:rsidR="00E65B1B" w:rsidRPr="00830252">
        <w:t xml:space="preserve">. </w:t>
      </w:r>
      <w:r w:rsidR="00931075" w:rsidRPr="00830252">
        <w:t>As part of this they developed the Immersive Experience Questionnaire (IEQ) which had five constituent factors of Cognitive Involvement, Emotional Involvement, Real World Dissociation, Challenge, and Control</w:t>
      </w:r>
      <w:r w:rsidR="00464705" w:rsidRPr="00830252">
        <w:t xml:space="preserve">, the first three factors being the outcome of immersion and the last two aspects of the experience of games specifically that lead to immersion. </w:t>
      </w:r>
    </w:p>
    <w:p w14:paraId="1B349241" w14:textId="42D519C5" w:rsidR="00745EE0" w:rsidRPr="00EE0254" w:rsidRDefault="00E65B1B" w:rsidP="00745EE0">
      <w:r>
        <w:t xml:space="preserve">Concurrent with these investigations into the nature of immersion were a number of approaches to creating measurement instruments. </w:t>
      </w:r>
      <w:r w:rsidR="00B77735">
        <w:fldChar w:fldCharType="begin"/>
      </w:r>
      <w:r w:rsidR="00B77735">
        <w:instrText xml:space="preserve"> ADDIN EN.CITE &lt;EndNote&gt;&lt;Cite AuthorYear="1"&gt;&lt;Author&gt;Jennett&lt;/Author&gt;&lt;Year&gt;2008&lt;/Year&gt;&lt;RecNum&gt;12&lt;/RecNum&gt;&lt;DisplayText&gt;Jennett et al. (2008)&lt;/DisplayText&gt;&lt;record&gt;&lt;rec-number&gt;12&lt;/rec-number&gt;&lt;foreign-keys&gt;&lt;key app="EN" db-id="fperv0erka09axefdpsppd2fza020tpx5taa" timestamp="0"&gt;12&lt;/key&gt;&lt;/foreign-keys&gt;&lt;ref-type name="Journal Article"&gt;17&lt;/ref-type&gt;&lt;contributors&gt;&lt;authors&gt;&lt;author&gt;Jennett, Charlene&lt;/author&gt;&lt;author&gt;Cox, Anna L&lt;/author&gt;&lt;author&gt;Cairns, Paul&lt;/author&gt;&lt;author&gt;Dhoparee, Samira&lt;/author&gt;&lt;author&gt;Epps, Andrew&lt;/author&gt;&lt;author&gt;Tijs, Tim&lt;/author&gt;&lt;author&gt;Walton, Alison&lt;/author&gt;&lt;/authors&gt;&lt;/contributors&gt;&lt;titles&gt;&lt;title&gt;Measuring and defining the experience of immersion in games&lt;/title&gt;&lt;secondary-title&gt;International journal of human-computer studies&lt;/secondary-title&gt;&lt;/titles&gt;&lt;periodical&gt;&lt;full-title&gt;International Journal of Human-Computer Studies&lt;/full-title&gt;&lt;/periodical&gt;&lt;pages&gt;641-661&lt;/pages&gt;&lt;volume&gt;66&lt;/volume&gt;&lt;number&gt;9&lt;/number&gt;&lt;dates&gt;&lt;year&gt;2008&lt;/year&gt;&lt;/dates&gt;&lt;isbn&gt;1071-5819&lt;/isbn&gt;&lt;label&gt;Jennett&lt;/label&gt;&lt;urls&gt;&lt;/urls&gt;&lt;/record&gt;&lt;/Cite&gt;&lt;/EndNote&gt;</w:instrText>
      </w:r>
      <w:r w:rsidR="00B77735">
        <w:fldChar w:fldCharType="separate"/>
      </w:r>
      <w:r w:rsidR="00B77735">
        <w:rPr>
          <w:noProof/>
        </w:rPr>
        <w:t>Jennett et al. (2008)</w:t>
      </w:r>
      <w:r w:rsidR="00B77735">
        <w:fldChar w:fldCharType="end"/>
      </w:r>
      <w:r w:rsidR="00B77735">
        <w:t>’s i</w:t>
      </w:r>
      <w:r>
        <w:t>nitial experiments related immersion to reduced ability to carry out demanding tasks outside of the game</w:t>
      </w:r>
      <w:r w:rsidR="00B77735">
        <w:t>, but since then</w:t>
      </w:r>
      <w:r>
        <w:t xml:space="preserve"> a wide variety of physiological and other measures have been considered including EEG </w:t>
      </w:r>
      <w:r>
        <w:fldChar w:fldCharType="begin"/>
      </w:r>
      <w:r>
        <w:instrText xml:space="preserve"> ADDIN EN.CITE &lt;EndNote&gt;&lt;Cite&gt;&lt;Author&gt;Burns&lt;/Author&gt;&lt;Year&gt;2015&lt;/Year&gt;&lt;RecNum&gt;326&lt;/RecNum&gt;&lt;DisplayText&gt;(Burns &amp;amp; Fairclough, 2015)&lt;/DisplayText&gt;&lt;record&gt;&lt;rec-number&gt;326&lt;/rec-number&gt;&lt;foreign-keys&gt;&lt;key app="EN" db-id="fperv0erka09axefdpsppd2fza020tpx5taa" timestamp="1630333662"&gt;326&lt;/key&gt;&lt;/foreign-keys&gt;&lt;ref-type name="Journal Article"&gt;17&lt;/ref-type&gt;&lt;contributors&gt;&lt;authors&gt;&lt;author&gt;Burns, Christopher G&lt;/author&gt;&lt;author&gt;Fairclough, Stephen H&lt;/author&gt;&lt;/authors&gt;&lt;/contributors&gt;&lt;titles&gt;&lt;title&gt;Use of auditory event-related potentials to measure immersion during a computer game&lt;/title&gt;&lt;secondary-title&gt;International Journal of Human-Computer Studies&lt;/secondary-title&gt;&lt;/titles&gt;&lt;periodical&gt;&lt;full-title&gt;International Journal of Human-Computer Studies&lt;/full-title&gt;&lt;/periodical&gt;&lt;pages&gt;107-114&lt;/pages&gt;&lt;volume&gt;73&lt;/volume&gt;&lt;dates&gt;&lt;year&gt;2015&lt;/year&gt;&lt;/dates&gt;&lt;isbn&gt;1071-5819&lt;/isbn&gt;&lt;label&gt;Psychophysiology&lt;/label&gt;&lt;urls&gt;&lt;/urls&gt;&lt;/record&gt;&lt;/Cite&gt;&lt;/EndNote&gt;</w:instrText>
      </w:r>
      <w:r>
        <w:fldChar w:fldCharType="separate"/>
      </w:r>
      <w:r>
        <w:rPr>
          <w:noProof/>
        </w:rPr>
        <w:t>(Burns &amp; Fairclough, 2015)</w:t>
      </w:r>
      <w:r>
        <w:fldChar w:fldCharType="end"/>
      </w:r>
      <w:r>
        <w:t xml:space="preserve">, ECG </w:t>
      </w:r>
      <w:r>
        <w:fldChar w:fldCharType="begin"/>
      </w:r>
      <w:r>
        <w:instrText xml:space="preserve"> ADDIN EN.CITE &lt;EndNote&gt;&lt;Cite&gt;&lt;Author&gt;Nacke&lt;/Author&gt;&lt;Year&gt;2008&lt;/Year&gt;&lt;RecNum&gt;370&lt;/RecNum&gt;&lt;DisplayText&gt;(Nacke &amp;amp; Lindley, 2008)&lt;/DisplayText&gt;&lt;record&gt;&lt;rec-number&gt;370&lt;/rec-number&gt;&lt;foreign-keys&gt;&lt;key app="EN" db-id="fperv0erka09axefdpsppd2fza020tpx5taa" timestamp="1630333662"&gt;370&lt;/key&gt;&lt;/foreign-keys&gt;&lt;ref-type name="Conference Proceedings"&gt;10&lt;/ref-type&gt;&lt;contributors&gt;&lt;authors&gt;&lt;author&gt;Nacke, Lennart&lt;/author&gt;&lt;author&gt;Lindley, Craig A&lt;/author&gt;&lt;/authors&gt;&lt;/contributors&gt;&lt;titles&gt;&lt;title&gt;Flow and immersion in first-person shooters: measuring the player&amp;apos;s gameplay experience&lt;/title&gt;&lt;secondary-title&gt;Proceedings of the 2008 Conference on Future Play: Research, Play, Share&lt;/secondary-title&gt;&lt;/titles&gt;&lt;pages&gt;81-88&lt;/pages&gt;&lt;dates&gt;&lt;year&gt;2008&lt;/year&gt;&lt;/dates&gt;&lt;publisher&gt;ACM&lt;/publisher&gt;&lt;isbn&gt;1605582182&lt;/isbn&gt;&lt;label&gt;Psychophysiology&lt;/label&gt;&lt;urls&gt;&lt;/urls&gt;&lt;/record&gt;&lt;/Cite&gt;&lt;/EndNote&gt;</w:instrText>
      </w:r>
      <w:r>
        <w:fldChar w:fldCharType="separate"/>
      </w:r>
      <w:r>
        <w:rPr>
          <w:noProof/>
        </w:rPr>
        <w:t>(Nacke &amp; Lindley, 2008)</w:t>
      </w:r>
      <w:r>
        <w:fldChar w:fldCharType="end"/>
      </w:r>
      <w:r>
        <w:t xml:space="preserve">, Eye tracking </w:t>
      </w:r>
      <w:r>
        <w:fldChar w:fldCharType="begin"/>
      </w:r>
      <w:r>
        <w:instrText xml:space="preserve"> ADDIN EN.CITE &lt;EndNote&gt;&lt;Cite&gt;&lt;Author&gt;Cox&lt;/Author&gt;&lt;Year&gt;2006&lt;/Year&gt;&lt;RecNum&gt;101&lt;/RecNum&gt;&lt;DisplayText&gt;(Cox et al., 2006)&lt;/DisplayText&gt;&lt;record&gt;&lt;rec-number&gt;101&lt;/rec-number&gt;&lt;foreign-keys&gt;&lt;key app="EN" db-id="fperv0erka09axefdpsppd2fza020tpx5taa" timestamp="0"&gt;101&lt;/key&gt;&lt;/foreign-keys&gt;&lt;ref-type name="Conference Proceedings"&gt;10&lt;/ref-type&gt;&lt;contributors&gt;&lt;authors&gt;&lt;author&gt;Cox, Anna L&lt;/author&gt;&lt;author&gt;Cairns, Paul&lt;/author&gt;&lt;author&gt;Berthouze, Nadia&lt;/author&gt;&lt;author&gt;Jennett, Charlene&lt;/author&gt;&lt;/authors&gt;&lt;/contributors&gt;&lt;titles&gt;&lt;title&gt;The use of eyetracking for measuring immersion&lt;/title&gt;&lt;secondary-title&gt;Workshop on What have eye movements told us so far, and what is next&lt;/secondary-title&gt;&lt;/titles&gt;&lt;pages&gt;26-29&lt;/pages&gt;&lt;dates&gt;&lt;year&gt;2006&lt;/year&gt;&lt;/dates&gt;&lt;urls&gt;&lt;/urls&gt;&lt;/record&gt;&lt;/Cite&gt;&lt;/EndNote&gt;</w:instrText>
      </w:r>
      <w:r>
        <w:fldChar w:fldCharType="separate"/>
      </w:r>
      <w:r>
        <w:rPr>
          <w:noProof/>
        </w:rPr>
        <w:t>(Cox et al., 2006)</w:t>
      </w:r>
      <w:r>
        <w:fldChar w:fldCharType="end"/>
      </w:r>
      <w:r>
        <w:t xml:space="preserve"> and attention </w:t>
      </w:r>
      <w:r>
        <w:fldChar w:fldCharType="begin"/>
      </w:r>
      <w:r w:rsidR="00CD4940">
        <w:instrText xml:space="preserve"> ADDIN EN.CITE &lt;EndNote&gt;&lt;Cite&gt;&lt;Author&gt;Cutting&lt;/Author&gt;&lt;Year&gt;2022&lt;/Year&gt;&lt;RecNum&gt;643&lt;/RecNum&gt;&lt;DisplayText&gt;(Cutting &amp;amp; Cairns, 2022)&lt;/DisplayText&gt;&lt;record&gt;&lt;rec-number&gt;643&lt;/rec-number&gt;&lt;foreign-keys&gt;&lt;key app="EN" db-id="fperv0erka09axefdpsppd2fza020tpx5taa" timestamp="1630333662"&gt;643&lt;/key&gt;&lt;/foreign-keys&gt;&lt;ref-type name="Journal Article"&gt;17&lt;/ref-type&gt;&lt;contributors&gt;&lt;authors&gt;&lt;author&gt;Cutting, Joe&lt;/author&gt;&lt;author&gt;Cairns, Paul&lt;/author&gt;&lt;/authors&gt;&lt;/contributors&gt;&lt;titles&gt;&lt;title&gt;Investigating game attention using the distraction recognition paradigm&lt;/title&gt;&lt;secondary-title&gt;Behaviour &amp;amp; Information Technology&lt;/secondary-title&gt;&lt;/titles&gt;&lt;periodical&gt;&lt;full-title&gt;Behaviour &amp;amp; Information Technology&lt;/full-title&gt;&lt;/periodical&gt;&lt;pages&gt;1-21&lt;/pages&gt;&lt;dates&gt;&lt;year&gt;2022&lt;/year&gt;&lt;/dates&gt;&lt;isbn&gt;0144-929X&lt;/isbn&gt;&lt;urls&gt;&lt;/urls&gt;&lt;/record&gt;&lt;/Cite&gt;&lt;/EndNote&gt;</w:instrText>
      </w:r>
      <w:r>
        <w:fldChar w:fldCharType="separate"/>
      </w:r>
      <w:r w:rsidR="00CD4940">
        <w:rPr>
          <w:noProof/>
        </w:rPr>
        <w:t>(Cutting &amp; Cairns, 2022)</w:t>
      </w:r>
      <w:r>
        <w:fldChar w:fldCharType="end"/>
      </w:r>
      <w:r>
        <w:t>.</w:t>
      </w:r>
      <w:r w:rsidR="00160FBF">
        <w:t xml:space="preserve"> These physiological measures show some potential but the need for specialist equipment and real expertise in the use of that equipment</w:t>
      </w:r>
      <w:r w:rsidR="00EC4DE1">
        <w:t xml:space="preserve"> </w:t>
      </w:r>
      <w:r w:rsidR="00EC4DE1">
        <w:fldChar w:fldCharType="begin"/>
      </w:r>
      <w:r w:rsidR="00EC4DE1">
        <w:instrText xml:space="preserve"> ADDIN EN.CITE &lt;EndNote&gt;&lt;Cite&gt;&lt;Author&gt;Aung&lt;/Author&gt;&lt;Year&gt;2022&lt;/Year&gt;&lt;RecNum&gt;1240&lt;/RecNum&gt;&lt;DisplayText&gt;(Aung, 2022)&lt;/DisplayText&gt;&lt;record&gt;&lt;rec-number&gt;1240&lt;/rec-number&gt;&lt;foreign-keys&gt;&lt;key app="EN" db-id="fperv0erka09axefdpsppd2fza020tpx5taa" timestamp="1713281305"&gt;1240&lt;/key&gt;&lt;/foreign-keys&gt;&lt;ref-type name="Thesis"&gt;32&lt;/ref-type&gt;&lt;contributors&gt;&lt;authors&gt;&lt;author&gt;Aung, Myat Thura&lt;/author&gt;&lt;/authors&gt;&lt;/contributors&gt;&lt;titles&gt;&lt;title&gt;Investigating the non-disruptive measurement of immersive player experience&lt;/title&gt;&lt;/titles&gt;&lt;dates&gt;&lt;year&gt;2022&lt;/year&gt;&lt;/dates&gt;&lt;publisher&gt;University of York&lt;/publisher&gt;&lt;urls&gt;&lt;/urls&gt;&lt;/record&gt;&lt;/Cite&gt;&lt;/EndNote&gt;</w:instrText>
      </w:r>
      <w:r w:rsidR="00EC4DE1">
        <w:fldChar w:fldCharType="separate"/>
      </w:r>
      <w:r w:rsidR="00EC4DE1">
        <w:rPr>
          <w:noProof/>
        </w:rPr>
        <w:t>(Aung, 2022)</w:t>
      </w:r>
      <w:r w:rsidR="00EC4DE1">
        <w:fldChar w:fldCharType="end"/>
      </w:r>
      <w:r w:rsidR="00160FBF">
        <w:t xml:space="preserve"> limits their widespread use.</w:t>
      </w:r>
      <w:r>
        <w:t xml:space="preserve"> </w:t>
      </w:r>
      <w:proofErr w:type="gramStart"/>
      <w:r w:rsidR="00160FBF">
        <w:t xml:space="preserve">As </w:t>
      </w:r>
      <w:r w:rsidR="00D25C60">
        <w:t xml:space="preserve">a </w:t>
      </w:r>
      <w:r w:rsidR="00160FBF">
        <w:t>consequence</w:t>
      </w:r>
      <w:proofErr w:type="gramEnd"/>
      <w:r w:rsidR="00160FBF">
        <w:t>, due to its ready availability and straightforward deployment, the most</w:t>
      </w:r>
      <w:r>
        <w:t xml:space="preserve"> widely used measure has been </w:t>
      </w:r>
      <w:r w:rsidR="00464705">
        <w:t xml:space="preserve">Jennett et </w:t>
      </w:r>
      <w:proofErr w:type="spellStart"/>
      <w:r w:rsidR="00464705">
        <w:t>al’s</w:t>
      </w:r>
      <w:proofErr w:type="spellEnd"/>
      <w:r w:rsidR="00464705">
        <w:t xml:space="preserve"> IEQ</w:t>
      </w:r>
      <w:r>
        <w:t xml:space="preserve">. </w:t>
      </w:r>
      <w:r w:rsidR="00A424C1">
        <w:t xml:space="preserve">This was created using accepted standards of the time, based on 244 responses </w:t>
      </w:r>
      <w:r w:rsidR="00CD4940">
        <w:t>of</w:t>
      </w:r>
      <w:r w:rsidR="00A424C1">
        <w:t xml:space="preserve"> whom only 5.7% were female and using classical test theory based on </w:t>
      </w:r>
      <w:r w:rsidR="00A424C1" w:rsidRPr="00A424C1">
        <w:t>principal components analysis</w:t>
      </w:r>
      <w:r w:rsidR="00A424C1">
        <w:t xml:space="preserve">. </w:t>
      </w:r>
      <w:r w:rsidR="00CD4940">
        <w:t>The resulting 31 item questionnaire</w:t>
      </w:r>
      <w:r w:rsidR="00AC0827">
        <w:t xml:space="preserve"> (see Appendix)</w:t>
      </w:r>
      <w:r w:rsidR="00CD4940">
        <w:t xml:space="preserve"> has been very influential </w:t>
      </w:r>
      <w:r w:rsidR="00CD4940">
        <w:lastRenderedPageBreak/>
        <w:t xml:space="preserve">with </w:t>
      </w:r>
      <w:r w:rsidR="00160FBF">
        <w:t xml:space="preserve">around </w:t>
      </w:r>
      <w:r w:rsidR="00CD4940">
        <w:t>2</w:t>
      </w:r>
      <w:r w:rsidR="00160FBF">
        <w:t>5</w:t>
      </w:r>
      <w:r w:rsidR="00CD4940">
        <w:t>00 citations and has been</w:t>
      </w:r>
      <w:r w:rsidR="00686FAF">
        <w:t xml:space="preserve"> employed</w:t>
      </w:r>
      <w:r w:rsidR="00CD4940">
        <w:t xml:space="preserve"> </w:t>
      </w:r>
      <w:r w:rsidR="00686FAF">
        <w:t xml:space="preserve">to measure the effect on immersion of a wide variety of design elements </w:t>
      </w:r>
      <w:r w:rsidR="00B77735">
        <w:t>including</w:t>
      </w:r>
      <w:r w:rsidR="00CD4940">
        <w:t xml:space="preserve"> </w:t>
      </w:r>
      <w:r w:rsidR="00686FAF">
        <w:t>head</w:t>
      </w:r>
      <w:r w:rsidR="00160FBF">
        <w:t>s-</w:t>
      </w:r>
      <w:r w:rsidR="00686FAF">
        <w:t xml:space="preserve">up displays </w:t>
      </w:r>
      <w:r w:rsidR="00686FAF">
        <w:fldChar w:fldCharType="begin"/>
      </w:r>
      <w:r w:rsidR="00686FAF">
        <w:instrText xml:space="preserve"> ADDIN EN.CITE &lt;EndNote&gt;&lt;Cite&gt;&lt;Author&gt;Iacovides&lt;/Author&gt;&lt;Year&gt;2015&lt;/Year&gt;&lt;RecNum&gt;563&lt;/RecNum&gt;&lt;DisplayText&gt;(Iacovides et al., 2015)&lt;/DisplayText&gt;&lt;record&gt;&lt;rec-number&gt;563&lt;/rec-number&gt;&lt;foreign-keys&gt;&lt;key app="EN" db-id="fperv0erka09axefdpsppd2fza020tpx5taa" timestamp="1630333662"&gt;563&lt;/key&gt;&lt;/foreign-keys&gt;&lt;ref-type name="Conference Proceedings"&gt;10&lt;/ref-type&gt;&lt;contributors&gt;&lt;authors&gt;&lt;author&gt;Iacovides, Ioanna&lt;/author&gt;&lt;author&gt;Cox, Anna&lt;/author&gt;&lt;author&gt;Kennedy, Richard&lt;/author&gt;&lt;author&gt;Cairns, Paul&lt;/author&gt;&lt;author&gt;Jennett, Charlene&lt;/author&gt;&lt;/authors&gt;&lt;/contributors&gt;&lt;titles&gt;&lt;title&gt;Removing the HUD: the impact of non-diegetic game elements and expertise on player involvement&lt;/title&gt;&lt;secondary-title&gt;Proceedings of the 2015 Annual Symposium on Computer-Human Interaction in Play&lt;/secondary-title&gt;&lt;/titles&gt;&lt;pages&gt;13-22&lt;/pages&gt;&lt;dates&gt;&lt;year&gt;2015&lt;/year&gt;&lt;/dates&gt;&lt;urls&gt;&lt;/urls&gt;&lt;/record&gt;&lt;/Cite&gt;&lt;/EndNote&gt;</w:instrText>
      </w:r>
      <w:r w:rsidR="00686FAF">
        <w:fldChar w:fldCharType="separate"/>
      </w:r>
      <w:r w:rsidR="00686FAF">
        <w:rPr>
          <w:noProof/>
        </w:rPr>
        <w:t>(Iacovides et al., 2015)</w:t>
      </w:r>
      <w:r w:rsidR="00686FAF">
        <w:fldChar w:fldCharType="end"/>
      </w:r>
      <w:r w:rsidR="00B77735">
        <w:t>,</w:t>
      </w:r>
      <w:r w:rsidR="00686FAF">
        <w:t xml:space="preserve"> camera </w:t>
      </w:r>
      <w:r w:rsidR="00EE5A7A">
        <w:t>perspectives</w:t>
      </w:r>
      <w:r w:rsidR="0091070B">
        <w:t xml:space="preserve"> </w:t>
      </w:r>
      <w:r w:rsidR="0091070B">
        <w:fldChar w:fldCharType="begin"/>
      </w:r>
      <w:r w:rsidR="0091070B">
        <w:instrText xml:space="preserve"> ADDIN EN.CITE &lt;EndNote&gt;&lt;Cite&gt;&lt;Author&gt;Denisova&lt;/Author&gt;&lt;Year&gt;2015&lt;/Year&gt;&lt;RecNum&gt;170&lt;/RecNum&gt;&lt;DisplayText&gt;(Denisova &amp;amp; Cairns, 2015)&lt;/DisplayText&gt;&lt;record&gt;&lt;rec-number&gt;170&lt;/rec-number&gt;&lt;foreign-keys&gt;&lt;key app="EN" db-id="fperv0erka09axefdpsppd2fza020tpx5taa" timestamp="0"&gt;170&lt;/key&gt;&lt;/foreign-keys&gt;&lt;ref-type name="Conference Proceedings"&gt;10&lt;/ref-type&gt;&lt;contributors&gt;&lt;authors&gt;&lt;author&gt;Denisova, Alena&lt;/author&gt;&lt;author&gt;Cairns, Paul&lt;/author&gt;&lt;/authors&gt;&lt;/contributors&gt;&lt;titles&gt;&lt;title&gt;First Person vs. Third Person Perspective in Digital Games: Do Player Preferences Affect Immersion?&lt;/title&gt;&lt;secondary-title&gt;Proceedings of the 33rd Annual ACM Conference on Human Factors in Computing Systems&lt;/secondary-title&gt;&lt;/titles&gt;&lt;pages&gt;145-148&lt;/pages&gt;&lt;dates&gt;&lt;year&gt;2015&lt;/year&gt;&lt;/dates&gt;&lt;publisher&gt;ACM&lt;/publisher&gt;&lt;isbn&gt;1450331459&lt;/isbn&gt;&lt;urls&gt;&lt;/urls&gt;&lt;/record&gt;&lt;/Cite&gt;&lt;/EndNote&gt;</w:instrText>
      </w:r>
      <w:r w:rsidR="0091070B">
        <w:fldChar w:fldCharType="separate"/>
      </w:r>
      <w:r w:rsidR="0091070B">
        <w:rPr>
          <w:noProof/>
        </w:rPr>
        <w:t>(Denisova &amp; Cairns, 2015)</w:t>
      </w:r>
      <w:r w:rsidR="0091070B">
        <w:fldChar w:fldCharType="end"/>
      </w:r>
      <w:r w:rsidR="002E45F0">
        <w:t xml:space="preserve">, </w:t>
      </w:r>
      <w:r w:rsidR="00686FAF">
        <w:t xml:space="preserve">diegetic game elements </w:t>
      </w:r>
      <w:r w:rsidR="00686FAF">
        <w:fldChar w:fldCharType="begin"/>
      </w:r>
      <w:r w:rsidR="00686FAF">
        <w:instrText xml:space="preserve"> ADDIN EN.CITE &lt;EndNote&gt;&lt;Cite&gt;&lt;Author&gt;Pfister&lt;/Author&gt;&lt;Year&gt;2018&lt;/Year&gt;&lt;RecNum&gt;1110&lt;/RecNum&gt;&lt;DisplayText&gt;(Pfister &amp;amp; Ghellal, 2018)&lt;/DisplayText&gt;&lt;record&gt;&lt;rec-number&gt;1110&lt;/rec-number&gt;&lt;foreign-keys&gt;&lt;key app="EN" db-id="fperv0erka09axefdpsppd2fza020tpx5taa" timestamp="1670854511"&gt;1110&lt;/key&gt;&lt;/foreign-keys&gt;&lt;ref-type name="Conference Proceedings"&gt;10&lt;/ref-type&gt;&lt;contributors&gt;&lt;authors&gt;&lt;author&gt;Pfister, Linda&lt;/author&gt;&lt;author&gt;Ghellal, Sabiha&lt;/author&gt;&lt;/authors&gt;&lt;/contributors&gt;&lt;titles&gt;&lt;title&gt;Exploring the influence of non-diegetic and diegetic elements on the immersion of 2d games&lt;/title&gt;&lt;secondary-title&gt;Proceedings of the 30th Australian Conference on Computer-Human Interaction&lt;/secondary-title&gt;&lt;/titles&gt;&lt;pages&gt;490-494&lt;/pages&gt;&lt;dates&gt;&lt;year&gt;2018&lt;/year&gt;&lt;/dates&gt;&lt;urls&gt;&lt;/urls&gt;&lt;/record&gt;&lt;/Cite&gt;&lt;/EndNote&gt;</w:instrText>
      </w:r>
      <w:r w:rsidR="00686FAF">
        <w:fldChar w:fldCharType="separate"/>
      </w:r>
      <w:r w:rsidR="00686FAF">
        <w:rPr>
          <w:noProof/>
        </w:rPr>
        <w:t>(Pfister &amp; Ghellal, 2018)</w:t>
      </w:r>
      <w:r w:rsidR="00686FAF">
        <w:fldChar w:fldCharType="end"/>
      </w:r>
      <w:r w:rsidR="002E45F0">
        <w:t xml:space="preserve">, augmented reality </w:t>
      </w:r>
      <w:r w:rsidR="002E45F0">
        <w:fldChar w:fldCharType="begin"/>
      </w:r>
      <w:r w:rsidR="002E45F0">
        <w:instrText xml:space="preserve"> ADDIN EN.CITE &lt;EndNote&gt;&lt;Cite&gt;&lt;Author&gt;Zhang&lt;/Author&gt;&lt;Year&gt;2021&lt;/Year&gt;&lt;RecNum&gt;1111&lt;/RecNum&gt;&lt;DisplayText&gt;(Zhang &amp;amp; Robb, 2021)&lt;/DisplayText&gt;&lt;record&gt;&lt;rec-number&gt;1111&lt;/rec-number&gt;&lt;foreign-keys&gt;&lt;key app="EN" db-id="fperv0erka09axefdpsppd2fza020tpx5taa" timestamp="1670854563"&gt;1111&lt;/key&gt;&lt;/foreign-keys&gt;&lt;ref-type name="Journal Article"&gt;17&lt;/ref-type&gt;&lt;contributors&gt;&lt;authors&gt;&lt;author&gt;Zhang, Bo&lt;/author&gt;&lt;author&gt;Robb, Nigel&lt;/author&gt;&lt;/authors&gt;&lt;/contributors&gt;&lt;titles&gt;&lt;title&gt;Immersion Experiences in a Tablet-Based Markerless Augmented Reality Working Memory Game: Randomized Controlled Trial and User Experience Study&lt;/title&gt;&lt;secondary-title&gt;JMIR serious games&lt;/secondary-title&gt;&lt;/titles&gt;&lt;periodical&gt;&lt;full-title&gt;JMIR Serious Games&lt;/full-title&gt;&lt;/periodical&gt;&lt;pages&gt;e27036&lt;/pages&gt;&lt;volume&gt;9&lt;/volume&gt;&lt;number&gt;4&lt;/number&gt;&lt;dates&gt;&lt;year&gt;2021&lt;/year&gt;&lt;/dates&gt;&lt;urls&gt;&lt;/urls&gt;&lt;/record&gt;&lt;/Cite&gt;&lt;/EndNote&gt;</w:instrText>
      </w:r>
      <w:r w:rsidR="002E45F0">
        <w:fldChar w:fldCharType="separate"/>
      </w:r>
      <w:r w:rsidR="002E45F0">
        <w:rPr>
          <w:noProof/>
        </w:rPr>
        <w:t>(Zhang &amp; Robb, 2021)</w:t>
      </w:r>
      <w:r w:rsidR="002E45F0">
        <w:fldChar w:fldCharType="end"/>
      </w:r>
      <w:r w:rsidR="002E45F0">
        <w:t xml:space="preserve"> and </w:t>
      </w:r>
      <w:r w:rsidR="00CD4940">
        <w:t>emotion</w:t>
      </w:r>
      <w:r w:rsidR="002E45F0">
        <w:t xml:space="preserve">al aspects of game play </w:t>
      </w:r>
      <w:r w:rsidR="00CD4940">
        <w:fldChar w:fldCharType="begin"/>
      </w:r>
      <w:r w:rsidR="00CD4940">
        <w:instrText xml:space="preserve"> ADDIN EN.CITE &lt;EndNote&gt;&lt;Cite&gt;&lt;Author&gt;Robinson&lt;/Author&gt;&lt;Year&gt;2018&lt;/Year&gt;&lt;RecNum&gt;1108&lt;/RecNum&gt;&lt;DisplayText&gt;(Robinson et al., 2018)&lt;/DisplayText&gt;&lt;record&gt;&lt;rec-number&gt;1108&lt;/rec-number&gt;&lt;foreign-keys&gt;&lt;key app="EN" db-id="fperv0erka09axefdpsppd2fza020tpx5taa" timestamp="1670854363"&gt;1108&lt;/key&gt;&lt;/foreign-keys&gt;&lt;ref-type name="Conference Proceedings"&gt;10&lt;/ref-type&gt;&lt;contributors&gt;&lt;authors&gt;&lt;author&gt;Robinson, Raquel&lt;/author&gt;&lt;author&gt;Murray, John&lt;/author&gt;&lt;author&gt;Isbister, Katherine&lt;/author&gt;&lt;/authors&gt;&lt;/contributors&gt;&lt;titles&gt;&lt;title&gt;&amp;quot; You&amp;apos;re Giving Me Mixed Signals!&amp;quot; A Comparative Analysis of Methods that Capture Players&amp;apos; Emotional Response to Games&lt;/title&gt;&lt;secondary-title&gt;Extended Abstracts of the 2018 CHI Conference on Human Factors in Computing Systems&lt;/secondary-title&gt;&lt;/titles&gt;&lt;pages&gt;1-6&lt;/pages&gt;&lt;dates&gt;&lt;year&gt;2018&lt;/year&gt;&lt;/dates&gt;&lt;urls&gt;&lt;/urls&gt;&lt;/record&gt;&lt;/Cite&gt;&lt;/EndNote&gt;</w:instrText>
      </w:r>
      <w:r w:rsidR="00CD4940">
        <w:fldChar w:fldCharType="separate"/>
      </w:r>
      <w:r w:rsidR="00CD4940">
        <w:rPr>
          <w:noProof/>
        </w:rPr>
        <w:t>(Robinson et al., 2018)</w:t>
      </w:r>
      <w:r w:rsidR="00CD4940">
        <w:fldChar w:fldCharType="end"/>
      </w:r>
      <w:r w:rsidR="002E45F0">
        <w:t>.</w:t>
      </w:r>
      <w:r w:rsidR="00272380">
        <w:t xml:space="preserve"> </w:t>
      </w:r>
      <w:r w:rsidR="00EE0254">
        <w:t xml:space="preserve">The IEQ has also served as the basis for investigations of immersion in non-game contexts, such as the 24 item </w:t>
      </w:r>
      <w:r w:rsidR="00EE0254">
        <w:rPr>
          <w:i/>
          <w:iCs/>
        </w:rPr>
        <w:t xml:space="preserve">Film IEQ </w:t>
      </w:r>
      <w:r w:rsidR="00EE0254">
        <w:t xml:space="preserve">scale </w:t>
      </w:r>
      <w:r w:rsidR="00EE0254">
        <w:fldChar w:fldCharType="begin"/>
      </w:r>
      <w:r w:rsidR="00EE0254">
        <w:instrText xml:space="preserve"> ADDIN EN.CITE &lt;EndNote&gt;&lt;Cite&gt;&lt;Author&gt;Rigby&lt;/Author&gt;&lt;Year&gt;2019&lt;/Year&gt;&lt;RecNum&gt;451&lt;/RecNum&gt;&lt;DisplayText&gt;(Rigby et al., 2019)&lt;/DisplayText&gt;&lt;record&gt;&lt;rec-number&gt;451&lt;/rec-number&gt;&lt;foreign-keys&gt;&lt;key app="EN" db-id="fperv0erka09axefdpsppd2fza020tpx5taa" timestamp="1630333662"&gt;451&lt;/key&gt;&lt;/foreign-keys&gt;&lt;ref-type name="Conference Proceedings"&gt;10&lt;/ref-type&gt;&lt;contributors&gt;&lt;authors&gt;&lt;author&gt;Rigby, Jacob M&lt;/author&gt;&lt;author&gt;Brumby, Duncan P&lt;/author&gt;&lt;author&gt;Gould, Sandy JJ&lt;/author&gt;&lt;author&gt;Cox, Anna L&lt;/author&gt;&lt;/authors&gt;&lt;/contributors&gt;&lt;titles&gt;&lt;title&gt;Development of a Questionnaire to Measure Immersion in Video Media: The Film IEQ&lt;/title&gt;&lt;secondary-title&gt;Proceedings of the 2019 ACM International Conference on Interactive Experiences for TV and Online Video&lt;/secondary-title&gt;&lt;/titles&gt;&lt;pages&gt;35-46&lt;/pages&gt;&lt;dates&gt;&lt;year&gt;2019&lt;/year&gt;&lt;/dates&gt;&lt;publisher&gt;ACM&lt;/publisher&gt;&lt;isbn&gt;1450360173&lt;/isbn&gt;&lt;urls&gt;&lt;/urls&gt;&lt;/record&gt;&lt;/Cite&gt;&lt;/EndNote&gt;</w:instrText>
      </w:r>
      <w:r w:rsidR="00EE0254">
        <w:fldChar w:fldCharType="separate"/>
      </w:r>
      <w:r w:rsidR="00EE0254">
        <w:rPr>
          <w:noProof/>
        </w:rPr>
        <w:t>(Rigby et al., 2019)</w:t>
      </w:r>
      <w:r w:rsidR="00EE0254">
        <w:fldChar w:fldCharType="end"/>
      </w:r>
      <w:r w:rsidR="00EE0254">
        <w:t xml:space="preserve"> for measuring immersion in non-interactive video experiences. </w:t>
      </w:r>
    </w:p>
    <w:p w14:paraId="60286252" w14:textId="5DD892CB" w:rsidR="00D25C60" w:rsidRDefault="00986AD0" w:rsidP="00745EE0">
      <w:r>
        <w:t xml:space="preserve">Since the original IEQ was created in 2008, the field of player experience has blossomed – a recent Google scholar search of the term “Player experience” gives 19,200 results.  </w:t>
      </w:r>
      <w:r w:rsidR="00272380">
        <w:t>Immersion i</w:t>
      </w:r>
      <w:r w:rsidR="00B77735">
        <w:t>s</w:t>
      </w:r>
      <w:r w:rsidR="00272380">
        <w:t xml:space="preserve"> one aspect of </w:t>
      </w:r>
      <w:r w:rsidR="00B77735">
        <w:t xml:space="preserve">the broader </w:t>
      </w:r>
      <w:r>
        <w:t>concept of player experience</w:t>
      </w:r>
      <w:r w:rsidR="00272380">
        <w:t xml:space="preserve"> and the IEQ is just one of many </w:t>
      </w:r>
      <w:r w:rsidR="00B77735">
        <w:t xml:space="preserve">game experience </w:t>
      </w:r>
      <w:r w:rsidR="00272380">
        <w:t>questionnaires such as the Game Engagement Questionnaire</w:t>
      </w:r>
      <w:r w:rsidR="00AF3093">
        <w:t xml:space="preserve"> (</w:t>
      </w:r>
      <w:proofErr w:type="spellStart"/>
      <w:r w:rsidR="00AF3093">
        <w:t>GE</w:t>
      </w:r>
      <w:r w:rsidR="006B6708">
        <w:t>ng</w:t>
      </w:r>
      <w:r w:rsidR="00AF3093">
        <w:t>Q</w:t>
      </w:r>
      <w:proofErr w:type="spellEnd"/>
      <w:r w:rsidR="00AF3093">
        <w:t>)</w:t>
      </w:r>
      <w:r w:rsidR="00272380">
        <w:t xml:space="preserve"> </w:t>
      </w:r>
      <w:r w:rsidR="00272380">
        <w:fldChar w:fldCharType="begin"/>
      </w:r>
      <w:r w:rsidR="00272380">
        <w:instrText xml:space="preserve"> ADDIN EN.CITE &lt;EndNote&gt;&lt;Cite&gt;&lt;Author&gt;Brockmyer&lt;/Author&gt;&lt;Year&gt;2009&lt;/Year&gt;&lt;RecNum&gt;9&lt;/RecNum&gt;&lt;DisplayText&gt;(Brockmyer et al., 2009)&lt;/DisplayText&gt;&lt;record&gt;&lt;rec-number&gt;9&lt;/rec-number&gt;&lt;foreign-keys&gt;&lt;key app="EN" db-id="fperv0erka09axefdpsppd2fza020tpx5taa" timestamp="0"&gt;9&lt;/key&gt;&lt;/foreign-keys&gt;&lt;ref-type name="Journal Article"&gt;17&lt;/ref-type&gt;&lt;contributors&gt;&lt;authors&gt;&lt;author&gt;Brockmyer, Jeanne H&lt;/author&gt;&lt;author&gt;Fox, Christine M&lt;/author&gt;&lt;author&gt;Curtiss, Kathleen A&lt;/author&gt;&lt;author&gt;McBroom, Evan&lt;/author&gt;&lt;author&gt;Burkhart, Kimberly M&lt;/author&gt;&lt;author&gt;Pidruzny, Jacquelyn N&lt;/author&gt;&lt;/authors&gt;&lt;/contributors&gt;&lt;titles&gt;&lt;title&gt;The development of the Game Engagement Questionnaire: A measure of engagement in video game-playing&lt;/title&gt;&lt;secondary-title&gt;Journal of Experimental Social Psychology&lt;/secondary-title&gt;&lt;/titles&gt;&lt;periodical&gt;&lt;full-title&gt;Journal of Experimental Social Psychology&lt;/full-title&gt;&lt;/periodical&gt;&lt;pages&gt;624-634&lt;/pages&gt;&lt;volume&gt;45&lt;/volume&gt;&lt;number&gt;4&lt;/number&gt;&lt;dates&gt;&lt;year&gt;2009&lt;/year&gt;&lt;/dates&gt;&lt;isbn&gt;0022-1031&lt;/isbn&gt;&lt;label&gt;Brockmyer&lt;/label&gt;&lt;urls&gt;&lt;/urls&gt;&lt;/record&gt;&lt;/Cite&gt;&lt;/EndNote&gt;</w:instrText>
      </w:r>
      <w:r w:rsidR="00272380">
        <w:fldChar w:fldCharType="separate"/>
      </w:r>
      <w:r w:rsidR="00272380">
        <w:rPr>
          <w:noProof/>
        </w:rPr>
        <w:t>(Brockmyer et al., 2009)</w:t>
      </w:r>
      <w:r w:rsidR="00272380">
        <w:fldChar w:fldCharType="end"/>
      </w:r>
      <w:r w:rsidR="00272380">
        <w:t xml:space="preserve"> or PENS </w:t>
      </w:r>
      <w:r w:rsidR="00272380">
        <w:fldChar w:fldCharType="begin"/>
      </w:r>
      <w:r>
        <w:instrText xml:space="preserve"> ADDIN EN.CITE &lt;EndNote&gt;&lt;Cite&gt;&lt;Author&gt;Ryan&lt;/Author&gt;&lt;Year&gt;2006&lt;/Year&gt;&lt;RecNum&gt;309&lt;/RecNum&gt;&lt;DisplayText&gt;(Ryan et al., 2006)&lt;/DisplayText&gt;&lt;record&gt;&lt;rec-number&gt;309&lt;/rec-number&gt;&lt;foreign-keys&gt;&lt;key app="EN" db-id="fperv0erka09axefdpsppd2fza020tpx5taa" timestamp="0"&gt;309&lt;/key&gt;&lt;/foreign-keys&gt;&lt;ref-type name="Journal Article"&gt;17&lt;/ref-type&gt;&lt;contributors&gt;&lt;authors&gt;&lt;author&gt;Ryan, Richard M&lt;/author&gt;&lt;author&gt;Rigby, C Scott&lt;/author&gt;&lt;author&gt;Przybylski, Andrew&lt;/author&gt;&lt;/authors&gt;&lt;/contributors&gt;&lt;titles&gt;&lt;title&gt;The motivational pull of video games: A self-determination theory approach&lt;/title&gt;&lt;secondary-title&gt;Motivation and emotion&lt;/secondary-title&gt;&lt;/titles&gt;&lt;pages&gt;344-360&lt;/pages&gt;&lt;volume&gt;30&lt;/volume&gt;&lt;number&gt;4&lt;/number&gt;&lt;dates&gt;&lt;year&gt;2006&lt;/year&gt;&lt;/dates&gt;&lt;isbn&gt;0146-7239&lt;/isbn&gt;&lt;urls&gt;&lt;/urls&gt;&lt;/record&gt;&lt;/Cite&gt;&lt;/EndNote&gt;</w:instrText>
      </w:r>
      <w:r w:rsidR="00272380">
        <w:fldChar w:fldCharType="separate"/>
      </w:r>
      <w:r>
        <w:rPr>
          <w:noProof/>
        </w:rPr>
        <w:t>(Ryan et al., 2006)</w:t>
      </w:r>
      <w:r w:rsidR="00272380">
        <w:fldChar w:fldCharType="end"/>
      </w:r>
      <w:r w:rsidR="00272380">
        <w:t xml:space="preserve"> looking at engagement through a variety of different lenses. </w:t>
      </w:r>
      <w:r w:rsidR="00272380">
        <w:fldChar w:fldCharType="begin"/>
      </w:r>
      <w:r w:rsidR="00272380">
        <w:instrText xml:space="preserve"> ADDIN EN.CITE &lt;EndNote&gt;&lt;Cite AuthorYear="1"&gt;&lt;Author&gt;Denisova&lt;/Author&gt;&lt;Year&gt;2016&lt;/Year&gt;&lt;RecNum&gt;311&lt;/RecNum&gt;&lt;DisplayText&gt;Denisova et al. (2016)&lt;/DisplayText&gt;&lt;record&gt;&lt;rec-number&gt;311&lt;/rec-number&gt;&lt;foreign-keys&gt;&lt;key app="EN" db-id="fperv0erka09axefdpsppd2fza020tpx5taa" timestamp="0"&gt;311&lt;/key&gt;&lt;/foreign-keys&gt;&lt;ref-type name="Conference Proceedings"&gt;10&lt;/ref-type&gt;&lt;contributors&gt;&lt;authors&gt;&lt;author&gt;Denisova, Alena&lt;/author&gt;&lt;author&gt;Nordin, A Imran&lt;/author&gt;&lt;author&gt;Cairns, Paul&lt;/author&gt;&lt;/authors&gt;&lt;/contributors&gt;&lt;titles&gt;&lt;title&gt;The convergence of player experience questionnaires&lt;/title&gt;&lt;secondary-title&gt;Proceedings of the 2016 Annual Symposium on Computer-Human Interaction in Play&lt;/secondary-title&gt;&lt;/titles&gt;&lt;pages&gt;33-37&lt;/pages&gt;&lt;dates&gt;&lt;year&gt;2016&lt;/year&gt;&lt;/dates&gt;&lt;publisher&gt;ACM&lt;/publisher&gt;&lt;isbn&gt;1450344569&lt;/isbn&gt;&lt;urls&gt;&lt;/urls&gt;&lt;/record&gt;&lt;/Cite&gt;&lt;/EndNote&gt;</w:instrText>
      </w:r>
      <w:r w:rsidR="00272380">
        <w:fldChar w:fldCharType="separate"/>
      </w:r>
      <w:r w:rsidR="00272380">
        <w:rPr>
          <w:noProof/>
        </w:rPr>
        <w:t>Denisova et al. (2016)</w:t>
      </w:r>
      <w:r w:rsidR="00272380">
        <w:fldChar w:fldCharType="end"/>
      </w:r>
      <w:r w:rsidR="00272380">
        <w:t xml:space="preserve"> compared these two questionnaires with the IEQ and found a high degree of overlap</w:t>
      </w:r>
      <w:r w:rsidR="000D2183">
        <w:t>.</w:t>
      </w:r>
      <w:r w:rsidR="00AF3093">
        <w:t xml:space="preserve"> </w:t>
      </w:r>
      <w:r w:rsidR="00D25C60">
        <w:t>Despite this overlap</w:t>
      </w:r>
      <w:r w:rsidR="006B6708" w:rsidRPr="006B6708">
        <w:t xml:space="preserve">, there are </w:t>
      </w:r>
      <w:r w:rsidR="00D25C60">
        <w:t xml:space="preserve">several </w:t>
      </w:r>
      <w:r w:rsidR="006B6708" w:rsidRPr="006B6708">
        <w:t xml:space="preserve">issues which prevent these scales being effective short measures of immersion. The </w:t>
      </w:r>
      <w:proofErr w:type="spellStart"/>
      <w:r w:rsidR="006B6708" w:rsidRPr="006B6708">
        <w:t>GEngQ</w:t>
      </w:r>
      <w:proofErr w:type="spellEnd"/>
      <w:r w:rsidR="006B6708" w:rsidRPr="006B6708">
        <w:t xml:space="preserve"> was developed for use in horror games and only contains a single item directly related to immersion. PENS has some validity issues</w:t>
      </w:r>
      <w:r w:rsidR="006B6708">
        <w:t xml:space="preserve"> </w:t>
      </w:r>
      <w:r w:rsidR="006B6708">
        <w:fldChar w:fldCharType="begin"/>
      </w:r>
      <w:r w:rsidR="006B6708">
        <w:instrText xml:space="preserve"> ADDIN EN.CITE &lt;EndNote&gt;&lt;Cite&gt;&lt;Author&gt;Johnson&lt;/Author&gt;&lt;Year&gt;2018&lt;/Year&gt;&lt;RecNum&gt;1112&lt;/RecNum&gt;&lt;DisplayText&gt;(Johnson et al., 2018)&lt;/DisplayText&gt;&lt;record&gt;&lt;rec-number&gt;1112&lt;/rec-number&gt;&lt;foreign-keys&gt;&lt;key app="EN" db-id="fperv0erka09axefdpsppd2fza020tpx5taa" timestamp="1670856431"&gt;1112&lt;/key&gt;&lt;/foreign-keys&gt;&lt;ref-type name="Journal Article"&gt;17&lt;/ref-type&gt;&lt;contributors&gt;&lt;authors&gt;&lt;author&gt;Johnson, Daniel&lt;/author&gt;&lt;author&gt;Gardner, M John&lt;/author&gt;&lt;author&gt;Perry, Ryan&lt;/author&gt;&lt;/authors&gt;&lt;/contributors&gt;&lt;titles&gt;&lt;title&gt;Validation of two game experience scales: the player experience of need satisfaction (PENS) and game experience questionnaire (GEQ)&lt;/title&gt;&lt;secondary-title&gt;International Journal of Human-Computer Studies&lt;/secondary-title&gt;&lt;/titles&gt;&lt;periodical&gt;&lt;full-title&gt;International Journal of Human-Computer Studies&lt;/full-title&gt;&lt;/periodical&gt;&lt;pages&gt;38-46&lt;/pages&gt;&lt;volume&gt;118&lt;/volume&gt;&lt;dates&gt;&lt;year&gt;2018&lt;/year&gt;&lt;/dates&gt;&lt;isbn&gt;1071-5819&lt;/isbn&gt;&lt;urls&gt;&lt;/urls&gt;&lt;/record&gt;&lt;/Cite&gt;&lt;/EndNote&gt;</w:instrText>
      </w:r>
      <w:r w:rsidR="006B6708">
        <w:fldChar w:fldCharType="separate"/>
      </w:r>
      <w:r w:rsidR="006B6708">
        <w:rPr>
          <w:noProof/>
        </w:rPr>
        <w:t>(Johnson et al., 2018)</w:t>
      </w:r>
      <w:r w:rsidR="006B6708">
        <w:fldChar w:fldCharType="end"/>
      </w:r>
      <w:r w:rsidR="006B6708" w:rsidRPr="006B6708">
        <w:t xml:space="preserve"> but the biggest issue with this scale is that it is proprietary</w:t>
      </w:r>
      <w:r w:rsidR="00EA383E">
        <w:t>,</w:t>
      </w:r>
      <w:r w:rsidR="006B6708" w:rsidRPr="006B6708">
        <w:t xml:space="preserve"> which is in direct contradiction to Open Science goals of transparency of measurement</w:t>
      </w:r>
      <w:r w:rsidR="00EA383E">
        <w:t>,</w:t>
      </w:r>
      <w:r w:rsidR="006B6708" w:rsidRPr="006B6708">
        <w:t xml:space="preserve"> so we cannot recommend the PENS for any research which aims to be replicated. The PXI </w:t>
      </w:r>
      <w:r w:rsidR="006B6708">
        <w:fldChar w:fldCharType="begin"/>
      </w:r>
      <w:r w:rsidR="006B6708">
        <w:instrText xml:space="preserve"> ADDIN EN.CITE &lt;EndNote&gt;&lt;Cite&gt;&lt;Author&gt;Abeele&lt;/Author&gt;&lt;Year&gt;2020&lt;/Year&gt;&lt;RecNum&gt;654&lt;/RecNum&gt;&lt;DisplayText&gt;(Abeele et al., 2020)&lt;/DisplayText&gt;&lt;record&gt;&lt;rec-number&gt;654&lt;/rec-number&gt;&lt;foreign-keys&gt;&lt;key app="EN" db-id="fperv0erka09axefdpsppd2fza020tpx5taa" timestamp="1630333662"&gt;654&lt;/key&gt;&lt;/foreign-keys&gt;&lt;ref-type name="Journal Article"&gt;17&lt;/ref-type&gt;&lt;contributors&gt;&lt;authors&gt;&lt;author&gt;Abeele, Vero Vanden&lt;/author&gt;&lt;author&gt;Spiel, Katta&lt;/author&gt;&lt;author&gt;Nacke, Lennart&lt;/author&gt;&lt;author&gt;Johnson, Daniel&lt;/author&gt;&lt;author&gt;Gerling, Kathrin&lt;/author&gt;&lt;/authors&gt;&lt;/contributors&gt;&lt;titles&gt;&lt;title&gt;Development and validation of the player experience inventory: A scale to measure player experiences at the level of functional and psychosocial consequences&lt;/title&gt;&lt;secondary-title&gt;International Journal of Human-Computer Studies&lt;/secondary-title&gt;&lt;/titles&gt;&lt;periodical&gt;&lt;full-title&gt;International Journal of Human-Computer Studies&lt;/full-title&gt;&lt;/periodical&gt;&lt;pages&gt;102370&lt;/pages&gt;&lt;volume&gt;135&lt;/volume&gt;&lt;dates&gt;&lt;year&gt;2020&lt;/year&gt;&lt;/dates&gt;&lt;isbn&gt;1071-5819&lt;/isbn&gt;&lt;urls&gt;&lt;/urls&gt;&lt;/record&gt;&lt;/Cite&gt;&lt;/EndNote&gt;</w:instrText>
      </w:r>
      <w:r w:rsidR="006B6708">
        <w:fldChar w:fldCharType="separate"/>
      </w:r>
      <w:r w:rsidR="006B6708">
        <w:rPr>
          <w:noProof/>
        </w:rPr>
        <w:t>(Abeele et al., 2020)</w:t>
      </w:r>
      <w:r w:rsidR="006B6708">
        <w:fldChar w:fldCharType="end"/>
      </w:r>
      <w:r w:rsidR="006B6708" w:rsidRPr="006B6708">
        <w:t xml:space="preserve"> is an open validated scale which contains a 3</w:t>
      </w:r>
      <w:r w:rsidR="00D25C60">
        <w:t>-</w:t>
      </w:r>
      <w:r w:rsidR="006B6708" w:rsidRPr="006B6708">
        <w:t>item immersion construct. However</w:t>
      </w:r>
      <w:r w:rsidR="006B6708">
        <w:t>,</w:t>
      </w:r>
      <w:r w:rsidR="00C9666E">
        <w:t xml:space="preserve"> </w:t>
      </w:r>
      <w:r w:rsidR="006B6708">
        <w:fldChar w:fldCharType="begin"/>
      </w:r>
      <w:r w:rsidR="006B6708">
        <w:instrText xml:space="preserve"> ADDIN EN.CITE &lt;EndNote&gt;&lt;Cite AuthorYear="1"&gt;&lt;Author&gt;Perrig&lt;/Author&gt;&lt;Year&gt;2024&lt;/Year&gt;&lt;RecNum&gt;1384&lt;/RecNum&gt;&lt;DisplayText&gt;Perrig et al. (2024)&lt;/DisplayText&gt;&lt;record&gt;&lt;rec-number&gt;1384&lt;/rec-number&gt;&lt;foreign-keys&gt;&lt;key app="EN" db-id="fperv0erka09axefdpsppd2fza020tpx5taa" timestamp="1737373529"&gt;1384&lt;/key&gt;&lt;/foreign-keys&gt;&lt;ref-type name="Conference Proceedings"&gt;10&lt;/ref-type&gt;&lt;contributors&gt;&lt;authors&gt;&lt;author&gt;Perrig, Sebastian AC&lt;/author&gt;&lt;author&gt;Scharowski, Nicolas&lt;/author&gt;&lt;author&gt;Brühlmann, Florian&lt;/author&gt;&lt;author&gt;von Felten, Nick&lt;/author&gt;&lt;author&gt;Opwis, Klaus&lt;/author&gt;&lt;author&gt;Aeschbach, Lena Fanya&lt;/author&gt;&lt;/authors&gt;&lt;/contributors&gt;&lt;titles&gt;&lt;title&gt;Independent Validation of the Player Experience Inventory: Findings from a Large Set of Video Game Players&lt;/title&gt;&lt;secondary-title&gt;Proceedings of the CHI Conference on Human Factors in Computing Systems&lt;/secondary-title&gt;&lt;/titles&gt;&lt;pages&gt;1-13&lt;/pages&gt;&lt;dates&gt;&lt;year&gt;2024&lt;/year&gt;&lt;/dates&gt;&lt;urls&gt;&lt;/urls&gt;&lt;/record&gt;&lt;/Cite&gt;&lt;/EndNote&gt;</w:instrText>
      </w:r>
      <w:r w:rsidR="006B6708">
        <w:fldChar w:fldCharType="separate"/>
      </w:r>
      <w:r w:rsidR="006B6708">
        <w:rPr>
          <w:noProof/>
        </w:rPr>
        <w:t>Perrig et al. (2024)</w:t>
      </w:r>
      <w:r w:rsidR="006B6708">
        <w:fldChar w:fldCharType="end"/>
      </w:r>
      <w:r w:rsidR="006B6708">
        <w:t xml:space="preserve"> </w:t>
      </w:r>
      <w:r w:rsidR="006B6708" w:rsidRPr="006B6708">
        <w:t xml:space="preserve">re-validated the scale on 1518 players and found low reliability and validity for the </w:t>
      </w:r>
      <w:r w:rsidR="006B6708">
        <w:t>i</w:t>
      </w:r>
      <w:r w:rsidR="006B6708" w:rsidRPr="006B6708">
        <w:t>mmersion construct.</w:t>
      </w:r>
      <w:r w:rsidR="00C9666E">
        <w:t xml:space="preserve"> </w:t>
      </w:r>
      <w:r w:rsidR="00B571EC">
        <w:t>Th</w:t>
      </w:r>
      <w:r w:rsidR="00C9666E">
        <w:t>ese issues</w:t>
      </w:r>
      <w:r w:rsidR="00B571EC">
        <w:t xml:space="preserve"> </w:t>
      </w:r>
      <w:r w:rsidR="005159EB">
        <w:t xml:space="preserve">suggest </w:t>
      </w:r>
      <w:r w:rsidR="00B571EC">
        <w:t>that existing scales</w:t>
      </w:r>
      <w:r w:rsidR="00C9666E">
        <w:t>,</w:t>
      </w:r>
      <w:r w:rsidR="00B571EC">
        <w:t xml:space="preserve"> including the IEQ</w:t>
      </w:r>
      <w:r w:rsidR="00C9666E">
        <w:t>,</w:t>
      </w:r>
      <w:r w:rsidR="00B571EC">
        <w:t xml:space="preserve"> which were developed using older analysis and data gathering techniques may not live up to modern standards of </w:t>
      </w:r>
      <w:r w:rsidR="00C9666E">
        <w:t xml:space="preserve">transparency and </w:t>
      </w:r>
      <w:r w:rsidR="00B571EC">
        <w:t xml:space="preserve">validity. </w:t>
      </w:r>
    </w:p>
    <w:p w14:paraId="3623CCE5" w14:textId="0FB65004" w:rsidR="00F64748" w:rsidRDefault="005159EB" w:rsidP="00745EE0">
      <w:r>
        <w:t>T</w:t>
      </w:r>
      <w:r w:rsidR="00F64748">
        <w:t xml:space="preserve">he context of studies has </w:t>
      </w:r>
      <w:r>
        <w:t xml:space="preserve">also </w:t>
      </w:r>
      <w:r w:rsidR="00F64748">
        <w:t xml:space="preserve">changed </w:t>
      </w:r>
      <w:r>
        <w:t xml:space="preserve">since early work on player experience, </w:t>
      </w:r>
      <w:r w:rsidR="00F64748">
        <w:t xml:space="preserve">rather than lab-based studies which use a single questionnaire, modern studies are increasingly likely to be online, subject participants to a battery of different questionnaires and recruit them via platforms such as </w:t>
      </w:r>
      <w:r w:rsidR="007C54E0">
        <w:rPr>
          <w:i/>
          <w:iCs/>
        </w:rPr>
        <w:t xml:space="preserve">Mechanical Turk </w:t>
      </w:r>
      <w:r w:rsidR="007C54E0">
        <w:t xml:space="preserve">or </w:t>
      </w:r>
      <w:r w:rsidR="007C54E0">
        <w:rPr>
          <w:i/>
          <w:iCs/>
        </w:rPr>
        <w:t>Prolific</w:t>
      </w:r>
      <w:r w:rsidR="007C54E0">
        <w:t xml:space="preserve"> which charge for every minute of study time.  All of these factors mean that researchers are finding that older scales with 30-40 items are too long </w:t>
      </w:r>
      <w:r w:rsidR="006C0C94">
        <w:t xml:space="preserve">and </w:t>
      </w:r>
      <w:r w:rsidR="001713E8">
        <w:t>so</w:t>
      </w:r>
      <w:r w:rsidR="006C0C94">
        <w:t xml:space="preserve"> turn to subscales of long questionnaires</w:t>
      </w:r>
      <w:r w:rsidR="007C54E0">
        <w:t xml:space="preserve"> </w:t>
      </w:r>
      <w:r w:rsidR="005F5F1C">
        <w:fldChar w:fldCharType="begin"/>
      </w:r>
      <w:r w:rsidR="005F5F1C">
        <w:instrText xml:space="preserve"> ADDIN EN.CITE &lt;EndNote&gt;&lt;Cite&gt;&lt;Author&gt;O’Brien&lt;/Author&gt;&lt;Year&gt;2016&lt;/Year&gt;&lt;RecNum&gt;1115&lt;/RecNum&gt;&lt;DisplayText&gt;(O’Brien, 2016)&lt;/DisplayText&gt;&lt;record&gt;&lt;rec-number&gt;1115&lt;/rec-number&gt;&lt;foreign-keys&gt;&lt;key app="EN" db-id="fperv0erka09axefdpsppd2fza020tpx5taa" timestamp="1671013844"&gt;1115&lt;/key&gt;&lt;/foreign-keys&gt;&lt;ref-type name="Book Section"&gt;5&lt;/ref-type&gt;&lt;contributors&gt;&lt;authors&gt;&lt;author&gt;O’Brien, Heather&lt;/author&gt;&lt;/authors&gt;&lt;/contributors&gt;&lt;titles&gt;&lt;title&gt;Translating theory into methodological practice&lt;/title&gt;&lt;secondary-title&gt;Why engagement matters&lt;/secondary-title&gt;&lt;/titles&gt;&lt;pages&gt;27-52&lt;/pages&gt;&lt;dates&gt;&lt;year&gt;2016&lt;/year&gt;&lt;/dates&gt;&lt;publisher&gt;Springer&lt;/publisher&gt;&lt;urls&gt;&lt;/urls&gt;&lt;/record&gt;&lt;/Cite&gt;&lt;/EndNote&gt;</w:instrText>
      </w:r>
      <w:r w:rsidR="005F5F1C">
        <w:fldChar w:fldCharType="separate"/>
      </w:r>
      <w:r w:rsidR="005F5F1C">
        <w:rPr>
          <w:noProof/>
        </w:rPr>
        <w:t>(O’Brien, 2016)</w:t>
      </w:r>
      <w:r w:rsidR="005F5F1C">
        <w:fldChar w:fldCharType="end"/>
      </w:r>
      <w:r w:rsidR="005F5F1C">
        <w:t xml:space="preserve"> </w:t>
      </w:r>
      <w:r w:rsidR="006C0C94">
        <w:t xml:space="preserve">or </w:t>
      </w:r>
      <w:r w:rsidR="005F5F1C">
        <w:t xml:space="preserve">short-form scales such as the User Experience Scale Short Form </w:t>
      </w:r>
      <w:r w:rsidR="005F5F1C">
        <w:fldChar w:fldCharType="begin"/>
      </w:r>
      <w:r w:rsidR="005F5F1C">
        <w:instrText xml:space="preserve"> ADDIN EN.CITE &lt;EndNote&gt;&lt;Cite&gt;&lt;Author&gt;O’Brien&lt;/Author&gt;&lt;Year&gt;2018&lt;/Year&gt;&lt;RecNum&gt;1090&lt;/RecNum&gt;&lt;DisplayText&gt;(O’Brien et al., 2018)&lt;/DisplayText&gt;&lt;record&gt;&lt;rec-number&gt;1090&lt;/rec-number&gt;&lt;foreign-keys&gt;&lt;key app="EN" db-id="fperv0erka09axefdpsppd2fza020tpx5taa" timestamp="1666279431"&gt;1090&lt;/key&gt;&lt;/foreign-keys&gt;&lt;ref-type name="Journal Article"&gt;17&lt;/ref-type&gt;&lt;contributors&gt;&lt;authors&gt;&lt;author&gt;O’Brien, Heather L&lt;/author&gt;&lt;author&gt;Cairns, Paul&lt;/author&gt;&lt;author&gt;Hall, Mark&lt;/author&gt;&lt;/authors&gt;&lt;/contributors&gt;&lt;titles&gt;&lt;title&gt;A practical approach to measuring user engagement with the refined user engagement scale (UES) and new UES short form&lt;/title&gt;&lt;secondary-title&gt;International Journal of Human-Computer Studies&lt;/secondary-title&gt;&lt;/titles&gt;&lt;periodical&gt;&lt;full-title&gt;International Journal of Human-Computer Studies&lt;/full-title&gt;&lt;/periodical&gt;&lt;pages&gt;28-39&lt;/pages&gt;&lt;volume&gt;112&lt;/volume&gt;&lt;dates&gt;&lt;year&gt;2018&lt;/year&gt;&lt;/dates&gt;&lt;isbn&gt;1071-5819&lt;/isbn&gt;&lt;urls&gt;&lt;/urls&gt;&lt;/record&gt;&lt;/Cite&gt;&lt;/EndNote&gt;</w:instrText>
      </w:r>
      <w:r w:rsidR="005F5F1C">
        <w:fldChar w:fldCharType="separate"/>
      </w:r>
      <w:r w:rsidR="005F5F1C">
        <w:rPr>
          <w:noProof/>
        </w:rPr>
        <w:t>(O’Brien et al., 2018)</w:t>
      </w:r>
      <w:r w:rsidR="005F5F1C">
        <w:fldChar w:fldCharType="end"/>
      </w:r>
      <w:r w:rsidR="005F5F1C">
        <w:t xml:space="preserve"> and the miniPXI </w:t>
      </w:r>
      <w:r w:rsidR="005F5F1C">
        <w:fldChar w:fldCharType="begin"/>
      </w:r>
      <w:r w:rsidR="005F5F1C">
        <w:instrText xml:space="preserve"> ADDIN EN.CITE &lt;EndNote&gt;&lt;Cite&gt;&lt;Author&gt;Haider&lt;/Author&gt;&lt;Year&gt;2022&lt;/Year&gt;&lt;RecNum&gt;1116&lt;/RecNum&gt;&lt;DisplayText&gt;(Haider et al., 2022)&lt;/DisplayText&gt;&lt;record&gt;&lt;rec-number&gt;1116&lt;/rec-number&gt;&lt;foreign-keys&gt;&lt;key app="EN" db-id="fperv0erka09axefdpsppd2fza020tpx5taa" timestamp="1671014092"&gt;1116&lt;/key&gt;&lt;/foreign-keys&gt;&lt;ref-type name="Journal Article"&gt;17&lt;/ref-type&gt;&lt;contributors&gt;&lt;authors&gt;&lt;author&gt;Haider, Aqeel&lt;/author&gt;&lt;author&gt;Harteveld, Casper&lt;/author&gt;&lt;author&gt;Johnson, Daniel&lt;/author&gt;&lt;author&gt;Birk, Max V&lt;/author&gt;&lt;author&gt;Mandryk, Regan L&lt;/author&gt;&lt;author&gt;Seif El-Nasr, Magy&lt;/author&gt;&lt;author&gt;Nacke, Lennart E&lt;/author&gt;&lt;author&gt;Gerling, Kathrin&lt;/author&gt;&lt;author&gt;Vanden Abeele, Vero&lt;/author&gt;&lt;/authors&gt;&lt;/contributors&gt;&lt;titles&gt;&lt;title&gt;miniPXI: Development and Validation of an Eleven-Item Measure of the Player Experience Inventory&lt;/title&gt;&lt;secondary-title&gt;Proceedings of the ACM on Human-Computer Interaction&lt;/secondary-title&gt;&lt;/titles&gt;&lt;periodical&gt;&lt;full-title&gt;Proceedings of the ACM on Human-Computer Interaction&lt;/full-title&gt;&lt;/periodical&gt;&lt;pages&gt;1-26&lt;/pages&gt;&lt;volume&gt;6&lt;/volume&gt;&lt;number&gt;CHI PLAY&lt;/number&gt;&lt;dates&gt;&lt;year&gt;2022&lt;/year&gt;&lt;/dates&gt;&lt;isbn&gt;2573-0142&lt;/isbn&gt;&lt;urls&gt;&lt;/urls&gt;&lt;/record&gt;&lt;/Cite&gt;&lt;/EndNote&gt;</w:instrText>
      </w:r>
      <w:r w:rsidR="005F5F1C">
        <w:fldChar w:fldCharType="separate"/>
      </w:r>
      <w:r w:rsidR="005F5F1C">
        <w:rPr>
          <w:noProof/>
        </w:rPr>
        <w:t>(Haider et al., 2022)</w:t>
      </w:r>
      <w:r w:rsidR="005F5F1C">
        <w:fldChar w:fldCharType="end"/>
      </w:r>
      <w:r w:rsidR="005F5F1C">
        <w:t>.</w:t>
      </w:r>
      <w:r w:rsidR="00B17867">
        <w:t xml:space="preserve"> </w:t>
      </w:r>
      <w:r w:rsidR="001713E8">
        <w:t xml:space="preserve"> These developments suggest that modern statistical techniques and data availability could be used to create a new short immersion scale which will be both quicker to complete and have higher validity than the existing IEQ.</w:t>
      </w:r>
      <w:r w:rsidR="00B17867">
        <w:t xml:space="preserve"> </w:t>
      </w:r>
    </w:p>
    <w:p w14:paraId="1F51E49B" w14:textId="58844D7C" w:rsidR="004F7B5A" w:rsidRDefault="0091181D" w:rsidP="00745EE0">
      <w:r>
        <w:t xml:space="preserve">Another development since the development of the original IEQ is the rise of the </w:t>
      </w:r>
      <w:r w:rsidR="0091070B">
        <w:t>Open Science</w:t>
      </w:r>
      <w:r>
        <w:t xml:space="preserve"> movement. This </w:t>
      </w:r>
      <w:r w:rsidR="000C5BDE">
        <w:t xml:space="preserve">movement </w:t>
      </w:r>
      <w:r w:rsidR="005C64AB">
        <w:t xml:space="preserve">was prompted by </w:t>
      </w:r>
      <w:r>
        <w:t xml:space="preserve">the “Reproducibility crisis” </w:t>
      </w:r>
      <w:r w:rsidR="005C64AB">
        <w:t>finding</w:t>
      </w:r>
      <w:r>
        <w:t xml:space="preserve"> </w:t>
      </w:r>
      <w:r w:rsidR="000C5BDE">
        <w:t>that</w:t>
      </w:r>
      <w:r>
        <w:t xml:space="preserve"> </w:t>
      </w:r>
      <w:r w:rsidR="005C64AB">
        <w:t xml:space="preserve">a </w:t>
      </w:r>
      <w:r>
        <w:t xml:space="preserve">significant proportion of results </w:t>
      </w:r>
      <w:r w:rsidR="000C5BDE">
        <w:t xml:space="preserve">in leading psychology journals </w:t>
      </w:r>
      <w:r>
        <w:t xml:space="preserve">could not be </w:t>
      </w:r>
      <w:r w:rsidR="000C5BDE">
        <w:t xml:space="preserve">replicated </w:t>
      </w:r>
      <w:r w:rsidR="00AF1437">
        <w:fldChar w:fldCharType="begin"/>
      </w:r>
      <w:r w:rsidR="00AF1437">
        <w:instrText xml:space="preserve"> ADDIN EN.CITE &lt;EndNote&gt;&lt;Cite&gt;&lt;Author&gt;Open Science Collaboration&lt;/Author&gt;&lt;Year&gt;2015&lt;/Year&gt;&lt;RecNum&gt;1121&lt;/RecNum&gt;&lt;DisplayText&gt;(Open Science Collaboration, 2015)&lt;/DisplayText&gt;&lt;record&gt;&lt;rec-number&gt;1121&lt;/rec-number&gt;&lt;foreign-keys&gt;&lt;key app="EN" db-id="fperv0erka09axefdpsppd2fza020tpx5taa" timestamp="1673963911"&gt;1121&lt;/key&gt;&lt;/foreign-keys&gt;&lt;ref-type name="Journal Article"&gt;17&lt;/ref-type&gt;&lt;contributors&gt;&lt;authors&gt;&lt;author&gt;Open Science Collaboration,&lt;/author&gt;&lt;/authors&gt;&lt;/contributors&gt;&lt;titles&gt;&lt;title&gt;Estimating the reproducibility of psychological science&lt;/title&gt;&lt;secondary-title&gt;Science&lt;/secondary-title&gt;&lt;/titles&gt;&lt;periodical&gt;&lt;full-title&gt;Science&lt;/full-title&gt;&lt;/periodical&gt;&lt;pages&gt;aac4716&lt;/pages&gt;&lt;volume&gt;349&lt;/volume&gt;&lt;number&gt;6251&lt;/number&gt;&lt;dates&gt;&lt;year&gt;2015&lt;/year&gt;&lt;/dates&gt;&lt;isbn&gt;0036-8075&lt;/isbn&gt;&lt;urls&gt;&lt;/urls&gt;&lt;/record&gt;&lt;/Cite&gt;&lt;/EndNote&gt;</w:instrText>
      </w:r>
      <w:r w:rsidR="00AF1437">
        <w:fldChar w:fldCharType="separate"/>
      </w:r>
      <w:r w:rsidR="00AF1437">
        <w:rPr>
          <w:noProof/>
        </w:rPr>
        <w:t>(Open Science Collaboration, 2015)</w:t>
      </w:r>
      <w:r w:rsidR="00AF1437">
        <w:fldChar w:fldCharType="end"/>
      </w:r>
      <w:r w:rsidR="000C5BDE">
        <w:t xml:space="preserve">. Similar findings and concerns have been raised for other fields such as cancer research </w:t>
      </w:r>
      <w:r w:rsidR="00AF1437">
        <w:fldChar w:fldCharType="begin"/>
      </w:r>
      <w:r w:rsidR="00AF1437">
        <w:instrText xml:space="preserve"> ADDIN EN.CITE &lt;EndNote&gt;&lt;Cite&gt;&lt;Author&gt;Begley&lt;/Author&gt;&lt;Year&gt;2012&lt;/Year&gt;&lt;RecNum&gt;1122&lt;/RecNum&gt;&lt;DisplayText&gt;(Begley &amp;amp; Ellis, 2012)&lt;/DisplayText&gt;&lt;record&gt;&lt;rec-number&gt;1122&lt;/rec-number&gt;&lt;foreign-keys&gt;&lt;key app="EN" db-id="fperv0erka09axefdpsppd2fza020tpx5taa" timestamp="1673964130"&gt;1122&lt;/key&gt;&lt;/foreign-keys&gt;&lt;ref-type name="Journal Article"&gt;17&lt;/ref-type&gt;&lt;contributors&gt;&lt;authors&gt;&lt;author&gt;Begley, C Glenn&lt;/author&gt;&lt;author&gt;Ellis, Lee M&lt;/author&gt;&lt;/authors&gt;&lt;/contributors&gt;&lt;titles&gt;&lt;title&gt;Raise standards for preclinical cancer research&lt;/title&gt;&lt;secondary-title&gt;Nature&lt;/secondary-title&gt;&lt;/titles&gt;&lt;periodical&gt;&lt;full-title&gt;Nature&lt;/full-title&gt;&lt;/periodical&gt;&lt;pages&gt;531-533&lt;/pages&gt;&lt;volume&gt;483&lt;/volume&gt;&lt;number&gt;7391&lt;/number&gt;&lt;dates&gt;&lt;year&gt;2012&lt;/year&gt;&lt;/dates&gt;&lt;isbn&gt;1476-4687&lt;/isbn&gt;&lt;urls&gt;&lt;/urls&gt;&lt;/record&gt;&lt;/Cite&gt;&lt;/EndNote&gt;</w:instrText>
      </w:r>
      <w:r w:rsidR="00AF1437">
        <w:fldChar w:fldCharType="separate"/>
      </w:r>
      <w:r w:rsidR="00AF1437">
        <w:rPr>
          <w:noProof/>
        </w:rPr>
        <w:t>(Begley &amp; Ellis, 2012)</w:t>
      </w:r>
      <w:r w:rsidR="00AF1437">
        <w:fldChar w:fldCharType="end"/>
      </w:r>
      <w:r w:rsidR="000C5BDE">
        <w:t xml:space="preserve"> and artificial intelligence</w:t>
      </w:r>
      <w:r w:rsidR="005C64AB">
        <w:t xml:space="preserve"> </w:t>
      </w:r>
      <w:r w:rsidR="00AF1437">
        <w:fldChar w:fldCharType="begin"/>
      </w:r>
      <w:r w:rsidR="00AF1437">
        <w:instrText xml:space="preserve"> ADDIN EN.CITE &lt;EndNote&gt;&lt;Cite&gt;&lt;Author&gt;Hutson&lt;/Author&gt;&lt;Year&gt;2018&lt;/Year&gt;&lt;RecNum&gt;1123&lt;/RecNum&gt;&lt;DisplayText&gt;(Hutson, 2018)&lt;/DisplayText&gt;&lt;record&gt;&lt;rec-number&gt;1123&lt;/rec-number&gt;&lt;foreign-keys&gt;&lt;key app="EN" db-id="fperv0erka09axefdpsppd2fza020tpx5taa" timestamp="1673964176"&gt;1123&lt;/key&gt;&lt;/foreign-keys&gt;&lt;ref-type name="Generic"&gt;13&lt;/ref-type&gt;&lt;contributors&gt;&lt;authors&gt;&lt;author&gt;Hutson, Matthew&lt;/author&gt;&lt;/authors&gt;&lt;/contributors&gt;&lt;titles&gt;&lt;title&gt;Artificial intelligence faces reproducibility crisis&lt;/title&gt;&lt;/titles&gt;&lt;dates&gt;&lt;year&gt;2018&lt;/year&gt;&lt;/dates&gt;&lt;publisher&gt;American Association for the Advancement of Science&lt;/publisher&gt;&lt;isbn&gt;0036-8075&lt;/isbn&gt;&lt;urls&gt;&lt;/urls&gt;&lt;/record&gt;&lt;/Cite&gt;&lt;/EndNote&gt;</w:instrText>
      </w:r>
      <w:r w:rsidR="00AF1437">
        <w:fldChar w:fldCharType="separate"/>
      </w:r>
      <w:r w:rsidR="00AF1437">
        <w:rPr>
          <w:noProof/>
        </w:rPr>
        <w:t>(Hutson, 2018)</w:t>
      </w:r>
      <w:r w:rsidR="00AF1437">
        <w:fldChar w:fldCharType="end"/>
      </w:r>
      <w:r w:rsidR="000C5BDE">
        <w:t xml:space="preserve">. </w:t>
      </w:r>
      <w:r w:rsidR="005C64AB">
        <w:t>In response</w:t>
      </w:r>
      <w:r w:rsidR="006B1772">
        <w:t xml:space="preserve">, recommendations have been made for increasing transparency and openness </w:t>
      </w:r>
      <w:r w:rsidR="00353D97">
        <w:fldChar w:fldCharType="begin"/>
      </w:r>
      <w:r w:rsidR="00353D97">
        <w:instrText xml:space="preserve"> ADDIN EN.CITE &lt;EndNote&gt;&lt;Cite&gt;&lt;Author&gt;Nosek&lt;/Author&gt;&lt;Year&gt;2015&lt;/Year&gt;&lt;RecNum&gt;1082&lt;/RecNum&gt;&lt;DisplayText&gt;(Nosek et al., 2015)&lt;/DisplayText&gt;&lt;record&gt;&lt;rec-number&gt;1082&lt;/rec-number&gt;&lt;foreign-keys&gt;&lt;key app="EN" db-id="fperv0erka09axefdpsppd2fza020tpx5taa" timestamp="1666261397"&gt;1082&lt;/key&gt;&lt;/foreign-keys&gt;&lt;ref-type name="Journal Article"&gt;17&lt;/ref-type&gt;&lt;contributors&gt;&lt;authors&gt;&lt;author&gt;Nosek, Brian A&lt;/author&gt;&lt;author&gt;Alter, George&lt;/author&gt;&lt;author&gt;Banks, George C&lt;/author&gt;&lt;author&gt;Borsboom, Denny&lt;/author&gt;&lt;author&gt;Bowman, Sara D&lt;/author&gt;&lt;author&gt;Breckler, Steven J&lt;/author&gt;&lt;author&gt;Buck, Stuart&lt;/author&gt;&lt;author&gt;Chambers, Christopher D&lt;/author&gt;&lt;author&gt;Chin, Gilbert&lt;/author&gt;&lt;author&gt;Christensen, Garret&lt;/author&gt;&lt;/authors&gt;&lt;/contributors&gt;&lt;titles&gt;&lt;title&gt;Promoting an open research culture&lt;/title&gt;&lt;secondary-title&gt;Science&lt;/secondary-title&gt;&lt;/titles&gt;&lt;periodical&gt;&lt;full-title&gt;Science&lt;/full-title&gt;&lt;/periodical&gt;&lt;pages&gt;1422-1425&lt;/pages&gt;&lt;volume&gt;348&lt;/volume&gt;&lt;number&gt;6242&lt;/number&gt;&lt;dates&gt;&lt;year&gt;2015&lt;/year&gt;&lt;/dates&gt;&lt;isbn&gt;0036-8075&lt;/isbn&gt;&lt;urls&gt;&lt;/urls&gt;&lt;/record&gt;&lt;/Cite&gt;&lt;/EndNote&gt;</w:instrText>
      </w:r>
      <w:r w:rsidR="00353D97">
        <w:fldChar w:fldCharType="separate"/>
      </w:r>
      <w:r w:rsidR="00353D97">
        <w:rPr>
          <w:noProof/>
        </w:rPr>
        <w:t>(Nosek et al., 2015)</w:t>
      </w:r>
      <w:r w:rsidR="00353D97">
        <w:fldChar w:fldCharType="end"/>
      </w:r>
      <w:r w:rsidR="00111F60">
        <w:t xml:space="preserve"> </w:t>
      </w:r>
      <w:r w:rsidR="006B1772">
        <w:t>with a view to increasing reproducibility</w:t>
      </w:r>
      <w:r w:rsidR="00353D97">
        <w:t xml:space="preserve"> </w:t>
      </w:r>
      <w:r w:rsidR="00353D97">
        <w:fldChar w:fldCharType="begin"/>
      </w:r>
      <w:r w:rsidR="00353D97">
        <w:instrText xml:space="preserve"> ADDIN EN.CITE &lt;EndNote&gt;&lt;Cite&gt;&lt;Author&gt;Munafò&lt;/Author&gt;&lt;Year&gt;2017&lt;/Year&gt;&lt;RecNum&gt;1083&lt;/RecNum&gt;&lt;DisplayText&gt;(Munafò et al., 2017)&lt;/DisplayText&gt;&lt;record&gt;&lt;rec-number&gt;1083&lt;/rec-number&gt;&lt;foreign-keys&gt;&lt;key app="EN" db-id="fperv0erka09axefdpsppd2fza020tpx5taa" timestamp="1666261407"&gt;1083&lt;/key&gt;&lt;/foreign-keys&gt;&lt;ref-type name="Journal Article"&gt;17&lt;/ref-type&gt;&lt;contributors&gt;&lt;authors&gt;&lt;author&gt;Munafò, Marcus R&lt;/author&gt;&lt;author&gt;Nosek, Brian A&lt;/author&gt;&lt;author&gt;Bishop, Dorothy VM&lt;/author&gt;&lt;author&gt;Button, Katherine S&lt;/author&gt;&lt;author&gt;Chambers, Christopher D&lt;/author&gt;&lt;author&gt;Percie du Sert, Nathalie&lt;/author&gt;&lt;author&gt;Simonsohn, Uri&lt;/author&gt;&lt;author&gt;Wagenmakers, Eric-Jan&lt;/author&gt;&lt;author&gt;Ware, Jennifer J&lt;/author&gt;&lt;author&gt;Ioannidis, John&lt;/author&gt;&lt;/authors&gt;&lt;/contributors&gt;&lt;titles&gt;&lt;title&gt;A manifesto for reproducible science&lt;/title&gt;&lt;secondary-title&gt;Nature human behaviour&lt;/secondary-title&gt;&lt;/titles&gt;&lt;periodical&gt;&lt;full-title&gt;Nature Human Behaviour&lt;/full-title&gt;&lt;/periodical&gt;&lt;pages&gt;1-9&lt;/pages&gt;&lt;volume&gt;1&lt;/volume&gt;&lt;number&gt;1&lt;/number&gt;&lt;dates&gt;&lt;year&gt;2017&lt;/year&gt;&lt;/dates&gt;&lt;isbn&gt;2397-3374&lt;/isbn&gt;&lt;urls&gt;&lt;/urls&gt;&lt;/record&gt;&lt;/Cite&gt;&lt;/EndNote&gt;</w:instrText>
      </w:r>
      <w:r w:rsidR="00353D97">
        <w:fldChar w:fldCharType="separate"/>
      </w:r>
      <w:r w:rsidR="00353D97">
        <w:rPr>
          <w:noProof/>
        </w:rPr>
        <w:t>(Munafò et al., 2017)</w:t>
      </w:r>
      <w:r w:rsidR="00353D97">
        <w:fldChar w:fldCharType="end"/>
      </w:r>
      <w:r w:rsidR="003523E7">
        <w:t>. T</w:t>
      </w:r>
      <w:r w:rsidR="006B1772">
        <w:t>hese proposals are known as “Open Science”</w:t>
      </w:r>
      <w:r w:rsidR="003523E7">
        <w:t xml:space="preserve"> and have two main focuses; transparency of all aspects of study and pre-registration of hypotheses before they are tested. Transparency</w:t>
      </w:r>
      <w:r w:rsidR="00AB37F9">
        <w:t xml:space="preserve"> consists of reporting all aspects of a stud</w:t>
      </w:r>
      <w:r w:rsidR="001713E8">
        <w:t>y’s</w:t>
      </w:r>
      <w:r w:rsidR="00AB37F9">
        <w:t xml:space="preserve"> design</w:t>
      </w:r>
      <w:r w:rsidR="001713E8">
        <w:t>;</w:t>
      </w:r>
      <w:r w:rsidR="00AB37F9">
        <w:t xml:space="preserve"> </w:t>
      </w:r>
      <w:r w:rsidR="001713E8">
        <w:t xml:space="preserve">including </w:t>
      </w:r>
      <w:r w:rsidR="00AB37F9">
        <w:t xml:space="preserve">all </w:t>
      </w:r>
      <w:r w:rsidR="001713E8">
        <w:t xml:space="preserve">experimental </w:t>
      </w:r>
      <w:r w:rsidR="00AB37F9">
        <w:t xml:space="preserve">materials, all analytical code, all results and all experimental data. Pre-registration of hypotheses entails publishing a detailed plan of the analysis and hypotheses to be tested before they are carried out. The motivation for this is to ensure against “p-hacking” in which multiple hypotheses are tested </w:t>
      </w:r>
      <w:r w:rsidR="00BD6DAD">
        <w:t xml:space="preserve">to find one which gives a significant outcome which is then published as though it were the only test. </w:t>
      </w:r>
      <w:r w:rsidR="00AF7C6A">
        <w:t>T</w:t>
      </w:r>
      <w:r w:rsidR="00BD6DAD">
        <w:t xml:space="preserve">he </w:t>
      </w:r>
      <w:r w:rsidR="0091070B">
        <w:t>Open Science</w:t>
      </w:r>
      <w:r w:rsidR="00BD6DAD">
        <w:t xml:space="preserve"> movement was motivated by a desire to ensure the reproducibility of experimental results</w:t>
      </w:r>
      <w:r w:rsidR="00AF7C6A">
        <w:t xml:space="preserve"> and </w:t>
      </w:r>
      <w:r w:rsidR="00DA338F">
        <w:t xml:space="preserve">a </w:t>
      </w:r>
      <w:r w:rsidR="001713E8">
        <w:t>key criterion</w:t>
      </w:r>
      <w:r w:rsidR="00AF7C6A">
        <w:t xml:space="preserve"> for a successful scale is that </w:t>
      </w:r>
      <w:r w:rsidR="00DA338F">
        <w:t xml:space="preserve">results </w:t>
      </w:r>
      <w:r w:rsidR="00DA338F">
        <w:lastRenderedPageBreak/>
        <w:t xml:space="preserve">should be </w:t>
      </w:r>
      <w:r w:rsidR="00DA338F">
        <w:rPr>
          <w:i/>
          <w:iCs/>
        </w:rPr>
        <w:t xml:space="preserve">reliable, </w:t>
      </w:r>
      <w:r w:rsidR="00DA338F">
        <w:t xml:space="preserve">that is they should be highly likely to be reproduced. As such, it follows that </w:t>
      </w:r>
      <w:r w:rsidR="00BD6DAD">
        <w:t xml:space="preserve">the principles of transparency and pre-registration can also improve questionnaire development. Questionnaire development requires large data sets which </w:t>
      </w:r>
      <w:r w:rsidR="009C1F25">
        <w:t>previously needed to be collected specifically</w:t>
      </w:r>
      <w:r w:rsidR="00D71CD1">
        <w:t xml:space="preserve"> for each questionnaire</w:t>
      </w:r>
      <w:r w:rsidR="00DA338F">
        <w:t xml:space="preserve">, but now </w:t>
      </w:r>
      <w:r w:rsidR="0091070B">
        <w:t>Open Science</w:t>
      </w:r>
      <w:r w:rsidR="00DA338F">
        <w:t xml:space="preserve"> transparency requirements mean that existing studies </w:t>
      </w:r>
      <w:r w:rsidR="00D71CD1">
        <w:t xml:space="preserve">which use questionnaires </w:t>
      </w:r>
      <w:r w:rsidR="00DA338F">
        <w:t>are more likely to publish the full data set</w:t>
      </w:r>
      <w:r w:rsidR="00D71CD1">
        <w:t xml:space="preserve">. Accordingly, for the development of our new scale we </w:t>
      </w:r>
      <w:r w:rsidR="009C1F25">
        <w:t>have made use of existing published data set</w:t>
      </w:r>
      <w:r w:rsidR="00D71CD1">
        <w:t>s</w:t>
      </w:r>
      <w:r w:rsidR="009C1F25">
        <w:t xml:space="preserve"> for both exploratory scale analysis </w:t>
      </w:r>
      <w:r w:rsidR="00EA383E">
        <w:t>and</w:t>
      </w:r>
      <w:r w:rsidR="009C1F25">
        <w:t xml:space="preserve"> for subsequent validation of the resulting questionnaire. </w:t>
      </w:r>
      <w:r w:rsidR="00574F7D">
        <w:t xml:space="preserve">As well as providing additional data for analysis, </w:t>
      </w:r>
      <w:r w:rsidR="0091070B">
        <w:t>Open Science</w:t>
      </w:r>
      <w:r w:rsidR="00574F7D">
        <w:t xml:space="preserve"> practices of transparency and pre-registration also allow us to improve the reproducibility and confidence of our scale. </w:t>
      </w:r>
      <w:r w:rsidR="00265E7A">
        <w:t xml:space="preserve">By pre-registering our validation </w:t>
      </w:r>
      <w:r w:rsidR="001354C5">
        <w:t>studies,</w:t>
      </w:r>
      <w:r w:rsidR="00265E7A">
        <w:t xml:space="preserve"> we ensure that neither scale nor analysis were altered so that </w:t>
      </w:r>
      <w:r w:rsidR="00977A66">
        <w:t xml:space="preserve">the </w:t>
      </w:r>
      <w:r w:rsidR="00265E7A">
        <w:t xml:space="preserve">scale validated successfully. By publishing our analysis code and data sets we make the scale development more open and provide a resource for future researchers. </w:t>
      </w:r>
      <w:r w:rsidR="00327387" w:rsidRPr="00327387">
        <w:t>It is important to note that Open Science critics have raised concerns about privacy, misuse of personal data</w:t>
      </w:r>
      <w:r w:rsidR="00EA4A3A">
        <w:t xml:space="preserve"> </w:t>
      </w:r>
      <w:r w:rsidR="00EA4A3A">
        <w:fldChar w:fldCharType="begin"/>
      </w:r>
      <w:r w:rsidR="00EA4A3A">
        <w:instrText xml:space="preserve"> ADDIN EN.CITE &lt;EndNote&gt;&lt;Cite&gt;&lt;Author&gt;Dennis&lt;/Author&gt;&lt;Year&gt;2019&lt;/Year&gt;&lt;RecNum&gt;1422&lt;/RecNum&gt;&lt;DisplayText&gt;(Dennis et al., 2019; Ruben &amp;amp; Stosic, 2024)&lt;/DisplayText&gt;&lt;record&gt;&lt;rec-number&gt;1422&lt;/rec-number&gt;&lt;foreign-keys&gt;&lt;key app="EN" db-id="fperv0erka09axefdpsppd2fza020tpx5taa" timestamp="1742548782"&gt;1422&lt;/key&gt;&lt;/foreign-keys&gt;&lt;ref-type name="Journal Article"&gt;17&lt;/ref-type&gt;&lt;contributors&gt;&lt;authors&gt;&lt;author&gt;Dennis, Simon&lt;/author&gt;&lt;author&gt;Garrett, Paul&lt;/author&gt;&lt;author&gt;Yim, Hyungwook&lt;/author&gt;&lt;author&gt;Hamm, Jihun&lt;/author&gt;&lt;author&gt;Osth, Adam F&lt;/author&gt;&lt;author&gt;Sreekumar, Vishnu&lt;/author&gt;&lt;author&gt;Stone, Ben&lt;/author&gt;&lt;/authors&gt;&lt;/contributors&gt;&lt;titles&gt;&lt;title&gt;Privacy versus open science&lt;/title&gt;&lt;secondary-title&gt;Behavior research methods&lt;/secondary-title&gt;&lt;/titles&gt;&lt;periodical&gt;&lt;full-title&gt;Behavior research methods&lt;/full-title&gt;&lt;/periodical&gt;&lt;pages&gt;1839-1848&lt;/pages&gt;&lt;volume&gt;51&lt;/volume&gt;&lt;dates&gt;&lt;year&gt;2019&lt;/year&gt;&lt;/dates&gt;&lt;urls&gt;&lt;/urls&gt;&lt;/record&gt;&lt;/Cite&gt;&lt;Cite&gt;&lt;Author&gt;Ruben&lt;/Author&gt;&lt;Year&gt;2024&lt;/Year&gt;&lt;RecNum&gt;1421&lt;/RecNum&gt;&lt;record&gt;&lt;rec-number&gt;1421&lt;/rec-number&gt;&lt;foreign-keys&gt;&lt;key app="EN" db-id="fperv0erka09axefdpsppd2fza020tpx5taa" timestamp="1742548768"&gt;1421&lt;/key&gt;&lt;/foreign-keys&gt;&lt;ref-type name="Journal Article"&gt;17&lt;/ref-type&gt;&lt;contributors&gt;&lt;authors&gt;&lt;author&gt;Ruben, Mollie A&lt;/author&gt;&lt;author&gt;Stosic, Morgan D&lt;/author&gt;&lt;/authors&gt;&lt;/contributors&gt;&lt;titles&gt;&lt;title&gt;Preserving privacy in the era of openness: Commentary on open science requirements for identifiable data in psychological science journals&lt;/title&gt;&lt;secondary-title&gt;American Psychologist&lt;/secondary-title&gt;&lt;/titles&gt;&lt;periodical&gt;&lt;full-title&gt;American psychologist&lt;/full-title&gt;&lt;/periodical&gt;&lt;pages&gt;463&lt;/pages&gt;&lt;volume&gt;79&lt;/volume&gt;&lt;number&gt;3&lt;/number&gt;&lt;dates&gt;&lt;year&gt;2024&lt;/year&gt;&lt;/dates&gt;&lt;isbn&gt;1935-990X&lt;/isbn&gt;&lt;urls&gt;&lt;/urls&gt;&lt;/record&gt;&lt;/Cite&gt;&lt;/EndNote&gt;</w:instrText>
      </w:r>
      <w:r w:rsidR="00EA4A3A">
        <w:fldChar w:fldCharType="separate"/>
      </w:r>
      <w:r w:rsidR="00EA4A3A">
        <w:rPr>
          <w:noProof/>
        </w:rPr>
        <w:t>(Dennis et al., 2019; Ruben &amp; Stosic, 2024)</w:t>
      </w:r>
      <w:r w:rsidR="00EA4A3A">
        <w:fldChar w:fldCharType="end"/>
      </w:r>
      <w:r w:rsidR="00327387" w:rsidRPr="00327387">
        <w:t xml:space="preserve"> and implications for early career researchers </w:t>
      </w:r>
      <w:r w:rsidR="00EA4A3A">
        <w:fldChar w:fldCharType="begin"/>
      </w:r>
      <w:r w:rsidR="00EA4A3A">
        <w:instrText xml:space="preserve"> ADDIN EN.CITE &lt;EndNote&gt;&lt;Cite&gt;&lt;Author&gt;Allen&lt;/Author&gt;&lt;Year&gt;2019&lt;/Year&gt;&lt;RecNum&gt;1423&lt;/RecNum&gt;&lt;DisplayText&gt;(Allen &amp;amp; Mehler, 2019)&lt;/DisplayText&gt;&lt;record&gt;&lt;rec-number&gt;1423&lt;/rec-number&gt;&lt;foreign-keys&gt;&lt;key app="EN" db-id="fperv0erka09axefdpsppd2fza020tpx5taa" timestamp="1742548820"&gt;1423&lt;/key&gt;&lt;/foreign-keys&gt;&lt;ref-type name="Journal Article"&gt;17&lt;/ref-type&gt;&lt;contributors&gt;&lt;authors&gt;&lt;author&gt;Allen, Christopher&lt;/author&gt;&lt;author&gt;Mehler, David MA&lt;/author&gt;&lt;/authors&gt;&lt;/contributors&gt;&lt;titles&gt;&lt;title&gt;Open science challenges, benefits and tips in early career and beyond&lt;/title&gt;&lt;secondary-title&gt;PLoS biology&lt;/secondary-title&gt;&lt;/titles&gt;&lt;periodical&gt;&lt;full-title&gt;PLoS biology&lt;/full-title&gt;&lt;/periodical&gt;&lt;pages&gt;e3000246&lt;/pages&gt;&lt;volume&gt;17&lt;/volume&gt;&lt;number&gt;5&lt;/number&gt;&lt;dates&gt;&lt;year&gt;2019&lt;/year&gt;&lt;/dates&gt;&lt;isbn&gt;1544-9173&lt;/isbn&gt;&lt;urls&gt;&lt;/urls&gt;&lt;/record&gt;&lt;/Cite&gt;&lt;/EndNote&gt;</w:instrText>
      </w:r>
      <w:r w:rsidR="00EA4A3A">
        <w:fldChar w:fldCharType="separate"/>
      </w:r>
      <w:r w:rsidR="00EA4A3A">
        <w:rPr>
          <w:noProof/>
        </w:rPr>
        <w:t>(Allen &amp; Mehler, 2019)</w:t>
      </w:r>
      <w:r w:rsidR="00EA4A3A">
        <w:fldChar w:fldCharType="end"/>
      </w:r>
      <w:r w:rsidR="00327387" w:rsidRPr="00327387">
        <w:t xml:space="preserve">. </w:t>
      </w:r>
      <w:r w:rsidR="00EA4A3A" w:rsidRPr="00327387">
        <w:t>Thus,</w:t>
      </w:r>
      <w:r w:rsidR="00327387" w:rsidRPr="00327387">
        <w:t xml:space="preserve"> Open Science should not be seen as a universal requirement for all research. However, all data in this study is completely anonymised which we believe obviates any privacy concerns and the additional benefits of transparency and reproducibility create a stronger basis for future work by other researchers. </w:t>
      </w:r>
    </w:p>
    <w:p w14:paraId="244916D9" w14:textId="53F4EB78" w:rsidR="00B17867" w:rsidRPr="00445696" w:rsidRDefault="002B4B60" w:rsidP="00E95C29">
      <w:pPr>
        <w:pStyle w:val="Heading2"/>
      </w:pPr>
      <w:bookmarkStart w:id="0" w:name="_Ref164353133"/>
      <w:r>
        <w:t>Best practice</w:t>
      </w:r>
      <w:r w:rsidR="004C34B1" w:rsidRPr="00445696">
        <w:t xml:space="preserve"> for developing short forms</w:t>
      </w:r>
      <w:bookmarkEnd w:id="0"/>
    </w:p>
    <w:p w14:paraId="7A899A62" w14:textId="563A8F7B" w:rsidR="00B758E3" w:rsidRDefault="00D8209F" w:rsidP="00745EE0">
      <w:r>
        <w:t>I</w:t>
      </w:r>
      <w:r w:rsidR="00B758E3">
        <w:t>t is well recognised that a short form of questionn</w:t>
      </w:r>
      <w:r w:rsidR="00D66B60">
        <w:t>ai</w:t>
      </w:r>
      <w:r w:rsidR="00B758E3">
        <w:t>res can be useful and that many established questionnaires</w:t>
      </w:r>
      <w:r>
        <w:t xml:space="preserve"> therefore</w:t>
      </w:r>
      <w:r w:rsidR="00B758E3">
        <w:t xml:space="preserve"> have a short form</w:t>
      </w:r>
      <w:r>
        <w:t xml:space="preserve">, </w:t>
      </w:r>
      <w:r w:rsidR="00BD6B50">
        <w:t>e.g.</w:t>
      </w:r>
      <w:r>
        <w:t xml:space="preserve"> the well</w:t>
      </w:r>
      <w:r w:rsidR="00D66B60">
        <w:t>-</w:t>
      </w:r>
      <w:r>
        <w:t>known Eysenck Personality Questionnaire (EPQ) has at least two short forms</w:t>
      </w:r>
      <w:r w:rsidR="00BD6B50">
        <w:t xml:space="preserve"> </w:t>
      </w:r>
      <w:r w:rsidR="00BD6B50">
        <w:fldChar w:fldCharType="begin"/>
      </w:r>
      <w:r w:rsidR="00BD6B50">
        <w:instrText xml:space="preserve"> ADDIN EN.CITE &lt;EndNote&gt;&lt;Cite&gt;&lt;Author&gt;Colledani&lt;/Author&gt;&lt;Year&gt;2019&lt;/Year&gt;&lt;RecNum&gt;1139&lt;/RecNum&gt;&lt;DisplayText&gt;(Colledani et al., 2019)&lt;/DisplayText&gt;&lt;record&gt;&lt;rec-number&gt;1139&lt;/rec-number&gt;&lt;foreign-keys&gt;&lt;key app="EN" db-id="fperv0erka09axefdpsppd2fza020tpx5taa" timestamp="1680271990"&gt;1139&lt;/key&gt;&lt;/foreign-keys&gt;&lt;ref-type name="Journal Article"&gt;17&lt;/ref-type&gt;&lt;contributors&gt;&lt;authors&gt;&lt;author&gt;Colledani, Daiana&lt;/author&gt;&lt;author&gt;Anselmi, Pasquale&lt;/author&gt;&lt;author&gt;Robusto, Egidio&lt;/author&gt;&lt;/authors&gt;&lt;/contributors&gt;&lt;titles&gt;&lt;title&gt;Development of a new abbreviated form of the Eysenck Personality Questionnaire-Revised with multidimensional item response theory&lt;/title&gt;&lt;secondary-title&gt;Personality and Individual Differences&lt;/secondary-title&gt;&lt;/titles&gt;&lt;periodical&gt;&lt;full-title&gt;Personality and Individual Differences&lt;/full-title&gt;&lt;/periodical&gt;&lt;pages&gt;108-117&lt;/pages&gt;&lt;volume&gt;149&lt;/volume&gt;&lt;dates&gt;&lt;year&gt;2019&lt;/year&gt;&lt;/dates&gt;&lt;isbn&gt;0191-8869&lt;/isbn&gt;&lt;urls&gt;&lt;/urls&gt;&lt;/record&gt;&lt;/Cite&gt;&lt;/EndNote&gt;</w:instrText>
      </w:r>
      <w:r w:rsidR="00BD6B50">
        <w:fldChar w:fldCharType="separate"/>
      </w:r>
      <w:r w:rsidR="00BD6B50">
        <w:rPr>
          <w:noProof/>
        </w:rPr>
        <w:t>(Colledani et al., 2019)</w:t>
      </w:r>
      <w:r w:rsidR="00BD6B50">
        <w:fldChar w:fldCharType="end"/>
      </w:r>
      <w:r>
        <w:t>. However</w:t>
      </w:r>
      <w:r w:rsidR="00B758E3">
        <w:t>, there are not widely recognised procedures for producing a short-form</w:t>
      </w:r>
      <w:r>
        <w:t xml:space="preserve"> that have kept pace with </w:t>
      </w:r>
      <w:r w:rsidR="00336FAB">
        <w:t xml:space="preserve">more recent </w:t>
      </w:r>
      <w:r>
        <w:t>development</w:t>
      </w:r>
      <w:r w:rsidR="00256AE7">
        <w:t>s</w:t>
      </w:r>
      <w:r>
        <w:t xml:space="preserve"> </w:t>
      </w:r>
      <w:r w:rsidR="00256AE7">
        <w:t>in the creation of</w:t>
      </w:r>
      <w:r>
        <w:t xml:space="preserve"> questionnaires</w:t>
      </w:r>
      <w:r w:rsidR="00336FAB">
        <w:t>.</w:t>
      </w:r>
    </w:p>
    <w:p w14:paraId="4FFD928E" w14:textId="5922B79D" w:rsidR="00D8209F" w:rsidRDefault="00D8209F" w:rsidP="00745EE0">
      <w:r>
        <w:t xml:space="preserve">A relatively old but still relevant resource is </w:t>
      </w:r>
      <w:r w:rsidR="00CC1524">
        <w:fldChar w:fldCharType="begin"/>
      </w:r>
      <w:r w:rsidR="00CC1524">
        <w:instrText xml:space="preserve"> ADDIN EN.CITE &lt;EndNote&gt;&lt;Cite AuthorYear="1"&gt;&lt;Author&gt;Smith&lt;/Author&gt;&lt;Year&gt;2000&lt;/Year&gt;&lt;RecNum&gt;1114&lt;/RecNum&gt;&lt;DisplayText&gt;Smith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EndNote&gt;</w:instrText>
      </w:r>
      <w:r w:rsidR="00CC1524">
        <w:fldChar w:fldCharType="separate"/>
      </w:r>
      <w:r w:rsidR="00CC1524">
        <w:rPr>
          <w:noProof/>
        </w:rPr>
        <w:t>Smith et al. (2000)</w:t>
      </w:r>
      <w:r w:rsidR="00CC1524">
        <w:fldChar w:fldCharType="end"/>
      </w:r>
      <w:r>
        <w:t xml:space="preserve">. This offers </w:t>
      </w:r>
      <w:r w:rsidR="00256AE7">
        <w:t xml:space="preserve">systematic </w:t>
      </w:r>
      <w:r>
        <w:t xml:space="preserve">guidance on producing short forms </w:t>
      </w:r>
      <w:r w:rsidR="00256AE7">
        <w:t>as a set of recommendations</w:t>
      </w:r>
      <w:r>
        <w:t xml:space="preserve">. The first and probably most important </w:t>
      </w:r>
      <w:r w:rsidR="00256AE7">
        <w:t>recommendation</w:t>
      </w:r>
      <w:r>
        <w:t xml:space="preserve"> is to make sure that the starting point is a well validated “long” form. </w:t>
      </w:r>
      <w:r w:rsidR="00256AE7">
        <w:t>Another recommendation is to</w:t>
      </w:r>
      <w:r>
        <w:t xml:space="preserve"> ensur</w:t>
      </w:r>
      <w:r w:rsidR="00D66B60">
        <w:t>e</w:t>
      </w:r>
      <w:r>
        <w:t xml:space="preserve"> that where the long form has multiple factors, those multiple factors are captured in any short form and remain valid and meaningful in relation to the original factors. </w:t>
      </w:r>
      <w:r w:rsidR="00255FAB">
        <w:t xml:space="preserve">The final </w:t>
      </w:r>
      <w:r w:rsidR="00256AE7">
        <w:t>recommendation</w:t>
      </w:r>
      <w:r w:rsidR="00255FAB">
        <w:t xml:space="preserve"> is to evaluate whether the short form </w:t>
      </w:r>
      <w:proofErr w:type="gramStart"/>
      <w:r w:rsidR="00255FAB">
        <w:t>actually delivers</w:t>
      </w:r>
      <w:proofErr w:type="gramEnd"/>
      <w:r w:rsidR="00255FAB">
        <w:t xml:space="preserve"> the benefits that were intended.</w:t>
      </w:r>
    </w:p>
    <w:p w14:paraId="23EAD595" w14:textId="35BD1DEC" w:rsidR="00C81DE3" w:rsidRDefault="00C81DE3" w:rsidP="00745EE0">
      <w:r>
        <w:t xml:space="preserve">Smith et al </w:t>
      </w:r>
      <w:r w:rsidR="000A7BA8">
        <w:t xml:space="preserve">mainly </w:t>
      </w:r>
      <w:r w:rsidR="00682DBE">
        <w:t xml:space="preserve">consider short-form development in the </w:t>
      </w:r>
      <w:r w:rsidR="000A7BA8">
        <w:t>context of Classical Test Theory</w:t>
      </w:r>
      <w:r w:rsidR="00EE4C4A">
        <w:t xml:space="preserve"> (CTT)</w:t>
      </w:r>
      <w:r w:rsidR="00682DBE">
        <w:t xml:space="preserve"> </w:t>
      </w:r>
      <w:r w:rsidR="00682DBE">
        <w:fldChar w:fldCharType="begin"/>
      </w:r>
      <w:r w:rsidR="00682DBE">
        <w:instrText xml:space="preserve"> ADDIN EN.CITE &lt;EndNote&gt;&lt;Cite&gt;&lt;Author&gt;Crocker&lt;/Author&gt;&lt;Year&gt;1986&lt;/Year&gt;&lt;RecNum&gt;1149&lt;/RecNum&gt;&lt;DisplayText&gt;(Crocker &amp;amp; Algina, 1986)&lt;/DisplayText&gt;&lt;record&gt;&lt;rec-number&gt;1149&lt;/rec-number&gt;&lt;foreign-keys&gt;&lt;key app="EN" db-id="fperv0erka09axefdpsppd2fza020tpx5taa" timestamp="1680602617"&gt;1149&lt;/key&gt;&lt;/foreign-keys&gt;&lt;ref-type name="Book"&gt;6&lt;/ref-type&gt;&lt;contributors&gt;&lt;authors&gt;&lt;author&gt;Crocker, Linda&lt;/author&gt;&lt;author&gt;Algina, James&lt;/author&gt;&lt;/authors&gt;&lt;/contributors&gt;&lt;titles&gt;&lt;title&gt;Introduction to classical and modern test theory&lt;/title&gt;&lt;/titles&gt;&lt;dates&gt;&lt;year&gt;1986&lt;/year&gt;&lt;/dates&gt;&lt;publisher&gt;ERIC&lt;/publisher&gt;&lt;isbn&gt;0030616344&lt;/isbn&gt;&lt;urls&gt;&lt;/urls&gt;&lt;/record&gt;&lt;/Cite&gt;&lt;/EndNote&gt;</w:instrText>
      </w:r>
      <w:r w:rsidR="00682DBE">
        <w:fldChar w:fldCharType="separate"/>
      </w:r>
      <w:r w:rsidR="00682DBE">
        <w:rPr>
          <w:noProof/>
        </w:rPr>
        <w:t>(Crocker &amp; Algina, 1986)</w:t>
      </w:r>
      <w:r w:rsidR="00682DBE">
        <w:fldChar w:fldCharType="end"/>
      </w:r>
      <w:r w:rsidR="00EE4C4A">
        <w:t xml:space="preserve"> which</w:t>
      </w:r>
      <w:r w:rsidR="000A7BA8">
        <w:t xml:space="preserve"> </w:t>
      </w:r>
      <w:r w:rsidR="00682DBE">
        <w:t>is based on the assumption that each participant has a “true score” for the underlying concept to be measured</w:t>
      </w:r>
      <w:r w:rsidR="00EE4C4A">
        <w:t>. Accordingly,</w:t>
      </w:r>
      <w:r w:rsidR="00682DBE">
        <w:t xml:space="preserve"> the</w:t>
      </w:r>
      <w:r w:rsidR="00892AA4">
        <w:t xml:space="preserve"> error rate between the true and recorded score can be minimised by using factor analysis to create an optimum scale. </w:t>
      </w:r>
      <w:r w:rsidR="000A7BA8">
        <w:t xml:space="preserve"> </w:t>
      </w:r>
      <w:r w:rsidR="00EE4C4A">
        <w:t>Up until recently</w:t>
      </w:r>
      <w:r w:rsidR="00160FBF">
        <w:t>,</w:t>
      </w:r>
      <w:r w:rsidR="00EE4C4A">
        <w:t xml:space="preserve"> CTT was the most commonly used method for creating both long and short form scales </w:t>
      </w:r>
      <w:r w:rsidR="009205FC">
        <w:fldChar w:fldCharType="begin"/>
      </w:r>
      <w:r w:rsidR="009205FC">
        <w:instrText xml:space="preserve"> ADDIN EN.CITE &lt;EndNote&gt;&lt;Cite&gt;&lt;Author&gt;Prieto&lt;/Author&gt;&lt;Year&gt;2003&lt;/Year&gt;&lt;RecNum&gt;1150&lt;/RecNum&gt;&lt;DisplayText&gt;(Prieto et al., 2003)&lt;/DisplayText&gt;&lt;record&gt;&lt;rec-number&gt;1150&lt;/rec-number&gt;&lt;foreign-keys&gt;&lt;key app="EN" db-id="fperv0erka09axefdpsppd2fza020tpx5taa" timestamp="1680603736"&gt;1150&lt;/key&gt;&lt;/foreign-keys&gt;&lt;ref-type name="Journal Article"&gt;17&lt;/ref-type&gt;&lt;contributors&gt;&lt;authors&gt;&lt;author&gt;Prieto, Luis&lt;/author&gt;&lt;author&gt;Alonso, Jordi&lt;/author&gt;&lt;author&gt;Lamarca, Rosa&lt;/author&gt;&lt;/authors&gt;&lt;/contributors&gt;&lt;titles&gt;&lt;title&gt;Classical test theory versus Rasch analysis for quality of life questionnaire reduction&lt;/title&gt;&lt;secondary-title&gt;Health and quality of life outcomes&lt;/secondary-title&gt;&lt;/titles&gt;&lt;periodical&gt;&lt;full-title&gt;Health and quality of life outcomes&lt;/full-title&gt;&lt;/periodical&gt;&lt;pages&gt;1-13&lt;/pages&gt;&lt;volume&gt;1&lt;/volume&gt;&lt;dates&gt;&lt;year&gt;2003&lt;/year&gt;&lt;/dates&gt;&lt;urls&gt;&lt;/urls&gt;&lt;/record&gt;&lt;/Cite&gt;&lt;/EndNote&gt;</w:instrText>
      </w:r>
      <w:r w:rsidR="009205FC">
        <w:fldChar w:fldCharType="separate"/>
      </w:r>
      <w:r w:rsidR="009205FC">
        <w:rPr>
          <w:noProof/>
        </w:rPr>
        <w:t>(Prieto et al., 2003)</w:t>
      </w:r>
      <w:r w:rsidR="009205FC">
        <w:fldChar w:fldCharType="end"/>
      </w:r>
      <w:r w:rsidR="009205FC">
        <w:t xml:space="preserve"> due to the easy availability of factor analysis tool</w:t>
      </w:r>
      <w:r w:rsidR="00892AA4">
        <w:t>s</w:t>
      </w:r>
      <w:r w:rsidR="009205FC">
        <w:t xml:space="preserve"> and the comparatively low computing power requirements to use them. </w:t>
      </w:r>
      <w:r w:rsidR="00EE4C4A">
        <w:t xml:space="preserve"> </w:t>
      </w:r>
      <w:r w:rsidR="000A7BA8">
        <w:t>However</w:t>
      </w:r>
      <w:r w:rsidR="006B1621">
        <w:t>, Smith et al</w:t>
      </w:r>
      <w:r w:rsidR="00160FBF">
        <w:t>. did</w:t>
      </w:r>
      <w:r w:rsidR="006B1621">
        <w:t xml:space="preserve"> also consider </w:t>
      </w:r>
      <w:r w:rsidR="006B1621" w:rsidRPr="0091070B">
        <w:rPr>
          <w:i/>
          <w:iCs/>
        </w:rPr>
        <w:t>Item Response Theory</w:t>
      </w:r>
      <w:r w:rsidR="006B1621">
        <w:t xml:space="preserve"> </w:t>
      </w:r>
      <w:r w:rsidR="00445696">
        <w:t>(IR</w:t>
      </w:r>
      <w:r w:rsidR="00160FBF">
        <w:t>T</w:t>
      </w:r>
      <w:r w:rsidR="00445696">
        <w:t xml:space="preserve">) </w:t>
      </w:r>
      <w:r w:rsidR="006B1621">
        <w:t>which considers variability within both items and participants and note that it is superior to CTT in creating smaller more reliable scales</w:t>
      </w:r>
      <w:r w:rsidR="00336FAB">
        <w:t xml:space="preserve">. </w:t>
      </w:r>
      <w:r w:rsidR="00F9385E">
        <w:t xml:space="preserve">A noteworthy aspect of this is that IRT acknowledges that some items may be more likely to have random answers, some may be more likely to have positive responses </w:t>
      </w:r>
      <w:r w:rsidR="00C60CC3">
        <w:t>and</w:t>
      </w:r>
      <w:r w:rsidR="00F9385E">
        <w:t xml:space="preserve"> others are better at discriminating differences in the underlying concepts </w:t>
      </w:r>
      <w:r w:rsidR="00F9385E">
        <w:fldChar w:fldCharType="begin"/>
      </w:r>
      <w:r w:rsidR="00F9385E">
        <w:instrText xml:space="preserve"> ADDIN EN.CITE &lt;EndNote&gt;&lt;Cite&gt;&lt;Author&gt;O’Brien&lt;/Author&gt;&lt;Year&gt;2018&lt;/Year&gt;&lt;RecNum&gt;1090&lt;/RecNum&gt;&lt;DisplayText&gt;(O’Brien et al., 2018)&lt;/DisplayText&gt;&lt;record&gt;&lt;rec-number&gt;1090&lt;/rec-number&gt;&lt;foreign-keys&gt;&lt;key app="EN" db-id="fperv0erka09axefdpsppd2fza020tpx5taa" timestamp="1666279431"&gt;1090&lt;/key&gt;&lt;/foreign-keys&gt;&lt;ref-type name="Journal Article"&gt;17&lt;/ref-type&gt;&lt;contributors&gt;&lt;authors&gt;&lt;author&gt;O’Brien, Heather L&lt;/author&gt;&lt;author&gt;Cairns, Paul&lt;/author&gt;&lt;author&gt;Hall, Mark&lt;/author&gt;&lt;/authors&gt;&lt;/contributors&gt;&lt;titles&gt;&lt;title&gt;A practical approach to measuring user engagement with the refined user engagement scale (UES) and new UES short form&lt;/title&gt;&lt;secondary-title&gt;International Journal of Human-Computer Studies&lt;/secondary-title&gt;&lt;/titles&gt;&lt;periodical&gt;&lt;full-title&gt;International Journal of Human-Computer Studies&lt;/full-title&gt;&lt;/periodical&gt;&lt;pages&gt;28-39&lt;/pages&gt;&lt;volume&gt;112&lt;/volume&gt;&lt;dates&gt;&lt;year&gt;2018&lt;/year&gt;&lt;/dates&gt;&lt;isbn&gt;1071-5819&lt;/isbn&gt;&lt;urls&gt;&lt;/urls&gt;&lt;/record&gt;&lt;/Cite&gt;&lt;/EndNote&gt;</w:instrText>
      </w:r>
      <w:r w:rsidR="00F9385E">
        <w:fldChar w:fldCharType="separate"/>
      </w:r>
      <w:r w:rsidR="00F9385E">
        <w:rPr>
          <w:noProof/>
        </w:rPr>
        <w:t>(O’Brien et al., 2018)</w:t>
      </w:r>
      <w:r w:rsidR="00F9385E">
        <w:fldChar w:fldCharType="end"/>
      </w:r>
      <w:r w:rsidR="00F9385E">
        <w:t xml:space="preserve">. </w:t>
      </w:r>
      <w:r w:rsidR="00336FAB">
        <w:t xml:space="preserve">At the time Smith et al </w:t>
      </w:r>
      <w:r w:rsidR="00094F07">
        <w:t>(200</w:t>
      </w:r>
      <w:r w:rsidR="00134C80">
        <w:t>0</w:t>
      </w:r>
      <w:r w:rsidR="00094F07">
        <w:t xml:space="preserve">) </w:t>
      </w:r>
      <w:r w:rsidR="00336FAB">
        <w:t>were writing</w:t>
      </w:r>
      <w:r w:rsidR="00DF5203">
        <w:t>,</w:t>
      </w:r>
      <w:r w:rsidR="00336FAB">
        <w:t xml:space="preserve"> IRT required prohibitively high computing power to run, however now both the computing power and tools </w:t>
      </w:r>
      <w:r w:rsidR="00336FAB">
        <w:fldChar w:fldCharType="begin"/>
      </w:r>
      <w:r w:rsidR="00336FAB">
        <w:instrText xml:space="preserve"> ADDIN EN.CITE &lt;EndNote&gt;&lt;Cite&gt;&lt;Author&gt;Chalmers&lt;/Author&gt;&lt;Year&gt;2012&lt;/Year&gt;&lt;RecNum&gt;1081&lt;/RecNum&gt;&lt;DisplayText&gt;(Chalmers, 2012)&lt;/DisplayText&gt;&lt;record&gt;&lt;rec-number&gt;1081&lt;/rec-number&gt;&lt;foreign-keys&gt;&lt;key app="EN" db-id="fperv0erka09axefdpsppd2fza020tpx5taa" timestamp="1666260159"&gt;1081&lt;/key&gt;&lt;/foreign-keys&gt;&lt;ref-type name="Journal Article"&gt;17&lt;/ref-type&gt;&lt;contributors&gt;&lt;authors&gt;&lt;author&gt;Chalmers, R Philip&lt;/author&gt;&lt;/authors&gt;&lt;/contributors&gt;&lt;titles&gt;&lt;title&gt;mirt: A multidimensional item response theory package for the R environment&lt;/title&gt;&lt;secondary-title&gt;Journal of statistical Software&lt;/secondary-title&gt;&lt;/titles&gt;&lt;periodical&gt;&lt;full-title&gt;Journal of statistical Software&lt;/full-title&gt;&lt;/periodical&gt;&lt;pages&gt;1-29&lt;/pages&gt;&lt;volume&gt;48&lt;/volume&gt;&lt;dates&gt;&lt;year&gt;2012&lt;/year&gt;&lt;/dates&gt;&lt;isbn&gt;1548-7660&lt;/isbn&gt;&lt;urls&gt;&lt;/urls&gt;&lt;/record&gt;&lt;/Cite&gt;&lt;/EndNote&gt;</w:instrText>
      </w:r>
      <w:r w:rsidR="00336FAB">
        <w:fldChar w:fldCharType="separate"/>
      </w:r>
      <w:r w:rsidR="00336FAB">
        <w:rPr>
          <w:noProof/>
        </w:rPr>
        <w:t>(Chalmers, 2012)</w:t>
      </w:r>
      <w:r w:rsidR="00336FAB">
        <w:fldChar w:fldCharType="end"/>
      </w:r>
      <w:r w:rsidR="00336FAB">
        <w:t xml:space="preserve"> are available so IRT can be considered the recommended technique for short form development. </w:t>
      </w:r>
    </w:p>
    <w:p w14:paraId="42937137" w14:textId="228F9263" w:rsidR="00CC3804" w:rsidRDefault="00336FAB" w:rsidP="00745EE0">
      <w:r>
        <w:lastRenderedPageBreak/>
        <w:t>Another</w:t>
      </w:r>
      <w:r w:rsidR="00CC3804">
        <w:t xml:space="preserve"> approach to factor analysis that Smith et al. </w:t>
      </w:r>
      <w:proofErr w:type="spellStart"/>
      <w:r w:rsidR="00CC3804">
        <w:t>were</w:t>
      </w:r>
      <w:proofErr w:type="spellEnd"/>
      <w:r w:rsidR="00CC3804">
        <w:t xml:space="preserve"> not in a position to consider is the use of bifactor analysis </w:t>
      </w:r>
      <w:r w:rsidR="00BD6B50">
        <w:fldChar w:fldCharType="begin"/>
      </w:r>
      <w:r w:rsidR="00BD6B50">
        <w:instrText xml:space="preserve"> ADDIN EN.CITE &lt;EndNote&gt;&lt;Cite&gt;&lt;Author&gt;Reise&lt;/Author&gt;&lt;Year&gt;2012&lt;/Year&gt;&lt;RecNum&gt;1140&lt;/RecNum&gt;&lt;DisplayText&gt;(Reise, 2012)&lt;/DisplayText&gt;&lt;record&gt;&lt;rec-number&gt;1140&lt;/rec-number&gt;&lt;foreign-keys&gt;&lt;key app="EN" db-id="fperv0erka09axefdpsppd2fza020tpx5taa" timestamp="1680272289"&gt;1140&lt;/key&gt;&lt;/foreign-keys&gt;&lt;ref-type name="Journal Article"&gt;17&lt;/ref-type&gt;&lt;contributors&gt;&lt;authors&gt;&lt;author&gt;Reise, Steven P&lt;/author&gt;&lt;/authors&gt;&lt;/contributors&gt;&lt;titles&gt;&lt;title&gt;The rediscovery of bifactor measurement models&lt;/title&gt;&lt;secondary-title&gt;Multivariate behavioral research&lt;/secondary-title&gt;&lt;/titles&gt;&lt;periodical&gt;&lt;full-title&gt;Multivariate behavioral research&lt;/full-title&gt;&lt;/periodical&gt;&lt;pages&gt;667-696&lt;/pages&gt;&lt;volume&gt;47&lt;/volume&gt;&lt;number&gt;5&lt;/number&gt;&lt;dates&gt;&lt;year&gt;2012&lt;/year&gt;&lt;/dates&gt;&lt;isbn&gt;0027-3171&lt;/isbn&gt;&lt;urls&gt;&lt;/urls&gt;&lt;/record&gt;&lt;/Cite&gt;&lt;/EndNote&gt;</w:instrText>
      </w:r>
      <w:r w:rsidR="00BD6B50">
        <w:fldChar w:fldCharType="separate"/>
      </w:r>
      <w:r w:rsidR="00BD6B50">
        <w:rPr>
          <w:noProof/>
        </w:rPr>
        <w:t>(Reise, 2012)</w:t>
      </w:r>
      <w:r w:rsidR="00BD6B50">
        <w:fldChar w:fldCharType="end"/>
      </w:r>
      <w:r w:rsidR="00CC3804">
        <w:t xml:space="preserve">. In this approach, the underlying model is that there is a general factor, </w:t>
      </w:r>
      <w:r w:rsidR="00CC3804" w:rsidRPr="00BD6B50">
        <w:rPr>
          <w:b/>
          <w:bCs/>
          <w:i/>
          <w:iCs/>
        </w:rPr>
        <w:t>g</w:t>
      </w:r>
      <w:r w:rsidR="00CC3804">
        <w:t xml:space="preserve">, that represents </w:t>
      </w:r>
      <w:r w:rsidR="00BD6B50">
        <w:t xml:space="preserve">and </w:t>
      </w:r>
      <w:r w:rsidR="00CC3804">
        <w:t xml:space="preserve">captures the core concept represented by the questionnaire, for example IQ or Immersion. There are then distinct </w:t>
      </w:r>
      <w:r w:rsidR="00543E45">
        <w:t>sub</w:t>
      </w:r>
      <w:r w:rsidR="00CC3804">
        <w:t xml:space="preserve">factors that represent related but distinct variations on that core concept, for example for IQ, there are verbal and mathematical reasoning factors that are correlated with </w:t>
      </w:r>
      <w:r w:rsidR="00CC3804">
        <w:rPr>
          <w:b/>
          <w:bCs/>
          <w:i/>
          <w:iCs/>
        </w:rPr>
        <w:t>g</w:t>
      </w:r>
      <w:r w:rsidR="00CC3804">
        <w:t xml:space="preserve"> but that are also conceptually distinct. </w:t>
      </w:r>
      <w:r w:rsidR="00354748">
        <w:t xml:space="preserve">A bifactor model assumes that each item loads on </w:t>
      </w:r>
      <w:r w:rsidR="00354748">
        <w:rPr>
          <w:b/>
          <w:bCs/>
          <w:i/>
          <w:iCs/>
        </w:rPr>
        <w:t>g</w:t>
      </w:r>
      <w:r w:rsidR="00354748">
        <w:t xml:space="preserve"> and one other</w:t>
      </w:r>
      <w:r w:rsidR="00543E45">
        <w:t xml:space="preserve"> sub</w:t>
      </w:r>
      <w:r w:rsidR="00354748">
        <w:t>factor.</w:t>
      </w:r>
      <w:r w:rsidR="00543E45">
        <w:t xml:space="preserve"> The value of this approach is in recognising whether the concept being considered is meaningfully decomposed into distinct subfactors</w:t>
      </w:r>
      <w:r w:rsidR="00634817">
        <w:t xml:space="preserve">, like say personality </w:t>
      </w:r>
      <w:r w:rsidR="00BD6B50">
        <w:t>questionnaires</w:t>
      </w:r>
      <w:r w:rsidR="00634817">
        <w:t>,</w:t>
      </w:r>
      <w:r w:rsidR="00543E45">
        <w:t xml:space="preserve"> or, like IQ, better interpreted as a single factor with some distinct sources of variation. </w:t>
      </w:r>
      <w:r w:rsidR="00354748">
        <w:t xml:space="preserve"> </w:t>
      </w:r>
    </w:p>
    <w:p w14:paraId="3BBB12EC" w14:textId="0CA314DE" w:rsidR="00D66B60" w:rsidRDefault="00DF5203" w:rsidP="00736AAD">
      <w:r>
        <w:t xml:space="preserve">Smith et al. therefore remains an important guide for the development of short forms </w:t>
      </w:r>
      <w:r w:rsidR="00736AAD">
        <w:t xml:space="preserve">but there is growing recognition that these new methods of factor analysis should be used </w:t>
      </w:r>
      <w:r w:rsidR="008846A6">
        <w:fldChar w:fldCharType="begin"/>
      </w:r>
      <w:r w:rsidR="00EC4DE1">
        <w:instrText xml:space="preserve"> ADDIN EN.CITE &lt;EndNote&gt;&lt;Cite&gt;&lt;Author&gt;Greer&lt;/Author&gt;&lt;Year&gt;2016&lt;/Year&gt;&lt;RecNum&gt;1141&lt;/RecNum&gt;&lt;DisplayText&gt;(Greer &amp;amp; Liu, 2016)&lt;/DisplayText&gt;&lt;record&gt;&lt;rec-number&gt;1141&lt;/rec-number&gt;&lt;foreign-keys&gt;&lt;key app="EN" db-id="fperv0erka09axefdpsppd2fza020tpx5taa" timestamp="1680272573"&gt;1141&lt;/key&gt;&lt;/foreign-keys&gt;&lt;ref-type name="Journal Article"&gt;17&lt;/ref-type&gt;&lt;contributors&gt;&lt;authors&gt;&lt;author&gt;Greer, Fred&lt;/author&gt;&lt;author&gt;Liu, Jin&lt;/author&gt;&lt;/authors&gt;&lt;/contributors&gt;&lt;titles&gt;&lt;title&gt;Creating short forms and screening measures&lt;/title&gt;&lt;/titles&gt;&lt;dates&gt;&lt;year&gt;2016&lt;/year&gt;&lt;/dates&gt;&lt;isbn&gt;088937449X&lt;/isbn&gt;&lt;urls&gt;&lt;/urls&gt;&lt;/record&gt;&lt;/Cite&gt;&lt;/EndNote&gt;</w:instrText>
      </w:r>
      <w:r w:rsidR="008846A6">
        <w:fldChar w:fldCharType="separate"/>
      </w:r>
      <w:r w:rsidR="00EC4DE1">
        <w:rPr>
          <w:noProof/>
        </w:rPr>
        <w:t>(Greer &amp; Liu, 2016)</w:t>
      </w:r>
      <w:r w:rsidR="008846A6">
        <w:fldChar w:fldCharType="end"/>
      </w:r>
      <w:r w:rsidR="006A11C5">
        <w:t>.</w:t>
      </w:r>
      <w:r w:rsidR="00736AAD">
        <w:t xml:space="preserve"> </w:t>
      </w:r>
      <w:r w:rsidR="00D66B60">
        <w:t xml:space="preserve">More significantly, </w:t>
      </w:r>
      <w:r w:rsidR="006A11C5">
        <w:t xml:space="preserve">Greer and Liu also </w:t>
      </w:r>
      <w:r w:rsidR="00255FAB">
        <w:t>emphasise the importance of both theoretical and empirical bas</w:t>
      </w:r>
      <w:r w:rsidR="00DE5138">
        <w:t>e</w:t>
      </w:r>
      <w:r w:rsidR="00255FAB">
        <w:t xml:space="preserve">s for the selection of items from </w:t>
      </w:r>
      <w:r w:rsidR="00D66B60">
        <w:t>the</w:t>
      </w:r>
      <w:r w:rsidR="00255FAB">
        <w:t xml:space="preserve"> long form. Items can be selected (or not) based on their similarity of wording to other items, possibl</w:t>
      </w:r>
      <w:r w:rsidR="00DE5138">
        <w:t>e</w:t>
      </w:r>
      <w:r w:rsidR="00255FAB">
        <w:t xml:space="preserve"> wording ambiguities</w:t>
      </w:r>
      <w:r w:rsidR="00DE5138">
        <w:t>, possible unreliable interpretations</w:t>
      </w:r>
      <w:r w:rsidR="00D66B60">
        <w:t xml:space="preserve"> of wording</w:t>
      </w:r>
      <w:r w:rsidR="00DE5138">
        <w:t xml:space="preserve"> depending on the context</w:t>
      </w:r>
      <w:r w:rsidR="00255FAB">
        <w:t xml:space="preserve"> </w:t>
      </w:r>
      <w:r w:rsidR="008846A6">
        <w:t>as well as</w:t>
      </w:r>
      <w:r w:rsidR="00255FAB">
        <w:t xml:space="preserve"> closeness to the concept being measured. This selection </w:t>
      </w:r>
      <w:r w:rsidR="00D66B60">
        <w:t>should further</w:t>
      </w:r>
      <w:r w:rsidR="00255FAB">
        <w:t xml:space="preserve"> </w:t>
      </w:r>
      <w:r w:rsidR="00EA383E">
        <w:t>consider</w:t>
      </w:r>
      <w:r w:rsidR="00DE5138">
        <w:t xml:space="preserve"> statistical measures, specifically</w:t>
      </w:r>
      <w:r w:rsidR="00255FAB">
        <w:t xml:space="preserve"> item-total correlation and </w:t>
      </w:r>
      <w:r w:rsidR="008846A6">
        <w:t xml:space="preserve">whether </w:t>
      </w:r>
      <w:r w:rsidR="00255FAB">
        <w:t>dropping an item brings about any change in reliability as measured by the Cronbach alpha. This latter measure is referred to as the “alpha if dropped” for the item.</w:t>
      </w:r>
      <w:r w:rsidR="00900273">
        <w:t xml:space="preserve"> </w:t>
      </w:r>
      <w:r w:rsidR="00DE5138">
        <w:t xml:space="preserve"> They suggest a</w:t>
      </w:r>
      <w:r w:rsidR="00D66B60">
        <w:t xml:space="preserve"> minimum</w:t>
      </w:r>
      <w:r w:rsidR="00DE5138">
        <w:t xml:space="preserve"> threshold of 0.2 for item-total correlations to indicate that an item is acceptable and that if the alpha-if-dropped is appreciably less than the factor</w:t>
      </w:r>
      <w:r w:rsidR="00D66B60">
        <w:t>’s overall</w:t>
      </w:r>
      <w:r w:rsidR="00DE5138">
        <w:t xml:space="preserve"> alpha, then the item is important to the factor. </w:t>
      </w:r>
    </w:p>
    <w:p w14:paraId="6EE626A3" w14:textId="20668E83" w:rsidR="00255FAB" w:rsidRDefault="006A11C5" w:rsidP="00745EE0">
      <w:r>
        <w:t xml:space="preserve">A more extreme approach to producing a short form is </w:t>
      </w:r>
      <w:r w:rsidR="00E75723">
        <w:t xml:space="preserve">through exploring the space of all possible short forms whether exhaustively or through some optimisation algorithm such as genetic algorithms </w:t>
      </w:r>
      <w:r w:rsidR="004707B8">
        <w:fldChar w:fldCharType="begin"/>
      </w:r>
      <w:r w:rsidR="004707B8">
        <w:instrText xml:space="preserve"> ADDIN EN.CITE &lt;EndNote&gt;&lt;Cite&gt;&lt;Author&gt;Franzen&lt;/Author&gt;&lt;Year&gt;2022&lt;/Year&gt;&lt;RecNum&gt;1142&lt;/RecNum&gt;&lt;DisplayText&gt;(Franzen et al., 2022)&lt;/DisplayText&gt;&lt;record&gt;&lt;rec-number&gt;1142&lt;/rec-number&gt;&lt;foreign-keys&gt;&lt;key app="EN" db-id="fperv0erka09axefdpsppd2fza020tpx5taa" timestamp="1680273157"&gt;1142&lt;/key&gt;&lt;/foreign-keys&gt;&lt;ref-type name="Journal Article"&gt;17&lt;/ref-type&gt;&lt;contributors&gt;&lt;authors&gt;&lt;author&gt;Franzen, Patrick&lt;/author&gt;&lt;author&gt;Arens, A Katrin&lt;/author&gt;&lt;author&gt;Greiff, Samuel&lt;/author&gt;&lt;author&gt;van der Westhuizen, Lindie&lt;/author&gt;&lt;author&gt;Fischbach, Antoine&lt;/author&gt;&lt;author&gt;Wollschläger, Rachel&lt;/author&gt;&lt;author&gt;Niepel, Christoph&lt;/author&gt;&lt;/authors&gt;&lt;/contributors&gt;&lt;titles&gt;&lt;title&gt;Developing and Validating a Short-Form Questionnaire for the Assessment of Seven Facets of Conscientiousness in Large-Scale Assessments&lt;/title&gt;&lt;secondary-title&gt;Journal of Personality Assessment&lt;/secondary-title&gt;&lt;/titles&gt;&lt;periodical&gt;&lt;full-title&gt;Journal of Personality Assessment&lt;/full-title&gt;&lt;/periodical&gt;&lt;pages&gt;759-773&lt;/pages&gt;&lt;volume&gt;104&lt;/volume&gt;&lt;number&gt;6&lt;/number&gt;&lt;dates&gt;&lt;year&gt;2022&lt;/year&gt;&lt;/dates&gt;&lt;isbn&gt;0022-3891&lt;/isbn&gt;&lt;urls&gt;&lt;/urls&gt;&lt;/record&gt;&lt;/Cite&gt;&lt;/EndNote&gt;</w:instrText>
      </w:r>
      <w:r w:rsidR="004707B8">
        <w:fldChar w:fldCharType="separate"/>
      </w:r>
      <w:r w:rsidR="004707B8">
        <w:rPr>
          <w:noProof/>
        </w:rPr>
        <w:t>(Franzen et al., 2022)</w:t>
      </w:r>
      <w:r w:rsidR="004707B8">
        <w:fldChar w:fldCharType="end"/>
      </w:r>
      <w:r w:rsidR="00E75723">
        <w:t>. However, this can only be done in relation to statistical measures</w:t>
      </w:r>
      <w:r w:rsidR="00634686">
        <w:t>, such as reliability and neglects considerations of the conceptual underpinning of scale being produced</w:t>
      </w:r>
      <w:r>
        <w:t xml:space="preserve"> contrary to the recommendations of Greer and Liu and others</w:t>
      </w:r>
      <w:r w:rsidR="00EC4DE1">
        <w:t xml:space="preserve"> such as</w:t>
      </w:r>
      <w:r w:rsidR="00E75723">
        <w:t xml:space="preserve"> </w:t>
      </w:r>
      <w:r w:rsidR="004707B8">
        <w:fldChar w:fldCharType="begin"/>
      </w:r>
      <w:r w:rsidR="00EC4DE1">
        <w:instrText xml:space="preserve"> ADDIN EN.CITE &lt;EndNote&gt;&lt;Cite AuthorYear="1"&gt;&lt;Author&gt;Cairns&lt;/Author&gt;&lt;Year&gt;2019&lt;/Year&gt;&lt;RecNum&gt;1143&lt;/RecNum&gt;&lt;Suffix&gt; Chapter 17&lt;/Suffix&gt;&lt;DisplayText&gt;Cairns (2019 Chapter 17)&lt;/DisplayText&gt;&lt;record&gt;&lt;rec-number&gt;1143&lt;/rec-number&gt;&lt;foreign-keys&gt;&lt;key app="EN" db-id="fperv0erka09axefdpsppd2fza020tpx5taa" timestamp="1680273520"&gt;1143&lt;/key&gt;&lt;/foreign-keys&gt;&lt;ref-type name="Book"&gt;6&lt;/ref-type&gt;&lt;contributors&gt;&lt;authors&gt;&lt;author&gt;Cairns, Paul&lt;/author&gt;&lt;/authors&gt;&lt;/contributors&gt;&lt;titles&gt;&lt;title&gt;Doing better statistics in human-computer interaction&lt;/title&gt;&lt;/titles&gt;&lt;dates&gt;&lt;year&gt;2019&lt;/year&gt;&lt;/dates&gt;&lt;publisher&gt;Cambridge University Press&lt;/publisher&gt;&lt;isbn&gt;1108665225&lt;/isbn&gt;&lt;urls&gt;&lt;/urls&gt;&lt;/record&gt;&lt;/Cite&gt;&lt;/EndNote&gt;</w:instrText>
      </w:r>
      <w:r w:rsidR="004707B8">
        <w:fldChar w:fldCharType="separate"/>
      </w:r>
      <w:r w:rsidR="00EC4DE1">
        <w:rPr>
          <w:noProof/>
        </w:rPr>
        <w:t>Cairns (2019 Chapter 17)</w:t>
      </w:r>
      <w:r w:rsidR="004707B8">
        <w:fldChar w:fldCharType="end"/>
      </w:r>
      <w:r w:rsidR="004707B8">
        <w:t>.</w:t>
      </w:r>
    </w:p>
    <w:p w14:paraId="43D5B86C" w14:textId="61AD8E6A" w:rsidR="00332C81" w:rsidRDefault="00A75613" w:rsidP="00A75613">
      <w:r>
        <w:t xml:space="preserve">As well as being a more robust method, </w:t>
      </w:r>
      <w:r w:rsidR="00D66B60">
        <w:t>IRT can provide a measure of the information captured by each item</w:t>
      </w:r>
      <w:r w:rsidR="00B426B1">
        <w:t xml:space="preserve"> </w:t>
      </w:r>
      <w:r w:rsidR="00B426B1">
        <w:fldChar w:fldCharType="begin"/>
      </w:r>
      <w:r w:rsidR="00B426B1">
        <w:instrText xml:space="preserve"> ADDIN EN.CITE &lt;EndNote&gt;&lt;Cite&gt;&lt;Author&gt;Koğar&lt;/Author&gt;&lt;Year&gt;2020&lt;/Year&gt;&lt;RecNum&gt;1144&lt;/RecNum&gt;&lt;DisplayText&gt;(Koğar, 2020)&lt;/DisplayText&gt;&lt;record&gt;&lt;rec-number&gt;1144&lt;/rec-number&gt;&lt;foreign-keys&gt;&lt;key app="EN" db-id="fperv0erka09axefdpsppd2fza020tpx5taa" timestamp="1680274294"&gt;1144&lt;/key&gt;&lt;/foreign-keys&gt;&lt;ref-type name="Journal Article"&gt;17&lt;/ref-type&gt;&lt;contributors&gt;&lt;authors&gt;&lt;author&gt;&lt;style face="normal" font="default" size="100%"&gt;Ko&lt;/style&gt;&lt;style face="normal" font="default" charset="238" size="100%"&gt;ğar, Hakan&lt;/style&gt;&lt;/author&gt;&lt;/authors&gt;&lt;/contributors&gt;&lt;titles&gt;&lt;title&gt;Development of a Short Form: Methods, Examinations, and Recommendations&lt;/title&gt;&lt;secondary-title&gt;Journal of Measurement and Evaluation in Education and Psychology&lt;/secondary-title&gt;&lt;/titles&gt;&lt;periodical&gt;&lt;full-title&gt;Journal of Measurement and Evaluation in Education and Psychology&lt;/full-title&gt;&lt;/periodical&gt;&lt;pages&gt;302-310&lt;/pages&gt;&lt;volume&gt;11&lt;/volume&gt;&lt;number&gt;3&lt;/number&gt;&lt;dates&gt;&lt;year&gt;2020&lt;/year&gt;&lt;/dates&gt;&lt;isbn&gt;1309-6575&lt;/isbn&gt;&lt;urls&gt;&lt;/urls&gt;&lt;/record&gt;&lt;/Cite&gt;&lt;/EndNote&gt;</w:instrText>
      </w:r>
      <w:r w:rsidR="00B426B1">
        <w:fldChar w:fldCharType="separate"/>
      </w:r>
      <w:r w:rsidR="00B426B1">
        <w:rPr>
          <w:noProof/>
        </w:rPr>
        <w:t>(Koğar, 2020)</w:t>
      </w:r>
      <w:r w:rsidR="00B426B1">
        <w:fldChar w:fldCharType="end"/>
      </w:r>
      <w:r w:rsidR="00D66B60">
        <w:t>. Items that are more informative about the latent traits represented by the model are clearly better than less informative items. However, there are no guidelines as to what constitutes a more informative item</w:t>
      </w:r>
      <w:r w:rsidR="00332C81">
        <w:t xml:space="preserve"> in the context of items with multiple responses such a 5-response Likert scale</w:t>
      </w:r>
      <w:r w:rsidR="00D66B60">
        <w:t xml:space="preserve">. </w:t>
      </w:r>
      <w:r w:rsidR="00332C81">
        <w:t>Practically speaking though, the factor loading of an item on the latent concept does broadly correspond to the informativeness of items and therefore we can use more traditional factor loading thresholds for considering this.</w:t>
      </w:r>
    </w:p>
    <w:p w14:paraId="26E37E93" w14:textId="4C43F119" w:rsidR="00D85BA0" w:rsidRDefault="00332C81" w:rsidP="00745EE0">
      <w:r>
        <w:t xml:space="preserve">In addition, </w:t>
      </w:r>
      <w:r w:rsidR="00D85BA0">
        <w:t xml:space="preserve">IRT can also produce individual item fit statistics, specifically Infit and Outfit, that Greer and Liu recommend being considered with good items having acceptable standardised fit measures between 0.5 and 1.5 (1.0 is the ideal). </w:t>
      </w:r>
    </w:p>
    <w:p w14:paraId="4972D745" w14:textId="19A7EE2B" w:rsidR="00D85BA0" w:rsidRDefault="00D12C10" w:rsidP="00745EE0">
      <w:r>
        <w:t>There are also other considerations in the various recommendations such as considering item difficulty</w:t>
      </w:r>
      <w:r w:rsidR="006C0C3B">
        <w:t xml:space="preserve"> </w:t>
      </w:r>
      <w:r w:rsidR="006C0C3B">
        <w:fldChar w:fldCharType="begin"/>
      </w:r>
      <w:r w:rsidR="006C0C3B">
        <w:instrText xml:space="preserve"> ADDIN EN.CITE &lt;EndNote&gt;&lt;Cite&gt;&lt;Author&gt;Calamia&lt;/Author&gt;&lt;Year&gt;2011&lt;/Year&gt;&lt;RecNum&gt;1148&lt;/RecNum&gt;&lt;Prefix&gt;e.g. &lt;/Prefix&gt;&lt;DisplayText&gt;(e.g. Calamia et al., 2011)&lt;/DisplayText&gt;&lt;record&gt;&lt;rec-number&gt;1148&lt;/rec-number&gt;&lt;foreign-keys&gt;&lt;key app="EN" db-id="fperv0erka09axefdpsppd2fza020tpx5taa" timestamp="1680517810"&gt;1148&lt;/key&gt;&lt;/foreign-keys&gt;&lt;ref-type name="Journal Article"&gt;17&lt;/ref-type&gt;&lt;contributors&gt;&lt;authors&gt;&lt;author&gt;Calamia, Matthew&lt;/author&gt;&lt;author&gt;Markon, Kristian&lt;/author&gt;&lt;author&gt;Denburg, Natalie L&lt;/author&gt;&lt;author&gt;Tranel, Daniel&lt;/author&gt;&lt;/authors&gt;&lt;/contributors&gt;&lt;titles&gt;&lt;title&gt;Developing a short form of Benton&amp;apos;s judgment of line orientation test: an item response theory approach&lt;/title&gt;&lt;secondary-title&gt;The Clinical Neuropsychologist&lt;/secondary-title&gt;&lt;/titles&gt;&lt;periodical&gt;&lt;full-title&gt;The Clinical Neuropsychologist&lt;/full-title&gt;&lt;/periodical&gt;&lt;pages&gt;670-684&lt;/pages&gt;&lt;volume&gt;25&lt;/volume&gt;&lt;number&gt;4&lt;/number&gt;&lt;dates&gt;&lt;year&gt;2011&lt;/year&gt;&lt;/dates&gt;&lt;isbn&gt;1385-4046&lt;/isbn&gt;&lt;urls&gt;&lt;/urls&gt;&lt;/record&gt;&lt;/Cite&gt;&lt;/EndNote&gt;</w:instrText>
      </w:r>
      <w:r w:rsidR="006C0C3B">
        <w:fldChar w:fldCharType="separate"/>
      </w:r>
      <w:r w:rsidR="006C0C3B">
        <w:rPr>
          <w:noProof/>
        </w:rPr>
        <w:t>(e.g. Calamia et al., 2011)</w:t>
      </w:r>
      <w:r w:rsidR="006C0C3B">
        <w:fldChar w:fldCharType="end"/>
      </w:r>
      <w:r>
        <w:t xml:space="preserve"> and whether items function differently between different subpopulations</w:t>
      </w:r>
      <w:r w:rsidR="006C0C3B">
        <w:t xml:space="preserve"> </w:t>
      </w:r>
      <w:r w:rsidR="006C0C3B">
        <w:fldChar w:fldCharType="begin"/>
      </w:r>
      <w:r w:rsidR="006C0C3B">
        <w:instrText xml:space="preserve"> ADDIN EN.CITE &lt;EndNote&gt;&lt;Cite&gt;&lt;Author&gt;Smith&lt;/Author&gt;&lt;Year&gt;2000&lt;/Year&gt;&lt;RecNum&gt;1114&lt;/RecNum&gt;&lt;Prefix&gt;e.g. &lt;/Prefix&gt;&lt;DisplayText&gt;(e.g. 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EndNote&gt;</w:instrText>
      </w:r>
      <w:r w:rsidR="006C0C3B">
        <w:fldChar w:fldCharType="separate"/>
      </w:r>
      <w:r w:rsidR="006C0C3B">
        <w:rPr>
          <w:noProof/>
        </w:rPr>
        <w:t>(e.g. Smith et al., 2000)</w:t>
      </w:r>
      <w:r w:rsidR="006C0C3B">
        <w:fldChar w:fldCharType="end"/>
      </w:r>
      <w:r>
        <w:t>. However, these typically require maturity in the existing measures so that</w:t>
      </w:r>
      <w:r w:rsidR="00863CD4">
        <w:t>, in effect,</w:t>
      </w:r>
      <w:r>
        <w:t xml:space="preserve"> the proposed items of the short form can be evaluated against an established ground truth. In the field of player experience questionnaires, we are simply not </w:t>
      </w:r>
      <w:r w:rsidR="00EA383E">
        <w:t>able</w:t>
      </w:r>
      <w:r>
        <w:t xml:space="preserve"> to produce the required benchmarking because of the subjective nature of any instance of an individual</w:t>
      </w:r>
      <w:r w:rsidR="00863CD4">
        <w:t>’</w:t>
      </w:r>
      <w:r>
        <w:t>s particular experience.</w:t>
      </w:r>
    </w:p>
    <w:p w14:paraId="2A219925" w14:textId="3B429627" w:rsidR="0002234A" w:rsidRDefault="00445696" w:rsidP="00745EE0">
      <w:r>
        <w:lastRenderedPageBreak/>
        <w:t>Overall,</w:t>
      </w:r>
      <w:r w:rsidR="00CC3804">
        <w:t xml:space="preserve"> we propose </w:t>
      </w:r>
      <w:r w:rsidR="00634817">
        <w:t>the following</w:t>
      </w:r>
      <w:r w:rsidR="00CC3804">
        <w:t xml:space="preserve"> steps for the development of a short form questionnaire in the context of </w:t>
      </w:r>
      <w:r w:rsidR="00634817">
        <w:t xml:space="preserve">existing </w:t>
      </w:r>
      <w:r w:rsidR="00CC3804">
        <w:t>player experience instruments where it is (currently) impossible to identify a ground truth of the actual experience</w:t>
      </w:r>
      <w:r w:rsidR="00E34676">
        <w:t>.</w:t>
      </w:r>
      <w:r w:rsidR="00CC3804">
        <w:t xml:space="preserve"> </w:t>
      </w:r>
      <w:r w:rsidR="00E34676">
        <w:t>These steps build primarily on Smith et al but incorporate the use of IRT and bifactor analysis into the approach:</w:t>
      </w:r>
    </w:p>
    <w:p w14:paraId="55160C43" w14:textId="2F1ED7E0" w:rsidR="00634817" w:rsidRDefault="00634817" w:rsidP="00634817">
      <w:pPr>
        <w:pStyle w:val="ListParagraph"/>
        <w:numPr>
          <w:ilvl w:val="0"/>
          <w:numId w:val="7"/>
        </w:numPr>
      </w:pPr>
      <w:r>
        <w:t>Select a well validated questionnaire of the player experience of interest as the long form</w:t>
      </w:r>
      <w:r w:rsidR="00256AE7">
        <w:t xml:space="preserve"> </w:t>
      </w:r>
      <w:r w:rsidR="006B03CC">
        <w:fldChar w:fldCharType="begin"/>
      </w:r>
      <w:r w:rsidR="006B03CC">
        <w:instrText xml:space="preserve"> ADDIN EN.CITE &lt;EndNote&gt;&lt;Cite&gt;&lt;Author&gt;Smith&lt;/Author&gt;&lt;Year&gt;2000&lt;/Year&gt;&lt;RecNum&gt;1114&lt;/RecNum&gt;&lt;DisplayText&gt;(Smith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EndNote&gt;</w:instrText>
      </w:r>
      <w:r w:rsidR="006B03CC">
        <w:fldChar w:fldCharType="separate"/>
      </w:r>
      <w:r w:rsidR="006B03CC">
        <w:rPr>
          <w:noProof/>
        </w:rPr>
        <w:t>(Smith et al., 2000)</w:t>
      </w:r>
      <w:r w:rsidR="006B03CC">
        <w:fldChar w:fldCharType="end"/>
      </w:r>
      <w:r w:rsidR="006B03CC">
        <w:t>.</w:t>
      </w:r>
    </w:p>
    <w:p w14:paraId="326AF22A" w14:textId="169A070F" w:rsidR="00634817" w:rsidRDefault="00634817" w:rsidP="00634817">
      <w:pPr>
        <w:pStyle w:val="ListParagraph"/>
        <w:numPr>
          <w:ilvl w:val="0"/>
          <w:numId w:val="7"/>
        </w:numPr>
      </w:pPr>
      <w:r>
        <w:t>Confirm the factor structure of the long form using exploratory factor analysis and confirmatory factor analysis including bifactor analysis</w:t>
      </w:r>
      <w:r w:rsidR="006B03CC">
        <w:t xml:space="preserve"> </w:t>
      </w:r>
      <w:r w:rsidR="006B03CC">
        <w:fldChar w:fldCharType="begin"/>
      </w:r>
      <w:r w:rsidR="006B03CC">
        <w:instrText xml:space="preserve"> ADDIN EN.CITE &lt;EndNote&gt;&lt;Cite&gt;&lt;Author&gt;Smith&lt;/Author&gt;&lt;Year&gt;2000&lt;/Year&gt;&lt;RecNum&gt;1114&lt;/RecNum&gt;&lt;DisplayText&gt;(Reise, 2012; 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Cite&gt;&lt;Author&gt;Reise&lt;/Author&gt;&lt;Year&gt;2012&lt;/Year&gt;&lt;RecNum&gt;1140&lt;/RecNum&gt;&lt;record&gt;&lt;rec-number&gt;1140&lt;/rec-number&gt;&lt;foreign-keys&gt;&lt;key app="EN" db-id="fperv0erka09axefdpsppd2fza020tpx5taa" timestamp="1680272289"&gt;1140&lt;/key&gt;&lt;/foreign-keys&gt;&lt;ref-type name="Journal Article"&gt;17&lt;/ref-type&gt;&lt;contributors&gt;&lt;authors&gt;&lt;author&gt;Reise, Steven P&lt;/author&gt;&lt;/authors&gt;&lt;/contributors&gt;&lt;titles&gt;&lt;title&gt;The rediscovery of bifactor measurement models&lt;/title&gt;&lt;secondary-title&gt;Multivariate behavioral research&lt;/secondary-title&gt;&lt;/titles&gt;&lt;periodical&gt;&lt;full-title&gt;Multivariate behavioral research&lt;/full-title&gt;&lt;/periodical&gt;&lt;pages&gt;667-696&lt;/pages&gt;&lt;volume&gt;47&lt;/volume&gt;&lt;number&gt;5&lt;/number&gt;&lt;dates&gt;&lt;year&gt;2012&lt;/year&gt;&lt;/dates&gt;&lt;isbn&gt;0027-3171&lt;/isbn&gt;&lt;urls&gt;&lt;/urls&gt;&lt;/record&gt;&lt;/Cite&gt;&lt;/EndNote&gt;</w:instrText>
      </w:r>
      <w:r w:rsidR="006B03CC">
        <w:fldChar w:fldCharType="separate"/>
      </w:r>
      <w:r w:rsidR="006B03CC">
        <w:rPr>
          <w:noProof/>
        </w:rPr>
        <w:t>(Reise, 2012; Smith et al., 2000)</w:t>
      </w:r>
      <w:r w:rsidR="006B03CC">
        <w:fldChar w:fldCharType="end"/>
      </w:r>
      <w:r>
        <w:t xml:space="preserve">. </w:t>
      </w:r>
    </w:p>
    <w:p w14:paraId="02EA95C6" w14:textId="36B17B3F" w:rsidR="00626036" w:rsidRDefault="00626036" w:rsidP="00634817">
      <w:pPr>
        <w:pStyle w:val="ListParagraph"/>
        <w:numPr>
          <w:ilvl w:val="0"/>
          <w:numId w:val="7"/>
        </w:numPr>
      </w:pPr>
      <w:r>
        <w:t>Develop a candidate short form based on the wording of items in relation to the concepts represented and also consideration of the statistical properties of the shortened scales</w:t>
      </w:r>
      <w:r w:rsidR="00A33F3F">
        <w:t xml:space="preserve">, specifically item-total correlations, Cronbach alpha and alpha-if-dropped </w:t>
      </w:r>
      <w:r>
        <w:fldChar w:fldCharType="begin"/>
      </w:r>
      <w:r w:rsidR="00897B33">
        <w:instrText xml:space="preserve"> ADDIN EN.CITE &lt;EndNote&gt;&lt;Cite&gt;&lt;Author&gt;Greer&lt;/Author&gt;&lt;Year&gt;2016&lt;/Year&gt;&lt;RecNum&gt;1141&lt;/RecNum&gt;&lt;DisplayText&gt;(Greer &amp;amp; Liu, 2016)&lt;/DisplayText&gt;&lt;record&gt;&lt;rec-number&gt;1141&lt;/rec-number&gt;&lt;foreign-keys&gt;&lt;key app="EN" db-id="fperv0erka09axefdpsppd2fza020tpx5taa" timestamp="1680272573"&gt;1141&lt;/key&gt;&lt;/foreign-keys&gt;&lt;ref-type name="Journal Article"&gt;17&lt;/ref-type&gt;&lt;contributors&gt;&lt;authors&gt;&lt;author&gt;Greer, Fred&lt;/author&gt;&lt;author&gt;Liu, Jin&lt;/author&gt;&lt;/authors&gt;&lt;/contributors&gt;&lt;titles&gt;&lt;title&gt;Creating short forms and screening measures&lt;/title&gt;&lt;/titles&gt;&lt;dates&gt;&lt;year&gt;2016&lt;/year&gt;&lt;/dates&gt;&lt;isbn&gt;088937449X&lt;/isbn&gt;&lt;urls&gt;&lt;/urls&gt;&lt;/record&gt;&lt;/Cite&gt;&lt;/EndNote&gt;</w:instrText>
      </w:r>
      <w:r>
        <w:fldChar w:fldCharType="separate"/>
      </w:r>
      <w:r w:rsidR="00897B33">
        <w:rPr>
          <w:noProof/>
        </w:rPr>
        <w:t>(Greer &amp; Liu, 2016)</w:t>
      </w:r>
      <w:r>
        <w:fldChar w:fldCharType="end"/>
      </w:r>
      <w:r>
        <w:t xml:space="preserve">. </w:t>
      </w:r>
    </w:p>
    <w:p w14:paraId="1C59A1FF" w14:textId="76DE56C6" w:rsidR="00E92B37" w:rsidRDefault="00E92B37" w:rsidP="00634817">
      <w:pPr>
        <w:pStyle w:val="ListParagraph"/>
        <w:numPr>
          <w:ilvl w:val="0"/>
          <w:numId w:val="7"/>
        </w:numPr>
      </w:pPr>
      <w:r>
        <w:t>Confirm the factor structure of the short form</w:t>
      </w:r>
      <w:r w:rsidR="00C5796A">
        <w:t xml:space="preserve"> on new data</w:t>
      </w:r>
      <w:r w:rsidR="00351DB9">
        <w:t xml:space="preserve"> (Smith et al, 2000)</w:t>
      </w:r>
      <w:r>
        <w:t>.</w:t>
      </w:r>
    </w:p>
    <w:p w14:paraId="32D8FAC8" w14:textId="60090561" w:rsidR="0031554F" w:rsidRDefault="0031554F" w:rsidP="00E871C2">
      <w:pPr>
        <w:pStyle w:val="ListParagraph"/>
        <w:numPr>
          <w:ilvl w:val="0"/>
          <w:numId w:val="7"/>
        </w:numPr>
      </w:pPr>
      <w:r>
        <w:t>Validate the short form by evaluating its performance on new data</w:t>
      </w:r>
      <w:r w:rsidR="00351DB9">
        <w:t xml:space="preserve"> (Smith et al, 2000)</w:t>
      </w:r>
      <w:r>
        <w:t xml:space="preserve">. </w:t>
      </w:r>
    </w:p>
    <w:p w14:paraId="5F405C13" w14:textId="16BDA1E6" w:rsidR="00900273" w:rsidRDefault="00E34676" w:rsidP="00745EE0">
      <w:r>
        <w:t>The remainder of the paper will proceed through these steps</w:t>
      </w:r>
      <w:r w:rsidR="00BD5625">
        <w:t xml:space="preserve"> for extracting a short-form from the IEQ.</w:t>
      </w:r>
    </w:p>
    <w:p w14:paraId="1BB74C9E" w14:textId="7313E57F" w:rsidR="002B4B60" w:rsidRDefault="002B4B60" w:rsidP="002B4B60">
      <w:pPr>
        <w:pStyle w:val="Heading1"/>
      </w:pPr>
      <w:r>
        <w:t>Short form development process</w:t>
      </w:r>
    </w:p>
    <w:p w14:paraId="2773A511" w14:textId="19F01C67" w:rsidR="002B4B60" w:rsidRDefault="002B4B60" w:rsidP="002B4B60">
      <w:r>
        <w:t xml:space="preserve">To develop our short form of the IEQ we followed the 5 steps outlined in the previous section on short form development best practice. </w:t>
      </w:r>
    </w:p>
    <w:p w14:paraId="7760F99E" w14:textId="77777777" w:rsidR="00115C0D" w:rsidRDefault="00115C0D" w:rsidP="00115C0D">
      <w:pPr>
        <w:keepNext/>
      </w:pPr>
      <w:r>
        <w:rPr>
          <w:noProof/>
        </w:rPr>
        <w:drawing>
          <wp:inline distT="0" distB="0" distL="0" distR="0" wp14:anchorId="004EA007" wp14:editId="635DE0FE">
            <wp:extent cx="5731510" cy="3683635"/>
            <wp:effectExtent l="19050" t="19050" r="21590" b="12065"/>
            <wp:docPr id="17299648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11125" name="Graphic 1899311125"/>
                    <pic:cNvPicPr/>
                  </pic:nvPicPr>
                  <pic:blipFill>
                    <a:blip r:embed="rId8">
                      <a:extLst>
                        <a:ext uri="{96DAC541-7B7A-43D3-8B79-37D633B846F1}">
                          <asvg:svgBlip xmlns:asvg="http://schemas.microsoft.com/office/drawing/2016/SVG/main" r:embed="rId9"/>
                        </a:ext>
                      </a:extLst>
                    </a:blip>
                    <a:stretch>
                      <a:fillRect/>
                    </a:stretch>
                  </pic:blipFill>
                  <pic:spPr>
                    <a:xfrm>
                      <a:off x="0" y="0"/>
                      <a:ext cx="5731510" cy="3683635"/>
                    </a:xfrm>
                    <a:prstGeom prst="rect">
                      <a:avLst/>
                    </a:prstGeom>
                    <a:effectLst>
                      <a:glow rad="12700">
                        <a:schemeClr val="accent1">
                          <a:alpha val="40000"/>
                        </a:schemeClr>
                      </a:glow>
                    </a:effectLst>
                  </pic:spPr>
                </pic:pic>
              </a:graphicData>
            </a:graphic>
          </wp:inline>
        </w:drawing>
      </w:r>
    </w:p>
    <w:p w14:paraId="5E550FDE" w14:textId="77777777" w:rsidR="00115C0D" w:rsidRPr="005E5DD9" w:rsidRDefault="00115C0D" w:rsidP="00115C0D">
      <w:pPr>
        <w:pStyle w:val="Caption"/>
      </w:pPr>
      <w:r>
        <w:t xml:space="preserve">Figure </w:t>
      </w:r>
      <w:fldSimple w:instr=" SEQ Figure \* ARABIC ">
        <w:r>
          <w:rPr>
            <w:noProof/>
          </w:rPr>
          <w:t>1</w:t>
        </w:r>
      </w:fldSimple>
      <w:r>
        <w:t xml:space="preserve"> Diagram summarising the derivation of the 11 item IEQ Short Form (Steps 2,3 and 4 of our analysis). Processes are shown in blue rounded rectangles, inputs and outputs are in green. RWD is an abbreviation of the Real-World Dissociation factor. </w:t>
      </w:r>
    </w:p>
    <w:p w14:paraId="4B107CD0" w14:textId="77777777" w:rsidR="00115C0D" w:rsidRPr="002B4B60" w:rsidRDefault="00115C0D" w:rsidP="002B4B60"/>
    <w:p w14:paraId="12D9A582" w14:textId="16DB833B" w:rsidR="00F3202E" w:rsidRPr="00230FEF" w:rsidRDefault="00E95C29" w:rsidP="00E95C29">
      <w:pPr>
        <w:pStyle w:val="Heading2"/>
        <w:rPr>
          <w:rStyle w:val="Heading2Char"/>
        </w:rPr>
      </w:pPr>
      <w:r w:rsidRPr="00E95C29">
        <w:rPr>
          <w:rStyle w:val="Heading2Char"/>
          <w:b/>
          <w:bCs/>
        </w:rPr>
        <w:lastRenderedPageBreak/>
        <w:t>Step 1</w:t>
      </w:r>
      <w:r>
        <w:rPr>
          <w:rStyle w:val="Heading2Char"/>
        </w:rPr>
        <w:t xml:space="preserve">: </w:t>
      </w:r>
      <w:r w:rsidR="008F3FE1" w:rsidRPr="00230FEF">
        <w:rPr>
          <w:rStyle w:val="Heading2Char"/>
        </w:rPr>
        <w:t>Select a well validated questionnaire of the player experience of interest as the long form</w:t>
      </w:r>
    </w:p>
    <w:p w14:paraId="64B8D409" w14:textId="18A1D82F" w:rsidR="008F3FE1" w:rsidRPr="00F3202E" w:rsidRDefault="008F3FE1" w:rsidP="00F3202E">
      <w:r>
        <w:t xml:space="preserve">In our case this was the existing 31 item IEQ </w:t>
      </w:r>
      <w:r w:rsidR="00B8709B">
        <w:t xml:space="preserve">(see Appendix) </w:t>
      </w:r>
      <w:r>
        <w:t xml:space="preserve">which is well validated and </w:t>
      </w:r>
      <w:r w:rsidR="00743A97">
        <w:t>widely-used questionnaire</w:t>
      </w:r>
      <w:r>
        <w:t xml:space="preserve">. </w:t>
      </w:r>
    </w:p>
    <w:p w14:paraId="0D327B82" w14:textId="10ABA95D" w:rsidR="008F3FE1" w:rsidRDefault="00E95C29" w:rsidP="00E95C29">
      <w:pPr>
        <w:pStyle w:val="Heading2"/>
      </w:pPr>
      <w:bookmarkStart w:id="1" w:name="_Ref196483565"/>
      <w:r w:rsidRPr="00E95C29">
        <w:rPr>
          <w:rStyle w:val="Heading2Char"/>
          <w:b/>
          <w:bCs/>
        </w:rPr>
        <w:t xml:space="preserve">Step </w:t>
      </w:r>
      <w:r>
        <w:rPr>
          <w:rStyle w:val="Heading2Char"/>
          <w:b/>
          <w:bCs/>
        </w:rPr>
        <w:t>2</w:t>
      </w:r>
      <w:r>
        <w:rPr>
          <w:rStyle w:val="Heading2Char"/>
        </w:rPr>
        <w:t xml:space="preserve">: </w:t>
      </w:r>
      <w:r w:rsidR="008F3FE1" w:rsidRPr="008F3FE1">
        <w:t>Confirm the factor structure of the long form using exploratory factor analysis and confirmatory factor analysis including bifactor analysis</w:t>
      </w:r>
      <w:bookmarkEnd w:id="1"/>
    </w:p>
    <w:p w14:paraId="372BFEC8" w14:textId="6CA3004B" w:rsidR="00393D89" w:rsidRDefault="00393D89" w:rsidP="00393D89">
      <w:r>
        <w:t xml:space="preserve">A key criterion for determining the best subset of questions is that the new shorter scale should include all of the factors which were included </w:t>
      </w:r>
      <w:r w:rsidR="0091070B">
        <w:t>in</w:t>
      </w:r>
      <w:r>
        <w:t xml:space="preserve"> the original scale </w:t>
      </w:r>
      <w:r>
        <w:fldChar w:fldCharType="begin"/>
      </w:r>
      <w:r>
        <w:instrText xml:space="preserve"> ADDIN EN.CITE &lt;EndNote&gt;&lt;Cite&gt;&lt;Author&gt;Smith&lt;/Author&gt;&lt;Year&gt;2000&lt;/Year&gt;&lt;RecNum&gt;1114&lt;/RecNum&gt;&lt;DisplayText&gt;(Smith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EndNote&gt;</w:instrText>
      </w:r>
      <w:r>
        <w:fldChar w:fldCharType="separate"/>
      </w:r>
      <w:r>
        <w:rPr>
          <w:noProof/>
        </w:rPr>
        <w:t>(Smith et al., 2000)</w:t>
      </w:r>
      <w:r>
        <w:fldChar w:fldCharType="end"/>
      </w:r>
      <w:r>
        <w:t xml:space="preserve">. The original factor analysis of the IEQ </w:t>
      </w:r>
      <w:r>
        <w:fldChar w:fldCharType="begin"/>
      </w:r>
      <w:r>
        <w:instrText xml:space="preserve"> ADDIN EN.CITE &lt;EndNote&gt;&lt;Cite&gt;&lt;Author&gt;Jennett&lt;/Author&gt;&lt;Year&gt;2008&lt;/Year&gt;&lt;RecNum&gt;12&lt;/RecNum&gt;&lt;DisplayText&gt;(Jennett et al., 2008)&lt;/DisplayText&gt;&lt;record&gt;&lt;rec-number&gt;12&lt;/rec-number&gt;&lt;foreign-keys&gt;&lt;key app="EN" db-id="fperv0erka09axefdpsppd2fza020tpx5taa" timestamp="0"&gt;12&lt;/key&gt;&lt;/foreign-keys&gt;&lt;ref-type name="Journal Article"&gt;17&lt;/ref-type&gt;&lt;contributors&gt;&lt;authors&gt;&lt;author&gt;Jennett, Charlene&lt;/author&gt;&lt;author&gt;Cox, Anna L&lt;/author&gt;&lt;author&gt;Cairns, Paul&lt;/author&gt;&lt;author&gt;Dhoparee, Samira&lt;/author&gt;&lt;author&gt;Epps, Andrew&lt;/author&gt;&lt;author&gt;Tijs, Tim&lt;/author&gt;&lt;author&gt;Walton, Alison&lt;/author&gt;&lt;/authors&gt;&lt;/contributors&gt;&lt;titles&gt;&lt;title&gt;Measuring and defining the experience of immersion in games&lt;/title&gt;&lt;secondary-title&gt;International journal of human-computer studies&lt;/secondary-title&gt;&lt;/titles&gt;&lt;periodical&gt;&lt;full-title&gt;International Journal of Human-Computer Studies&lt;/full-title&gt;&lt;/periodical&gt;&lt;pages&gt;641-661&lt;/pages&gt;&lt;volume&gt;66&lt;/volume&gt;&lt;number&gt;9&lt;/number&gt;&lt;dates&gt;&lt;year&gt;2008&lt;/year&gt;&lt;/dates&gt;&lt;isbn&gt;1071-5819&lt;/isbn&gt;&lt;label&gt;Jennett&lt;/label&gt;&lt;urls&gt;&lt;/urls&gt;&lt;/record&gt;&lt;/Cite&gt;&lt;/EndNote&gt;</w:instrText>
      </w:r>
      <w:r>
        <w:fldChar w:fldCharType="separate"/>
      </w:r>
      <w:r>
        <w:rPr>
          <w:noProof/>
        </w:rPr>
        <w:t>(Jennett et al., 2008)</w:t>
      </w:r>
      <w:r>
        <w:fldChar w:fldCharType="end"/>
      </w:r>
      <w:r>
        <w:t xml:space="preserve"> found one omnibus factor and five subfactors; </w:t>
      </w:r>
      <w:r w:rsidRPr="00757E6C">
        <w:t>Cognitive Involvement, Real World Dissociation, Challenge, Emotional Involvement and Contro</w:t>
      </w:r>
      <w:r>
        <w:t xml:space="preserve">l. However, this was on a smaller data set using less sophisticated PCA and scree plot analysis. </w:t>
      </w:r>
      <w:r w:rsidR="000A7F5F">
        <w:t>Also, the relationship between the overall IEQ and the constituent subscales was not clarified as bifactor analysis was not available at that time.</w:t>
      </w:r>
    </w:p>
    <w:p w14:paraId="2DDA01B8" w14:textId="2205A917" w:rsidR="00393D89" w:rsidRPr="00E93647" w:rsidRDefault="00393D89" w:rsidP="00393D89">
      <w:r>
        <w:t>To ensure our short form meets th</w:t>
      </w:r>
      <w:r w:rsidR="000A7F5F">
        <w:t xml:space="preserve">e </w:t>
      </w:r>
      <w:r>
        <w:t>requirement</w:t>
      </w:r>
      <w:r w:rsidR="00B239BD">
        <w:t>s</w:t>
      </w:r>
      <w:r w:rsidR="000A7F5F">
        <w:t xml:space="preserve"> of this step</w:t>
      </w:r>
      <w:r w:rsidR="00B239BD">
        <w:t xml:space="preserve"> of the process</w:t>
      </w:r>
      <w:r w:rsidR="000A7F5F">
        <w:t>,</w:t>
      </w:r>
      <w:r>
        <w:t xml:space="preserve"> we performed a new rigorous investigation of the IEQ factor structure using a large-scale data set </w:t>
      </w:r>
      <w:r w:rsidR="004B4BE5">
        <w:t>(n=</w:t>
      </w:r>
      <w:bookmarkStart w:id="2" w:name="_Hlk142576752"/>
      <w:r w:rsidR="004B4BE5" w:rsidRPr="004B4BE5">
        <w:t>3539</w:t>
      </w:r>
      <w:bookmarkEnd w:id="2"/>
      <w:r w:rsidR="004B4BE5">
        <w:t xml:space="preserve">) </w:t>
      </w:r>
      <w:r>
        <w:t>of responses to the IEQ questionnaire</w:t>
      </w:r>
      <w:r w:rsidR="007141F4">
        <w:t xml:space="preserve"> </w:t>
      </w:r>
      <w:r w:rsidR="007141F4">
        <w:fldChar w:fldCharType="begin"/>
      </w:r>
      <w:r w:rsidR="007141F4">
        <w:instrText xml:space="preserve"> ADDIN EN.CITE &lt;EndNote&gt;&lt;Cite&gt;&lt;Author&gt;Perrett&lt;/Author&gt;&lt;Year&gt;2018&lt;/Year&gt;&lt;RecNum&gt;1241&lt;/RecNum&gt;&lt;DisplayText&gt;(Perrett, 2018)&lt;/DisplayText&gt;&lt;record&gt;&lt;rec-number&gt;1241&lt;/rec-number&gt;&lt;foreign-keys&gt;&lt;key app="EN" db-id="fperv0erka09axefdpsppd2fza020tpx5taa" timestamp="1713282792"&gt;1241&lt;/key&gt;&lt;/foreign-keys&gt;&lt;ref-type name="Thesis"&gt;32&lt;/ref-type&gt;&lt;contributors&gt;&lt;authors&gt;&lt;author&gt;Perrett, Francis&lt;/author&gt;&lt;/authors&gt;&lt;/contributors&gt;&lt;titles&gt;&lt;title&gt;The Challenge with Uncertainty and Immersion: Investigating the Relationship between Immersion and Uncertainty  &lt;/title&gt;&lt;secondary-title&gt;Computer Science&lt;/secondary-title&gt;&lt;/titles&gt;&lt;volume&gt;MSc&lt;/volume&gt;&lt;dates&gt;&lt;year&gt;2018&lt;/year&gt;&lt;/dates&gt;&lt;pub-location&gt;York, UK&lt;/pub-location&gt;&lt;publisher&gt;University of York&lt;/publisher&gt;&lt;urls&gt;&lt;/urls&gt;&lt;/record&gt;&lt;/Cite&gt;&lt;/EndNote&gt;</w:instrText>
      </w:r>
      <w:r w:rsidR="007141F4">
        <w:fldChar w:fldCharType="separate"/>
      </w:r>
      <w:r w:rsidR="007141F4">
        <w:rPr>
          <w:noProof/>
        </w:rPr>
        <w:t>(Perrett, 2018)</w:t>
      </w:r>
      <w:r w:rsidR="007141F4">
        <w:fldChar w:fldCharType="end"/>
      </w:r>
      <w:r>
        <w:t xml:space="preserve">.  </w:t>
      </w:r>
      <w:r w:rsidR="00780374">
        <w:t xml:space="preserve">The respondents completed the survey in response to playing 669 different games that included </w:t>
      </w:r>
      <w:r w:rsidR="00780374" w:rsidRPr="007141F4">
        <w:rPr>
          <w:i/>
          <w:iCs/>
        </w:rPr>
        <w:t xml:space="preserve">Overwatch, </w:t>
      </w:r>
      <w:proofErr w:type="spellStart"/>
      <w:r w:rsidR="00780374" w:rsidRPr="007141F4">
        <w:rPr>
          <w:i/>
          <w:iCs/>
        </w:rPr>
        <w:t>Pokemon</w:t>
      </w:r>
      <w:proofErr w:type="spellEnd"/>
      <w:r w:rsidR="00780374" w:rsidRPr="007141F4">
        <w:rPr>
          <w:i/>
          <w:iCs/>
        </w:rPr>
        <w:t xml:space="preserve"> Go, The Sims 4</w:t>
      </w:r>
      <w:r w:rsidR="00E20763">
        <w:rPr>
          <w:i/>
          <w:iCs/>
        </w:rPr>
        <w:t>, Rocket League</w:t>
      </w:r>
      <w:r w:rsidR="00780374" w:rsidRPr="007141F4">
        <w:rPr>
          <w:i/>
          <w:iCs/>
        </w:rPr>
        <w:t xml:space="preserve"> and Monster Hunter: World.</w:t>
      </w:r>
      <w:r w:rsidR="00E93647">
        <w:rPr>
          <w:i/>
          <w:iCs/>
        </w:rPr>
        <w:t xml:space="preserve"> </w:t>
      </w:r>
      <w:r w:rsidR="00E93647">
        <w:t>This dataset also contained another questionnaire and some demographic items to make a total of 67 items. Based on a ten percent trimmed mean, the mean time to respond to an item was 6.8s.</w:t>
      </w:r>
    </w:p>
    <w:p w14:paraId="58A0B070" w14:textId="40589AED" w:rsidR="00393D89" w:rsidRDefault="00393D89" w:rsidP="00393D89">
      <w:r>
        <w:t xml:space="preserve">This </w:t>
      </w:r>
      <w:r w:rsidRPr="00275948">
        <w:t>dataset was split randomly into an exploratory half and a validation half</w:t>
      </w:r>
      <w:r>
        <w:t xml:space="preserve">.  The </w:t>
      </w:r>
      <w:r w:rsidRPr="00275948">
        <w:t>exploratory half was used for the exploratory factor analyses carried out for the initial exploration of the factor structure, and the selection of</w:t>
      </w:r>
      <w:r>
        <w:t xml:space="preserve"> </w:t>
      </w:r>
      <w:r w:rsidRPr="00275948">
        <w:t>IEQ-SF items. The validation half was used later for the sole purpose of conducting the confirmatory item response theory (IRT) factor analysis</w:t>
      </w:r>
      <w:r>
        <w:t xml:space="preserve">. </w:t>
      </w:r>
    </w:p>
    <w:p w14:paraId="279DA735" w14:textId="77777777" w:rsidR="00393D89" w:rsidRDefault="00393D89" w:rsidP="002B4B60">
      <w:pPr>
        <w:pStyle w:val="Heading3"/>
      </w:pPr>
      <w:r>
        <w:t>Exploratory analysis</w:t>
      </w:r>
    </w:p>
    <w:p w14:paraId="0D470E42" w14:textId="6D26547B" w:rsidR="00BA0529" w:rsidRDefault="00393D89" w:rsidP="00393D89">
      <w:r>
        <w:t xml:space="preserve">The initial IEQ </w:t>
      </w:r>
      <w:r w:rsidR="006717F0">
        <w:t xml:space="preserve">exploratory </w:t>
      </w:r>
      <w:r>
        <w:t xml:space="preserve">factor analysis only found one omnibus factor; however, this did not account for 6 of the 31 questions </w:t>
      </w:r>
      <w:r>
        <w:fldChar w:fldCharType="begin"/>
      </w:r>
      <w:r>
        <w:instrText xml:space="preserve"> ADDIN EN.CITE &lt;EndNote&gt;&lt;Cite&gt;&lt;Author&gt;Jennett&lt;/Author&gt;&lt;Year&gt;2008&lt;/Year&gt;&lt;RecNum&gt;12&lt;/RecNum&gt;&lt;DisplayText&gt;(Jennett et al., 2008)&lt;/DisplayText&gt;&lt;record&gt;&lt;rec-number&gt;12&lt;/rec-number&gt;&lt;foreign-keys&gt;&lt;key app="EN" db-id="fperv0erka09axefdpsppd2fza020tpx5taa" timestamp="0"&gt;12&lt;/key&gt;&lt;/foreign-keys&gt;&lt;ref-type name="Journal Article"&gt;17&lt;/ref-type&gt;&lt;contributors&gt;&lt;authors&gt;&lt;author&gt;Jennett, Charlene&lt;/author&gt;&lt;author&gt;Cox, Anna L&lt;/author&gt;&lt;author&gt;Cairns, Paul&lt;/author&gt;&lt;author&gt;Dhoparee, Samira&lt;/author&gt;&lt;author&gt;Epps, Andrew&lt;/author&gt;&lt;author&gt;Tijs, Tim&lt;/author&gt;&lt;author&gt;Walton, Alison&lt;/author&gt;&lt;/authors&gt;&lt;/contributors&gt;&lt;titles&gt;&lt;title&gt;Measuring and defining the experience of immersion in games&lt;/title&gt;&lt;secondary-title&gt;International journal of human-computer studies&lt;/secondary-title&gt;&lt;/titles&gt;&lt;periodical&gt;&lt;full-title&gt;International Journal of Human-Computer Studies&lt;/full-title&gt;&lt;/periodical&gt;&lt;pages&gt;641-661&lt;/pages&gt;&lt;volume&gt;66&lt;/volume&gt;&lt;number&gt;9&lt;/number&gt;&lt;dates&gt;&lt;year&gt;2008&lt;/year&gt;&lt;/dates&gt;&lt;isbn&gt;1071-5819&lt;/isbn&gt;&lt;label&gt;Jennett&lt;/label&gt;&lt;urls&gt;&lt;/urls&gt;&lt;/record&gt;&lt;/Cite&gt;&lt;/EndNote&gt;</w:instrText>
      </w:r>
      <w:r>
        <w:fldChar w:fldCharType="separate"/>
      </w:r>
      <w:r>
        <w:rPr>
          <w:noProof/>
        </w:rPr>
        <w:t>(Jennett et al., 2008)</w:t>
      </w:r>
      <w:r>
        <w:fldChar w:fldCharType="end"/>
      </w:r>
      <w:r w:rsidR="00047B09">
        <w:t>. These omitted questions were from four of the five original questionnaire factors</w:t>
      </w:r>
      <w:r w:rsidR="00063466">
        <w:t xml:space="preserve">; </w:t>
      </w:r>
      <w:r w:rsidR="00063466" w:rsidRPr="00063466">
        <w:t>2 from Challenge, 1 from Cognitive Involvement, 2 from RWD and 1 from Control</w:t>
      </w:r>
      <w:r>
        <w:t xml:space="preserve">. </w:t>
      </w:r>
      <w:r w:rsidR="00BA0529" w:rsidRPr="00BA0529">
        <w:t>Furthermore, the reliability statistics of the Challenge and Control factors were well below typical thresholds</w:t>
      </w:r>
      <w:r w:rsidR="00381E0A">
        <w:t xml:space="preserve"> (see </w:t>
      </w:r>
      <w:fldSimple w:instr=" REF _Ref202775562 ">
        <w:r w:rsidR="00381E0A">
          <w:t xml:space="preserve">Table </w:t>
        </w:r>
        <w:r w:rsidR="00381E0A">
          <w:rPr>
            <w:noProof/>
          </w:rPr>
          <w:t>1</w:t>
        </w:r>
      </w:fldSimple>
      <w:r w:rsidR="00381E0A">
        <w:t>)</w:t>
      </w:r>
      <w:r w:rsidR="00BA0529" w:rsidRPr="00BA0529">
        <w:t xml:space="preserve">. </w:t>
      </w:r>
    </w:p>
    <w:tbl>
      <w:tblPr>
        <w:tblW w:w="9025" w:type="dxa"/>
        <w:tblBorders>
          <w:top w:val="nil"/>
          <w:left w:val="nil"/>
          <w:bottom w:val="nil"/>
          <w:right w:val="nil"/>
          <w:insideH w:val="nil"/>
          <w:insideV w:val="nil"/>
        </w:tblBorders>
        <w:tblCellMar>
          <w:top w:w="57" w:type="dxa"/>
          <w:left w:w="57" w:type="dxa"/>
          <w:bottom w:w="57" w:type="dxa"/>
          <w:right w:w="57" w:type="dxa"/>
        </w:tblCellMar>
        <w:tblLook w:val="0600" w:firstRow="0" w:lastRow="0" w:firstColumn="0" w:lastColumn="0" w:noHBand="1" w:noVBand="1"/>
      </w:tblPr>
      <w:tblGrid>
        <w:gridCol w:w="1591"/>
        <w:gridCol w:w="1532"/>
        <w:gridCol w:w="1826"/>
        <w:gridCol w:w="2038"/>
        <w:gridCol w:w="2038"/>
      </w:tblGrid>
      <w:tr w:rsidR="00381E0A" w:rsidRPr="00381E0A" w14:paraId="3A7FB45A" w14:textId="77777777" w:rsidTr="00A02734">
        <w:tc>
          <w:tcPr>
            <w:tcW w:w="15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14:paraId="5B739055" w14:textId="77777777" w:rsidR="00381E0A" w:rsidRPr="00381E0A" w:rsidRDefault="00381E0A" w:rsidP="00381E0A">
            <w:pPr>
              <w:spacing w:after="0" w:line="276" w:lineRule="auto"/>
              <w:rPr>
                <w:rFonts w:ascii="Calibri" w:eastAsia="Arial" w:hAnsi="Calibri" w:cs="Calibri"/>
                <w:b/>
                <w:highlight w:val="white"/>
                <w:lang w:eastAsia="en-GB"/>
              </w:rPr>
            </w:pPr>
            <w:r w:rsidRPr="00381E0A">
              <w:rPr>
                <w:rFonts w:ascii="Calibri" w:eastAsia="Arial" w:hAnsi="Calibri" w:cs="Calibri"/>
                <w:b/>
                <w:highlight w:val="white"/>
                <w:lang w:eastAsia="en-GB"/>
              </w:rPr>
              <w:t>Factor</w:t>
            </w:r>
          </w:p>
        </w:tc>
        <w:tc>
          <w:tcPr>
            <w:tcW w:w="1531" w:type="dxa"/>
            <w:tcBorders>
              <w:top w:val="single" w:sz="6" w:space="0" w:color="000000"/>
              <w:left w:val="nil"/>
              <w:bottom w:val="single" w:sz="6" w:space="0" w:color="000000"/>
              <w:right w:val="single" w:sz="6" w:space="0" w:color="000000"/>
            </w:tcBorders>
            <w:tcMar>
              <w:top w:w="0" w:type="dxa"/>
              <w:left w:w="57" w:type="dxa"/>
              <w:bottom w:w="0" w:type="dxa"/>
              <w:right w:w="57" w:type="dxa"/>
            </w:tcMar>
          </w:tcPr>
          <w:p w14:paraId="7B74FD91" w14:textId="77777777" w:rsidR="00381E0A" w:rsidRPr="00381E0A" w:rsidRDefault="00381E0A" w:rsidP="00381E0A">
            <w:pPr>
              <w:spacing w:after="0" w:line="276" w:lineRule="auto"/>
              <w:rPr>
                <w:rFonts w:ascii="Calibri" w:eastAsia="Arial" w:hAnsi="Calibri" w:cs="Calibri"/>
                <w:b/>
                <w:highlight w:val="white"/>
                <w:lang w:eastAsia="en-GB"/>
              </w:rPr>
            </w:pPr>
            <w:r w:rsidRPr="00381E0A">
              <w:rPr>
                <w:rFonts w:ascii="Calibri" w:eastAsia="Arial" w:hAnsi="Calibri" w:cs="Calibri"/>
                <w:b/>
                <w:highlight w:val="white"/>
                <w:lang w:eastAsia="en-GB"/>
              </w:rPr>
              <w:t>Low loading items</w:t>
            </w:r>
          </w:p>
        </w:tc>
        <w:tc>
          <w:tcPr>
            <w:tcW w:w="1826" w:type="dxa"/>
            <w:tcBorders>
              <w:top w:val="single" w:sz="6" w:space="0" w:color="000000"/>
              <w:left w:val="nil"/>
              <w:bottom w:val="single" w:sz="6" w:space="0" w:color="000000"/>
              <w:right w:val="single" w:sz="6" w:space="0" w:color="000000"/>
            </w:tcBorders>
            <w:tcMar>
              <w:top w:w="0" w:type="dxa"/>
              <w:left w:w="57" w:type="dxa"/>
              <w:bottom w:w="0" w:type="dxa"/>
              <w:right w:w="57" w:type="dxa"/>
            </w:tcMar>
          </w:tcPr>
          <w:p w14:paraId="5230AB12" w14:textId="77777777" w:rsidR="00381E0A" w:rsidRPr="00381E0A" w:rsidRDefault="00381E0A" w:rsidP="00381E0A">
            <w:pPr>
              <w:spacing w:after="0" w:line="276" w:lineRule="auto"/>
              <w:rPr>
                <w:rFonts w:ascii="Calibri" w:eastAsia="Arial" w:hAnsi="Calibri" w:cs="Calibri"/>
                <w:b/>
                <w:highlight w:val="white"/>
                <w:lang w:eastAsia="en-GB"/>
              </w:rPr>
            </w:pPr>
            <w:r w:rsidRPr="00381E0A">
              <w:rPr>
                <w:rFonts w:ascii="Calibri" w:eastAsia="Arial" w:hAnsi="Calibri" w:cs="Calibri"/>
                <w:b/>
                <w:highlight w:val="white"/>
                <w:lang w:eastAsia="en-GB"/>
              </w:rPr>
              <w:t>α (95% CI)</w:t>
            </w:r>
          </w:p>
        </w:tc>
        <w:tc>
          <w:tcPr>
            <w:tcW w:w="2038" w:type="dxa"/>
            <w:tcBorders>
              <w:top w:val="single" w:sz="6" w:space="0" w:color="000000"/>
              <w:left w:val="nil"/>
              <w:bottom w:val="single" w:sz="6" w:space="0" w:color="000000"/>
              <w:right w:val="single" w:sz="6" w:space="0" w:color="000000"/>
            </w:tcBorders>
            <w:tcMar>
              <w:top w:w="0" w:type="dxa"/>
              <w:left w:w="57" w:type="dxa"/>
              <w:bottom w:w="0" w:type="dxa"/>
              <w:right w:w="57" w:type="dxa"/>
            </w:tcMar>
          </w:tcPr>
          <w:p w14:paraId="301FB412" w14:textId="77777777" w:rsidR="00381E0A" w:rsidRPr="00381E0A" w:rsidRDefault="00381E0A" w:rsidP="00381E0A">
            <w:pPr>
              <w:spacing w:after="0" w:line="276" w:lineRule="auto"/>
              <w:rPr>
                <w:rFonts w:ascii="Calibri" w:eastAsia="Arial" w:hAnsi="Calibri" w:cs="Calibri"/>
                <w:b/>
                <w:highlight w:val="white"/>
                <w:lang w:eastAsia="en-GB"/>
              </w:rPr>
            </w:pPr>
            <w:r w:rsidRPr="00381E0A">
              <w:rPr>
                <w:rFonts w:ascii="Calibri" w:eastAsia="Arial" w:hAnsi="Calibri" w:cs="Calibri"/>
                <w:b/>
                <w:highlight w:val="white"/>
                <w:lang w:eastAsia="en-GB"/>
              </w:rPr>
              <w:t>Item-total r range</w:t>
            </w:r>
          </w:p>
        </w:tc>
        <w:tc>
          <w:tcPr>
            <w:tcW w:w="2038" w:type="dxa"/>
            <w:tcBorders>
              <w:top w:val="single" w:sz="6" w:space="0" w:color="000000"/>
              <w:left w:val="nil"/>
              <w:bottom w:val="single" w:sz="6" w:space="0" w:color="000000"/>
              <w:right w:val="single" w:sz="6" w:space="0" w:color="000000"/>
            </w:tcBorders>
            <w:tcMar>
              <w:top w:w="0" w:type="dxa"/>
              <w:left w:w="57" w:type="dxa"/>
              <w:bottom w:w="0" w:type="dxa"/>
              <w:right w:w="57" w:type="dxa"/>
            </w:tcMar>
          </w:tcPr>
          <w:p w14:paraId="4B4BEAE8" w14:textId="77777777" w:rsidR="00381E0A" w:rsidRPr="00381E0A" w:rsidRDefault="00381E0A" w:rsidP="00381E0A">
            <w:pPr>
              <w:spacing w:after="0" w:line="276" w:lineRule="auto"/>
              <w:rPr>
                <w:rFonts w:ascii="Calibri" w:eastAsia="Arial" w:hAnsi="Calibri" w:cs="Calibri"/>
                <w:b/>
                <w:highlight w:val="white"/>
                <w:lang w:eastAsia="en-GB"/>
              </w:rPr>
            </w:pPr>
            <w:r w:rsidRPr="00381E0A">
              <w:rPr>
                <w:rFonts w:ascii="Calibri" w:eastAsia="Arial" w:hAnsi="Calibri" w:cs="Calibri"/>
                <w:b/>
                <w:highlight w:val="white"/>
                <w:lang w:eastAsia="en-GB"/>
              </w:rPr>
              <w:t>α if dropped range</w:t>
            </w:r>
          </w:p>
        </w:tc>
      </w:tr>
      <w:tr w:rsidR="00381E0A" w:rsidRPr="00381E0A" w14:paraId="486084FA" w14:textId="77777777" w:rsidTr="00A02734">
        <w:tc>
          <w:tcPr>
            <w:tcW w:w="1590" w:type="dxa"/>
            <w:tcBorders>
              <w:top w:val="nil"/>
              <w:left w:val="single" w:sz="6" w:space="0" w:color="000000"/>
              <w:bottom w:val="single" w:sz="6" w:space="0" w:color="000000"/>
              <w:right w:val="single" w:sz="6" w:space="0" w:color="000000"/>
            </w:tcBorders>
            <w:tcMar>
              <w:top w:w="0" w:type="dxa"/>
              <w:left w:w="57" w:type="dxa"/>
              <w:bottom w:w="0" w:type="dxa"/>
              <w:right w:w="57" w:type="dxa"/>
            </w:tcMar>
          </w:tcPr>
          <w:p w14:paraId="5036B404"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 xml:space="preserve">Cognitive Involvement </w:t>
            </w:r>
          </w:p>
        </w:tc>
        <w:tc>
          <w:tcPr>
            <w:tcW w:w="1531" w:type="dxa"/>
            <w:tcBorders>
              <w:top w:val="nil"/>
              <w:left w:val="nil"/>
              <w:bottom w:val="single" w:sz="6" w:space="0" w:color="000000"/>
              <w:right w:val="single" w:sz="6" w:space="0" w:color="000000"/>
            </w:tcBorders>
            <w:tcMar>
              <w:top w:w="0" w:type="dxa"/>
              <w:left w:w="57" w:type="dxa"/>
              <w:bottom w:w="0" w:type="dxa"/>
              <w:right w:w="57" w:type="dxa"/>
            </w:tcMar>
          </w:tcPr>
          <w:p w14:paraId="5DA4D6B1"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22</w:t>
            </w:r>
          </w:p>
        </w:tc>
        <w:tc>
          <w:tcPr>
            <w:tcW w:w="1826" w:type="dxa"/>
            <w:tcBorders>
              <w:top w:val="nil"/>
              <w:left w:val="nil"/>
              <w:bottom w:val="single" w:sz="6" w:space="0" w:color="000000"/>
              <w:right w:val="single" w:sz="6" w:space="0" w:color="000000"/>
            </w:tcBorders>
            <w:tcMar>
              <w:top w:w="0" w:type="dxa"/>
              <w:left w:w="57" w:type="dxa"/>
              <w:bottom w:w="0" w:type="dxa"/>
              <w:right w:w="57" w:type="dxa"/>
            </w:tcMar>
          </w:tcPr>
          <w:p w14:paraId="17CD2AF5"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0.77 (0.73-0.77)</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34F5A6A3"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0.31-0.62</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4F068671"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0.71-0.76</w:t>
            </w:r>
          </w:p>
        </w:tc>
      </w:tr>
      <w:tr w:rsidR="00381E0A" w:rsidRPr="00381E0A" w14:paraId="7589018C" w14:textId="77777777" w:rsidTr="00A02734">
        <w:tc>
          <w:tcPr>
            <w:tcW w:w="1590" w:type="dxa"/>
            <w:tcBorders>
              <w:top w:val="nil"/>
              <w:left w:val="single" w:sz="6" w:space="0" w:color="000000"/>
              <w:bottom w:val="single" w:sz="6" w:space="0" w:color="000000"/>
              <w:right w:val="single" w:sz="6" w:space="0" w:color="000000"/>
            </w:tcBorders>
            <w:tcMar>
              <w:top w:w="0" w:type="dxa"/>
              <w:left w:w="57" w:type="dxa"/>
              <w:bottom w:w="0" w:type="dxa"/>
              <w:right w:w="57" w:type="dxa"/>
            </w:tcMar>
          </w:tcPr>
          <w:p w14:paraId="39DA4230"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Emotional Involvement</w:t>
            </w:r>
          </w:p>
        </w:tc>
        <w:tc>
          <w:tcPr>
            <w:tcW w:w="1531" w:type="dxa"/>
            <w:tcBorders>
              <w:top w:val="nil"/>
              <w:left w:val="nil"/>
              <w:bottom w:val="single" w:sz="6" w:space="0" w:color="000000"/>
              <w:right w:val="single" w:sz="6" w:space="0" w:color="000000"/>
            </w:tcBorders>
            <w:tcMar>
              <w:top w:w="0" w:type="dxa"/>
              <w:left w:w="57" w:type="dxa"/>
              <w:bottom w:w="0" w:type="dxa"/>
              <w:right w:w="57" w:type="dxa"/>
            </w:tcMar>
          </w:tcPr>
          <w:p w14:paraId="0529FD57"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n/a</w:t>
            </w:r>
          </w:p>
        </w:tc>
        <w:tc>
          <w:tcPr>
            <w:tcW w:w="1826" w:type="dxa"/>
            <w:tcBorders>
              <w:top w:val="nil"/>
              <w:left w:val="nil"/>
              <w:bottom w:val="single" w:sz="6" w:space="0" w:color="000000"/>
              <w:right w:val="single" w:sz="6" w:space="0" w:color="000000"/>
            </w:tcBorders>
            <w:tcMar>
              <w:top w:w="0" w:type="dxa"/>
              <w:left w:w="57" w:type="dxa"/>
              <w:bottom w:w="0" w:type="dxa"/>
              <w:right w:w="57" w:type="dxa"/>
            </w:tcMar>
          </w:tcPr>
          <w:p w14:paraId="36E8942D"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0.66 (0.63-0.68)</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13894436"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0.35-0.62</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140A987F"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0.42-0.72</w:t>
            </w:r>
          </w:p>
        </w:tc>
      </w:tr>
      <w:tr w:rsidR="00381E0A" w:rsidRPr="00381E0A" w14:paraId="05C6FF4F" w14:textId="77777777" w:rsidTr="00A02734">
        <w:tc>
          <w:tcPr>
            <w:tcW w:w="1590" w:type="dxa"/>
            <w:tcBorders>
              <w:top w:val="nil"/>
              <w:left w:val="single" w:sz="6" w:space="0" w:color="000000"/>
              <w:bottom w:val="single" w:sz="6" w:space="0" w:color="000000"/>
              <w:right w:val="single" w:sz="6" w:space="0" w:color="000000"/>
            </w:tcBorders>
            <w:tcMar>
              <w:top w:w="0" w:type="dxa"/>
              <w:left w:w="57" w:type="dxa"/>
              <w:bottom w:w="0" w:type="dxa"/>
              <w:right w:w="57" w:type="dxa"/>
            </w:tcMar>
          </w:tcPr>
          <w:p w14:paraId="240D47A8"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Real World Dissociation</w:t>
            </w:r>
          </w:p>
        </w:tc>
        <w:tc>
          <w:tcPr>
            <w:tcW w:w="1531" w:type="dxa"/>
            <w:tcBorders>
              <w:top w:val="nil"/>
              <w:left w:val="nil"/>
              <w:bottom w:val="single" w:sz="6" w:space="0" w:color="000000"/>
              <w:right w:val="single" w:sz="6" w:space="0" w:color="000000"/>
            </w:tcBorders>
            <w:tcMar>
              <w:top w:w="0" w:type="dxa"/>
              <w:left w:w="57" w:type="dxa"/>
              <w:bottom w:w="0" w:type="dxa"/>
              <w:right w:w="57" w:type="dxa"/>
            </w:tcMar>
          </w:tcPr>
          <w:p w14:paraId="2C82ABCF"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8, 9</w:t>
            </w:r>
          </w:p>
        </w:tc>
        <w:tc>
          <w:tcPr>
            <w:tcW w:w="1826" w:type="dxa"/>
            <w:tcBorders>
              <w:top w:val="nil"/>
              <w:left w:val="nil"/>
              <w:bottom w:val="single" w:sz="6" w:space="0" w:color="000000"/>
              <w:right w:val="single" w:sz="6" w:space="0" w:color="000000"/>
            </w:tcBorders>
            <w:tcMar>
              <w:top w:w="0" w:type="dxa"/>
              <w:left w:w="57" w:type="dxa"/>
              <w:bottom w:w="0" w:type="dxa"/>
              <w:right w:w="57" w:type="dxa"/>
            </w:tcMar>
          </w:tcPr>
          <w:p w14:paraId="2C05EB62"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0.75 (0.73-0.77)</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7A23D781"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0.44-0.68</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4C0F65F3"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0.70-0.74</w:t>
            </w:r>
          </w:p>
        </w:tc>
      </w:tr>
      <w:tr w:rsidR="00381E0A" w:rsidRPr="00381E0A" w14:paraId="07056D56" w14:textId="77777777" w:rsidTr="00A02734">
        <w:tc>
          <w:tcPr>
            <w:tcW w:w="1590" w:type="dxa"/>
            <w:tcBorders>
              <w:top w:val="nil"/>
              <w:left w:val="single" w:sz="6" w:space="0" w:color="000000"/>
              <w:bottom w:val="single" w:sz="6" w:space="0" w:color="000000"/>
              <w:right w:val="single" w:sz="6" w:space="0" w:color="000000"/>
            </w:tcBorders>
            <w:tcMar>
              <w:top w:w="0" w:type="dxa"/>
              <w:left w:w="57" w:type="dxa"/>
              <w:bottom w:w="0" w:type="dxa"/>
              <w:right w:w="57" w:type="dxa"/>
            </w:tcMar>
          </w:tcPr>
          <w:p w14:paraId="3E3D3FFB"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Challenge</w:t>
            </w:r>
          </w:p>
        </w:tc>
        <w:tc>
          <w:tcPr>
            <w:tcW w:w="1531" w:type="dxa"/>
            <w:tcBorders>
              <w:top w:val="nil"/>
              <w:left w:val="nil"/>
              <w:bottom w:val="single" w:sz="6" w:space="0" w:color="000000"/>
              <w:right w:val="single" w:sz="6" w:space="0" w:color="000000"/>
            </w:tcBorders>
            <w:tcMar>
              <w:top w:w="0" w:type="dxa"/>
              <w:left w:w="57" w:type="dxa"/>
              <w:bottom w:w="0" w:type="dxa"/>
              <w:right w:w="57" w:type="dxa"/>
            </w:tcMar>
          </w:tcPr>
          <w:p w14:paraId="4ECC688F"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18, 20</w:t>
            </w:r>
          </w:p>
        </w:tc>
        <w:tc>
          <w:tcPr>
            <w:tcW w:w="1826" w:type="dxa"/>
            <w:tcBorders>
              <w:top w:val="nil"/>
              <w:left w:val="nil"/>
              <w:bottom w:val="single" w:sz="6" w:space="0" w:color="000000"/>
              <w:right w:val="single" w:sz="6" w:space="0" w:color="000000"/>
            </w:tcBorders>
            <w:tcMar>
              <w:top w:w="0" w:type="dxa"/>
              <w:left w:w="57" w:type="dxa"/>
              <w:bottom w:w="0" w:type="dxa"/>
              <w:right w:w="57" w:type="dxa"/>
            </w:tcMar>
          </w:tcPr>
          <w:p w14:paraId="12D410C4"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0.23 (0.17-0.29)</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6C93E85F"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0.37-0.74</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0146750F"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0.06-0.67</w:t>
            </w:r>
          </w:p>
        </w:tc>
      </w:tr>
      <w:tr w:rsidR="00381E0A" w:rsidRPr="00381E0A" w14:paraId="4EEE783E" w14:textId="77777777" w:rsidTr="00A02734">
        <w:tc>
          <w:tcPr>
            <w:tcW w:w="1590" w:type="dxa"/>
            <w:tcBorders>
              <w:top w:val="nil"/>
              <w:left w:val="single" w:sz="6" w:space="0" w:color="000000"/>
              <w:bottom w:val="single" w:sz="6" w:space="0" w:color="000000"/>
              <w:right w:val="single" w:sz="6" w:space="0" w:color="000000"/>
            </w:tcBorders>
            <w:tcMar>
              <w:top w:w="0" w:type="dxa"/>
              <w:left w:w="57" w:type="dxa"/>
              <w:bottom w:w="0" w:type="dxa"/>
              <w:right w:w="57" w:type="dxa"/>
            </w:tcMar>
          </w:tcPr>
          <w:p w14:paraId="76402826"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Control</w:t>
            </w:r>
          </w:p>
        </w:tc>
        <w:tc>
          <w:tcPr>
            <w:tcW w:w="1531" w:type="dxa"/>
            <w:tcBorders>
              <w:top w:val="nil"/>
              <w:left w:val="nil"/>
              <w:bottom w:val="single" w:sz="6" w:space="0" w:color="000000"/>
              <w:right w:val="single" w:sz="6" w:space="0" w:color="000000"/>
            </w:tcBorders>
            <w:tcMar>
              <w:top w:w="0" w:type="dxa"/>
              <w:left w:w="57" w:type="dxa"/>
              <w:bottom w:w="0" w:type="dxa"/>
              <w:right w:w="57" w:type="dxa"/>
            </w:tcMar>
          </w:tcPr>
          <w:p w14:paraId="16513015"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10</w:t>
            </w:r>
          </w:p>
        </w:tc>
        <w:tc>
          <w:tcPr>
            <w:tcW w:w="1826" w:type="dxa"/>
            <w:tcBorders>
              <w:top w:val="nil"/>
              <w:left w:val="nil"/>
              <w:bottom w:val="single" w:sz="6" w:space="0" w:color="000000"/>
              <w:right w:val="single" w:sz="6" w:space="0" w:color="000000"/>
            </w:tcBorders>
            <w:tcMar>
              <w:top w:w="0" w:type="dxa"/>
              <w:left w:w="57" w:type="dxa"/>
              <w:bottom w:w="0" w:type="dxa"/>
              <w:right w:w="57" w:type="dxa"/>
            </w:tcMar>
          </w:tcPr>
          <w:p w14:paraId="43AE51A6"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0.37 (0.32-0.42)</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117F13BE" w14:textId="77777777" w:rsidR="00381E0A" w:rsidRPr="00381E0A" w:rsidRDefault="00381E0A" w:rsidP="00381E0A">
            <w:pPr>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0.13-0.51</w:t>
            </w:r>
          </w:p>
        </w:tc>
        <w:tc>
          <w:tcPr>
            <w:tcW w:w="2038" w:type="dxa"/>
            <w:tcBorders>
              <w:top w:val="nil"/>
              <w:left w:val="nil"/>
              <w:bottom w:val="single" w:sz="6" w:space="0" w:color="000000"/>
              <w:right w:val="single" w:sz="6" w:space="0" w:color="000000"/>
            </w:tcBorders>
            <w:tcMar>
              <w:top w:w="0" w:type="dxa"/>
              <w:left w:w="57" w:type="dxa"/>
              <w:bottom w:w="0" w:type="dxa"/>
              <w:right w:w="57" w:type="dxa"/>
            </w:tcMar>
          </w:tcPr>
          <w:p w14:paraId="5325099C" w14:textId="77777777" w:rsidR="00381E0A" w:rsidRPr="00381E0A" w:rsidRDefault="00381E0A" w:rsidP="00CD55A1">
            <w:pPr>
              <w:keepNext/>
              <w:spacing w:after="0" w:line="276" w:lineRule="auto"/>
              <w:rPr>
                <w:rFonts w:ascii="Calibri" w:eastAsia="Arial" w:hAnsi="Calibri" w:cs="Calibri"/>
                <w:highlight w:val="white"/>
                <w:lang w:eastAsia="en-GB"/>
              </w:rPr>
            </w:pPr>
            <w:r w:rsidRPr="00381E0A">
              <w:rPr>
                <w:rFonts w:ascii="Calibri" w:eastAsia="Arial" w:hAnsi="Calibri" w:cs="Calibri"/>
                <w:highlight w:val="white"/>
                <w:lang w:eastAsia="en-GB"/>
              </w:rPr>
              <w:t>0.22-0.40</w:t>
            </w:r>
          </w:p>
        </w:tc>
      </w:tr>
    </w:tbl>
    <w:p w14:paraId="09CC516E" w14:textId="7F79282C" w:rsidR="00381E0A" w:rsidRDefault="00381E0A">
      <w:pPr>
        <w:pStyle w:val="Caption"/>
      </w:pPr>
      <w:bookmarkStart w:id="3" w:name="_Ref202775562"/>
      <w:r>
        <w:t xml:space="preserve">Table </w:t>
      </w:r>
      <w:fldSimple w:instr=" SEQ Table \* ARABIC ">
        <w:r>
          <w:rPr>
            <w:noProof/>
          </w:rPr>
          <w:t>1</w:t>
        </w:r>
      </w:fldSimple>
      <w:bookmarkEnd w:id="3"/>
      <w:r>
        <w:t xml:space="preserve"> </w:t>
      </w:r>
      <w:r w:rsidRPr="00D6532A">
        <w:t>Reliability analysis of the original formulation of the IEQ performed on the exploratory half of our large dataset (n = 1770).</w:t>
      </w:r>
    </w:p>
    <w:p w14:paraId="4DFE9AB9" w14:textId="7CF2E4F9" w:rsidR="00897B33" w:rsidRDefault="00393D89" w:rsidP="00393D89">
      <w:r>
        <w:lastRenderedPageBreak/>
        <w:t xml:space="preserve">To ensure that our new analysis considered </w:t>
      </w:r>
      <w:proofErr w:type="gramStart"/>
      <w:r>
        <w:t>all of</w:t>
      </w:r>
      <w:proofErr w:type="gramEnd"/>
      <w:r>
        <w:t xml:space="preserve"> the most likely factor structures we carried out f</w:t>
      </w:r>
      <w:r w:rsidRPr="00E1469A">
        <w:t>ive exploratory factor analyses</w:t>
      </w:r>
      <w:r>
        <w:t xml:space="preserve"> corresponding to between 1 and 5 factors. </w:t>
      </w:r>
      <w:r w:rsidRPr="00E1469A">
        <w:t xml:space="preserve"> </w:t>
      </w:r>
      <w:r>
        <w:t>S</w:t>
      </w:r>
      <w:r w:rsidRPr="00AD3278">
        <w:t xml:space="preserve">tructure </w:t>
      </w:r>
      <w:r>
        <w:t>e</w:t>
      </w:r>
      <w:r w:rsidRPr="00AD3278">
        <w:t xml:space="preserve">xploration </w:t>
      </w:r>
      <w:r>
        <w:fldChar w:fldCharType="begin"/>
      </w:r>
      <w:r>
        <w:instrText xml:space="preserve"> ADDIN EN.CITE &lt;EndNote&gt;&lt;Cite&gt;&lt;Author&gt;Chalmers&lt;/Author&gt;&lt;Year&gt;2012&lt;/Year&gt;&lt;RecNum&gt;1081&lt;/RecNum&gt;&lt;DisplayText&gt;(Chalmers, 2012)&lt;/DisplayText&gt;&lt;record&gt;&lt;rec-number&gt;1081&lt;/rec-number&gt;&lt;foreign-keys&gt;&lt;key app="EN" db-id="fperv0erka09axefdpsppd2fza020tpx5taa" timestamp="1666260159"&gt;1081&lt;/key&gt;&lt;/foreign-keys&gt;&lt;ref-type name="Journal Article"&gt;17&lt;/ref-type&gt;&lt;contributors&gt;&lt;authors&gt;&lt;author&gt;Chalmers, R Philip&lt;/author&gt;&lt;/authors&gt;&lt;/contributors&gt;&lt;titles&gt;&lt;title&gt;mirt: A multidimensional item response theory package for the R environment&lt;/title&gt;&lt;secondary-title&gt;Journal of statistical Software&lt;/secondary-title&gt;&lt;/titles&gt;&lt;periodical&gt;&lt;full-title&gt;Journal of statistical Software&lt;/full-title&gt;&lt;/periodical&gt;&lt;pages&gt;1-29&lt;/pages&gt;&lt;volume&gt;48&lt;/volume&gt;&lt;dates&gt;&lt;year&gt;2012&lt;/year&gt;&lt;/dates&gt;&lt;isbn&gt;1548-7660&lt;/isbn&gt;&lt;urls&gt;&lt;/urls&gt;&lt;/record&gt;&lt;/Cite&gt;&lt;/EndNote&gt;</w:instrText>
      </w:r>
      <w:r>
        <w:fldChar w:fldCharType="separate"/>
      </w:r>
      <w:r>
        <w:rPr>
          <w:noProof/>
        </w:rPr>
        <w:t>(Chalmers, 2012)</w:t>
      </w:r>
      <w:r>
        <w:fldChar w:fldCharType="end"/>
      </w:r>
      <w:r>
        <w:t xml:space="preserve"> was done using the </w:t>
      </w:r>
      <w:proofErr w:type="spellStart"/>
      <w:r>
        <w:rPr>
          <w:i/>
          <w:iCs/>
        </w:rPr>
        <w:t>mirt</w:t>
      </w:r>
      <w:proofErr w:type="spellEnd"/>
      <w:r>
        <w:rPr>
          <w:i/>
          <w:iCs/>
        </w:rPr>
        <w:t xml:space="preserve"> </w:t>
      </w:r>
      <w:r>
        <w:t xml:space="preserve">R package. Evaluations of scale consistency and validation analysis used the </w:t>
      </w:r>
      <w:proofErr w:type="spellStart"/>
      <w:r w:rsidRPr="00AD3278">
        <w:rPr>
          <w:i/>
          <w:iCs/>
        </w:rPr>
        <w:t>agricolae</w:t>
      </w:r>
      <w:proofErr w:type="spellEnd"/>
      <w:r w:rsidRPr="00AD3278">
        <w:t xml:space="preserve"> </w:t>
      </w:r>
      <w:r>
        <w:fldChar w:fldCharType="begin"/>
      </w:r>
      <w:r>
        <w:instrText xml:space="preserve"> ADDIN EN.CITE &lt;EndNote&gt;&lt;Cite&gt;&lt;Author&gt;De Mendiburu&lt;/Author&gt;&lt;Year&gt;2015&lt;/Year&gt;&lt;RecNum&gt;1151&lt;/RecNum&gt;&lt;DisplayText&gt;(De Mendiburu &amp;amp; Simon, 2015)&lt;/DisplayText&gt;&lt;record&gt;&lt;rec-number&gt;1151&lt;/rec-number&gt;&lt;foreign-keys&gt;&lt;key app="EN" db-id="fperv0erka09axefdpsppd2fza020tpx5taa" timestamp="1680788068"&gt;1151&lt;/key&gt;&lt;/foreign-keys&gt;&lt;ref-type name="Report"&gt;27&lt;/ref-type&gt;&lt;contributors&gt;&lt;authors&gt;&lt;author&gt;De Mendiburu, Felipe&lt;/author&gt;&lt;author&gt;Simon, Reinhard&lt;/author&gt;&lt;/authors&gt;&lt;/contributors&gt;&lt;titles&gt;&lt;title&gt;Agricolae-Ten years of an open source statistical tool for experiments in breeding, agriculture and biology&lt;/title&gt;&lt;/titles&gt;&lt;dates&gt;&lt;year&gt;2015&lt;/year&gt;&lt;/dates&gt;&lt;publisher&gt;PeerJ PrePrints&lt;/publisher&gt;&lt;isbn&gt;2167-9843&lt;/isbn&gt;&lt;urls&gt;&lt;/urls&gt;&lt;/record&gt;&lt;/Cite&gt;&lt;/EndNote&gt;</w:instrText>
      </w:r>
      <w:r>
        <w:fldChar w:fldCharType="separate"/>
      </w:r>
      <w:r>
        <w:rPr>
          <w:noProof/>
        </w:rPr>
        <w:t>(De Mendiburu &amp; Simon, 2015)</w:t>
      </w:r>
      <w:r>
        <w:fldChar w:fldCharType="end"/>
      </w:r>
      <w:r w:rsidRPr="00AD3278">
        <w:t xml:space="preserve"> and </w:t>
      </w:r>
      <w:r w:rsidRPr="00AD3278">
        <w:rPr>
          <w:i/>
          <w:iCs/>
        </w:rPr>
        <w:t>psych</w:t>
      </w:r>
      <w:r w:rsidRPr="00AD3278">
        <w:t xml:space="preserve"> </w:t>
      </w:r>
      <w:r>
        <w:fldChar w:fldCharType="begin"/>
      </w:r>
      <w:r>
        <w:instrText xml:space="preserve"> ADDIN EN.CITE &lt;EndNote&gt;&lt;Cite&gt;&lt;Author&gt;Revelle&lt;/Author&gt;&lt;Year&gt;2020&lt;/Year&gt;&lt;RecNum&gt;1152&lt;/RecNum&gt;&lt;DisplayText&gt;(Revelle, 2020)&lt;/DisplayText&gt;&lt;record&gt;&lt;rec-number&gt;1152&lt;/rec-number&gt;&lt;foreign-keys&gt;&lt;key app="EN" db-id="fperv0erka09axefdpsppd2fza020tpx5taa" timestamp="1680788215"&gt;1152&lt;/key&gt;&lt;/foreign-keys&gt;&lt;ref-type name="Journal Article"&gt;17&lt;/ref-type&gt;&lt;contributors&gt;&lt;authors&gt;&lt;author&gt;Revelle, William&lt;/author&gt;&lt;/authors&gt;&lt;/contributors&gt;&lt;titles&gt;&lt;title&gt;How to: Use the psych package for factor analysis and data reduction&lt;/title&gt;&lt;secondary-title&gt;Northwestern University, Department of Psychology: Evanston, IL, USA&lt;/secondary-title&gt;&lt;/titles&gt;&lt;periodical&gt;&lt;full-title&gt;Northwestern University, Department of Psychology: Evanston, IL, USA&lt;/full-title&gt;&lt;/periodical&gt;&lt;dates&gt;&lt;year&gt;2020&lt;/year&gt;&lt;/dates&gt;&lt;urls&gt;&lt;/urls&gt;&lt;/record&gt;&lt;/Cite&gt;&lt;/EndNote&gt;</w:instrText>
      </w:r>
      <w:r>
        <w:fldChar w:fldCharType="separate"/>
      </w:r>
      <w:r>
        <w:rPr>
          <w:noProof/>
        </w:rPr>
        <w:t>(Revelle, 2020)</w:t>
      </w:r>
      <w:r>
        <w:fldChar w:fldCharType="end"/>
      </w:r>
      <w:r w:rsidRPr="00AD3278">
        <w:t xml:space="preserve"> packages</w:t>
      </w:r>
      <w:r>
        <w:t xml:space="preserve">. For each of the 5 factor options </w:t>
      </w:r>
      <w:r w:rsidRPr="006462E4">
        <w:t xml:space="preserve">the items with the greatest factor loadings were chosen in a shortlist, with a nominal exclusion threshold </w:t>
      </w:r>
      <w:r w:rsidR="008D34EB">
        <w:t>of</w:t>
      </w:r>
      <w:r w:rsidRPr="006462E4">
        <w:t xml:space="preserve"> </w:t>
      </w:r>
      <w:r w:rsidR="00B239BD">
        <w:t xml:space="preserve">a loading above </w:t>
      </w:r>
      <w:r w:rsidR="0083781E">
        <w:t>0</w:t>
      </w:r>
      <w:r w:rsidRPr="006462E4">
        <w:t>.</w:t>
      </w:r>
      <w:r>
        <w:t xml:space="preserve">3 </w:t>
      </w:r>
      <w:r w:rsidR="008D34EB">
        <w:t>or</w:t>
      </w:r>
      <w:r>
        <w:t xml:space="preserve"> </w:t>
      </w:r>
      <w:r w:rsidR="00B239BD">
        <w:t xml:space="preserve">below </w:t>
      </w:r>
      <w:r w:rsidR="008D34EB">
        <w:t>-</w:t>
      </w:r>
      <w:r>
        <w:t>0.3</w:t>
      </w:r>
      <w:r w:rsidR="008D34EB">
        <w:t xml:space="preserve"> for</w:t>
      </w:r>
      <w:r w:rsidR="00B239BD">
        <w:t xml:space="preserve"> inclusion in the factor, </w:t>
      </w:r>
      <w:r w:rsidR="00897B33">
        <w:t xml:space="preserve">as recommended by </w:t>
      </w:r>
      <w:r w:rsidR="00897B33">
        <w:fldChar w:fldCharType="begin"/>
      </w:r>
      <w:r w:rsidR="006A7E78">
        <w:instrText xml:space="preserve"> ADDIN EN.CITE &lt;EndNote&gt;&lt;Cite&gt;&lt;Author&gt;Kline&lt;/Author&gt;&lt;Year&gt;2014&lt;/Year&gt;&lt;RecNum&gt;1191&lt;/RecNum&gt;&lt;DisplayText&gt;(Kline, 2000, 2014)&lt;/DisplayText&gt;&lt;record&gt;&lt;rec-number&gt;1191&lt;/rec-number&gt;&lt;foreign-keys&gt;&lt;key app="EN" db-id="fperv0erka09axefdpsppd2fza020tpx5taa" timestamp="1703007415"&gt;1191&lt;/key&gt;&lt;/foreign-keys&gt;&lt;ref-type name="Book"&gt;6&lt;/ref-type&gt;&lt;contributors&gt;&lt;authors&gt;&lt;author&gt;Kline, Paul&lt;/author&gt;&lt;/authors&gt;&lt;/contributors&gt;&lt;titles&gt;&lt;title&gt;An easy guide to factor analysis&lt;/title&gt;&lt;/titles&gt;&lt;dates&gt;&lt;year&gt;2014&lt;/year&gt;&lt;/dates&gt;&lt;publisher&gt;Routledge&lt;/publisher&gt;&lt;isbn&gt;1317725603&lt;/isbn&gt;&lt;urls&gt;&lt;/urls&gt;&lt;/record&gt;&lt;/Cite&gt;&lt;Cite&gt;&lt;Author&gt;Kline&lt;/Author&gt;&lt;Year&gt;2000&lt;/Year&gt;&lt;RecNum&gt;1190&lt;/RecNum&gt;&lt;record&gt;&lt;rec-number&gt;1190&lt;/rec-number&gt;&lt;foreign-keys&gt;&lt;key app="EN" db-id="fperv0erka09axefdpsppd2fza020tpx5taa" timestamp="1703007239"&gt;1190&lt;/key&gt;&lt;/foreign-keys&gt;&lt;ref-type name="Book"&gt;6&lt;/ref-type&gt;&lt;contributors&gt;&lt;authors&gt;&lt;author&gt;Kline, Paul&lt;/author&gt;&lt;/authors&gt;&lt;/contributors&gt;&lt;titles&gt;&lt;title&gt;A psychometric primer&lt;/title&gt;&lt;secondary-title&gt;(No Title)&lt;/secondary-title&gt;&lt;/titles&gt;&lt;periodical&gt;&lt;full-title&gt;(No Title)&lt;/full-title&gt;&lt;/periodical&gt;&lt;dates&gt;&lt;year&gt;2000&lt;/year&gt;&lt;/dates&gt;&lt;publisher&gt;Free Association Books&lt;/publisher&gt;&lt;urls&gt;&lt;/urls&gt;&lt;/record&gt;&lt;/Cite&gt;&lt;/EndNote&gt;</w:instrText>
      </w:r>
      <w:r w:rsidR="00897B33">
        <w:fldChar w:fldCharType="separate"/>
      </w:r>
      <w:r w:rsidR="00CD1677">
        <w:rPr>
          <w:noProof/>
        </w:rPr>
        <w:t>(Kline, 2000, 2014)</w:t>
      </w:r>
      <w:r w:rsidR="00897B33">
        <w:fldChar w:fldCharType="end"/>
      </w:r>
      <w:r w:rsidR="00897B33">
        <w:t>.</w:t>
      </w:r>
    </w:p>
    <w:p w14:paraId="1F5D6DB2" w14:textId="18A6B1C5" w:rsidR="00393D89" w:rsidRDefault="00897B33" w:rsidP="00393D89">
      <w:r>
        <w:t xml:space="preserve"> </w:t>
      </w:r>
      <w:r w:rsidR="00393D89">
        <w:t>Our main criteria for evaluating the factor structures were:</w:t>
      </w:r>
    </w:p>
    <w:p w14:paraId="5E460833" w14:textId="77777777" w:rsidR="00393D89" w:rsidRDefault="00393D89" w:rsidP="00393D89">
      <w:pPr>
        <w:pStyle w:val="ListParagraph"/>
        <w:numPr>
          <w:ilvl w:val="0"/>
          <w:numId w:val="5"/>
        </w:numPr>
      </w:pPr>
      <w:r>
        <w:t>Completeness: Does the factor structure account for as many of the original set of 31 questions as possible?</w:t>
      </w:r>
    </w:p>
    <w:p w14:paraId="3FB571C1" w14:textId="40D294B5" w:rsidR="00393D89" w:rsidRDefault="00393D89" w:rsidP="00393D89">
      <w:pPr>
        <w:pStyle w:val="ListParagraph"/>
        <w:numPr>
          <w:ilvl w:val="0"/>
          <w:numId w:val="5"/>
        </w:numPr>
      </w:pPr>
      <w:r>
        <w:t>Minimum cross loadings: Cross loading is when one question loads onto more than one factor.  It should be minimised to ensure that each factor is separate from the others</w:t>
      </w:r>
      <w:r w:rsidR="00A14022">
        <w:t xml:space="preserve"> (Kline, 1994)</w:t>
      </w:r>
    </w:p>
    <w:p w14:paraId="2ED9E22A" w14:textId="6F33F969" w:rsidR="00393D89" w:rsidRDefault="00393D89" w:rsidP="00393D89">
      <w:pPr>
        <w:pStyle w:val="ListParagraph"/>
        <w:numPr>
          <w:ilvl w:val="0"/>
          <w:numId w:val="5"/>
        </w:numPr>
      </w:pPr>
      <w:r>
        <w:t xml:space="preserve">Parsimony: </w:t>
      </w:r>
      <w:r w:rsidR="0088059A">
        <w:t xml:space="preserve"> </w:t>
      </w:r>
      <w:r w:rsidR="001E5C61">
        <w:t>factors offer a useful description of the concept of interest, in this case immersion</w:t>
      </w:r>
      <w:r w:rsidR="00897B33">
        <w:t>,</w:t>
      </w:r>
      <w:r w:rsidR="001E5C61">
        <w:t xml:space="preserve"> but to be effective it is generally better to have fewer factors provided they meaningfully represent the overarching concept.</w:t>
      </w:r>
    </w:p>
    <w:p w14:paraId="77C6320E" w14:textId="77777777" w:rsidR="00393D89" w:rsidRDefault="00393D89" w:rsidP="00393D89">
      <w:pPr>
        <w:pStyle w:val="ListParagraph"/>
        <w:numPr>
          <w:ilvl w:val="0"/>
          <w:numId w:val="5"/>
        </w:numPr>
      </w:pPr>
      <w:r>
        <w:t>Conceptual clarity:  Each factor should map onto a single concept which is easy to relate to the experience being measured</w:t>
      </w:r>
    </w:p>
    <w:p w14:paraId="097B4A43" w14:textId="77777777" w:rsidR="00393D89" w:rsidRDefault="00393D89" w:rsidP="002B4B60">
      <w:pPr>
        <w:pStyle w:val="Heading3"/>
      </w:pPr>
      <w:r>
        <w:t>Results</w:t>
      </w:r>
    </w:p>
    <w:tbl>
      <w:tblPr>
        <w:tblW w:w="0" w:type="auto"/>
        <w:tblCellMar>
          <w:top w:w="15" w:type="dxa"/>
          <w:left w:w="15" w:type="dxa"/>
          <w:bottom w:w="15" w:type="dxa"/>
          <w:right w:w="15" w:type="dxa"/>
        </w:tblCellMar>
        <w:tblLook w:val="04A0" w:firstRow="1" w:lastRow="0" w:firstColumn="1" w:lastColumn="0" w:noHBand="0" w:noVBand="1"/>
      </w:tblPr>
      <w:tblGrid>
        <w:gridCol w:w="608"/>
        <w:gridCol w:w="521"/>
        <w:gridCol w:w="624"/>
        <w:gridCol w:w="567"/>
        <w:gridCol w:w="558"/>
        <w:gridCol w:w="558"/>
        <w:gridCol w:w="558"/>
        <w:gridCol w:w="558"/>
        <w:gridCol w:w="558"/>
        <w:gridCol w:w="558"/>
        <w:gridCol w:w="558"/>
        <w:gridCol w:w="558"/>
        <w:gridCol w:w="558"/>
        <w:gridCol w:w="558"/>
        <w:gridCol w:w="558"/>
        <w:gridCol w:w="558"/>
      </w:tblGrid>
      <w:tr w:rsidR="000C50F0" w:rsidRPr="00940A91" w14:paraId="7E147BCE" w14:textId="6347DD36" w:rsidTr="00F35DBA">
        <w:tc>
          <w:tcPr>
            <w:tcW w:w="608" w:type="dxa"/>
            <w:tcBorders>
              <w:top w:val="single" w:sz="4" w:space="0" w:color="auto"/>
              <w:left w:val="single" w:sz="4" w:space="0" w:color="auto"/>
              <w:bottom w:val="single" w:sz="4" w:space="0" w:color="auto"/>
              <w:right w:val="single" w:sz="4" w:space="0" w:color="auto"/>
            </w:tcBorders>
            <w:shd w:val="clear" w:color="auto" w:fill="FFFFFF"/>
            <w:tcMar>
              <w:top w:w="15" w:type="dxa"/>
              <w:left w:w="60" w:type="dxa"/>
              <w:bottom w:w="15" w:type="dxa"/>
              <w:right w:w="60" w:type="dxa"/>
            </w:tcMar>
            <w:vAlign w:val="center"/>
            <w:hideMark/>
          </w:tcPr>
          <w:p w14:paraId="59DC9387" w14:textId="77777777" w:rsidR="00F31C78" w:rsidRPr="00940A91" w:rsidRDefault="00F31C78" w:rsidP="0098338A">
            <w:pPr>
              <w:rPr>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378175DD" w14:textId="657DD0F4" w:rsidR="00F31C78" w:rsidRPr="00940A91" w:rsidRDefault="00F31C78" w:rsidP="0098338A">
            <w:pPr>
              <w:rPr>
                <w:sz w:val="18"/>
                <w:szCs w:val="18"/>
              </w:rPr>
            </w:pPr>
            <w:r>
              <w:rPr>
                <w:sz w:val="18"/>
                <w:szCs w:val="18"/>
              </w:rPr>
              <w:t>1 factor</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621F95" w14:textId="2F8CF05B" w:rsidR="00F31C78" w:rsidRPr="00940A91" w:rsidRDefault="00F31C78" w:rsidP="0098338A">
            <w:pPr>
              <w:rPr>
                <w:sz w:val="18"/>
                <w:szCs w:val="18"/>
              </w:rPr>
            </w:pPr>
            <w:r>
              <w:rPr>
                <w:sz w:val="18"/>
                <w:szCs w:val="18"/>
              </w:rPr>
              <w:t xml:space="preserve">2 </w:t>
            </w:r>
            <w:proofErr w:type="gramStart"/>
            <w:r>
              <w:rPr>
                <w:sz w:val="18"/>
                <w:szCs w:val="18"/>
              </w:rPr>
              <w:t>factor</w:t>
            </w:r>
            <w:proofErr w:type="gramEnd"/>
          </w:p>
        </w:tc>
        <w:tc>
          <w:tcPr>
            <w:tcW w:w="16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E0052F" w14:textId="7CA04E44" w:rsidR="00F31C78" w:rsidRPr="00940A91" w:rsidRDefault="00F31C78" w:rsidP="0098338A">
            <w:pPr>
              <w:rPr>
                <w:sz w:val="18"/>
                <w:szCs w:val="18"/>
              </w:rPr>
            </w:pPr>
            <w:r>
              <w:rPr>
                <w:sz w:val="18"/>
                <w:szCs w:val="18"/>
              </w:rPr>
              <w:t xml:space="preserve">3 </w:t>
            </w:r>
            <w:proofErr w:type="gramStart"/>
            <w:r>
              <w:rPr>
                <w:sz w:val="18"/>
                <w:szCs w:val="18"/>
              </w:rPr>
              <w:t>factor</w:t>
            </w:r>
            <w:proofErr w:type="gramEnd"/>
          </w:p>
        </w:tc>
        <w:tc>
          <w:tcPr>
            <w:tcW w:w="2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082216" w14:textId="01D8C9D4" w:rsidR="00F31C78" w:rsidRPr="00940A91" w:rsidRDefault="00F31C78" w:rsidP="0098338A">
            <w:pPr>
              <w:rPr>
                <w:sz w:val="18"/>
                <w:szCs w:val="18"/>
              </w:rPr>
            </w:pPr>
            <w:r>
              <w:rPr>
                <w:sz w:val="18"/>
                <w:szCs w:val="18"/>
              </w:rPr>
              <w:t xml:space="preserve">4 </w:t>
            </w:r>
            <w:proofErr w:type="gramStart"/>
            <w:r>
              <w:rPr>
                <w:sz w:val="18"/>
                <w:szCs w:val="18"/>
              </w:rPr>
              <w:t>factor</w:t>
            </w:r>
            <w:proofErr w:type="gramEnd"/>
          </w:p>
        </w:tc>
        <w:tc>
          <w:tcPr>
            <w:tcW w:w="27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FE5E92" w14:textId="78A3F7A2" w:rsidR="00F31C78" w:rsidRPr="00940A91" w:rsidRDefault="00F31C78" w:rsidP="0098338A">
            <w:pPr>
              <w:rPr>
                <w:sz w:val="18"/>
                <w:szCs w:val="18"/>
              </w:rPr>
            </w:pPr>
            <w:r>
              <w:rPr>
                <w:sz w:val="18"/>
                <w:szCs w:val="18"/>
              </w:rPr>
              <w:t xml:space="preserve">5 </w:t>
            </w:r>
            <w:proofErr w:type="gramStart"/>
            <w:r>
              <w:rPr>
                <w:sz w:val="18"/>
                <w:szCs w:val="18"/>
              </w:rPr>
              <w:t>factor</w:t>
            </w:r>
            <w:proofErr w:type="gramEnd"/>
          </w:p>
        </w:tc>
      </w:tr>
      <w:tr w:rsidR="000C50F0" w:rsidRPr="00940A91" w14:paraId="1E7C3180" w14:textId="77777777" w:rsidTr="00F35DBA">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60" w:type="dxa"/>
              <w:bottom w:w="15" w:type="dxa"/>
              <w:right w:w="60" w:type="dxa"/>
            </w:tcMar>
            <w:hideMark/>
          </w:tcPr>
          <w:p w14:paraId="72DE7EE6" w14:textId="77777777" w:rsidR="00393D89" w:rsidRPr="00940A91" w:rsidRDefault="00393D89" w:rsidP="0098338A">
            <w:pPr>
              <w:spacing w:after="0" w:line="240" w:lineRule="auto"/>
              <w:rPr>
                <w:sz w:val="20"/>
                <w:szCs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tcMar>
              <w:top w:w="15" w:type="dxa"/>
              <w:left w:w="60" w:type="dxa"/>
              <w:bottom w:w="15" w:type="dxa"/>
              <w:right w:w="60" w:type="dxa"/>
            </w:tcMar>
            <w:hideMark/>
          </w:tcPr>
          <w:p w14:paraId="5CB74181" w14:textId="77777777" w:rsidR="00393D89" w:rsidRPr="00940A91" w:rsidRDefault="00393D89" w:rsidP="0098338A">
            <w:pPr>
              <w:spacing w:after="0" w:line="240" w:lineRule="auto"/>
              <w:rPr>
                <w:sz w:val="20"/>
                <w:szCs w:val="20"/>
              </w:rPr>
            </w:pPr>
            <w:r w:rsidRPr="00940A91">
              <w:rPr>
                <w:sz w:val="20"/>
                <w:szCs w:val="20"/>
              </w:rPr>
              <w:t>1F-F1</w:t>
            </w:r>
          </w:p>
        </w:tc>
        <w:tc>
          <w:tcPr>
            <w:tcW w:w="624" w:type="dxa"/>
            <w:tcBorders>
              <w:top w:val="single" w:sz="4" w:space="0" w:color="auto"/>
              <w:left w:val="single" w:sz="4" w:space="0" w:color="auto"/>
              <w:bottom w:val="single" w:sz="4" w:space="0" w:color="auto"/>
            </w:tcBorders>
            <w:shd w:val="clear" w:color="auto" w:fill="FFFFFF"/>
            <w:tcMar>
              <w:top w:w="15" w:type="dxa"/>
              <w:left w:w="60" w:type="dxa"/>
              <w:bottom w:w="15" w:type="dxa"/>
              <w:right w:w="60" w:type="dxa"/>
            </w:tcMar>
            <w:hideMark/>
          </w:tcPr>
          <w:p w14:paraId="7D58C6C1" w14:textId="77777777" w:rsidR="00393D89" w:rsidRPr="00940A91" w:rsidRDefault="00393D89" w:rsidP="0098338A">
            <w:pPr>
              <w:spacing w:after="0" w:line="240" w:lineRule="auto"/>
              <w:rPr>
                <w:sz w:val="20"/>
                <w:szCs w:val="20"/>
              </w:rPr>
            </w:pPr>
            <w:r w:rsidRPr="00940A91">
              <w:rPr>
                <w:sz w:val="20"/>
                <w:szCs w:val="20"/>
              </w:rPr>
              <w:t>2F-F1</w:t>
            </w:r>
          </w:p>
        </w:tc>
        <w:tc>
          <w:tcPr>
            <w:tcW w:w="567" w:type="dxa"/>
            <w:tcBorders>
              <w:top w:val="single" w:sz="4" w:space="0" w:color="auto"/>
              <w:bottom w:val="single" w:sz="4" w:space="0" w:color="auto"/>
              <w:right w:val="single" w:sz="4" w:space="0" w:color="auto"/>
            </w:tcBorders>
            <w:shd w:val="clear" w:color="auto" w:fill="FFFFFF"/>
            <w:tcMar>
              <w:top w:w="15" w:type="dxa"/>
              <w:left w:w="60" w:type="dxa"/>
              <w:bottom w:w="15" w:type="dxa"/>
              <w:right w:w="60" w:type="dxa"/>
            </w:tcMar>
            <w:hideMark/>
          </w:tcPr>
          <w:p w14:paraId="51CDD299" w14:textId="77777777" w:rsidR="00393D89" w:rsidRPr="00940A91" w:rsidRDefault="00393D89" w:rsidP="0098338A">
            <w:pPr>
              <w:spacing w:after="0" w:line="240" w:lineRule="auto"/>
              <w:rPr>
                <w:sz w:val="20"/>
                <w:szCs w:val="20"/>
              </w:rPr>
            </w:pPr>
            <w:r w:rsidRPr="00940A91">
              <w:rPr>
                <w:sz w:val="20"/>
                <w:szCs w:val="20"/>
              </w:rPr>
              <w:t>2F-F2</w:t>
            </w:r>
          </w:p>
        </w:tc>
        <w:tc>
          <w:tcPr>
            <w:tcW w:w="0" w:type="auto"/>
            <w:tcBorders>
              <w:top w:val="single" w:sz="4" w:space="0" w:color="auto"/>
              <w:left w:val="single" w:sz="4" w:space="0" w:color="auto"/>
              <w:bottom w:val="single" w:sz="4" w:space="0" w:color="auto"/>
            </w:tcBorders>
            <w:shd w:val="clear" w:color="auto" w:fill="FFFFFF"/>
            <w:tcMar>
              <w:top w:w="15" w:type="dxa"/>
              <w:left w:w="60" w:type="dxa"/>
              <w:bottom w:w="15" w:type="dxa"/>
              <w:right w:w="60" w:type="dxa"/>
            </w:tcMar>
            <w:hideMark/>
          </w:tcPr>
          <w:p w14:paraId="6015146B" w14:textId="77777777" w:rsidR="00393D89" w:rsidRPr="00940A91" w:rsidRDefault="00393D89" w:rsidP="0098338A">
            <w:pPr>
              <w:spacing w:after="0" w:line="240" w:lineRule="auto"/>
              <w:rPr>
                <w:sz w:val="20"/>
                <w:szCs w:val="20"/>
              </w:rPr>
            </w:pPr>
            <w:r w:rsidRPr="00940A91">
              <w:rPr>
                <w:sz w:val="20"/>
                <w:szCs w:val="20"/>
              </w:rPr>
              <w:t>3F-F1</w:t>
            </w:r>
          </w:p>
        </w:tc>
        <w:tc>
          <w:tcPr>
            <w:tcW w:w="0" w:type="auto"/>
            <w:tcBorders>
              <w:top w:val="single" w:sz="4" w:space="0" w:color="auto"/>
              <w:bottom w:val="single" w:sz="4" w:space="0" w:color="auto"/>
            </w:tcBorders>
            <w:shd w:val="clear" w:color="auto" w:fill="FFFFFF"/>
            <w:tcMar>
              <w:top w:w="15" w:type="dxa"/>
              <w:left w:w="60" w:type="dxa"/>
              <w:bottom w:w="15" w:type="dxa"/>
              <w:right w:w="60" w:type="dxa"/>
            </w:tcMar>
            <w:hideMark/>
          </w:tcPr>
          <w:p w14:paraId="23BD28BC" w14:textId="77777777" w:rsidR="00393D89" w:rsidRPr="00940A91" w:rsidRDefault="00393D89" w:rsidP="0098338A">
            <w:pPr>
              <w:spacing w:after="0" w:line="240" w:lineRule="auto"/>
              <w:rPr>
                <w:sz w:val="20"/>
                <w:szCs w:val="20"/>
              </w:rPr>
            </w:pPr>
            <w:r w:rsidRPr="00940A91">
              <w:rPr>
                <w:sz w:val="20"/>
                <w:szCs w:val="20"/>
              </w:rPr>
              <w:t>3F-F2</w:t>
            </w:r>
          </w:p>
        </w:tc>
        <w:tc>
          <w:tcPr>
            <w:tcW w:w="0" w:type="auto"/>
            <w:tcBorders>
              <w:top w:val="single" w:sz="4" w:space="0" w:color="auto"/>
              <w:bottom w:val="single" w:sz="4" w:space="0" w:color="auto"/>
              <w:right w:val="single" w:sz="4" w:space="0" w:color="auto"/>
            </w:tcBorders>
            <w:shd w:val="clear" w:color="auto" w:fill="FFFFFF"/>
            <w:tcMar>
              <w:top w:w="15" w:type="dxa"/>
              <w:left w:w="60" w:type="dxa"/>
              <w:bottom w:w="15" w:type="dxa"/>
              <w:right w:w="60" w:type="dxa"/>
            </w:tcMar>
            <w:hideMark/>
          </w:tcPr>
          <w:p w14:paraId="2AD0824D" w14:textId="77777777" w:rsidR="00393D89" w:rsidRPr="00940A91" w:rsidRDefault="00393D89" w:rsidP="0098338A">
            <w:pPr>
              <w:spacing w:after="0" w:line="240" w:lineRule="auto"/>
              <w:rPr>
                <w:sz w:val="20"/>
                <w:szCs w:val="20"/>
              </w:rPr>
            </w:pPr>
            <w:r w:rsidRPr="00940A91">
              <w:rPr>
                <w:sz w:val="20"/>
                <w:szCs w:val="20"/>
              </w:rPr>
              <w:t>3F-F3</w:t>
            </w:r>
          </w:p>
        </w:tc>
        <w:tc>
          <w:tcPr>
            <w:tcW w:w="0" w:type="auto"/>
            <w:tcBorders>
              <w:top w:val="single" w:sz="4" w:space="0" w:color="auto"/>
              <w:left w:val="single" w:sz="4" w:space="0" w:color="auto"/>
              <w:bottom w:val="single" w:sz="4" w:space="0" w:color="auto"/>
            </w:tcBorders>
            <w:shd w:val="clear" w:color="auto" w:fill="FFFFFF"/>
            <w:tcMar>
              <w:top w:w="15" w:type="dxa"/>
              <w:left w:w="60" w:type="dxa"/>
              <w:bottom w:w="15" w:type="dxa"/>
              <w:right w:w="60" w:type="dxa"/>
            </w:tcMar>
            <w:hideMark/>
          </w:tcPr>
          <w:p w14:paraId="1C237AD3" w14:textId="77777777" w:rsidR="00393D89" w:rsidRPr="00940A91" w:rsidRDefault="00393D89" w:rsidP="0098338A">
            <w:pPr>
              <w:spacing w:after="0" w:line="240" w:lineRule="auto"/>
              <w:rPr>
                <w:sz w:val="20"/>
                <w:szCs w:val="20"/>
              </w:rPr>
            </w:pPr>
            <w:r w:rsidRPr="00940A91">
              <w:rPr>
                <w:sz w:val="20"/>
                <w:szCs w:val="20"/>
              </w:rPr>
              <w:t>4F-F1</w:t>
            </w:r>
          </w:p>
        </w:tc>
        <w:tc>
          <w:tcPr>
            <w:tcW w:w="0" w:type="auto"/>
            <w:tcBorders>
              <w:top w:val="single" w:sz="4" w:space="0" w:color="auto"/>
              <w:bottom w:val="single" w:sz="4" w:space="0" w:color="auto"/>
            </w:tcBorders>
            <w:shd w:val="clear" w:color="auto" w:fill="FFFFFF"/>
            <w:tcMar>
              <w:top w:w="15" w:type="dxa"/>
              <w:left w:w="60" w:type="dxa"/>
              <w:bottom w:w="15" w:type="dxa"/>
              <w:right w:w="60" w:type="dxa"/>
            </w:tcMar>
            <w:hideMark/>
          </w:tcPr>
          <w:p w14:paraId="182BA2A2" w14:textId="77777777" w:rsidR="00393D89" w:rsidRPr="00940A91" w:rsidRDefault="00393D89" w:rsidP="0098338A">
            <w:pPr>
              <w:spacing w:after="0" w:line="240" w:lineRule="auto"/>
              <w:rPr>
                <w:sz w:val="20"/>
                <w:szCs w:val="20"/>
              </w:rPr>
            </w:pPr>
            <w:r w:rsidRPr="00940A91">
              <w:rPr>
                <w:sz w:val="20"/>
                <w:szCs w:val="20"/>
              </w:rPr>
              <w:t>4F-F2</w:t>
            </w:r>
          </w:p>
        </w:tc>
        <w:tc>
          <w:tcPr>
            <w:tcW w:w="0" w:type="auto"/>
            <w:tcBorders>
              <w:top w:val="single" w:sz="4" w:space="0" w:color="auto"/>
              <w:bottom w:val="single" w:sz="4" w:space="0" w:color="auto"/>
            </w:tcBorders>
            <w:shd w:val="clear" w:color="auto" w:fill="FFFFFF"/>
            <w:tcMar>
              <w:top w:w="15" w:type="dxa"/>
              <w:left w:w="60" w:type="dxa"/>
              <w:bottom w:w="15" w:type="dxa"/>
              <w:right w:w="60" w:type="dxa"/>
            </w:tcMar>
            <w:hideMark/>
          </w:tcPr>
          <w:p w14:paraId="5D0ADA3F" w14:textId="77777777" w:rsidR="00393D89" w:rsidRPr="00940A91" w:rsidRDefault="00393D89" w:rsidP="0098338A">
            <w:pPr>
              <w:spacing w:after="0" w:line="240" w:lineRule="auto"/>
              <w:rPr>
                <w:sz w:val="20"/>
                <w:szCs w:val="20"/>
              </w:rPr>
            </w:pPr>
            <w:r w:rsidRPr="00940A91">
              <w:rPr>
                <w:sz w:val="20"/>
                <w:szCs w:val="20"/>
              </w:rPr>
              <w:t>4F-F3</w:t>
            </w:r>
          </w:p>
        </w:tc>
        <w:tc>
          <w:tcPr>
            <w:tcW w:w="0" w:type="auto"/>
            <w:tcBorders>
              <w:top w:val="single" w:sz="4" w:space="0" w:color="auto"/>
              <w:bottom w:val="single" w:sz="4" w:space="0" w:color="auto"/>
              <w:right w:val="single" w:sz="4" w:space="0" w:color="auto"/>
            </w:tcBorders>
            <w:shd w:val="clear" w:color="auto" w:fill="FFFFFF"/>
            <w:tcMar>
              <w:top w:w="15" w:type="dxa"/>
              <w:left w:w="60" w:type="dxa"/>
              <w:bottom w:w="15" w:type="dxa"/>
              <w:right w:w="60" w:type="dxa"/>
            </w:tcMar>
            <w:hideMark/>
          </w:tcPr>
          <w:p w14:paraId="046381FA" w14:textId="77777777" w:rsidR="00393D89" w:rsidRPr="00940A91" w:rsidRDefault="00393D89" w:rsidP="0098338A">
            <w:pPr>
              <w:spacing w:after="0" w:line="240" w:lineRule="auto"/>
              <w:rPr>
                <w:sz w:val="20"/>
                <w:szCs w:val="20"/>
              </w:rPr>
            </w:pPr>
            <w:r w:rsidRPr="00940A91">
              <w:rPr>
                <w:sz w:val="20"/>
                <w:szCs w:val="20"/>
              </w:rPr>
              <w:t>4F-F4</w:t>
            </w:r>
          </w:p>
        </w:tc>
        <w:tc>
          <w:tcPr>
            <w:tcW w:w="0" w:type="auto"/>
            <w:tcBorders>
              <w:top w:val="single" w:sz="4" w:space="0" w:color="auto"/>
              <w:left w:val="single" w:sz="4" w:space="0" w:color="auto"/>
              <w:bottom w:val="single" w:sz="4" w:space="0" w:color="auto"/>
            </w:tcBorders>
            <w:shd w:val="clear" w:color="auto" w:fill="FFFFFF"/>
            <w:tcMar>
              <w:top w:w="15" w:type="dxa"/>
              <w:left w:w="60" w:type="dxa"/>
              <w:bottom w:w="15" w:type="dxa"/>
              <w:right w:w="60" w:type="dxa"/>
            </w:tcMar>
            <w:hideMark/>
          </w:tcPr>
          <w:p w14:paraId="787DF430" w14:textId="77777777" w:rsidR="00393D89" w:rsidRPr="00940A91" w:rsidRDefault="00393D89" w:rsidP="0098338A">
            <w:pPr>
              <w:spacing w:after="0" w:line="240" w:lineRule="auto"/>
              <w:rPr>
                <w:sz w:val="20"/>
                <w:szCs w:val="20"/>
              </w:rPr>
            </w:pPr>
            <w:r w:rsidRPr="00940A91">
              <w:rPr>
                <w:sz w:val="20"/>
                <w:szCs w:val="20"/>
              </w:rPr>
              <w:t>5F-F1</w:t>
            </w:r>
          </w:p>
        </w:tc>
        <w:tc>
          <w:tcPr>
            <w:tcW w:w="0" w:type="auto"/>
            <w:tcBorders>
              <w:top w:val="single" w:sz="4" w:space="0" w:color="auto"/>
              <w:bottom w:val="single" w:sz="4" w:space="0" w:color="auto"/>
            </w:tcBorders>
            <w:shd w:val="clear" w:color="auto" w:fill="FFFFFF"/>
            <w:tcMar>
              <w:top w:w="15" w:type="dxa"/>
              <w:left w:w="60" w:type="dxa"/>
              <w:bottom w:w="15" w:type="dxa"/>
              <w:right w:w="60" w:type="dxa"/>
            </w:tcMar>
            <w:hideMark/>
          </w:tcPr>
          <w:p w14:paraId="130DC143" w14:textId="77777777" w:rsidR="00393D89" w:rsidRPr="00940A91" w:rsidRDefault="00393D89" w:rsidP="0098338A">
            <w:pPr>
              <w:spacing w:after="0" w:line="240" w:lineRule="auto"/>
              <w:rPr>
                <w:sz w:val="20"/>
                <w:szCs w:val="20"/>
              </w:rPr>
            </w:pPr>
            <w:r w:rsidRPr="00940A91">
              <w:rPr>
                <w:sz w:val="20"/>
                <w:szCs w:val="20"/>
              </w:rPr>
              <w:t>5F-F2</w:t>
            </w:r>
          </w:p>
        </w:tc>
        <w:tc>
          <w:tcPr>
            <w:tcW w:w="0" w:type="auto"/>
            <w:tcBorders>
              <w:top w:val="single" w:sz="4" w:space="0" w:color="auto"/>
              <w:bottom w:val="single" w:sz="4" w:space="0" w:color="auto"/>
            </w:tcBorders>
            <w:shd w:val="clear" w:color="auto" w:fill="FFFFFF"/>
            <w:tcMar>
              <w:top w:w="15" w:type="dxa"/>
              <w:left w:w="60" w:type="dxa"/>
              <w:bottom w:w="15" w:type="dxa"/>
              <w:right w:w="60" w:type="dxa"/>
            </w:tcMar>
            <w:hideMark/>
          </w:tcPr>
          <w:p w14:paraId="11BBE981" w14:textId="77777777" w:rsidR="00393D89" w:rsidRPr="00940A91" w:rsidRDefault="00393D89" w:rsidP="0098338A">
            <w:pPr>
              <w:spacing w:after="0" w:line="240" w:lineRule="auto"/>
              <w:rPr>
                <w:sz w:val="20"/>
                <w:szCs w:val="20"/>
              </w:rPr>
            </w:pPr>
            <w:r w:rsidRPr="00940A91">
              <w:rPr>
                <w:sz w:val="20"/>
                <w:szCs w:val="20"/>
              </w:rPr>
              <w:t>5F-F3</w:t>
            </w:r>
          </w:p>
        </w:tc>
        <w:tc>
          <w:tcPr>
            <w:tcW w:w="0" w:type="auto"/>
            <w:tcBorders>
              <w:top w:val="single" w:sz="4" w:space="0" w:color="auto"/>
              <w:bottom w:val="single" w:sz="4" w:space="0" w:color="auto"/>
            </w:tcBorders>
            <w:shd w:val="clear" w:color="auto" w:fill="FFFFFF"/>
            <w:tcMar>
              <w:top w:w="15" w:type="dxa"/>
              <w:left w:w="60" w:type="dxa"/>
              <w:bottom w:w="15" w:type="dxa"/>
              <w:right w:w="60" w:type="dxa"/>
            </w:tcMar>
            <w:hideMark/>
          </w:tcPr>
          <w:p w14:paraId="70F9BC3F" w14:textId="77777777" w:rsidR="00393D89" w:rsidRPr="00940A91" w:rsidRDefault="00393D89" w:rsidP="0098338A">
            <w:pPr>
              <w:spacing w:after="0" w:line="240" w:lineRule="auto"/>
              <w:rPr>
                <w:sz w:val="20"/>
                <w:szCs w:val="20"/>
              </w:rPr>
            </w:pPr>
            <w:r w:rsidRPr="00940A91">
              <w:rPr>
                <w:sz w:val="20"/>
                <w:szCs w:val="20"/>
              </w:rPr>
              <w:t>5F-F4</w:t>
            </w:r>
          </w:p>
        </w:tc>
        <w:tc>
          <w:tcPr>
            <w:tcW w:w="0" w:type="auto"/>
            <w:tcBorders>
              <w:top w:val="single" w:sz="4" w:space="0" w:color="auto"/>
              <w:bottom w:val="single" w:sz="4" w:space="0" w:color="auto"/>
              <w:right w:val="single" w:sz="4" w:space="0" w:color="auto"/>
            </w:tcBorders>
            <w:shd w:val="clear" w:color="auto" w:fill="FFFFFF"/>
            <w:tcMar>
              <w:top w:w="15" w:type="dxa"/>
              <w:left w:w="60" w:type="dxa"/>
              <w:bottom w:w="15" w:type="dxa"/>
              <w:right w:w="60" w:type="dxa"/>
            </w:tcMar>
            <w:hideMark/>
          </w:tcPr>
          <w:p w14:paraId="37B7BA8B" w14:textId="77777777" w:rsidR="00393D89" w:rsidRPr="00940A91" w:rsidRDefault="00393D89" w:rsidP="0098338A">
            <w:pPr>
              <w:spacing w:after="0" w:line="240" w:lineRule="auto"/>
              <w:rPr>
                <w:sz w:val="20"/>
                <w:szCs w:val="20"/>
              </w:rPr>
            </w:pPr>
            <w:r w:rsidRPr="00940A91">
              <w:rPr>
                <w:sz w:val="20"/>
                <w:szCs w:val="20"/>
              </w:rPr>
              <w:t>5F-F5</w:t>
            </w:r>
          </w:p>
        </w:tc>
      </w:tr>
      <w:tr w:rsidR="000C50F0" w:rsidRPr="00940A91" w14:paraId="21170BEB" w14:textId="77777777" w:rsidTr="00F35DBA">
        <w:tc>
          <w:tcPr>
            <w:tcW w:w="0" w:type="auto"/>
            <w:tcBorders>
              <w:top w:val="single" w:sz="4" w:space="0" w:color="auto"/>
              <w:left w:val="single" w:sz="4" w:space="0" w:color="auto"/>
              <w:right w:val="double" w:sz="4" w:space="0" w:color="000000"/>
            </w:tcBorders>
            <w:shd w:val="clear" w:color="auto" w:fill="FFFFFF"/>
            <w:tcMar>
              <w:top w:w="15" w:type="dxa"/>
              <w:left w:w="60" w:type="dxa"/>
              <w:bottom w:w="15" w:type="dxa"/>
              <w:right w:w="60" w:type="dxa"/>
            </w:tcMar>
            <w:hideMark/>
          </w:tcPr>
          <w:p w14:paraId="1D83CE86" w14:textId="77777777" w:rsidR="00393D89" w:rsidRPr="00940A91" w:rsidRDefault="00393D89" w:rsidP="0098338A">
            <w:pPr>
              <w:spacing w:after="0" w:line="240" w:lineRule="auto"/>
              <w:rPr>
                <w:sz w:val="20"/>
                <w:szCs w:val="20"/>
              </w:rPr>
            </w:pPr>
            <w:r w:rsidRPr="00940A91">
              <w:rPr>
                <w:sz w:val="20"/>
                <w:szCs w:val="20"/>
              </w:rPr>
              <w:t>IEQ1</w:t>
            </w:r>
          </w:p>
        </w:tc>
        <w:tc>
          <w:tcPr>
            <w:tcW w:w="521" w:type="dxa"/>
            <w:tcBorders>
              <w:top w:val="single" w:sz="4" w:space="0" w:color="auto"/>
              <w:right w:val="single" w:sz="6" w:space="0" w:color="000000"/>
            </w:tcBorders>
            <w:shd w:val="clear" w:color="auto" w:fill="C6E0B4"/>
            <w:tcMar>
              <w:top w:w="15" w:type="dxa"/>
              <w:left w:w="60" w:type="dxa"/>
              <w:bottom w:w="15" w:type="dxa"/>
              <w:right w:w="60" w:type="dxa"/>
            </w:tcMar>
            <w:hideMark/>
          </w:tcPr>
          <w:p w14:paraId="6496A80B" w14:textId="77777777" w:rsidR="00393D89" w:rsidRPr="00940A91" w:rsidRDefault="00393D89" w:rsidP="0098338A">
            <w:pPr>
              <w:spacing w:after="0" w:line="240" w:lineRule="auto"/>
              <w:rPr>
                <w:sz w:val="20"/>
                <w:szCs w:val="20"/>
              </w:rPr>
            </w:pPr>
            <w:r w:rsidRPr="00940A91">
              <w:rPr>
                <w:sz w:val="20"/>
                <w:szCs w:val="20"/>
              </w:rPr>
              <w:t>0.72</w:t>
            </w:r>
          </w:p>
        </w:tc>
        <w:tc>
          <w:tcPr>
            <w:tcW w:w="624" w:type="dxa"/>
            <w:tcBorders>
              <w:top w:val="single" w:sz="4" w:space="0" w:color="auto"/>
            </w:tcBorders>
            <w:shd w:val="clear" w:color="auto" w:fill="FFC7CE"/>
            <w:tcMar>
              <w:top w:w="15" w:type="dxa"/>
              <w:left w:w="60" w:type="dxa"/>
              <w:bottom w:w="15" w:type="dxa"/>
              <w:right w:w="60" w:type="dxa"/>
            </w:tcMar>
            <w:hideMark/>
          </w:tcPr>
          <w:p w14:paraId="02B9A523" w14:textId="77777777" w:rsidR="00393D89" w:rsidRPr="00940A91" w:rsidRDefault="00393D89" w:rsidP="0098338A">
            <w:pPr>
              <w:spacing w:after="0" w:line="240" w:lineRule="auto"/>
              <w:rPr>
                <w:sz w:val="20"/>
                <w:szCs w:val="20"/>
              </w:rPr>
            </w:pPr>
            <w:r w:rsidRPr="00940A91">
              <w:rPr>
                <w:sz w:val="20"/>
                <w:szCs w:val="20"/>
              </w:rPr>
              <w:t>-0.58</w:t>
            </w:r>
          </w:p>
        </w:tc>
        <w:tc>
          <w:tcPr>
            <w:tcW w:w="567" w:type="dxa"/>
            <w:tcBorders>
              <w:top w:val="single" w:sz="4" w:space="0" w:color="auto"/>
              <w:right w:val="single" w:sz="4" w:space="0" w:color="auto"/>
            </w:tcBorders>
            <w:tcMar>
              <w:top w:w="15" w:type="dxa"/>
              <w:left w:w="60" w:type="dxa"/>
              <w:bottom w:w="15" w:type="dxa"/>
              <w:right w:w="60" w:type="dxa"/>
            </w:tcMar>
            <w:hideMark/>
          </w:tcPr>
          <w:p w14:paraId="2700DBD9" w14:textId="77777777" w:rsidR="00393D89" w:rsidRPr="00940A91" w:rsidRDefault="00393D89" w:rsidP="0098338A">
            <w:pPr>
              <w:spacing w:after="0" w:line="240" w:lineRule="auto"/>
              <w:rPr>
                <w:sz w:val="20"/>
                <w:szCs w:val="20"/>
              </w:rPr>
            </w:pPr>
            <w:r w:rsidRPr="00940A91">
              <w:rPr>
                <w:sz w:val="20"/>
                <w:szCs w:val="20"/>
              </w:rPr>
              <w:t>-0.30</w:t>
            </w:r>
          </w:p>
        </w:tc>
        <w:tc>
          <w:tcPr>
            <w:tcW w:w="0" w:type="auto"/>
            <w:tcBorders>
              <w:top w:val="single" w:sz="4" w:space="0" w:color="auto"/>
              <w:left w:val="single" w:sz="4" w:space="0" w:color="auto"/>
            </w:tcBorders>
            <w:shd w:val="clear" w:color="auto" w:fill="FFC7CE"/>
            <w:tcMar>
              <w:top w:w="15" w:type="dxa"/>
              <w:left w:w="60" w:type="dxa"/>
              <w:bottom w:w="15" w:type="dxa"/>
              <w:right w:w="60" w:type="dxa"/>
            </w:tcMar>
            <w:hideMark/>
          </w:tcPr>
          <w:p w14:paraId="66FEED26" w14:textId="77777777" w:rsidR="00393D89" w:rsidRPr="000C50F0" w:rsidRDefault="00393D89" w:rsidP="0098338A">
            <w:pPr>
              <w:spacing w:after="0" w:line="240" w:lineRule="auto"/>
              <w:rPr>
                <w:b/>
                <w:bCs/>
                <w:sz w:val="20"/>
                <w:szCs w:val="20"/>
              </w:rPr>
            </w:pPr>
            <w:r w:rsidRPr="000C50F0">
              <w:rPr>
                <w:b/>
                <w:bCs/>
                <w:sz w:val="20"/>
                <w:szCs w:val="20"/>
              </w:rPr>
              <w:t>-0.50</w:t>
            </w:r>
          </w:p>
        </w:tc>
        <w:tc>
          <w:tcPr>
            <w:tcW w:w="0" w:type="auto"/>
            <w:tcBorders>
              <w:top w:val="single" w:sz="4" w:space="0" w:color="auto"/>
            </w:tcBorders>
            <w:shd w:val="clear" w:color="auto" w:fill="FFCCCC"/>
            <w:tcMar>
              <w:top w:w="15" w:type="dxa"/>
              <w:left w:w="60" w:type="dxa"/>
              <w:bottom w:w="15" w:type="dxa"/>
              <w:right w:w="60" w:type="dxa"/>
            </w:tcMar>
            <w:hideMark/>
          </w:tcPr>
          <w:p w14:paraId="5CDCA910" w14:textId="5FCB926E" w:rsidR="00393D89" w:rsidRPr="000C50F0" w:rsidRDefault="00393D89" w:rsidP="0098338A">
            <w:pPr>
              <w:spacing w:after="0" w:line="240" w:lineRule="auto"/>
              <w:rPr>
                <w:b/>
                <w:bCs/>
                <w:sz w:val="20"/>
                <w:szCs w:val="20"/>
              </w:rPr>
            </w:pPr>
            <w:r w:rsidRPr="000C50F0">
              <w:rPr>
                <w:b/>
                <w:bCs/>
                <w:sz w:val="20"/>
                <w:szCs w:val="20"/>
              </w:rPr>
              <w:t>-0</w:t>
            </w:r>
            <w:r w:rsidR="000C50F0">
              <w:rPr>
                <w:b/>
                <w:bCs/>
                <w:sz w:val="20"/>
                <w:szCs w:val="20"/>
              </w:rPr>
              <w:t>.32</w:t>
            </w:r>
          </w:p>
        </w:tc>
        <w:tc>
          <w:tcPr>
            <w:tcW w:w="0" w:type="auto"/>
            <w:tcBorders>
              <w:top w:val="single" w:sz="4" w:space="0" w:color="auto"/>
              <w:right w:val="single" w:sz="6" w:space="0" w:color="000000"/>
            </w:tcBorders>
            <w:tcMar>
              <w:top w:w="15" w:type="dxa"/>
              <w:left w:w="60" w:type="dxa"/>
              <w:bottom w:w="15" w:type="dxa"/>
              <w:right w:w="60" w:type="dxa"/>
            </w:tcMar>
            <w:hideMark/>
          </w:tcPr>
          <w:p w14:paraId="184EB7FC" w14:textId="77777777" w:rsidR="00393D89" w:rsidRPr="000C50F0" w:rsidRDefault="00393D89" w:rsidP="0098338A">
            <w:pPr>
              <w:spacing w:after="0" w:line="240" w:lineRule="auto"/>
              <w:rPr>
                <w:sz w:val="20"/>
                <w:szCs w:val="20"/>
              </w:rPr>
            </w:pPr>
            <w:r w:rsidRPr="000C50F0">
              <w:rPr>
                <w:sz w:val="20"/>
                <w:szCs w:val="20"/>
              </w:rPr>
              <w:t>0.17</w:t>
            </w:r>
          </w:p>
        </w:tc>
        <w:tc>
          <w:tcPr>
            <w:tcW w:w="0" w:type="auto"/>
            <w:tcBorders>
              <w:top w:val="single" w:sz="4" w:space="0" w:color="auto"/>
            </w:tcBorders>
            <w:shd w:val="clear" w:color="auto" w:fill="FFC7CE"/>
            <w:tcMar>
              <w:top w:w="15" w:type="dxa"/>
              <w:left w:w="60" w:type="dxa"/>
              <w:bottom w:w="15" w:type="dxa"/>
              <w:right w:w="60" w:type="dxa"/>
            </w:tcMar>
            <w:hideMark/>
          </w:tcPr>
          <w:p w14:paraId="1EF50AFA" w14:textId="77777777" w:rsidR="00393D89" w:rsidRPr="00940A91" w:rsidRDefault="00393D89" w:rsidP="0098338A">
            <w:pPr>
              <w:spacing w:after="0" w:line="240" w:lineRule="auto"/>
              <w:rPr>
                <w:sz w:val="20"/>
                <w:szCs w:val="20"/>
              </w:rPr>
            </w:pPr>
            <w:r w:rsidRPr="00940A91">
              <w:rPr>
                <w:b/>
                <w:bCs/>
                <w:sz w:val="20"/>
                <w:szCs w:val="20"/>
              </w:rPr>
              <w:t>-0.56</w:t>
            </w:r>
          </w:p>
        </w:tc>
        <w:tc>
          <w:tcPr>
            <w:tcW w:w="0" w:type="auto"/>
            <w:tcBorders>
              <w:top w:val="single" w:sz="4" w:space="0" w:color="auto"/>
            </w:tcBorders>
            <w:shd w:val="clear" w:color="auto" w:fill="FFC7CE"/>
            <w:tcMar>
              <w:top w:w="15" w:type="dxa"/>
              <w:left w:w="60" w:type="dxa"/>
              <w:bottom w:w="15" w:type="dxa"/>
              <w:right w:w="60" w:type="dxa"/>
            </w:tcMar>
            <w:hideMark/>
          </w:tcPr>
          <w:p w14:paraId="39B2D6C9" w14:textId="77777777" w:rsidR="00393D89" w:rsidRPr="00940A91" w:rsidRDefault="00393D89" w:rsidP="0098338A">
            <w:pPr>
              <w:spacing w:after="0" w:line="240" w:lineRule="auto"/>
              <w:rPr>
                <w:sz w:val="20"/>
                <w:szCs w:val="20"/>
              </w:rPr>
            </w:pPr>
            <w:r w:rsidRPr="00940A91">
              <w:rPr>
                <w:b/>
                <w:bCs/>
                <w:sz w:val="20"/>
                <w:szCs w:val="20"/>
              </w:rPr>
              <w:t>-0.35</w:t>
            </w:r>
          </w:p>
        </w:tc>
        <w:tc>
          <w:tcPr>
            <w:tcW w:w="0" w:type="auto"/>
            <w:tcBorders>
              <w:top w:val="single" w:sz="4" w:space="0" w:color="auto"/>
            </w:tcBorders>
            <w:tcMar>
              <w:top w:w="15" w:type="dxa"/>
              <w:left w:w="60" w:type="dxa"/>
              <w:bottom w:w="15" w:type="dxa"/>
              <w:right w:w="60" w:type="dxa"/>
            </w:tcMar>
            <w:hideMark/>
          </w:tcPr>
          <w:p w14:paraId="1CE6BF2E" w14:textId="77777777" w:rsidR="00393D89" w:rsidRPr="00940A91" w:rsidRDefault="00393D89" w:rsidP="0098338A">
            <w:pPr>
              <w:spacing w:after="0" w:line="240" w:lineRule="auto"/>
              <w:rPr>
                <w:sz w:val="20"/>
                <w:szCs w:val="20"/>
              </w:rPr>
            </w:pPr>
            <w:r w:rsidRPr="00940A91">
              <w:rPr>
                <w:b/>
                <w:bCs/>
                <w:sz w:val="20"/>
                <w:szCs w:val="20"/>
              </w:rPr>
              <w:t>0.11</w:t>
            </w:r>
          </w:p>
        </w:tc>
        <w:tc>
          <w:tcPr>
            <w:tcW w:w="0" w:type="auto"/>
            <w:tcBorders>
              <w:top w:val="single" w:sz="4" w:space="0" w:color="auto"/>
              <w:right w:val="single" w:sz="6" w:space="0" w:color="000000"/>
            </w:tcBorders>
            <w:tcMar>
              <w:top w:w="15" w:type="dxa"/>
              <w:left w:w="60" w:type="dxa"/>
              <w:bottom w:w="15" w:type="dxa"/>
              <w:right w:w="60" w:type="dxa"/>
            </w:tcMar>
            <w:hideMark/>
          </w:tcPr>
          <w:p w14:paraId="5B40F93D" w14:textId="77777777" w:rsidR="00393D89" w:rsidRPr="00940A91" w:rsidRDefault="00393D89" w:rsidP="0098338A">
            <w:pPr>
              <w:spacing w:after="0" w:line="240" w:lineRule="auto"/>
              <w:rPr>
                <w:sz w:val="20"/>
                <w:szCs w:val="20"/>
              </w:rPr>
            </w:pPr>
            <w:r w:rsidRPr="00940A91">
              <w:rPr>
                <w:b/>
                <w:bCs/>
                <w:sz w:val="20"/>
                <w:szCs w:val="20"/>
              </w:rPr>
              <w:t>-0.02</w:t>
            </w:r>
          </w:p>
        </w:tc>
        <w:tc>
          <w:tcPr>
            <w:tcW w:w="0" w:type="auto"/>
            <w:tcBorders>
              <w:top w:val="single" w:sz="4" w:space="0" w:color="auto"/>
            </w:tcBorders>
            <w:tcMar>
              <w:top w:w="15" w:type="dxa"/>
              <w:left w:w="60" w:type="dxa"/>
              <w:bottom w:w="15" w:type="dxa"/>
              <w:right w:w="60" w:type="dxa"/>
            </w:tcMar>
            <w:hideMark/>
          </w:tcPr>
          <w:p w14:paraId="66A67578" w14:textId="77777777" w:rsidR="00393D89" w:rsidRPr="00940A91" w:rsidRDefault="00393D89" w:rsidP="0098338A">
            <w:pPr>
              <w:spacing w:after="0" w:line="240" w:lineRule="auto"/>
              <w:rPr>
                <w:sz w:val="20"/>
                <w:szCs w:val="20"/>
              </w:rPr>
            </w:pPr>
            <w:r w:rsidRPr="00940A91">
              <w:rPr>
                <w:b/>
                <w:bCs/>
                <w:sz w:val="20"/>
                <w:szCs w:val="20"/>
              </w:rPr>
              <w:t>-0.23</w:t>
            </w:r>
          </w:p>
        </w:tc>
        <w:tc>
          <w:tcPr>
            <w:tcW w:w="0" w:type="auto"/>
            <w:tcBorders>
              <w:top w:val="single" w:sz="4" w:space="0" w:color="auto"/>
            </w:tcBorders>
            <w:shd w:val="clear" w:color="auto" w:fill="FFC7CE"/>
            <w:tcMar>
              <w:top w:w="15" w:type="dxa"/>
              <w:left w:w="60" w:type="dxa"/>
              <w:bottom w:w="15" w:type="dxa"/>
              <w:right w:w="60" w:type="dxa"/>
            </w:tcMar>
            <w:hideMark/>
          </w:tcPr>
          <w:p w14:paraId="1AF57468" w14:textId="77777777" w:rsidR="00393D89" w:rsidRPr="00940A91" w:rsidRDefault="00393D89" w:rsidP="0098338A">
            <w:pPr>
              <w:spacing w:after="0" w:line="240" w:lineRule="auto"/>
              <w:rPr>
                <w:sz w:val="20"/>
                <w:szCs w:val="20"/>
              </w:rPr>
            </w:pPr>
            <w:r w:rsidRPr="00940A91">
              <w:rPr>
                <w:b/>
                <w:bCs/>
                <w:sz w:val="20"/>
                <w:szCs w:val="20"/>
              </w:rPr>
              <w:t>-0.35</w:t>
            </w:r>
          </w:p>
        </w:tc>
        <w:tc>
          <w:tcPr>
            <w:tcW w:w="0" w:type="auto"/>
            <w:tcBorders>
              <w:top w:val="single" w:sz="4" w:space="0" w:color="auto"/>
            </w:tcBorders>
            <w:tcMar>
              <w:top w:w="15" w:type="dxa"/>
              <w:left w:w="60" w:type="dxa"/>
              <w:bottom w:w="15" w:type="dxa"/>
              <w:right w:w="60" w:type="dxa"/>
            </w:tcMar>
            <w:hideMark/>
          </w:tcPr>
          <w:p w14:paraId="557F7E44" w14:textId="77777777" w:rsidR="00393D89" w:rsidRPr="00940A91" w:rsidRDefault="00393D89" w:rsidP="0098338A">
            <w:pPr>
              <w:spacing w:after="0" w:line="240" w:lineRule="auto"/>
              <w:rPr>
                <w:sz w:val="20"/>
                <w:szCs w:val="20"/>
              </w:rPr>
            </w:pPr>
            <w:r w:rsidRPr="00940A91">
              <w:rPr>
                <w:b/>
                <w:bCs/>
                <w:sz w:val="20"/>
                <w:szCs w:val="20"/>
              </w:rPr>
              <w:t>0.09</w:t>
            </w:r>
          </w:p>
        </w:tc>
        <w:tc>
          <w:tcPr>
            <w:tcW w:w="0" w:type="auto"/>
            <w:tcBorders>
              <w:top w:val="single" w:sz="4" w:space="0" w:color="auto"/>
            </w:tcBorders>
            <w:tcMar>
              <w:top w:w="15" w:type="dxa"/>
              <w:left w:w="60" w:type="dxa"/>
              <w:bottom w:w="15" w:type="dxa"/>
              <w:right w:w="60" w:type="dxa"/>
            </w:tcMar>
            <w:hideMark/>
          </w:tcPr>
          <w:p w14:paraId="171BD14B" w14:textId="77777777" w:rsidR="00393D89" w:rsidRPr="00940A91" w:rsidRDefault="00393D89" w:rsidP="0098338A">
            <w:pPr>
              <w:spacing w:after="0" w:line="240" w:lineRule="auto"/>
              <w:rPr>
                <w:sz w:val="20"/>
                <w:szCs w:val="20"/>
              </w:rPr>
            </w:pPr>
            <w:r w:rsidRPr="00940A91">
              <w:rPr>
                <w:b/>
                <w:bCs/>
                <w:sz w:val="20"/>
                <w:szCs w:val="20"/>
              </w:rPr>
              <w:t>-0.01</w:t>
            </w:r>
          </w:p>
        </w:tc>
        <w:tc>
          <w:tcPr>
            <w:tcW w:w="0" w:type="auto"/>
            <w:tcBorders>
              <w:top w:val="single" w:sz="4" w:space="0" w:color="auto"/>
              <w:right w:val="single" w:sz="4" w:space="0" w:color="auto"/>
            </w:tcBorders>
            <w:shd w:val="clear" w:color="auto" w:fill="C6E0B4"/>
            <w:tcMar>
              <w:top w:w="15" w:type="dxa"/>
              <w:left w:w="60" w:type="dxa"/>
              <w:bottom w:w="15" w:type="dxa"/>
              <w:right w:w="60" w:type="dxa"/>
            </w:tcMar>
            <w:hideMark/>
          </w:tcPr>
          <w:p w14:paraId="2138F4E0" w14:textId="77777777" w:rsidR="00393D89" w:rsidRPr="00940A91" w:rsidRDefault="00393D89" w:rsidP="0098338A">
            <w:pPr>
              <w:spacing w:after="0" w:line="240" w:lineRule="auto"/>
              <w:rPr>
                <w:sz w:val="20"/>
                <w:szCs w:val="20"/>
              </w:rPr>
            </w:pPr>
            <w:r w:rsidRPr="00940A91">
              <w:rPr>
                <w:b/>
                <w:bCs/>
                <w:sz w:val="20"/>
                <w:szCs w:val="20"/>
              </w:rPr>
              <w:t>0.41</w:t>
            </w:r>
          </w:p>
        </w:tc>
      </w:tr>
      <w:tr w:rsidR="000C50F0" w:rsidRPr="00940A91" w14:paraId="54574368"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0C310859" w14:textId="77777777" w:rsidR="00393D89" w:rsidRPr="00940A91" w:rsidRDefault="00393D89" w:rsidP="0098338A">
            <w:pPr>
              <w:spacing w:after="0" w:line="240" w:lineRule="auto"/>
              <w:rPr>
                <w:sz w:val="20"/>
                <w:szCs w:val="20"/>
              </w:rPr>
            </w:pPr>
            <w:r w:rsidRPr="00940A91">
              <w:rPr>
                <w:sz w:val="20"/>
                <w:szCs w:val="20"/>
              </w:rPr>
              <w:t>IEQ2</w:t>
            </w:r>
          </w:p>
        </w:tc>
        <w:tc>
          <w:tcPr>
            <w:tcW w:w="521" w:type="dxa"/>
            <w:tcBorders>
              <w:right w:val="single" w:sz="6" w:space="0" w:color="000000"/>
            </w:tcBorders>
            <w:shd w:val="clear" w:color="auto" w:fill="C6E0B4"/>
            <w:tcMar>
              <w:top w:w="15" w:type="dxa"/>
              <w:left w:w="60" w:type="dxa"/>
              <w:bottom w:w="15" w:type="dxa"/>
              <w:right w:w="60" w:type="dxa"/>
            </w:tcMar>
            <w:hideMark/>
          </w:tcPr>
          <w:p w14:paraId="5019E6DE" w14:textId="77777777" w:rsidR="00393D89" w:rsidRPr="00940A91" w:rsidRDefault="00393D89" w:rsidP="0098338A">
            <w:pPr>
              <w:spacing w:after="0" w:line="240" w:lineRule="auto"/>
              <w:rPr>
                <w:sz w:val="20"/>
                <w:szCs w:val="20"/>
              </w:rPr>
            </w:pPr>
            <w:r w:rsidRPr="00940A91">
              <w:rPr>
                <w:sz w:val="20"/>
                <w:szCs w:val="20"/>
              </w:rPr>
              <w:t>0.76</w:t>
            </w:r>
          </w:p>
        </w:tc>
        <w:tc>
          <w:tcPr>
            <w:tcW w:w="624" w:type="dxa"/>
            <w:shd w:val="clear" w:color="auto" w:fill="FFC7CE"/>
            <w:tcMar>
              <w:top w:w="15" w:type="dxa"/>
              <w:left w:w="60" w:type="dxa"/>
              <w:bottom w:w="15" w:type="dxa"/>
              <w:right w:w="60" w:type="dxa"/>
            </w:tcMar>
            <w:hideMark/>
          </w:tcPr>
          <w:p w14:paraId="0CBAB6C2" w14:textId="77777777" w:rsidR="00393D89" w:rsidRPr="00940A91" w:rsidRDefault="00393D89" w:rsidP="0098338A">
            <w:pPr>
              <w:spacing w:after="0" w:line="240" w:lineRule="auto"/>
              <w:rPr>
                <w:sz w:val="20"/>
                <w:szCs w:val="20"/>
              </w:rPr>
            </w:pPr>
            <w:r w:rsidRPr="00940A91">
              <w:rPr>
                <w:sz w:val="20"/>
                <w:szCs w:val="20"/>
              </w:rPr>
              <w:t>-0.73</w:t>
            </w:r>
          </w:p>
        </w:tc>
        <w:tc>
          <w:tcPr>
            <w:tcW w:w="567" w:type="dxa"/>
            <w:tcBorders>
              <w:right w:val="single" w:sz="6" w:space="0" w:color="000000"/>
            </w:tcBorders>
            <w:tcMar>
              <w:top w:w="15" w:type="dxa"/>
              <w:left w:w="60" w:type="dxa"/>
              <w:bottom w:w="15" w:type="dxa"/>
              <w:right w:w="60" w:type="dxa"/>
            </w:tcMar>
            <w:hideMark/>
          </w:tcPr>
          <w:p w14:paraId="7201D75D" w14:textId="77777777" w:rsidR="00393D89" w:rsidRPr="00940A91" w:rsidRDefault="00393D89" w:rsidP="0098338A">
            <w:pPr>
              <w:spacing w:after="0" w:line="240" w:lineRule="auto"/>
              <w:rPr>
                <w:sz w:val="20"/>
                <w:szCs w:val="20"/>
              </w:rPr>
            </w:pPr>
            <w:r w:rsidRPr="00940A91">
              <w:rPr>
                <w:sz w:val="20"/>
                <w:szCs w:val="20"/>
              </w:rPr>
              <w:t>-0.13</w:t>
            </w:r>
          </w:p>
        </w:tc>
        <w:tc>
          <w:tcPr>
            <w:tcW w:w="0" w:type="auto"/>
            <w:shd w:val="clear" w:color="auto" w:fill="FFC7CE"/>
            <w:tcMar>
              <w:top w:w="15" w:type="dxa"/>
              <w:left w:w="60" w:type="dxa"/>
              <w:bottom w:w="15" w:type="dxa"/>
              <w:right w:w="60" w:type="dxa"/>
            </w:tcMar>
            <w:hideMark/>
          </w:tcPr>
          <w:p w14:paraId="4BAFEF0A" w14:textId="77777777" w:rsidR="00393D89" w:rsidRPr="000C50F0" w:rsidRDefault="00393D89" w:rsidP="0098338A">
            <w:pPr>
              <w:spacing w:after="0" w:line="240" w:lineRule="auto"/>
              <w:rPr>
                <w:sz w:val="20"/>
                <w:szCs w:val="20"/>
              </w:rPr>
            </w:pPr>
            <w:r w:rsidRPr="000C50F0">
              <w:rPr>
                <w:sz w:val="20"/>
                <w:szCs w:val="20"/>
              </w:rPr>
              <w:t>-0.65</w:t>
            </w:r>
          </w:p>
        </w:tc>
        <w:tc>
          <w:tcPr>
            <w:tcW w:w="0" w:type="auto"/>
            <w:tcMar>
              <w:top w:w="15" w:type="dxa"/>
              <w:left w:w="60" w:type="dxa"/>
              <w:bottom w:w="15" w:type="dxa"/>
              <w:right w:w="60" w:type="dxa"/>
            </w:tcMar>
            <w:hideMark/>
          </w:tcPr>
          <w:p w14:paraId="37722DF9" w14:textId="77777777" w:rsidR="00393D89" w:rsidRPr="000C50F0" w:rsidRDefault="00393D89" w:rsidP="0098338A">
            <w:pPr>
              <w:spacing w:after="0" w:line="240" w:lineRule="auto"/>
              <w:rPr>
                <w:sz w:val="20"/>
                <w:szCs w:val="20"/>
              </w:rPr>
            </w:pPr>
            <w:r w:rsidRPr="000C50F0">
              <w:rPr>
                <w:sz w:val="20"/>
                <w:szCs w:val="20"/>
              </w:rPr>
              <w:t>-0.16</w:t>
            </w:r>
          </w:p>
        </w:tc>
        <w:tc>
          <w:tcPr>
            <w:tcW w:w="0" w:type="auto"/>
            <w:tcBorders>
              <w:right w:val="single" w:sz="6" w:space="0" w:color="000000"/>
            </w:tcBorders>
            <w:tcMar>
              <w:top w:w="15" w:type="dxa"/>
              <w:left w:w="60" w:type="dxa"/>
              <w:bottom w:w="15" w:type="dxa"/>
              <w:right w:w="60" w:type="dxa"/>
            </w:tcMar>
            <w:hideMark/>
          </w:tcPr>
          <w:p w14:paraId="325A6D0B" w14:textId="77777777" w:rsidR="00393D89" w:rsidRPr="000C50F0" w:rsidRDefault="00393D89" w:rsidP="0098338A">
            <w:pPr>
              <w:spacing w:after="0" w:line="240" w:lineRule="auto"/>
              <w:rPr>
                <w:sz w:val="20"/>
                <w:szCs w:val="20"/>
              </w:rPr>
            </w:pPr>
            <w:r w:rsidRPr="000C50F0">
              <w:rPr>
                <w:sz w:val="20"/>
                <w:szCs w:val="20"/>
              </w:rPr>
              <w:t>0.18</w:t>
            </w:r>
          </w:p>
        </w:tc>
        <w:tc>
          <w:tcPr>
            <w:tcW w:w="0" w:type="auto"/>
            <w:shd w:val="clear" w:color="auto" w:fill="FFC7CE"/>
            <w:tcMar>
              <w:top w:w="15" w:type="dxa"/>
              <w:left w:w="60" w:type="dxa"/>
              <w:bottom w:w="15" w:type="dxa"/>
              <w:right w:w="60" w:type="dxa"/>
            </w:tcMar>
            <w:hideMark/>
          </w:tcPr>
          <w:p w14:paraId="521612B1" w14:textId="77777777" w:rsidR="00393D89" w:rsidRPr="00940A91" w:rsidRDefault="00393D89" w:rsidP="0098338A">
            <w:pPr>
              <w:spacing w:after="0" w:line="240" w:lineRule="auto"/>
              <w:rPr>
                <w:sz w:val="20"/>
                <w:szCs w:val="20"/>
              </w:rPr>
            </w:pPr>
            <w:r w:rsidRPr="00940A91">
              <w:rPr>
                <w:sz w:val="20"/>
                <w:szCs w:val="20"/>
              </w:rPr>
              <w:t>-0.72</w:t>
            </w:r>
          </w:p>
        </w:tc>
        <w:tc>
          <w:tcPr>
            <w:tcW w:w="0" w:type="auto"/>
            <w:tcMar>
              <w:top w:w="15" w:type="dxa"/>
              <w:left w:w="60" w:type="dxa"/>
              <w:bottom w:w="15" w:type="dxa"/>
              <w:right w:w="60" w:type="dxa"/>
            </w:tcMar>
            <w:hideMark/>
          </w:tcPr>
          <w:p w14:paraId="33D7E605" w14:textId="77777777" w:rsidR="00393D89" w:rsidRPr="00940A91" w:rsidRDefault="00393D89" w:rsidP="0098338A">
            <w:pPr>
              <w:spacing w:after="0" w:line="240" w:lineRule="auto"/>
              <w:rPr>
                <w:sz w:val="20"/>
                <w:szCs w:val="20"/>
              </w:rPr>
            </w:pPr>
            <w:r w:rsidRPr="00940A91">
              <w:rPr>
                <w:sz w:val="20"/>
                <w:szCs w:val="20"/>
              </w:rPr>
              <w:t>-0.20</w:t>
            </w:r>
          </w:p>
        </w:tc>
        <w:tc>
          <w:tcPr>
            <w:tcW w:w="0" w:type="auto"/>
            <w:tcMar>
              <w:top w:w="15" w:type="dxa"/>
              <w:left w:w="60" w:type="dxa"/>
              <w:bottom w:w="15" w:type="dxa"/>
              <w:right w:w="60" w:type="dxa"/>
            </w:tcMar>
            <w:hideMark/>
          </w:tcPr>
          <w:p w14:paraId="7CA01FDC" w14:textId="77777777" w:rsidR="00393D89" w:rsidRPr="00940A91" w:rsidRDefault="00393D89" w:rsidP="0098338A">
            <w:pPr>
              <w:spacing w:after="0" w:line="240" w:lineRule="auto"/>
              <w:rPr>
                <w:sz w:val="20"/>
                <w:szCs w:val="20"/>
              </w:rPr>
            </w:pPr>
            <w:r w:rsidRPr="00940A91">
              <w:rPr>
                <w:sz w:val="20"/>
                <w:szCs w:val="20"/>
              </w:rPr>
              <w:t>0.12</w:t>
            </w:r>
          </w:p>
        </w:tc>
        <w:tc>
          <w:tcPr>
            <w:tcW w:w="0" w:type="auto"/>
            <w:tcBorders>
              <w:right w:val="single" w:sz="6" w:space="0" w:color="000000"/>
            </w:tcBorders>
            <w:tcMar>
              <w:top w:w="15" w:type="dxa"/>
              <w:left w:w="60" w:type="dxa"/>
              <w:bottom w:w="15" w:type="dxa"/>
              <w:right w:w="60" w:type="dxa"/>
            </w:tcMar>
            <w:hideMark/>
          </w:tcPr>
          <w:p w14:paraId="25F33728" w14:textId="77777777" w:rsidR="00393D89" w:rsidRPr="00940A91" w:rsidRDefault="00393D89" w:rsidP="0098338A">
            <w:pPr>
              <w:spacing w:after="0" w:line="240" w:lineRule="auto"/>
              <w:rPr>
                <w:sz w:val="20"/>
                <w:szCs w:val="20"/>
              </w:rPr>
            </w:pPr>
            <w:r w:rsidRPr="00940A91">
              <w:rPr>
                <w:sz w:val="20"/>
                <w:szCs w:val="20"/>
              </w:rPr>
              <w:t>0.00</w:t>
            </w:r>
          </w:p>
        </w:tc>
        <w:tc>
          <w:tcPr>
            <w:tcW w:w="0" w:type="auto"/>
            <w:tcMar>
              <w:top w:w="15" w:type="dxa"/>
              <w:left w:w="60" w:type="dxa"/>
              <w:bottom w:w="15" w:type="dxa"/>
              <w:right w:w="60" w:type="dxa"/>
            </w:tcMar>
            <w:hideMark/>
          </w:tcPr>
          <w:p w14:paraId="7E97B34C" w14:textId="77777777" w:rsidR="00393D89" w:rsidRPr="00940A91" w:rsidRDefault="00393D89" w:rsidP="0098338A">
            <w:pPr>
              <w:spacing w:after="0" w:line="240" w:lineRule="auto"/>
              <w:rPr>
                <w:sz w:val="20"/>
                <w:szCs w:val="20"/>
              </w:rPr>
            </w:pPr>
            <w:r w:rsidRPr="00940A91">
              <w:rPr>
                <w:sz w:val="20"/>
                <w:szCs w:val="20"/>
              </w:rPr>
              <w:t>-0.28</w:t>
            </w:r>
          </w:p>
        </w:tc>
        <w:tc>
          <w:tcPr>
            <w:tcW w:w="0" w:type="auto"/>
            <w:tcMar>
              <w:top w:w="15" w:type="dxa"/>
              <w:left w:w="60" w:type="dxa"/>
              <w:bottom w:w="15" w:type="dxa"/>
              <w:right w:w="60" w:type="dxa"/>
            </w:tcMar>
            <w:hideMark/>
          </w:tcPr>
          <w:p w14:paraId="1CC66C8A" w14:textId="77777777" w:rsidR="00393D89" w:rsidRPr="00940A91" w:rsidRDefault="00393D89" w:rsidP="0098338A">
            <w:pPr>
              <w:spacing w:after="0" w:line="240" w:lineRule="auto"/>
              <w:rPr>
                <w:sz w:val="20"/>
                <w:szCs w:val="20"/>
              </w:rPr>
            </w:pPr>
            <w:r w:rsidRPr="00940A91">
              <w:rPr>
                <w:sz w:val="20"/>
                <w:szCs w:val="20"/>
              </w:rPr>
              <w:t>-0.21</w:t>
            </w:r>
          </w:p>
        </w:tc>
        <w:tc>
          <w:tcPr>
            <w:tcW w:w="0" w:type="auto"/>
            <w:tcMar>
              <w:top w:w="15" w:type="dxa"/>
              <w:left w:w="60" w:type="dxa"/>
              <w:bottom w:w="15" w:type="dxa"/>
              <w:right w:w="60" w:type="dxa"/>
            </w:tcMar>
            <w:hideMark/>
          </w:tcPr>
          <w:p w14:paraId="033E9C6A" w14:textId="77777777" w:rsidR="00393D89" w:rsidRPr="00940A91" w:rsidRDefault="00393D89" w:rsidP="0098338A">
            <w:pPr>
              <w:spacing w:after="0" w:line="240" w:lineRule="auto"/>
              <w:rPr>
                <w:sz w:val="20"/>
                <w:szCs w:val="20"/>
              </w:rPr>
            </w:pPr>
            <w:r w:rsidRPr="00940A91">
              <w:rPr>
                <w:sz w:val="20"/>
                <w:szCs w:val="20"/>
              </w:rPr>
              <w:t>0.08</w:t>
            </w:r>
          </w:p>
        </w:tc>
        <w:tc>
          <w:tcPr>
            <w:tcW w:w="0" w:type="auto"/>
            <w:tcMar>
              <w:top w:w="15" w:type="dxa"/>
              <w:left w:w="60" w:type="dxa"/>
              <w:bottom w:w="15" w:type="dxa"/>
              <w:right w:w="60" w:type="dxa"/>
            </w:tcMar>
            <w:hideMark/>
          </w:tcPr>
          <w:p w14:paraId="14033D6A"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right w:val="single" w:sz="4" w:space="0" w:color="auto"/>
            </w:tcBorders>
            <w:shd w:val="clear" w:color="auto" w:fill="C6E0B4"/>
            <w:tcMar>
              <w:top w:w="15" w:type="dxa"/>
              <w:left w:w="60" w:type="dxa"/>
              <w:bottom w:w="15" w:type="dxa"/>
              <w:right w:w="60" w:type="dxa"/>
            </w:tcMar>
            <w:hideMark/>
          </w:tcPr>
          <w:p w14:paraId="5B57DA1C" w14:textId="77777777" w:rsidR="00393D89" w:rsidRPr="00940A91" w:rsidRDefault="00393D89" w:rsidP="0098338A">
            <w:pPr>
              <w:spacing w:after="0" w:line="240" w:lineRule="auto"/>
              <w:rPr>
                <w:sz w:val="20"/>
                <w:szCs w:val="20"/>
              </w:rPr>
            </w:pPr>
            <w:r w:rsidRPr="00940A91">
              <w:rPr>
                <w:sz w:val="20"/>
                <w:szCs w:val="20"/>
              </w:rPr>
              <w:t>0.54</w:t>
            </w:r>
          </w:p>
        </w:tc>
      </w:tr>
      <w:tr w:rsidR="000C50F0" w:rsidRPr="00940A91" w14:paraId="72CBDC7F"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32C1C174" w14:textId="77777777" w:rsidR="00393D89" w:rsidRPr="00940A91" w:rsidRDefault="00393D89" w:rsidP="0098338A">
            <w:pPr>
              <w:spacing w:after="0" w:line="240" w:lineRule="auto"/>
              <w:rPr>
                <w:sz w:val="20"/>
                <w:szCs w:val="20"/>
              </w:rPr>
            </w:pPr>
            <w:r w:rsidRPr="00940A91">
              <w:rPr>
                <w:sz w:val="20"/>
                <w:szCs w:val="20"/>
              </w:rPr>
              <w:t>IEQ3</w:t>
            </w:r>
          </w:p>
        </w:tc>
        <w:tc>
          <w:tcPr>
            <w:tcW w:w="521" w:type="dxa"/>
            <w:tcBorders>
              <w:right w:val="single" w:sz="6" w:space="0" w:color="000000"/>
            </w:tcBorders>
            <w:shd w:val="clear" w:color="auto" w:fill="C6E0B4"/>
            <w:tcMar>
              <w:top w:w="15" w:type="dxa"/>
              <w:left w:w="60" w:type="dxa"/>
              <w:bottom w:w="15" w:type="dxa"/>
              <w:right w:w="60" w:type="dxa"/>
            </w:tcMar>
            <w:hideMark/>
          </w:tcPr>
          <w:p w14:paraId="4E273C5B" w14:textId="77777777" w:rsidR="00393D89" w:rsidRPr="00940A91" w:rsidRDefault="00393D89" w:rsidP="0098338A">
            <w:pPr>
              <w:spacing w:after="0" w:line="240" w:lineRule="auto"/>
              <w:rPr>
                <w:sz w:val="20"/>
                <w:szCs w:val="20"/>
              </w:rPr>
            </w:pPr>
            <w:r w:rsidRPr="00940A91">
              <w:rPr>
                <w:sz w:val="20"/>
                <w:szCs w:val="20"/>
              </w:rPr>
              <w:t>0.62</w:t>
            </w:r>
          </w:p>
        </w:tc>
        <w:tc>
          <w:tcPr>
            <w:tcW w:w="624" w:type="dxa"/>
            <w:shd w:val="clear" w:color="auto" w:fill="FFC7CE"/>
            <w:tcMar>
              <w:top w:w="15" w:type="dxa"/>
              <w:left w:w="60" w:type="dxa"/>
              <w:bottom w:w="15" w:type="dxa"/>
              <w:right w:w="60" w:type="dxa"/>
            </w:tcMar>
            <w:hideMark/>
          </w:tcPr>
          <w:p w14:paraId="52435842" w14:textId="77777777" w:rsidR="00393D89" w:rsidRPr="00940A91" w:rsidRDefault="00393D89" w:rsidP="0098338A">
            <w:pPr>
              <w:spacing w:after="0" w:line="240" w:lineRule="auto"/>
              <w:rPr>
                <w:sz w:val="20"/>
                <w:szCs w:val="20"/>
              </w:rPr>
            </w:pPr>
            <w:r w:rsidRPr="00940A91">
              <w:rPr>
                <w:sz w:val="20"/>
                <w:szCs w:val="20"/>
              </w:rPr>
              <w:t>-0.68</w:t>
            </w:r>
          </w:p>
        </w:tc>
        <w:tc>
          <w:tcPr>
            <w:tcW w:w="567" w:type="dxa"/>
            <w:tcBorders>
              <w:right w:val="single" w:sz="6" w:space="0" w:color="000000"/>
            </w:tcBorders>
            <w:tcMar>
              <w:top w:w="15" w:type="dxa"/>
              <w:left w:w="60" w:type="dxa"/>
              <w:bottom w:w="15" w:type="dxa"/>
              <w:right w:w="60" w:type="dxa"/>
            </w:tcMar>
            <w:hideMark/>
          </w:tcPr>
          <w:p w14:paraId="7C9DB6B6" w14:textId="77777777" w:rsidR="00393D89" w:rsidRPr="00940A91" w:rsidRDefault="00393D89" w:rsidP="0098338A">
            <w:pPr>
              <w:spacing w:after="0" w:line="240" w:lineRule="auto"/>
              <w:rPr>
                <w:sz w:val="20"/>
                <w:szCs w:val="20"/>
              </w:rPr>
            </w:pPr>
            <w:r w:rsidRPr="00940A91">
              <w:rPr>
                <w:sz w:val="20"/>
                <w:szCs w:val="20"/>
              </w:rPr>
              <w:t>0.02</w:t>
            </w:r>
          </w:p>
        </w:tc>
        <w:tc>
          <w:tcPr>
            <w:tcW w:w="0" w:type="auto"/>
            <w:shd w:val="clear" w:color="auto" w:fill="FFC7CE"/>
            <w:tcMar>
              <w:top w:w="15" w:type="dxa"/>
              <w:left w:w="60" w:type="dxa"/>
              <w:bottom w:w="15" w:type="dxa"/>
              <w:right w:w="60" w:type="dxa"/>
            </w:tcMar>
            <w:hideMark/>
          </w:tcPr>
          <w:p w14:paraId="4977630C" w14:textId="77777777" w:rsidR="00393D89" w:rsidRPr="000C50F0" w:rsidRDefault="00393D89" w:rsidP="0098338A">
            <w:pPr>
              <w:spacing w:after="0" w:line="240" w:lineRule="auto"/>
              <w:rPr>
                <w:sz w:val="20"/>
                <w:szCs w:val="20"/>
              </w:rPr>
            </w:pPr>
            <w:r w:rsidRPr="000C50F0">
              <w:rPr>
                <w:sz w:val="20"/>
                <w:szCs w:val="20"/>
              </w:rPr>
              <w:t>-0.58</w:t>
            </w:r>
          </w:p>
        </w:tc>
        <w:tc>
          <w:tcPr>
            <w:tcW w:w="0" w:type="auto"/>
            <w:tcMar>
              <w:top w:w="15" w:type="dxa"/>
              <w:left w:w="60" w:type="dxa"/>
              <w:bottom w:w="15" w:type="dxa"/>
              <w:right w:w="60" w:type="dxa"/>
            </w:tcMar>
            <w:hideMark/>
          </w:tcPr>
          <w:p w14:paraId="041F91D0" w14:textId="77777777" w:rsidR="00393D89" w:rsidRPr="000C50F0" w:rsidRDefault="00393D89" w:rsidP="0098338A">
            <w:pPr>
              <w:spacing w:after="0" w:line="240" w:lineRule="auto"/>
              <w:rPr>
                <w:sz w:val="20"/>
                <w:szCs w:val="20"/>
              </w:rPr>
            </w:pPr>
            <w:r w:rsidRPr="000C50F0">
              <w:rPr>
                <w:sz w:val="20"/>
                <w:szCs w:val="20"/>
              </w:rPr>
              <w:t>0.01</w:t>
            </w:r>
          </w:p>
        </w:tc>
        <w:tc>
          <w:tcPr>
            <w:tcW w:w="0" w:type="auto"/>
            <w:tcBorders>
              <w:right w:val="single" w:sz="6" w:space="0" w:color="000000"/>
            </w:tcBorders>
            <w:tcMar>
              <w:top w:w="15" w:type="dxa"/>
              <w:left w:w="60" w:type="dxa"/>
              <w:bottom w:w="15" w:type="dxa"/>
              <w:right w:w="60" w:type="dxa"/>
            </w:tcMar>
            <w:hideMark/>
          </w:tcPr>
          <w:p w14:paraId="4A2992DB" w14:textId="77777777" w:rsidR="00393D89" w:rsidRPr="000C50F0" w:rsidRDefault="00393D89" w:rsidP="0098338A">
            <w:pPr>
              <w:spacing w:after="0" w:line="240" w:lineRule="auto"/>
              <w:rPr>
                <w:sz w:val="20"/>
                <w:szCs w:val="20"/>
              </w:rPr>
            </w:pPr>
            <w:r w:rsidRPr="000C50F0">
              <w:rPr>
                <w:sz w:val="20"/>
                <w:szCs w:val="20"/>
              </w:rPr>
              <w:t>0.27</w:t>
            </w:r>
          </w:p>
        </w:tc>
        <w:tc>
          <w:tcPr>
            <w:tcW w:w="0" w:type="auto"/>
            <w:shd w:val="clear" w:color="auto" w:fill="FFC7CE"/>
            <w:tcMar>
              <w:top w:w="15" w:type="dxa"/>
              <w:left w:w="60" w:type="dxa"/>
              <w:bottom w:w="15" w:type="dxa"/>
              <w:right w:w="60" w:type="dxa"/>
            </w:tcMar>
            <w:hideMark/>
          </w:tcPr>
          <w:p w14:paraId="37F3C189" w14:textId="77777777" w:rsidR="00393D89" w:rsidRPr="00940A91" w:rsidRDefault="00393D89" w:rsidP="0098338A">
            <w:pPr>
              <w:spacing w:after="0" w:line="240" w:lineRule="auto"/>
              <w:rPr>
                <w:sz w:val="20"/>
                <w:szCs w:val="20"/>
              </w:rPr>
            </w:pPr>
            <w:r w:rsidRPr="00940A91">
              <w:rPr>
                <w:sz w:val="20"/>
                <w:szCs w:val="20"/>
              </w:rPr>
              <w:t>-0.63</w:t>
            </w:r>
          </w:p>
        </w:tc>
        <w:tc>
          <w:tcPr>
            <w:tcW w:w="0" w:type="auto"/>
            <w:tcMar>
              <w:top w:w="15" w:type="dxa"/>
              <w:left w:w="60" w:type="dxa"/>
              <w:bottom w:w="15" w:type="dxa"/>
              <w:right w:w="60" w:type="dxa"/>
            </w:tcMar>
            <w:hideMark/>
          </w:tcPr>
          <w:p w14:paraId="1D5486C7"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4EC34A3F" w14:textId="77777777" w:rsidR="00393D89" w:rsidRPr="00940A91" w:rsidRDefault="00393D89" w:rsidP="0098338A">
            <w:pPr>
              <w:spacing w:after="0" w:line="240" w:lineRule="auto"/>
              <w:rPr>
                <w:sz w:val="20"/>
                <w:szCs w:val="20"/>
              </w:rPr>
            </w:pPr>
            <w:r w:rsidRPr="00940A91">
              <w:rPr>
                <w:sz w:val="20"/>
                <w:szCs w:val="20"/>
              </w:rPr>
              <w:t>0.22</w:t>
            </w:r>
          </w:p>
        </w:tc>
        <w:tc>
          <w:tcPr>
            <w:tcW w:w="0" w:type="auto"/>
            <w:tcBorders>
              <w:right w:val="single" w:sz="6" w:space="0" w:color="000000"/>
            </w:tcBorders>
            <w:tcMar>
              <w:top w:w="15" w:type="dxa"/>
              <w:left w:w="60" w:type="dxa"/>
              <w:bottom w:w="15" w:type="dxa"/>
              <w:right w:w="60" w:type="dxa"/>
            </w:tcMar>
            <w:hideMark/>
          </w:tcPr>
          <w:p w14:paraId="35043771"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7DCFBABF" w14:textId="77777777" w:rsidR="00393D89" w:rsidRPr="00940A91" w:rsidRDefault="00393D89" w:rsidP="0098338A">
            <w:pPr>
              <w:spacing w:after="0" w:line="240" w:lineRule="auto"/>
              <w:rPr>
                <w:sz w:val="20"/>
                <w:szCs w:val="20"/>
              </w:rPr>
            </w:pPr>
            <w:r w:rsidRPr="00940A91">
              <w:rPr>
                <w:sz w:val="20"/>
                <w:szCs w:val="20"/>
              </w:rPr>
              <w:t>-0.13</w:t>
            </w:r>
          </w:p>
        </w:tc>
        <w:tc>
          <w:tcPr>
            <w:tcW w:w="0" w:type="auto"/>
            <w:tcMar>
              <w:top w:w="15" w:type="dxa"/>
              <w:left w:w="60" w:type="dxa"/>
              <w:bottom w:w="15" w:type="dxa"/>
              <w:right w:w="60" w:type="dxa"/>
            </w:tcMar>
            <w:hideMark/>
          </w:tcPr>
          <w:p w14:paraId="253C2348" w14:textId="77777777" w:rsidR="00393D89" w:rsidRPr="00940A91" w:rsidRDefault="00393D89" w:rsidP="0098338A">
            <w:pPr>
              <w:spacing w:after="0" w:line="240" w:lineRule="auto"/>
              <w:rPr>
                <w:sz w:val="20"/>
                <w:szCs w:val="20"/>
              </w:rPr>
            </w:pPr>
            <w:r w:rsidRPr="00940A91">
              <w:rPr>
                <w:sz w:val="20"/>
                <w:szCs w:val="20"/>
              </w:rPr>
              <w:t>0.00</w:t>
            </w:r>
          </w:p>
        </w:tc>
        <w:tc>
          <w:tcPr>
            <w:tcW w:w="0" w:type="auto"/>
            <w:tcMar>
              <w:top w:w="15" w:type="dxa"/>
              <w:left w:w="60" w:type="dxa"/>
              <w:bottom w:w="15" w:type="dxa"/>
              <w:right w:w="60" w:type="dxa"/>
            </w:tcMar>
            <w:hideMark/>
          </w:tcPr>
          <w:p w14:paraId="0F22383B" w14:textId="77777777" w:rsidR="00393D89" w:rsidRPr="00940A91" w:rsidRDefault="00393D89" w:rsidP="0098338A">
            <w:pPr>
              <w:spacing w:after="0" w:line="240" w:lineRule="auto"/>
              <w:rPr>
                <w:sz w:val="20"/>
                <w:szCs w:val="20"/>
              </w:rPr>
            </w:pPr>
            <w:r w:rsidRPr="00940A91">
              <w:rPr>
                <w:sz w:val="20"/>
                <w:szCs w:val="20"/>
              </w:rPr>
              <w:t>0.10</w:t>
            </w:r>
          </w:p>
        </w:tc>
        <w:tc>
          <w:tcPr>
            <w:tcW w:w="0" w:type="auto"/>
            <w:tcMar>
              <w:top w:w="15" w:type="dxa"/>
              <w:left w:w="60" w:type="dxa"/>
              <w:bottom w:w="15" w:type="dxa"/>
              <w:right w:w="60" w:type="dxa"/>
            </w:tcMar>
            <w:hideMark/>
          </w:tcPr>
          <w:p w14:paraId="2ED3F651" w14:textId="77777777" w:rsidR="00393D89" w:rsidRPr="00940A91" w:rsidRDefault="00393D89" w:rsidP="0098338A">
            <w:pPr>
              <w:spacing w:after="0" w:line="240" w:lineRule="auto"/>
              <w:rPr>
                <w:sz w:val="20"/>
                <w:szCs w:val="20"/>
              </w:rPr>
            </w:pPr>
            <w:r w:rsidRPr="00940A91">
              <w:rPr>
                <w:sz w:val="20"/>
                <w:szCs w:val="20"/>
              </w:rPr>
              <w:t>-0.06</w:t>
            </w:r>
          </w:p>
        </w:tc>
        <w:tc>
          <w:tcPr>
            <w:tcW w:w="0" w:type="auto"/>
            <w:tcBorders>
              <w:right w:val="single" w:sz="4" w:space="0" w:color="auto"/>
            </w:tcBorders>
            <w:shd w:val="clear" w:color="auto" w:fill="C6E0B4"/>
            <w:tcMar>
              <w:top w:w="15" w:type="dxa"/>
              <w:left w:w="60" w:type="dxa"/>
              <w:bottom w:w="15" w:type="dxa"/>
              <w:right w:w="60" w:type="dxa"/>
            </w:tcMar>
            <w:hideMark/>
          </w:tcPr>
          <w:p w14:paraId="149D54D3" w14:textId="77777777" w:rsidR="00393D89" w:rsidRPr="00940A91" w:rsidRDefault="00393D89" w:rsidP="0098338A">
            <w:pPr>
              <w:spacing w:after="0" w:line="240" w:lineRule="auto"/>
              <w:rPr>
                <w:sz w:val="20"/>
                <w:szCs w:val="20"/>
              </w:rPr>
            </w:pPr>
            <w:r w:rsidRPr="00940A91">
              <w:rPr>
                <w:sz w:val="20"/>
                <w:szCs w:val="20"/>
              </w:rPr>
              <w:t>0.61</w:t>
            </w:r>
          </w:p>
        </w:tc>
      </w:tr>
      <w:tr w:rsidR="000C50F0" w:rsidRPr="00940A91" w14:paraId="2FECE98F"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11D6D6AC" w14:textId="77777777" w:rsidR="00393D89" w:rsidRPr="00940A91" w:rsidRDefault="00393D89" w:rsidP="0098338A">
            <w:pPr>
              <w:spacing w:after="0" w:line="240" w:lineRule="auto"/>
              <w:rPr>
                <w:sz w:val="20"/>
                <w:szCs w:val="20"/>
              </w:rPr>
            </w:pPr>
            <w:r w:rsidRPr="00940A91">
              <w:rPr>
                <w:sz w:val="20"/>
                <w:szCs w:val="20"/>
              </w:rPr>
              <w:t>IEQ4</w:t>
            </w:r>
          </w:p>
        </w:tc>
        <w:tc>
          <w:tcPr>
            <w:tcW w:w="521" w:type="dxa"/>
            <w:tcBorders>
              <w:right w:val="single" w:sz="6" w:space="0" w:color="000000"/>
            </w:tcBorders>
            <w:shd w:val="clear" w:color="auto" w:fill="C6E0B4"/>
            <w:tcMar>
              <w:top w:w="15" w:type="dxa"/>
              <w:left w:w="60" w:type="dxa"/>
              <w:bottom w:w="15" w:type="dxa"/>
              <w:right w:w="60" w:type="dxa"/>
            </w:tcMar>
            <w:hideMark/>
          </w:tcPr>
          <w:p w14:paraId="79F63290" w14:textId="77777777" w:rsidR="00393D89" w:rsidRPr="00940A91" w:rsidRDefault="00393D89" w:rsidP="0098338A">
            <w:pPr>
              <w:spacing w:after="0" w:line="240" w:lineRule="auto"/>
              <w:rPr>
                <w:sz w:val="20"/>
                <w:szCs w:val="20"/>
              </w:rPr>
            </w:pPr>
            <w:r w:rsidRPr="00940A91">
              <w:rPr>
                <w:sz w:val="20"/>
                <w:szCs w:val="20"/>
              </w:rPr>
              <w:t>0.54</w:t>
            </w:r>
          </w:p>
        </w:tc>
        <w:tc>
          <w:tcPr>
            <w:tcW w:w="624" w:type="dxa"/>
            <w:shd w:val="clear" w:color="auto" w:fill="FFC7CE"/>
            <w:tcMar>
              <w:top w:w="15" w:type="dxa"/>
              <w:left w:w="60" w:type="dxa"/>
              <w:bottom w:w="15" w:type="dxa"/>
              <w:right w:w="60" w:type="dxa"/>
            </w:tcMar>
            <w:hideMark/>
          </w:tcPr>
          <w:p w14:paraId="74FEB359" w14:textId="77777777" w:rsidR="00393D89" w:rsidRPr="00940A91" w:rsidRDefault="00393D89" w:rsidP="0098338A">
            <w:pPr>
              <w:spacing w:after="0" w:line="240" w:lineRule="auto"/>
              <w:rPr>
                <w:sz w:val="20"/>
                <w:szCs w:val="20"/>
              </w:rPr>
            </w:pPr>
            <w:r w:rsidRPr="00940A91">
              <w:rPr>
                <w:sz w:val="20"/>
                <w:szCs w:val="20"/>
              </w:rPr>
              <w:t>-0.66</w:t>
            </w:r>
          </w:p>
        </w:tc>
        <w:tc>
          <w:tcPr>
            <w:tcW w:w="567" w:type="dxa"/>
            <w:tcBorders>
              <w:right w:val="single" w:sz="6" w:space="0" w:color="000000"/>
            </w:tcBorders>
            <w:tcMar>
              <w:top w:w="15" w:type="dxa"/>
              <w:left w:w="60" w:type="dxa"/>
              <w:bottom w:w="15" w:type="dxa"/>
              <w:right w:w="60" w:type="dxa"/>
            </w:tcMar>
            <w:hideMark/>
          </w:tcPr>
          <w:p w14:paraId="6A33530B" w14:textId="77777777" w:rsidR="00393D89" w:rsidRPr="00940A91" w:rsidRDefault="00393D89" w:rsidP="0098338A">
            <w:pPr>
              <w:spacing w:after="0" w:line="240" w:lineRule="auto"/>
              <w:rPr>
                <w:sz w:val="20"/>
                <w:szCs w:val="20"/>
              </w:rPr>
            </w:pPr>
            <w:r w:rsidRPr="00940A91">
              <w:rPr>
                <w:sz w:val="20"/>
                <w:szCs w:val="20"/>
              </w:rPr>
              <w:t>0.11</w:t>
            </w:r>
          </w:p>
        </w:tc>
        <w:tc>
          <w:tcPr>
            <w:tcW w:w="0" w:type="auto"/>
            <w:shd w:val="clear" w:color="auto" w:fill="FFC7CE"/>
            <w:tcMar>
              <w:top w:w="15" w:type="dxa"/>
              <w:left w:w="60" w:type="dxa"/>
              <w:bottom w:w="15" w:type="dxa"/>
              <w:right w:w="60" w:type="dxa"/>
            </w:tcMar>
            <w:hideMark/>
          </w:tcPr>
          <w:p w14:paraId="4E05B49F" w14:textId="77777777" w:rsidR="00393D89" w:rsidRPr="000C50F0" w:rsidRDefault="00393D89" w:rsidP="0098338A">
            <w:pPr>
              <w:spacing w:after="0" w:line="240" w:lineRule="auto"/>
              <w:rPr>
                <w:sz w:val="20"/>
                <w:szCs w:val="20"/>
              </w:rPr>
            </w:pPr>
            <w:r w:rsidRPr="000C50F0">
              <w:rPr>
                <w:sz w:val="20"/>
                <w:szCs w:val="20"/>
              </w:rPr>
              <w:t>-0.56</w:t>
            </w:r>
          </w:p>
        </w:tc>
        <w:tc>
          <w:tcPr>
            <w:tcW w:w="0" w:type="auto"/>
            <w:tcMar>
              <w:top w:w="15" w:type="dxa"/>
              <w:left w:w="60" w:type="dxa"/>
              <w:bottom w:w="15" w:type="dxa"/>
              <w:right w:w="60" w:type="dxa"/>
            </w:tcMar>
            <w:hideMark/>
          </w:tcPr>
          <w:p w14:paraId="4BEF199E" w14:textId="77777777" w:rsidR="00393D89" w:rsidRPr="000C50F0" w:rsidRDefault="00393D89" w:rsidP="0098338A">
            <w:pPr>
              <w:spacing w:after="0" w:line="240" w:lineRule="auto"/>
              <w:rPr>
                <w:sz w:val="20"/>
                <w:szCs w:val="20"/>
              </w:rPr>
            </w:pPr>
            <w:r w:rsidRPr="000C50F0">
              <w:rPr>
                <w:sz w:val="20"/>
                <w:szCs w:val="20"/>
              </w:rPr>
              <w:t>0.11</w:t>
            </w:r>
          </w:p>
        </w:tc>
        <w:tc>
          <w:tcPr>
            <w:tcW w:w="0" w:type="auto"/>
            <w:tcBorders>
              <w:right w:val="single" w:sz="6" w:space="0" w:color="000000"/>
            </w:tcBorders>
            <w:tcMar>
              <w:top w:w="15" w:type="dxa"/>
              <w:left w:w="60" w:type="dxa"/>
              <w:bottom w:w="15" w:type="dxa"/>
              <w:right w:w="60" w:type="dxa"/>
            </w:tcMar>
            <w:hideMark/>
          </w:tcPr>
          <w:p w14:paraId="2EB6A4C8" w14:textId="77777777" w:rsidR="00393D89" w:rsidRPr="000C50F0" w:rsidRDefault="00393D89" w:rsidP="0098338A">
            <w:pPr>
              <w:spacing w:after="0" w:line="240" w:lineRule="auto"/>
              <w:rPr>
                <w:sz w:val="20"/>
                <w:szCs w:val="20"/>
              </w:rPr>
            </w:pPr>
            <w:r w:rsidRPr="000C50F0">
              <w:rPr>
                <w:sz w:val="20"/>
                <w:szCs w:val="20"/>
              </w:rPr>
              <w:t>0.27</w:t>
            </w:r>
          </w:p>
        </w:tc>
        <w:tc>
          <w:tcPr>
            <w:tcW w:w="0" w:type="auto"/>
            <w:shd w:val="clear" w:color="auto" w:fill="FFC7CE"/>
            <w:tcMar>
              <w:top w:w="15" w:type="dxa"/>
              <w:left w:w="60" w:type="dxa"/>
              <w:bottom w:w="15" w:type="dxa"/>
              <w:right w:w="60" w:type="dxa"/>
            </w:tcMar>
            <w:hideMark/>
          </w:tcPr>
          <w:p w14:paraId="2FDC5317" w14:textId="77777777" w:rsidR="00393D89" w:rsidRPr="00940A91" w:rsidRDefault="00393D89" w:rsidP="0098338A">
            <w:pPr>
              <w:spacing w:after="0" w:line="240" w:lineRule="auto"/>
              <w:rPr>
                <w:sz w:val="20"/>
                <w:szCs w:val="20"/>
              </w:rPr>
            </w:pPr>
            <w:r w:rsidRPr="00940A91">
              <w:rPr>
                <w:sz w:val="20"/>
                <w:szCs w:val="20"/>
              </w:rPr>
              <w:t>-0.66</w:t>
            </w:r>
          </w:p>
        </w:tc>
        <w:tc>
          <w:tcPr>
            <w:tcW w:w="0" w:type="auto"/>
            <w:tcMar>
              <w:top w:w="15" w:type="dxa"/>
              <w:left w:w="60" w:type="dxa"/>
              <w:bottom w:w="15" w:type="dxa"/>
              <w:right w:w="60" w:type="dxa"/>
            </w:tcMar>
            <w:hideMark/>
          </w:tcPr>
          <w:p w14:paraId="326C694E"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0410A7E9" w14:textId="77777777" w:rsidR="00393D89" w:rsidRPr="00940A91" w:rsidRDefault="00393D89" w:rsidP="0098338A">
            <w:pPr>
              <w:spacing w:after="0" w:line="240" w:lineRule="auto"/>
              <w:rPr>
                <w:sz w:val="20"/>
                <w:szCs w:val="20"/>
              </w:rPr>
            </w:pPr>
            <w:r w:rsidRPr="00940A91">
              <w:rPr>
                <w:sz w:val="20"/>
                <w:szCs w:val="20"/>
              </w:rPr>
              <w:t>0.20</w:t>
            </w:r>
          </w:p>
        </w:tc>
        <w:tc>
          <w:tcPr>
            <w:tcW w:w="0" w:type="auto"/>
            <w:tcBorders>
              <w:right w:val="single" w:sz="6" w:space="0" w:color="000000"/>
            </w:tcBorders>
            <w:tcMar>
              <w:top w:w="15" w:type="dxa"/>
              <w:left w:w="60" w:type="dxa"/>
              <w:bottom w:w="15" w:type="dxa"/>
              <w:right w:w="60" w:type="dxa"/>
            </w:tcMar>
            <w:hideMark/>
          </w:tcPr>
          <w:p w14:paraId="0E064F91" w14:textId="77777777" w:rsidR="00393D89" w:rsidRPr="00940A91" w:rsidRDefault="00393D89" w:rsidP="0098338A">
            <w:pPr>
              <w:spacing w:after="0" w:line="240" w:lineRule="auto"/>
              <w:rPr>
                <w:sz w:val="20"/>
                <w:szCs w:val="20"/>
              </w:rPr>
            </w:pPr>
            <w:r w:rsidRPr="00940A91">
              <w:rPr>
                <w:sz w:val="20"/>
                <w:szCs w:val="20"/>
              </w:rPr>
              <w:t>0.07</w:t>
            </w:r>
          </w:p>
        </w:tc>
        <w:tc>
          <w:tcPr>
            <w:tcW w:w="0" w:type="auto"/>
            <w:tcMar>
              <w:top w:w="15" w:type="dxa"/>
              <w:left w:w="60" w:type="dxa"/>
              <w:bottom w:w="15" w:type="dxa"/>
              <w:right w:w="60" w:type="dxa"/>
            </w:tcMar>
            <w:hideMark/>
          </w:tcPr>
          <w:p w14:paraId="232730D0" w14:textId="77777777" w:rsidR="00393D89" w:rsidRPr="00940A91" w:rsidRDefault="00393D89" w:rsidP="0098338A">
            <w:pPr>
              <w:spacing w:after="0" w:line="240" w:lineRule="auto"/>
              <w:rPr>
                <w:sz w:val="20"/>
                <w:szCs w:val="20"/>
              </w:rPr>
            </w:pPr>
            <w:r w:rsidRPr="00940A91">
              <w:rPr>
                <w:sz w:val="20"/>
                <w:szCs w:val="20"/>
              </w:rPr>
              <w:t>-0.13</w:t>
            </w:r>
          </w:p>
        </w:tc>
        <w:tc>
          <w:tcPr>
            <w:tcW w:w="0" w:type="auto"/>
            <w:tcMar>
              <w:top w:w="15" w:type="dxa"/>
              <w:left w:w="60" w:type="dxa"/>
              <w:bottom w:w="15" w:type="dxa"/>
              <w:right w:w="60" w:type="dxa"/>
            </w:tcMar>
            <w:hideMark/>
          </w:tcPr>
          <w:p w14:paraId="31886BD0" w14:textId="77777777" w:rsidR="00393D89" w:rsidRPr="00940A91" w:rsidRDefault="00393D89" w:rsidP="0098338A">
            <w:pPr>
              <w:spacing w:after="0" w:line="240" w:lineRule="auto"/>
              <w:rPr>
                <w:sz w:val="20"/>
                <w:szCs w:val="20"/>
              </w:rPr>
            </w:pPr>
            <w:r w:rsidRPr="00940A91">
              <w:rPr>
                <w:sz w:val="20"/>
                <w:szCs w:val="20"/>
              </w:rPr>
              <w:t>0.07</w:t>
            </w:r>
          </w:p>
        </w:tc>
        <w:tc>
          <w:tcPr>
            <w:tcW w:w="0" w:type="auto"/>
            <w:tcMar>
              <w:top w:w="15" w:type="dxa"/>
              <w:left w:w="60" w:type="dxa"/>
              <w:bottom w:w="15" w:type="dxa"/>
              <w:right w:w="60" w:type="dxa"/>
            </w:tcMar>
            <w:hideMark/>
          </w:tcPr>
          <w:p w14:paraId="599CD2A4" w14:textId="77777777" w:rsidR="00393D89" w:rsidRPr="00940A91" w:rsidRDefault="00393D89" w:rsidP="0098338A">
            <w:pPr>
              <w:spacing w:after="0" w:line="240" w:lineRule="auto"/>
              <w:rPr>
                <w:sz w:val="20"/>
                <w:szCs w:val="20"/>
              </w:rPr>
            </w:pPr>
            <w:r w:rsidRPr="00940A91">
              <w:rPr>
                <w:sz w:val="20"/>
                <w:szCs w:val="20"/>
              </w:rPr>
              <w:t>0.11</w:t>
            </w:r>
          </w:p>
        </w:tc>
        <w:tc>
          <w:tcPr>
            <w:tcW w:w="0" w:type="auto"/>
            <w:tcMar>
              <w:top w:w="15" w:type="dxa"/>
              <w:left w:w="60" w:type="dxa"/>
              <w:bottom w:w="15" w:type="dxa"/>
              <w:right w:w="60" w:type="dxa"/>
            </w:tcMar>
            <w:hideMark/>
          </w:tcPr>
          <w:p w14:paraId="7049D3BD" w14:textId="77777777" w:rsidR="00393D89" w:rsidRPr="00940A91" w:rsidRDefault="00393D89" w:rsidP="0098338A">
            <w:pPr>
              <w:spacing w:after="0" w:line="240" w:lineRule="auto"/>
              <w:rPr>
                <w:sz w:val="20"/>
                <w:szCs w:val="20"/>
              </w:rPr>
            </w:pPr>
            <w:r w:rsidRPr="00940A91">
              <w:rPr>
                <w:sz w:val="20"/>
                <w:szCs w:val="20"/>
              </w:rPr>
              <w:t>-0.01</w:t>
            </w:r>
          </w:p>
        </w:tc>
        <w:tc>
          <w:tcPr>
            <w:tcW w:w="0" w:type="auto"/>
            <w:tcBorders>
              <w:right w:val="single" w:sz="4" w:space="0" w:color="auto"/>
            </w:tcBorders>
            <w:shd w:val="clear" w:color="auto" w:fill="C6E0B4"/>
            <w:tcMar>
              <w:top w:w="15" w:type="dxa"/>
              <w:left w:w="60" w:type="dxa"/>
              <w:bottom w:w="15" w:type="dxa"/>
              <w:right w:w="60" w:type="dxa"/>
            </w:tcMar>
            <w:hideMark/>
          </w:tcPr>
          <w:p w14:paraId="5B4CE4A8" w14:textId="77777777" w:rsidR="00393D89" w:rsidRPr="00940A91" w:rsidRDefault="00393D89" w:rsidP="0098338A">
            <w:pPr>
              <w:spacing w:after="0" w:line="240" w:lineRule="auto"/>
              <w:rPr>
                <w:sz w:val="20"/>
                <w:szCs w:val="20"/>
              </w:rPr>
            </w:pPr>
            <w:r w:rsidRPr="00940A91">
              <w:rPr>
                <w:sz w:val="20"/>
                <w:szCs w:val="20"/>
              </w:rPr>
              <w:t>0.61</w:t>
            </w:r>
          </w:p>
        </w:tc>
      </w:tr>
      <w:tr w:rsidR="000C50F0" w:rsidRPr="00940A91" w14:paraId="4D2425D7"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2EC8D556" w14:textId="77777777" w:rsidR="00393D89" w:rsidRPr="00940A91" w:rsidRDefault="00393D89" w:rsidP="0098338A">
            <w:pPr>
              <w:spacing w:after="0" w:line="240" w:lineRule="auto"/>
              <w:rPr>
                <w:sz w:val="20"/>
                <w:szCs w:val="20"/>
              </w:rPr>
            </w:pPr>
            <w:r w:rsidRPr="00940A91">
              <w:rPr>
                <w:sz w:val="20"/>
                <w:szCs w:val="20"/>
              </w:rPr>
              <w:t>IEQ5</w:t>
            </w:r>
          </w:p>
        </w:tc>
        <w:tc>
          <w:tcPr>
            <w:tcW w:w="521" w:type="dxa"/>
            <w:tcBorders>
              <w:right w:val="single" w:sz="6" w:space="0" w:color="000000"/>
            </w:tcBorders>
            <w:shd w:val="clear" w:color="auto" w:fill="C6E0B4"/>
            <w:tcMar>
              <w:top w:w="15" w:type="dxa"/>
              <w:left w:w="60" w:type="dxa"/>
              <w:bottom w:w="15" w:type="dxa"/>
              <w:right w:w="60" w:type="dxa"/>
            </w:tcMar>
            <w:hideMark/>
          </w:tcPr>
          <w:p w14:paraId="69AD1B88" w14:textId="77777777" w:rsidR="00393D89" w:rsidRPr="00940A91" w:rsidRDefault="00393D89" w:rsidP="0098338A">
            <w:pPr>
              <w:spacing w:after="0" w:line="240" w:lineRule="auto"/>
              <w:rPr>
                <w:sz w:val="20"/>
                <w:szCs w:val="20"/>
              </w:rPr>
            </w:pPr>
            <w:r w:rsidRPr="00940A91">
              <w:rPr>
                <w:sz w:val="20"/>
                <w:szCs w:val="20"/>
              </w:rPr>
              <w:t>0.52</w:t>
            </w:r>
          </w:p>
        </w:tc>
        <w:tc>
          <w:tcPr>
            <w:tcW w:w="624" w:type="dxa"/>
            <w:tcMar>
              <w:top w:w="15" w:type="dxa"/>
              <w:left w:w="60" w:type="dxa"/>
              <w:bottom w:w="15" w:type="dxa"/>
              <w:right w:w="60" w:type="dxa"/>
            </w:tcMar>
            <w:hideMark/>
          </w:tcPr>
          <w:p w14:paraId="310621B3" w14:textId="77777777" w:rsidR="00393D89" w:rsidRPr="00940A91" w:rsidRDefault="00393D89" w:rsidP="0098338A">
            <w:pPr>
              <w:spacing w:after="0" w:line="240" w:lineRule="auto"/>
              <w:rPr>
                <w:sz w:val="20"/>
                <w:szCs w:val="20"/>
              </w:rPr>
            </w:pPr>
            <w:r w:rsidRPr="00940A91">
              <w:rPr>
                <w:sz w:val="20"/>
                <w:szCs w:val="20"/>
              </w:rPr>
              <w:t>-0.29</w:t>
            </w:r>
          </w:p>
        </w:tc>
        <w:tc>
          <w:tcPr>
            <w:tcW w:w="567" w:type="dxa"/>
            <w:tcBorders>
              <w:right w:val="single" w:sz="6" w:space="0" w:color="000000"/>
            </w:tcBorders>
            <w:shd w:val="clear" w:color="auto" w:fill="FFC7CE"/>
            <w:tcMar>
              <w:top w:w="15" w:type="dxa"/>
              <w:left w:w="60" w:type="dxa"/>
              <w:bottom w:w="15" w:type="dxa"/>
              <w:right w:w="60" w:type="dxa"/>
            </w:tcMar>
            <w:hideMark/>
          </w:tcPr>
          <w:p w14:paraId="53479C14" w14:textId="77777777" w:rsidR="00393D89" w:rsidRPr="00940A91" w:rsidRDefault="00393D89" w:rsidP="0098338A">
            <w:pPr>
              <w:spacing w:after="0" w:line="240" w:lineRule="auto"/>
              <w:rPr>
                <w:sz w:val="20"/>
                <w:szCs w:val="20"/>
              </w:rPr>
            </w:pPr>
            <w:r w:rsidRPr="00940A91">
              <w:rPr>
                <w:sz w:val="20"/>
                <w:szCs w:val="20"/>
              </w:rPr>
              <w:t>-0.42</w:t>
            </w:r>
          </w:p>
        </w:tc>
        <w:tc>
          <w:tcPr>
            <w:tcW w:w="0" w:type="auto"/>
            <w:tcMar>
              <w:top w:w="15" w:type="dxa"/>
              <w:left w:w="60" w:type="dxa"/>
              <w:bottom w:w="15" w:type="dxa"/>
              <w:right w:w="60" w:type="dxa"/>
            </w:tcMar>
            <w:hideMark/>
          </w:tcPr>
          <w:p w14:paraId="7D3B931D" w14:textId="77777777" w:rsidR="00393D89" w:rsidRPr="000C50F0" w:rsidRDefault="00393D89" w:rsidP="0098338A">
            <w:pPr>
              <w:spacing w:after="0" w:line="240" w:lineRule="auto"/>
              <w:rPr>
                <w:sz w:val="20"/>
                <w:szCs w:val="20"/>
              </w:rPr>
            </w:pPr>
            <w:r w:rsidRPr="000C50F0">
              <w:rPr>
                <w:sz w:val="20"/>
                <w:szCs w:val="20"/>
              </w:rPr>
              <w:t>-0.25</w:t>
            </w:r>
          </w:p>
        </w:tc>
        <w:tc>
          <w:tcPr>
            <w:tcW w:w="0" w:type="auto"/>
            <w:shd w:val="clear" w:color="auto" w:fill="FFC7CE"/>
            <w:tcMar>
              <w:top w:w="15" w:type="dxa"/>
              <w:left w:w="60" w:type="dxa"/>
              <w:bottom w:w="15" w:type="dxa"/>
              <w:right w:w="60" w:type="dxa"/>
            </w:tcMar>
            <w:hideMark/>
          </w:tcPr>
          <w:p w14:paraId="7187B64B" w14:textId="77777777" w:rsidR="00393D89" w:rsidRPr="000C50F0" w:rsidRDefault="00393D89" w:rsidP="0098338A">
            <w:pPr>
              <w:spacing w:after="0" w:line="240" w:lineRule="auto"/>
              <w:rPr>
                <w:sz w:val="20"/>
                <w:szCs w:val="20"/>
              </w:rPr>
            </w:pPr>
            <w:r w:rsidRPr="000C50F0">
              <w:rPr>
                <w:sz w:val="20"/>
                <w:szCs w:val="20"/>
              </w:rPr>
              <w:t>-0.44</w:t>
            </w:r>
          </w:p>
        </w:tc>
        <w:tc>
          <w:tcPr>
            <w:tcW w:w="0" w:type="auto"/>
            <w:tcBorders>
              <w:right w:val="single" w:sz="6" w:space="0" w:color="000000"/>
            </w:tcBorders>
            <w:tcMar>
              <w:top w:w="15" w:type="dxa"/>
              <w:left w:w="60" w:type="dxa"/>
              <w:bottom w:w="15" w:type="dxa"/>
              <w:right w:w="60" w:type="dxa"/>
            </w:tcMar>
            <w:hideMark/>
          </w:tcPr>
          <w:p w14:paraId="7E6957B3" w14:textId="77777777" w:rsidR="00393D89" w:rsidRPr="000C50F0" w:rsidRDefault="00393D89" w:rsidP="0098338A">
            <w:pPr>
              <w:spacing w:after="0" w:line="240" w:lineRule="auto"/>
              <w:rPr>
                <w:sz w:val="20"/>
                <w:szCs w:val="20"/>
              </w:rPr>
            </w:pPr>
            <w:r w:rsidRPr="000C50F0">
              <w:rPr>
                <w:sz w:val="20"/>
                <w:szCs w:val="20"/>
              </w:rPr>
              <w:t>0.07</w:t>
            </w:r>
          </w:p>
        </w:tc>
        <w:tc>
          <w:tcPr>
            <w:tcW w:w="0" w:type="auto"/>
            <w:tcMar>
              <w:top w:w="15" w:type="dxa"/>
              <w:left w:w="60" w:type="dxa"/>
              <w:bottom w:w="15" w:type="dxa"/>
              <w:right w:w="60" w:type="dxa"/>
            </w:tcMar>
            <w:hideMark/>
          </w:tcPr>
          <w:p w14:paraId="2A5662FE" w14:textId="77777777" w:rsidR="00393D89" w:rsidRPr="00940A91" w:rsidRDefault="00393D89" w:rsidP="0098338A">
            <w:pPr>
              <w:spacing w:after="0" w:line="240" w:lineRule="auto"/>
              <w:rPr>
                <w:sz w:val="20"/>
                <w:szCs w:val="20"/>
              </w:rPr>
            </w:pPr>
            <w:r w:rsidRPr="00940A91">
              <w:rPr>
                <w:sz w:val="20"/>
                <w:szCs w:val="20"/>
              </w:rPr>
              <w:t>-0.13</w:t>
            </w:r>
          </w:p>
        </w:tc>
        <w:tc>
          <w:tcPr>
            <w:tcW w:w="0" w:type="auto"/>
            <w:shd w:val="clear" w:color="auto" w:fill="FFC7CE"/>
            <w:tcMar>
              <w:top w:w="15" w:type="dxa"/>
              <w:left w:w="60" w:type="dxa"/>
              <w:bottom w:w="15" w:type="dxa"/>
              <w:right w:w="60" w:type="dxa"/>
            </w:tcMar>
            <w:hideMark/>
          </w:tcPr>
          <w:p w14:paraId="4F207294" w14:textId="77777777" w:rsidR="00393D89" w:rsidRPr="00940A91" w:rsidRDefault="00393D89" w:rsidP="0098338A">
            <w:pPr>
              <w:spacing w:after="0" w:line="240" w:lineRule="auto"/>
              <w:rPr>
                <w:sz w:val="20"/>
                <w:szCs w:val="20"/>
              </w:rPr>
            </w:pPr>
            <w:r w:rsidRPr="00940A91">
              <w:rPr>
                <w:sz w:val="20"/>
                <w:szCs w:val="20"/>
              </w:rPr>
              <w:t>-0.37</w:t>
            </w:r>
          </w:p>
        </w:tc>
        <w:tc>
          <w:tcPr>
            <w:tcW w:w="0" w:type="auto"/>
            <w:tcMar>
              <w:top w:w="15" w:type="dxa"/>
              <w:left w:w="60" w:type="dxa"/>
              <w:bottom w:w="15" w:type="dxa"/>
              <w:right w:w="60" w:type="dxa"/>
            </w:tcMar>
            <w:hideMark/>
          </w:tcPr>
          <w:p w14:paraId="2AD87C79" w14:textId="77777777" w:rsidR="00393D89" w:rsidRPr="00940A91" w:rsidRDefault="00393D89" w:rsidP="0098338A">
            <w:pPr>
              <w:spacing w:after="0" w:line="240" w:lineRule="auto"/>
              <w:rPr>
                <w:sz w:val="20"/>
                <w:szCs w:val="20"/>
              </w:rPr>
            </w:pPr>
            <w:r w:rsidRPr="00940A91">
              <w:rPr>
                <w:sz w:val="20"/>
                <w:szCs w:val="20"/>
              </w:rPr>
              <w:t>0.09</w:t>
            </w:r>
          </w:p>
        </w:tc>
        <w:tc>
          <w:tcPr>
            <w:tcW w:w="0" w:type="auto"/>
            <w:tcBorders>
              <w:right w:val="single" w:sz="6" w:space="0" w:color="000000"/>
            </w:tcBorders>
            <w:tcMar>
              <w:top w:w="15" w:type="dxa"/>
              <w:left w:w="60" w:type="dxa"/>
              <w:bottom w:w="15" w:type="dxa"/>
              <w:right w:w="60" w:type="dxa"/>
            </w:tcMar>
            <w:hideMark/>
          </w:tcPr>
          <w:p w14:paraId="4E2BE63A" w14:textId="77777777" w:rsidR="00393D89" w:rsidRPr="00940A91" w:rsidRDefault="00393D89" w:rsidP="0098338A">
            <w:pPr>
              <w:spacing w:after="0" w:line="240" w:lineRule="auto"/>
              <w:rPr>
                <w:sz w:val="20"/>
                <w:szCs w:val="20"/>
              </w:rPr>
            </w:pPr>
            <w:r w:rsidRPr="00940A91">
              <w:rPr>
                <w:sz w:val="20"/>
                <w:szCs w:val="20"/>
              </w:rPr>
              <w:t>-0.26</w:t>
            </w:r>
          </w:p>
        </w:tc>
        <w:tc>
          <w:tcPr>
            <w:tcW w:w="0" w:type="auto"/>
            <w:tcMar>
              <w:top w:w="15" w:type="dxa"/>
              <w:left w:w="60" w:type="dxa"/>
              <w:bottom w:w="15" w:type="dxa"/>
              <w:right w:w="60" w:type="dxa"/>
            </w:tcMar>
            <w:hideMark/>
          </w:tcPr>
          <w:p w14:paraId="052C28B9" w14:textId="77777777" w:rsidR="00393D89" w:rsidRPr="00940A91" w:rsidRDefault="00393D89" w:rsidP="0098338A">
            <w:pPr>
              <w:spacing w:after="0" w:line="240" w:lineRule="auto"/>
              <w:rPr>
                <w:sz w:val="20"/>
                <w:szCs w:val="20"/>
              </w:rPr>
            </w:pPr>
            <w:r w:rsidRPr="00940A91">
              <w:rPr>
                <w:sz w:val="20"/>
                <w:szCs w:val="20"/>
              </w:rPr>
              <w:t>-0.17</w:t>
            </w:r>
          </w:p>
        </w:tc>
        <w:tc>
          <w:tcPr>
            <w:tcW w:w="0" w:type="auto"/>
            <w:shd w:val="clear" w:color="auto" w:fill="FFC7CE"/>
            <w:tcMar>
              <w:top w:w="15" w:type="dxa"/>
              <w:left w:w="60" w:type="dxa"/>
              <w:bottom w:w="15" w:type="dxa"/>
              <w:right w:w="60" w:type="dxa"/>
            </w:tcMar>
            <w:hideMark/>
          </w:tcPr>
          <w:p w14:paraId="0A22F908" w14:textId="77777777" w:rsidR="00393D89" w:rsidRPr="00940A91" w:rsidRDefault="00393D89" w:rsidP="0098338A">
            <w:pPr>
              <w:spacing w:after="0" w:line="240" w:lineRule="auto"/>
              <w:rPr>
                <w:sz w:val="20"/>
                <w:szCs w:val="20"/>
              </w:rPr>
            </w:pPr>
            <w:r w:rsidRPr="00940A91">
              <w:rPr>
                <w:sz w:val="20"/>
                <w:szCs w:val="20"/>
              </w:rPr>
              <w:t>-0.36</w:t>
            </w:r>
          </w:p>
        </w:tc>
        <w:tc>
          <w:tcPr>
            <w:tcW w:w="0" w:type="auto"/>
            <w:tcMar>
              <w:top w:w="15" w:type="dxa"/>
              <w:left w:w="60" w:type="dxa"/>
              <w:bottom w:w="15" w:type="dxa"/>
              <w:right w:w="60" w:type="dxa"/>
            </w:tcMar>
            <w:hideMark/>
          </w:tcPr>
          <w:p w14:paraId="7AB867BE"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0F70DAF0" w14:textId="77777777" w:rsidR="00393D89" w:rsidRPr="00940A91" w:rsidRDefault="00393D89" w:rsidP="0098338A">
            <w:pPr>
              <w:spacing w:after="0" w:line="240" w:lineRule="auto"/>
              <w:rPr>
                <w:sz w:val="20"/>
                <w:szCs w:val="20"/>
              </w:rPr>
            </w:pPr>
            <w:r w:rsidRPr="00940A91">
              <w:rPr>
                <w:sz w:val="20"/>
                <w:szCs w:val="20"/>
              </w:rPr>
              <w:t>-0.22</w:t>
            </w:r>
          </w:p>
        </w:tc>
        <w:tc>
          <w:tcPr>
            <w:tcW w:w="0" w:type="auto"/>
            <w:tcBorders>
              <w:right w:val="single" w:sz="4" w:space="0" w:color="auto"/>
            </w:tcBorders>
            <w:tcMar>
              <w:top w:w="15" w:type="dxa"/>
              <w:left w:w="60" w:type="dxa"/>
              <w:bottom w:w="15" w:type="dxa"/>
              <w:right w:w="60" w:type="dxa"/>
            </w:tcMar>
            <w:hideMark/>
          </w:tcPr>
          <w:p w14:paraId="778BE6DA" w14:textId="77777777" w:rsidR="00393D89" w:rsidRPr="00940A91" w:rsidRDefault="00393D89" w:rsidP="0098338A">
            <w:pPr>
              <w:spacing w:after="0" w:line="240" w:lineRule="auto"/>
              <w:rPr>
                <w:sz w:val="20"/>
                <w:szCs w:val="20"/>
              </w:rPr>
            </w:pPr>
            <w:r w:rsidRPr="00940A91">
              <w:rPr>
                <w:sz w:val="20"/>
                <w:szCs w:val="20"/>
              </w:rPr>
              <w:t>0.07</w:t>
            </w:r>
          </w:p>
        </w:tc>
      </w:tr>
      <w:tr w:rsidR="000C50F0" w:rsidRPr="00940A91" w14:paraId="52642A99"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7ECC91A0" w14:textId="77777777" w:rsidR="00393D89" w:rsidRPr="00940A91" w:rsidRDefault="00393D89" w:rsidP="0098338A">
            <w:pPr>
              <w:spacing w:after="0" w:line="240" w:lineRule="auto"/>
              <w:rPr>
                <w:sz w:val="20"/>
                <w:szCs w:val="20"/>
              </w:rPr>
            </w:pPr>
            <w:r w:rsidRPr="00940A91">
              <w:rPr>
                <w:sz w:val="20"/>
                <w:szCs w:val="20"/>
              </w:rPr>
              <w:t>IEQ6</w:t>
            </w:r>
          </w:p>
        </w:tc>
        <w:tc>
          <w:tcPr>
            <w:tcW w:w="521" w:type="dxa"/>
            <w:tcBorders>
              <w:right w:val="single" w:sz="6" w:space="0" w:color="000000"/>
            </w:tcBorders>
            <w:shd w:val="clear" w:color="auto" w:fill="C6E0B4"/>
            <w:tcMar>
              <w:top w:w="15" w:type="dxa"/>
              <w:left w:w="60" w:type="dxa"/>
              <w:bottom w:w="15" w:type="dxa"/>
              <w:right w:w="60" w:type="dxa"/>
            </w:tcMar>
            <w:hideMark/>
          </w:tcPr>
          <w:p w14:paraId="08FBB63E" w14:textId="77777777" w:rsidR="00393D89" w:rsidRPr="00940A91" w:rsidRDefault="00393D89" w:rsidP="0098338A">
            <w:pPr>
              <w:spacing w:after="0" w:line="240" w:lineRule="auto"/>
              <w:rPr>
                <w:sz w:val="20"/>
                <w:szCs w:val="20"/>
              </w:rPr>
            </w:pPr>
            <w:r w:rsidRPr="00940A91">
              <w:rPr>
                <w:sz w:val="20"/>
                <w:szCs w:val="20"/>
              </w:rPr>
              <w:t>0.38</w:t>
            </w:r>
          </w:p>
        </w:tc>
        <w:tc>
          <w:tcPr>
            <w:tcW w:w="624" w:type="dxa"/>
            <w:tcMar>
              <w:top w:w="15" w:type="dxa"/>
              <w:left w:w="60" w:type="dxa"/>
              <w:bottom w:w="15" w:type="dxa"/>
              <w:right w:w="60" w:type="dxa"/>
            </w:tcMar>
            <w:hideMark/>
          </w:tcPr>
          <w:p w14:paraId="3B8B199A" w14:textId="77777777" w:rsidR="00393D89" w:rsidRPr="00940A91" w:rsidRDefault="00393D89" w:rsidP="0098338A">
            <w:pPr>
              <w:spacing w:after="0" w:line="240" w:lineRule="auto"/>
              <w:rPr>
                <w:sz w:val="20"/>
                <w:szCs w:val="20"/>
              </w:rPr>
            </w:pPr>
            <w:r w:rsidRPr="00940A91">
              <w:rPr>
                <w:sz w:val="20"/>
                <w:szCs w:val="20"/>
              </w:rPr>
              <w:t>0.07</w:t>
            </w:r>
          </w:p>
        </w:tc>
        <w:tc>
          <w:tcPr>
            <w:tcW w:w="567" w:type="dxa"/>
            <w:tcBorders>
              <w:right w:val="single" w:sz="6" w:space="0" w:color="000000"/>
            </w:tcBorders>
            <w:shd w:val="clear" w:color="auto" w:fill="FFC7CE"/>
            <w:tcMar>
              <w:top w:w="15" w:type="dxa"/>
              <w:left w:w="60" w:type="dxa"/>
              <w:bottom w:w="15" w:type="dxa"/>
              <w:right w:w="60" w:type="dxa"/>
            </w:tcMar>
            <w:hideMark/>
          </w:tcPr>
          <w:p w14:paraId="626201CF" w14:textId="77777777" w:rsidR="00393D89" w:rsidRPr="00940A91" w:rsidRDefault="00393D89" w:rsidP="0098338A">
            <w:pPr>
              <w:spacing w:after="0" w:line="240" w:lineRule="auto"/>
              <w:rPr>
                <w:sz w:val="20"/>
                <w:szCs w:val="20"/>
              </w:rPr>
            </w:pPr>
            <w:r w:rsidRPr="00940A91">
              <w:rPr>
                <w:sz w:val="20"/>
                <w:szCs w:val="20"/>
              </w:rPr>
              <w:t>-0.80</w:t>
            </w:r>
          </w:p>
        </w:tc>
        <w:tc>
          <w:tcPr>
            <w:tcW w:w="0" w:type="auto"/>
            <w:tcMar>
              <w:top w:w="15" w:type="dxa"/>
              <w:left w:w="60" w:type="dxa"/>
              <w:bottom w:w="15" w:type="dxa"/>
              <w:right w:w="60" w:type="dxa"/>
            </w:tcMar>
            <w:hideMark/>
          </w:tcPr>
          <w:p w14:paraId="64EC4C5F" w14:textId="77777777" w:rsidR="00393D89" w:rsidRPr="000C50F0" w:rsidRDefault="00393D89" w:rsidP="0098338A">
            <w:pPr>
              <w:spacing w:after="0" w:line="240" w:lineRule="auto"/>
              <w:rPr>
                <w:sz w:val="20"/>
                <w:szCs w:val="20"/>
              </w:rPr>
            </w:pPr>
            <w:r w:rsidRPr="000C50F0">
              <w:rPr>
                <w:sz w:val="20"/>
                <w:szCs w:val="20"/>
              </w:rPr>
              <w:t>0.09</w:t>
            </w:r>
          </w:p>
        </w:tc>
        <w:tc>
          <w:tcPr>
            <w:tcW w:w="0" w:type="auto"/>
            <w:shd w:val="clear" w:color="auto" w:fill="FFC7CE"/>
            <w:tcMar>
              <w:top w:w="15" w:type="dxa"/>
              <w:left w:w="60" w:type="dxa"/>
              <w:bottom w:w="15" w:type="dxa"/>
              <w:right w:w="60" w:type="dxa"/>
            </w:tcMar>
            <w:hideMark/>
          </w:tcPr>
          <w:p w14:paraId="583AC11C" w14:textId="77777777" w:rsidR="00393D89" w:rsidRPr="000C50F0" w:rsidRDefault="00393D89" w:rsidP="0098338A">
            <w:pPr>
              <w:spacing w:after="0" w:line="240" w:lineRule="auto"/>
              <w:rPr>
                <w:sz w:val="20"/>
                <w:szCs w:val="20"/>
              </w:rPr>
            </w:pPr>
            <w:r w:rsidRPr="000C50F0">
              <w:rPr>
                <w:sz w:val="20"/>
                <w:szCs w:val="20"/>
              </w:rPr>
              <w:t>-0.79</w:t>
            </w:r>
          </w:p>
        </w:tc>
        <w:tc>
          <w:tcPr>
            <w:tcW w:w="0" w:type="auto"/>
            <w:tcBorders>
              <w:right w:val="single" w:sz="6" w:space="0" w:color="000000"/>
            </w:tcBorders>
            <w:tcMar>
              <w:top w:w="15" w:type="dxa"/>
              <w:left w:w="60" w:type="dxa"/>
              <w:bottom w:w="15" w:type="dxa"/>
              <w:right w:w="60" w:type="dxa"/>
            </w:tcMar>
            <w:hideMark/>
          </w:tcPr>
          <w:p w14:paraId="610F3EE3" w14:textId="77777777" w:rsidR="00393D89" w:rsidRPr="000C50F0" w:rsidRDefault="00393D89" w:rsidP="0098338A">
            <w:pPr>
              <w:spacing w:after="0" w:line="240" w:lineRule="auto"/>
              <w:rPr>
                <w:sz w:val="20"/>
                <w:szCs w:val="20"/>
              </w:rPr>
            </w:pPr>
            <w:r w:rsidRPr="000C50F0">
              <w:rPr>
                <w:sz w:val="20"/>
                <w:szCs w:val="20"/>
              </w:rPr>
              <w:t>-0.01</w:t>
            </w:r>
          </w:p>
        </w:tc>
        <w:tc>
          <w:tcPr>
            <w:tcW w:w="0" w:type="auto"/>
            <w:tcMar>
              <w:top w:w="15" w:type="dxa"/>
              <w:left w:w="60" w:type="dxa"/>
              <w:bottom w:w="15" w:type="dxa"/>
              <w:right w:w="60" w:type="dxa"/>
            </w:tcMar>
            <w:hideMark/>
          </w:tcPr>
          <w:p w14:paraId="20EC8400" w14:textId="77777777" w:rsidR="00393D89" w:rsidRPr="00940A91" w:rsidRDefault="00393D89" w:rsidP="0098338A">
            <w:pPr>
              <w:spacing w:after="0" w:line="240" w:lineRule="auto"/>
              <w:rPr>
                <w:sz w:val="20"/>
                <w:szCs w:val="20"/>
              </w:rPr>
            </w:pPr>
            <w:r w:rsidRPr="00940A91">
              <w:rPr>
                <w:sz w:val="20"/>
                <w:szCs w:val="20"/>
              </w:rPr>
              <w:t>0.03</w:t>
            </w:r>
          </w:p>
        </w:tc>
        <w:tc>
          <w:tcPr>
            <w:tcW w:w="0" w:type="auto"/>
            <w:shd w:val="clear" w:color="auto" w:fill="FFC7CE"/>
            <w:tcMar>
              <w:top w:w="15" w:type="dxa"/>
              <w:left w:w="60" w:type="dxa"/>
              <w:bottom w:w="15" w:type="dxa"/>
              <w:right w:w="60" w:type="dxa"/>
            </w:tcMar>
            <w:hideMark/>
          </w:tcPr>
          <w:p w14:paraId="2C90BF4E" w14:textId="77777777" w:rsidR="00393D89" w:rsidRPr="00940A91" w:rsidRDefault="00393D89" w:rsidP="0098338A">
            <w:pPr>
              <w:spacing w:after="0" w:line="240" w:lineRule="auto"/>
              <w:rPr>
                <w:sz w:val="20"/>
                <w:szCs w:val="20"/>
              </w:rPr>
            </w:pPr>
            <w:r w:rsidRPr="00940A91">
              <w:rPr>
                <w:sz w:val="20"/>
                <w:szCs w:val="20"/>
              </w:rPr>
              <w:t>-0.79</w:t>
            </w:r>
          </w:p>
        </w:tc>
        <w:tc>
          <w:tcPr>
            <w:tcW w:w="0" w:type="auto"/>
            <w:tcMar>
              <w:top w:w="15" w:type="dxa"/>
              <w:left w:w="60" w:type="dxa"/>
              <w:bottom w:w="15" w:type="dxa"/>
              <w:right w:w="60" w:type="dxa"/>
            </w:tcMar>
            <w:hideMark/>
          </w:tcPr>
          <w:p w14:paraId="4807DBDE" w14:textId="77777777" w:rsidR="00393D89" w:rsidRPr="00940A91" w:rsidRDefault="00393D89" w:rsidP="0098338A">
            <w:pPr>
              <w:spacing w:after="0" w:line="240" w:lineRule="auto"/>
              <w:rPr>
                <w:sz w:val="20"/>
                <w:szCs w:val="20"/>
              </w:rPr>
            </w:pPr>
            <w:r w:rsidRPr="00940A91">
              <w:rPr>
                <w:sz w:val="20"/>
                <w:szCs w:val="20"/>
              </w:rPr>
              <w:t>-0.03</w:t>
            </w:r>
          </w:p>
        </w:tc>
        <w:tc>
          <w:tcPr>
            <w:tcW w:w="0" w:type="auto"/>
            <w:tcBorders>
              <w:right w:val="single" w:sz="6" w:space="0" w:color="000000"/>
            </w:tcBorders>
            <w:tcMar>
              <w:top w:w="15" w:type="dxa"/>
              <w:left w:w="60" w:type="dxa"/>
              <w:bottom w:w="15" w:type="dxa"/>
              <w:right w:w="60" w:type="dxa"/>
            </w:tcMar>
            <w:hideMark/>
          </w:tcPr>
          <w:p w14:paraId="708AA6E4" w14:textId="77777777" w:rsidR="00393D89" w:rsidRPr="00940A91" w:rsidRDefault="00393D89" w:rsidP="0098338A">
            <w:pPr>
              <w:spacing w:after="0" w:line="240" w:lineRule="auto"/>
              <w:rPr>
                <w:sz w:val="20"/>
                <w:szCs w:val="20"/>
              </w:rPr>
            </w:pPr>
            <w:r w:rsidRPr="00940A91">
              <w:rPr>
                <w:sz w:val="20"/>
                <w:szCs w:val="20"/>
              </w:rPr>
              <w:t>-0.03</w:t>
            </w:r>
          </w:p>
        </w:tc>
        <w:tc>
          <w:tcPr>
            <w:tcW w:w="0" w:type="auto"/>
            <w:tcMar>
              <w:top w:w="15" w:type="dxa"/>
              <w:left w:w="60" w:type="dxa"/>
              <w:bottom w:w="15" w:type="dxa"/>
              <w:right w:w="60" w:type="dxa"/>
            </w:tcMar>
            <w:hideMark/>
          </w:tcPr>
          <w:p w14:paraId="12317177" w14:textId="77777777" w:rsidR="00393D89" w:rsidRPr="00940A91" w:rsidRDefault="00393D89" w:rsidP="0098338A">
            <w:pPr>
              <w:spacing w:after="0" w:line="240" w:lineRule="auto"/>
              <w:rPr>
                <w:sz w:val="20"/>
                <w:szCs w:val="20"/>
              </w:rPr>
            </w:pPr>
            <w:r w:rsidRPr="00940A91">
              <w:rPr>
                <w:sz w:val="20"/>
                <w:szCs w:val="20"/>
              </w:rPr>
              <w:t>0.03</w:t>
            </w:r>
          </w:p>
        </w:tc>
        <w:tc>
          <w:tcPr>
            <w:tcW w:w="0" w:type="auto"/>
            <w:shd w:val="clear" w:color="auto" w:fill="FFC7CE"/>
            <w:tcMar>
              <w:top w:w="15" w:type="dxa"/>
              <w:left w:w="60" w:type="dxa"/>
              <w:bottom w:w="15" w:type="dxa"/>
              <w:right w:w="60" w:type="dxa"/>
            </w:tcMar>
            <w:hideMark/>
          </w:tcPr>
          <w:p w14:paraId="0DDAA6CB" w14:textId="77777777" w:rsidR="00393D89" w:rsidRPr="00940A91" w:rsidRDefault="00393D89" w:rsidP="0098338A">
            <w:pPr>
              <w:spacing w:after="0" w:line="240" w:lineRule="auto"/>
              <w:rPr>
                <w:sz w:val="20"/>
                <w:szCs w:val="20"/>
              </w:rPr>
            </w:pPr>
            <w:r w:rsidRPr="00940A91">
              <w:rPr>
                <w:sz w:val="20"/>
                <w:szCs w:val="20"/>
              </w:rPr>
              <w:t>-0.80</w:t>
            </w:r>
          </w:p>
        </w:tc>
        <w:tc>
          <w:tcPr>
            <w:tcW w:w="0" w:type="auto"/>
            <w:tcMar>
              <w:top w:w="15" w:type="dxa"/>
              <w:left w:w="60" w:type="dxa"/>
              <w:bottom w:w="15" w:type="dxa"/>
              <w:right w:w="60" w:type="dxa"/>
            </w:tcMar>
            <w:hideMark/>
          </w:tcPr>
          <w:p w14:paraId="183D74F1" w14:textId="77777777" w:rsidR="00393D89" w:rsidRPr="00940A91" w:rsidRDefault="00393D89" w:rsidP="0098338A">
            <w:pPr>
              <w:spacing w:after="0" w:line="240" w:lineRule="auto"/>
              <w:rPr>
                <w:sz w:val="20"/>
                <w:szCs w:val="20"/>
              </w:rPr>
            </w:pPr>
            <w:r w:rsidRPr="00940A91">
              <w:rPr>
                <w:sz w:val="20"/>
                <w:szCs w:val="20"/>
              </w:rPr>
              <w:t>0.00</w:t>
            </w:r>
          </w:p>
        </w:tc>
        <w:tc>
          <w:tcPr>
            <w:tcW w:w="0" w:type="auto"/>
            <w:tcMar>
              <w:top w:w="15" w:type="dxa"/>
              <w:left w:w="60" w:type="dxa"/>
              <w:bottom w:w="15" w:type="dxa"/>
              <w:right w:w="60" w:type="dxa"/>
            </w:tcMar>
            <w:hideMark/>
          </w:tcPr>
          <w:p w14:paraId="08BC0810" w14:textId="77777777" w:rsidR="00393D89" w:rsidRPr="00940A91" w:rsidRDefault="00393D89" w:rsidP="0098338A">
            <w:pPr>
              <w:spacing w:after="0" w:line="240" w:lineRule="auto"/>
              <w:rPr>
                <w:sz w:val="20"/>
                <w:szCs w:val="20"/>
              </w:rPr>
            </w:pPr>
            <w:r w:rsidRPr="00940A91">
              <w:rPr>
                <w:sz w:val="20"/>
                <w:szCs w:val="20"/>
              </w:rPr>
              <w:t>0.00</w:t>
            </w:r>
          </w:p>
        </w:tc>
        <w:tc>
          <w:tcPr>
            <w:tcW w:w="0" w:type="auto"/>
            <w:tcBorders>
              <w:right w:val="single" w:sz="4" w:space="0" w:color="auto"/>
            </w:tcBorders>
            <w:tcMar>
              <w:top w:w="15" w:type="dxa"/>
              <w:left w:w="60" w:type="dxa"/>
              <w:bottom w:w="15" w:type="dxa"/>
              <w:right w:w="60" w:type="dxa"/>
            </w:tcMar>
            <w:hideMark/>
          </w:tcPr>
          <w:p w14:paraId="308DFE5E" w14:textId="77777777" w:rsidR="00393D89" w:rsidRPr="00940A91" w:rsidRDefault="00393D89" w:rsidP="0098338A">
            <w:pPr>
              <w:spacing w:after="0" w:line="240" w:lineRule="auto"/>
              <w:rPr>
                <w:sz w:val="20"/>
                <w:szCs w:val="20"/>
              </w:rPr>
            </w:pPr>
            <w:r w:rsidRPr="00940A91">
              <w:rPr>
                <w:sz w:val="20"/>
                <w:szCs w:val="20"/>
              </w:rPr>
              <w:t>-0.04</w:t>
            </w:r>
          </w:p>
        </w:tc>
      </w:tr>
      <w:tr w:rsidR="000C50F0" w:rsidRPr="00940A91" w14:paraId="562E280F"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67C3103D" w14:textId="77777777" w:rsidR="00393D89" w:rsidRPr="00940A91" w:rsidRDefault="00393D89" w:rsidP="0098338A">
            <w:pPr>
              <w:spacing w:after="0" w:line="240" w:lineRule="auto"/>
              <w:rPr>
                <w:sz w:val="20"/>
                <w:szCs w:val="20"/>
              </w:rPr>
            </w:pPr>
            <w:r w:rsidRPr="00940A91">
              <w:rPr>
                <w:sz w:val="20"/>
                <w:szCs w:val="20"/>
              </w:rPr>
              <w:t>IEQ7</w:t>
            </w:r>
          </w:p>
        </w:tc>
        <w:tc>
          <w:tcPr>
            <w:tcW w:w="521" w:type="dxa"/>
            <w:tcBorders>
              <w:right w:val="single" w:sz="6" w:space="0" w:color="000000"/>
            </w:tcBorders>
            <w:shd w:val="clear" w:color="auto" w:fill="C6E0B4"/>
            <w:tcMar>
              <w:top w:w="15" w:type="dxa"/>
              <w:left w:w="60" w:type="dxa"/>
              <w:bottom w:w="15" w:type="dxa"/>
              <w:right w:w="60" w:type="dxa"/>
            </w:tcMar>
            <w:hideMark/>
          </w:tcPr>
          <w:p w14:paraId="4152DA23" w14:textId="77777777" w:rsidR="00393D89" w:rsidRPr="00940A91" w:rsidRDefault="00393D89" w:rsidP="0098338A">
            <w:pPr>
              <w:spacing w:after="0" w:line="240" w:lineRule="auto"/>
              <w:rPr>
                <w:sz w:val="20"/>
                <w:szCs w:val="20"/>
              </w:rPr>
            </w:pPr>
            <w:r w:rsidRPr="00940A91">
              <w:rPr>
                <w:sz w:val="20"/>
                <w:szCs w:val="20"/>
              </w:rPr>
              <w:t>0.53</w:t>
            </w:r>
          </w:p>
        </w:tc>
        <w:tc>
          <w:tcPr>
            <w:tcW w:w="624" w:type="dxa"/>
            <w:tcMar>
              <w:top w:w="15" w:type="dxa"/>
              <w:left w:w="60" w:type="dxa"/>
              <w:bottom w:w="15" w:type="dxa"/>
              <w:right w:w="60" w:type="dxa"/>
            </w:tcMar>
            <w:hideMark/>
          </w:tcPr>
          <w:p w14:paraId="228752B9" w14:textId="77777777" w:rsidR="00393D89" w:rsidRPr="00940A91" w:rsidRDefault="00393D89" w:rsidP="0098338A">
            <w:pPr>
              <w:spacing w:after="0" w:line="240" w:lineRule="auto"/>
              <w:rPr>
                <w:sz w:val="20"/>
                <w:szCs w:val="20"/>
              </w:rPr>
            </w:pPr>
            <w:r w:rsidRPr="00940A91">
              <w:rPr>
                <w:sz w:val="20"/>
                <w:szCs w:val="20"/>
              </w:rPr>
              <w:t>-0.30</w:t>
            </w:r>
          </w:p>
        </w:tc>
        <w:tc>
          <w:tcPr>
            <w:tcW w:w="567" w:type="dxa"/>
            <w:tcBorders>
              <w:right w:val="single" w:sz="6" w:space="0" w:color="000000"/>
            </w:tcBorders>
            <w:shd w:val="clear" w:color="auto" w:fill="FFC7CE"/>
            <w:tcMar>
              <w:top w:w="15" w:type="dxa"/>
              <w:left w:w="60" w:type="dxa"/>
              <w:bottom w:w="15" w:type="dxa"/>
              <w:right w:w="60" w:type="dxa"/>
            </w:tcMar>
            <w:hideMark/>
          </w:tcPr>
          <w:p w14:paraId="3C7D4D29" w14:textId="77777777" w:rsidR="00393D89" w:rsidRPr="00940A91" w:rsidRDefault="00393D89" w:rsidP="0098338A">
            <w:pPr>
              <w:spacing w:after="0" w:line="240" w:lineRule="auto"/>
              <w:rPr>
                <w:sz w:val="20"/>
                <w:szCs w:val="20"/>
              </w:rPr>
            </w:pPr>
            <w:r w:rsidRPr="00940A91">
              <w:rPr>
                <w:sz w:val="20"/>
                <w:szCs w:val="20"/>
              </w:rPr>
              <w:t>-0.43</w:t>
            </w:r>
          </w:p>
        </w:tc>
        <w:tc>
          <w:tcPr>
            <w:tcW w:w="0" w:type="auto"/>
            <w:tcMar>
              <w:top w:w="15" w:type="dxa"/>
              <w:left w:w="60" w:type="dxa"/>
              <w:bottom w:w="15" w:type="dxa"/>
              <w:right w:w="60" w:type="dxa"/>
            </w:tcMar>
            <w:hideMark/>
          </w:tcPr>
          <w:p w14:paraId="2E060273" w14:textId="77777777" w:rsidR="00393D89" w:rsidRPr="000C50F0" w:rsidRDefault="00393D89" w:rsidP="0098338A">
            <w:pPr>
              <w:spacing w:after="0" w:line="240" w:lineRule="auto"/>
              <w:rPr>
                <w:sz w:val="20"/>
                <w:szCs w:val="20"/>
              </w:rPr>
            </w:pPr>
            <w:r w:rsidRPr="000C50F0">
              <w:rPr>
                <w:sz w:val="20"/>
                <w:szCs w:val="20"/>
              </w:rPr>
              <w:t>-0.28</w:t>
            </w:r>
          </w:p>
        </w:tc>
        <w:tc>
          <w:tcPr>
            <w:tcW w:w="0" w:type="auto"/>
            <w:shd w:val="clear" w:color="auto" w:fill="FFC7CE"/>
            <w:tcMar>
              <w:top w:w="15" w:type="dxa"/>
              <w:left w:w="60" w:type="dxa"/>
              <w:bottom w:w="15" w:type="dxa"/>
              <w:right w:w="60" w:type="dxa"/>
            </w:tcMar>
            <w:hideMark/>
          </w:tcPr>
          <w:p w14:paraId="3798C67A" w14:textId="77777777" w:rsidR="00393D89" w:rsidRPr="000C50F0" w:rsidRDefault="00393D89" w:rsidP="0098338A">
            <w:pPr>
              <w:spacing w:after="0" w:line="240" w:lineRule="auto"/>
              <w:rPr>
                <w:sz w:val="20"/>
                <w:szCs w:val="20"/>
              </w:rPr>
            </w:pPr>
            <w:r w:rsidRPr="000C50F0">
              <w:rPr>
                <w:sz w:val="20"/>
                <w:szCs w:val="20"/>
              </w:rPr>
              <w:t>-0.46</w:t>
            </w:r>
          </w:p>
        </w:tc>
        <w:tc>
          <w:tcPr>
            <w:tcW w:w="0" w:type="auto"/>
            <w:tcBorders>
              <w:right w:val="single" w:sz="6" w:space="0" w:color="000000"/>
            </w:tcBorders>
            <w:tcMar>
              <w:top w:w="15" w:type="dxa"/>
              <w:left w:w="60" w:type="dxa"/>
              <w:bottom w:w="15" w:type="dxa"/>
              <w:right w:w="60" w:type="dxa"/>
            </w:tcMar>
            <w:hideMark/>
          </w:tcPr>
          <w:p w14:paraId="7B0301D8" w14:textId="77777777" w:rsidR="00393D89" w:rsidRPr="000C50F0" w:rsidRDefault="00393D89" w:rsidP="0098338A">
            <w:pPr>
              <w:spacing w:after="0" w:line="240" w:lineRule="auto"/>
              <w:rPr>
                <w:sz w:val="20"/>
                <w:szCs w:val="20"/>
              </w:rPr>
            </w:pPr>
            <w:r w:rsidRPr="000C50F0">
              <w:rPr>
                <w:sz w:val="20"/>
                <w:szCs w:val="20"/>
              </w:rPr>
              <w:t>0.00</w:t>
            </w:r>
          </w:p>
        </w:tc>
        <w:tc>
          <w:tcPr>
            <w:tcW w:w="0" w:type="auto"/>
            <w:tcMar>
              <w:top w:w="15" w:type="dxa"/>
              <w:left w:w="60" w:type="dxa"/>
              <w:bottom w:w="15" w:type="dxa"/>
              <w:right w:w="60" w:type="dxa"/>
            </w:tcMar>
            <w:hideMark/>
          </w:tcPr>
          <w:p w14:paraId="3D6ABF45" w14:textId="77777777" w:rsidR="00393D89" w:rsidRPr="00940A91" w:rsidRDefault="00393D89" w:rsidP="0098338A">
            <w:pPr>
              <w:spacing w:after="0" w:line="240" w:lineRule="auto"/>
              <w:rPr>
                <w:sz w:val="20"/>
                <w:szCs w:val="20"/>
              </w:rPr>
            </w:pPr>
            <w:r w:rsidRPr="00940A91">
              <w:rPr>
                <w:sz w:val="20"/>
                <w:szCs w:val="20"/>
              </w:rPr>
              <w:t>-0.23</w:t>
            </w:r>
          </w:p>
        </w:tc>
        <w:tc>
          <w:tcPr>
            <w:tcW w:w="0" w:type="auto"/>
            <w:shd w:val="clear" w:color="auto" w:fill="FFC7CE"/>
            <w:tcMar>
              <w:top w:w="15" w:type="dxa"/>
              <w:left w:w="60" w:type="dxa"/>
              <w:bottom w:w="15" w:type="dxa"/>
              <w:right w:w="60" w:type="dxa"/>
            </w:tcMar>
            <w:hideMark/>
          </w:tcPr>
          <w:p w14:paraId="43388106" w14:textId="77777777" w:rsidR="00393D89" w:rsidRPr="00940A91" w:rsidRDefault="00393D89" w:rsidP="0098338A">
            <w:pPr>
              <w:spacing w:after="0" w:line="240" w:lineRule="auto"/>
              <w:rPr>
                <w:sz w:val="20"/>
                <w:szCs w:val="20"/>
              </w:rPr>
            </w:pPr>
            <w:r w:rsidRPr="00940A91">
              <w:rPr>
                <w:sz w:val="20"/>
                <w:szCs w:val="20"/>
              </w:rPr>
              <w:t>-0.42</w:t>
            </w:r>
          </w:p>
        </w:tc>
        <w:tc>
          <w:tcPr>
            <w:tcW w:w="0" w:type="auto"/>
            <w:tcMar>
              <w:top w:w="15" w:type="dxa"/>
              <w:left w:w="60" w:type="dxa"/>
              <w:bottom w:w="15" w:type="dxa"/>
              <w:right w:w="60" w:type="dxa"/>
            </w:tcMar>
            <w:hideMark/>
          </w:tcPr>
          <w:p w14:paraId="69BA9D8A" w14:textId="77777777" w:rsidR="00393D89" w:rsidRPr="00940A91" w:rsidRDefault="00393D89" w:rsidP="0098338A">
            <w:pPr>
              <w:spacing w:after="0" w:line="240" w:lineRule="auto"/>
              <w:rPr>
                <w:sz w:val="20"/>
                <w:szCs w:val="20"/>
              </w:rPr>
            </w:pPr>
            <w:r w:rsidRPr="00940A91">
              <w:rPr>
                <w:sz w:val="20"/>
                <w:szCs w:val="20"/>
              </w:rPr>
              <w:t>-0.01</w:t>
            </w:r>
          </w:p>
        </w:tc>
        <w:tc>
          <w:tcPr>
            <w:tcW w:w="0" w:type="auto"/>
            <w:tcBorders>
              <w:right w:val="single" w:sz="6" w:space="0" w:color="000000"/>
            </w:tcBorders>
            <w:tcMar>
              <w:top w:w="15" w:type="dxa"/>
              <w:left w:w="60" w:type="dxa"/>
              <w:bottom w:w="15" w:type="dxa"/>
              <w:right w:w="60" w:type="dxa"/>
            </w:tcMar>
            <w:hideMark/>
          </w:tcPr>
          <w:p w14:paraId="373AB995" w14:textId="77777777" w:rsidR="00393D89" w:rsidRPr="00940A91" w:rsidRDefault="00393D89" w:rsidP="0098338A">
            <w:pPr>
              <w:spacing w:after="0" w:line="240" w:lineRule="auto"/>
              <w:rPr>
                <w:sz w:val="20"/>
                <w:szCs w:val="20"/>
              </w:rPr>
            </w:pPr>
            <w:r w:rsidRPr="00940A91">
              <w:rPr>
                <w:sz w:val="20"/>
                <w:szCs w:val="20"/>
              </w:rPr>
              <w:t>-0.16</w:t>
            </w:r>
          </w:p>
        </w:tc>
        <w:tc>
          <w:tcPr>
            <w:tcW w:w="0" w:type="auto"/>
            <w:tcMar>
              <w:top w:w="15" w:type="dxa"/>
              <w:left w:w="60" w:type="dxa"/>
              <w:bottom w:w="15" w:type="dxa"/>
              <w:right w:w="60" w:type="dxa"/>
            </w:tcMar>
            <w:hideMark/>
          </w:tcPr>
          <w:p w14:paraId="62EE6C08" w14:textId="77777777" w:rsidR="00393D89" w:rsidRPr="00940A91" w:rsidRDefault="00393D89" w:rsidP="0098338A">
            <w:pPr>
              <w:spacing w:after="0" w:line="240" w:lineRule="auto"/>
              <w:rPr>
                <w:sz w:val="20"/>
                <w:szCs w:val="20"/>
              </w:rPr>
            </w:pPr>
            <w:r w:rsidRPr="00940A91">
              <w:rPr>
                <w:sz w:val="20"/>
                <w:szCs w:val="20"/>
              </w:rPr>
              <w:t>-0.24</w:t>
            </w:r>
          </w:p>
        </w:tc>
        <w:tc>
          <w:tcPr>
            <w:tcW w:w="0" w:type="auto"/>
            <w:shd w:val="clear" w:color="auto" w:fill="FFC7CE"/>
            <w:tcMar>
              <w:top w:w="15" w:type="dxa"/>
              <w:left w:w="60" w:type="dxa"/>
              <w:bottom w:w="15" w:type="dxa"/>
              <w:right w:w="60" w:type="dxa"/>
            </w:tcMar>
            <w:hideMark/>
          </w:tcPr>
          <w:p w14:paraId="6FB3661D" w14:textId="77777777" w:rsidR="00393D89" w:rsidRPr="00940A91" w:rsidRDefault="00393D89" w:rsidP="0098338A">
            <w:pPr>
              <w:spacing w:after="0" w:line="240" w:lineRule="auto"/>
              <w:rPr>
                <w:sz w:val="20"/>
                <w:szCs w:val="20"/>
              </w:rPr>
            </w:pPr>
            <w:r w:rsidRPr="00940A91">
              <w:rPr>
                <w:sz w:val="20"/>
                <w:szCs w:val="20"/>
              </w:rPr>
              <w:t>-0.44</w:t>
            </w:r>
          </w:p>
        </w:tc>
        <w:tc>
          <w:tcPr>
            <w:tcW w:w="0" w:type="auto"/>
            <w:tcMar>
              <w:top w:w="15" w:type="dxa"/>
              <w:left w:w="60" w:type="dxa"/>
              <w:bottom w:w="15" w:type="dxa"/>
              <w:right w:w="60" w:type="dxa"/>
            </w:tcMar>
            <w:hideMark/>
          </w:tcPr>
          <w:p w14:paraId="5061665D" w14:textId="77777777" w:rsidR="00393D89" w:rsidRPr="00940A91" w:rsidRDefault="00393D89" w:rsidP="0098338A">
            <w:pPr>
              <w:spacing w:after="0" w:line="240" w:lineRule="auto"/>
              <w:rPr>
                <w:sz w:val="20"/>
                <w:szCs w:val="20"/>
              </w:rPr>
            </w:pPr>
            <w:r w:rsidRPr="00940A91">
              <w:rPr>
                <w:sz w:val="20"/>
                <w:szCs w:val="20"/>
              </w:rPr>
              <w:t>0.02</w:t>
            </w:r>
          </w:p>
        </w:tc>
        <w:tc>
          <w:tcPr>
            <w:tcW w:w="0" w:type="auto"/>
            <w:tcMar>
              <w:top w:w="15" w:type="dxa"/>
              <w:left w:w="60" w:type="dxa"/>
              <w:bottom w:w="15" w:type="dxa"/>
              <w:right w:w="60" w:type="dxa"/>
            </w:tcMar>
            <w:hideMark/>
          </w:tcPr>
          <w:p w14:paraId="43A0D321" w14:textId="77777777" w:rsidR="00393D89" w:rsidRPr="00940A91" w:rsidRDefault="00393D89" w:rsidP="0098338A">
            <w:pPr>
              <w:spacing w:after="0" w:line="240" w:lineRule="auto"/>
              <w:rPr>
                <w:sz w:val="20"/>
                <w:szCs w:val="20"/>
              </w:rPr>
            </w:pPr>
            <w:r w:rsidRPr="00940A91">
              <w:rPr>
                <w:sz w:val="20"/>
                <w:szCs w:val="20"/>
              </w:rPr>
              <w:t>-0.05</w:t>
            </w:r>
          </w:p>
        </w:tc>
        <w:tc>
          <w:tcPr>
            <w:tcW w:w="0" w:type="auto"/>
            <w:tcBorders>
              <w:right w:val="single" w:sz="4" w:space="0" w:color="auto"/>
            </w:tcBorders>
            <w:tcMar>
              <w:top w:w="15" w:type="dxa"/>
              <w:left w:w="60" w:type="dxa"/>
              <w:bottom w:w="15" w:type="dxa"/>
              <w:right w:w="60" w:type="dxa"/>
            </w:tcMar>
            <w:hideMark/>
          </w:tcPr>
          <w:p w14:paraId="0BD06E8F" w14:textId="77777777" w:rsidR="00393D89" w:rsidRPr="00940A91" w:rsidRDefault="00393D89" w:rsidP="0098338A">
            <w:pPr>
              <w:spacing w:after="0" w:line="240" w:lineRule="auto"/>
              <w:rPr>
                <w:sz w:val="20"/>
                <w:szCs w:val="20"/>
              </w:rPr>
            </w:pPr>
            <w:r w:rsidRPr="00940A91">
              <w:rPr>
                <w:sz w:val="20"/>
                <w:szCs w:val="20"/>
              </w:rPr>
              <w:t>0.08</w:t>
            </w:r>
          </w:p>
        </w:tc>
      </w:tr>
      <w:tr w:rsidR="000C50F0" w:rsidRPr="00940A91" w14:paraId="5317DE9B"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43C3A58F" w14:textId="77777777" w:rsidR="00393D89" w:rsidRPr="00940A91" w:rsidRDefault="00393D89" w:rsidP="0098338A">
            <w:pPr>
              <w:spacing w:after="0" w:line="240" w:lineRule="auto"/>
              <w:rPr>
                <w:sz w:val="20"/>
                <w:szCs w:val="20"/>
              </w:rPr>
            </w:pPr>
            <w:r w:rsidRPr="00940A91">
              <w:rPr>
                <w:sz w:val="20"/>
                <w:szCs w:val="20"/>
              </w:rPr>
              <w:t>IEQ8</w:t>
            </w:r>
          </w:p>
        </w:tc>
        <w:tc>
          <w:tcPr>
            <w:tcW w:w="521" w:type="dxa"/>
            <w:tcBorders>
              <w:right w:val="single" w:sz="6" w:space="0" w:color="000000"/>
            </w:tcBorders>
            <w:tcMar>
              <w:top w:w="15" w:type="dxa"/>
              <w:left w:w="60" w:type="dxa"/>
              <w:bottom w:w="15" w:type="dxa"/>
              <w:right w:w="60" w:type="dxa"/>
            </w:tcMar>
            <w:hideMark/>
          </w:tcPr>
          <w:p w14:paraId="43B33E2F" w14:textId="77777777" w:rsidR="00393D89" w:rsidRPr="00940A91" w:rsidRDefault="00393D89" w:rsidP="0098338A">
            <w:pPr>
              <w:spacing w:after="0" w:line="240" w:lineRule="auto"/>
              <w:rPr>
                <w:sz w:val="20"/>
                <w:szCs w:val="20"/>
              </w:rPr>
            </w:pPr>
            <w:r w:rsidRPr="00940A91">
              <w:rPr>
                <w:sz w:val="20"/>
                <w:szCs w:val="20"/>
              </w:rPr>
              <w:t>0.25</w:t>
            </w:r>
          </w:p>
        </w:tc>
        <w:tc>
          <w:tcPr>
            <w:tcW w:w="624" w:type="dxa"/>
            <w:tcMar>
              <w:top w:w="15" w:type="dxa"/>
              <w:left w:w="60" w:type="dxa"/>
              <w:bottom w:w="15" w:type="dxa"/>
              <w:right w:w="60" w:type="dxa"/>
            </w:tcMar>
            <w:hideMark/>
          </w:tcPr>
          <w:p w14:paraId="4E6565BE" w14:textId="77777777" w:rsidR="00393D89" w:rsidRPr="00940A91" w:rsidRDefault="00393D89" w:rsidP="0098338A">
            <w:pPr>
              <w:spacing w:after="0" w:line="240" w:lineRule="auto"/>
              <w:rPr>
                <w:sz w:val="20"/>
                <w:szCs w:val="20"/>
              </w:rPr>
            </w:pPr>
            <w:r w:rsidRPr="00940A91">
              <w:rPr>
                <w:sz w:val="20"/>
                <w:szCs w:val="20"/>
              </w:rPr>
              <w:t>0.18</w:t>
            </w:r>
          </w:p>
        </w:tc>
        <w:tc>
          <w:tcPr>
            <w:tcW w:w="567" w:type="dxa"/>
            <w:tcBorders>
              <w:right w:val="single" w:sz="6" w:space="0" w:color="000000"/>
            </w:tcBorders>
            <w:shd w:val="clear" w:color="auto" w:fill="FFC7CE"/>
            <w:tcMar>
              <w:top w:w="15" w:type="dxa"/>
              <w:left w:w="60" w:type="dxa"/>
              <w:bottom w:w="15" w:type="dxa"/>
              <w:right w:w="60" w:type="dxa"/>
            </w:tcMar>
            <w:hideMark/>
          </w:tcPr>
          <w:p w14:paraId="22FD0D9B" w14:textId="77777777" w:rsidR="00393D89" w:rsidRPr="00940A91" w:rsidRDefault="00393D89" w:rsidP="0098338A">
            <w:pPr>
              <w:spacing w:after="0" w:line="240" w:lineRule="auto"/>
              <w:rPr>
                <w:sz w:val="20"/>
                <w:szCs w:val="20"/>
              </w:rPr>
            </w:pPr>
            <w:r w:rsidRPr="00940A91">
              <w:rPr>
                <w:sz w:val="20"/>
                <w:szCs w:val="20"/>
              </w:rPr>
              <w:t>-0.73</w:t>
            </w:r>
          </w:p>
        </w:tc>
        <w:tc>
          <w:tcPr>
            <w:tcW w:w="0" w:type="auto"/>
            <w:tcMar>
              <w:top w:w="15" w:type="dxa"/>
              <w:left w:w="60" w:type="dxa"/>
              <w:bottom w:w="15" w:type="dxa"/>
              <w:right w:w="60" w:type="dxa"/>
            </w:tcMar>
            <w:hideMark/>
          </w:tcPr>
          <w:p w14:paraId="60FFB625" w14:textId="77777777" w:rsidR="00393D89" w:rsidRPr="000C50F0" w:rsidRDefault="00393D89" w:rsidP="0098338A">
            <w:pPr>
              <w:spacing w:after="0" w:line="240" w:lineRule="auto"/>
              <w:rPr>
                <w:sz w:val="20"/>
                <w:szCs w:val="20"/>
              </w:rPr>
            </w:pPr>
            <w:r w:rsidRPr="000C50F0">
              <w:rPr>
                <w:sz w:val="20"/>
                <w:szCs w:val="20"/>
              </w:rPr>
              <w:t>0.21</w:t>
            </w:r>
          </w:p>
        </w:tc>
        <w:tc>
          <w:tcPr>
            <w:tcW w:w="0" w:type="auto"/>
            <w:shd w:val="clear" w:color="auto" w:fill="FFC7CE"/>
            <w:tcMar>
              <w:top w:w="15" w:type="dxa"/>
              <w:left w:w="60" w:type="dxa"/>
              <w:bottom w:w="15" w:type="dxa"/>
              <w:right w:w="60" w:type="dxa"/>
            </w:tcMar>
            <w:hideMark/>
          </w:tcPr>
          <w:p w14:paraId="4CFB842E" w14:textId="77777777" w:rsidR="00393D89" w:rsidRPr="000C50F0" w:rsidRDefault="00393D89" w:rsidP="0098338A">
            <w:pPr>
              <w:spacing w:after="0" w:line="240" w:lineRule="auto"/>
              <w:rPr>
                <w:sz w:val="20"/>
                <w:szCs w:val="20"/>
              </w:rPr>
            </w:pPr>
            <w:r w:rsidRPr="000C50F0">
              <w:rPr>
                <w:sz w:val="20"/>
                <w:szCs w:val="20"/>
              </w:rPr>
              <w:t>-0.71</w:t>
            </w:r>
          </w:p>
        </w:tc>
        <w:tc>
          <w:tcPr>
            <w:tcW w:w="0" w:type="auto"/>
            <w:tcBorders>
              <w:right w:val="single" w:sz="6" w:space="0" w:color="000000"/>
            </w:tcBorders>
            <w:tcMar>
              <w:top w:w="15" w:type="dxa"/>
              <w:left w:w="60" w:type="dxa"/>
              <w:bottom w:w="15" w:type="dxa"/>
              <w:right w:w="60" w:type="dxa"/>
            </w:tcMar>
            <w:hideMark/>
          </w:tcPr>
          <w:p w14:paraId="680AB146" w14:textId="77777777" w:rsidR="00393D89" w:rsidRPr="000C50F0" w:rsidRDefault="00393D89" w:rsidP="0098338A">
            <w:pPr>
              <w:spacing w:after="0" w:line="240" w:lineRule="auto"/>
              <w:rPr>
                <w:sz w:val="20"/>
                <w:szCs w:val="20"/>
              </w:rPr>
            </w:pPr>
            <w:r w:rsidRPr="000C50F0">
              <w:rPr>
                <w:sz w:val="20"/>
                <w:szCs w:val="20"/>
              </w:rPr>
              <w:t>0.04</w:t>
            </w:r>
          </w:p>
        </w:tc>
        <w:tc>
          <w:tcPr>
            <w:tcW w:w="0" w:type="auto"/>
            <w:tcMar>
              <w:top w:w="15" w:type="dxa"/>
              <w:left w:w="60" w:type="dxa"/>
              <w:bottom w:w="15" w:type="dxa"/>
              <w:right w:w="60" w:type="dxa"/>
            </w:tcMar>
            <w:hideMark/>
          </w:tcPr>
          <w:p w14:paraId="7D3FBF17" w14:textId="77777777" w:rsidR="00393D89" w:rsidRPr="00940A91" w:rsidRDefault="00393D89" w:rsidP="0098338A">
            <w:pPr>
              <w:spacing w:after="0" w:line="240" w:lineRule="auto"/>
              <w:rPr>
                <w:sz w:val="20"/>
                <w:szCs w:val="20"/>
              </w:rPr>
            </w:pPr>
            <w:r w:rsidRPr="00940A91">
              <w:rPr>
                <w:sz w:val="20"/>
                <w:szCs w:val="20"/>
              </w:rPr>
              <w:t>0.08</w:t>
            </w:r>
          </w:p>
        </w:tc>
        <w:tc>
          <w:tcPr>
            <w:tcW w:w="0" w:type="auto"/>
            <w:shd w:val="clear" w:color="auto" w:fill="FFC7CE"/>
            <w:tcMar>
              <w:top w:w="15" w:type="dxa"/>
              <w:left w:w="60" w:type="dxa"/>
              <w:bottom w:w="15" w:type="dxa"/>
              <w:right w:w="60" w:type="dxa"/>
            </w:tcMar>
            <w:hideMark/>
          </w:tcPr>
          <w:p w14:paraId="1192CE71" w14:textId="77777777" w:rsidR="00393D89" w:rsidRPr="00940A91" w:rsidRDefault="00393D89" w:rsidP="0098338A">
            <w:pPr>
              <w:spacing w:after="0" w:line="240" w:lineRule="auto"/>
              <w:rPr>
                <w:sz w:val="20"/>
                <w:szCs w:val="20"/>
              </w:rPr>
            </w:pPr>
            <w:r w:rsidRPr="00940A91">
              <w:rPr>
                <w:sz w:val="20"/>
                <w:szCs w:val="20"/>
              </w:rPr>
              <w:t>-0.74</w:t>
            </w:r>
          </w:p>
        </w:tc>
        <w:tc>
          <w:tcPr>
            <w:tcW w:w="0" w:type="auto"/>
            <w:tcMar>
              <w:top w:w="15" w:type="dxa"/>
              <w:left w:w="60" w:type="dxa"/>
              <w:bottom w:w="15" w:type="dxa"/>
              <w:right w:w="60" w:type="dxa"/>
            </w:tcMar>
            <w:hideMark/>
          </w:tcPr>
          <w:p w14:paraId="48068CE8" w14:textId="77777777" w:rsidR="00393D89" w:rsidRPr="00940A91" w:rsidRDefault="00393D89" w:rsidP="0098338A">
            <w:pPr>
              <w:spacing w:after="0" w:line="240" w:lineRule="auto"/>
              <w:rPr>
                <w:sz w:val="20"/>
                <w:szCs w:val="20"/>
              </w:rPr>
            </w:pPr>
            <w:r w:rsidRPr="00940A91">
              <w:rPr>
                <w:sz w:val="20"/>
                <w:szCs w:val="20"/>
              </w:rPr>
              <w:t>0.01</w:t>
            </w:r>
          </w:p>
        </w:tc>
        <w:tc>
          <w:tcPr>
            <w:tcW w:w="0" w:type="auto"/>
            <w:tcBorders>
              <w:right w:val="single" w:sz="6" w:space="0" w:color="000000"/>
            </w:tcBorders>
            <w:tcMar>
              <w:top w:w="15" w:type="dxa"/>
              <w:left w:w="60" w:type="dxa"/>
              <w:bottom w:w="15" w:type="dxa"/>
              <w:right w:w="60" w:type="dxa"/>
            </w:tcMar>
            <w:hideMark/>
          </w:tcPr>
          <w:p w14:paraId="3E58818A" w14:textId="77777777" w:rsidR="00393D89" w:rsidRPr="00940A91" w:rsidRDefault="00393D89" w:rsidP="0098338A">
            <w:pPr>
              <w:spacing w:after="0" w:line="240" w:lineRule="auto"/>
              <w:rPr>
                <w:sz w:val="20"/>
                <w:szCs w:val="20"/>
              </w:rPr>
            </w:pPr>
            <w:r w:rsidRPr="00940A91">
              <w:rPr>
                <w:sz w:val="20"/>
                <w:szCs w:val="20"/>
              </w:rPr>
              <w:t>0.08</w:t>
            </w:r>
          </w:p>
        </w:tc>
        <w:tc>
          <w:tcPr>
            <w:tcW w:w="0" w:type="auto"/>
            <w:tcMar>
              <w:top w:w="15" w:type="dxa"/>
              <w:left w:w="60" w:type="dxa"/>
              <w:bottom w:w="15" w:type="dxa"/>
              <w:right w:w="60" w:type="dxa"/>
            </w:tcMar>
            <w:hideMark/>
          </w:tcPr>
          <w:p w14:paraId="646E5C21" w14:textId="77777777" w:rsidR="00393D89" w:rsidRPr="00940A91" w:rsidRDefault="00393D89" w:rsidP="0098338A">
            <w:pPr>
              <w:spacing w:after="0" w:line="240" w:lineRule="auto"/>
              <w:rPr>
                <w:sz w:val="20"/>
                <w:szCs w:val="20"/>
              </w:rPr>
            </w:pPr>
            <w:r w:rsidRPr="00940A91">
              <w:rPr>
                <w:sz w:val="20"/>
                <w:szCs w:val="20"/>
              </w:rPr>
              <w:t>0.12</w:t>
            </w:r>
          </w:p>
        </w:tc>
        <w:tc>
          <w:tcPr>
            <w:tcW w:w="0" w:type="auto"/>
            <w:shd w:val="clear" w:color="auto" w:fill="FFC7CE"/>
            <w:tcMar>
              <w:top w:w="15" w:type="dxa"/>
              <w:left w:w="60" w:type="dxa"/>
              <w:bottom w:w="15" w:type="dxa"/>
              <w:right w:w="60" w:type="dxa"/>
            </w:tcMar>
            <w:hideMark/>
          </w:tcPr>
          <w:p w14:paraId="78D14563" w14:textId="77777777" w:rsidR="00393D89" w:rsidRPr="00940A91" w:rsidRDefault="00393D89" w:rsidP="0098338A">
            <w:pPr>
              <w:spacing w:after="0" w:line="240" w:lineRule="auto"/>
              <w:rPr>
                <w:sz w:val="20"/>
                <w:szCs w:val="20"/>
              </w:rPr>
            </w:pPr>
            <w:r w:rsidRPr="00940A91">
              <w:rPr>
                <w:sz w:val="20"/>
                <w:szCs w:val="20"/>
              </w:rPr>
              <w:t>-0.75</w:t>
            </w:r>
          </w:p>
        </w:tc>
        <w:tc>
          <w:tcPr>
            <w:tcW w:w="0" w:type="auto"/>
            <w:tcMar>
              <w:top w:w="15" w:type="dxa"/>
              <w:left w:w="60" w:type="dxa"/>
              <w:bottom w:w="15" w:type="dxa"/>
              <w:right w:w="60" w:type="dxa"/>
            </w:tcMar>
            <w:hideMark/>
          </w:tcPr>
          <w:p w14:paraId="0F5FDA48"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6B45C49C" w14:textId="77777777" w:rsidR="00393D89" w:rsidRPr="00940A91" w:rsidRDefault="00393D89" w:rsidP="0098338A">
            <w:pPr>
              <w:spacing w:after="0" w:line="240" w:lineRule="auto"/>
              <w:rPr>
                <w:sz w:val="20"/>
                <w:szCs w:val="20"/>
              </w:rPr>
            </w:pPr>
            <w:r w:rsidRPr="00940A91">
              <w:rPr>
                <w:sz w:val="20"/>
                <w:szCs w:val="20"/>
              </w:rPr>
              <w:t>0.06</w:t>
            </w:r>
          </w:p>
        </w:tc>
        <w:tc>
          <w:tcPr>
            <w:tcW w:w="0" w:type="auto"/>
            <w:tcBorders>
              <w:right w:val="single" w:sz="4" w:space="0" w:color="auto"/>
            </w:tcBorders>
            <w:tcMar>
              <w:top w:w="15" w:type="dxa"/>
              <w:left w:w="60" w:type="dxa"/>
              <w:bottom w:w="15" w:type="dxa"/>
              <w:right w:w="60" w:type="dxa"/>
            </w:tcMar>
            <w:hideMark/>
          </w:tcPr>
          <w:p w14:paraId="6E94874F" w14:textId="77777777" w:rsidR="00393D89" w:rsidRPr="00940A91" w:rsidRDefault="00393D89" w:rsidP="0098338A">
            <w:pPr>
              <w:spacing w:after="0" w:line="240" w:lineRule="auto"/>
              <w:rPr>
                <w:sz w:val="20"/>
                <w:szCs w:val="20"/>
              </w:rPr>
            </w:pPr>
            <w:r w:rsidRPr="00940A91">
              <w:rPr>
                <w:sz w:val="20"/>
                <w:szCs w:val="20"/>
              </w:rPr>
              <w:t>-0.07</w:t>
            </w:r>
          </w:p>
        </w:tc>
      </w:tr>
      <w:tr w:rsidR="000C50F0" w:rsidRPr="00940A91" w14:paraId="2C9A6788"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55C3B25B" w14:textId="77777777" w:rsidR="00393D89" w:rsidRPr="00940A91" w:rsidRDefault="00393D89" w:rsidP="0098338A">
            <w:pPr>
              <w:spacing w:after="0" w:line="240" w:lineRule="auto"/>
              <w:rPr>
                <w:sz w:val="20"/>
                <w:szCs w:val="20"/>
              </w:rPr>
            </w:pPr>
            <w:r w:rsidRPr="00940A91">
              <w:rPr>
                <w:sz w:val="20"/>
                <w:szCs w:val="20"/>
              </w:rPr>
              <w:t>IEQ9</w:t>
            </w:r>
          </w:p>
        </w:tc>
        <w:tc>
          <w:tcPr>
            <w:tcW w:w="521" w:type="dxa"/>
            <w:tcBorders>
              <w:right w:val="single" w:sz="6" w:space="0" w:color="000000"/>
            </w:tcBorders>
            <w:tcMar>
              <w:top w:w="15" w:type="dxa"/>
              <w:left w:w="60" w:type="dxa"/>
              <w:bottom w:w="15" w:type="dxa"/>
              <w:right w:w="60" w:type="dxa"/>
            </w:tcMar>
            <w:hideMark/>
          </w:tcPr>
          <w:p w14:paraId="4F9E22ED" w14:textId="77777777" w:rsidR="00393D89" w:rsidRPr="00940A91" w:rsidRDefault="00393D89" w:rsidP="0098338A">
            <w:pPr>
              <w:spacing w:after="0" w:line="240" w:lineRule="auto"/>
              <w:rPr>
                <w:sz w:val="20"/>
                <w:szCs w:val="20"/>
              </w:rPr>
            </w:pPr>
            <w:r w:rsidRPr="00940A91">
              <w:rPr>
                <w:sz w:val="20"/>
                <w:szCs w:val="20"/>
              </w:rPr>
              <w:t>0.14</w:t>
            </w:r>
          </w:p>
        </w:tc>
        <w:tc>
          <w:tcPr>
            <w:tcW w:w="624" w:type="dxa"/>
            <w:tcMar>
              <w:top w:w="15" w:type="dxa"/>
              <w:left w:w="60" w:type="dxa"/>
              <w:bottom w:w="15" w:type="dxa"/>
              <w:right w:w="60" w:type="dxa"/>
            </w:tcMar>
            <w:hideMark/>
          </w:tcPr>
          <w:p w14:paraId="00AEBE16" w14:textId="77777777" w:rsidR="00393D89" w:rsidRPr="00940A91" w:rsidRDefault="00393D89" w:rsidP="0098338A">
            <w:pPr>
              <w:spacing w:after="0" w:line="240" w:lineRule="auto"/>
              <w:rPr>
                <w:sz w:val="20"/>
                <w:szCs w:val="20"/>
              </w:rPr>
            </w:pPr>
            <w:r w:rsidRPr="00940A91">
              <w:rPr>
                <w:sz w:val="20"/>
                <w:szCs w:val="20"/>
              </w:rPr>
              <w:t>0.22</w:t>
            </w:r>
          </w:p>
        </w:tc>
        <w:tc>
          <w:tcPr>
            <w:tcW w:w="567" w:type="dxa"/>
            <w:tcBorders>
              <w:right w:val="single" w:sz="6" w:space="0" w:color="000000"/>
            </w:tcBorders>
            <w:shd w:val="clear" w:color="auto" w:fill="FFC7CE"/>
            <w:tcMar>
              <w:top w:w="15" w:type="dxa"/>
              <w:left w:w="60" w:type="dxa"/>
              <w:bottom w:w="15" w:type="dxa"/>
              <w:right w:w="60" w:type="dxa"/>
            </w:tcMar>
            <w:hideMark/>
          </w:tcPr>
          <w:p w14:paraId="4ABEF941" w14:textId="77777777" w:rsidR="00393D89" w:rsidRPr="00940A91" w:rsidRDefault="00393D89" w:rsidP="0098338A">
            <w:pPr>
              <w:spacing w:after="0" w:line="240" w:lineRule="auto"/>
              <w:rPr>
                <w:sz w:val="20"/>
                <w:szCs w:val="20"/>
              </w:rPr>
            </w:pPr>
            <w:r w:rsidRPr="00940A91">
              <w:rPr>
                <w:sz w:val="20"/>
                <w:szCs w:val="20"/>
              </w:rPr>
              <w:t>-0.59</w:t>
            </w:r>
          </w:p>
        </w:tc>
        <w:tc>
          <w:tcPr>
            <w:tcW w:w="0" w:type="auto"/>
            <w:tcMar>
              <w:top w:w="15" w:type="dxa"/>
              <w:left w:w="60" w:type="dxa"/>
              <w:bottom w:w="15" w:type="dxa"/>
              <w:right w:w="60" w:type="dxa"/>
            </w:tcMar>
            <w:hideMark/>
          </w:tcPr>
          <w:p w14:paraId="1B6D1359" w14:textId="77777777" w:rsidR="00393D89" w:rsidRPr="000C50F0" w:rsidRDefault="00393D89" w:rsidP="0098338A">
            <w:pPr>
              <w:spacing w:after="0" w:line="240" w:lineRule="auto"/>
              <w:rPr>
                <w:sz w:val="20"/>
                <w:szCs w:val="20"/>
              </w:rPr>
            </w:pPr>
            <w:r w:rsidRPr="000C50F0">
              <w:rPr>
                <w:sz w:val="20"/>
                <w:szCs w:val="20"/>
              </w:rPr>
              <w:t>0.24</w:t>
            </w:r>
          </w:p>
        </w:tc>
        <w:tc>
          <w:tcPr>
            <w:tcW w:w="0" w:type="auto"/>
            <w:shd w:val="clear" w:color="auto" w:fill="FFC7CE"/>
            <w:tcMar>
              <w:top w:w="15" w:type="dxa"/>
              <w:left w:w="60" w:type="dxa"/>
              <w:bottom w:w="15" w:type="dxa"/>
              <w:right w:w="60" w:type="dxa"/>
            </w:tcMar>
            <w:hideMark/>
          </w:tcPr>
          <w:p w14:paraId="428C0F61" w14:textId="77777777" w:rsidR="00393D89" w:rsidRPr="000C50F0" w:rsidRDefault="00393D89" w:rsidP="0098338A">
            <w:pPr>
              <w:spacing w:after="0" w:line="240" w:lineRule="auto"/>
              <w:rPr>
                <w:sz w:val="20"/>
                <w:szCs w:val="20"/>
              </w:rPr>
            </w:pPr>
            <w:r w:rsidRPr="000C50F0">
              <w:rPr>
                <w:sz w:val="20"/>
                <w:szCs w:val="20"/>
              </w:rPr>
              <w:t>-0.56</w:t>
            </w:r>
          </w:p>
        </w:tc>
        <w:tc>
          <w:tcPr>
            <w:tcW w:w="0" w:type="auto"/>
            <w:tcBorders>
              <w:right w:val="single" w:sz="6" w:space="0" w:color="000000"/>
            </w:tcBorders>
            <w:tcMar>
              <w:top w:w="15" w:type="dxa"/>
              <w:left w:w="60" w:type="dxa"/>
              <w:bottom w:w="15" w:type="dxa"/>
              <w:right w:w="60" w:type="dxa"/>
            </w:tcMar>
            <w:hideMark/>
          </w:tcPr>
          <w:p w14:paraId="1236D21C" w14:textId="77777777" w:rsidR="00393D89" w:rsidRPr="000C50F0" w:rsidRDefault="00393D89" w:rsidP="0098338A">
            <w:pPr>
              <w:spacing w:after="0" w:line="240" w:lineRule="auto"/>
              <w:rPr>
                <w:sz w:val="20"/>
                <w:szCs w:val="20"/>
              </w:rPr>
            </w:pPr>
            <w:r w:rsidRPr="000C50F0">
              <w:rPr>
                <w:sz w:val="20"/>
                <w:szCs w:val="20"/>
              </w:rPr>
              <w:t>0.08</w:t>
            </w:r>
          </w:p>
        </w:tc>
        <w:tc>
          <w:tcPr>
            <w:tcW w:w="0" w:type="auto"/>
            <w:tcMar>
              <w:top w:w="15" w:type="dxa"/>
              <w:left w:w="60" w:type="dxa"/>
              <w:bottom w:w="15" w:type="dxa"/>
              <w:right w:w="60" w:type="dxa"/>
            </w:tcMar>
            <w:hideMark/>
          </w:tcPr>
          <w:p w14:paraId="5C2735CA" w14:textId="77777777" w:rsidR="00393D89" w:rsidRPr="00940A91" w:rsidRDefault="00393D89" w:rsidP="0098338A">
            <w:pPr>
              <w:spacing w:after="0" w:line="240" w:lineRule="auto"/>
              <w:rPr>
                <w:sz w:val="20"/>
                <w:szCs w:val="20"/>
              </w:rPr>
            </w:pPr>
            <w:r w:rsidRPr="00940A91">
              <w:rPr>
                <w:sz w:val="20"/>
                <w:szCs w:val="20"/>
              </w:rPr>
              <w:t>0.00</w:t>
            </w:r>
          </w:p>
        </w:tc>
        <w:tc>
          <w:tcPr>
            <w:tcW w:w="0" w:type="auto"/>
            <w:shd w:val="clear" w:color="auto" w:fill="FFC7CE"/>
            <w:tcMar>
              <w:top w:w="15" w:type="dxa"/>
              <w:left w:w="60" w:type="dxa"/>
              <w:bottom w:w="15" w:type="dxa"/>
              <w:right w:w="60" w:type="dxa"/>
            </w:tcMar>
            <w:hideMark/>
          </w:tcPr>
          <w:p w14:paraId="67477A5F" w14:textId="77777777" w:rsidR="00393D89" w:rsidRPr="00940A91" w:rsidRDefault="00393D89" w:rsidP="0098338A">
            <w:pPr>
              <w:spacing w:after="0" w:line="240" w:lineRule="auto"/>
              <w:rPr>
                <w:sz w:val="20"/>
                <w:szCs w:val="20"/>
              </w:rPr>
            </w:pPr>
            <w:r w:rsidRPr="00940A91">
              <w:rPr>
                <w:sz w:val="20"/>
                <w:szCs w:val="20"/>
              </w:rPr>
              <w:t>-0.65</w:t>
            </w:r>
          </w:p>
        </w:tc>
        <w:tc>
          <w:tcPr>
            <w:tcW w:w="0" w:type="auto"/>
            <w:tcMar>
              <w:top w:w="15" w:type="dxa"/>
              <w:left w:w="60" w:type="dxa"/>
              <w:bottom w:w="15" w:type="dxa"/>
              <w:right w:w="60" w:type="dxa"/>
            </w:tcMar>
            <w:hideMark/>
          </w:tcPr>
          <w:p w14:paraId="3C2E6F3F"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right w:val="single" w:sz="6" w:space="0" w:color="000000"/>
            </w:tcBorders>
            <w:tcMar>
              <w:top w:w="15" w:type="dxa"/>
              <w:left w:w="60" w:type="dxa"/>
              <w:bottom w:w="15" w:type="dxa"/>
              <w:right w:w="60" w:type="dxa"/>
            </w:tcMar>
            <w:hideMark/>
          </w:tcPr>
          <w:p w14:paraId="5C6E8A78" w14:textId="77777777" w:rsidR="00393D89" w:rsidRPr="00940A91" w:rsidRDefault="00393D89" w:rsidP="0098338A">
            <w:pPr>
              <w:spacing w:after="0" w:line="240" w:lineRule="auto"/>
              <w:rPr>
                <w:sz w:val="20"/>
                <w:szCs w:val="20"/>
              </w:rPr>
            </w:pPr>
            <w:r w:rsidRPr="00940A91">
              <w:rPr>
                <w:sz w:val="20"/>
                <w:szCs w:val="20"/>
              </w:rPr>
              <w:t>0.28</w:t>
            </w:r>
          </w:p>
        </w:tc>
        <w:tc>
          <w:tcPr>
            <w:tcW w:w="0" w:type="auto"/>
            <w:tcMar>
              <w:top w:w="15" w:type="dxa"/>
              <w:left w:w="60" w:type="dxa"/>
              <w:bottom w:w="15" w:type="dxa"/>
              <w:right w:w="60" w:type="dxa"/>
            </w:tcMar>
            <w:hideMark/>
          </w:tcPr>
          <w:p w14:paraId="17C2FB7B" w14:textId="77777777" w:rsidR="00393D89" w:rsidRPr="00940A91" w:rsidRDefault="00393D89" w:rsidP="0098338A">
            <w:pPr>
              <w:spacing w:after="0" w:line="240" w:lineRule="auto"/>
              <w:rPr>
                <w:sz w:val="20"/>
                <w:szCs w:val="20"/>
              </w:rPr>
            </w:pPr>
            <w:r w:rsidRPr="00940A91">
              <w:rPr>
                <w:sz w:val="20"/>
                <w:szCs w:val="20"/>
              </w:rPr>
              <w:t>0.22</w:t>
            </w:r>
          </w:p>
        </w:tc>
        <w:tc>
          <w:tcPr>
            <w:tcW w:w="0" w:type="auto"/>
            <w:shd w:val="clear" w:color="auto" w:fill="FFC7CE"/>
            <w:tcMar>
              <w:top w:w="15" w:type="dxa"/>
              <w:left w:w="60" w:type="dxa"/>
              <w:bottom w:w="15" w:type="dxa"/>
              <w:right w:w="60" w:type="dxa"/>
            </w:tcMar>
            <w:hideMark/>
          </w:tcPr>
          <w:p w14:paraId="2E366804" w14:textId="77777777" w:rsidR="00393D89" w:rsidRPr="00940A91" w:rsidRDefault="00393D89" w:rsidP="0098338A">
            <w:pPr>
              <w:spacing w:after="0" w:line="240" w:lineRule="auto"/>
              <w:rPr>
                <w:sz w:val="20"/>
                <w:szCs w:val="20"/>
              </w:rPr>
            </w:pPr>
            <w:r w:rsidRPr="00940A91">
              <w:rPr>
                <w:sz w:val="20"/>
                <w:szCs w:val="20"/>
              </w:rPr>
              <w:t>-0.65</w:t>
            </w:r>
          </w:p>
        </w:tc>
        <w:tc>
          <w:tcPr>
            <w:tcW w:w="0" w:type="auto"/>
            <w:tcMar>
              <w:top w:w="15" w:type="dxa"/>
              <w:left w:w="60" w:type="dxa"/>
              <w:bottom w:w="15" w:type="dxa"/>
              <w:right w:w="60" w:type="dxa"/>
            </w:tcMar>
            <w:hideMark/>
          </w:tcPr>
          <w:p w14:paraId="78411C1E" w14:textId="77777777" w:rsidR="00393D89" w:rsidRPr="00940A91" w:rsidRDefault="00393D89" w:rsidP="0098338A">
            <w:pPr>
              <w:spacing w:after="0" w:line="240" w:lineRule="auto"/>
              <w:rPr>
                <w:sz w:val="20"/>
                <w:szCs w:val="20"/>
              </w:rPr>
            </w:pPr>
            <w:r w:rsidRPr="00940A91">
              <w:rPr>
                <w:sz w:val="20"/>
                <w:szCs w:val="20"/>
              </w:rPr>
              <w:t>0.04</w:t>
            </w:r>
          </w:p>
        </w:tc>
        <w:tc>
          <w:tcPr>
            <w:tcW w:w="0" w:type="auto"/>
            <w:tcMar>
              <w:top w:w="15" w:type="dxa"/>
              <w:left w:w="60" w:type="dxa"/>
              <w:bottom w:w="15" w:type="dxa"/>
              <w:right w:w="60" w:type="dxa"/>
            </w:tcMar>
            <w:hideMark/>
          </w:tcPr>
          <w:p w14:paraId="74E0B3B7" w14:textId="77777777" w:rsidR="00393D89" w:rsidRPr="00940A91" w:rsidRDefault="00393D89" w:rsidP="0098338A">
            <w:pPr>
              <w:spacing w:after="0" w:line="240" w:lineRule="auto"/>
              <w:rPr>
                <w:sz w:val="20"/>
                <w:szCs w:val="20"/>
              </w:rPr>
            </w:pPr>
            <w:r w:rsidRPr="00940A91">
              <w:rPr>
                <w:sz w:val="20"/>
                <w:szCs w:val="20"/>
              </w:rPr>
              <w:t>0.17</w:t>
            </w:r>
          </w:p>
        </w:tc>
        <w:tc>
          <w:tcPr>
            <w:tcW w:w="0" w:type="auto"/>
            <w:tcBorders>
              <w:right w:val="single" w:sz="4" w:space="0" w:color="auto"/>
            </w:tcBorders>
            <w:tcMar>
              <w:top w:w="15" w:type="dxa"/>
              <w:left w:w="60" w:type="dxa"/>
              <w:bottom w:w="15" w:type="dxa"/>
              <w:right w:w="60" w:type="dxa"/>
            </w:tcMar>
            <w:hideMark/>
          </w:tcPr>
          <w:p w14:paraId="6B5B6764" w14:textId="77777777" w:rsidR="00393D89" w:rsidRPr="00940A91" w:rsidRDefault="00393D89" w:rsidP="0098338A">
            <w:pPr>
              <w:spacing w:after="0" w:line="240" w:lineRule="auto"/>
              <w:rPr>
                <w:sz w:val="20"/>
                <w:szCs w:val="20"/>
              </w:rPr>
            </w:pPr>
            <w:r w:rsidRPr="00940A91">
              <w:rPr>
                <w:sz w:val="20"/>
                <w:szCs w:val="20"/>
              </w:rPr>
              <w:t>0.04</w:t>
            </w:r>
          </w:p>
        </w:tc>
      </w:tr>
      <w:tr w:rsidR="000C50F0" w:rsidRPr="00940A91" w14:paraId="2A1BFFB5"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3A829E27" w14:textId="77777777" w:rsidR="00393D89" w:rsidRPr="00940A91" w:rsidRDefault="00393D89" w:rsidP="0098338A">
            <w:pPr>
              <w:spacing w:after="0" w:line="240" w:lineRule="auto"/>
              <w:rPr>
                <w:sz w:val="20"/>
                <w:szCs w:val="20"/>
              </w:rPr>
            </w:pPr>
            <w:r w:rsidRPr="00940A91">
              <w:rPr>
                <w:sz w:val="20"/>
                <w:szCs w:val="20"/>
              </w:rPr>
              <w:t>IEQ10</w:t>
            </w:r>
          </w:p>
        </w:tc>
        <w:tc>
          <w:tcPr>
            <w:tcW w:w="521" w:type="dxa"/>
            <w:tcBorders>
              <w:right w:val="single" w:sz="6" w:space="0" w:color="000000"/>
            </w:tcBorders>
            <w:tcMar>
              <w:top w:w="15" w:type="dxa"/>
              <w:left w:w="60" w:type="dxa"/>
              <w:bottom w:w="15" w:type="dxa"/>
              <w:right w:w="60" w:type="dxa"/>
            </w:tcMar>
            <w:hideMark/>
          </w:tcPr>
          <w:p w14:paraId="3FFA1E87" w14:textId="77777777" w:rsidR="00393D89" w:rsidRPr="00940A91" w:rsidRDefault="00393D89" w:rsidP="0098338A">
            <w:pPr>
              <w:spacing w:after="0" w:line="240" w:lineRule="auto"/>
              <w:rPr>
                <w:sz w:val="20"/>
                <w:szCs w:val="20"/>
              </w:rPr>
            </w:pPr>
            <w:r w:rsidRPr="00940A91">
              <w:rPr>
                <w:sz w:val="20"/>
                <w:szCs w:val="20"/>
              </w:rPr>
              <w:t>0.29</w:t>
            </w:r>
          </w:p>
        </w:tc>
        <w:tc>
          <w:tcPr>
            <w:tcW w:w="624" w:type="dxa"/>
            <w:tcMar>
              <w:top w:w="15" w:type="dxa"/>
              <w:left w:w="60" w:type="dxa"/>
              <w:bottom w:w="15" w:type="dxa"/>
              <w:right w:w="60" w:type="dxa"/>
            </w:tcMar>
            <w:hideMark/>
          </w:tcPr>
          <w:p w14:paraId="7971EB25" w14:textId="77777777" w:rsidR="00393D89" w:rsidRPr="00940A91" w:rsidRDefault="00393D89" w:rsidP="0098338A">
            <w:pPr>
              <w:spacing w:after="0" w:line="240" w:lineRule="auto"/>
              <w:rPr>
                <w:sz w:val="20"/>
                <w:szCs w:val="20"/>
              </w:rPr>
            </w:pPr>
            <w:r w:rsidRPr="00940A91">
              <w:rPr>
                <w:sz w:val="20"/>
                <w:szCs w:val="20"/>
              </w:rPr>
              <w:t>-0.14</w:t>
            </w:r>
          </w:p>
        </w:tc>
        <w:tc>
          <w:tcPr>
            <w:tcW w:w="567" w:type="dxa"/>
            <w:tcBorders>
              <w:right w:val="single" w:sz="6" w:space="0" w:color="000000"/>
            </w:tcBorders>
            <w:tcMar>
              <w:top w:w="15" w:type="dxa"/>
              <w:left w:w="60" w:type="dxa"/>
              <w:bottom w:w="15" w:type="dxa"/>
              <w:right w:w="60" w:type="dxa"/>
            </w:tcMar>
            <w:hideMark/>
          </w:tcPr>
          <w:p w14:paraId="2256DCEF" w14:textId="77777777" w:rsidR="00393D89" w:rsidRPr="00940A91" w:rsidRDefault="00393D89" w:rsidP="0098338A">
            <w:pPr>
              <w:spacing w:after="0" w:line="240" w:lineRule="auto"/>
              <w:rPr>
                <w:sz w:val="20"/>
                <w:szCs w:val="20"/>
              </w:rPr>
            </w:pPr>
            <w:r w:rsidRPr="00940A91">
              <w:rPr>
                <w:sz w:val="20"/>
                <w:szCs w:val="20"/>
              </w:rPr>
              <w:t>-0.29</w:t>
            </w:r>
          </w:p>
        </w:tc>
        <w:tc>
          <w:tcPr>
            <w:tcW w:w="0" w:type="auto"/>
            <w:tcMar>
              <w:top w:w="15" w:type="dxa"/>
              <w:left w:w="60" w:type="dxa"/>
              <w:bottom w:w="15" w:type="dxa"/>
              <w:right w:w="60" w:type="dxa"/>
            </w:tcMar>
            <w:hideMark/>
          </w:tcPr>
          <w:p w14:paraId="79668547" w14:textId="77777777" w:rsidR="00393D89" w:rsidRPr="000C50F0" w:rsidRDefault="00393D89" w:rsidP="0098338A">
            <w:pPr>
              <w:spacing w:after="0" w:line="240" w:lineRule="auto"/>
              <w:rPr>
                <w:sz w:val="20"/>
                <w:szCs w:val="20"/>
              </w:rPr>
            </w:pPr>
            <w:r w:rsidRPr="000C50F0">
              <w:rPr>
                <w:sz w:val="20"/>
                <w:szCs w:val="20"/>
              </w:rPr>
              <w:t>-0.13</w:t>
            </w:r>
          </w:p>
        </w:tc>
        <w:tc>
          <w:tcPr>
            <w:tcW w:w="0" w:type="auto"/>
            <w:tcMar>
              <w:top w:w="15" w:type="dxa"/>
              <w:left w:w="60" w:type="dxa"/>
              <w:bottom w:w="15" w:type="dxa"/>
              <w:right w:w="60" w:type="dxa"/>
            </w:tcMar>
            <w:hideMark/>
          </w:tcPr>
          <w:p w14:paraId="6D13E76E" w14:textId="77777777" w:rsidR="00393D89" w:rsidRPr="000C50F0" w:rsidRDefault="00393D89" w:rsidP="0098338A">
            <w:pPr>
              <w:spacing w:after="0" w:line="240" w:lineRule="auto"/>
              <w:rPr>
                <w:sz w:val="20"/>
                <w:szCs w:val="20"/>
              </w:rPr>
            </w:pPr>
            <w:r w:rsidRPr="000C50F0">
              <w:rPr>
                <w:sz w:val="20"/>
                <w:szCs w:val="20"/>
              </w:rPr>
              <w:t>-0.29</w:t>
            </w:r>
          </w:p>
        </w:tc>
        <w:tc>
          <w:tcPr>
            <w:tcW w:w="0" w:type="auto"/>
            <w:tcBorders>
              <w:right w:val="single" w:sz="6" w:space="0" w:color="000000"/>
            </w:tcBorders>
            <w:tcMar>
              <w:top w:w="15" w:type="dxa"/>
              <w:left w:w="60" w:type="dxa"/>
              <w:bottom w:w="15" w:type="dxa"/>
              <w:right w:w="60" w:type="dxa"/>
            </w:tcMar>
            <w:hideMark/>
          </w:tcPr>
          <w:p w14:paraId="2FA263DE" w14:textId="77777777" w:rsidR="00393D89" w:rsidRPr="000C50F0" w:rsidRDefault="00393D89" w:rsidP="0098338A">
            <w:pPr>
              <w:spacing w:after="0" w:line="240" w:lineRule="auto"/>
              <w:rPr>
                <w:sz w:val="20"/>
                <w:szCs w:val="20"/>
              </w:rPr>
            </w:pPr>
            <w:r w:rsidRPr="000C50F0">
              <w:rPr>
                <w:sz w:val="20"/>
                <w:szCs w:val="20"/>
              </w:rPr>
              <w:t>0.00</w:t>
            </w:r>
          </w:p>
        </w:tc>
        <w:tc>
          <w:tcPr>
            <w:tcW w:w="0" w:type="auto"/>
            <w:tcMar>
              <w:top w:w="15" w:type="dxa"/>
              <w:left w:w="60" w:type="dxa"/>
              <w:bottom w:w="15" w:type="dxa"/>
              <w:right w:w="60" w:type="dxa"/>
            </w:tcMar>
            <w:hideMark/>
          </w:tcPr>
          <w:p w14:paraId="03DE0DB3" w14:textId="77777777" w:rsidR="00393D89" w:rsidRPr="00940A91" w:rsidRDefault="00393D89" w:rsidP="0098338A">
            <w:pPr>
              <w:spacing w:after="0" w:line="240" w:lineRule="auto"/>
              <w:rPr>
                <w:sz w:val="20"/>
                <w:szCs w:val="20"/>
              </w:rPr>
            </w:pPr>
            <w:r w:rsidRPr="00940A91">
              <w:rPr>
                <w:sz w:val="20"/>
                <w:szCs w:val="20"/>
              </w:rPr>
              <w:t>-0.26</w:t>
            </w:r>
          </w:p>
        </w:tc>
        <w:tc>
          <w:tcPr>
            <w:tcW w:w="0" w:type="auto"/>
            <w:shd w:val="clear" w:color="auto" w:fill="FFC7CE"/>
            <w:tcMar>
              <w:top w:w="15" w:type="dxa"/>
              <w:left w:w="60" w:type="dxa"/>
              <w:bottom w:w="15" w:type="dxa"/>
              <w:right w:w="60" w:type="dxa"/>
            </w:tcMar>
            <w:hideMark/>
          </w:tcPr>
          <w:p w14:paraId="78C03B87" w14:textId="77777777" w:rsidR="00393D89" w:rsidRPr="00940A91" w:rsidRDefault="00393D89" w:rsidP="0098338A">
            <w:pPr>
              <w:spacing w:after="0" w:line="240" w:lineRule="auto"/>
              <w:rPr>
                <w:sz w:val="20"/>
                <w:szCs w:val="20"/>
              </w:rPr>
            </w:pPr>
            <w:r w:rsidRPr="00940A91">
              <w:rPr>
                <w:sz w:val="20"/>
                <w:szCs w:val="20"/>
              </w:rPr>
              <w:t>-0.34</w:t>
            </w:r>
          </w:p>
        </w:tc>
        <w:tc>
          <w:tcPr>
            <w:tcW w:w="0" w:type="auto"/>
            <w:tcMar>
              <w:top w:w="15" w:type="dxa"/>
              <w:left w:w="60" w:type="dxa"/>
              <w:bottom w:w="15" w:type="dxa"/>
              <w:right w:w="60" w:type="dxa"/>
            </w:tcMar>
            <w:hideMark/>
          </w:tcPr>
          <w:p w14:paraId="01B8B065" w14:textId="77777777" w:rsidR="00393D89" w:rsidRPr="00940A91" w:rsidRDefault="00393D89" w:rsidP="0098338A">
            <w:pPr>
              <w:spacing w:after="0" w:line="240" w:lineRule="auto"/>
              <w:rPr>
                <w:sz w:val="20"/>
                <w:szCs w:val="20"/>
              </w:rPr>
            </w:pPr>
            <w:r w:rsidRPr="00940A91">
              <w:rPr>
                <w:sz w:val="20"/>
                <w:szCs w:val="20"/>
              </w:rPr>
              <w:t>-0.05</w:t>
            </w:r>
          </w:p>
        </w:tc>
        <w:tc>
          <w:tcPr>
            <w:tcW w:w="0" w:type="auto"/>
            <w:tcBorders>
              <w:right w:val="single" w:sz="6" w:space="0" w:color="000000"/>
            </w:tcBorders>
            <w:tcMar>
              <w:top w:w="15" w:type="dxa"/>
              <w:left w:w="60" w:type="dxa"/>
              <w:bottom w:w="15" w:type="dxa"/>
              <w:right w:w="60" w:type="dxa"/>
            </w:tcMar>
            <w:hideMark/>
          </w:tcPr>
          <w:p w14:paraId="2553BA08" w14:textId="77777777" w:rsidR="00393D89" w:rsidRPr="00940A91" w:rsidRDefault="00393D89" w:rsidP="0098338A">
            <w:pPr>
              <w:spacing w:after="0" w:line="240" w:lineRule="auto"/>
              <w:rPr>
                <w:sz w:val="20"/>
                <w:szCs w:val="20"/>
              </w:rPr>
            </w:pPr>
            <w:r w:rsidRPr="00940A91">
              <w:rPr>
                <w:sz w:val="20"/>
                <w:szCs w:val="20"/>
              </w:rPr>
              <w:t>0.13</w:t>
            </w:r>
          </w:p>
        </w:tc>
        <w:tc>
          <w:tcPr>
            <w:tcW w:w="0" w:type="auto"/>
            <w:tcMar>
              <w:top w:w="15" w:type="dxa"/>
              <w:left w:w="60" w:type="dxa"/>
              <w:bottom w:w="15" w:type="dxa"/>
              <w:right w:w="60" w:type="dxa"/>
            </w:tcMar>
            <w:hideMark/>
          </w:tcPr>
          <w:p w14:paraId="18148640" w14:textId="77777777" w:rsidR="00393D89" w:rsidRPr="00940A91" w:rsidRDefault="00393D89" w:rsidP="0098338A">
            <w:pPr>
              <w:spacing w:after="0" w:line="240" w:lineRule="auto"/>
              <w:rPr>
                <w:sz w:val="20"/>
                <w:szCs w:val="20"/>
              </w:rPr>
            </w:pPr>
            <w:r w:rsidRPr="00940A91">
              <w:rPr>
                <w:sz w:val="20"/>
                <w:szCs w:val="20"/>
              </w:rPr>
              <w:t>-0.12</w:t>
            </w:r>
          </w:p>
        </w:tc>
        <w:tc>
          <w:tcPr>
            <w:tcW w:w="0" w:type="auto"/>
            <w:shd w:val="clear" w:color="auto" w:fill="FFC7CE"/>
            <w:tcMar>
              <w:top w:w="15" w:type="dxa"/>
              <w:left w:w="60" w:type="dxa"/>
              <w:bottom w:w="15" w:type="dxa"/>
              <w:right w:w="60" w:type="dxa"/>
            </w:tcMar>
            <w:hideMark/>
          </w:tcPr>
          <w:p w14:paraId="666EF859" w14:textId="77777777" w:rsidR="00393D89" w:rsidRPr="00940A91" w:rsidRDefault="00393D89" w:rsidP="0098338A">
            <w:pPr>
              <w:spacing w:after="0" w:line="240" w:lineRule="auto"/>
              <w:rPr>
                <w:sz w:val="20"/>
                <w:szCs w:val="20"/>
              </w:rPr>
            </w:pPr>
            <w:r w:rsidRPr="00940A91">
              <w:rPr>
                <w:sz w:val="20"/>
                <w:szCs w:val="20"/>
              </w:rPr>
              <w:t>-0.39</w:t>
            </w:r>
          </w:p>
        </w:tc>
        <w:tc>
          <w:tcPr>
            <w:tcW w:w="0" w:type="auto"/>
            <w:tcMar>
              <w:top w:w="15" w:type="dxa"/>
              <w:left w:w="60" w:type="dxa"/>
              <w:bottom w:w="15" w:type="dxa"/>
              <w:right w:w="60" w:type="dxa"/>
            </w:tcMar>
            <w:hideMark/>
          </w:tcPr>
          <w:p w14:paraId="4A3A69E3" w14:textId="77777777" w:rsidR="00393D89" w:rsidRPr="00940A91" w:rsidRDefault="00393D89" w:rsidP="0098338A">
            <w:pPr>
              <w:spacing w:after="0" w:line="240" w:lineRule="auto"/>
              <w:rPr>
                <w:sz w:val="20"/>
                <w:szCs w:val="20"/>
              </w:rPr>
            </w:pPr>
            <w:r w:rsidRPr="00940A91">
              <w:rPr>
                <w:sz w:val="20"/>
                <w:szCs w:val="20"/>
              </w:rPr>
              <w:t>0.02</w:t>
            </w:r>
          </w:p>
        </w:tc>
        <w:tc>
          <w:tcPr>
            <w:tcW w:w="0" w:type="auto"/>
            <w:tcMar>
              <w:top w:w="15" w:type="dxa"/>
              <w:left w:w="60" w:type="dxa"/>
              <w:bottom w:w="15" w:type="dxa"/>
              <w:right w:w="60" w:type="dxa"/>
            </w:tcMar>
            <w:hideMark/>
          </w:tcPr>
          <w:p w14:paraId="3DFD1776" w14:textId="77777777" w:rsidR="00393D89" w:rsidRPr="00940A91" w:rsidRDefault="00393D89" w:rsidP="0098338A">
            <w:pPr>
              <w:spacing w:after="0" w:line="240" w:lineRule="auto"/>
              <w:rPr>
                <w:sz w:val="20"/>
                <w:szCs w:val="20"/>
              </w:rPr>
            </w:pPr>
            <w:r w:rsidRPr="00940A91">
              <w:rPr>
                <w:sz w:val="20"/>
                <w:szCs w:val="20"/>
              </w:rPr>
              <w:t>0.21</w:t>
            </w:r>
          </w:p>
        </w:tc>
        <w:tc>
          <w:tcPr>
            <w:tcW w:w="0" w:type="auto"/>
            <w:tcBorders>
              <w:right w:val="single" w:sz="4" w:space="0" w:color="auto"/>
            </w:tcBorders>
            <w:tcMar>
              <w:top w:w="15" w:type="dxa"/>
              <w:left w:w="60" w:type="dxa"/>
              <w:bottom w:w="15" w:type="dxa"/>
              <w:right w:w="60" w:type="dxa"/>
            </w:tcMar>
            <w:hideMark/>
          </w:tcPr>
          <w:p w14:paraId="3179D638" w14:textId="77777777" w:rsidR="00393D89" w:rsidRPr="00940A91" w:rsidRDefault="00393D89" w:rsidP="0098338A">
            <w:pPr>
              <w:spacing w:after="0" w:line="240" w:lineRule="auto"/>
              <w:rPr>
                <w:sz w:val="20"/>
                <w:szCs w:val="20"/>
              </w:rPr>
            </w:pPr>
            <w:r w:rsidRPr="00940A91">
              <w:rPr>
                <w:sz w:val="20"/>
                <w:szCs w:val="20"/>
              </w:rPr>
              <w:t>0.11</w:t>
            </w:r>
          </w:p>
        </w:tc>
      </w:tr>
      <w:tr w:rsidR="000C50F0" w:rsidRPr="00940A91" w14:paraId="52EDEF2A"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0F2D82AC" w14:textId="77777777" w:rsidR="00393D89" w:rsidRPr="00940A91" w:rsidRDefault="00393D89" w:rsidP="0098338A">
            <w:pPr>
              <w:spacing w:after="0" w:line="240" w:lineRule="auto"/>
              <w:rPr>
                <w:sz w:val="20"/>
                <w:szCs w:val="20"/>
              </w:rPr>
            </w:pPr>
            <w:r w:rsidRPr="00940A91">
              <w:rPr>
                <w:sz w:val="20"/>
                <w:szCs w:val="20"/>
              </w:rPr>
              <w:t>IEQ11</w:t>
            </w:r>
          </w:p>
        </w:tc>
        <w:tc>
          <w:tcPr>
            <w:tcW w:w="521" w:type="dxa"/>
            <w:tcBorders>
              <w:right w:val="single" w:sz="6" w:space="0" w:color="000000"/>
            </w:tcBorders>
            <w:shd w:val="clear" w:color="auto" w:fill="C6E0B4"/>
            <w:tcMar>
              <w:top w:w="15" w:type="dxa"/>
              <w:left w:w="60" w:type="dxa"/>
              <w:bottom w:w="15" w:type="dxa"/>
              <w:right w:w="60" w:type="dxa"/>
            </w:tcMar>
            <w:hideMark/>
          </w:tcPr>
          <w:p w14:paraId="5FFAB1A3" w14:textId="77777777" w:rsidR="00393D89" w:rsidRPr="00940A91" w:rsidRDefault="00393D89" w:rsidP="0098338A">
            <w:pPr>
              <w:spacing w:after="0" w:line="240" w:lineRule="auto"/>
              <w:rPr>
                <w:sz w:val="20"/>
                <w:szCs w:val="20"/>
              </w:rPr>
            </w:pPr>
            <w:r w:rsidRPr="00940A91">
              <w:rPr>
                <w:sz w:val="20"/>
                <w:szCs w:val="20"/>
              </w:rPr>
              <w:t>0.54</w:t>
            </w:r>
          </w:p>
        </w:tc>
        <w:tc>
          <w:tcPr>
            <w:tcW w:w="624" w:type="dxa"/>
            <w:shd w:val="clear" w:color="auto" w:fill="FFC7CE"/>
            <w:tcMar>
              <w:top w:w="15" w:type="dxa"/>
              <w:left w:w="60" w:type="dxa"/>
              <w:bottom w:w="15" w:type="dxa"/>
              <w:right w:w="60" w:type="dxa"/>
            </w:tcMar>
            <w:hideMark/>
          </w:tcPr>
          <w:p w14:paraId="2F7D9A0D" w14:textId="77777777" w:rsidR="00393D89" w:rsidRPr="00940A91" w:rsidRDefault="00393D89" w:rsidP="0098338A">
            <w:pPr>
              <w:spacing w:after="0" w:line="240" w:lineRule="auto"/>
              <w:rPr>
                <w:sz w:val="20"/>
                <w:szCs w:val="20"/>
              </w:rPr>
            </w:pPr>
            <w:r w:rsidRPr="00940A91">
              <w:rPr>
                <w:sz w:val="20"/>
                <w:szCs w:val="20"/>
              </w:rPr>
              <w:t>-0.48</w:t>
            </w:r>
          </w:p>
        </w:tc>
        <w:tc>
          <w:tcPr>
            <w:tcW w:w="567" w:type="dxa"/>
            <w:tcBorders>
              <w:right w:val="single" w:sz="6" w:space="0" w:color="000000"/>
            </w:tcBorders>
            <w:tcMar>
              <w:top w:w="15" w:type="dxa"/>
              <w:left w:w="60" w:type="dxa"/>
              <w:bottom w:w="15" w:type="dxa"/>
              <w:right w:w="60" w:type="dxa"/>
            </w:tcMar>
            <w:hideMark/>
          </w:tcPr>
          <w:p w14:paraId="008BA46A" w14:textId="77777777" w:rsidR="00393D89" w:rsidRPr="00940A91" w:rsidRDefault="00393D89" w:rsidP="0098338A">
            <w:pPr>
              <w:spacing w:after="0" w:line="240" w:lineRule="auto"/>
              <w:rPr>
                <w:sz w:val="20"/>
                <w:szCs w:val="20"/>
              </w:rPr>
            </w:pPr>
            <w:r w:rsidRPr="00940A91">
              <w:rPr>
                <w:sz w:val="20"/>
                <w:szCs w:val="20"/>
              </w:rPr>
              <w:t>-0.16</w:t>
            </w:r>
          </w:p>
        </w:tc>
        <w:tc>
          <w:tcPr>
            <w:tcW w:w="0" w:type="auto"/>
            <w:shd w:val="clear" w:color="auto" w:fill="FFC7CE"/>
            <w:tcMar>
              <w:top w:w="15" w:type="dxa"/>
              <w:left w:w="60" w:type="dxa"/>
              <w:bottom w:w="15" w:type="dxa"/>
              <w:right w:w="60" w:type="dxa"/>
            </w:tcMar>
            <w:hideMark/>
          </w:tcPr>
          <w:p w14:paraId="082F391F" w14:textId="77777777" w:rsidR="00393D89" w:rsidRPr="000C50F0" w:rsidRDefault="00393D89" w:rsidP="0098338A">
            <w:pPr>
              <w:spacing w:after="0" w:line="240" w:lineRule="auto"/>
              <w:rPr>
                <w:sz w:val="20"/>
                <w:szCs w:val="20"/>
              </w:rPr>
            </w:pPr>
            <w:r w:rsidRPr="000C50F0">
              <w:rPr>
                <w:sz w:val="20"/>
                <w:szCs w:val="20"/>
              </w:rPr>
              <w:t>-0.52</w:t>
            </w:r>
          </w:p>
        </w:tc>
        <w:tc>
          <w:tcPr>
            <w:tcW w:w="0" w:type="auto"/>
            <w:tcMar>
              <w:top w:w="15" w:type="dxa"/>
              <w:left w:w="60" w:type="dxa"/>
              <w:bottom w:w="15" w:type="dxa"/>
              <w:right w:w="60" w:type="dxa"/>
            </w:tcMar>
            <w:hideMark/>
          </w:tcPr>
          <w:p w14:paraId="16AF2019" w14:textId="77777777" w:rsidR="00393D89" w:rsidRPr="000C50F0" w:rsidRDefault="00393D89" w:rsidP="0098338A">
            <w:pPr>
              <w:spacing w:after="0" w:line="240" w:lineRule="auto"/>
              <w:rPr>
                <w:sz w:val="20"/>
                <w:szCs w:val="20"/>
              </w:rPr>
            </w:pPr>
            <w:r w:rsidRPr="000C50F0">
              <w:rPr>
                <w:sz w:val="20"/>
                <w:szCs w:val="20"/>
              </w:rPr>
              <w:t>-0.22</w:t>
            </w:r>
          </w:p>
        </w:tc>
        <w:tc>
          <w:tcPr>
            <w:tcW w:w="0" w:type="auto"/>
            <w:tcBorders>
              <w:right w:val="single" w:sz="6" w:space="0" w:color="000000"/>
            </w:tcBorders>
            <w:tcMar>
              <w:top w:w="15" w:type="dxa"/>
              <w:left w:w="60" w:type="dxa"/>
              <w:bottom w:w="15" w:type="dxa"/>
              <w:right w:w="60" w:type="dxa"/>
            </w:tcMar>
            <w:hideMark/>
          </w:tcPr>
          <w:p w14:paraId="576F2926" w14:textId="77777777" w:rsidR="00393D89" w:rsidRPr="000C50F0" w:rsidRDefault="00393D89" w:rsidP="0098338A">
            <w:pPr>
              <w:spacing w:after="0" w:line="240" w:lineRule="auto"/>
              <w:rPr>
                <w:sz w:val="20"/>
                <w:szCs w:val="20"/>
              </w:rPr>
            </w:pPr>
            <w:r w:rsidRPr="000C50F0">
              <w:rPr>
                <w:sz w:val="20"/>
                <w:szCs w:val="20"/>
              </w:rPr>
              <w:t>-0.15</w:t>
            </w:r>
          </w:p>
        </w:tc>
        <w:tc>
          <w:tcPr>
            <w:tcW w:w="0" w:type="auto"/>
            <w:tcMar>
              <w:top w:w="15" w:type="dxa"/>
              <w:left w:w="60" w:type="dxa"/>
              <w:bottom w:w="15" w:type="dxa"/>
              <w:right w:w="60" w:type="dxa"/>
            </w:tcMar>
            <w:hideMark/>
          </w:tcPr>
          <w:p w14:paraId="5E8A72A1" w14:textId="77777777" w:rsidR="00393D89" w:rsidRPr="00940A91" w:rsidRDefault="00393D89" w:rsidP="0098338A">
            <w:pPr>
              <w:spacing w:after="0" w:line="240" w:lineRule="auto"/>
              <w:rPr>
                <w:sz w:val="20"/>
                <w:szCs w:val="20"/>
              </w:rPr>
            </w:pPr>
            <w:r w:rsidRPr="00940A91">
              <w:rPr>
                <w:sz w:val="20"/>
                <w:szCs w:val="20"/>
              </w:rPr>
              <w:t>-0.16</w:t>
            </w:r>
          </w:p>
        </w:tc>
        <w:tc>
          <w:tcPr>
            <w:tcW w:w="0" w:type="auto"/>
            <w:tcMar>
              <w:top w:w="15" w:type="dxa"/>
              <w:left w:w="60" w:type="dxa"/>
              <w:bottom w:w="15" w:type="dxa"/>
              <w:right w:w="60" w:type="dxa"/>
            </w:tcMar>
            <w:hideMark/>
          </w:tcPr>
          <w:p w14:paraId="005C6827" w14:textId="77777777" w:rsidR="00393D89" w:rsidRPr="00940A91" w:rsidRDefault="00393D89" w:rsidP="0098338A">
            <w:pPr>
              <w:spacing w:after="0" w:line="240" w:lineRule="auto"/>
              <w:rPr>
                <w:sz w:val="20"/>
                <w:szCs w:val="20"/>
              </w:rPr>
            </w:pPr>
            <w:r w:rsidRPr="00940A91">
              <w:rPr>
                <w:sz w:val="20"/>
                <w:szCs w:val="20"/>
              </w:rPr>
              <w:t>-0.08</w:t>
            </w:r>
          </w:p>
        </w:tc>
        <w:tc>
          <w:tcPr>
            <w:tcW w:w="0" w:type="auto"/>
            <w:tcMar>
              <w:top w:w="15" w:type="dxa"/>
              <w:left w:w="60" w:type="dxa"/>
              <w:bottom w:w="15" w:type="dxa"/>
              <w:right w:w="60" w:type="dxa"/>
            </w:tcMar>
            <w:hideMark/>
          </w:tcPr>
          <w:p w14:paraId="74145597" w14:textId="77777777" w:rsidR="00393D89" w:rsidRPr="00940A91" w:rsidRDefault="00393D89" w:rsidP="0098338A">
            <w:pPr>
              <w:spacing w:after="0" w:line="240" w:lineRule="auto"/>
              <w:rPr>
                <w:sz w:val="20"/>
                <w:szCs w:val="20"/>
              </w:rPr>
            </w:pPr>
            <w:r w:rsidRPr="00940A91">
              <w:rPr>
                <w:sz w:val="20"/>
                <w:szCs w:val="20"/>
              </w:rPr>
              <w:t>-0.08</w:t>
            </w:r>
          </w:p>
        </w:tc>
        <w:tc>
          <w:tcPr>
            <w:tcW w:w="0" w:type="auto"/>
            <w:tcBorders>
              <w:right w:val="single" w:sz="6" w:space="0" w:color="000000"/>
            </w:tcBorders>
            <w:shd w:val="clear" w:color="auto" w:fill="FFC7CE"/>
            <w:tcMar>
              <w:top w:w="15" w:type="dxa"/>
              <w:left w:w="60" w:type="dxa"/>
              <w:bottom w:w="15" w:type="dxa"/>
              <w:right w:w="60" w:type="dxa"/>
            </w:tcMar>
            <w:hideMark/>
          </w:tcPr>
          <w:p w14:paraId="4B246F40" w14:textId="77777777" w:rsidR="00393D89" w:rsidRPr="00940A91" w:rsidRDefault="00393D89" w:rsidP="0098338A">
            <w:pPr>
              <w:spacing w:after="0" w:line="240" w:lineRule="auto"/>
              <w:rPr>
                <w:sz w:val="20"/>
                <w:szCs w:val="20"/>
              </w:rPr>
            </w:pPr>
            <w:r w:rsidRPr="00940A91">
              <w:rPr>
                <w:sz w:val="20"/>
                <w:szCs w:val="20"/>
              </w:rPr>
              <w:t>-0.54</w:t>
            </w:r>
          </w:p>
        </w:tc>
        <w:tc>
          <w:tcPr>
            <w:tcW w:w="0" w:type="auto"/>
            <w:shd w:val="clear" w:color="auto" w:fill="FFC7CE"/>
            <w:tcMar>
              <w:top w:w="15" w:type="dxa"/>
              <w:left w:w="60" w:type="dxa"/>
              <w:bottom w:w="15" w:type="dxa"/>
              <w:right w:w="60" w:type="dxa"/>
            </w:tcMar>
            <w:hideMark/>
          </w:tcPr>
          <w:p w14:paraId="4FCCD9F8" w14:textId="77777777" w:rsidR="00393D89" w:rsidRPr="00940A91" w:rsidRDefault="00393D89" w:rsidP="0098338A">
            <w:pPr>
              <w:spacing w:after="0" w:line="240" w:lineRule="auto"/>
              <w:rPr>
                <w:sz w:val="20"/>
                <w:szCs w:val="20"/>
              </w:rPr>
            </w:pPr>
            <w:r w:rsidRPr="00940A91">
              <w:rPr>
                <w:sz w:val="20"/>
                <w:szCs w:val="20"/>
              </w:rPr>
              <w:t>-0.59</w:t>
            </w:r>
          </w:p>
        </w:tc>
        <w:tc>
          <w:tcPr>
            <w:tcW w:w="0" w:type="auto"/>
            <w:tcMar>
              <w:top w:w="15" w:type="dxa"/>
              <w:left w:w="60" w:type="dxa"/>
              <w:bottom w:w="15" w:type="dxa"/>
              <w:right w:w="60" w:type="dxa"/>
            </w:tcMar>
            <w:hideMark/>
          </w:tcPr>
          <w:p w14:paraId="00D2D245" w14:textId="77777777" w:rsidR="00393D89" w:rsidRPr="00940A91" w:rsidRDefault="00393D89" w:rsidP="0098338A">
            <w:pPr>
              <w:spacing w:after="0" w:line="240" w:lineRule="auto"/>
              <w:rPr>
                <w:sz w:val="20"/>
                <w:szCs w:val="20"/>
              </w:rPr>
            </w:pPr>
            <w:r w:rsidRPr="00940A91">
              <w:rPr>
                <w:sz w:val="20"/>
                <w:szCs w:val="20"/>
              </w:rPr>
              <w:t>-0.12</w:t>
            </w:r>
          </w:p>
        </w:tc>
        <w:tc>
          <w:tcPr>
            <w:tcW w:w="0" w:type="auto"/>
            <w:tcMar>
              <w:top w:w="15" w:type="dxa"/>
              <w:left w:w="60" w:type="dxa"/>
              <w:bottom w:w="15" w:type="dxa"/>
              <w:right w:w="60" w:type="dxa"/>
            </w:tcMar>
            <w:hideMark/>
          </w:tcPr>
          <w:p w14:paraId="32D94602"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545F8342" w14:textId="77777777" w:rsidR="00393D89" w:rsidRPr="00940A91" w:rsidRDefault="00393D89" w:rsidP="0098338A">
            <w:pPr>
              <w:spacing w:after="0" w:line="240" w:lineRule="auto"/>
              <w:rPr>
                <w:sz w:val="20"/>
                <w:szCs w:val="20"/>
              </w:rPr>
            </w:pPr>
            <w:r w:rsidRPr="00940A91">
              <w:rPr>
                <w:sz w:val="20"/>
                <w:szCs w:val="20"/>
              </w:rPr>
              <w:t>-0.22</w:t>
            </w:r>
          </w:p>
        </w:tc>
        <w:tc>
          <w:tcPr>
            <w:tcW w:w="0" w:type="auto"/>
            <w:tcBorders>
              <w:right w:val="single" w:sz="4" w:space="0" w:color="auto"/>
            </w:tcBorders>
            <w:tcMar>
              <w:top w:w="15" w:type="dxa"/>
              <w:left w:w="60" w:type="dxa"/>
              <w:bottom w:w="15" w:type="dxa"/>
              <w:right w:w="60" w:type="dxa"/>
            </w:tcMar>
            <w:hideMark/>
          </w:tcPr>
          <w:p w14:paraId="6F3B59B9" w14:textId="77777777" w:rsidR="00393D89" w:rsidRPr="00940A91" w:rsidRDefault="00393D89" w:rsidP="0098338A">
            <w:pPr>
              <w:spacing w:after="0" w:line="240" w:lineRule="auto"/>
              <w:rPr>
                <w:sz w:val="20"/>
                <w:szCs w:val="20"/>
              </w:rPr>
            </w:pPr>
            <w:r w:rsidRPr="00940A91">
              <w:rPr>
                <w:sz w:val="20"/>
                <w:szCs w:val="20"/>
              </w:rPr>
              <w:t>-0.13</w:t>
            </w:r>
          </w:p>
        </w:tc>
      </w:tr>
      <w:tr w:rsidR="000C50F0" w:rsidRPr="00940A91" w14:paraId="0F99060B"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0CFCF9E6" w14:textId="77777777" w:rsidR="00393D89" w:rsidRPr="00940A91" w:rsidRDefault="00393D89" w:rsidP="0098338A">
            <w:pPr>
              <w:spacing w:after="0" w:line="240" w:lineRule="auto"/>
              <w:rPr>
                <w:sz w:val="20"/>
                <w:szCs w:val="20"/>
              </w:rPr>
            </w:pPr>
            <w:r w:rsidRPr="00940A91">
              <w:rPr>
                <w:sz w:val="20"/>
                <w:szCs w:val="20"/>
              </w:rPr>
              <w:t>IEQ12</w:t>
            </w:r>
          </w:p>
        </w:tc>
        <w:tc>
          <w:tcPr>
            <w:tcW w:w="521" w:type="dxa"/>
            <w:tcBorders>
              <w:right w:val="single" w:sz="6" w:space="0" w:color="000000"/>
            </w:tcBorders>
            <w:shd w:val="clear" w:color="auto" w:fill="C6E0B4"/>
            <w:tcMar>
              <w:top w:w="15" w:type="dxa"/>
              <w:left w:w="60" w:type="dxa"/>
              <w:bottom w:w="15" w:type="dxa"/>
              <w:right w:w="60" w:type="dxa"/>
            </w:tcMar>
            <w:hideMark/>
          </w:tcPr>
          <w:p w14:paraId="600BA5A6" w14:textId="77777777" w:rsidR="00393D89" w:rsidRPr="00940A91" w:rsidRDefault="00393D89" w:rsidP="0098338A">
            <w:pPr>
              <w:spacing w:after="0" w:line="240" w:lineRule="auto"/>
              <w:rPr>
                <w:sz w:val="20"/>
                <w:szCs w:val="20"/>
              </w:rPr>
            </w:pPr>
            <w:r w:rsidRPr="00940A91">
              <w:rPr>
                <w:sz w:val="20"/>
                <w:szCs w:val="20"/>
              </w:rPr>
              <w:t>0.54</w:t>
            </w:r>
          </w:p>
        </w:tc>
        <w:tc>
          <w:tcPr>
            <w:tcW w:w="624" w:type="dxa"/>
            <w:tcMar>
              <w:top w:w="15" w:type="dxa"/>
              <w:left w:w="60" w:type="dxa"/>
              <w:bottom w:w="15" w:type="dxa"/>
              <w:right w:w="60" w:type="dxa"/>
            </w:tcMar>
            <w:hideMark/>
          </w:tcPr>
          <w:p w14:paraId="39DEBAE1" w14:textId="77777777" w:rsidR="00393D89" w:rsidRPr="00940A91" w:rsidRDefault="00393D89" w:rsidP="0098338A">
            <w:pPr>
              <w:spacing w:after="0" w:line="240" w:lineRule="auto"/>
              <w:rPr>
                <w:sz w:val="20"/>
                <w:szCs w:val="20"/>
              </w:rPr>
            </w:pPr>
            <w:r w:rsidRPr="00940A91">
              <w:rPr>
                <w:sz w:val="20"/>
                <w:szCs w:val="20"/>
              </w:rPr>
              <w:t>-0.17</w:t>
            </w:r>
          </w:p>
        </w:tc>
        <w:tc>
          <w:tcPr>
            <w:tcW w:w="567" w:type="dxa"/>
            <w:tcBorders>
              <w:right w:val="single" w:sz="6" w:space="0" w:color="000000"/>
            </w:tcBorders>
            <w:shd w:val="clear" w:color="auto" w:fill="FFC7CE"/>
            <w:tcMar>
              <w:top w:w="15" w:type="dxa"/>
              <w:left w:w="60" w:type="dxa"/>
              <w:bottom w:w="15" w:type="dxa"/>
              <w:right w:w="60" w:type="dxa"/>
            </w:tcMar>
            <w:hideMark/>
          </w:tcPr>
          <w:p w14:paraId="30B420F5" w14:textId="77777777" w:rsidR="00393D89" w:rsidRPr="00940A91" w:rsidRDefault="00393D89" w:rsidP="0098338A">
            <w:pPr>
              <w:spacing w:after="0" w:line="240" w:lineRule="auto"/>
              <w:rPr>
                <w:sz w:val="20"/>
                <w:szCs w:val="20"/>
              </w:rPr>
            </w:pPr>
            <w:r w:rsidRPr="00940A91">
              <w:rPr>
                <w:sz w:val="20"/>
                <w:szCs w:val="20"/>
              </w:rPr>
              <w:t>-0.68</w:t>
            </w:r>
          </w:p>
        </w:tc>
        <w:tc>
          <w:tcPr>
            <w:tcW w:w="0" w:type="auto"/>
            <w:tcMar>
              <w:top w:w="15" w:type="dxa"/>
              <w:left w:w="60" w:type="dxa"/>
              <w:bottom w:w="15" w:type="dxa"/>
              <w:right w:w="60" w:type="dxa"/>
            </w:tcMar>
            <w:hideMark/>
          </w:tcPr>
          <w:p w14:paraId="09611AF8" w14:textId="77777777" w:rsidR="00393D89" w:rsidRPr="000C50F0" w:rsidRDefault="00393D89" w:rsidP="0098338A">
            <w:pPr>
              <w:spacing w:after="0" w:line="240" w:lineRule="auto"/>
              <w:rPr>
                <w:sz w:val="20"/>
                <w:szCs w:val="20"/>
              </w:rPr>
            </w:pPr>
            <w:r w:rsidRPr="000C50F0">
              <w:rPr>
                <w:sz w:val="20"/>
                <w:szCs w:val="20"/>
              </w:rPr>
              <w:t>-0.15</w:t>
            </w:r>
          </w:p>
        </w:tc>
        <w:tc>
          <w:tcPr>
            <w:tcW w:w="0" w:type="auto"/>
            <w:shd w:val="clear" w:color="auto" w:fill="FFC7CE"/>
            <w:tcMar>
              <w:top w:w="15" w:type="dxa"/>
              <w:left w:w="60" w:type="dxa"/>
              <w:bottom w:w="15" w:type="dxa"/>
              <w:right w:w="60" w:type="dxa"/>
            </w:tcMar>
            <w:hideMark/>
          </w:tcPr>
          <w:p w14:paraId="6D5445E7" w14:textId="77777777" w:rsidR="00393D89" w:rsidRPr="000C50F0" w:rsidRDefault="00393D89" w:rsidP="0098338A">
            <w:pPr>
              <w:spacing w:after="0" w:line="240" w:lineRule="auto"/>
              <w:rPr>
                <w:sz w:val="20"/>
                <w:szCs w:val="20"/>
              </w:rPr>
            </w:pPr>
            <w:r w:rsidRPr="000C50F0">
              <w:rPr>
                <w:sz w:val="20"/>
                <w:szCs w:val="20"/>
              </w:rPr>
              <w:t>-0.70</w:t>
            </w:r>
          </w:p>
        </w:tc>
        <w:tc>
          <w:tcPr>
            <w:tcW w:w="0" w:type="auto"/>
            <w:tcBorders>
              <w:right w:val="single" w:sz="6" w:space="0" w:color="000000"/>
            </w:tcBorders>
            <w:tcMar>
              <w:top w:w="15" w:type="dxa"/>
              <w:left w:w="60" w:type="dxa"/>
              <w:bottom w:w="15" w:type="dxa"/>
              <w:right w:w="60" w:type="dxa"/>
            </w:tcMar>
            <w:hideMark/>
          </w:tcPr>
          <w:p w14:paraId="550A9665" w14:textId="77777777" w:rsidR="00393D89" w:rsidRPr="000C50F0" w:rsidRDefault="00393D89" w:rsidP="0098338A">
            <w:pPr>
              <w:spacing w:after="0" w:line="240" w:lineRule="auto"/>
              <w:rPr>
                <w:sz w:val="20"/>
                <w:szCs w:val="20"/>
              </w:rPr>
            </w:pPr>
            <w:r w:rsidRPr="000C50F0">
              <w:rPr>
                <w:sz w:val="20"/>
                <w:szCs w:val="20"/>
              </w:rPr>
              <w:t>-0.02</w:t>
            </w:r>
          </w:p>
        </w:tc>
        <w:tc>
          <w:tcPr>
            <w:tcW w:w="0" w:type="auto"/>
            <w:tcMar>
              <w:top w:w="15" w:type="dxa"/>
              <w:left w:w="60" w:type="dxa"/>
              <w:bottom w:w="15" w:type="dxa"/>
              <w:right w:w="60" w:type="dxa"/>
            </w:tcMar>
            <w:hideMark/>
          </w:tcPr>
          <w:p w14:paraId="123874B0" w14:textId="77777777" w:rsidR="00393D89" w:rsidRPr="00940A91" w:rsidRDefault="00393D89" w:rsidP="0098338A">
            <w:pPr>
              <w:spacing w:after="0" w:line="240" w:lineRule="auto"/>
              <w:rPr>
                <w:sz w:val="20"/>
                <w:szCs w:val="20"/>
              </w:rPr>
            </w:pPr>
            <w:r w:rsidRPr="00940A91">
              <w:rPr>
                <w:sz w:val="20"/>
                <w:szCs w:val="20"/>
              </w:rPr>
              <w:t>-0.06</w:t>
            </w:r>
          </w:p>
        </w:tc>
        <w:tc>
          <w:tcPr>
            <w:tcW w:w="0" w:type="auto"/>
            <w:shd w:val="clear" w:color="auto" w:fill="FFC7CE"/>
            <w:tcMar>
              <w:top w:w="15" w:type="dxa"/>
              <w:left w:w="60" w:type="dxa"/>
              <w:bottom w:w="15" w:type="dxa"/>
              <w:right w:w="60" w:type="dxa"/>
            </w:tcMar>
            <w:hideMark/>
          </w:tcPr>
          <w:p w14:paraId="1AE14F2B" w14:textId="77777777" w:rsidR="00393D89" w:rsidRPr="00940A91" w:rsidRDefault="00393D89" w:rsidP="0098338A">
            <w:pPr>
              <w:spacing w:after="0" w:line="240" w:lineRule="auto"/>
              <w:rPr>
                <w:sz w:val="20"/>
                <w:szCs w:val="20"/>
              </w:rPr>
            </w:pPr>
            <w:r w:rsidRPr="00940A91">
              <w:rPr>
                <w:sz w:val="20"/>
                <w:szCs w:val="20"/>
              </w:rPr>
              <w:t>-0.64</w:t>
            </w:r>
          </w:p>
        </w:tc>
        <w:tc>
          <w:tcPr>
            <w:tcW w:w="0" w:type="auto"/>
            <w:tcMar>
              <w:top w:w="15" w:type="dxa"/>
              <w:left w:w="60" w:type="dxa"/>
              <w:bottom w:w="15" w:type="dxa"/>
              <w:right w:w="60" w:type="dxa"/>
            </w:tcMar>
            <w:hideMark/>
          </w:tcPr>
          <w:p w14:paraId="50A6E62F" w14:textId="77777777" w:rsidR="00393D89" w:rsidRPr="00940A91" w:rsidRDefault="00393D89" w:rsidP="0098338A">
            <w:pPr>
              <w:spacing w:after="0" w:line="240" w:lineRule="auto"/>
              <w:rPr>
                <w:sz w:val="20"/>
                <w:szCs w:val="20"/>
              </w:rPr>
            </w:pPr>
            <w:r w:rsidRPr="00940A91">
              <w:rPr>
                <w:sz w:val="20"/>
                <w:szCs w:val="20"/>
              </w:rPr>
              <w:t>0.00</w:t>
            </w:r>
          </w:p>
        </w:tc>
        <w:tc>
          <w:tcPr>
            <w:tcW w:w="0" w:type="auto"/>
            <w:tcBorders>
              <w:right w:val="single" w:sz="6" w:space="0" w:color="000000"/>
            </w:tcBorders>
            <w:tcMar>
              <w:top w:w="15" w:type="dxa"/>
              <w:left w:w="60" w:type="dxa"/>
              <w:bottom w:w="15" w:type="dxa"/>
              <w:right w:w="60" w:type="dxa"/>
            </w:tcMar>
            <w:hideMark/>
          </w:tcPr>
          <w:p w14:paraId="2DD97071" w14:textId="77777777" w:rsidR="00393D89" w:rsidRPr="00940A91" w:rsidRDefault="00393D89" w:rsidP="0098338A">
            <w:pPr>
              <w:spacing w:after="0" w:line="240" w:lineRule="auto"/>
              <w:rPr>
                <w:sz w:val="20"/>
                <w:szCs w:val="20"/>
              </w:rPr>
            </w:pPr>
            <w:r w:rsidRPr="00940A91">
              <w:rPr>
                <w:sz w:val="20"/>
                <w:szCs w:val="20"/>
              </w:rPr>
              <w:t>-0.23</w:t>
            </w:r>
          </w:p>
        </w:tc>
        <w:tc>
          <w:tcPr>
            <w:tcW w:w="0" w:type="auto"/>
            <w:tcMar>
              <w:top w:w="15" w:type="dxa"/>
              <w:left w:w="60" w:type="dxa"/>
              <w:bottom w:w="15" w:type="dxa"/>
              <w:right w:w="60" w:type="dxa"/>
            </w:tcMar>
            <w:hideMark/>
          </w:tcPr>
          <w:p w14:paraId="09BB70F3" w14:textId="77777777" w:rsidR="00393D89" w:rsidRPr="00940A91" w:rsidRDefault="00393D89" w:rsidP="0098338A">
            <w:pPr>
              <w:spacing w:after="0" w:line="240" w:lineRule="auto"/>
              <w:rPr>
                <w:sz w:val="20"/>
                <w:szCs w:val="20"/>
              </w:rPr>
            </w:pPr>
            <w:r w:rsidRPr="00940A91">
              <w:rPr>
                <w:sz w:val="20"/>
                <w:szCs w:val="20"/>
              </w:rPr>
              <w:t>-0.08</w:t>
            </w:r>
          </w:p>
        </w:tc>
        <w:tc>
          <w:tcPr>
            <w:tcW w:w="0" w:type="auto"/>
            <w:shd w:val="clear" w:color="auto" w:fill="FFC7CE"/>
            <w:tcMar>
              <w:top w:w="15" w:type="dxa"/>
              <w:left w:w="60" w:type="dxa"/>
              <w:bottom w:w="15" w:type="dxa"/>
              <w:right w:w="60" w:type="dxa"/>
            </w:tcMar>
            <w:hideMark/>
          </w:tcPr>
          <w:p w14:paraId="76E8E235" w14:textId="77777777" w:rsidR="00393D89" w:rsidRPr="00940A91" w:rsidRDefault="00393D89" w:rsidP="0098338A">
            <w:pPr>
              <w:spacing w:after="0" w:line="240" w:lineRule="auto"/>
              <w:rPr>
                <w:sz w:val="20"/>
                <w:szCs w:val="20"/>
              </w:rPr>
            </w:pPr>
            <w:r w:rsidRPr="00940A91">
              <w:rPr>
                <w:sz w:val="20"/>
                <w:szCs w:val="20"/>
              </w:rPr>
              <w:t>-0.63</w:t>
            </w:r>
          </w:p>
        </w:tc>
        <w:tc>
          <w:tcPr>
            <w:tcW w:w="0" w:type="auto"/>
            <w:tcMar>
              <w:top w:w="15" w:type="dxa"/>
              <w:left w:w="60" w:type="dxa"/>
              <w:bottom w:w="15" w:type="dxa"/>
              <w:right w:w="60" w:type="dxa"/>
            </w:tcMar>
            <w:hideMark/>
          </w:tcPr>
          <w:p w14:paraId="5F3AF37A" w14:textId="77777777" w:rsidR="00393D89" w:rsidRPr="00940A91" w:rsidRDefault="00393D89" w:rsidP="0098338A">
            <w:pPr>
              <w:spacing w:after="0" w:line="240" w:lineRule="auto"/>
              <w:rPr>
                <w:sz w:val="20"/>
                <w:szCs w:val="20"/>
              </w:rPr>
            </w:pPr>
            <w:r w:rsidRPr="00940A91">
              <w:rPr>
                <w:sz w:val="20"/>
                <w:szCs w:val="20"/>
              </w:rPr>
              <w:t>-0.04</w:t>
            </w:r>
          </w:p>
        </w:tc>
        <w:tc>
          <w:tcPr>
            <w:tcW w:w="0" w:type="auto"/>
            <w:tcMar>
              <w:top w:w="15" w:type="dxa"/>
              <w:left w:w="60" w:type="dxa"/>
              <w:bottom w:w="15" w:type="dxa"/>
              <w:right w:w="60" w:type="dxa"/>
            </w:tcMar>
            <w:hideMark/>
          </w:tcPr>
          <w:p w14:paraId="739B82A2" w14:textId="77777777" w:rsidR="00393D89" w:rsidRPr="00940A91" w:rsidRDefault="00393D89" w:rsidP="0098338A">
            <w:pPr>
              <w:spacing w:after="0" w:line="240" w:lineRule="auto"/>
              <w:rPr>
                <w:sz w:val="20"/>
                <w:szCs w:val="20"/>
              </w:rPr>
            </w:pPr>
            <w:r w:rsidRPr="00940A91">
              <w:rPr>
                <w:sz w:val="20"/>
                <w:szCs w:val="20"/>
              </w:rPr>
              <w:t>-0.20</w:t>
            </w:r>
          </w:p>
        </w:tc>
        <w:tc>
          <w:tcPr>
            <w:tcW w:w="0" w:type="auto"/>
            <w:tcBorders>
              <w:right w:val="single" w:sz="4" w:space="0" w:color="auto"/>
            </w:tcBorders>
            <w:tcMar>
              <w:top w:w="15" w:type="dxa"/>
              <w:left w:w="60" w:type="dxa"/>
              <w:bottom w:w="15" w:type="dxa"/>
              <w:right w:w="60" w:type="dxa"/>
            </w:tcMar>
            <w:hideMark/>
          </w:tcPr>
          <w:p w14:paraId="2FEF6F99" w14:textId="77777777" w:rsidR="00393D89" w:rsidRPr="00940A91" w:rsidRDefault="00393D89" w:rsidP="0098338A">
            <w:pPr>
              <w:spacing w:after="0" w:line="240" w:lineRule="auto"/>
              <w:rPr>
                <w:sz w:val="20"/>
                <w:szCs w:val="20"/>
              </w:rPr>
            </w:pPr>
            <w:r w:rsidRPr="00940A91">
              <w:rPr>
                <w:sz w:val="20"/>
                <w:szCs w:val="20"/>
              </w:rPr>
              <w:t>0.08</w:t>
            </w:r>
          </w:p>
        </w:tc>
      </w:tr>
      <w:tr w:rsidR="000C50F0" w:rsidRPr="00940A91" w14:paraId="15B6CFB1"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7C899614" w14:textId="77777777" w:rsidR="00393D89" w:rsidRPr="00940A91" w:rsidRDefault="00393D89" w:rsidP="0098338A">
            <w:pPr>
              <w:spacing w:after="0" w:line="240" w:lineRule="auto"/>
              <w:rPr>
                <w:sz w:val="20"/>
                <w:szCs w:val="20"/>
              </w:rPr>
            </w:pPr>
            <w:r w:rsidRPr="00940A91">
              <w:rPr>
                <w:sz w:val="20"/>
                <w:szCs w:val="20"/>
              </w:rPr>
              <w:t>IEQ13</w:t>
            </w:r>
          </w:p>
        </w:tc>
        <w:tc>
          <w:tcPr>
            <w:tcW w:w="521" w:type="dxa"/>
            <w:tcBorders>
              <w:right w:val="single" w:sz="6" w:space="0" w:color="000000"/>
            </w:tcBorders>
            <w:shd w:val="clear" w:color="auto" w:fill="C6E0B4"/>
            <w:tcMar>
              <w:top w:w="15" w:type="dxa"/>
              <w:left w:w="60" w:type="dxa"/>
              <w:bottom w:w="15" w:type="dxa"/>
              <w:right w:w="60" w:type="dxa"/>
            </w:tcMar>
            <w:hideMark/>
          </w:tcPr>
          <w:p w14:paraId="454F8569" w14:textId="77777777" w:rsidR="00393D89" w:rsidRPr="00940A91" w:rsidRDefault="00393D89" w:rsidP="0098338A">
            <w:pPr>
              <w:spacing w:after="0" w:line="240" w:lineRule="auto"/>
              <w:rPr>
                <w:sz w:val="20"/>
                <w:szCs w:val="20"/>
              </w:rPr>
            </w:pPr>
            <w:r w:rsidRPr="00940A91">
              <w:rPr>
                <w:sz w:val="20"/>
                <w:szCs w:val="20"/>
              </w:rPr>
              <w:t>0.66</w:t>
            </w:r>
          </w:p>
        </w:tc>
        <w:tc>
          <w:tcPr>
            <w:tcW w:w="624" w:type="dxa"/>
            <w:shd w:val="clear" w:color="auto" w:fill="FFC7CE"/>
            <w:tcMar>
              <w:top w:w="15" w:type="dxa"/>
              <w:left w:w="60" w:type="dxa"/>
              <w:bottom w:w="15" w:type="dxa"/>
              <w:right w:w="60" w:type="dxa"/>
            </w:tcMar>
            <w:hideMark/>
          </w:tcPr>
          <w:p w14:paraId="16BDE8A3" w14:textId="77777777" w:rsidR="00393D89" w:rsidRPr="00940A91" w:rsidRDefault="00393D89" w:rsidP="0098338A">
            <w:pPr>
              <w:spacing w:after="0" w:line="240" w:lineRule="auto"/>
              <w:rPr>
                <w:sz w:val="20"/>
                <w:szCs w:val="20"/>
              </w:rPr>
            </w:pPr>
            <w:r w:rsidRPr="00940A91">
              <w:rPr>
                <w:sz w:val="20"/>
                <w:szCs w:val="20"/>
              </w:rPr>
              <w:t>-0.59</w:t>
            </w:r>
          </w:p>
        </w:tc>
        <w:tc>
          <w:tcPr>
            <w:tcW w:w="567" w:type="dxa"/>
            <w:tcBorders>
              <w:right w:val="single" w:sz="6" w:space="0" w:color="000000"/>
            </w:tcBorders>
            <w:tcMar>
              <w:top w:w="15" w:type="dxa"/>
              <w:left w:w="60" w:type="dxa"/>
              <w:bottom w:w="15" w:type="dxa"/>
              <w:right w:w="60" w:type="dxa"/>
            </w:tcMar>
            <w:hideMark/>
          </w:tcPr>
          <w:p w14:paraId="0E926060" w14:textId="77777777" w:rsidR="00393D89" w:rsidRPr="00940A91" w:rsidRDefault="00393D89" w:rsidP="0098338A">
            <w:pPr>
              <w:spacing w:after="0" w:line="240" w:lineRule="auto"/>
              <w:rPr>
                <w:sz w:val="20"/>
                <w:szCs w:val="20"/>
              </w:rPr>
            </w:pPr>
            <w:r w:rsidRPr="00940A91">
              <w:rPr>
                <w:sz w:val="20"/>
                <w:szCs w:val="20"/>
              </w:rPr>
              <w:t>-0.17</w:t>
            </w:r>
          </w:p>
        </w:tc>
        <w:tc>
          <w:tcPr>
            <w:tcW w:w="0" w:type="auto"/>
            <w:shd w:val="clear" w:color="auto" w:fill="FFC7CE"/>
            <w:tcMar>
              <w:top w:w="15" w:type="dxa"/>
              <w:left w:w="60" w:type="dxa"/>
              <w:bottom w:w="15" w:type="dxa"/>
              <w:right w:w="60" w:type="dxa"/>
            </w:tcMar>
            <w:hideMark/>
          </w:tcPr>
          <w:p w14:paraId="20880E54" w14:textId="77777777" w:rsidR="00393D89" w:rsidRPr="000C50F0" w:rsidRDefault="00393D89" w:rsidP="0098338A">
            <w:pPr>
              <w:spacing w:after="0" w:line="240" w:lineRule="auto"/>
              <w:rPr>
                <w:sz w:val="20"/>
                <w:szCs w:val="20"/>
              </w:rPr>
            </w:pPr>
            <w:r w:rsidRPr="000C50F0">
              <w:rPr>
                <w:sz w:val="20"/>
                <w:szCs w:val="20"/>
              </w:rPr>
              <w:t>-0.57</w:t>
            </w:r>
          </w:p>
        </w:tc>
        <w:tc>
          <w:tcPr>
            <w:tcW w:w="0" w:type="auto"/>
            <w:tcMar>
              <w:top w:w="15" w:type="dxa"/>
              <w:left w:w="60" w:type="dxa"/>
              <w:bottom w:w="15" w:type="dxa"/>
              <w:right w:w="60" w:type="dxa"/>
            </w:tcMar>
            <w:hideMark/>
          </w:tcPr>
          <w:p w14:paraId="1E9A82FC" w14:textId="77777777" w:rsidR="00393D89" w:rsidRPr="000C50F0" w:rsidRDefault="00393D89" w:rsidP="0098338A">
            <w:pPr>
              <w:spacing w:after="0" w:line="240" w:lineRule="auto"/>
              <w:rPr>
                <w:sz w:val="20"/>
                <w:szCs w:val="20"/>
              </w:rPr>
            </w:pPr>
            <w:r w:rsidRPr="000C50F0">
              <w:rPr>
                <w:sz w:val="20"/>
                <w:szCs w:val="20"/>
              </w:rPr>
              <w:t>-0.21</w:t>
            </w:r>
          </w:p>
        </w:tc>
        <w:tc>
          <w:tcPr>
            <w:tcW w:w="0" w:type="auto"/>
            <w:tcBorders>
              <w:right w:val="single" w:sz="6" w:space="0" w:color="000000"/>
            </w:tcBorders>
            <w:tcMar>
              <w:top w:w="15" w:type="dxa"/>
              <w:left w:w="60" w:type="dxa"/>
              <w:bottom w:w="15" w:type="dxa"/>
              <w:right w:w="60" w:type="dxa"/>
            </w:tcMar>
            <w:hideMark/>
          </w:tcPr>
          <w:p w14:paraId="289FC88D" w14:textId="77777777" w:rsidR="00393D89" w:rsidRPr="000C50F0" w:rsidRDefault="00393D89" w:rsidP="0098338A">
            <w:pPr>
              <w:spacing w:after="0" w:line="240" w:lineRule="auto"/>
              <w:rPr>
                <w:sz w:val="20"/>
                <w:szCs w:val="20"/>
              </w:rPr>
            </w:pPr>
            <w:r w:rsidRPr="000C50F0">
              <w:rPr>
                <w:sz w:val="20"/>
                <w:szCs w:val="20"/>
              </w:rPr>
              <w:t>0.01</w:t>
            </w:r>
          </w:p>
        </w:tc>
        <w:tc>
          <w:tcPr>
            <w:tcW w:w="0" w:type="auto"/>
            <w:tcMar>
              <w:top w:w="15" w:type="dxa"/>
              <w:left w:w="60" w:type="dxa"/>
              <w:bottom w:w="15" w:type="dxa"/>
              <w:right w:w="60" w:type="dxa"/>
            </w:tcMar>
            <w:hideMark/>
          </w:tcPr>
          <w:p w14:paraId="14DD9C3F" w14:textId="77777777" w:rsidR="00393D89" w:rsidRPr="00940A91" w:rsidRDefault="00393D89" w:rsidP="0098338A">
            <w:pPr>
              <w:spacing w:after="0" w:line="240" w:lineRule="auto"/>
              <w:rPr>
                <w:sz w:val="20"/>
                <w:szCs w:val="20"/>
              </w:rPr>
            </w:pPr>
            <w:r w:rsidRPr="00940A91">
              <w:rPr>
                <w:sz w:val="20"/>
                <w:szCs w:val="20"/>
              </w:rPr>
              <w:t>-0.27</w:t>
            </w:r>
          </w:p>
        </w:tc>
        <w:tc>
          <w:tcPr>
            <w:tcW w:w="0" w:type="auto"/>
            <w:tcMar>
              <w:top w:w="15" w:type="dxa"/>
              <w:left w:w="60" w:type="dxa"/>
              <w:bottom w:w="15" w:type="dxa"/>
              <w:right w:w="60" w:type="dxa"/>
            </w:tcMar>
            <w:hideMark/>
          </w:tcPr>
          <w:p w14:paraId="14BFDA42" w14:textId="77777777" w:rsidR="00393D89" w:rsidRPr="00940A91" w:rsidRDefault="00393D89" w:rsidP="0098338A">
            <w:pPr>
              <w:spacing w:after="0" w:line="240" w:lineRule="auto"/>
              <w:rPr>
                <w:sz w:val="20"/>
                <w:szCs w:val="20"/>
              </w:rPr>
            </w:pPr>
            <w:r w:rsidRPr="00940A91">
              <w:rPr>
                <w:sz w:val="20"/>
                <w:szCs w:val="20"/>
              </w:rPr>
              <w:t>-0.09</w:t>
            </w:r>
          </w:p>
        </w:tc>
        <w:tc>
          <w:tcPr>
            <w:tcW w:w="0" w:type="auto"/>
            <w:tcMar>
              <w:top w:w="15" w:type="dxa"/>
              <w:left w:w="60" w:type="dxa"/>
              <w:bottom w:w="15" w:type="dxa"/>
              <w:right w:w="60" w:type="dxa"/>
            </w:tcMar>
            <w:hideMark/>
          </w:tcPr>
          <w:p w14:paraId="1F24C063" w14:textId="77777777" w:rsidR="00393D89" w:rsidRPr="00940A91" w:rsidRDefault="00393D89" w:rsidP="0098338A">
            <w:pPr>
              <w:spacing w:after="0" w:line="240" w:lineRule="auto"/>
              <w:rPr>
                <w:sz w:val="20"/>
                <w:szCs w:val="20"/>
              </w:rPr>
            </w:pPr>
            <w:r w:rsidRPr="00940A91">
              <w:rPr>
                <w:sz w:val="20"/>
                <w:szCs w:val="20"/>
              </w:rPr>
              <w:t>0.06</w:t>
            </w:r>
          </w:p>
        </w:tc>
        <w:tc>
          <w:tcPr>
            <w:tcW w:w="0" w:type="auto"/>
            <w:tcBorders>
              <w:right w:val="single" w:sz="6" w:space="0" w:color="000000"/>
            </w:tcBorders>
            <w:shd w:val="clear" w:color="auto" w:fill="FFC7CE"/>
            <w:tcMar>
              <w:top w:w="15" w:type="dxa"/>
              <w:left w:w="60" w:type="dxa"/>
              <w:bottom w:w="15" w:type="dxa"/>
              <w:right w:w="60" w:type="dxa"/>
            </w:tcMar>
            <w:hideMark/>
          </w:tcPr>
          <w:p w14:paraId="5FF56876" w14:textId="77777777" w:rsidR="00393D89" w:rsidRPr="00940A91" w:rsidRDefault="00393D89" w:rsidP="0098338A">
            <w:pPr>
              <w:spacing w:after="0" w:line="240" w:lineRule="auto"/>
              <w:rPr>
                <w:sz w:val="20"/>
                <w:szCs w:val="20"/>
              </w:rPr>
            </w:pPr>
            <w:r w:rsidRPr="00940A91">
              <w:rPr>
                <w:sz w:val="20"/>
                <w:szCs w:val="20"/>
              </w:rPr>
              <w:t>-0.50</w:t>
            </w:r>
          </w:p>
        </w:tc>
        <w:tc>
          <w:tcPr>
            <w:tcW w:w="0" w:type="auto"/>
            <w:shd w:val="clear" w:color="auto" w:fill="FFC7CE"/>
            <w:tcMar>
              <w:top w:w="15" w:type="dxa"/>
              <w:left w:w="60" w:type="dxa"/>
              <w:bottom w:w="15" w:type="dxa"/>
              <w:right w:w="60" w:type="dxa"/>
            </w:tcMar>
            <w:hideMark/>
          </w:tcPr>
          <w:p w14:paraId="64B5502E" w14:textId="77777777" w:rsidR="00393D89" w:rsidRPr="00940A91" w:rsidRDefault="00393D89" w:rsidP="0098338A">
            <w:pPr>
              <w:spacing w:after="0" w:line="240" w:lineRule="auto"/>
              <w:rPr>
                <w:sz w:val="20"/>
                <w:szCs w:val="20"/>
              </w:rPr>
            </w:pPr>
            <w:r w:rsidRPr="00940A91">
              <w:rPr>
                <w:sz w:val="20"/>
                <w:szCs w:val="20"/>
              </w:rPr>
              <w:t>-0.57</w:t>
            </w:r>
          </w:p>
        </w:tc>
        <w:tc>
          <w:tcPr>
            <w:tcW w:w="0" w:type="auto"/>
            <w:tcMar>
              <w:top w:w="15" w:type="dxa"/>
              <w:left w:w="60" w:type="dxa"/>
              <w:bottom w:w="15" w:type="dxa"/>
              <w:right w:w="60" w:type="dxa"/>
            </w:tcMar>
            <w:hideMark/>
          </w:tcPr>
          <w:p w14:paraId="1AD1E255" w14:textId="77777777" w:rsidR="00393D89" w:rsidRPr="00940A91" w:rsidRDefault="00393D89" w:rsidP="0098338A">
            <w:pPr>
              <w:spacing w:after="0" w:line="240" w:lineRule="auto"/>
              <w:rPr>
                <w:sz w:val="20"/>
                <w:szCs w:val="20"/>
              </w:rPr>
            </w:pPr>
            <w:r w:rsidRPr="00940A91">
              <w:rPr>
                <w:sz w:val="20"/>
                <w:szCs w:val="20"/>
              </w:rPr>
              <w:t>-0.11</w:t>
            </w:r>
          </w:p>
        </w:tc>
        <w:tc>
          <w:tcPr>
            <w:tcW w:w="0" w:type="auto"/>
            <w:tcMar>
              <w:top w:w="15" w:type="dxa"/>
              <w:left w:w="60" w:type="dxa"/>
              <w:bottom w:w="15" w:type="dxa"/>
              <w:right w:w="60" w:type="dxa"/>
            </w:tcMar>
            <w:hideMark/>
          </w:tcPr>
          <w:p w14:paraId="00E4A6C2" w14:textId="77777777" w:rsidR="00393D89" w:rsidRPr="00940A91" w:rsidRDefault="00393D89" w:rsidP="0098338A">
            <w:pPr>
              <w:spacing w:after="0" w:line="240" w:lineRule="auto"/>
              <w:rPr>
                <w:sz w:val="20"/>
                <w:szCs w:val="20"/>
              </w:rPr>
            </w:pPr>
            <w:r w:rsidRPr="00940A91">
              <w:rPr>
                <w:sz w:val="20"/>
                <w:szCs w:val="20"/>
              </w:rPr>
              <w:t>0.10</w:t>
            </w:r>
          </w:p>
        </w:tc>
        <w:tc>
          <w:tcPr>
            <w:tcW w:w="0" w:type="auto"/>
            <w:tcMar>
              <w:top w:w="15" w:type="dxa"/>
              <w:left w:w="60" w:type="dxa"/>
              <w:bottom w:w="15" w:type="dxa"/>
              <w:right w:w="60" w:type="dxa"/>
            </w:tcMar>
            <w:hideMark/>
          </w:tcPr>
          <w:p w14:paraId="5EDE05B7" w14:textId="77777777" w:rsidR="00393D89" w:rsidRPr="00940A91" w:rsidRDefault="00393D89" w:rsidP="0098338A">
            <w:pPr>
              <w:spacing w:after="0" w:line="240" w:lineRule="auto"/>
              <w:rPr>
                <w:sz w:val="20"/>
                <w:szCs w:val="20"/>
              </w:rPr>
            </w:pPr>
            <w:r w:rsidRPr="00940A91">
              <w:rPr>
                <w:sz w:val="20"/>
                <w:szCs w:val="20"/>
              </w:rPr>
              <w:t>-0.24</w:t>
            </w:r>
          </w:p>
        </w:tc>
        <w:tc>
          <w:tcPr>
            <w:tcW w:w="0" w:type="auto"/>
            <w:tcBorders>
              <w:right w:val="single" w:sz="4" w:space="0" w:color="auto"/>
            </w:tcBorders>
            <w:tcMar>
              <w:top w:w="15" w:type="dxa"/>
              <w:left w:w="60" w:type="dxa"/>
              <w:bottom w:w="15" w:type="dxa"/>
              <w:right w:w="60" w:type="dxa"/>
            </w:tcMar>
            <w:hideMark/>
          </w:tcPr>
          <w:p w14:paraId="068E21E4" w14:textId="77777777" w:rsidR="00393D89" w:rsidRPr="00940A91" w:rsidRDefault="00393D89" w:rsidP="0098338A">
            <w:pPr>
              <w:spacing w:after="0" w:line="240" w:lineRule="auto"/>
              <w:rPr>
                <w:sz w:val="20"/>
                <w:szCs w:val="20"/>
              </w:rPr>
            </w:pPr>
            <w:r w:rsidRPr="00940A91">
              <w:rPr>
                <w:sz w:val="20"/>
                <w:szCs w:val="20"/>
              </w:rPr>
              <w:t>-0.01</w:t>
            </w:r>
          </w:p>
        </w:tc>
      </w:tr>
      <w:tr w:rsidR="000C50F0" w:rsidRPr="00940A91" w14:paraId="1B2372D3"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214A850E" w14:textId="77777777" w:rsidR="00393D89" w:rsidRPr="00940A91" w:rsidRDefault="00393D89" w:rsidP="0098338A">
            <w:pPr>
              <w:spacing w:after="0" w:line="240" w:lineRule="auto"/>
              <w:rPr>
                <w:sz w:val="20"/>
                <w:szCs w:val="20"/>
              </w:rPr>
            </w:pPr>
            <w:r w:rsidRPr="00940A91">
              <w:rPr>
                <w:sz w:val="20"/>
                <w:szCs w:val="20"/>
              </w:rPr>
              <w:t>IEQ14</w:t>
            </w:r>
          </w:p>
        </w:tc>
        <w:tc>
          <w:tcPr>
            <w:tcW w:w="521" w:type="dxa"/>
            <w:tcBorders>
              <w:right w:val="single" w:sz="6" w:space="0" w:color="000000"/>
            </w:tcBorders>
            <w:shd w:val="clear" w:color="auto" w:fill="C6E0B4"/>
            <w:tcMar>
              <w:top w:w="15" w:type="dxa"/>
              <w:left w:w="60" w:type="dxa"/>
              <w:bottom w:w="15" w:type="dxa"/>
              <w:right w:w="60" w:type="dxa"/>
            </w:tcMar>
            <w:hideMark/>
          </w:tcPr>
          <w:p w14:paraId="42DF3610" w14:textId="77777777" w:rsidR="00393D89" w:rsidRPr="00940A91" w:rsidRDefault="00393D89" w:rsidP="0098338A">
            <w:pPr>
              <w:spacing w:after="0" w:line="240" w:lineRule="auto"/>
              <w:rPr>
                <w:sz w:val="20"/>
                <w:szCs w:val="20"/>
              </w:rPr>
            </w:pPr>
            <w:r w:rsidRPr="00940A91">
              <w:rPr>
                <w:sz w:val="20"/>
                <w:szCs w:val="20"/>
              </w:rPr>
              <w:t>0.56</w:t>
            </w:r>
          </w:p>
        </w:tc>
        <w:tc>
          <w:tcPr>
            <w:tcW w:w="624" w:type="dxa"/>
            <w:tcMar>
              <w:top w:w="15" w:type="dxa"/>
              <w:left w:w="60" w:type="dxa"/>
              <w:bottom w:w="15" w:type="dxa"/>
              <w:right w:w="60" w:type="dxa"/>
            </w:tcMar>
            <w:hideMark/>
          </w:tcPr>
          <w:p w14:paraId="0829E4B3" w14:textId="77777777" w:rsidR="00393D89" w:rsidRPr="00940A91" w:rsidRDefault="00393D89" w:rsidP="0098338A">
            <w:pPr>
              <w:spacing w:after="0" w:line="240" w:lineRule="auto"/>
              <w:rPr>
                <w:sz w:val="20"/>
                <w:szCs w:val="20"/>
              </w:rPr>
            </w:pPr>
            <w:r w:rsidRPr="00940A91">
              <w:rPr>
                <w:sz w:val="20"/>
                <w:szCs w:val="20"/>
              </w:rPr>
              <w:t>-0.22</w:t>
            </w:r>
          </w:p>
        </w:tc>
        <w:tc>
          <w:tcPr>
            <w:tcW w:w="567" w:type="dxa"/>
            <w:tcBorders>
              <w:right w:val="single" w:sz="6" w:space="0" w:color="000000"/>
            </w:tcBorders>
            <w:shd w:val="clear" w:color="auto" w:fill="FFC7CE"/>
            <w:tcMar>
              <w:top w:w="15" w:type="dxa"/>
              <w:left w:w="60" w:type="dxa"/>
              <w:bottom w:w="15" w:type="dxa"/>
              <w:right w:w="60" w:type="dxa"/>
            </w:tcMar>
            <w:hideMark/>
          </w:tcPr>
          <w:p w14:paraId="4A37552F" w14:textId="77777777" w:rsidR="00393D89" w:rsidRPr="00940A91" w:rsidRDefault="00393D89" w:rsidP="0098338A">
            <w:pPr>
              <w:spacing w:after="0" w:line="240" w:lineRule="auto"/>
              <w:rPr>
                <w:sz w:val="20"/>
                <w:szCs w:val="20"/>
              </w:rPr>
            </w:pPr>
            <w:r w:rsidRPr="00940A91">
              <w:rPr>
                <w:sz w:val="20"/>
                <w:szCs w:val="20"/>
              </w:rPr>
              <w:t>-0.62</w:t>
            </w:r>
          </w:p>
        </w:tc>
        <w:tc>
          <w:tcPr>
            <w:tcW w:w="0" w:type="auto"/>
            <w:tcMar>
              <w:top w:w="15" w:type="dxa"/>
              <w:left w:w="60" w:type="dxa"/>
              <w:bottom w:w="15" w:type="dxa"/>
              <w:right w:w="60" w:type="dxa"/>
            </w:tcMar>
            <w:hideMark/>
          </w:tcPr>
          <w:p w14:paraId="47CBC1B8" w14:textId="77777777" w:rsidR="00393D89" w:rsidRPr="000C50F0" w:rsidRDefault="00393D89" w:rsidP="0098338A">
            <w:pPr>
              <w:spacing w:after="0" w:line="240" w:lineRule="auto"/>
              <w:rPr>
                <w:sz w:val="20"/>
                <w:szCs w:val="20"/>
              </w:rPr>
            </w:pPr>
            <w:r w:rsidRPr="000C50F0">
              <w:rPr>
                <w:sz w:val="20"/>
                <w:szCs w:val="20"/>
              </w:rPr>
              <w:t>-0.21</w:t>
            </w:r>
          </w:p>
        </w:tc>
        <w:tc>
          <w:tcPr>
            <w:tcW w:w="0" w:type="auto"/>
            <w:shd w:val="clear" w:color="auto" w:fill="FFC7CE"/>
            <w:tcMar>
              <w:top w:w="15" w:type="dxa"/>
              <w:left w:w="60" w:type="dxa"/>
              <w:bottom w:w="15" w:type="dxa"/>
              <w:right w:w="60" w:type="dxa"/>
            </w:tcMar>
            <w:hideMark/>
          </w:tcPr>
          <w:p w14:paraId="6ED37AEB" w14:textId="77777777" w:rsidR="00393D89" w:rsidRPr="000C50F0" w:rsidRDefault="00393D89" w:rsidP="0098338A">
            <w:pPr>
              <w:spacing w:after="0" w:line="240" w:lineRule="auto"/>
              <w:rPr>
                <w:sz w:val="20"/>
                <w:szCs w:val="20"/>
              </w:rPr>
            </w:pPr>
            <w:r w:rsidRPr="000C50F0">
              <w:rPr>
                <w:sz w:val="20"/>
                <w:szCs w:val="20"/>
              </w:rPr>
              <w:t>-0.66</w:t>
            </w:r>
          </w:p>
        </w:tc>
        <w:tc>
          <w:tcPr>
            <w:tcW w:w="0" w:type="auto"/>
            <w:tcBorders>
              <w:right w:val="single" w:sz="6" w:space="0" w:color="000000"/>
            </w:tcBorders>
            <w:tcMar>
              <w:top w:w="15" w:type="dxa"/>
              <w:left w:w="60" w:type="dxa"/>
              <w:bottom w:w="15" w:type="dxa"/>
              <w:right w:w="60" w:type="dxa"/>
            </w:tcMar>
            <w:hideMark/>
          </w:tcPr>
          <w:p w14:paraId="421F89B9" w14:textId="77777777" w:rsidR="00393D89" w:rsidRPr="000C50F0" w:rsidRDefault="00393D89" w:rsidP="0098338A">
            <w:pPr>
              <w:spacing w:after="0" w:line="240" w:lineRule="auto"/>
              <w:rPr>
                <w:sz w:val="20"/>
                <w:szCs w:val="20"/>
              </w:rPr>
            </w:pPr>
            <w:r w:rsidRPr="000C50F0">
              <w:rPr>
                <w:sz w:val="20"/>
                <w:szCs w:val="20"/>
              </w:rPr>
              <w:t>-0.08</w:t>
            </w:r>
          </w:p>
        </w:tc>
        <w:tc>
          <w:tcPr>
            <w:tcW w:w="0" w:type="auto"/>
            <w:tcMar>
              <w:top w:w="15" w:type="dxa"/>
              <w:left w:w="60" w:type="dxa"/>
              <w:bottom w:w="15" w:type="dxa"/>
              <w:right w:w="60" w:type="dxa"/>
            </w:tcMar>
            <w:hideMark/>
          </w:tcPr>
          <w:p w14:paraId="4EF35DE4" w14:textId="77777777" w:rsidR="00393D89" w:rsidRPr="00940A91" w:rsidRDefault="00393D89" w:rsidP="0098338A">
            <w:pPr>
              <w:spacing w:after="0" w:line="240" w:lineRule="auto"/>
              <w:rPr>
                <w:sz w:val="20"/>
                <w:szCs w:val="20"/>
              </w:rPr>
            </w:pPr>
            <w:r w:rsidRPr="00940A91">
              <w:rPr>
                <w:sz w:val="20"/>
                <w:szCs w:val="20"/>
              </w:rPr>
              <w:t>-0.05</w:t>
            </w:r>
          </w:p>
        </w:tc>
        <w:tc>
          <w:tcPr>
            <w:tcW w:w="0" w:type="auto"/>
            <w:shd w:val="clear" w:color="auto" w:fill="FFC7CE"/>
            <w:tcMar>
              <w:top w:w="15" w:type="dxa"/>
              <w:left w:w="60" w:type="dxa"/>
              <w:bottom w:w="15" w:type="dxa"/>
              <w:right w:w="60" w:type="dxa"/>
            </w:tcMar>
            <w:hideMark/>
          </w:tcPr>
          <w:p w14:paraId="6965CBF1" w14:textId="77777777" w:rsidR="00393D89" w:rsidRPr="00940A91" w:rsidRDefault="00393D89" w:rsidP="0098338A">
            <w:pPr>
              <w:spacing w:after="0" w:line="240" w:lineRule="auto"/>
              <w:rPr>
                <w:sz w:val="20"/>
                <w:szCs w:val="20"/>
              </w:rPr>
            </w:pPr>
            <w:r w:rsidRPr="00940A91">
              <w:rPr>
                <w:sz w:val="20"/>
                <w:szCs w:val="20"/>
              </w:rPr>
              <w:t>-0.56</w:t>
            </w:r>
          </w:p>
        </w:tc>
        <w:tc>
          <w:tcPr>
            <w:tcW w:w="0" w:type="auto"/>
            <w:tcMar>
              <w:top w:w="15" w:type="dxa"/>
              <w:left w:w="60" w:type="dxa"/>
              <w:bottom w:w="15" w:type="dxa"/>
              <w:right w:w="60" w:type="dxa"/>
            </w:tcMar>
            <w:hideMark/>
          </w:tcPr>
          <w:p w14:paraId="014DCDC6" w14:textId="77777777" w:rsidR="00393D89" w:rsidRPr="00940A91" w:rsidRDefault="00393D89" w:rsidP="0098338A">
            <w:pPr>
              <w:spacing w:after="0" w:line="240" w:lineRule="auto"/>
              <w:rPr>
                <w:sz w:val="20"/>
                <w:szCs w:val="20"/>
              </w:rPr>
            </w:pPr>
            <w:r w:rsidRPr="00940A91">
              <w:rPr>
                <w:sz w:val="20"/>
                <w:szCs w:val="20"/>
              </w:rPr>
              <w:t>-0.04</w:t>
            </w:r>
          </w:p>
        </w:tc>
        <w:tc>
          <w:tcPr>
            <w:tcW w:w="0" w:type="auto"/>
            <w:tcBorders>
              <w:right w:val="single" w:sz="6" w:space="0" w:color="000000"/>
            </w:tcBorders>
            <w:tcMar>
              <w:top w:w="15" w:type="dxa"/>
              <w:left w:w="60" w:type="dxa"/>
              <w:bottom w:w="15" w:type="dxa"/>
              <w:right w:w="60" w:type="dxa"/>
            </w:tcMar>
            <w:hideMark/>
          </w:tcPr>
          <w:p w14:paraId="20DBC3A7" w14:textId="77777777" w:rsidR="00393D89" w:rsidRPr="00940A91" w:rsidRDefault="00393D89" w:rsidP="0098338A">
            <w:pPr>
              <w:spacing w:after="0" w:line="240" w:lineRule="auto"/>
              <w:rPr>
                <w:sz w:val="20"/>
                <w:szCs w:val="20"/>
              </w:rPr>
            </w:pPr>
            <w:r w:rsidRPr="00940A91">
              <w:rPr>
                <w:sz w:val="20"/>
                <w:szCs w:val="20"/>
              </w:rPr>
              <w:t>-0.34</w:t>
            </w:r>
          </w:p>
        </w:tc>
        <w:tc>
          <w:tcPr>
            <w:tcW w:w="0" w:type="auto"/>
            <w:tcMar>
              <w:top w:w="15" w:type="dxa"/>
              <w:left w:w="60" w:type="dxa"/>
              <w:bottom w:w="15" w:type="dxa"/>
              <w:right w:w="60" w:type="dxa"/>
            </w:tcMar>
            <w:hideMark/>
          </w:tcPr>
          <w:p w14:paraId="29EDA347" w14:textId="77777777" w:rsidR="00393D89" w:rsidRPr="00940A91" w:rsidRDefault="00393D89" w:rsidP="0098338A">
            <w:pPr>
              <w:spacing w:after="0" w:line="240" w:lineRule="auto"/>
              <w:rPr>
                <w:sz w:val="20"/>
                <w:szCs w:val="20"/>
              </w:rPr>
            </w:pPr>
            <w:r w:rsidRPr="00940A91">
              <w:rPr>
                <w:sz w:val="20"/>
                <w:szCs w:val="20"/>
              </w:rPr>
              <w:t>-0.16</w:t>
            </w:r>
          </w:p>
        </w:tc>
        <w:tc>
          <w:tcPr>
            <w:tcW w:w="0" w:type="auto"/>
            <w:shd w:val="clear" w:color="auto" w:fill="FFC7CE"/>
            <w:tcMar>
              <w:top w:w="15" w:type="dxa"/>
              <w:left w:w="60" w:type="dxa"/>
              <w:bottom w:w="15" w:type="dxa"/>
              <w:right w:w="60" w:type="dxa"/>
            </w:tcMar>
            <w:hideMark/>
          </w:tcPr>
          <w:p w14:paraId="1C9DB652" w14:textId="77777777" w:rsidR="00393D89" w:rsidRPr="00940A91" w:rsidRDefault="00393D89" w:rsidP="0098338A">
            <w:pPr>
              <w:spacing w:after="0" w:line="240" w:lineRule="auto"/>
              <w:rPr>
                <w:sz w:val="20"/>
                <w:szCs w:val="20"/>
              </w:rPr>
            </w:pPr>
            <w:r w:rsidRPr="00940A91">
              <w:rPr>
                <w:sz w:val="20"/>
                <w:szCs w:val="20"/>
              </w:rPr>
              <w:t>-0.55</w:t>
            </w:r>
          </w:p>
        </w:tc>
        <w:tc>
          <w:tcPr>
            <w:tcW w:w="0" w:type="auto"/>
            <w:tcMar>
              <w:top w:w="15" w:type="dxa"/>
              <w:left w:w="60" w:type="dxa"/>
              <w:bottom w:w="15" w:type="dxa"/>
              <w:right w:w="60" w:type="dxa"/>
            </w:tcMar>
            <w:hideMark/>
          </w:tcPr>
          <w:p w14:paraId="6968299D" w14:textId="77777777" w:rsidR="00393D89" w:rsidRPr="00940A91" w:rsidRDefault="00393D89" w:rsidP="0098338A">
            <w:pPr>
              <w:spacing w:after="0" w:line="240" w:lineRule="auto"/>
              <w:rPr>
                <w:sz w:val="20"/>
                <w:szCs w:val="20"/>
              </w:rPr>
            </w:pPr>
            <w:r w:rsidRPr="00940A91">
              <w:rPr>
                <w:sz w:val="20"/>
                <w:szCs w:val="20"/>
              </w:rPr>
              <w:t>-0.08</w:t>
            </w:r>
          </w:p>
        </w:tc>
        <w:tc>
          <w:tcPr>
            <w:tcW w:w="0" w:type="auto"/>
            <w:tcMar>
              <w:top w:w="15" w:type="dxa"/>
              <w:left w:w="60" w:type="dxa"/>
              <w:bottom w:w="15" w:type="dxa"/>
              <w:right w:w="60" w:type="dxa"/>
            </w:tcMar>
            <w:hideMark/>
          </w:tcPr>
          <w:p w14:paraId="5C11489C" w14:textId="77777777" w:rsidR="00393D89" w:rsidRPr="00940A91" w:rsidRDefault="00393D89" w:rsidP="0098338A">
            <w:pPr>
              <w:spacing w:after="0" w:line="240" w:lineRule="auto"/>
              <w:rPr>
                <w:sz w:val="20"/>
                <w:szCs w:val="20"/>
              </w:rPr>
            </w:pPr>
            <w:r w:rsidRPr="00940A91">
              <w:rPr>
                <w:sz w:val="20"/>
                <w:szCs w:val="20"/>
              </w:rPr>
              <w:t>-0.27</w:t>
            </w:r>
          </w:p>
        </w:tc>
        <w:tc>
          <w:tcPr>
            <w:tcW w:w="0" w:type="auto"/>
            <w:tcBorders>
              <w:right w:val="single" w:sz="4" w:space="0" w:color="auto"/>
            </w:tcBorders>
            <w:tcMar>
              <w:top w:w="15" w:type="dxa"/>
              <w:left w:w="60" w:type="dxa"/>
              <w:bottom w:w="15" w:type="dxa"/>
              <w:right w:w="60" w:type="dxa"/>
            </w:tcMar>
            <w:hideMark/>
          </w:tcPr>
          <w:p w14:paraId="1E1B5F4B" w14:textId="77777777" w:rsidR="00393D89" w:rsidRPr="00940A91" w:rsidRDefault="00393D89" w:rsidP="0098338A">
            <w:pPr>
              <w:spacing w:after="0" w:line="240" w:lineRule="auto"/>
              <w:rPr>
                <w:sz w:val="20"/>
                <w:szCs w:val="20"/>
              </w:rPr>
            </w:pPr>
            <w:r w:rsidRPr="00940A91">
              <w:rPr>
                <w:sz w:val="20"/>
                <w:szCs w:val="20"/>
              </w:rPr>
              <w:t>0.03</w:t>
            </w:r>
          </w:p>
        </w:tc>
      </w:tr>
      <w:tr w:rsidR="000C50F0" w:rsidRPr="00940A91" w14:paraId="304E26DB"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39F8D36E" w14:textId="77777777" w:rsidR="00393D89" w:rsidRPr="00940A91" w:rsidRDefault="00393D89" w:rsidP="0098338A">
            <w:pPr>
              <w:spacing w:after="0" w:line="240" w:lineRule="auto"/>
              <w:rPr>
                <w:sz w:val="20"/>
                <w:szCs w:val="20"/>
              </w:rPr>
            </w:pPr>
            <w:r w:rsidRPr="00940A91">
              <w:rPr>
                <w:sz w:val="20"/>
                <w:szCs w:val="20"/>
              </w:rPr>
              <w:t>IEQ15</w:t>
            </w:r>
          </w:p>
        </w:tc>
        <w:tc>
          <w:tcPr>
            <w:tcW w:w="521" w:type="dxa"/>
            <w:tcBorders>
              <w:right w:val="single" w:sz="6" w:space="0" w:color="000000"/>
            </w:tcBorders>
            <w:shd w:val="clear" w:color="auto" w:fill="C6E0B4"/>
            <w:tcMar>
              <w:top w:w="15" w:type="dxa"/>
              <w:left w:w="60" w:type="dxa"/>
              <w:bottom w:w="15" w:type="dxa"/>
              <w:right w:w="60" w:type="dxa"/>
            </w:tcMar>
            <w:hideMark/>
          </w:tcPr>
          <w:p w14:paraId="19D40771" w14:textId="77777777" w:rsidR="00393D89" w:rsidRPr="00940A91" w:rsidRDefault="00393D89" w:rsidP="0098338A">
            <w:pPr>
              <w:spacing w:after="0" w:line="240" w:lineRule="auto"/>
              <w:rPr>
                <w:sz w:val="20"/>
                <w:szCs w:val="20"/>
              </w:rPr>
            </w:pPr>
            <w:r w:rsidRPr="00940A91">
              <w:rPr>
                <w:sz w:val="20"/>
                <w:szCs w:val="20"/>
              </w:rPr>
              <w:t>0.48</w:t>
            </w:r>
          </w:p>
        </w:tc>
        <w:tc>
          <w:tcPr>
            <w:tcW w:w="624" w:type="dxa"/>
            <w:tcMar>
              <w:top w:w="15" w:type="dxa"/>
              <w:left w:w="60" w:type="dxa"/>
              <w:bottom w:w="15" w:type="dxa"/>
              <w:right w:w="60" w:type="dxa"/>
            </w:tcMar>
            <w:hideMark/>
          </w:tcPr>
          <w:p w14:paraId="762E43C7" w14:textId="77777777" w:rsidR="00393D89" w:rsidRPr="00940A91" w:rsidRDefault="00393D89" w:rsidP="0098338A">
            <w:pPr>
              <w:spacing w:after="0" w:line="240" w:lineRule="auto"/>
              <w:rPr>
                <w:sz w:val="20"/>
                <w:szCs w:val="20"/>
              </w:rPr>
            </w:pPr>
            <w:r w:rsidRPr="00940A91">
              <w:rPr>
                <w:sz w:val="20"/>
                <w:szCs w:val="20"/>
              </w:rPr>
              <w:t>-0.21</w:t>
            </w:r>
          </w:p>
        </w:tc>
        <w:tc>
          <w:tcPr>
            <w:tcW w:w="567" w:type="dxa"/>
            <w:tcBorders>
              <w:right w:val="single" w:sz="6" w:space="0" w:color="000000"/>
            </w:tcBorders>
            <w:shd w:val="clear" w:color="auto" w:fill="FFC7CE"/>
            <w:tcMar>
              <w:top w:w="15" w:type="dxa"/>
              <w:left w:w="60" w:type="dxa"/>
              <w:bottom w:w="15" w:type="dxa"/>
              <w:right w:w="60" w:type="dxa"/>
            </w:tcMar>
            <w:hideMark/>
          </w:tcPr>
          <w:p w14:paraId="67EB1F4E" w14:textId="77777777" w:rsidR="00393D89" w:rsidRPr="00940A91" w:rsidRDefault="00393D89" w:rsidP="0098338A">
            <w:pPr>
              <w:spacing w:after="0" w:line="240" w:lineRule="auto"/>
              <w:rPr>
                <w:sz w:val="20"/>
                <w:szCs w:val="20"/>
              </w:rPr>
            </w:pPr>
            <w:r w:rsidRPr="00940A91">
              <w:rPr>
                <w:sz w:val="20"/>
                <w:szCs w:val="20"/>
              </w:rPr>
              <w:t>-0.49</w:t>
            </w:r>
          </w:p>
        </w:tc>
        <w:tc>
          <w:tcPr>
            <w:tcW w:w="0" w:type="auto"/>
            <w:tcMar>
              <w:top w:w="15" w:type="dxa"/>
              <w:left w:w="60" w:type="dxa"/>
              <w:bottom w:w="15" w:type="dxa"/>
              <w:right w:w="60" w:type="dxa"/>
            </w:tcMar>
            <w:hideMark/>
          </w:tcPr>
          <w:p w14:paraId="421CD079" w14:textId="77777777" w:rsidR="00393D89" w:rsidRPr="000C50F0" w:rsidRDefault="00393D89" w:rsidP="0098338A">
            <w:pPr>
              <w:spacing w:after="0" w:line="240" w:lineRule="auto"/>
              <w:rPr>
                <w:sz w:val="20"/>
                <w:szCs w:val="20"/>
              </w:rPr>
            </w:pPr>
            <w:r w:rsidRPr="000C50F0">
              <w:rPr>
                <w:sz w:val="20"/>
                <w:szCs w:val="20"/>
              </w:rPr>
              <w:t>-0.19</w:t>
            </w:r>
          </w:p>
        </w:tc>
        <w:tc>
          <w:tcPr>
            <w:tcW w:w="0" w:type="auto"/>
            <w:shd w:val="clear" w:color="auto" w:fill="FFC7CE"/>
            <w:tcMar>
              <w:top w:w="15" w:type="dxa"/>
              <w:left w:w="60" w:type="dxa"/>
              <w:bottom w:w="15" w:type="dxa"/>
              <w:right w:w="60" w:type="dxa"/>
            </w:tcMar>
            <w:hideMark/>
          </w:tcPr>
          <w:p w14:paraId="66768354" w14:textId="77777777" w:rsidR="00393D89" w:rsidRPr="000C50F0" w:rsidRDefault="00393D89" w:rsidP="0098338A">
            <w:pPr>
              <w:spacing w:after="0" w:line="240" w:lineRule="auto"/>
              <w:rPr>
                <w:sz w:val="20"/>
                <w:szCs w:val="20"/>
              </w:rPr>
            </w:pPr>
            <w:r w:rsidRPr="000C50F0">
              <w:rPr>
                <w:sz w:val="20"/>
                <w:szCs w:val="20"/>
              </w:rPr>
              <w:t>-0.51</w:t>
            </w:r>
          </w:p>
        </w:tc>
        <w:tc>
          <w:tcPr>
            <w:tcW w:w="0" w:type="auto"/>
            <w:tcBorders>
              <w:right w:val="single" w:sz="6" w:space="0" w:color="000000"/>
            </w:tcBorders>
            <w:tcMar>
              <w:top w:w="15" w:type="dxa"/>
              <w:left w:w="60" w:type="dxa"/>
              <w:bottom w:w="15" w:type="dxa"/>
              <w:right w:w="60" w:type="dxa"/>
            </w:tcMar>
            <w:hideMark/>
          </w:tcPr>
          <w:p w14:paraId="6B991165" w14:textId="77777777" w:rsidR="00393D89" w:rsidRPr="000C50F0" w:rsidRDefault="00393D89" w:rsidP="0098338A">
            <w:pPr>
              <w:spacing w:after="0" w:line="240" w:lineRule="auto"/>
              <w:rPr>
                <w:sz w:val="20"/>
                <w:szCs w:val="20"/>
              </w:rPr>
            </w:pPr>
            <w:r w:rsidRPr="000C50F0">
              <w:rPr>
                <w:sz w:val="20"/>
                <w:szCs w:val="20"/>
              </w:rPr>
              <w:t>0.00</w:t>
            </w:r>
          </w:p>
        </w:tc>
        <w:tc>
          <w:tcPr>
            <w:tcW w:w="0" w:type="auto"/>
            <w:tcMar>
              <w:top w:w="15" w:type="dxa"/>
              <w:left w:w="60" w:type="dxa"/>
              <w:bottom w:w="15" w:type="dxa"/>
              <w:right w:w="60" w:type="dxa"/>
            </w:tcMar>
            <w:hideMark/>
          </w:tcPr>
          <w:p w14:paraId="6A3D2E66" w14:textId="77777777" w:rsidR="00393D89" w:rsidRPr="000C50F0" w:rsidRDefault="00393D89" w:rsidP="0098338A">
            <w:pPr>
              <w:spacing w:after="0" w:line="240" w:lineRule="auto"/>
              <w:rPr>
                <w:b/>
                <w:bCs/>
                <w:sz w:val="20"/>
                <w:szCs w:val="20"/>
              </w:rPr>
            </w:pPr>
            <w:r w:rsidRPr="000C50F0">
              <w:rPr>
                <w:b/>
                <w:bCs/>
                <w:sz w:val="20"/>
                <w:szCs w:val="20"/>
              </w:rPr>
              <w:t>-0.01</w:t>
            </w:r>
          </w:p>
        </w:tc>
        <w:tc>
          <w:tcPr>
            <w:tcW w:w="0" w:type="auto"/>
            <w:shd w:val="clear" w:color="auto" w:fill="FFC7CE"/>
            <w:tcMar>
              <w:top w:w="15" w:type="dxa"/>
              <w:left w:w="60" w:type="dxa"/>
              <w:bottom w:w="15" w:type="dxa"/>
              <w:right w:w="60" w:type="dxa"/>
            </w:tcMar>
            <w:hideMark/>
          </w:tcPr>
          <w:p w14:paraId="4829EFAC" w14:textId="77777777" w:rsidR="00393D89" w:rsidRPr="000C50F0" w:rsidRDefault="00393D89" w:rsidP="0098338A">
            <w:pPr>
              <w:spacing w:after="0" w:line="240" w:lineRule="auto"/>
              <w:rPr>
                <w:b/>
                <w:bCs/>
                <w:sz w:val="20"/>
                <w:szCs w:val="20"/>
              </w:rPr>
            </w:pPr>
            <w:r w:rsidRPr="000C50F0">
              <w:rPr>
                <w:b/>
                <w:bCs/>
                <w:sz w:val="20"/>
                <w:szCs w:val="20"/>
              </w:rPr>
              <w:t>-0.42</w:t>
            </w:r>
          </w:p>
        </w:tc>
        <w:tc>
          <w:tcPr>
            <w:tcW w:w="0" w:type="auto"/>
            <w:tcMar>
              <w:top w:w="15" w:type="dxa"/>
              <w:left w:w="60" w:type="dxa"/>
              <w:bottom w:w="15" w:type="dxa"/>
              <w:right w:w="60" w:type="dxa"/>
            </w:tcMar>
            <w:hideMark/>
          </w:tcPr>
          <w:p w14:paraId="0BDC738D" w14:textId="77777777" w:rsidR="00393D89" w:rsidRPr="000C50F0" w:rsidRDefault="00393D89" w:rsidP="0098338A">
            <w:pPr>
              <w:spacing w:after="0" w:line="240" w:lineRule="auto"/>
              <w:rPr>
                <w:b/>
                <w:bCs/>
                <w:sz w:val="20"/>
                <w:szCs w:val="20"/>
              </w:rPr>
            </w:pPr>
            <w:r w:rsidRPr="000C50F0">
              <w:rPr>
                <w:b/>
                <w:bCs/>
                <w:sz w:val="20"/>
                <w:szCs w:val="20"/>
              </w:rPr>
              <w:t>0.04</w:t>
            </w:r>
          </w:p>
        </w:tc>
        <w:tc>
          <w:tcPr>
            <w:tcW w:w="0" w:type="auto"/>
            <w:tcBorders>
              <w:right w:val="single" w:sz="6" w:space="0" w:color="000000"/>
            </w:tcBorders>
            <w:shd w:val="clear" w:color="auto" w:fill="FFCCCC"/>
            <w:tcMar>
              <w:top w:w="15" w:type="dxa"/>
              <w:left w:w="60" w:type="dxa"/>
              <w:bottom w:w="15" w:type="dxa"/>
              <w:right w:w="60" w:type="dxa"/>
            </w:tcMar>
            <w:hideMark/>
          </w:tcPr>
          <w:p w14:paraId="2349A870" w14:textId="77777777" w:rsidR="00393D89" w:rsidRPr="000C50F0" w:rsidRDefault="00393D89" w:rsidP="0098338A">
            <w:pPr>
              <w:spacing w:after="0" w:line="240" w:lineRule="auto"/>
              <w:rPr>
                <w:b/>
                <w:bCs/>
                <w:sz w:val="20"/>
                <w:szCs w:val="20"/>
              </w:rPr>
            </w:pPr>
            <w:r w:rsidRPr="000C50F0">
              <w:rPr>
                <w:b/>
                <w:bCs/>
                <w:sz w:val="20"/>
                <w:szCs w:val="20"/>
              </w:rPr>
              <w:t>-0.33</w:t>
            </w:r>
          </w:p>
        </w:tc>
        <w:tc>
          <w:tcPr>
            <w:tcW w:w="0" w:type="auto"/>
            <w:tcMar>
              <w:top w:w="15" w:type="dxa"/>
              <w:left w:w="60" w:type="dxa"/>
              <w:bottom w:w="15" w:type="dxa"/>
              <w:right w:w="60" w:type="dxa"/>
            </w:tcMar>
            <w:hideMark/>
          </w:tcPr>
          <w:p w14:paraId="5BCF9DB6" w14:textId="77777777" w:rsidR="00393D89" w:rsidRPr="00940A91" w:rsidRDefault="00393D89" w:rsidP="0098338A">
            <w:pPr>
              <w:spacing w:after="0" w:line="240" w:lineRule="auto"/>
              <w:rPr>
                <w:sz w:val="20"/>
                <w:szCs w:val="20"/>
              </w:rPr>
            </w:pPr>
            <w:r w:rsidRPr="00940A91">
              <w:rPr>
                <w:sz w:val="20"/>
                <w:szCs w:val="20"/>
              </w:rPr>
              <w:t>-0.12</w:t>
            </w:r>
          </w:p>
        </w:tc>
        <w:tc>
          <w:tcPr>
            <w:tcW w:w="0" w:type="auto"/>
            <w:shd w:val="clear" w:color="auto" w:fill="FFC7CE"/>
            <w:tcMar>
              <w:top w:w="15" w:type="dxa"/>
              <w:left w:w="60" w:type="dxa"/>
              <w:bottom w:w="15" w:type="dxa"/>
              <w:right w:w="60" w:type="dxa"/>
            </w:tcMar>
            <w:hideMark/>
          </w:tcPr>
          <w:p w14:paraId="46E244D4" w14:textId="77777777" w:rsidR="00393D89" w:rsidRPr="00940A91" w:rsidRDefault="00393D89" w:rsidP="0098338A">
            <w:pPr>
              <w:spacing w:after="0" w:line="240" w:lineRule="auto"/>
              <w:rPr>
                <w:sz w:val="20"/>
                <w:szCs w:val="20"/>
              </w:rPr>
            </w:pPr>
            <w:r w:rsidRPr="00940A91">
              <w:rPr>
                <w:sz w:val="20"/>
                <w:szCs w:val="20"/>
              </w:rPr>
              <w:t>-0.40</w:t>
            </w:r>
          </w:p>
        </w:tc>
        <w:tc>
          <w:tcPr>
            <w:tcW w:w="0" w:type="auto"/>
            <w:tcMar>
              <w:top w:w="15" w:type="dxa"/>
              <w:left w:w="60" w:type="dxa"/>
              <w:bottom w:w="15" w:type="dxa"/>
              <w:right w:w="60" w:type="dxa"/>
            </w:tcMar>
            <w:hideMark/>
          </w:tcPr>
          <w:p w14:paraId="71776090" w14:textId="77777777" w:rsidR="00393D89" w:rsidRPr="00940A91" w:rsidRDefault="00393D89" w:rsidP="0098338A">
            <w:pPr>
              <w:spacing w:after="0" w:line="240" w:lineRule="auto"/>
              <w:rPr>
                <w:sz w:val="20"/>
                <w:szCs w:val="20"/>
              </w:rPr>
            </w:pPr>
            <w:r w:rsidRPr="00940A91">
              <w:rPr>
                <w:sz w:val="20"/>
                <w:szCs w:val="20"/>
              </w:rPr>
              <w:t>-0.02</w:t>
            </w:r>
          </w:p>
        </w:tc>
        <w:tc>
          <w:tcPr>
            <w:tcW w:w="0" w:type="auto"/>
            <w:tcMar>
              <w:top w:w="15" w:type="dxa"/>
              <w:left w:w="60" w:type="dxa"/>
              <w:bottom w:w="15" w:type="dxa"/>
              <w:right w:w="60" w:type="dxa"/>
            </w:tcMar>
            <w:hideMark/>
          </w:tcPr>
          <w:p w14:paraId="0BC07591" w14:textId="77777777" w:rsidR="00393D89" w:rsidRPr="00940A91" w:rsidRDefault="00393D89" w:rsidP="0098338A">
            <w:pPr>
              <w:spacing w:after="0" w:line="240" w:lineRule="auto"/>
              <w:rPr>
                <w:sz w:val="20"/>
                <w:szCs w:val="20"/>
              </w:rPr>
            </w:pPr>
            <w:r w:rsidRPr="00940A91">
              <w:rPr>
                <w:sz w:val="20"/>
                <w:szCs w:val="20"/>
              </w:rPr>
              <w:t>-0.29</w:t>
            </w:r>
          </w:p>
        </w:tc>
        <w:tc>
          <w:tcPr>
            <w:tcW w:w="0" w:type="auto"/>
            <w:tcBorders>
              <w:right w:val="single" w:sz="4" w:space="0" w:color="auto"/>
            </w:tcBorders>
            <w:tcMar>
              <w:top w:w="15" w:type="dxa"/>
              <w:left w:w="60" w:type="dxa"/>
              <w:bottom w:w="15" w:type="dxa"/>
              <w:right w:w="60" w:type="dxa"/>
            </w:tcMar>
            <w:hideMark/>
          </w:tcPr>
          <w:p w14:paraId="716AFBE3" w14:textId="77777777" w:rsidR="00393D89" w:rsidRPr="00940A91" w:rsidRDefault="00393D89" w:rsidP="0098338A">
            <w:pPr>
              <w:spacing w:after="0" w:line="240" w:lineRule="auto"/>
              <w:rPr>
                <w:sz w:val="20"/>
                <w:szCs w:val="20"/>
              </w:rPr>
            </w:pPr>
            <w:r w:rsidRPr="00940A91">
              <w:rPr>
                <w:sz w:val="20"/>
                <w:szCs w:val="20"/>
              </w:rPr>
              <w:t>0.03</w:t>
            </w:r>
          </w:p>
        </w:tc>
      </w:tr>
      <w:tr w:rsidR="000C50F0" w:rsidRPr="00940A91" w14:paraId="0C054617"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41356EE8" w14:textId="77777777" w:rsidR="00393D89" w:rsidRPr="00940A91" w:rsidRDefault="00393D89" w:rsidP="0098338A">
            <w:pPr>
              <w:spacing w:after="0" w:line="240" w:lineRule="auto"/>
              <w:rPr>
                <w:sz w:val="20"/>
                <w:szCs w:val="20"/>
              </w:rPr>
            </w:pPr>
            <w:r w:rsidRPr="00940A91">
              <w:rPr>
                <w:sz w:val="20"/>
                <w:szCs w:val="20"/>
              </w:rPr>
              <w:t>IEQ16</w:t>
            </w:r>
          </w:p>
        </w:tc>
        <w:tc>
          <w:tcPr>
            <w:tcW w:w="521" w:type="dxa"/>
            <w:tcBorders>
              <w:right w:val="single" w:sz="6" w:space="0" w:color="000000"/>
            </w:tcBorders>
            <w:shd w:val="clear" w:color="auto" w:fill="C6E0B4"/>
            <w:tcMar>
              <w:top w:w="15" w:type="dxa"/>
              <w:left w:w="60" w:type="dxa"/>
              <w:bottom w:w="15" w:type="dxa"/>
              <w:right w:w="60" w:type="dxa"/>
            </w:tcMar>
            <w:hideMark/>
          </w:tcPr>
          <w:p w14:paraId="39ECA1D5" w14:textId="77777777" w:rsidR="00393D89" w:rsidRPr="00940A91" w:rsidRDefault="00393D89" w:rsidP="0098338A">
            <w:pPr>
              <w:spacing w:after="0" w:line="240" w:lineRule="auto"/>
              <w:rPr>
                <w:sz w:val="20"/>
                <w:szCs w:val="20"/>
              </w:rPr>
            </w:pPr>
            <w:r w:rsidRPr="00940A91">
              <w:rPr>
                <w:sz w:val="20"/>
                <w:szCs w:val="20"/>
              </w:rPr>
              <w:t>0.35</w:t>
            </w:r>
          </w:p>
        </w:tc>
        <w:tc>
          <w:tcPr>
            <w:tcW w:w="624" w:type="dxa"/>
            <w:shd w:val="clear" w:color="auto" w:fill="FFC7CE"/>
            <w:tcMar>
              <w:top w:w="15" w:type="dxa"/>
              <w:left w:w="60" w:type="dxa"/>
              <w:bottom w:w="15" w:type="dxa"/>
              <w:right w:w="60" w:type="dxa"/>
            </w:tcMar>
            <w:hideMark/>
          </w:tcPr>
          <w:p w14:paraId="46094344" w14:textId="77777777" w:rsidR="00393D89" w:rsidRPr="00940A91" w:rsidRDefault="00393D89" w:rsidP="0098338A">
            <w:pPr>
              <w:spacing w:after="0" w:line="240" w:lineRule="auto"/>
              <w:rPr>
                <w:sz w:val="20"/>
                <w:szCs w:val="20"/>
              </w:rPr>
            </w:pPr>
            <w:r w:rsidRPr="00940A91">
              <w:rPr>
                <w:sz w:val="20"/>
                <w:szCs w:val="20"/>
              </w:rPr>
              <w:t>-0.43</w:t>
            </w:r>
          </w:p>
        </w:tc>
        <w:tc>
          <w:tcPr>
            <w:tcW w:w="567" w:type="dxa"/>
            <w:tcBorders>
              <w:right w:val="single" w:sz="6" w:space="0" w:color="000000"/>
            </w:tcBorders>
            <w:tcMar>
              <w:top w:w="15" w:type="dxa"/>
              <w:left w:w="60" w:type="dxa"/>
              <w:bottom w:w="15" w:type="dxa"/>
              <w:right w:w="60" w:type="dxa"/>
            </w:tcMar>
            <w:hideMark/>
          </w:tcPr>
          <w:p w14:paraId="6C666E34" w14:textId="77777777" w:rsidR="00393D89" w:rsidRPr="00940A91" w:rsidRDefault="00393D89" w:rsidP="0098338A">
            <w:pPr>
              <w:spacing w:after="0" w:line="240" w:lineRule="auto"/>
              <w:rPr>
                <w:sz w:val="20"/>
                <w:szCs w:val="20"/>
              </w:rPr>
            </w:pPr>
            <w:r w:rsidRPr="00940A91">
              <w:rPr>
                <w:sz w:val="20"/>
                <w:szCs w:val="20"/>
              </w:rPr>
              <w:t>0.09</w:t>
            </w:r>
          </w:p>
        </w:tc>
        <w:tc>
          <w:tcPr>
            <w:tcW w:w="0" w:type="auto"/>
            <w:shd w:val="clear" w:color="auto" w:fill="FFC7CE"/>
            <w:tcMar>
              <w:top w:w="15" w:type="dxa"/>
              <w:left w:w="60" w:type="dxa"/>
              <w:bottom w:w="15" w:type="dxa"/>
              <w:right w:w="60" w:type="dxa"/>
            </w:tcMar>
            <w:hideMark/>
          </w:tcPr>
          <w:p w14:paraId="309EAD50" w14:textId="77777777" w:rsidR="00393D89" w:rsidRPr="000C50F0" w:rsidRDefault="00393D89" w:rsidP="0098338A">
            <w:pPr>
              <w:spacing w:after="0" w:line="240" w:lineRule="auto"/>
              <w:rPr>
                <w:sz w:val="20"/>
                <w:szCs w:val="20"/>
              </w:rPr>
            </w:pPr>
            <w:r w:rsidRPr="000C50F0">
              <w:rPr>
                <w:sz w:val="20"/>
                <w:szCs w:val="20"/>
              </w:rPr>
              <w:t>-0.48</w:t>
            </w:r>
          </w:p>
        </w:tc>
        <w:tc>
          <w:tcPr>
            <w:tcW w:w="0" w:type="auto"/>
            <w:tcMar>
              <w:top w:w="15" w:type="dxa"/>
              <w:left w:w="60" w:type="dxa"/>
              <w:bottom w:w="15" w:type="dxa"/>
              <w:right w:w="60" w:type="dxa"/>
            </w:tcMar>
            <w:hideMark/>
          </w:tcPr>
          <w:p w14:paraId="526BA99B" w14:textId="77777777" w:rsidR="00393D89" w:rsidRPr="000C50F0" w:rsidRDefault="00393D89" w:rsidP="0098338A">
            <w:pPr>
              <w:spacing w:after="0" w:line="240" w:lineRule="auto"/>
              <w:rPr>
                <w:sz w:val="20"/>
                <w:szCs w:val="20"/>
              </w:rPr>
            </w:pPr>
            <w:r w:rsidRPr="000C50F0">
              <w:rPr>
                <w:sz w:val="20"/>
                <w:szCs w:val="20"/>
              </w:rPr>
              <w:t>0.06</w:t>
            </w:r>
          </w:p>
        </w:tc>
        <w:tc>
          <w:tcPr>
            <w:tcW w:w="0" w:type="auto"/>
            <w:tcBorders>
              <w:right w:val="single" w:sz="6" w:space="0" w:color="000000"/>
            </w:tcBorders>
            <w:tcMar>
              <w:top w:w="15" w:type="dxa"/>
              <w:left w:w="60" w:type="dxa"/>
              <w:bottom w:w="15" w:type="dxa"/>
              <w:right w:w="60" w:type="dxa"/>
            </w:tcMar>
            <w:hideMark/>
          </w:tcPr>
          <w:p w14:paraId="07568D75" w14:textId="77777777" w:rsidR="00393D89" w:rsidRPr="000C50F0" w:rsidRDefault="00393D89" w:rsidP="0098338A">
            <w:pPr>
              <w:spacing w:after="0" w:line="240" w:lineRule="auto"/>
              <w:rPr>
                <w:sz w:val="20"/>
                <w:szCs w:val="20"/>
              </w:rPr>
            </w:pPr>
            <w:r w:rsidRPr="000C50F0">
              <w:rPr>
                <w:sz w:val="20"/>
                <w:szCs w:val="20"/>
              </w:rPr>
              <w:t>-0.12</w:t>
            </w:r>
          </w:p>
        </w:tc>
        <w:tc>
          <w:tcPr>
            <w:tcW w:w="0" w:type="auto"/>
            <w:shd w:val="clear" w:color="auto" w:fill="FFCCCC"/>
            <w:tcMar>
              <w:top w:w="15" w:type="dxa"/>
              <w:left w:w="60" w:type="dxa"/>
              <w:bottom w:w="15" w:type="dxa"/>
              <w:right w:w="60" w:type="dxa"/>
            </w:tcMar>
            <w:hideMark/>
          </w:tcPr>
          <w:p w14:paraId="1E7D756E" w14:textId="77777777" w:rsidR="00393D89" w:rsidRPr="000C50F0" w:rsidRDefault="00393D89" w:rsidP="0098338A">
            <w:pPr>
              <w:spacing w:after="0" w:line="240" w:lineRule="auto"/>
              <w:rPr>
                <w:sz w:val="20"/>
                <w:szCs w:val="20"/>
              </w:rPr>
            </w:pPr>
            <w:r w:rsidRPr="000C50F0">
              <w:rPr>
                <w:sz w:val="20"/>
                <w:szCs w:val="20"/>
              </w:rPr>
              <w:t>-0.33</w:t>
            </w:r>
          </w:p>
        </w:tc>
        <w:tc>
          <w:tcPr>
            <w:tcW w:w="0" w:type="auto"/>
            <w:tcMar>
              <w:top w:w="15" w:type="dxa"/>
              <w:left w:w="60" w:type="dxa"/>
              <w:bottom w:w="15" w:type="dxa"/>
              <w:right w:w="60" w:type="dxa"/>
            </w:tcMar>
            <w:hideMark/>
          </w:tcPr>
          <w:p w14:paraId="4E0ED214" w14:textId="77777777" w:rsidR="00393D89" w:rsidRPr="000C50F0" w:rsidRDefault="00393D89" w:rsidP="0098338A">
            <w:pPr>
              <w:spacing w:after="0" w:line="240" w:lineRule="auto"/>
              <w:rPr>
                <w:sz w:val="20"/>
                <w:szCs w:val="20"/>
              </w:rPr>
            </w:pPr>
            <w:r w:rsidRPr="000C50F0">
              <w:rPr>
                <w:sz w:val="20"/>
                <w:szCs w:val="20"/>
              </w:rPr>
              <w:t>0.10</w:t>
            </w:r>
          </w:p>
        </w:tc>
        <w:tc>
          <w:tcPr>
            <w:tcW w:w="0" w:type="auto"/>
            <w:tcMar>
              <w:top w:w="15" w:type="dxa"/>
              <w:left w:w="60" w:type="dxa"/>
              <w:bottom w:w="15" w:type="dxa"/>
              <w:right w:w="60" w:type="dxa"/>
            </w:tcMar>
            <w:hideMark/>
          </w:tcPr>
          <w:p w14:paraId="299E304B" w14:textId="77777777" w:rsidR="00393D89" w:rsidRPr="000C50F0" w:rsidRDefault="00393D89" w:rsidP="0098338A">
            <w:pPr>
              <w:spacing w:after="0" w:line="240" w:lineRule="auto"/>
              <w:rPr>
                <w:sz w:val="20"/>
                <w:szCs w:val="20"/>
              </w:rPr>
            </w:pPr>
            <w:r w:rsidRPr="000C50F0">
              <w:rPr>
                <w:sz w:val="20"/>
                <w:szCs w:val="20"/>
              </w:rPr>
              <w:t>-0.11</w:t>
            </w:r>
          </w:p>
        </w:tc>
        <w:tc>
          <w:tcPr>
            <w:tcW w:w="0" w:type="auto"/>
            <w:tcBorders>
              <w:right w:val="single" w:sz="6" w:space="0" w:color="000000"/>
            </w:tcBorders>
            <w:tcMar>
              <w:top w:w="15" w:type="dxa"/>
              <w:left w:w="60" w:type="dxa"/>
              <w:bottom w:w="15" w:type="dxa"/>
              <w:right w:w="60" w:type="dxa"/>
            </w:tcMar>
            <w:hideMark/>
          </w:tcPr>
          <w:p w14:paraId="34AF7DB8" w14:textId="77777777" w:rsidR="00393D89" w:rsidRPr="000C50F0" w:rsidRDefault="00393D89" w:rsidP="0098338A">
            <w:pPr>
              <w:spacing w:after="0" w:line="240" w:lineRule="auto"/>
              <w:rPr>
                <w:sz w:val="20"/>
                <w:szCs w:val="20"/>
              </w:rPr>
            </w:pPr>
            <w:r w:rsidRPr="000C50F0">
              <w:rPr>
                <w:sz w:val="20"/>
                <w:szCs w:val="20"/>
              </w:rPr>
              <w:t>-0.22</w:t>
            </w:r>
          </w:p>
        </w:tc>
        <w:tc>
          <w:tcPr>
            <w:tcW w:w="0" w:type="auto"/>
            <w:shd w:val="clear" w:color="auto" w:fill="FFC7CE"/>
            <w:tcMar>
              <w:top w:w="15" w:type="dxa"/>
              <w:left w:w="60" w:type="dxa"/>
              <w:bottom w:w="15" w:type="dxa"/>
              <w:right w:w="60" w:type="dxa"/>
            </w:tcMar>
            <w:hideMark/>
          </w:tcPr>
          <w:p w14:paraId="4B76D8D4" w14:textId="77777777" w:rsidR="00393D89" w:rsidRPr="00940A91" w:rsidRDefault="00393D89" w:rsidP="0098338A">
            <w:pPr>
              <w:spacing w:after="0" w:line="240" w:lineRule="auto"/>
              <w:rPr>
                <w:sz w:val="20"/>
                <w:szCs w:val="20"/>
              </w:rPr>
            </w:pPr>
            <w:r w:rsidRPr="00940A91">
              <w:rPr>
                <w:sz w:val="20"/>
                <w:szCs w:val="20"/>
              </w:rPr>
              <w:t>-0.46</w:t>
            </w:r>
          </w:p>
        </w:tc>
        <w:tc>
          <w:tcPr>
            <w:tcW w:w="0" w:type="auto"/>
            <w:tcMar>
              <w:top w:w="15" w:type="dxa"/>
              <w:left w:w="60" w:type="dxa"/>
              <w:bottom w:w="15" w:type="dxa"/>
              <w:right w:w="60" w:type="dxa"/>
            </w:tcMar>
            <w:hideMark/>
          </w:tcPr>
          <w:p w14:paraId="296926D1" w14:textId="77777777" w:rsidR="00393D89" w:rsidRPr="00940A91" w:rsidRDefault="00393D89" w:rsidP="0098338A">
            <w:pPr>
              <w:spacing w:after="0" w:line="240" w:lineRule="auto"/>
              <w:rPr>
                <w:sz w:val="20"/>
                <w:szCs w:val="20"/>
              </w:rPr>
            </w:pPr>
            <w:r w:rsidRPr="00940A91">
              <w:rPr>
                <w:sz w:val="20"/>
                <w:szCs w:val="20"/>
              </w:rPr>
              <w:t>0.05</w:t>
            </w:r>
          </w:p>
        </w:tc>
        <w:tc>
          <w:tcPr>
            <w:tcW w:w="0" w:type="auto"/>
            <w:tcMar>
              <w:top w:w="15" w:type="dxa"/>
              <w:left w:w="60" w:type="dxa"/>
              <w:bottom w:w="15" w:type="dxa"/>
              <w:right w:w="60" w:type="dxa"/>
            </w:tcMar>
            <w:hideMark/>
          </w:tcPr>
          <w:p w14:paraId="4202E5AF" w14:textId="77777777" w:rsidR="00393D89" w:rsidRPr="00940A91" w:rsidRDefault="00393D89" w:rsidP="0098338A">
            <w:pPr>
              <w:spacing w:after="0" w:line="240" w:lineRule="auto"/>
              <w:rPr>
                <w:sz w:val="20"/>
                <w:szCs w:val="20"/>
              </w:rPr>
            </w:pPr>
            <w:r w:rsidRPr="00940A91">
              <w:rPr>
                <w:sz w:val="20"/>
                <w:szCs w:val="20"/>
              </w:rPr>
              <w:t>-0.03</w:t>
            </w:r>
          </w:p>
        </w:tc>
        <w:tc>
          <w:tcPr>
            <w:tcW w:w="0" w:type="auto"/>
            <w:tcMar>
              <w:top w:w="15" w:type="dxa"/>
              <w:left w:w="60" w:type="dxa"/>
              <w:bottom w:w="15" w:type="dxa"/>
              <w:right w:w="60" w:type="dxa"/>
            </w:tcMar>
            <w:hideMark/>
          </w:tcPr>
          <w:p w14:paraId="0432488A" w14:textId="77777777" w:rsidR="00393D89" w:rsidRPr="00940A91" w:rsidRDefault="00393D89" w:rsidP="0098338A">
            <w:pPr>
              <w:spacing w:after="0" w:line="240" w:lineRule="auto"/>
              <w:rPr>
                <w:sz w:val="20"/>
                <w:szCs w:val="20"/>
              </w:rPr>
            </w:pPr>
            <w:r w:rsidRPr="00940A91">
              <w:rPr>
                <w:sz w:val="20"/>
                <w:szCs w:val="20"/>
              </w:rPr>
              <w:t>0.03</w:t>
            </w:r>
          </w:p>
        </w:tc>
        <w:tc>
          <w:tcPr>
            <w:tcW w:w="0" w:type="auto"/>
            <w:tcBorders>
              <w:right w:val="single" w:sz="4" w:space="0" w:color="auto"/>
            </w:tcBorders>
            <w:tcMar>
              <w:top w:w="15" w:type="dxa"/>
              <w:left w:w="60" w:type="dxa"/>
              <w:bottom w:w="15" w:type="dxa"/>
              <w:right w:w="60" w:type="dxa"/>
            </w:tcMar>
            <w:hideMark/>
          </w:tcPr>
          <w:p w14:paraId="18158112" w14:textId="77777777" w:rsidR="00393D89" w:rsidRPr="00940A91" w:rsidRDefault="00393D89" w:rsidP="0098338A">
            <w:pPr>
              <w:spacing w:after="0" w:line="240" w:lineRule="auto"/>
              <w:rPr>
                <w:sz w:val="20"/>
                <w:szCs w:val="20"/>
              </w:rPr>
            </w:pPr>
            <w:r w:rsidRPr="00940A91">
              <w:rPr>
                <w:sz w:val="20"/>
                <w:szCs w:val="20"/>
              </w:rPr>
              <w:t>0.05</w:t>
            </w:r>
          </w:p>
        </w:tc>
      </w:tr>
      <w:tr w:rsidR="000C50F0" w:rsidRPr="00940A91" w14:paraId="6A2F0875"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415E9CD3" w14:textId="77777777" w:rsidR="00393D89" w:rsidRPr="00940A91" w:rsidRDefault="00393D89" w:rsidP="0098338A">
            <w:pPr>
              <w:spacing w:after="0" w:line="240" w:lineRule="auto"/>
              <w:rPr>
                <w:sz w:val="20"/>
                <w:szCs w:val="20"/>
              </w:rPr>
            </w:pPr>
            <w:r w:rsidRPr="00940A91">
              <w:rPr>
                <w:sz w:val="20"/>
                <w:szCs w:val="20"/>
              </w:rPr>
              <w:t>IEQ17</w:t>
            </w:r>
          </w:p>
        </w:tc>
        <w:tc>
          <w:tcPr>
            <w:tcW w:w="521" w:type="dxa"/>
            <w:tcBorders>
              <w:right w:val="single" w:sz="6" w:space="0" w:color="000000"/>
            </w:tcBorders>
            <w:shd w:val="clear" w:color="auto" w:fill="C6E0B4"/>
            <w:tcMar>
              <w:top w:w="15" w:type="dxa"/>
              <w:left w:w="60" w:type="dxa"/>
              <w:bottom w:w="15" w:type="dxa"/>
              <w:right w:w="60" w:type="dxa"/>
            </w:tcMar>
            <w:hideMark/>
          </w:tcPr>
          <w:p w14:paraId="65B31488" w14:textId="77777777" w:rsidR="00393D89" w:rsidRPr="00940A91" w:rsidRDefault="00393D89" w:rsidP="0098338A">
            <w:pPr>
              <w:spacing w:after="0" w:line="240" w:lineRule="auto"/>
              <w:rPr>
                <w:sz w:val="20"/>
                <w:szCs w:val="20"/>
              </w:rPr>
            </w:pPr>
            <w:r w:rsidRPr="00940A91">
              <w:rPr>
                <w:sz w:val="20"/>
                <w:szCs w:val="20"/>
              </w:rPr>
              <w:t>0.36</w:t>
            </w:r>
          </w:p>
        </w:tc>
        <w:tc>
          <w:tcPr>
            <w:tcW w:w="624" w:type="dxa"/>
            <w:shd w:val="clear" w:color="auto" w:fill="FFC7CE"/>
            <w:tcMar>
              <w:top w:w="15" w:type="dxa"/>
              <w:left w:w="60" w:type="dxa"/>
              <w:bottom w:w="15" w:type="dxa"/>
              <w:right w:w="60" w:type="dxa"/>
            </w:tcMar>
            <w:hideMark/>
          </w:tcPr>
          <w:p w14:paraId="222782FE" w14:textId="77777777" w:rsidR="00393D89" w:rsidRPr="00940A91" w:rsidRDefault="00393D89" w:rsidP="0098338A">
            <w:pPr>
              <w:spacing w:after="0" w:line="240" w:lineRule="auto"/>
              <w:rPr>
                <w:sz w:val="20"/>
                <w:szCs w:val="20"/>
              </w:rPr>
            </w:pPr>
            <w:r w:rsidRPr="00940A91">
              <w:rPr>
                <w:sz w:val="20"/>
                <w:szCs w:val="20"/>
              </w:rPr>
              <w:t>-0.38</w:t>
            </w:r>
          </w:p>
        </w:tc>
        <w:tc>
          <w:tcPr>
            <w:tcW w:w="567" w:type="dxa"/>
            <w:tcBorders>
              <w:right w:val="single" w:sz="6" w:space="0" w:color="000000"/>
            </w:tcBorders>
            <w:tcMar>
              <w:top w:w="15" w:type="dxa"/>
              <w:left w:w="60" w:type="dxa"/>
              <w:bottom w:w="15" w:type="dxa"/>
              <w:right w:w="60" w:type="dxa"/>
            </w:tcMar>
            <w:hideMark/>
          </w:tcPr>
          <w:p w14:paraId="60D91F17" w14:textId="77777777" w:rsidR="00393D89" w:rsidRPr="00940A91" w:rsidRDefault="00393D89" w:rsidP="0098338A">
            <w:pPr>
              <w:spacing w:after="0" w:line="240" w:lineRule="auto"/>
              <w:rPr>
                <w:sz w:val="20"/>
                <w:szCs w:val="20"/>
              </w:rPr>
            </w:pPr>
            <w:r w:rsidRPr="00940A91">
              <w:rPr>
                <w:sz w:val="20"/>
                <w:szCs w:val="20"/>
              </w:rPr>
              <w:t>0.00</w:t>
            </w:r>
          </w:p>
        </w:tc>
        <w:tc>
          <w:tcPr>
            <w:tcW w:w="0" w:type="auto"/>
            <w:tcMar>
              <w:top w:w="15" w:type="dxa"/>
              <w:left w:w="60" w:type="dxa"/>
              <w:bottom w:w="15" w:type="dxa"/>
              <w:right w:w="60" w:type="dxa"/>
            </w:tcMar>
            <w:hideMark/>
          </w:tcPr>
          <w:p w14:paraId="048AA6E0" w14:textId="77777777" w:rsidR="00393D89" w:rsidRPr="000C50F0" w:rsidRDefault="00393D89" w:rsidP="0098338A">
            <w:pPr>
              <w:spacing w:after="0" w:line="240" w:lineRule="auto"/>
              <w:rPr>
                <w:sz w:val="20"/>
                <w:szCs w:val="20"/>
              </w:rPr>
            </w:pPr>
            <w:r w:rsidRPr="000C50F0">
              <w:rPr>
                <w:sz w:val="20"/>
                <w:szCs w:val="20"/>
              </w:rPr>
              <w:t>-0.13</w:t>
            </w:r>
          </w:p>
        </w:tc>
        <w:tc>
          <w:tcPr>
            <w:tcW w:w="0" w:type="auto"/>
            <w:tcMar>
              <w:top w:w="15" w:type="dxa"/>
              <w:left w:w="60" w:type="dxa"/>
              <w:bottom w:w="15" w:type="dxa"/>
              <w:right w:w="60" w:type="dxa"/>
            </w:tcMar>
            <w:hideMark/>
          </w:tcPr>
          <w:p w14:paraId="563099F8" w14:textId="77777777" w:rsidR="00393D89" w:rsidRPr="000C50F0" w:rsidRDefault="00393D89" w:rsidP="0098338A">
            <w:pPr>
              <w:spacing w:after="0" w:line="240" w:lineRule="auto"/>
              <w:rPr>
                <w:sz w:val="20"/>
                <w:szCs w:val="20"/>
              </w:rPr>
            </w:pPr>
            <w:r w:rsidRPr="000C50F0">
              <w:rPr>
                <w:sz w:val="20"/>
                <w:szCs w:val="20"/>
              </w:rPr>
              <w:t>0.07</w:t>
            </w:r>
          </w:p>
        </w:tc>
        <w:tc>
          <w:tcPr>
            <w:tcW w:w="0" w:type="auto"/>
            <w:tcBorders>
              <w:right w:val="single" w:sz="6" w:space="0" w:color="000000"/>
            </w:tcBorders>
            <w:shd w:val="clear" w:color="auto" w:fill="C6E0B4"/>
            <w:tcMar>
              <w:top w:w="15" w:type="dxa"/>
              <w:left w:w="60" w:type="dxa"/>
              <w:bottom w:w="15" w:type="dxa"/>
              <w:right w:w="60" w:type="dxa"/>
            </w:tcMar>
            <w:hideMark/>
          </w:tcPr>
          <w:p w14:paraId="218F9A95" w14:textId="77777777" w:rsidR="00393D89" w:rsidRPr="000C50F0" w:rsidRDefault="00393D89" w:rsidP="0098338A">
            <w:pPr>
              <w:spacing w:after="0" w:line="240" w:lineRule="auto"/>
              <w:rPr>
                <w:sz w:val="20"/>
                <w:szCs w:val="20"/>
              </w:rPr>
            </w:pPr>
            <w:r w:rsidRPr="000C50F0">
              <w:rPr>
                <w:sz w:val="20"/>
                <w:szCs w:val="20"/>
              </w:rPr>
              <w:t>0.83</w:t>
            </w:r>
          </w:p>
        </w:tc>
        <w:tc>
          <w:tcPr>
            <w:tcW w:w="0" w:type="auto"/>
            <w:tcMar>
              <w:top w:w="15" w:type="dxa"/>
              <w:left w:w="60" w:type="dxa"/>
              <w:bottom w:w="15" w:type="dxa"/>
              <w:right w:w="60" w:type="dxa"/>
            </w:tcMar>
            <w:hideMark/>
          </w:tcPr>
          <w:p w14:paraId="1D2A17A7" w14:textId="77777777" w:rsidR="00393D89" w:rsidRPr="00940A91" w:rsidRDefault="00393D89" w:rsidP="0098338A">
            <w:pPr>
              <w:spacing w:after="0" w:line="240" w:lineRule="auto"/>
              <w:rPr>
                <w:sz w:val="20"/>
                <w:szCs w:val="20"/>
              </w:rPr>
            </w:pPr>
            <w:r w:rsidRPr="00940A91">
              <w:rPr>
                <w:sz w:val="20"/>
                <w:szCs w:val="20"/>
              </w:rPr>
              <w:t>-0.19</w:t>
            </w:r>
          </w:p>
        </w:tc>
        <w:tc>
          <w:tcPr>
            <w:tcW w:w="0" w:type="auto"/>
            <w:tcMar>
              <w:top w:w="15" w:type="dxa"/>
              <w:left w:w="60" w:type="dxa"/>
              <w:bottom w:w="15" w:type="dxa"/>
              <w:right w:w="60" w:type="dxa"/>
            </w:tcMar>
            <w:hideMark/>
          </w:tcPr>
          <w:p w14:paraId="72DA2D1E" w14:textId="77777777" w:rsidR="00393D89" w:rsidRPr="00940A91" w:rsidRDefault="00393D89" w:rsidP="0098338A">
            <w:pPr>
              <w:spacing w:after="0" w:line="240" w:lineRule="auto"/>
              <w:rPr>
                <w:sz w:val="20"/>
                <w:szCs w:val="20"/>
              </w:rPr>
            </w:pPr>
            <w:r w:rsidRPr="00940A91">
              <w:rPr>
                <w:sz w:val="20"/>
                <w:szCs w:val="20"/>
              </w:rPr>
              <w:t>0.06</w:t>
            </w:r>
          </w:p>
        </w:tc>
        <w:tc>
          <w:tcPr>
            <w:tcW w:w="0" w:type="auto"/>
            <w:shd w:val="clear" w:color="auto" w:fill="C6E0B4"/>
            <w:tcMar>
              <w:top w:w="15" w:type="dxa"/>
              <w:left w:w="60" w:type="dxa"/>
              <w:bottom w:w="15" w:type="dxa"/>
              <w:right w:w="60" w:type="dxa"/>
            </w:tcMar>
            <w:hideMark/>
          </w:tcPr>
          <w:p w14:paraId="3701D4BB" w14:textId="77777777" w:rsidR="00393D89" w:rsidRPr="00940A91" w:rsidRDefault="00393D89" w:rsidP="0098338A">
            <w:pPr>
              <w:spacing w:after="0" w:line="240" w:lineRule="auto"/>
              <w:rPr>
                <w:sz w:val="20"/>
                <w:szCs w:val="20"/>
              </w:rPr>
            </w:pPr>
            <w:r w:rsidRPr="00940A91">
              <w:rPr>
                <w:sz w:val="20"/>
                <w:szCs w:val="20"/>
              </w:rPr>
              <w:t>0.80</w:t>
            </w:r>
          </w:p>
        </w:tc>
        <w:tc>
          <w:tcPr>
            <w:tcW w:w="0" w:type="auto"/>
            <w:tcBorders>
              <w:right w:val="single" w:sz="6" w:space="0" w:color="000000"/>
            </w:tcBorders>
            <w:tcMar>
              <w:top w:w="15" w:type="dxa"/>
              <w:left w:w="60" w:type="dxa"/>
              <w:bottom w:w="15" w:type="dxa"/>
              <w:right w:w="60" w:type="dxa"/>
            </w:tcMar>
            <w:hideMark/>
          </w:tcPr>
          <w:p w14:paraId="5C4AD516" w14:textId="77777777" w:rsidR="00393D89" w:rsidRPr="00940A91" w:rsidRDefault="00393D89" w:rsidP="0098338A">
            <w:pPr>
              <w:spacing w:after="0" w:line="240" w:lineRule="auto"/>
              <w:rPr>
                <w:sz w:val="20"/>
                <w:szCs w:val="20"/>
              </w:rPr>
            </w:pPr>
            <w:r w:rsidRPr="00940A91">
              <w:rPr>
                <w:sz w:val="20"/>
                <w:szCs w:val="20"/>
              </w:rPr>
              <w:t>0.04</w:t>
            </w:r>
          </w:p>
        </w:tc>
        <w:tc>
          <w:tcPr>
            <w:tcW w:w="0" w:type="auto"/>
            <w:tcMar>
              <w:top w:w="15" w:type="dxa"/>
              <w:left w:w="60" w:type="dxa"/>
              <w:bottom w:w="15" w:type="dxa"/>
              <w:right w:w="60" w:type="dxa"/>
            </w:tcMar>
            <w:hideMark/>
          </w:tcPr>
          <w:p w14:paraId="3DDD8DF3"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779B7EC3" w14:textId="77777777" w:rsidR="00393D89" w:rsidRPr="00940A91" w:rsidRDefault="00393D89" w:rsidP="0098338A">
            <w:pPr>
              <w:spacing w:after="0" w:line="240" w:lineRule="auto"/>
              <w:rPr>
                <w:sz w:val="20"/>
                <w:szCs w:val="20"/>
              </w:rPr>
            </w:pPr>
            <w:r w:rsidRPr="00940A91">
              <w:rPr>
                <w:sz w:val="20"/>
                <w:szCs w:val="20"/>
              </w:rPr>
              <w:t>0.03</w:t>
            </w:r>
          </w:p>
        </w:tc>
        <w:tc>
          <w:tcPr>
            <w:tcW w:w="0" w:type="auto"/>
            <w:shd w:val="clear" w:color="auto" w:fill="C6E0B4"/>
            <w:tcMar>
              <w:top w:w="15" w:type="dxa"/>
              <w:left w:w="60" w:type="dxa"/>
              <w:bottom w:w="15" w:type="dxa"/>
              <w:right w:w="60" w:type="dxa"/>
            </w:tcMar>
            <w:hideMark/>
          </w:tcPr>
          <w:p w14:paraId="235AF6BA" w14:textId="77777777" w:rsidR="00393D89" w:rsidRPr="00940A91" w:rsidRDefault="00393D89" w:rsidP="0098338A">
            <w:pPr>
              <w:spacing w:after="0" w:line="240" w:lineRule="auto"/>
              <w:rPr>
                <w:sz w:val="20"/>
                <w:szCs w:val="20"/>
              </w:rPr>
            </w:pPr>
            <w:r w:rsidRPr="00940A91">
              <w:rPr>
                <w:sz w:val="20"/>
                <w:szCs w:val="20"/>
              </w:rPr>
              <w:t>0.79</w:t>
            </w:r>
          </w:p>
        </w:tc>
        <w:tc>
          <w:tcPr>
            <w:tcW w:w="0" w:type="auto"/>
            <w:tcMar>
              <w:top w:w="15" w:type="dxa"/>
              <w:left w:w="60" w:type="dxa"/>
              <w:bottom w:w="15" w:type="dxa"/>
              <w:right w:w="60" w:type="dxa"/>
            </w:tcMar>
            <w:hideMark/>
          </w:tcPr>
          <w:p w14:paraId="73B80905" w14:textId="77777777" w:rsidR="00393D89" w:rsidRPr="00940A91" w:rsidRDefault="00393D89" w:rsidP="0098338A">
            <w:pPr>
              <w:spacing w:after="0" w:line="240" w:lineRule="auto"/>
              <w:rPr>
                <w:sz w:val="20"/>
                <w:szCs w:val="20"/>
              </w:rPr>
            </w:pPr>
            <w:r w:rsidRPr="00940A91">
              <w:rPr>
                <w:sz w:val="20"/>
                <w:szCs w:val="20"/>
              </w:rPr>
              <w:t>0.03</w:t>
            </w:r>
          </w:p>
        </w:tc>
        <w:tc>
          <w:tcPr>
            <w:tcW w:w="0" w:type="auto"/>
            <w:tcBorders>
              <w:right w:val="single" w:sz="4" w:space="0" w:color="auto"/>
            </w:tcBorders>
            <w:tcMar>
              <w:top w:w="15" w:type="dxa"/>
              <w:left w:w="60" w:type="dxa"/>
              <w:bottom w:w="15" w:type="dxa"/>
              <w:right w:w="60" w:type="dxa"/>
            </w:tcMar>
            <w:hideMark/>
          </w:tcPr>
          <w:p w14:paraId="763F01A5" w14:textId="77777777" w:rsidR="00393D89" w:rsidRPr="00940A91" w:rsidRDefault="00393D89" w:rsidP="0098338A">
            <w:pPr>
              <w:spacing w:after="0" w:line="240" w:lineRule="auto"/>
              <w:rPr>
                <w:sz w:val="20"/>
                <w:szCs w:val="20"/>
              </w:rPr>
            </w:pPr>
            <w:r w:rsidRPr="00940A91">
              <w:rPr>
                <w:sz w:val="20"/>
                <w:szCs w:val="20"/>
              </w:rPr>
              <w:t>0.16</w:t>
            </w:r>
          </w:p>
        </w:tc>
      </w:tr>
      <w:tr w:rsidR="000C50F0" w:rsidRPr="00940A91" w14:paraId="33A2A2BF"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2964518A" w14:textId="77777777" w:rsidR="00393D89" w:rsidRPr="00940A91" w:rsidRDefault="00393D89" w:rsidP="0098338A">
            <w:pPr>
              <w:spacing w:after="0" w:line="240" w:lineRule="auto"/>
              <w:rPr>
                <w:sz w:val="20"/>
                <w:szCs w:val="20"/>
              </w:rPr>
            </w:pPr>
            <w:r w:rsidRPr="00940A91">
              <w:rPr>
                <w:sz w:val="20"/>
                <w:szCs w:val="20"/>
              </w:rPr>
              <w:t>IEQ18</w:t>
            </w:r>
          </w:p>
        </w:tc>
        <w:tc>
          <w:tcPr>
            <w:tcW w:w="521" w:type="dxa"/>
            <w:tcBorders>
              <w:right w:val="single" w:sz="6" w:space="0" w:color="000000"/>
            </w:tcBorders>
            <w:tcMar>
              <w:top w:w="15" w:type="dxa"/>
              <w:left w:w="60" w:type="dxa"/>
              <w:bottom w:w="15" w:type="dxa"/>
              <w:right w:w="60" w:type="dxa"/>
            </w:tcMar>
            <w:hideMark/>
          </w:tcPr>
          <w:p w14:paraId="0898D73B" w14:textId="77777777" w:rsidR="00393D89" w:rsidRPr="00940A91" w:rsidRDefault="00393D89" w:rsidP="0098338A">
            <w:pPr>
              <w:spacing w:after="0" w:line="240" w:lineRule="auto"/>
              <w:rPr>
                <w:sz w:val="20"/>
                <w:szCs w:val="20"/>
              </w:rPr>
            </w:pPr>
            <w:r w:rsidRPr="00940A91">
              <w:rPr>
                <w:sz w:val="20"/>
                <w:szCs w:val="20"/>
              </w:rPr>
              <w:t>0.10</w:t>
            </w:r>
          </w:p>
        </w:tc>
        <w:tc>
          <w:tcPr>
            <w:tcW w:w="624" w:type="dxa"/>
            <w:tcMar>
              <w:top w:w="15" w:type="dxa"/>
              <w:left w:w="60" w:type="dxa"/>
              <w:bottom w:w="15" w:type="dxa"/>
              <w:right w:w="60" w:type="dxa"/>
            </w:tcMar>
            <w:hideMark/>
          </w:tcPr>
          <w:p w14:paraId="6A859978" w14:textId="77777777" w:rsidR="00393D89" w:rsidRPr="00940A91" w:rsidRDefault="00393D89" w:rsidP="0098338A">
            <w:pPr>
              <w:spacing w:after="0" w:line="240" w:lineRule="auto"/>
              <w:rPr>
                <w:sz w:val="20"/>
                <w:szCs w:val="20"/>
              </w:rPr>
            </w:pPr>
            <w:r w:rsidRPr="00940A91">
              <w:rPr>
                <w:sz w:val="20"/>
                <w:szCs w:val="20"/>
              </w:rPr>
              <w:t>-0.15</w:t>
            </w:r>
          </w:p>
        </w:tc>
        <w:tc>
          <w:tcPr>
            <w:tcW w:w="567" w:type="dxa"/>
            <w:tcBorders>
              <w:right w:val="single" w:sz="6" w:space="0" w:color="000000"/>
            </w:tcBorders>
            <w:tcMar>
              <w:top w:w="15" w:type="dxa"/>
              <w:left w:w="60" w:type="dxa"/>
              <w:bottom w:w="15" w:type="dxa"/>
              <w:right w:w="60" w:type="dxa"/>
            </w:tcMar>
            <w:hideMark/>
          </w:tcPr>
          <w:p w14:paraId="225D82C9" w14:textId="77777777" w:rsidR="00393D89" w:rsidRPr="00940A91" w:rsidRDefault="00393D89" w:rsidP="0098338A">
            <w:pPr>
              <w:spacing w:after="0" w:line="240" w:lineRule="auto"/>
              <w:rPr>
                <w:sz w:val="20"/>
                <w:szCs w:val="20"/>
              </w:rPr>
            </w:pPr>
            <w:r w:rsidRPr="00940A91">
              <w:rPr>
                <w:sz w:val="20"/>
                <w:szCs w:val="20"/>
              </w:rPr>
              <w:t>0.05</w:t>
            </w:r>
          </w:p>
        </w:tc>
        <w:tc>
          <w:tcPr>
            <w:tcW w:w="0" w:type="auto"/>
            <w:tcMar>
              <w:top w:w="15" w:type="dxa"/>
              <w:left w:w="60" w:type="dxa"/>
              <w:bottom w:w="15" w:type="dxa"/>
              <w:right w:w="60" w:type="dxa"/>
            </w:tcMar>
            <w:hideMark/>
          </w:tcPr>
          <w:p w14:paraId="786F2BF6" w14:textId="77777777" w:rsidR="00393D89" w:rsidRPr="000C50F0" w:rsidRDefault="00393D89" w:rsidP="0098338A">
            <w:pPr>
              <w:spacing w:after="0" w:line="240" w:lineRule="auto"/>
              <w:rPr>
                <w:b/>
                <w:bCs/>
                <w:sz w:val="20"/>
                <w:szCs w:val="20"/>
              </w:rPr>
            </w:pPr>
            <w:r w:rsidRPr="000C50F0">
              <w:rPr>
                <w:b/>
                <w:bCs/>
                <w:sz w:val="20"/>
                <w:szCs w:val="20"/>
              </w:rPr>
              <w:t>-0.32</w:t>
            </w:r>
          </w:p>
        </w:tc>
        <w:tc>
          <w:tcPr>
            <w:tcW w:w="0" w:type="auto"/>
            <w:tcMar>
              <w:top w:w="15" w:type="dxa"/>
              <w:left w:w="60" w:type="dxa"/>
              <w:bottom w:w="15" w:type="dxa"/>
              <w:right w:w="60" w:type="dxa"/>
            </w:tcMar>
            <w:hideMark/>
          </w:tcPr>
          <w:p w14:paraId="5BF67F7E" w14:textId="77777777" w:rsidR="00393D89" w:rsidRPr="000C50F0" w:rsidRDefault="00393D89" w:rsidP="0098338A">
            <w:pPr>
              <w:spacing w:after="0" w:line="240" w:lineRule="auto"/>
              <w:rPr>
                <w:b/>
                <w:bCs/>
                <w:sz w:val="20"/>
                <w:szCs w:val="20"/>
              </w:rPr>
            </w:pPr>
            <w:r w:rsidRPr="000C50F0">
              <w:rPr>
                <w:b/>
                <w:bCs/>
                <w:sz w:val="20"/>
                <w:szCs w:val="20"/>
              </w:rPr>
              <w:t>0.02</w:t>
            </w:r>
          </w:p>
        </w:tc>
        <w:tc>
          <w:tcPr>
            <w:tcW w:w="0" w:type="auto"/>
            <w:tcBorders>
              <w:right w:val="single" w:sz="6" w:space="0" w:color="000000"/>
            </w:tcBorders>
            <w:shd w:val="clear" w:color="auto" w:fill="FFC7CE"/>
            <w:tcMar>
              <w:top w:w="15" w:type="dxa"/>
              <w:left w:w="60" w:type="dxa"/>
              <w:bottom w:w="15" w:type="dxa"/>
              <w:right w:w="60" w:type="dxa"/>
            </w:tcMar>
            <w:hideMark/>
          </w:tcPr>
          <w:p w14:paraId="1A85D9D2" w14:textId="77777777" w:rsidR="00393D89" w:rsidRPr="000C50F0" w:rsidRDefault="00393D89" w:rsidP="0098338A">
            <w:pPr>
              <w:spacing w:after="0" w:line="240" w:lineRule="auto"/>
              <w:rPr>
                <w:b/>
                <w:bCs/>
                <w:sz w:val="20"/>
                <w:szCs w:val="20"/>
              </w:rPr>
            </w:pPr>
            <w:r w:rsidRPr="000C50F0">
              <w:rPr>
                <w:b/>
                <w:bCs/>
                <w:sz w:val="20"/>
                <w:szCs w:val="20"/>
              </w:rPr>
              <w:t>-0.47</w:t>
            </w:r>
          </w:p>
        </w:tc>
        <w:tc>
          <w:tcPr>
            <w:tcW w:w="0" w:type="auto"/>
            <w:shd w:val="clear" w:color="auto" w:fill="FFC7CE"/>
            <w:tcMar>
              <w:top w:w="15" w:type="dxa"/>
              <w:left w:w="60" w:type="dxa"/>
              <w:bottom w:w="15" w:type="dxa"/>
              <w:right w:w="60" w:type="dxa"/>
            </w:tcMar>
            <w:hideMark/>
          </w:tcPr>
          <w:p w14:paraId="1C0206FD" w14:textId="77777777" w:rsidR="00393D89" w:rsidRPr="00940A91" w:rsidRDefault="00393D89" w:rsidP="0098338A">
            <w:pPr>
              <w:spacing w:after="0" w:line="240" w:lineRule="auto"/>
              <w:rPr>
                <w:sz w:val="20"/>
                <w:szCs w:val="20"/>
              </w:rPr>
            </w:pPr>
            <w:r w:rsidRPr="00940A91">
              <w:rPr>
                <w:b/>
                <w:bCs/>
                <w:sz w:val="20"/>
                <w:szCs w:val="20"/>
              </w:rPr>
              <w:t>-0.37</w:t>
            </w:r>
          </w:p>
        </w:tc>
        <w:tc>
          <w:tcPr>
            <w:tcW w:w="0" w:type="auto"/>
            <w:tcMar>
              <w:top w:w="15" w:type="dxa"/>
              <w:left w:w="60" w:type="dxa"/>
              <w:bottom w:w="15" w:type="dxa"/>
              <w:right w:w="60" w:type="dxa"/>
            </w:tcMar>
            <w:hideMark/>
          </w:tcPr>
          <w:p w14:paraId="14D2C625" w14:textId="77777777" w:rsidR="00393D89" w:rsidRPr="00940A91" w:rsidRDefault="00393D89" w:rsidP="0098338A">
            <w:pPr>
              <w:spacing w:after="0" w:line="240" w:lineRule="auto"/>
              <w:rPr>
                <w:sz w:val="20"/>
                <w:szCs w:val="20"/>
              </w:rPr>
            </w:pPr>
            <w:r w:rsidRPr="00940A91">
              <w:rPr>
                <w:b/>
                <w:bCs/>
                <w:sz w:val="20"/>
                <w:szCs w:val="20"/>
              </w:rPr>
              <w:t>-0.03</w:t>
            </w:r>
          </w:p>
        </w:tc>
        <w:tc>
          <w:tcPr>
            <w:tcW w:w="0" w:type="auto"/>
            <w:shd w:val="clear" w:color="auto" w:fill="FFC7CE"/>
            <w:tcMar>
              <w:top w:w="15" w:type="dxa"/>
              <w:left w:w="60" w:type="dxa"/>
              <w:bottom w:w="15" w:type="dxa"/>
              <w:right w:w="60" w:type="dxa"/>
            </w:tcMar>
            <w:hideMark/>
          </w:tcPr>
          <w:p w14:paraId="75082FB0" w14:textId="77777777" w:rsidR="00393D89" w:rsidRPr="00940A91" w:rsidRDefault="00393D89" w:rsidP="0098338A">
            <w:pPr>
              <w:spacing w:after="0" w:line="240" w:lineRule="auto"/>
              <w:rPr>
                <w:sz w:val="20"/>
                <w:szCs w:val="20"/>
              </w:rPr>
            </w:pPr>
            <w:r w:rsidRPr="00940A91">
              <w:rPr>
                <w:b/>
                <w:bCs/>
                <w:sz w:val="20"/>
                <w:szCs w:val="20"/>
              </w:rPr>
              <w:t>-0.51</w:t>
            </w:r>
          </w:p>
        </w:tc>
        <w:tc>
          <w:tcPr>
            <w:tcW w:w="0" w:type="auto"/>
            <w:tcBorders>
              <w:right w:val="single" w:sz="6" w:space="0" w:color="000000"/>
            </w:tcBorders>
            <w:tcMar>
              <w:top w:w="15" w:type="dxa"/>
              <w:left w:w="60" w:type="dxa"/>
              <w:bottom w:w="15" w:type="dxa"/>
              <w:right w:w="60" w:type="dxa"/>
            </w:tcMar>
            <w:hideMark/>
          </w:tcPr>
          <w:p w14:paraId="561A6042" w14:textId="77777777" w:rsidR="00393D89" w:rsidRPr="00940A91" w:rsidRDefault="00393D89" w:rsidP="0098338A">
            <w:pPr>
              <w:spacing w:after="0" w:line="240" w:lineRule="auto"/>
              <w:rPr>
                <w:sz w:val="20"/>
                <w:szCs w:val="20"/>
              </w:rPr>
            </w:pPr>
            <w:r w:rsidRPr="00940A91">
              <w:rPr>
                <w:b/>
                <w:bCs/>
                <w:sz w:val="20"/>
                <w:szCs w:val="20"/>
              </w:rPr>
              <w:t>0.08</w:t>
            </w:r>
          </w:p>
        </w:tc>
        <w:tc>
          <w:tcPr>
            <w:tcW w:w="0" w:type="auto"/>
            <w:shd w:val="clear" w:color="auto" w:fill="FFC7CE"/>
            <w:tcMar>
              <w:top w:w="15" w:type="dxa"/>
              <w:left w:w="60" w:type="dxa"/>
              <w:bottom w:w="15" w:type="dxa"/>
              <w:right w:w="60" w:type="dxa"/>
            </w:tcMar>
            <w:hideMark/>
          </w:tcPr>
          <w:p w14:paraId="4CEB9E6A" w14:textId="77777777" w:rsidR="00393D89" w:rsidRPr="00940A91" w:rsidRDefault="00393D89" w:rsidP="0098338A">
            <w:pPr>
              <w:spacing w:after="0" w:line="240" w:lineRule="auto"/>
              <w:rPr>
                <w:sz w:val="20"/>
                <w:szCs w:val="20"/>
              </w:rPr>
            </w:pPr>
            <w:r w:rsidRPr="00940A91">
              <w:rPr>
                <w:b/>
                <w:bCs/>
                <w:sz w:val="20"/>
                <w:szCs w:val="20"/>
              </w:rPr>
              <w:t>-0.47</w:t>
            </w:r>
          </w:p>
        </w:tc>
        <w:tc>
          <w:tcPr>
            <w:tcW w:w="0" w:type="auto"/>
            <w:tcMar>
              <w:top w:w="15" w:type="dxa"/>
              <w:left w:w="60" w:type="dxa"/>
              <w:bottom w:w="15" w:type="dxa"/>
              <w:right w:w="60" w:type="dxa"/>
            </w:tcMar>
            <w:hideMark/>
          </w:tcPr>
          <w:p w14:paraId="06292B91" w14:textId="77777777" w:rsidR="00393D89" w:rsidRPr="00940A91" w:rsidRDefault="00393D89" w:rsidP="0098338A">
            <w:pPr>
              <w:spacing w:after="0" w:line="240" w:lineRule="auto"/>
              <w:rPr>
                <w:sz w:val="20"/>
                <w:szCs w:val="20"/>
              </w:rPr>
            </w:pPr>
            <w:r w:rsidRPr="00940A91">
              <w:rPr>
                <w:b/>
                <w:bCs/>
                <w:sz w:val="20"/>
                <w:szCs w:val="20"/>
              </w:rPr>
              <w:t>-0.12</w:t>
            </w:r>
          </w:p>
        </w:tc>
        <w:tc>
          <w:tcPr>
            <w:tcW w:w="0" w:type="auto"/>
            <w:tcMar>
              <w:top w:w="15" w:type="dxa"/>
              <w:left w:w="60" w:type="dxa"/>
              <w:bottom w:w="15" w:type="dxa"/>
              <w:right w:w="60" w:type="dxa"/>
            </w:tcMar>
            <w:hideMark/>
          </w:tcPr>
          <w:p w14:paraId="74791218" w14:textId="77777777" w:rsidR="00393D89" w:rsidRPr="00940A91" w:rsidRDefault="00393D89" w:rsidP="0098338A">
            <w:pPr>
              <w:spacing w:after="0" w:line="240" w:lineRule="auto"/>
              <w:rPr>
                <w:sz w:val="20"/>
                <w:szCs w:val="20"/>
              </w:rPr>
            </w:pPr>
            <w:r w:rsidRPr="00940A91">
              <w:rPr>
                <w:b/>
                <w:bCs/>
                <w:sz w:val="20"/>
                <w:szCs w:val="20"/>
              </w:rPr>
              <w:t>-0.31</w:t>
            </w:r>
          </w:p>
        </w:tc>
        <w:tc>
          <w:tcPr>
            <w:tcW w:w="0" w:type="auto"/>
            <w:shd w:val="clear" w:color="auto" w:fill="C6E0B4"/>
            <w:tcMar>
              <w:top w:w="15" w:type="dxa"/>
              <w:left w:w="60" w:type="dxa"/>
              <w:bottom w:w="15" w:type="dxa"/>
              <w:right w:w="60" w:type="dxa"/>
            </w:tcMar>
            <w:hideMark/>
          </w:tcPr>
          <w:p w14:paraId="63B81A4D" w14:textId="77777777" w:rsidR="00393D89" w:rsidRPr="00940A91" w:rsidRDefault="00393D89" w:rsidP="0098338A">
            <w:pPr>
              <w:spacing w:after="0" w:line="240" w:lineRule="auto"/>
              <w:rPr>
                <w:sz w:val="20"/>
                <w:szCs w:val="20"/>
              </w:rPr>
            </w:pPr>
            <w:r w:rsidRPr="00940A91">
              <w:rPr>
                <w:b/>
                <w:bCs/>
                <w:sz w:val="20"/>
                <w:szCs w:val="20"/>
              </w:rPr>
              <w:t>0.39</w:t>
            </w:r>
          </w:p>
        </w:tc>
        <w:tc>
          <w:tcPr>
            <w:tcW w:w="0" w:type="auto"/>
            <w:tcBorders>
              <w:right w:val="single" w:sz="4" w:space="0" w:color="auto"/>
            </w:tcBorders>
            <w:tcMar>
              <w:top w:w="15" w:type="dxa"/>
              <w:left w:w="60" w:type="dxa"/>
              <w:bottom w:w="15" w:type="dxa"/>
              <w:right w:w="60" w:type="dxa"/>
            </w:tcMar>
            <w:hideMark/>
          </w:tcPr>
          <w:p w14:paraId="28D5F848" w14:textId="77777777" w:rsidR="00393D89" w:rsidRPr="00940A91" w:rsidRDefault="00393D89" w:rsidP="0098338A">
            <w:pPr>
              <w:spacing w:after="0" w:line="240" w:lineRule="auto"/>
              <w:rPr>
                <w:sz w:val="20"/>
                <w:szCs w:val="20"/>
              </w:rPr>
            </w:pPr>
            <w:r w:rsidRPr="00940A91">
              <w:rPr>
                <w:b/>
                <w:bCs/>
                <w:sz w:val="20"/>
                <w:szCs w:val="20"/>
              </w:rPr>
              <w:t>-0.06</w:t>
            </w:r>
          </w:p>
        </w:tc>
      </w:tr>
      <w:tr w:rsidR="000C50F0" w:rsidRPr="00940A91" w14:paraId="7969AC2D"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014A42E5" w14:textId="77777777" w:rsidR="00393D89" w:rsidRPr="00940A91" w:rsidRDefault="00393D89" w:rsidP="0098338A">
            <w:pPr>
              <w:spacing w:after="0" w:line="240" w:lineRule="auto"/>
              <w:rPr>
                <w:sz w:val="20"/>
                <w:szCs w:val="20"/>
              </w:rPr>
            </w:pPr>
            <w:r w:rsidRPr="00940A91">
              <w:rPr>
                <w:sz w:val="20"/>
                <w:szCs w:val="20"/>
              </w:rPr>
              <w:t>IEQ19</w:t>
            </w:r>
          </w:p>
        </w:tc>
        <w:tc>
          <w:tcPr>
            <w:tcW w:w="521" w:type="dxa"/>
            <w:tcBorders>
              <w:right w:val="single" w:sz="6" w:space="0" w:color="000000"/>
            </w:tcBorders>
            <w:shd w:val="clear" w:color="auto" w:fill="C6E0B4"/>
            <w:tcMar>
              <w:top w:w="15" w:type="dxa"/>
              <w:left w:w="60" w:type="dxa"/>
              <w:bottom w:w="15" w:type="dxa"/>
              <w:right w:w="60" w:type="dxa"/>
            </w:tcMar>
            <w:hideMark/>
          </w:tcPr>
          <w:p w14:paraId="18F505F0" w14:textId="77777777" w:rsidR="00393D89" w:rsidRPr="00940A91" w:rsidRDefault="00393D89" w:rsidP="0098338A">
            <w:pPr>
              <w:spacing w:after="0" w:line="240" w:lineRule="auto"/>
              <w:rPr>
                <w:sz w:val="20"/>
                <w:szCs w:val="20"/>
              </w:rPr>
            </w:pPr>
            <w:r w:rsidRPr="00940A91">
              <w:rPr>
                <w:sz w:val="20"/>
                <w:szCs w:val="20"/>
              </w:rPr>
              <w:t>0.73</w:t>
            </w:r>
          </w:p>
        </w:tc>
        <w:tc>
          <w:tcPr>
            <w:tcW w:w="624" w:type="dxa"/>
            <w:shd w:val="clear" w:color="auto" w:fill="FFC7CE"/>
            <w:tcMar>
              <w:top w:w="15" w:type="dxa"/>
              <w:left w:w="60" w:type="dxa"/>
              <w:bottom w:w="15" w:type="dxa"/>
              <w:right w:w="60" w:type="dxa"/>
            </w:tcMar>
            <w:hideMark/>
          </w:tcPr>
          <w:p w14:paraId="0AF18B41" w14:textId="77777777" w:rsidR="00393D89" w:rsidRPr="00940A91" w:rsidRDefault="00393D89" w:rsidP="0098338A">
            <w:pPr>
              <w:spacing w:after="0" w:line="240" w:lineRule="auto"/>
              <w:rPr>
                <w:sz w:val="20"/>
                <w:szCs w:val="20"/>
              </w:rPr>
            </w:pPr>
            <w:r w:rsidRPr="00940A91">
              <w:rPr>
                <w:sz w:val="20"/>
                <w:szCs w:val="20"/>
              </w:rPr>
              <w:t>-0.79</w:t>
            </w:r>
          </w:p>
        </w:tc>
        <w:tc>
          <w:tcPr>
            <w:tcW w:w="567" w:type="dxa"/>
            <w:tcBorders>
              <w:right w:val="single" w:sz="6" w:space="0" w:color="000000"/>
            </w:tcBorders>
            <w:tcMar>
              <w:top w:w="15" w:type="dxa"/>
              <w:left w:w="60" w:type="dxa"/>
              <w:bottom w:w="15" w:type="dxa"/>
              <w:right w:w="60" w:type="dxa"/>
            </w:tcMar>
            <w:hideMark/>
          </w:tcPr>
          <w:p w14:paraId="6F77EB07" w14:textId="77777777" w:rsidR="00393D89" w:rsidRPr="00940A91" w:rsidRDefault="00393D89" w:rsidP="0098338A">
            <w:pPr>
              <w:spacing w:after="0" w:line="240" w:lineRule="auto"/>
              <w:rPr>
                <w:sz w:val="20"/>
                <w:szCs w:val="20"/>
              </w:rPr>
            </w:pPr>
            <w:r w:rsidRPr="00940A91">
              <w:rPr>
                <w:sz w:val="20"/>
                <w:szCs w:val="20"/>
              </w:rPr>
              <w:t>0.00</w:t>
            </w:r>
          </w:p>
        </w:tc>
        <w:tc>
          <w:tcPr>
            <w:tcW w:w="0" w:type="auto"/>
            <w:shd w:val="clear" w:color="auto" w:fill="FFC7CE"/>
            <w:tcMar>
              <w:top w:w="15" w:type="dxa"/>
              <w:left w:w="60" w:type="dxa"/>
              <w:bottom w:w="15" w:type="dxa"/>
              <w:right w:w="60" w:type="dxa"/>
            </w:tcMar>
            <w:hideMark/>
          </w:tcPr>
          <w:p w14:paraId="66806CC1" w14:textId="77777777" w:rsidR="00393D89" w:rsidRPr="000C50F0" w:rsidRDefault="00393D89" w:rsidP="0098338A">
            <w:pPr>
              <w:spacing w:after="0" w:line="240" w:lineRule="auto"/>
              <w:rPr>
                <w:sz w:val="20"/>
                <w:szCs w:val="20"/>
              </w:rPr>
            </w:pPr>
            <w:r w:rsidRPr="000C50F0">
              <w:rPr>
                <w:sz w:val="20"/>
                <w:szCs w:val="20"/>
              </w:rPr>
              <w:t>-0.75</w:t>
            </w:r>
          </w:p>
        </w:tc>
        <w:tc>
          <w:tcPr>
            <w:tcW w:w="0" w:type="auto"/>
            <w:tcMar>
              <w:top w:w="15" w:type="dxa"/>
              <w:left w:w="60" w:type="dxa"/>
              <w:bottom w:w="15" w:type="dxa"/>
              <w:right w:w="60" w:type="dxa"/>
            </w:tcMar>
            <w:hideMark/>
          </w:tcPr>
          <w:p w14:paraId="67D91E6C" w14:textId="77777777" w:rsidR="00393D89" w:rsidRPr="000C50F0" w:rsidRDefault="00393D89" w:rsidP="0098338A">
            <w:pPr>
              <w:spacing w:after="0" w:line="240" w:lineRule="auto"/>
              <w:rPr>
                <w:sz w:val="20"/>
                <w:szCs w:val="20"/>
              </w:rPr>
            </w:pPr>
            <w:r w:rsidRPr="000C50F0">
              <w:rPr>
                <w:sz w:val="20"/>
                <w:szCs w:val="20"/>
              </w:rPr>
              <w:t>-0.04</w:t>
            </w:r>
          </w:p>
        </w:tc>
        <w:tc>
          <w:tcPr>
            <w:tcW w:w="0" w:type="auto"/>
            <w:tcBorders>
              <w:right w:val="single" w:sz="6" w:space="0" w:color="000000"/>
            </w:tcBorders>
            <w:tcMar>
              <w:top w:w="15" w:type="dxa"/>
              <w:left w:w="60" w:type="dxa"/>
              <w:bottom w:w="15" w:type="dxa"/>
              <w:right w:w="60" w:type="dxa"/>
            </w:tcMar>
            <w:hideMark/>
          </w:tcPr>
          <w:p w14:paraId="0F710E2C" w14:textId="77777777" w:rsidR="00393D89" w:rsidRPr="000C50F0" w:rsidRDefault="00393D89" w:rsidP="0098338A">
            <w:pPr>
              <w:spacing w:after="0" w:line="240" w:lineRule="auto"/>
              <w:rPr>
                <w:sz w:val="20"/>
                <w:szCs w:val="20"/>
              </w:rPr>
            </w:pPr>
            <w:r w:rsidRPr="000C50F0">
              <w:rPr>
                <w:sz w:val="20"/>
                <w:szCs w:val="20"/>
              </w:rPr>
              <w:t>0.09</w:t>
            </w:r>
          </w:p>
        </w:tc>
        <w:tc>
          <w:tcPr>
            <w:tcW w:w="0" w:type="auto"/>
            <w:shd w:val="clear" w:color="auto" w:fill="FFC7CE"/>
            <w:tcMar>
              <w:top w:w="15" w:type="dxa"/>
              <w:left w:w="60" w:type="dxa"/>
              <w:bottom w:w="15" w:type="dxa"/>
              <w:right w:w="60" w:type="dxa"/>
            </w:tcMar>
            <w:hideMark/>
          </w:tcPr>
          <w:p w14:paraId="7F3967E7" w14:textId="77777777" w:rsidR="00393D89" w:rsidRPr="00940A91" w:rsidRDefault="00393D89" w:rsidP="0098338A">
            <w:pPr>
              <w:spacing w:after="0" w:line="240" w:lineRule="auto"/>
              <w:rPr>
                <w:sz w:val="20"/>
                <w:szCs w:val="20"/>
              </w:rPr>
            </w:pPr>
            <w:r w:rsidRPr="00940A91">
              <w:rPr>
                <w:sz w:val="20"/>
                <w:szCs w:val="20"/>
              </w:rPr>
              <w:t>-0.62</w:t>
            </w:r>
          </w:p>
        </w:tc>
        <w:tc>
          <w:tcPr>
            <w:tcW w:w="0" w:type="auto"/>
            <w:tcMar>
              <w:top w:w="15" w:type="dxa"/>
              <w:left w:w="60" w:type="dxa"/>
              <w:bottom w:w="15" w:type="dxa"/>
              <w:right w:w="60" w:type="dxa"/>
            </w:tcMar>
            <w:hideMark/>
          </w:tcPr>
          <w:p w14:paraId="5853F26A"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2787C31F" w14:textId="77777777" w:rsidR="00393D89" w:rsidRPr="00940A91" w:rsidRDefault="00393D89" w:rsidP="0098338A">
            <w:pPr>
              <w:spacing w:after="0" w:line="240" w:lineRule="auto"/>
              <w:rPr>
                <w:sz w:val="20"/>
                <w:szCs w:val="20"/>
              </w:rPr>
            </w:pPr>
            <w:r w:rsidRPr="00940A91">
              <w:rPr>
                <w:sz w:val="20"/>
                <w:szCs w:val="20"/>
              </w:rPr>
              <w:t>0.08</w:t>
            </w:r>
          </w:p>
        </w:tc>
        <w:tc>
          <w:tcPr>
            <w:tcW w:w="0" w:type="auto"/>
            <w:tcBorders>
              <w:right w:val="single" w:sz="6" w:space="0" w:color="000000"/>
            </w:tcBorders>
            <w:tcMar>
              <w:top w:w="15" w:type="dxa"/>
              <w:left w:w="60" w:type="dxa"/>
              <w:bottom w:w="15" w:type="dxa"/>
              <w:right w:w="60" w:type="dxa"/>
            </w:tcMar>
            <w:hideMark/>
          </w:tcPr>
          <w:p w14:paraId="1E554458" w14:textId="77777777" w:rsidR="00393D89" w:rsidRPr="00940A91" w:rsidRDefault="00393D89" w:rsidP="0098338A">
            <w:pPr>
              <w:spacing w:after="0" w:line="240" w:lineRule="auto"/>
              <w:rPr>
                <w:sz w:val="20"/>
                <w:szCs w:val="20"/>
              </w:rPr>
            </w:pPr>
            <w:r w:rsidRPr="00940A91">
              <w:rPr>
                <w:sz w:val="20"/>
                <w:szCs w:val="20"/>
              </w:rPr>
              <w:t>-0.23</w:t>
            </w:r>
          </w:p>
        </w:tc>
        <w:tc>
          <w:tcPr>
            <w:tcW w:w="0" w:type="auto"/>
            <w:shd w:val="clear" w:color="auto" w:fill="FFC7CE"/>
            <w:tcMar>
              <w:top w:w="15" w:type="dxa"/>
              <w:left w:w="60" w:type="dxa"/>
              <w:bottom w:w="15" w:type="dxa"/>
              <w:right w:w="60" w:type="dxa"/>
            </w:tcMar>
            <w:hideMark/>
          </w:tcPr>
          <w:p w14:paraId="482BB3C4" w14:textId="77777777" w:rsidR="00393D89" w:rsidRPr="00940A91" w:rsidRDefault="00393D89" w:rsidP="0098338A">
            <w:pPr>
              <w:spacing w:after="0" w:line="240" w:lineRule="auto"/>
              <w:rPr>
                <w:sz w:val="20"/>
                <w:szCs w:val="20"/>
              </w:rPr>
            </w:pPr>
            <w:r w:rsidRPr="00940A91">
              <w:rPr>
                <w:b/>
                <w:bCs/>
                <w:sz w:val="20"/>
                <w:szCs w:val="20"/>
              </w:rPr>
              <w:t>-0.46</w:t>
            </w:r>
          </w:p>
        </w:tc>
        <w:tc>
          <w:tcPr>
            <w:tcW w:w="0" w:type="auto"/>
            <w:tcMar>
              <w:top w:w="15" w:type="dxa"/>
              <w:left w:w="60" w:type="dxa"/>
              <w:bottom w:w="15" w:type="dxa"/>
              <w:right w:w="60" w:type="dxa"/>
            </w:tcMar>
            <w:hideMark/>
          </w:tcPr>
          <w:p w14:paraId="4F9C5133" w14:textId="77777777" w:rsidR="00393D89" w:rsidRPr="00940A91" w:rsidRDefault="00393D89" w:rsidP="0098338A">
            <w:pPr>
              <w:spacing w:after="0" w:line="240" w:lineRule="auto"/>
              <w:rPr>
                <w:sz w:val="20"/>
                <w:szCs w:val="20"/>
              </w:rPr>
            </w:pPr>
            <w:r w:rsidRPr="00940A91">
              <w:rPr>
                <w:b/>
                <w:bCs/>
                <w:sz w:val="20"/>
                <w:szCs w:val="20"/>
              </w:rPr>
              <w:t>-0.03</w:t>
            </w:r>
          </w:p>
        </w:tc>
        <w:tc>
          <w:tcPr>
            <w:tcW w:w="0" w:type="auto"/>
            <w:tcMar>
              <w:top w:w="15" w:type="dxa"/>
              <w:left w:w="60" w:type="dxa"/>
              <w:bottom w:w="15" w:type="dxa"/>
              <w:right w:w="60" w:type="dxa"/>
            </w:tcMar>
            <w:hideMark/>
          </w:tcPr>
          <w:p w14:paraId="3AE3FA0E" w14:textId="77777777" w:rsidR="00393D89" w:rsidRPr="00940A91" w:rsidRDefault="00393D89" w:rsidP="0098338A">
            <w:pPr>
              <w:spacing w:after="0" w:line="240" w:lineRule="auto"/>
              <w:rPr>
                <w:sz w:val="20"/>
                <w:szCs w:val="20"/>
              </w:rPr>
            </w:pPr>
            <w:r w:rsidRPr="00940A91">
              <w:rPr>
                <w:b/>
                <w:bCs/>
                <w:sz w:val="20"/>
                <w:szCs w:val="20"/>
              </w:rPr>
              <w:t>0.06</w:t>
            </w:r>
          </w:p>
        </w:tc>
        <w:tc>
          <w:tcPr>
            <w:tcW w:w="0" w:type="auto"/>
            <w:tcMar>
              <w:top w:w="15" w:type="dxa"/>
              <w:left w:w="60" w:type="dxa"/>
              <w:bottom w:w="15" w:type="dxa"/>
              <w:right w:w="60" w:type="dxa"/>
            </w:tcMar>
            <w:hideMark/>
          </w:tcPr>
          <w:p w14:paraId="56FCAD79" w14:textId="77777777" w:rsidR="00393D89" w:rsidRPr="00940A91" w:rsidRDefault="00393D89" w:rsidP="0098338A">
            <w:pPr>
              <w:spacing w:after="0" w:line="240" w:lineRule="auto"/>
              <w:rPr>
                <w:sz w:val="20"/>
                <w:szCs w:val="20"/>
              </w:rPr>
            </w:pPr>
            <w:r w:rsidRPr="00940A91">
              <w:rPr>
                <w:b/>
                <w:bCs/>
                <w:sz w:val="20"/>
                <w:szCs w:val="20"/>
              </w:rPr>
              <w:t>-0.09</w:t>
            </w:r>
          </w:p>
        </w:tc>
        <w:tc>
          <w:tcPr>
            <w:tcW w:w="0" w:type="auto"/>
            <w:tcBorders>
              <w:right w:val="single" w:sz="4" w:space="0" w:color="auto"/>
            </w:tcBorders>
            <w:shd w:val="clear" w:color="auto" w:fill="C6E0B4"/>
            <w:tcMar>
              <w:top w:w="15" w:type="dxa"/>
              <w:left w:w="60" w:type="dxa"/>
              <w:bottom w:w="15" w:type="dxa"/>
              <w:right w:w="60" w:type="dxa"/>
            </w:tcMar>
            <w:hideMark/>
          </w:tcPr>
          <w:p w14:paraId="3697D240" w14:textId="77777777" w:rsidR="00393D89" w:rsidRPr="00940A91" w:rsidRDefault="00393D89" w:rsidP="0098338A">
            <w:pPr>
              <w:spacing w:after="0" w:line="240" w:lineRule="auto"/>
              <w:rPr>
                <w:sz w:val="20"/>
                <w:szCs w:val="20"/>
              </w:rPr>
            </w:pPr>
            <w:r w:rsidRPr="00940A91">
              <w:rPr>
                <w:b/>
                <w:bCs/>
                <w:sz w:val="20"/>
                <w:szCs w:val="20"/>
              </w:rPr>
              <w:t>0.38</w:t>
            </w:r>
          </w:p>
        </w:tc>
      </w:tr>
      <w:tr w:rsidR="000C50F0" w:rsidRPr="00940A91" w14:paraId="6F5FDD19"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65FF2CC3" w14:textId="77777777" w:rsidR="00393D89" w:rsidRPr="00940A91" w:rsidRDefault="00393D89" w:rsidP="0098338A">
            <w:pPr>
              <w:spacing w:after="0" w:line="240" w:lineRule="auto"/>
              <w:rPr>
                <w:sz w:val="20"/>
                <w:szCs w:val="20"/>
              </w:rPr>
            </w:pPr>
            <w:r w:rsidRPr="00940A91">
              <w:rPr>
                <w:sz w:val="20"/>
                <w:szCs w:val="20"/>
              </w:rPr>
              <w:t>IEQ20</w:t>
            </w:r>
          </w:p>
        </w:tc>
        <w:tc>
          <w:tcPr>
            <w:tcW w:w="521" w:type="dxa"/>
            <w:tcBorders>
              <w:right w:val="single" w:sz="6" w:space="0" w:color="000000"/>
            </w:tcBorders>
            <w:tcMar>
              <w:top w:w="15" w:type="dxa"/>
              <w:left w:w="60" w:type="dxa"/>
              <w:bottom w:w="15" w:type="dxa"/>
              <w:right w:w="60" w:type="dxa"/>
            </w:tcMar>
            <w:hideMark/>
          </w:tcPr>
          <w:p w14:paraId="09651CC5" w14:textId="77777777" w:rsidR="00393D89" w:rsidRPr="00940A91" w:rsidRDefault="00393D89" w:rsidP="0098338A">
            <w:pPr>
              <w:spacing w:after="0" w:line="240" w:lineRule="auto"/>
              <w:rPr>
                <w:sz w:val="20"/>
                <w:szCs w:val="20"/>
              </w:rPr>
            </w:pPr>
            <w:r w:rsidRPr="00940A91">
              <w:rPr>
                <w:sz w:val="20"/>
                <w:szCs w:val="20"/>
              </w:rPr>
              <w:t>0.26</w:t>
            </w:r>
          </w:p>
        </w:tc>
        <w:tc>
          <w:tcPr>
            <w:tcW w:w="624" w:type="dxa"/>
            <w:tcMar>
              <w:top w:w="15" w:type="dxa"/>
              <w:left w:w="60" w:type="dxa"/>
              <w:bottom w:w="15" w:type="dxa"/>
              <w:right w:w="60" w:type="dxa"/>
            </w:tcMar>
            <w:hideMark/>
          </w:tcPr>
          <w:p w14:paraId="070D6293" w14:textId="77777777" w:rsidR="00393D89" w:rsidRPr="00940A91" w:rsidRDefault="00393D89" w:rsidP="0098338A">
            <w:pPr>
              <w:spacing w:after="0" w:line="240" w:lineRule="auto"/>
              <w:rPr>
                <w:sz w:val="20"/>
                <w:szCs w:val="20"/>
              </w:rPr>
            </w:pPr>
            <w:r w:rsidRPr="00940A91">
              <w:rPr>
                <w:sz w:val="20"/>
                <w:szCs w:val="20"/>
              </w:rPr>
              <w:t>-0.21</w:t>
            </w:r>
          </w:p>
        </w:tc>
        <w:tc>
          <w:tcPr>
            <w:tcW w:w="567" w:type="dxa"/>
            <w:tcBorders>
              <w:right w:val="single" w:sz="6" w:space="0" w:color="000000"/>
            </w:tcBorders>
            <w:tcMar>
              <w:top w:w="15" w:type="dxa"/>
              <w:left w:w="60" w:type="dxa"/>
              <w:bottom w:w="15" w:type="dxa"/>
              <w:right w:w="60" w:type="dxa"/>
            </w:tcMar>
            <w:hideMark/>
          </w:tcPr>
          <w:p w14:paraId="278B4CF0" w14:textId="77777777" w:rsidR="00393D89" w:rsidRPr="00940A91" w:rsidRDefault="00393D89" w:rsidP="0098338A">
            <w:pPr>
              <w:spacing w:after="0" w:line="240" w:lineRule="auto"/>
              <w:rPr>
                <w:sz w:val="20"/>
                <w:szCs w:val="20"/>
              </w:rPr>
            </w:pPr>
            <w:r w:rsidRPr="00940A91">
              <w:rPr>
                <w:sz w:val="20"/>
                <w:szCs w:val="20"/>
              </w:rPr>
              <w:t>-0.08</w:t>
            </w:r>
          </w:p>
        </w:tc>
        <w:tc>
          <w:tcPr>
            <w:tcW w:w="0" w:type="auto"/>
            <w:tcMar>
              <w:top w:w="15" w:type="dxa"/>
              <w:left w:w="60" w:type="dxa"/>
              <w:bottom w:w="15" w:type="dxa"/>
              <w:right w:w="60" w:type="dxa"/>
            </w:tcMar>
            <w:hideMark/>
          </w:tcPr>
          <w:p w14:paraId="26135B1F" w14:textId="77777777" w:rsidR="00393D89" w:rsidRPr="00940A91" w:rsidRDefault="00393D89" w:rsidP="0098338A">
            <w:pPr>
              <w:spacing w:after="0" w:line="240" w:lineRule="auto"/>
              <w:rPr>
                <w:sz w:val="20"/>
                <w:szCs w:val="20"/>
              </w:rPr>
            </w:pPr>
            <w:r w:rsidRPr="00940A91">
              <w:rPr>
                <w:sz w:val="20"/>
                <w:szCs w:val="20"/>
              </w:rPr>
              <w:t>0.04</w:t>
            </w:r>
          </w:p>
        </w:tc>
        <w:tc>
          <w:tcPr>
            <w:tcW w:w="0" w:type="auto"/>
            <w:tcMar>
              <w:top w:w="15" w:type="dxa"/>
              <w:left w:w="60" w:type="dxa"/>
              <w:bottom w:w="15" w:type="dxa"/>
              <w:right w:w="60" w:type="dxa"/>
            </w:tcMar>
            <w:hideMark/>
          </w:tcPr>
          <w:p w14:paraId="4F9B7620"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right w:val="single" w:sz="6" w:space="0" w:color="000000"/>
            </w:tcBorders>
            <w:shd w:val="clear" w:color="auto" w:fill="C6E0B4"/>
            <w:tcMar>
              <w:top w:w="15" w:type="dxa"/>
              <w:left w:w="60" w:type="dxa"/>
              <w:bottom w:w="15" w:type="dxa"/>
              <w:right w:w="60" w:type="dxa"/>
            </w:tcMar>
            <w:hideMark/>
          </w:tcPr>
          <w:p w14:paraId="1A0F7681" w14:textId="77777777" w:rsidR="00393D89" w:rsidRPr="00940A91" w:rsidRDefault="00393D89" w:rsidP="0098338A">
            <w:pPr>
              <w:spacing w:after="0" w:line="240" w:lineRule="auto"/>
              <w:rPr>
                <w:sz w:val="20"/>
                <w:szCs w:val="20"/>
              </w:rPr>
            </w:pPr>
            <w:r w:rsidRPr="00940A91">
              <w:rPr>
                <w:sz w:val="20"/>
                <w:szCs w:val="20"/>
              </w:rPr>
              <w:t>0.83</w:t>
            </w:r>
          </w:p>
        </w:tc>
        <w:tc>
          <w:tcPr>
            <w:tcW w:w="0" w:type="auto"/>
            <w:tcMar>
              <w:top w:w="15" w:type="dxa"/>
              <w:left w:w="60" w:type="dxa"/>
              <w:bottom w:w="15" w:type="dxa"/>
              <w:right w:w="60" w:type="dxa"/>
            </w:tcMar>
            <w:hideMark/>
          </w:tcPr>
          <w:p w14:paraId="5E41F446"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2345113A" w14:textId="77777777" w:rsidR="00393D89" w:rsidRPr="00940A91" w:rsidRDefault="00393D89" w:rsidP="0098338A">
            <w:pPr>
              <w:spacing w:after="0" w:line="240" w:lineRule="auto"/>
              <w:rPr>
                <w:sz w:val="20"/>
                <w:szCs w:val="20"/>
              </w:rPr>
            </w:pPr>
            <w:r w:rsidRPr="00940A91">
              <w:rPr>
                <w:sz w:val="20"/>
                <w:szCs w:val="20"/>
              </w:rPr>
              <w:t>-0.01</w:t>
            </w:r>
          </w:p>
        </w:tc>
        <w:tc>
          <w:tcPr>
            <w:tcW w:w="0" w:type="auto"/>
            <w:shd w:val="clear" w:color="auto" w:fill="C6E0B4"/>
            <w:tcMar>
              <w:top w:w="15" w:type="dxa"/>
              <w:left w:w="60" w:type="dxa"/>
              <w:bottom w:w="15" w:type="dxa"/>
              <w:right w:w="60" w:type="dxa"/>
            </w:tcMar>
            <w:hideMark/>
          </w:tcPr>
          <w:p w14:paraId="2BB291D9" w14:textId="77777777" w:rsidR="00393D89" w:rsidRPr="00940A91" w:rsidRDefault="00393D89" w:rsidP="0098338A">
            <w:pPr>
              <w:spacing w:after="0" w:line="240" w:lineRule="auto"/>
              <w:rPr>
                <w:sz w:val="20"/>
                <w:szCs w:val="20"/>
              </w:rPr>
            </w:pPr>
            <w:r w:rsidRPr="00940A91">
              <w:rPr>
                <w:sz w:val="20"/>
                <w:szCs w:val="20"/>
              </w:rPr>
              <w:t>0.83</w:t>
            </w:r>
          </w:p>
        </w:tc>
        <w:tc>
          <w:tcPr>
            <w:tcW w:w="0" w:type="auto"/>
            <w:tcBorders>
              <w:right w:val="single" w:sz="6" w:space="0" w:color="000000"/>
            </w:tcBorders>
            <w:tcMar>
              <w:top w:w="15" w:type="dxa"/>
              <w:left w:w="60" w:type="dxa"/>
              <w:bottom w:w="15" w:type="dxa"/>
              <w:right w:w="60" w:type="dxa"/>
            </w:tcMar>
            <w:hideMark/>
          </w:tcPr>
          <w:p w14:paraId="7C91F903" w14:textId="77777777" w:rsidR="00393D89" w:rsidRPr="00940A91" w:rsidRDefault="00393D89" w:rsidP="0098338A">
            <w:pPr>
              <w:spacing w:after="0" w:line="240" w:lineRule="auto"/>
              <w:rPr>
                <w:sz w:val="20"/>
                <w:szCs w:val="20"/>
              </w:rPr>
            </w:pPr>
            <w:r w:rsidRPr="00940A91">
              <w:rPr>
                <w:sz w:val="20"/>
                <w:szCs w:val="20"/>
              </w:rPr>
              <w:t>0.00</w:t>
            </w:r>
          </w:p>
        </w:tc>
        <w:tc>
          <w:tcPr>
            <w:tcW w:w="0" w:type="auto"/>
            <w:tcMar>
              <w:top w:w="15" w:type="dxa"/>
              <w:left w:w="60" w:type="dxa"/>
              <w:bottom w:w="15" w:type="dxa"/>
              <w:right w:w="60" w:type="dxa"/>
            </w:tcMar>
            <w:hideMark/>
          </w:tcPr>
          <w:p w14:paraId="070AD75D"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45F4B438" w14:textId="77777777" w:rsidR="00393D89" w:rsidRPr="00940A91" w:rsidRDefault="00393D89" w:rsidP="0098338A">
            <w:pPr>
              <w:spacing w:after="0" w:line="240" w:lineRule="auto"/>
              <w:rPr>
                <w:sz w:val="20"/>
                <w:szCs w:val="20"/>
              </w:rPr>
            </w:pPr>
            <w:r w:rsidRPr="00940A91">
              <w:rPr>
                <w:sz w:val="20"/>
                <w:szCs w:val="20"/>
              </w:rPr>
              <w:t>-0.04</w:t>
            </w:r>
          </w:p>
        </w:tc>
        <w:tc>
          <w:tcPr>
            <w:tcW w:w="0" w:type="auto"/>
            <w:shd w:val="clear" w:color="auto" w:fill="C6E0B4"/>
            <w:tcMar>
              <w:top w:w="15" w:type="dxa"/>
              <w:left w:w="60" w:type="dxa"/>
              <w:bottom w:w="15" w:type="dxa"/>
              <w:right w:w="60" w:type="dxa"/>
            </w:tcMar>
            <w:hideMark/>
          </w:tcPr>
          <w:p w14:paraId="57B2B357" w14:textId="77777777" w:rsidR="00393D89" w:rsidRPr="00940A91" w:rsidRDefault="00393D89" w:rsidP="0098338A">
            <w:pPr>
              <w:spacing w:after="0" w:line="240" w:lineRule="auto"/>
              <w:rPr>
                <w:sz w:val="20"/>
                <w:szCs w:val="20"/>
              </w:rPr>
            </w:pPr>
            <w:r w:rsidRPr="00940A91">
              <w:rPr>
                <w:sz w:val="20"/>
                <w:szCs w:val="20"/>
              </w:rPr>
              <w:t>0.89</w:t>
            </w:r>
          </w:p>
        </w:tc>
        <w:tc>
          <w:tcPr>
            <w:tcW w:w="0" w:type="auto"/>
            <w:tcMar>
              <w:top w:w="15" w:type="dxa"/>
              <w:left w:w="60" w:type="dxa"/>
              <w:bottom w:w="15" w:type="dxa"/>
              <w:right w:w="60" w:type="dxa"/>
            </w:tcMar>
            <w:hideMark/>
          </w:tcPr>
          <w:p w14:paraId="7D96F921" w14:textId="77777777" w:rsidR="00393D89" w:rsidRPr="00940A91" w:rsidRDefault="00393D89" w:rsidP="0098338A">
            <w:pPr>
              <w:spacing w:after="0" w:line="240" w:lineRule="auto"/>
              <w:rPr>
                <w:sz w:val="20"/>
                <w:szCs w:val="20"/>
              </w:rPr>
            </w:pPr>
            <w:r w:rsidRPr="00940A91">
              <w:rPr>
                <w:sz w:val="20"/>
                <w:szCs w:val="20"/>
              </w:rPr>
              <w:t>0.03</w:t>
            </w:r>
          </w:p>
        </w:tc>
        <w:tc>
          <w:tcPr>
            <w:tcW w:w="0" w:type="auto"/>
            <w:tcBorders>
              <w:right w:val="single" w:sz="4" w:space="0" w:color="auto"/>
            </w:tcBorders>
            <w:tcMar>
              <w:top w:w="15" w:type="dxa"/>
              <w:left w:w="60" w:type="dxa"/>
              <w:bottom w:w="15" w:type="dxa"/>
              <w:right w:w="60" w:type="dxa"/>
            </w:tcMar>
            <w:hideMark/>
          </w:tcPr>
          <w:p w14:paraId="23E04FBD" w14:textId="77777777" w:rsidR="00393D89" w:rsidRPr="00940A91" w:rsidRDefault="00393D89" w:rsidP="0098338A">
            <w:pPr>
              <w:spacing w:after="0" w:line="240" w:lineRule="auto"/>
              <w:rPr>
                <w:sz w:val="20"/>
                <w:szCs w:val="20"/>
              </w:rPr>
            </w:pPr>
            <w:r w:rsidRPr="00940A91">
              <w:rPr>
                <w:sz w:val="20"/>
                <w:szCs w:val="20"/>
              </w:rPr>
              <w:t>-0.06</w:t>
            </w:r>
          </w:p>
        </w:tc>
      </w:tr>
      <w:tr w:rsidR="000C50F0" w:rsidRPr="00940A91" w14:paraId="17F0269E"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4BB2074F" w14:textId="77777777" w:rsidR="00393D89" w:rsidRPr="00940A91" w:rsidRDefault="00393D89" w:rsidP="0098338A">
            <w:pPr>
              <w:spacing w:after="0" w:line="240" w:lineRule="auto"/>
              <w:rPr>
                <w:sz w:val="20"/>
                <w:szCs w:val="20"/>
              </w:rPr>
            </w:pPr>
            <w:r w:rsidRPr="00940A91">
              <w:rPr>
                <w:sz w:val="20"/>
                <w:szCs w:val="20"/>
              </w:rPr>
              <w:t>IEQ21</w:t>
            </w:r>
          </w:p>
        </w:tc>
        <w:tc>
          <w:tcPr>
            <w:tcW w:w="521" w:type="dxa"/>
            <w:tcBorders>
              <w:right w:val="single" w:sz="6" w:space="0" w:color="000000"/>
            </w:tcBorders>
            <w:shd w:val="clear" w:color="auto" w:fill="C6E0B4"/>
            <w:tcMar>
              <w:top w:w="15" w:type="dxa"/>
              <w:left w:w="60" w:type="dxa"/>
              <w:bottom w:w="15" w:type="dxa"/>
              <w:right w:w="60" w:type="dxa"/>
            </w:tcMar>
            <w:hideMark/>
          </w:tcPr>
          <w:p w14:paraId="07CF4C07" w14:textId="77777777" w:rsidR="00393D89" w:rsidRPr="00940A91" w:rsidRDefault="00393D89" w:rsidP="0098338A">
            <w:pPr>
              <w:spacing w:after="0" w:line="240" w:lineRule="auto"/>
              <w:rPr>
                <w:sz w:val="20"/>
                <w:szCs w:val="20"/>
              </w:rPr>
            </w:pPr>
            <w:r w:rsidRPr="00940A91">
              <w:rPr>
                <w:sz w:val="20"/>
                <w:szCs w:val="20"/>
              </w:rPr>
              <w:t>0.41</w:t>
            </w:r>
          </w:p>
        </w:tc>
        <w:tc>
          <w:tcPr>
            <w:tcW w:w="624" w:type="dxa"/>
            <w:shd w:val="clear" w:color="auto" w:fill="FFC7CE"/>
            <w:tcMar>
              <w:top w:w="15" w:type="dxa"/>
              <w:left w:w="60" w:type="dxa"/>
              <w:bottom w:w="15" w:type="dxa"/>
              <w:right w:w="60" w:type="dxa"/>
            </w:tcMar>
            <w:hideMark/>
          </w:tcPr>
          <w:p w14:paraId="36A4525B" w14:textId="77777777" w:rsidR="00393D89" w:rsidRPr="00940A91" w:rsidRDefault="00393D89" w:rsidP="0098338A">
            <w:pPr>
              <w:spacing w:after="0" w:line="240" w:lineRule="auto"/>
              <w:rPr>
                <w:sz w:val="20"/>
                <w:szCs w:val="20"/>
              </w:rPr>
            </w:pPr>
            <w:r w:rsidRPr="00940A91">
              <w:rPr>
                <w:sz w:val="20"/>
                <w:szCs w:val="20"/>
              </w:rPr>
              <w:t>-0.52</w:t>
            </w:r>
          </w:p>
        </w:tc>
        <w:tc>
          <w:tcPr>
            <w:tcW w:w="567" w:type="dxa"/>
            <w:tcBorders>
              <w:right w:val="single" w:sz="6" w:space="0" w:color="000000"/>
            </w:tcBorders>
            <w:tcMar>
              <w:top w:w="15" w:type="dxa"/>
              <w:left w:w="60" w:type="dxa"/>
              <w:bottom w:w="15" w:type="dxa"/>
              <w:right w:w="60" w:type="dxa"/>
            </w:tcMar>
            <w:hideMark/>
          </w:tcPr>
          <w:p w14:paraId="58F82E2C" w14:textId="77777777" w:rsidR="00393D89" w:rsidRPr="00940A91" w:rsidRDefault="00393D89" w:rsidP="0098338A">
            <w:pPr>
              <w:spacing w:after="0" w:line="240" w:lineRule="auto"/>
              <w:rPr>
                <w:sz w:val="20"/>
                <w:szCs w:val="20"/>
              </w:rPr>
            </w:pPr>
            <w:r w:rsidRPr="00940A91">
              <w:rPr>
                <w:sz w:val="20"/>
                <w:szCs w:val="20"/>
              </w:rPr>
              <w:t>0.11</w:t>
            </w:r>
          </w:p>
        </w:tc>
        <w:tc>
          <w:tcPr>
            <w:tcW w:w="0" w:type="auto"/>
            <w:shd w:val="clear" w:color="auto" w:fill="FFC7CE"/>
            <w:tcMar>
              <w:top w:w="15" w:type="dxa"/>
              <w:left w:w="60" w:type="dxa"/>
              <w:bottom w:w="15" w:type="dxa"/>
              <w:right w:w="60" w:type="dxa"/>
            </w:tcMar>
            <w:hideMark/>
          </w:tcPr>
          <w:p w14:paraId="441021E7" w14:textId="77777777" w:rsidR="00393D89" w:rsidRPr="00940A91" w:rsidRDefault="00393D89" w:rsidP="0098338A">
            <w:pPr>
              <w:spacing w:after="0" w:line="240" w:lineRule="auto"/>
              <w:rPr>
                <w:sz w:val="20"/>
                <w:szCs w:val="20"/>
              </w:rPr>
            </w:pPr>
            <w:r w:rsidRPr="00940A91">
              <w:rPr>
                <w:sz w:val="20"/>
                <w:szCs w:val="20"/>
              </w:rPr>
              <w:t>-0.52</w:t>
            </w:r>
          </w:p>
        </w:tc>
        <w:tc>
          <w:tcPr>
            <w:tcW w:w="0" w:type="auto"/>
            <w:tcMar>
              <w:top w:w="15" w:type="dxa"/>
              <w:left w:w="60" w:type="dxa"/>
              <w:bottom w:w="15" w:type="dxa"/>
              <w:right w:w="60" w:type="dxa"/>
            </w:tcMar>
            <w:hideMark/>
          </w:tcPr>
          <w:p w14:paraId="39F1858B" w14:textId="77777777" w:rsidR="00393D89" w:rsidRPr="00940A91" w:rsidRDefault="00393D89" w:rsidP="0098338A">
            <w:pPr>
              <w:spacing w:after="0" w:line="240" w:lineRule="auto"/>
              <w:rPr>
                <w:sz w:val="20"/>
                <w:szCs w:val="20"/>
              </w:rPr>
            </w:pPr>
            <w:r w:rsidRPr="00940A91">
              <w:rPr>
                <w:sz w:val="20"/>
                <w:szCs w:val="20"/>
              </w:rPr>
              <w:t>0.07</w:t>
            </w:r>
          </w:p>
        </w:tc>
        <w:tc>
          <w:tcPr>
            <w:tcW w:w="0" w:type="auto"/>
            <w:tcBorders>
              <w:right w:val="single" w:sz="6" w:space="0" w:color="000000"/>
            </w:tcBorders>
            <w:tcMar>
              <w:top w:w="15" w:type="dxa"/>
              <w:left w:w="60" w:type="dxa"/>
              <w:bottom w:w="15" w:type="dxa"/>
              <w:right w:w="60" w:type="dxa"/>
            </w:tcMar>
            <w:hideMark/>
          </w:tcPr>
          <w:p w14:paraId="019CEB2F" w14:textId="77777777" w:rsidR="00393D89" w:rsidRPr="00940A91" w:rsidRDefault="00393D89" w:rsidP="0098338A">
            <w:pPr>
              <w:spacing w:after="0" w:line="240" w:lineRule="auto"/>
              <w:rPr>
                <w:sz w:val="20"/>
                <w:szCs w:val="20"/>
              </w:rPr>
            </w:pPr>
            <w:r w:rsidRPr="00940A91">
              <w:rPr>
                <w:sz w:val="20"/>
                <w:szCs w:val="20"/>
              </w:rPr>
              <w:t>-0.03</w:t>
            </w:r>
          </w:p>
        </w:tc>
        <w:tc>
          <w:tcPr>
            <w:tcW w:w="0" w:type="auto"/>
            <w:shd w:val="clear" w:color="auto" w:fill="FFC7CE"/>
            <w:tcMar>
              <w:top w:w="15" w:type="dxa"/>
              <w:left w:w="60" w:type="dxa"/>
              <w:bottom w:w="15" w:type="dxa"/>
              <w:right w:w="60" w:type="dxa"/>
            </w:tcMar>
            <w:hideMark/>
          </w:tcPr>
          <w:p w14:paraId="7BF71AB3" w14:textId="77777777" w:rsidR="00393D89" w:rsidRPr="00940A91" w:rsidRDefault="00393D89" w:rsidP="0098338A">
            <w:pPr>
              <w:spacing w:after="0" w:line="240" w:lineRule="auto"/>
              <w:rPr>
                <w:sz w:val="20"/>
                <w:szCs w:val="20"/>
              </w:rPr>
            </w:pPr>
            <w:r w:rsidRPr="00940A91">
              <w:rPr>
                <w:sz w:val="20"/>
                <w:szCs w:val="20"/>
              </w:rPr>
              <w:t>-0.41</w:t>
            </w:r>
          </w:p>
        </w:tc>
        <w:tc>
          <w:tcPr>
            <w:tcW w:w="0" w:type="auto"/>
            <w:tcMar>
              <w:top w:w="15" w:type="dxa"/>
              <w:left w:w="60" w:type="dxa"/>
              <w:bottom w:w="15" w:type="dxa"/>
              <w:right w:w="60" w:type="dxa"/>
            </w:tcMar>
            <w:hideMark/>
          </w:tcPr>
          <w:p w14:paraId="51C840CF" w14:textId="77777777" w:rsidR="00393D89" w:rsidRPr="00940A91" w:rsidRDefault="00393D89" w:rsidP="0098338A">
            <w:pPr>
              <w:spacing w:after="0" w:line="240" w:lineRule="auto"/>
              <w:rPr>
                <w:sz w:val="20"/>
                <w:szCs w:val="20"/>
              </w:rPr>
            </w:pPr>
            <w:r w:rsidRPr="00940A91">
              <w:rPr>
                <w:sz w:val="20"/>
                <w:szCs w:val="20"/>
              </w:rPr>
              <w:t>0.09</w:t>
            </w:r>
          </w:p>
        </w:tc>
        <w:tc>
          <w:tcPr>
            <w:tcW w:w="0" w:type="auto"/>
            <w:tcMar>
              <w:top w:w="15" w:type="dxa"/>
              <w:left w:w="60" w:type="dxa"/>
              <w:bottom w:w="15" w:type="dxa"/>
              <w:right w:w="60" w:type="dxa"/>
            </w:tcMar>
            <w:hideMark/>
          </w:tcPr>
          <w:p w14:paraId="0A6B2D47" w14:textId="77777777" w:rsidR="00393D89" w:rsidRPr="00940A91" w:rsidRDefault="00393D89" w:rsidP="0098338A">
            <w:pPr>
              <w:spacing w:after="0" w:line="240" w:lineRule="auto"/>
              <w:rPr>
                <w:sz w:val="20"/>
                <w:szCs w:val="20"/>
              </w:rPr>
            </w:pPr>
            <w:r w:rsidRPr="00940A91">
              <w:rPr>
                <w:sz w:val="20"/>
                <w:szCs w:val="20"/>
              </w:rPr>
              <w:t>-0.04</w:t>
            </w:r>
          </w:p>
        </w:tc>
        <w:tc>
          <w:tcPr>
            <w:tcW w:w="0" w:type="auto"/>
            <w:tcBorders>
              <w:right w:val="single" w:sz="6" w:space="0" w:color="000000"/>
            </w:tcBorders>
            <w:tcMar>
              <w:top w:w="15" w:type="dxa"/>
              <w:left w:w="60" w:type="dxa"/>
              <w:bottom w:w="15" w:type="dxa"/>
              <w:right w:w="60" w:type="dxa"/>
            </w:tcMar>
            <w:hideMark/>
          </w:tcPr>
          <w:p w14:paraId="4CB4BBBB" w14:textId="77777777" w:rsidR="00393D89" w:rsidRPr="00940A91" w:rsidRDefault="00393D89" w:rsidP="0098338A">
            <w:pPr>
              <w:spacing w:after="0" w:line="240" w:lineRule="auto"/>
              <w:rPr>
                <w:sz w:val="20"/>
                <w:szCs w:val="20"/>
              </w:rPr>
            </w:pPr>
            <w:r w:rsidRPr="00940A91">
              <w:rPr>
                <w:sz w:val="20"/>
                <w:szCs w:val="20"/>
              </w:rPr>
              <w:t>-0.17</w:t>
            </w:r>
          </w:p>
        </w:tc>
        <w:tc>
          <w:tcPr>
            <w:tcW w:w="0" w:type="auto"/>
            <w:tcMar>
              <w:top w:w="15" w:type="dxa"/>
              <w:left w:w="60" w:type="dxa"/>
              <w:bottom w:w="15" w:type="dxa"/>
              <w:right w:w="60" w:type="dxa"/>
            </w:tcMar>
            <w:hideMark/>
          </w:tcPr>
          <w:p w14:paraId="4C92E4F3" w14:textId="77777777" w:rsidR="00393D89" w:rsidRPr="00940A91" w:rsidRDefault="00393D89" w:rsidP="0098338A">
            <w:pPr>
              <w:spacing w:after="0" w:line="240" w:lineRule="auto"/>
              <w:rPr>
                <w:sz w:val="20"/>
                <w:szCs w:val="20"/>
              </w:rPr>
            </w:pPr>
            <w:r w:rsidRPr="00940A91">
              <w:rPr>
                <w:sz w:val="20"/>
                <w:szCs w:val="20"/>
              </w:rPr>
              <w:t>-0.30</w:t>
            </w:r>
          </w:p>
        </w:tc>
        <w:tc>
          <w:tcPr>
            <w:tcW w:w="0" w:type="auto"/>
            <w:tcMar>
              <w:top w:w="15" w:type="dxa"/>
              <w:left w:w="60" w:type="dxa"/>
              <w:bottom w:w="15" w:type="dxa"/>
              <w:right w:w="60" w:type="dxa"/>
            </w:tcMar>
            <w:hideMark/>
          </w:tcPr>
          <w:p w14:paraId="3A662D52" w14:textId="77777777" w:rsidR="00393D89" w:rsidRPr="00940A91" w:rsidRDefault="00393D89" w:rsidP="0098338A">
            <w:pPr>
              <w:spacing w:after="0" w:line="240" w:lineRule="auto"/>
              <w:rPr>
                <w:sz w:val="20"/>
                <w:szCs w:val="20"/>
              </w:rPr>
            </w:pPr>
            <w:r w:rsidRPr="00940A91">
              <w:rPr>
                <w:sz w:val="20"/>
                <w:szCs w:val="20"/>
              </w:rPr>
              <w:t>0.08</w:t>
            </w:r>
          </w:p>
        </w:tc>
        <w:tc>
          <w:tcPr>
            <w:tcW w:w="0" w:type="auto"/>
            <w:tcMar>
              <w:top w:w="15" w:type="dxa"/>
              <w:left w:w="60" w:type="dxa"/>
              <w:bottom w:w="15" w:type="dxa"/>
              <w:right w:w="60" w:type="dxa"/>
            </w:tcMar>
            <w:hideMark/>
          </w:tcPr>
          <w:p w14:paraId="7CE583F8"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0C04B17D" w14:textId="77777777" w:rsidR="00393D89" w:rsidRPr="00940A91" w:rsidRDefault="00393D89" w:rsidP="0098338A">
            <w:pPr>
              <w:spacing w:after="0" w:line="240" w:lineRule="auto"/>
              <w:rPr>
                <w:sz w:val="20"/>
                <w:szCs w:val="20"/>
              </w:rPr>
            </w:pPr>
            <w:r w:rsidRPr="00940A91">
              <w:rPr>
                <w:sz w:val="20"/>
                <w:szCs w:val="20"/>
              </w:rPr>
              <w:t>-0.07</w:t>
            </w:r>
          </w:p>
        </w:tc>
        <w:tc>
          <w:tcPr>
            <w:tcW w:w="0" w:type="auto"/>
            <w:tcBorders>
              <w:right w:val="single" w:sz="4" w:space="0" w:color="auto"/>
            </w:tcBorders>
            <w:tcMar>
              <w:top w:w="15" w:type="dxa"/>
              <w:left w:w="60" w:type="dxa"/>
              <w:bottom w:w="15" w:type="dxa"/>
              <w:right w:w="60" w:type="dxa"/>
            </w:tcMar>
            <w:hideMark/>
          </w:tcPr>
          <w:p w14:paraId="2B19CD92" w14:textId="77777777" w:rsidR="00393D89" w:rsidRPr="00940A91" w:rsidRDefault="00393D89" w:rsidP="0098338A">
            <w:pPr>
              <w:spacing w:after="0" w:line="240" w:lineRule="auto"/>
              <w:rPr>
                <w:sz w:val="20"/>
                <w:szCs w:val="20"/>
              </w:rPr>
            </w:pPr>
            <w:r w:rsidRPr="00940A91">
              <w:rPr>
                <w:sz w:val="20"/>
                <w:szCs w:val="20"/>
              </w:rPr>
              <w:t>0.27</w:t>
            </w:r>
          </w:p>
        </w:tc>
      </w:tr>
      <w:tr w:rsidR="000C50F0" w:rsidRPr="00940A91" w14:paraId="18F3A3F5"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7306474C" w14:textId="77777777" w:rsidR="00393D89" w:rsidRPr="00940A91" w:rsidRDefault="00393D89" w:rsidP="0098338A">
            <w:pPr>
              <w:spacing w:after="0" w:line="240" w:lineRule="auto"/>
              <w:rPr>
                <w:sz w:val="20"/>
                <w:szCs w:val="20"/>
              </w:rPr>
            </w:pPr>
            <w:r w:rsidRPr="00940A91">
              <w:rPr>
                <w:sz w:val="20"/>
                <w:szCs w:val="20"/>
              </w:rPr>
              <w:t>IEQ22</w:t>
            </w:r>
          </w:p>
        </w:tc>
        <w:tc>
          <w:tcPr>
            <w:tcW w:w="521" w:type="dxa"/>
            <w:tcBorders>
              <w:right w:val="single" w:sz="6" w:space="0" w:color="000000"/>
            </w:tcBorders>
            <w:tcMar>
              <w:top w:w="15" w:type="dxa"/>
              <w:left w:w="60" w:type="dxa"/>
              <w:bottom w:w="15" w:type="dxa"/>
              <w:right w:w="60" w:type="dxa"/>
            </w:tcMar>
            <w:hideMark/>
          </w:tcPr>
          <w:p w14:paraId="52EA2EE3" w14:textId="77777777" w:rsidR="00393D89" w:rsidRPr="00940A91" w:rsidRDefault="00393D89" w:rsidP="0098338A">
            <w:pPr>
              <w:spacing w:after="0" w:line="240" w:lineRule="auto"/>
              <w:rPr>
                <w:sz w:val="20"/>
                <w:szCs w:val="20"/>
              </w:rPr>
            </w:pPr>
            <w:r w:rsidRPr="00940A91">
              <w:rPr>
                <w:sz w:val="20"/>
                <w:szCs w:val="20"/>
              </w:rPr>
              <w:t>0.29</w:t>
            </w:r>
          </w:p>
        </w:tc>
        <w:tc>
          <w:tcPr>
            <w:tcW w:w="624" w:type="dxa"/>
            <w:shd w:val="clear" w:color="auto" w:fill="FFC7CE"/>
            <w:tcMar>
              <w:top w:w="15" w:type="dxa"/>
              <w:left w:w="60" w:type="dxa"/>
              <w:bottom w:w="15" w:type="dxa"/>
              <w:right w:w="60" w:type="dxa"/>
            </w:tcMar>
            <w:hideMark/>
          </w:tcPr>
          <w:p w14:paraId="7D15931A" w14:textId="77777777" w:rsidR="00393D89" w:rsidRPr="00940A91" w:rsidRDefault="00393D89" w:rsidP="0098338A">
            <w:pPr>
              <w:spacing w:after="0" w:line="240" w:lineRule="auto"/>
              <w:rPr>
                <w:sz w:val="20"/>
                <w:szCs w:val="20"/>
              </w:rPr>
            </w:pPr>
            <w:r w:rsidRPr="00940A91">
              <w:rPr>
                <w:sz w:val="20"/>
                <w:szCs w:val="20"/>
              </w:rPr>
              <w:t>-0.41</w:t>
            </w:r>
          </w:p>
        </w:tc>
        <w:tc>
          <w:tcPr>
            <w:tcW w:w="567" w:type="dxa"/>
            <w:tcBorders>
              <w:right w:val="single" w:sz="6" w:space="0" w:color="000000"/>
            </w:tcBorders>
            <w:tcMar>
              <w:top w:w="15" w:type="dxa"/>
              <w:left w:w="60" w:type="dxa"/>
              <w:bottom w:w="15" w:type="dxa"/>
              <w:right w:w="60" w:type="dxa"/>
            </w:tcMar>
            <w:hideMark/>
          </w:tcPr>
          <w:p w14:paraId="3FB94814" w14:textId="77777777" w:rsidR="00393D89" w:rsidRPr="00940A91" w:rsidRDefault="00393D89" w:rsidP="0098338A">
            <w:pPr>
              <w:spacing w:after="0" w:line="240" w:lineRule="auto"/>
              <w:rPr>
                <w:sz w:val="20"/>
                <w:szCs w:val="20"/>
              </w:rPr>
            </w:pPr>
            <w:r w:rsidRPr="00940A91">
              <w:rPr>
                <w:sz w:val="20"/>
                <w:szCs w:val="20"/>
              </w:rPr>
              <w:t>0.13</w:t>
            </w:r>
          </w:p>
        </w:tc>
        <w:tc>
          <w:tcPr>
            <w:tcW w:w="0" w:type="auto"/>
            <w:shd w:val="clear" w:color="auto" w:fill="FFC7CE"/>
            <w:tcMar>
              <w:top w:w="15" w:type="dxa"/>
              <w:left w:w="60" w:type="dxa"/>
              <w:bottom w:w="15" w:type="dxa"/>
              <w:right w:w="60" w:type="dxa"/>
            </w:tcMar>
            <w:hideMark/>
          </w:tcPr>
          <w:p w14:paraId="420EF604" w14:textId="77777777" w:rsidR="00393D89" w:rsidRPr="00940A91" w:rsidRDefault="00393D89" w:rsidP="0098338A">
            <w:pPr>
              <w:spacing w:after="0" w:line="240" w:lineRule="auto"/>
              <w:rPr>
                <w:sz w:val="20"/>
                <w:szCs w:val="20"/>
              </w:rPr>
            </w:pPr>
            <w:r w:rsidRPr="00940A91">
              <w:rPr>
                <w:sz w:val="20"/>
                <w:szCs w:val="20"/>
              </w:rPr>
              <w:t>-0.53</w:t>
            </w:r>
          </w:p>
        </w:tc>
        <w:tc>
          <w:tcPr>
            <w:tcW w:w="0" w:type="auto"/>
            <w:tcMar>
              <w:top w:w="15" w:type="dxa"/>
              <w:left w:w="60" w:type="dxa"/>
              <w:bottom w:w="15" w:type="dxa"/>
              <w:right w:w="60" w:type="dxa"/>
            </w:tcMar>
            <w:hideMark/>
          </w:tcPr>
          <w:p w14:paraId="5300CD9F" w14:textId="77777777" w:rsidR="00393D89" w:rsidRPr="00940A91" w:rsidRDefault="00393D89" w:rsidP="0098338A">
            <w:pPr>
              <w:spacing w:after="0" w:line="240" w:lineRule="auto"/>
              <w:rPr>
                <w:sz w:val="20"/>
                <w:szCs w:val="20"/>
              </w:rPr>
            </w:pPr>
            <w:r w:rsidRPr="00940A91">
              <w:rPr>
                <w:sz w:val="20"/>
                <w:szCs w:val="20"/>
              </w:rPr>
              <w:t>0.09</w:t>
            </w:r>
          </w:p>
        </w:tc>
        <w:tc>
          <w:tcPr>
            <w:tcW w:w="0" w:type="auto"/>
            <w:tcBorders>
              <w:right w:val="single" w:sz="6" w:space="0" w:color="000000"/>
            </w:tcBorders>
            <w:tcMar>
              <w:top w:w="15" w:type="dxa"/>
              <w:left w:w="60" w:type="dxa"/>
              <w:bottom w:w="15" w:type="dxa"/>
              <w:right w:w="60" w:type="dxa"/>
            </w:tcMar>
            <w:hideMark/>
          </w:tcPr>
          <w:p w14:paraId="60DD2241" w14:textId="77777777" w:rsidR="00393D89" w:rsidRPr="00940A91" w:rsidRDefault="00393D89" w:rsidP="0098338A">
            <w:pPr>
              <w:spacing w:after="0" w:line="240" w:lineRule="auto"/>
              <w:rPr>
                <w:sz w:val="20"/>
                <w:szCs w:val="20"/>
              </w:rPr>
            </w:pPr>
            <w:r w:rsidRPr="00940A91">
              <w:rPr>
                <w:sz w:val="20"/>
                <w:szCs w:val="20"/>
              </w:rPr>
              <w:t>-0.34</w:t>
            </w:r>
          </w:p>
        </w:tc>
        <w:tc>
          <w:tcPr>
            <w:tcW w:w="0" w:type="auto"/>
            <w:shd w:val="clear" w:color="auto" w:fill="FFC7CE"/>
            <w:tcMar>
              <w:top w:w="15" w:type="dxa"/>
              <w:left w:w="60" w:type="dxa"/>
              <w:bottom w:w="15" w:type="dxa"/>
              <w:right w:w="60" w:type="dxa"/>
            </w:tcMar>
            <w:hideMark/>
          </w:tcPr>
          <w:p w14:paraId="1E77FB1F" w14:textId="77777777" w:rsidR="00393D89" w:rsidRPr="00940A91" w:rsidRDefault="00393D89" w:rsidP="0098338A">
            <w:pPr>
              <w:spacing w:after="0" w:line="240" w:lineRule="auto"/>
              <w:rPr>
                <w:sz w:val="20"/>
                <w:szCs w:val="20"/>
              </w:rPr>
            </w:pPr>
            <w:r w:rsidRPr="00940A91">
              <w:rPr>
                <w:b/>
                <w:bCs/>
                <w:sz w:val="20"/>
                <w:szCs w:val="20"/>
              </w:rPr>
              <w:t>-0.58</w:t>
            </w:r>
          </w:p>
        </w:tc>
        <w:tc>
          <w:tcPr>
            <w:tcW w:w="0" w:type="auto"/>
            <w:tcMar>
              <w:top w:w="15" w:type="dxa"/>
              <w:left w:w="60" w:type="dxa"/>
              <w:bottom w:w="15" w:type="dxa"/>
              <w:right w:w="60" w:type="dxa"/>
            </w:tcMar>
            <w:hideMark/>
          </w:tcPr>
          <w:p w14:paraId="7BE99020" w14:textId="77777777" w:rsidR="00393D89" w:rsidRPr="00940A91" w:rsidRDefault="00393D89" w:rsidP="0098338A">
            <w:pPr>
              <w:spacing w:after="0" w:line="240" w:lineRule="auto"/>
              <w:rPr>
                <w:sz w:val="20"/>
                <w:szCs w:val="20"/>
              </w:rPr>
            </w:pPr>
            <w:r w:rsidRPr="00940A91">
              <w:rPr>
                <w:b/>
                <w:bCs/>
                <w:sz w:val="20"/>
                <w:szCs w:val="20"/>
              </w:rPr>
              <w:t>0.03</w:t>
            </w:r>
          </w:p>
        </w:tc>
        <w:tc>
          <w:tcPr>
            <w:tcW w:w="0" w:type="auto"/>
            <w:shd w:val="clear" w:color="auto" w:fill="FFC7CE"/>
            <w:tcMar>
              <w:top w:w="15" w:type="dxa"/>
              <w:left w:w="60" w:type="dxa"/>
              <w:bottom w:w="15" w:type="dxa"/>
              <w:right w:w="60" w:type="dxa"/>
            </w:tcMar>
            <w:hideMark/>
          </w:tcPr>
          <w:p w14:paraId="4A4B20D9" w14:textId="77777777" w:rsidR="00393D89" w:rsidRPr="00940A91" w:rsidRDefault="00393D89" w:rsidP="0098338A">
            <w:pPr>
              <w:spacing w:after="0" w:line="240" w:lineRule="auto"/>
              <w:rPr>
                <w:sz w:val="20"/>
                <w:szCs w:val="20"/>
              </w:rPr>
            </w:pPr>
            <w:r w:rsidRPr="00940A91">
              <w:rPr>
                <w:b/>
                <w:bCs/>
                <w:sz w:val="20"/>
                <w:szCs w:val="20"/>
              </w:rPr>
              <w:t>-0.40</w:t>
            </w:r>
          </w:p>
        </w:tc>
        <w:tc>
          <w:tcPr>
            <w:tcW w:w="0" w:type="auto"/>
            <w:tcBorders>
              <w:right w:val="single" w:sz="6" w:space="0" w:color="000000"/>
            </w:tcBorders>
            <w:tcMar>
              <w:top w:w="15" w:type="dxa"/>
              <w:left w:w="60" w:type="dxa"/>
              <w:bottom w:w="15" w:type="dxa"/>
              <w:right w:w="60" w:type="dxa"/>
            </w:tcMar>
            <w:hideMark/>
          </w:tcPr>
          <w:p w14:paraId="3F37FD2C" w14:textId="77777777" w:rsidR="00393D89" w:rsidRPr="00940A91" w:rsidRDefault="00393D89" w:rsidP="0098338A">
            <w:pPr>
              <w:spacing w:after="0" w:line="240" w:lineRule="auto"/>
              <w:rPr>
                <w:sz w:val="20"/>
                <w:szCs w:val="20"/>
              </w:rPr>
            </w:pPr>
            <w:r w:rsidRPr="00940A91">
              <w:rPr>
                <w:b/>
                <w:bCs/>
                <w:sz w:val="20"/>
                <w:szCs w:val="20"/>
              </w:rPr>
              <w:t>0.07</w:t>
            </w:r>
          </w:p>
        </w:tc>
        <w:tc>
          <w:tcPr>
            <w:tcW w:w="0" w:type="auto"/>
            <w:tcMar>
              <w:top w:w="15" w:type="dxa"/>
              <w:left w:w="60" w:type="dxa"/>
              <w:bottom w:w="15" w:type="dxa"/>
              <w:right w:w="60" w:type="dxa"/>
            </w:tcMar>
            <w:hideMark/>
          </w:tcPr>
          <w:p w14:paraId="61F860BE" w14:textId="77777777" w:rsidR="00393D89" w:rsidRPr="00940A91" w:rsidRDefault="00393D89" w:rsidP="0098338A">
            <w:pPr>
              <w:spacing w:after="0" w:line="240" w:lineRule="auto"/>
              <w:rPr>
                <w:sz w:val="20"/>
                <w:szCs w:val="20"/>
              </w:rPr>
            </w:pPr>
            <w:r w:rsidRPr="00940A91">
              <w:rPr>
                <w:b/>
                <w:bCs/>
                <w:sz w:val="20"/>
                <w:szCs w:val="20"/>
              </w:rPr>
              <w:t>-0.17</w:t>
            </w:r>
          </w:p>
        </w:tc>
        <w:tc>
          <w:tcPr>
            <w:tcW w:w="0" w:type="auto"/>
            <w:tcMar>
              <w:top w:w="15" w:type="dxa"/>
              <w:left w:w="60" w:type="dxa"/>
              <w:bottom w:w="15" w:type="dxa"/>
              <w:right w:w="60" w:type="dxa"/>
            </w:tcMar>
            <w:hideMark/>
          </w:tcPr>
          <w:p w14:paraId="10A4381C" w14:textId="77777777" w:rsidR="00393D89" w:rsidRPr="00940A91" w:rsidRDefault="00393D89" w:rsidP="0098338A">
            <w:pPr>
              <w:spacing w:after="0" w:line="240" w:lineRule="auto"/>
              <w:rPr>
                <w:sz w:val="20"/>
                <w:szCs w:val="20"/>
              </w:rPr>
            </w:pPr>
            <w:r w:rsidRPr="00940A91">
              <w:rPr>
                <w:b/>
                <w:bCs/>
                <w:sz w:val="20"/>
                <w:szCs w:val="20"/>
              </w:rPr>
              <w:t>0.05</w:t>
            </w:r>
          </w:p>
        </w:tc>
        <w:tc>
          <w:tcPr>
            <w:tcW w:w="0" w:type="auto"/>
            <w:shd w:val="clear" w:color="auto" w:fill="FFC7CE"/>
            <w:tcMar>
              <w:top w:w="15" w:type="dxa"/>
              <w:left w:w="60" w:type="dxa"/>
              <w:bottom w:w="15" w:type="dxa"/>
              <w:right w:w="60" w:type="dxa"/>
            </w:tcMar>
            <w:hideMark/>
          </w:tcPr>
          <w:p w14:paraId="070950E8" w14:textId="77777777" w:rsidR="00393D89" w:rsidRPr="00940A91" w:rsidRDefault="00393D89" w:rsidP="0098338A">
            <w:pPr>
              <w:spacing w:after="0" w:line="240" w:lineRule="auto"/>
              <w:rPr>
                <w:sz w:val="20"/>
                <w:szCs w:val="20"/>
              </w:rPr>
            </w:pPr>
            <w:r w:rsidRPr="00940A91">
              <w:rPr>
                <w:b/>
                <w:bCs/>
                <w:sz w:val="20"/>
                <w:szCs w:val="20"/>
              </w:rPr>
              <w:t>-0.45</w:t>
            </w:r>
          </w:p>
        </w:tc>
        <w:tc>
          <w:tcPr>
            <w:tcW w:w="0" w:type="auto"/>
            <w:tcMar>
              <w:top w:w="15" w:type="dxa"/>
              <w:left w:w="60" w:type="dxa"/>
              <w:bottom w:w="15" w:type="dxa"/>
              <w:right w:w="60" w:type="dxa"/>
            </w:tcMar>
            <w:hideMark/>
          </w:tcPr>
          <w:p w14:paraId="0B7199BE" w14:textId="77777777" w:rsidR="00393D89" w:rsidRPr="00940A91" w:rsidRDefault="00393D89" w:rsidP="0098338A">
            <w:pPr>
              <w:spacing w:after="0" w:line="240" w:lineRule="auto"/>
              <w:rPr>
                <w:sz w:val="20"/>
                <w:szCs w:val="20"/>
              </w:rPr>
            </w:pPr>
            <w:r w:rsidRPr="00940A91">
              <w:rPr>
                <w:b/>
                <w:bCs/>
                <w:sz w:val="20"/>
                <w:szCs w:val="20"/>
              </w:rPr>
              <w:t>0.06</w:t>
            </w:r>
          </w:p>
        </w:tc>
        <w:tc>
          <w:tcPr>
            <w:tcW w:w="0" w:type="auto"/>
            <w:tcBorders>
              <w:right w:val="single" w:sz="4" w:space="0" w:color="auto"/>
            </w:tcBorders>
            <w:shd w:val="clear" w:color="auto" w:fill="C6E0B4"/>
            <w:tcMar>
              <w:top w:w="15" w:type="dxa"/>
              <w:left w:w="60" w:type="dxa"/>
              <w:bottom w:w="15" w:type="dxa"/>
              <w:right w:w="60" w:type="dxa"/>
            </w:tcMar>
            <w:hideMark/>
          </w:tcPr>
          <w:p w14:paraId="2023D01D" w14:textId="77777777" w:rsidR="00393D89" w:rsidRPr="00940A91" w:rsidRDefault="00393D89" w:rsidP="0098338A">
            <w:pPr>
              <w:spacing w:after="0" w:line="240" w:lineRule="auto"/>
              <w:rPr>
                <w:sz w:val="20"/>
                <w:szCs w:val="20"/>
              </w:rPr>
            </w:pPr>
            <w:r w:rsidRPr="00940A91">
              <w:rPr>
                <w:b/>
                <w:bCs/>
                <w:sz w:val="20"/>
                <w:szCs w:val="20"/>
              </w:rPr>
              <w:t>0.48</w:t>
            </w:r>
          </w:p>
        </w:tc>
      </w:tr>
      <w:tr w:rsidR="000C50F0" w:rsidRPr="00940A91" w14:paraId="3ABE3661"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55E5A30D" w14:textId="77777777" w:rsidR="00393D89" w:rsidRPr="00940A91" w:rsidRDefault="00393D89" w:rsidP="0098338A">
            <w:pPr>
              <w:spacing w:after="0" w:line="240" w:lineRule="auto"/>
              <w:rPr>
                <w:sz w:val="20"/>
                <w:szCs w:val="20"/>
              </w:rPr>
            </w:pPr>
            <w:r w:rsidRPr="00940A91">
              <w:rPr>
                <w:sz w:val="20"/>
                <w:szCs w:val="20"/>
              </w:rPr>
              <w:t>IEQ23</w:t>
            </w:r>
          </w:p>
        </w:tc>
        <w:tc>
          <w:tcPr>
            <w:tcW w:w="521" w:type="dxa"/>
            <w:tcBorders>
              <w:right w:val="single" w:sz="6" w:space="0" w:color="000000"/>
            </w:tcBorders>
            <w:shd w:val="clear" w:color="auto" w:fill="C6E0B4"/>
            <w:tcMar>
              <w:top w:w="15" w:type="dxa"/>
              <w:left w:w="60" w:type="dxa"/>
              <w:bottom w:w="15" w:type="dxa"/>
              <w:right w:w="60" w:type="dxa"/>
            </w:tcMar>
            <w:hideMark/>
          </w:tcPr>
          <w:p w14:paraId="65AD1AA3" w14:textId="77777777" w:rsidR="00393D89" w:rsidRPr="00940A91" w:rsidRDefault="00393D89" w:rsidP="0098338A">
            <w:pPr>
              <w:spacing w:after="0" w:line="240" w:lineRule="auto"/>
              <w:rPr>
                <w:sz w:val="20"/>
                <w:szCs w:val="20"/>
              </w:rPr>
            </w:pPr>
            <w:r w:rsidRPr="00940A91">
              <w:rPr>
                <w:sz w:val="20"/>
                <w:szCs w:val="20"/>
              </w:rPr>
              <w:t>0.56</w:t>
            </w:r>
          </w:p>
        </w:tc>
        <w:tc>
          <w:tcPr>
            <w:tcW w:w="624" w:type="dxa"/>
            <w:shd w:val="clear" w:color="auto" w:fill="FFC7CE"/>
            <w:tcMar>
              <w:top w:w="15" w:type="dxa"/>
              <w:left w:w="60" w:type="dxa"/>
              <w:bottom w:w="15" w:type="dxa"/>
              <w:right w:w="60" w:type="dxa"/>
            </w:tcMar>
            <w:hideMark/>
          </w:tcPr>
          <w:p w14:paraId="3CE3D527" w14:textId="77777777" w:rsidR="00393D89" w:rsidRPr="00940A91" w:rsidRDefault="00393D89" w:rsidP="0098338A">
            <w:pPr>
              <w:spacing w:after="0" w:line="240" w:lineRule="auto"/>
              <w:rPr>
                <w:sz w:val="20"/>
                <w:szCs w:val="20"/>
              </w:rPr>
            </w:pPr>
            <w:r w:rsidRPr="00940A91">
              <w:rPr>
                <w:sz w:val="20"/>
                <w:szCs w:val="20"/>
              </w:rPr>
              <w:t>-0.47</w:t>
            </w:r>
          </w:p>
        </w:tc>
        <w:tc>
          <w:tcPr>
            <w:tcW w:w="567" w:type="dxa"/>
            <w:tcBorders>
              <w:right w:val="single" w:sz="6" w:space="0" w:color="000000"/>
            </w:tcBorders>
            <w:tcMar>
              <w:top w:w="15" w:type="dxa"/>
              <w:left w:w="60" w:type="dxa"/>
              <w:bottom w:w="15" w:type="dxa"/>
              <w:right w:w="60" w:type="dxa"/>
            </w:tcMar>
            <w:hideMark/>
          </w:tcPr>
          <w:p w14:paraId="0B750F44" w14:textId="77777777" w:rsidR="00393D89" w:rsidRPr="00940A91" w:rsidRDefault="00393D89" w:rsidP="0098338A">
            <w:pPr>
              <w:spacing w:after="0" w:line="240" w:lineRule="auto"/>
              <w:rPr>
                <w:sz w:val="20"/>
                <w:szCs w:val="20"/>
              </w:rPr>
            </w:pPr>
            <w:r w:rsidRPr="00940A91">
              <w:rPr>
                <w:sz w:val="20"/>
                <w:szCs w:val="20"/>
              </w:rPr>
              <w:t>-0.20</w:t>
            </w:r>
          </w:p>
        </w:tc>
        <w:tc>
          <w:tcPr>
            <w:tcW w:w="0" w:type="auto"/>
            <w:shd w:val="clear" w:color="auto" w:fill="FFC7CE"/>
            <w:tcMar>
              <w:top w:w="15" w:type="dxa"/>
              <w:left w:w="60" w:type="dxa"/>
              <w:bottom w:w="15" w:type="dxa"/>
              <w:right w:w="60" w:type="dxa"/>
            </w:tcMar>
            <w:hideMark/>
          </w:tcPr>
          <w:p w14:paraId="24D74BDE" w14:textId="77777777" w:rsidR="00393D89" w:rsidRPr="00940A91" w:rsidRDefault="00393D89" w:rsidP="0098338A">
            <w:pPr>
              <w:spacing w:after="0" w:line="240" w:lineRule="auto"/>
              <w:rPr>
                <w:sz w:val="20"/>
                <w:szCs w:val="20"/>
              </w:rPr>
            </w:pPr>
            <w:r w:rsidRPr="00940A91">
              <w:rPr>
                <w:sz w:val="20"/>
                <w:szCs w:val="20"/>
              </w:rPr>
              <w:t>-0.46</w:t>
            </w:r>
          </w:p>
        </w:tc>
        <w:tc>
          <w:tcPr>
            <w:tcW w:w="0" w:type="auto"/>
            <w:tcMar>
              <w:top w:w="15" w:type="dxa"/>
              <w:left w:w="60" w:type="dxa"/>
              <w:bottom w:w="15" w:type="dxa"/>
              <w:right w:w="60" w:type="dxa"/>
            </w:tcMar>
            <w:hideMark/>
          </w:tcPr>
          <w:p w14:paraId="728644E9" w14:textId="77777777" w:rsidR="00393D89" w:rsidRPr="00940A91" w:rsidRDefault="00393D89" w:rsidP="0098338A">
            <w:pPr>
              <w:spacing w:after="0" w:line="240" w:lineRule="auto"/>
              <w:rPr>
                <w:sz w:val="20"/>
                <w:szCs w:val="20"/>
              </w:rPr>
            </w:pPr>
            <w:r w:rsidRPr="00940A91">
              <w:rPr>
                <w:sz w:val="20"/>
                <w:szCs w:val="20"/>
              </w:rPr>
              <w:t>-0.24</w:t>
            </w:r>
          </w:p>
        </w:tc>
        <w:tc>
          <w:tcPr>
            <w:tcW w:w="0" w:type="auto"/>
            <w:tcBorders>
              <w:right w:val="single" w:sz="6" w:space="0" w:color="000000"/>
            </w:tcBorders>
            <w:tcMar>
              <w:top w:w="15" w:type="dxa"/>
              <w:left w:w="60" w:type="dxa"/>
              <w:bottom w:w="15" w:type="dxa"/>
              <w:right w:w="60" w:type="dxa"/>
            </w:tcMar>
            <w:hideMark/>
          </w:tcPr>
          <w:p w14:paraId="240E8081" w14:textId="77777777" w:rsidR="00393D89" w:rsidRPr="00940A91" w:rsidRDefault="00393D89" w:rsidP="0098338A">
            <w:pPr>
              <w:spacing w:after="0" w:line="240" w:lineRule="auto"/>
              <w:rPr>
                <w:sz w:val="20"/>
                <w:szCs w:val="20"/>
              </w:rPr>
            </w:pPr>
            <w:r w:rsidRPr="00940A91">
              <w:rPr>
                <w:sz w:val="20"/>
                <w:szCs w:val="20"/>
              </w:rPr>
              <w:t>-0.02</w:t>
            </w:r>
          </w:p>
        </w:tc>
        <w:tc>
          <w:tcPr>
            <w:tcW w:w="0" w:type="auto"/>
            <w:tcMar>
              <w:top w:w="15" w:type="dxa"/>
              <w:left w:w="60" w:type="dxa"/>
              <w:bottom w:w="15" w:type="dxa"/>
              <w:right w:w="60" w:type="dxa"/>
            </w:tcMar>
            <w:hideMark/>
          </w:tcPr>
          <w:p w14:paraId="5B649108" w14:textId="77777777" w:rsidR="00393D89" w:rsidRPr="00940A91" w:rsidRDefault="00393D89" w:rsidP="0098338A">
            <w:pPr>
              <w:spacing w:after="0" w:line="240" w:lineRule="auto"/>
              <w:rPr>
                <w:sz w:val="20"/>
                <w:szCs w:val="20"/>
              </w:rPr>
            </w:pPr>
            <w:r w:rsidRPr="00940A91">
              <w:rPr>
                <w:sz w:val="20"/>
                <w:szCs w:val="20"/>
              </w:rPr>
              <w:t>-0.17</w:t>
            </w:r>
          </w:p>
        </w:tc>
        <w:tc>
          <w:tcPr>
            <w:tcW w:w="0" w:type="auto"/>
            <w:tcMar>
              <w:top w:w="15" w:type="dxa"/>
              <w:left w:w="60" w:type="dxa"/>
              <w:bottom w:w="15" w:type="dxa"/>
              <w:right w:w="60" w:type="dxa"/>
            </w:tcMar>
            <w:hideMark/>
          </w:tcPr>
          <w:p w14:paraId="3C1CB447" w14:textId="77777777" w:rsidR="00393D89" w:rsidRPr="00940A91" w:rsidRDefault="00393D89" w:rsidP="0098338A">
            <w:pPr>
              <w:spacing w:after="0" w:line="240" w:lineRule="auto"/>
              <w:rPr>
                <w:sz w:val="20"/>
                <w:szCs w:val="20"/>
              </w:rPr>
            </w:pPr>
            <w:r w:rsidRPr="00940A91">
              <w:rPr>
                <w:sz w:val="20"/>
                <w:szCs w:val="20"/>
              </w:rPr>
              <w:t>-0.13</w:t>
            </w:r>
          </w:p>
        </w:tc>
        <w:tc>
          <w:tcPr>
            <w:tcW w:w="0" w:type="auto"/>
            <w:tcMar>
              <w:top w:w="15" w:type="dxa"/>
              <w:left w:w="60" w:type="dxa"/>
              <w:bottom w:w="15" w:type="dxa"/>
              <w:right w:w="60" w:type="dxa"/>
            </w:tcMar>
            <w:hideMark/>
          </w:tcPr>
          <w:p w14:paraId="343CCF80"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right w:val="single" w:sz="6" w:space="0" w:color="000000"/>
            </w:tcBorders>
            <w:shd w:val="clear" w:color="auto" w:fill="FFC7CE"/>
            <w:tcMar>
              <w:top w:w="15" w:type="dxa"/>
              <w:left w:w="60" w:type="dxa"/>
              <w:bottom w:w="15" w:type="dxa"/>
              <w:right w:w="60" w:type="dxa"/>
            </w:tcMar>
            <w:hideMark/>
          </w:tcPr>
          <w:p w14:paraId="1BF134D3" w14:textId="77777777" w:rsidR="00393D89" w:rsidRPr="00940A91" w:rsidRDefault="00393D89" w:rsidP="0098338A">
            <w:pPr>
              <w:spacing w:after="0" w:line="240" w:lineRule="auto"/>
              <w:rPr>
                <w:sz w:val="20"/>
                <w:szCs w:val="20"/>
              </w:rPr>
            </w:pPr>
            <w:r w:rsidRPr="00940A91">
              <w:rPr>
                <w:sz w:val="20"/>
                <w:szCs w:val="20"/>
              </w:rPr>
              <w:t>-0.46</w:t>
            </w:r>
          </w:p>
        </w:tc>
        <w:tc>
          <w:tcPr>
            <w:tcW w:w="0" w:type="auto"/>
            <w:shd w:val="clear" w:color="auto" w:fill="FFC7CE"/>
            <w:tcMar>
              <w:top w:w="15" w:type="dxa"/>
              <w:left w:w="60" w:type="dxa"/>
              <w:bottom w:w="15" w:type="dxa"/>
              <w:right w:w="60" w:type="dxa"/>
            </w:tcMar>
            <w:hideMark/>
          </w:tcPr>
          <w:p w14:paraId="0F843588" w14:textId="77777777" w:rsidR="00393D89" w:rsidRPr="00940A91" w:rsidRDefault="00393D89" w:rsidP="0098338A">
            <w:pPr>
              <w:spacing w:after="0" w:line="240" w:lineRule="auto"/>
              <w:rPr>
                <w:sz w:val="20"/>
                <w:szCs w:val="20"/>
              </w:rPr>
            </w:pPr>
            <w:r w:rsidRPr="00940A91">
              <w:rPr>
                <w:b/>
                <w:bCs/>
                <w:sz w:val="20"/>
                <w:szCs w:val="20"/>
              </w:rPr>
              <w:t>-0.35</w:t>
            </w:r>
          </w:p>
        </w:tc>
        <w:tc>
          <w:tcPr>
            <w:tcW w:w="0" w:type="auto"/>
            <w:tcMar>
              <w:top w:w="15" w:type="dxa"/>
              <w:left w:w="60" w:type="dxa"/>
              <w:bottom w:w="15" w:type="dxa"/>
              <w:right w:w="60" w:type="dxa"/>
            </w:tcMar>
            <w:hideMark/>
          </w:tcPr>
          <w:p w14:paraId="5E0662B1" w14:textId="77777777" w:rsidR="00393D89" w:rsidRPr="00940A91" w:rsidRDefault="00393D89" w:rsidP="0098338A">
            <w:pPr>
              <w:spacing w:after="0" w:line="240" w:lineRule="auto"/>
              <w:rPr>
                <w:sz w:val="20"/>
                <w:szCs w:val="20"/>
              </w:rPr>
            </w:pPr>
            <w:r w:rsidRPr="00940A91">
              <w:rPr>
                <w:b/>
                <w:bCs/>
                <w:sz w:val="20"/>
                <w:szCs w:val="20"/>
              </w:rPr>
              <w:t>-0.11</w:t>
            </w:r>
          </w:p>
        </w:tc>
        <w:tc>
          <w:tcPr>
            <w:tcW w:w="0" w:type="auto"/>
            <w:tcMar>
              <w:top w:w="15" w:type="dxa"/>
              <w:left w:w="60" w:type="dxa"/>
              <w:bottom w:w="15" w:type="dxa"/>
              <w:right w:w="60" w:type="dxa"/>
            </w:tcMar>
            <w:hideMark/>
          </w:tcPr>
          <w:p w14:paraId="36051AA9" w14:textId="77777777" w:rsidR="00393D89" w:rsidRPr="00940A91" w:rsidRDefault="00393D89" w:rsidP="0098338A">
            <w:pPr>
              <w:spacing w:after="0" w:line="240" w:lineRule="auto"/>
              <w:rPr>
                <w:sz w:val="20"/>
                <w:szCs w:val="20"/>
              </w:rPr>
            </w:pPr>
            <w:r w:rsidRPr="00940A91">
              <w:rPr>
                <w:b/>
                <w:bCs/>
                <w:sz w:val="20"/>
                <w:szCs w:val="20"/>
              </w:rPr>
              <w:t>-0.03</w:t>
            </w:r>
          </w:p>
        </w:tc>
        <w:tc>
          <w:tcPr>
            <w:tcW w:w="0" w:type="auto"/>
            <w:shd w:val="clear" w:color="auto" w:fill="FFC7CE"/>
            <w:tcMar>
              <w:top w:w="15" w:type="dxa"/>
              <w:left w:w="60" w:type="dxa"/>
              <w:bottom w:w="15" w:type="dxa"/>
              <w:right w:w="60" w:type="dxa"/>
            </w:tcMar>
            <w:hideMark/>
          </w:tcPr>
          <w:p w14:paraId="7CDC909F" w14:textId="77777777" w:rsidR="00393D89" w:rsidRPr="00940A91" w:rsidRDefault="00393D89" w:rsidP="0098338A">
            <w:pPr>
              <w:spacing w:after="0" w:line="240" w:lineRule="auto"/>
              <w:rPr>
                <w:sz w:val="20"/>
                <w:szCs w:val="20"/>
              </w:rPr>
            </w:pPr>
            <w:r w:rsidRPr="00940A91">
              <w:rPr>
                <w:b/>
                <w:bCs/>
                <w:sz w:val="20"/>
                <w:szCs w:val="20"/>
              </w:rPr>
              <w:t>-0.36</w:t>
            </w:r>
          </w:p>
        </w:tc>
        <w:tc>
          <w:tcPr>
            <w:tcW w:w="0" w:type="auto"/>
            <w:tcBorders>
              <w:right w:val="single" w:sz="4" w:space="0" w:color="auto"/>
            </w:tcBorders>
            <w:tcMar>
              <w:top w:w="15" w:type="dxa"/>
              <w:left w:w="60" w:type="dxa"/>
              <w:bottom w:w="15" w:type="dxa"/>
              <w:right w:w="60" w:type="dxa"/>
            </w:tcMar>
            <w:hideMark/>
          </w:tcPr>
          <w:p w14:paraId="34A50BB0" w14:textId="77777777" w:rsidR="00393D89" w:rsidRPr="00940A91" w:rsidRDefault="00393D89" w:rsidP="0098338A">
            <w:pPr>
              <w:spacing w:after="0" w:line="240" w:lineRule="auto"/>
              <w:rPr>
                <w:sz w:val="20"/>
                <w:szCs w:val="20"/>
              </w:rPr>
            </w:pPr>
            <w:r w:rsidRPr="00940A91">
              <w:rPr>
                <w:b/>
                <w:bCs/>
                <w:sz w:val="20"/>
                <w:szCs w:val="20"/>
              </w:rPr>
              <w:t>0.07</w:t>
            </w:r>
          </w:p>
        </w:tc>
      </w:tr>
      <w:tr w:rsidR="000C50F0" w:rsidRPr="00940A91" w14:paraId="21820981"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2E39001B" w14:textId="77777777" w:rsidR="00393D89" w:rsidRPr="00940A91" w:rsidRDefault="00393D89" w:rsidP="0098338A">
            <w:pPr>
              <w:spacing w:after="0" w:line="240" w:lineRule="auto"/>
              <w:rPr>
                <w:sz w:val="20"/>
                <w:szCs w:val="20"/>
              </w:rPr>
            </w:pPr>
            <w:r w:rsidRPr="00940A91">
              <w:rPr>
                <w:sz w:val="20"/>
                <w:szCs w:val="20"/>
              </w:rPr>
              <w:t>IEQ24</w:t>
            </w:r>
          </w:p>
        </w:tc>
        <w:tc>
          <w:tcPr>
            <w:tcW w:w="521" w:type="dxa"/>
            <w:tcBorders>
              <w:right w:val="single" w:sz="6" w:space="0" w:color="000000"/>
            </w:tcBorders>
            <w:shd w:val="clear" w:color="auto" w:fill="C6E0B4"/>
            <w:tcMar>
              <w:top w:w="15" w:type="dxa"/>
              <w:left w:w="60" w:type="dxa"/>
              <w:bottom w:w="15" w:type="dxa"/>
              <w:right w:w="60" w:type="dxa"/>
            </w:tcMar>
            <w:hideMark/>
          </w:tcPr>
          <w:p w14:paraId="5BC5CF9E" w14:textId="77777777" w:rsidR="00393D89" w:rsidRPr="00940A91" w:rsidRDefault="00393D89" w:rsidP="0098338A">
            <w:pPr>
              <w:spacing w:after="0" w:line="240" w:lineRule="auto"/>
              <w:rPr>
                <w:sz w:val="20"/>
                <w:szCs w:val="20"/>
              </w:rPr>
            </w:pPr>
            <w:r w:rsidRPr="00940A91">
              <w:rPr>
                <w:sz w:val="20"/>
                <w:szCs w:val="20"/>
              </w:rPr>
              <w:t>0.53</w:t>
            </w:r>
          </w:p>
        </w:tc>
        <w:tc>
          <w:tcPr>
            <w:tcW w:w="624" w:type="dxa"/>
            <w:shd w:val="clear" w:color="auto" w:fill="FFC7CE"/>
            <w:tcMar>
              <w:top w:w="15" w:type="dxa"/>
              <w:left w:w="60" w:type="dxa"/>
              <w:bottom w:w="15" w:type="dxa"/>
              <w:right w:w="60" w:type="dxa"/>
            </w:tcMar>
            <w:hideMark/>
          </w:tcPr>
          <w:p w14:paraId="4EBAC8FF" w14:textId="77777777" w:rsidR="00393D89" w:rsidRPr="00940A91" w:rsidRDefault="00393D89" w:rsidP="0098338A">
            <w:pPr>
              <w:spacing w:after="0" w:line="240" w:lineRule="auto"/>
              <w:rPr>
                <w:sz w:val="20"/>
                <w:szCs w:val="20"/>
              </w:rPr>
            </w:pPr>
            <w:r w:rsidRPr="00940A91">
              <w:rPr>
                <w:sz w:val="20"/>
                <w:szCs w:val="20"/>
              </w:rPr>
              <w:t>-0.58</w:t>
            </w:r>
          </w:p>
        </w:tc>
        <w:tc>
          <w:tcPr>
            <w:tcW w:w="567" w:type="dxa"/>
            <w:tcBorders>
              <w:right w:val="single" w:sz="6" w:space="0" w:color="000000"/>
            </w:tcBorders>
            <w:tcMar>
              <w:top w:w="15" w:type="dxa"/>
              <w:left w:w="60" w:type="dxa"/>
              <w:bottom w:w="15" w:type="dxa"/>
              <w:right w:w="60" w:type="dxa"/>
            </w:tcMar>
            <w:hideMark/>
          </w:tcPr>
          <w:p w14:paraId="6EBDCE5A" w14:textId="77777777" w:rsidR="00393D89" w:rsidRPr="00940A91" w:rsidRDefault="00393D89" w:rsidP="0098338A">
            <w:pPr>
              <w:spacing w:after="0" w:line="240" w:lineRule="auto"/>
              <w:rPr>
                <w:sz w:val="20"/>
                <w:szCs w:val="20"/>
              </w:rPr>
            </w:pPr>
            <w:r w:rsidRPr="00940A91">
              <w:rPr>
                <w:sz w:val="20"/>
                <w:szCs w:val="20"/>
              </w:rPr>
              <w:t>0.03</w:t>
            </w:r>
          </w:p>
        </w:tc>
        <w:tc>
          <w:tcPr>
            <w:tcW w:w="0" w:type="auto"/>
            <w:shd w:val="clear" w:color="auto" w:fill="FFC7CE"/>
            <w:tcMar>
              <w:top w:w="15" w:type="dxa"/>
              <w:left w:w="60" w:type="dxa"/>
              <w:bottom w:w="15" w:type="dxa"/>
              <w:right w:w="60" w:type="dxa"/>
            </w:tcMar>
            <w:hideMark/>
          </w:tcPr>
          <w:p w14:paraId="02A24C3C" w14:textId="77777777" w:rsidR="00393D89" w:rsidRPr="00940A91" w:rsidRDefault="00393D89" w:rsidP="0098338A">
            <w:pPr>
              <w:spacing w:after="0" w:line="240" w:lineRule="auto"/>
              <w:rPr>
                <w:sz w:val="20"/>
                <w:szCs w:val="20"/>
              </w:rPr>
            </w:pPr>
            <w:r w:rsidRPr="00940A91">
              <w:rPr>
                <w:sz w:val="20"/>
                <w:szCs w:val="20"/>
              </w:rPr>
              <w:t>-0.55</w:t>
            </w:r>
          </w:p>
        </w:tc>
        <w:tc>
          <w:tcPr>
            <w:tcW w:w="0" w:type="auto"/>
            <w:tcMar>
              <w:top w:w="15" w:type="dxa"/>
              <w:left w:w="60" w:type="dxa"/>
              <w:bottom w:w="15" w:type="dxa"/>
              <w:right w:w="60" w:type="dxa"/>
            </w:tcMar>
            <w:hideMark/>
          </w:tcPr>
          <w:p w14:paraId="27533EE3"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right w:val="single" w:sz="6" w:space="0" w:color="000000"/>
            </w:tcBorders>
            <w:tcMar>
              <w:top w:w="15" w:type="dxa"/>
              <w:left w:w="60" w:type="dxa"/>
              <w:bottom w:w="15" w:type="dxa"/>
              <w:right w:w="60" w:type="dxa"/>
            </w:tcMar>
            <w:hideMark/>
          </w:tcPr>
          <w:p w14:paraId="3FA060EF" w14:textId="77777777" w:rsidR="00393D89" w:rsidRPr="00940A91" w:rsidRDefault="00393D89" w:rsidP="0098338A">
            <w:pPr>
              <w:spacing w:after="0" w:line="240" w:lineRule="auto"/>
              <w:rPr>
                <w:sz w:val="20"/>
                <w:szCs w:val="20"/>
              </w:rPr>
            </w:pPr>
            <w:r w:rsidRPr="00940A91">
              <w:rPr>
                <w:sz w:val="20"/>
                <w:szCs w:val="20"/>
              </w:rPr>
              <w:t>0.04</w:t>
            </w:r>
          </w:p>
        </w:tc>
        <w:tc>
          <w:tcPr>
            <w:tcW w:w="0" w:type="auto"/>
            <w:tcMar>
              <w:top w:w="15" w:type="dxa"/>
              <w:left w:w="60" w:type="dxa"/>
              <w:bottom w:w="15" w:type="dxa"/>
              <w:right w:w="60" w:type="dxa"/>
            </w:tcMar>
            <w:hideMark/>
          </w:tcPr>
          <w:p w14:paraId="06B392D6" w14:textId="77777777" w:rsidR="00393D89" w:rsidRPr="00940A91" w:rsidRDefault="00393D89" w:rsidP="0098338A">
            <w:pPr>
              <w:spacing w:after="0" w:line="240" w:lineRule="auto"/>
              <w:rPr>
                <w:sz w:val="20"/>
                <w:szCs w:val="20"/>
              </w:rPr>
            </w:pPr>
            <w:r w:rsidRPr="00940A91">
              <w:rPr>
                <w:sz w:val="20"/>
                <w:szCs w:val="20"/>
              </w:rPr>
              <w:t>-0.28</w:t>
            </w:r>
          </w:p>
        </w:tc>
        <w:tc>
          <w:tcPr>
            <w:tcW w:w="0" w:type="auto"/>
            <w:tcMar>
              <w:top w:w="15" w:type="dxa"/>
              <w:left w:w="60" w:type="dxa"/>
              <w:bottom w:w="15" w:type="dxa"/>
              <w:right w:w="60" w:type="dxa"/>
            </w:tcMar>
            <w:hideMark/>
          </w:tcPr>
          <w:p w14:paraId="3214BF56" w14:textId="77777777" w:rsidR="00393D89" w:rsidRPr="00940A91" w:rsidRDefault="00393D89" w:rsidP="0098338A">
            <w:pPr>
              <w:spacing w:after="0" w:line="240" w:lineRule="auto"/>
              <w:rPr>
                <w:sz w:val="20"/>
                <w:szCs w:val="20"/>
              </w:rPr>
            </w:pPr>
            <w:r w:rsidRPr="00940A91">
              <w:rPr>
                <w:sz w:val="20"/>
                <w:szCs w:val="20"/>
              </w:rPr>
              <w:t>0.09</w:t>
            </w:r>
          </w:p>
        </w:tc>
        <w:tc>
          <w:tcPr>
            <w:tcW w:w="0" w:type="auto"/>
            <w:tcMar>
              <w:top w:w="15" w:type="dxa"/>
              <w:left w:w="60" w:type="dxa"/>
              <w:bottom w:w="15" w:type="dxa"/>
              <w:right w:w="60" w:type="dxa"/>
            </w:tcMar>
            <w:hideMark/>
          </w:tcPr>
          <w:p w14:paraId="60FD046E" w14:textId="77777777" w:rsidR="00393D89" w:rsidRPr="00940A91" w:rsidRDefault="00393D89" w:rsidP="0098338A">
            <w:pPr>
              <w:spacing w:after="0" w:line="240" w:lineRule="auto"/>
              <w:rPr>
                <w:sz w:val="20"/>
                <w:szCs w:val="20"/>
              </w:rPr>
            </w:pPr>
            <w:r w:rsidRPr="00940A91">
              <w:rPr>
                <w:sz w:val="20"/>
                <w:szCs w:val="20"/>
              </w:rPr>
              <w:t>0.08</w:t>
            </w:r>
          </w:p>
        </w:tc>
        <w:tc>
          <w:tcPr>
            <w:tcW w:w="0" w:type="auto"/>
            <w:tcBorders>
              <w:right w:val="single" w:sz="6" w:space="0" w:color="000000"/>
            </w:tcBorders>
            <w:shd w:val="clear" w:color="auto" w:fill="FFC7CE"/>
            <w:tcMar>
              <w:top w:w="15" w:type="dxa"/>
              <w:left w:w="60" w:type="dxa"/>
              <w:bottom w:w="15" w:type="dxa"/>
              <w:right w:w="60" w:type="dxa"/>
            </w:tcMar>
            <w:hideMark/>
          </w:tcPr>
          <w:p w14:paraId="659FE705" w14:textId="77777777" w:rsidR="00393D89" w:rsidRPr="00940A91" w:rsidRDefault="00393D89" w:rsidP="0098338A">
            <w:pPr>
              <w:spacing w:after="0" w:line="240" w:lineRule="auto"/>
              <w:rPr>
                <w:sz w:val="20"/>
                <w:szCs w:val="20"/>
              </w:rPr>
            </w:pPr>
            <w:r w:rsidRPr="00940A91">
              <w:rPr>
                <w:sz w:val="20"/>
                <w:szCs w:val="20"/>
              </w:rPr>
              <w:t>-0.43</w:t>
            </w:r>
          </w:p>
        </w:tc>
        <w:tc>
          <w:tcPr>
            <w:tcW w:w="0" w:type="auto"/>
            <w:shd w:val="clear" w:color="auto" w:fill="FFC7CE"/>
            <w:tcMar>
              <w:top w:w="15" w:type="dxa"/>
              <w:left w:w="60" w:type="dxa"/>
              <w:bottom w:w="15" w:type="dxa"/>
              <w:right w:w="60" w:type="dxa"/>
            </w:tcMar>
            <w:hideMark/>
          </w:tcPr>
          <w:p w14:paraId="426E9CB5" w14:textId="77777777" w:rsidR="00393D89" w:rsidRPr="00940A91" w:rsidRDefault="00393D89" w:rsidP="0098338A">
            <w:pPr>
              <w:spacing w:after="0" w:line="240" w:lineRule="auto"/>
              <w:rPr>
                <w:sz w:val="20"/>
                <w:szCs w:val="20"/>
              </w:rPr>
            </w:pPr>
            <w:r w:rsidRPr="00940A91">
              <w:rPr>
                <w:sz w:val="20"/>
                <w:szCs w:val="20"/>
              </w:rPr>
              <w:t>-0.51</w:t>
            </w:r>
          </w:p>
        </w:tc>
        <w:tc>
          <w:tcPr>
            <w:tcW w:w="0" w:type="auto"/>
            <w:tcMar>
              <w:top w:w="15" w:type="dxa"/>
              <w:left w:w="60" w:type="dxa"/>
              <w:bottom w:w="15" w:type="dxa"/>
              <w:right w:w="60" w:type="dxa"/>
            </w:tcMar>
            <w:hideMark/>
          </w:tcPr>
          <w:p w14:paraId="287EA931" w14:textId="77777777" w:rsidR="00393D89" w:rsidRPr="00940A91" w:rsidRDefault="00393D89" w:rsidP="0098338A">
            <w:pPr>
              <w:spacing w:after="0" w:line="240" w:lineRule="auto"/>
              <w:rPr>
                <w:sz w:val="20"/>
                <w:szCs w:val="20"/>
              </w:rPr>
            </w:pPr>
            <w:r w:rsidRPr="00940A91">
              <w:rPr>
                <w:sz w:val="20"/>
                <w:szCs w:val="20"/>
              </w:rPr>
              <w:t>0.07</w:t>
            </w:r>
          </w:p>
        </w:tc>
        <w:tc>
          <w:tcPr>
            <w:tcW w:w="0" w:type="auto"/>
            <w:tcMar>
              <w:top w:w="15" w:type="dxa"/>
              <w:left w:w="60" w:type="dxa"/>
              <w:bottom w:w="15" w:type="dxa"/>
              <w:right w:w="60" w:type="dxa"/>
            </w:tcMar>
            <w:hideMark/>
          </w:tcPr>
          <w:p w14:paraId="1E2D83AF" w14:textId="77777777" w:rsidR="00393D89" w:rsidRPr="00940A91" w:rsidRDefault="00393D89" w:rsidP="0098338A">
            <w:pPr>
              <w:spacing w:after="0" w:line="240" w:lineRule="auto"/>
              <w:rPr>
                <w:sz w:val="20"/>
                <w:szCs w:val="20"/>
              </w:rPr>
            </w:pPr>
            <w:r w:rsidRPr="00940A91">
              <w:rPr>
                <w:sz w:val="20"/>
                <w:szCs w:val="20"/>
              </w:rPr>
              <w:t>0.10</w:t>
            </w:r>
          </w:p>
        </w:tc>
        <w:tc>
          <w:tcPr>
            <w:tcW w:w="0" w:type="auto"/>
            <w:tcMar>
              <w:top w:w="15" w:type="dxa"/>
              <w:left w:w="60" w:type="dxa"/>
              <w:bottom w:w="15" w:type="dxa"/>
              <w:right w:w="60" w:type="dxa"/>
            </w:tcMar>
            <w:hideMark/>
          </w:tcPr>
          <w:p w14:paraId="5321A3F8" w14:textId="77777777" w:rsidR="00393D89" w:rsidRPr="00940A91" w:rsidRDefault="00393D89" w:rsidP="0098338A">
            <w:pPr>
              <w:spacing w:after="0" w:line="240" w:lineRule="auto"/>
              <w:rPr>
                <w:sz w:val="20"/>
                <w:szCs w:val="20"/>
              </w:rPr>
            </w:pPr>
            <w:r w:rsidRPr="00940A91">
              <w:rPr>
                <w:sz w:val="20"/>
                <w:szCs w:val="20"/>
              </w:rPr>
              <w:t>-0.19</w:t>
            </w:r>
          </w:p>
        </w:tc>
        <w:tc>
          <w:tcPr>
            <w:tcW w:w="0" w:type="auto"/>
            <w:tcBorders>
              <w:right w:val="single" w:sz="4" w:space="0" w:color="auto"/>
            </w:tcBorders>
            <w:tcMar>
              <w:top w:w="15" w:type="dxa"/>
              <w:left w:w="60" w:type="dxa"/>
              <w:bottom w:w="15" w:type="dxa"/>
              <w:right w:w="60" w:type="dxa"/>
            </w:tcMar>
            <w:hideMark/>
          </w:tcPr>
          <w:p w14:paraId="4C9C414D" w14:textId="77777777" w:rsidR="00393D89" w:rsidRPr="00940A91" w:rsidRDefault="00393D89" w:rsidP="0098338A">
            <w:pPr>
              <w:spacing w:after="0" w:line="240" w:lineRule="auto"/>
              <w:rPr>
                <w:sz w:val="20"/>
                <w:szCs w:val="20"/>
              </w:rPr>
            </w:pPr>
            <w:r w:rsidRPr="00940A91">
              <w:rPr>
                <w:sz w:val="20"/>
                <w:szCs w:val="20"/>
              </w:rPr>
              <w:t>0.04</w:t>
            </w:r>
          </w:p>
        </w:tc>
      </w:tr>
      <w:tr w:rsidR="000C50F0" w:rsidRPr="00940A91" w14:paraId="5125E3F4"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14B36E3C" w14:textId="77777777" w:rsidR="00393D89" w:rsidRPr="00940A91" w:rsidRDefault="00393D89" w:rsidP="0098338A">
            <w:pPr>
              <w:spacing w:after="0" w:line="240" w:lineRule="auto"/>
              <w:rPr>
                <w:sz w:val="20"/>
                <w:szCs w:val="20"/>
              </w:rPr>
            </w:pPr>
            <w:r w:rsidRPr="00940A91">
              <w:rPr>
                <w:sz w:val="20"/>
                <w:szCs w:val="20"/>
              </w:rPr>
              <w:lastRenderedPageBreak/>
              <w:t>IEQ25</w:t>
            </w:r>
          </w:p>
        </w:tc>
        <w:tc>
          <w:tcPr>
            <w:tcW w:w="521" w:type="dxa"/>
            <w:tcBorders>
              <w:right w:val="single" w:sz="6" w:space="0" w:color="000000"/>
            </w:tcBorders>
            <w:shd w:val="clear" w:color="auto" w:fill="C6E0B4"/>
            <w:tcMar>
              <w:top w:w="15" w:type="dxa"/>
              <w:left w:w="60" w:type="dxa"/>
              <w:bottom w:w="15" w:type="dxa"/>
              <w:right w:w="60" w:type="dxa"/>
            </w:tcMar>
            <w:hideMark/>
          </w:tcPr>
          <w:p w14:paraId="4298BB81" w14:textId="77777777" w:rsidR="00393D89" w:rsidRPr="00940A91" w:rsidRDefault="00393D89" w:rsidP="0098338A">
            <w:pPr>
              <w:spacing w:after="0" w:line="240" w:lineRule="auto"/>
              <w:rPr>
                <w:sz w:val="20"/>
                <w:szCs w:val="20"/>
              </w:rPr>
            </w:pPr>
            <w:r w:rsidRPr="00940A91">
              <w:rPr>
                <w:sz w:val="20"/>
                <w:szCs w:val="20"/>
              </w:rPr>
              <w:t>0.34</w:t>
            </w:r>
          </w:p>
        </w:tc>
        <w:tc>
          <w:tcPr>
            <w:tcW w:w="624" w:type="dxa"/>
            <w:shd w:val="clear" w:color="auto" w:fill="FFC7CE"/>
            <w:tcMar>
              <w:top w:w="15" w:type="dxa"/>
              <w:left w:w="60" w:type="dxa"/>
              <w:bottom w:w="15" w:type="dxa"/>
              <w:right w:w="60" w:type="dxa"/>
            </w:tcMar>
            <w:hideMark/>
          </w:tcPr>
          <w:p w14:paraId="785E172E" w14:textId="77777777" w:rsidR="00393D89" w:rsidRPr="00940A91" w:rsidRDefault="00393D89" w:rsidP="0098338A">
            <w:pPr>
              <w:spacing w:after="0" w:line="240" w:lineRule="auto"/>
              <w:rPr>
                <w:sz w:val="20"/>
                <w:szCs w:val="20"/>
              </w:rPr>
            </w:pPr>
            <w:r w:rsidRPr="00940A91">
              <w:rPr>
                <w:sz w:val="20"/>
                <w:szCs w:val="20"/>
              </w:rPr>
              <w:t>-0.34</w:t>
            </w:r>
          </w:p>
        </w:tc>
        <w:tc>
          <w:tcPr>
            <w:tcW w:w="567" w:type="dxa"/>
            <w:tcBorders>
              <w:right w:val="single" w:sz="6" w:space="0" w:color="000000"/>
            </w:tcBorders>
            <w:tcMar>
              <w:top w:w="15" w:type="dxa"/>
              <w:left w:w="60" w:type="dxa"/>
              <w:bottom w:w="15" w:type="dxa"/>
              <w:right w:w="60" w:type="dxa"/>
            </w:tcMar>
            <w:hideMark/>
          </w:tcPr>
          <w:p w14:paraId="4CAC3F50" w14:textId="77777777" w:rsidR="00393D89" w:rsidRPr="00940A91" w:rsidRDefault="00393D89" w:rsidP="0098338A">
            <w:pPr>
              <w:spacing w:after="0" w:line="240" w:lineRule="auto"/>
              <w:rPr>
                <w:sz w:val="20"/>
                <w:szCs w:val="20"/>
              </w:rPr>
            </w:pPr>
            <w:r w:rsidRPr="00940A91">
              <w:rPr>
                <w:sz w:val="20"/>
                <w:szCs w:val="20"/>
              </w:rPr>
              <w:t>-0.03</w:t>
            </w:r>
          </w:p>
        </w:tc>
        <w:tc>
          <w:tcPr>
            <w:tcW w:w="0" w:type="auto"/>
            <w:tcMar>
              <w:top w:w="15" w:type="dxa"/>
              <w:left w:w="60" w:type="dxa"/>
              <w:bottom w:w="15" w:type="dxa"/>
              <w:right w:w="60" w:type="dxa"/>
            </w:tcMar>
            <w:hideMark/>
          </w:tcPr>
          <w:p w14:paraId="0705C6CB" w14:textId="77777777" w:rsidR="00393D89" w:rsidRPr="00940A91" w:rsidRDefault="00393D89" w:rsidP="0098338A">
            <w:pPr>
              <w:spacing w:after="0" w:line="240" w:lineRule="auto"/>
              <w:rPr>
                <w:sz w:val="20"/>
                <w:szCs w:val="20"/>
              </w:rPr>
            </w:pPr>
            <w:r w:rsidRPr="00940A91">
              <w:rPr>
                <w:sz w:val="20"/>
                <w:szCs w:val="20"/>
              </w:rPr>
              <w:t>-0.21</w:t>
            </w:r>
          </w:p>
        </w:tc>
        <w:tc>
          <w:tcPr>
            <w:tcW w:w="0" w:type="auto"/>
            <w:tcMar>
              <w:top w:w="15" w:type="dxa"/>
              <w:left w:w="60" w:type="dxa"/>
              <w:bottom w:w="15" w:type="dxa"/>
              <w:right w:w="60" w:type="dxa"/>
            </w:tcMar>
            <w:hideMark/>
          </w:tcPr>
          <w:p w14:paraId="03A80E5A"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right w:val="single" w:sz="6" w:space="0" w:color="000000"/>
            </w:tcBorders>
            <w:shd w:val="clear" w:color="auto" w:fill="C6E0B4"/>
            <w:tcMar>
              <w:top w:w="15" w:type="dxa"/>
              <w:left w:w="60" w:type="dxa"/>
              <w:bottom w:w="15" w:type="dxa"/>
              <w:right w:w="60" w:type="dxa"/>
            </w:tcMar>
            <w:hideMark/>
          </w:tcPr>
          <w:p w14:paraId="613B3370" w14:textId="77777777" w:rsidR="00393D89" w:rsidRPr="00940A91" w:rsidRDefault="00393D89" w:rsidP="0098338A">
            <w:pPr>
              <w:spacing w:after="0" w:line="240" w:lineRule="auto"/>
              <w:rPr>
                <w:sz w:val="20"/>
                <w:szCs w:val="20"/>
              </w:rPr>
            </w:pPr>
            <w:r w:rsidRPr="00940A91">
              <w:rPr>
                <w:sz w:val="20"/>
                <w:szCs w:val="20"/>
              </w:rPr>
              <w:t>0.37</w:t>
            </w:r>
          </w:p>
        </w:tc>
        <w:tc>
          <w:tcPr>
            <w:tcW w:w="0" w:type="auto"/>
            <w:shd w:val="clear" w:color="auto" w:fill="FFC7CE"/>
            <w:tcMar>
              <w:top w:w="15" w:type="dxa"/>
              <w:left w:w="60" w:type="dxa"/>
              <w:bottom w:w="15" w:type="dxa"/>
              <w:right w:w="60" w:type="dxa"/>
            </w:tcMar>
            <w:hideMark/>
          </w:tcPr>
          <w:p w14:paraId="373137FD" w14:textId="77777777" w:rsidR="00393D89" w:rsidRPr="00940A91" w:rsidRDefault="00393D89" w:rsidP="0098338A">
            <w:pPr>
              <w:spacing w:after="0" w:line="240" w:lineRule="auto"/>
              <w:rPr>
                <w:sz w:val="20"/>
                <w:szCs w:val="20"/>
              </w:rPr>
            </w:pPr>
            <w:r w:rsidRPr="00940A91">
              <w:rPr>
                <w:sz w:val="20"/>
                <w:szCs w:val="20"/>
              </w:rPr>
              <w:t>-0.35</w:t>
            </w:r>
          </w:p>
        </w:tc>
        <w:tc>
          <w:tcPr>
            <w:tcW w:w="0" w:type="auto"/>
            <w:tcMar>
              <w:top w:w="15" w:type="dxa"/>
              <w:left w:w="60" w:type="dxa"/>
              <w:bottom w:w="15" w:type="dxa"/>
              <w:right w:w="60" w:type="dxa"/>
            </w:tcMar>
            <w:hideMark/>
          </w:tcPr>
          <w:p w14:paraId="763DB8C0" w14:textId="77777777" w:rsidR="00393D89" w:rsidRPr="00940A91" w:rsidRDefault="00393D89" w:rsidP="0098338A">
            <w:pPr>
              <w:spacing w:after="0" w:line="240" w:lineRule="auto"/>
              <w:rPr>
                <w:sz w:val="20"/>
                <w:szCs w:val="20"/>
              </w:rPr>
            </w:pPr>
            <w:r w:rsidRPr="00940A91">
              <w:rPr>
                <w:sz w:val="20"/>
                <w:szCs w:val="20"/>
              </w:rPr>
              <w:t>-0.07</w:t>
            </w:r>
          </w:p>
        </w:tc>
        <w:tc>
          <w:tcPr>
            <w:tcW w:w="0" w:type="auto"/>
            <w:tcMar>
              <w:top w:w="15" w:type="dxa"/>
              <w:left w:w="60" w:type="dxa"/>
              <w:bottom w:w="15" w:type="dxa"/>
              <w:right w:w="60" w:type="dxa"/>
            </w:tcMar>
            <w:hideMark/>
          </w:tcPr>
          <w:p w14:paraId="38E5A7C5" w14:textId="77777777" w:rsidR="00393D89" w:rsidRPr="00940A91" w:rsidRDefault="00393D89" w:rsidP="0098338A">
            <w:pPr>
              <w:spacing w:after="0" w:line="240" w:lineRule="auto"/>
              <w:rPr>
                <w:sz w:val="20"/>
                <w:szCs w:val="20"/>
              </w:rPr>
            </w:pPr>
            <w:r w:rsidRPr="00940A91">
              <w:rPr>
                <w:sz w:val="20"/>
                <w:szCs w:val="20"/>
              </w:rPr>
              <w:t>0.32</w:t>
            </w:r>
          </w:p>
        </w:tc>
        <w:tc>
          <w:tcPr>
            <w:tcW w:w="0" w:type="auto"/>
            <w:tcBorders>
              <w:right w:val="single" w:sz="6" w:space="0" w:color="000000"/>
            </w:tcBorders>
            <w:tcMar>
              <w:top w:w="15" w:type="dxa"/>
              <w:left w:w="60" w:type="dxa"/>
              <w:bottom w:w="15" w:type="dxa"/>
              <w:right w:w="60" w:type="dxa"/>
            </w:tcMar>
            <w:hideMark/>
          </w:tcPr>
          <w:p w14:paraId="5D61FA85" w14:textId="77777777" w:rsidR="00393D89" w:rsidRPr="00940A91" w:rsidRDefault="00393D89" w:rsidP="0098338A">
            <w:pPr>
              <w:spacing w:after="0" w:line="240" w:lineRule="auto"/>
              <w:rPr>
                <w:sz w:val="20"/>
                <w:szCs w:val="20"/>
              </w:rPr>
            </w:pPr>
            <w:r w:rsidRPr="00940A91">
              <w:rPr>
                <w:sz w:val="20"/>
                <w:szCs w:val="20"/>
              </w:rPr>
              <w:t>0.14</w:t>
            </w:r>
          </w:p>
        </w:tc>
        <w:tc>
          <w:tcPr>
            <w:tcW w:w="0" w:type="auto"/>
            <w:tcMar>
              <w:top w:w="15" w:type="dxa"/>
              <w:left w:w="60" w:type="dxa"/>
              <w:bottom w:w="15" w:type="dxa"/>
              <w:right w:w="60" w:type="dxa"/>
            </w:tcMar>
            <w:hideMark/>
          </w:tcPr>
          <w:p w14:paraId="12D4A4E0" w14:textId="77777777" w:rsidR="00393D89" w:rsidRPr="00940A91" w:rsidRDefault="00393D89" w:rsidP="0098338A">
            <w:pPr>
              <w:spacing w:after="0" w:line="240" w:lineRule="auto"/>
              <w:rPr>
                <w:sz w:val="20"/>
                <w:szCs w:val="20"/>
              </w:rPr>
            </w:pPr>
            <w:r w:rsidRPr="00940A91">
              <w:rPr>
                <w:sz w:val="20"/>
                <w:szCs w:val="20"/>
              </w:rPr>
              <w:t>0.28</w:t>
            </w:r>
          </w:p>
        </w:tc>
        <w:tc>
          <w:tcPr>
            <w:tcW w:w="0" w:type="auto"/>
            <w:tcMar>
              <w:top w:w="15" w:type="dxa"/>
              <w:left w:w="60" w:type="dxa"/>
              <w:bottom w:w="15" w:type="dxa"/>
              <w:right w:w="60" w:type="dxa"/>
            </w:tcMar>
            <w:hideMark/>
          </w:tcPr>
          <w:p w14:paraId="02C5CFB7"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79BE44A4" w14:textId="77777777" w:rsidR="00393D89" w:rsidRPr="00940A91" w:rsidRDefault="00393D89" w:rsidP="0098338A">
            <w:pPr>
              <w:spacing w:after="0" w:line="240" w:lineRule="auto"/>
              <w:rPr>
                <w:sz w:val="20"/>
                <w:szCs w:val="20"/>
              </w:rPr>
            </w:pPr>
            <w:r w:rsidRPr="00940A91">
              <w:rPr>
                <w:sz w:val="20"/>
                <w:szCs w:val="20"/>
              </w:rPr>
              <w:t>0.12</w:t>
            </w:r>
          </w:p>
        </w:tc>
        <w:tc>
          <w:tcPr>
            <w:tcW w:w="0" w:type="auto"/>
            <w:tcMar>
              <w:top w:w="15" w:type="dxa"/>
              <w:left w:w="60" w:type="dxa"/>
              <w:bottom w:w="15" w:type="dxa"/>
              <w:right w:w="60" w:type="dxa"/>
            </w:tcMar>
            <w:hideMark/>
          </w:tcPr>
          <w:p w14:paraId="135C4B62" w14:textId="77777777" w:rsidR="00393D89" w:rsidRPr="00940A91" w:rsidRDefault="00393D89" w:rsidP="0098338A">
            <w:pPr>
              <w:spacing w:after="0" w:line="240" w:lineRule="auto"/>
              <w:rPr>
                <w:sz w:val="20"/>
                <w:szCs w:val="20"/>
              </w:rPr>
            </w:pPr>
            <w:r w:rsidRPr="00940A91">
              <w:rPr>
                <w:sz w:val="20"/>
                <w:szCs w:val="20"/>
              </w:rPr>
              <w:t>-0.12</w:t>
            </w:r>
          </w:p>
        </w:tc>
        <w:tc>
          <w:tcPr>
            <w:tcW w:w="0" w:type="auto"/>
            <w:tcBorders>
              <w:right w:val="single" w:sz="4" w:space="0" w:color="auto"/>
            </w:tcBorders>
            <w:shd w:val="clear" w:color="auto" w:fill="C6E0B4"/>
            <w:tcMar>
              <w:top w:w="15" w:type="dxa"/>
              <w:left w:w="60" w:type="dxa"/>
              <w:bottom w:w="15" w:type="dxa"/>
              <w:right w:w="60" w:type="dxa"/>
            </w:tcMar>
            <w:hideMark/>
          </w:tcPr>
          <w:p w14:paraId="56C4A61F" w14:textId="77777777" w:rsidR="00393D89" w:rsidRPr="00940A91" w:rsidRDefault="00393D89" w:rsidP="0098338A">
            <w:pPr>
              <w:spacing w:after="0" w:line="240" w:lineRule="auto"/>
              <w:rPr>
                <w:sz w:val="20"/>
                <w:szCs w:val="20"/>
              </w:rPr>
            </w:pPr>
            <w:r w:rsidRPr="00940A91">
              <w:rPr>
                <w:sz w:val="20"/>
                <w:szCs w:val="20"/>
              </w:rPr>
              <w:t>0.63</w:t>
            </w:r>
          </w:p>
        </w:tc>
      </w:tr>
      <w:tr w:rsidR="000C50F0" w:rsidRPr="00940A91" w14:paraId="4629ECB6" w14:textId="77777777" w:rsidTr="00AA4C34">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35A6E8AC" w14:textId="77777777" w:rsidR="00393D89" w:rsidRPr="00940A91" w:rsidRDefault="00393D89" w:rsidP="0098338A">
            <w:pPr>
              <w:spacing w:after="0" w:line="240" w:lineRule="auto"/>
              <w:rPr>
                <w:sz w:val="20"/>
                <w:szCs w:val="20"/>
              </w:rPr>
            </w:pPr>
            <w:r w:rsidRPr="00940A91">
              <w:rPr>
                <w:sz w:val="20"/>
                <w:szCs w:val="20"/>
              </w:rPr>
              <w:t>IEQ26</w:t>
            </w:r>
          </w:p>
        </w:tc>
        <w:tc>
          <w:tcPr>
            <w:tcW w:w="521" w:type="dxa"/>
            <w:tcBorders>
              <w:right w:val="single" w:sz="6" w:space="0" w:color="000000"/>
            </w:tcBorders>
            <w:shd w:val="clear" w:color="auto" w:fill="C5E0B3" w:themeFill="accent6" w:themeFillTint="66"/>
            <w:tcMar>
              <w:top w:w="15" w:type="dxa"/>
              <w:left w:w="60" w:type="dxa"/>
              <w:bottom w:w="15" w:type="dxa"/>
              <w:right w:w="60" w:type="dxa"/>
            </w:tcMar>
            <w:hideMark/>
          </w:tcPr>
          <w:p w14:paraId="5F38F0F0" w14:textId="77777777" w:rsidR="00393D89" w:rsidRPr="00940A91" w:rsidRDefault="00393D89" w:rsidP="0098338A">
            <w:pPr>
              <w:spacing w:after="0" w:line="240" w:lineRule="auto"/>
              <w:rPr>
                <w:sz w:val="20"/>
                <w:szCs w:val="20"/>
              </w:rPr>
            </w:pPr>
            <w:r w:rsidRPr="00940A91">
              <w:rPr>
                <w:sz w:val="20"/>
                <w:szCs w:val="20"/>
              </w:rPr>
              <w:t>0.33</w:t>
            </w:r>
          </w:p>
        </w:tc>
        <w:tc>
          <w:tcPr>
            <w:tcW w:w="624" w:type="dxa"/>
            <w:tcMar>
              <w:top w:w="15" w:type="dxa"/>
              <w:left w:w="60" w:type="dxa"/>
              <w:bottom w:w="15" w:type="dxa"/>
              <w:right w:w="60" w:type="dxa"/>
            </w:tcMar>
            <w:hideMark/>
          </w:tcPr>
          <w:p w14:paraId="26801AF4" w14:textId="77777777" w:rsidR="00393D89" w:rsidRPr="000C50F0" w:rsidRDefault="00393D89" w:rsidP="0098338A">
            <w:pPr>
              <w:spacing w:after="0" w:line="240" w:lineRule="auto"/>
              <w:rPr>
                <w:sz w:val="20"/>
                <w:szCs w:val="20"/>
              </w:rPr>
            </w:pPr>
            <w:r w:rsidRPr="000C50F0">
              <w:rPr>
                <w:sz w:val="20"/>
                <w:szCs w:val="20"/>
              </w:rPr>
              <w:t>-0.25</w:t>
            </w:r>
          </w:p>
        </w:tc>
        <w:tc>
          <w:tcPr>
            <w:tcW w:w="567" w:type="dxa"/>
            <w:tcBorders>
              <w:right w:val="single" w:sz="6" w:space="0" w:color="000000"/>
            </w:tcBorders>
            <w:tcMar>
              <w:top w:w="15" w:type="dxa"/>
              <w:left w:w="60" w:type="dxa"/>
              <w:bottom w:w="15" w:type="dxa"/>
              <w:right w:w="60" w:type="dxa"/>
            </w:tcMar>
            <w:hideMark/>
          </w:tcPr>
          <w:p w14:paraId="1B96CE78" w14:textId="77777777" w:rsidR="00393D89" w:rsidRPr="000C50F0" w:rsidRDefault="00393D89" w:rsidP="0098338A">
            <w:pPr>
              <w:spacing w:after="0" w:line="240" w:lineRule="auto"/>
              <w:rPr>
                <w:sz w:val="20"/>
                <w:szCs w:val="20"/>
              </w:rPr>
            </w:pPr>
            <w:r w:rsidRPr="000C50F0">
              <w:rPr>
                <w:sz w:val="20"/>
                <w:szCs w:val="20"/>
              </w:rPr>
              <w:t>-0.15</w:t>
            </w:r>
          </w:p>
        </w:tc>
        <w:tc>
          <w:tcPr>
            <w:tcW w:w="0" w:type="auto"/>
            <w:tcMar>
              <w:top w:w="15" w:type="dxa"/>
              <w:left w:w="60" w:type="dxa"/>
              <w:bottom w:w="15" w:type="dxa"/>
              <w:right w:w="60" w:type="dxa"/>
            </w:tcMar>
            <w:hideMark/>
          </w:tcPr>
          <w:p w14:paraId="037BA48B"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39641EE5" w14:textId="77777777" w:rsidR="00393D89" w:rsidRPr="00940A91" w:rsidRDefault="00393D89" w:rsidP="0098338A">
            <w:pPr>
              <w:spacing w:after="0" w:line="240" w:lineRule="auto"/>
              <w:rPr>
                <w:sz w:val="20"/>
                <w:szCs w:val="20"/>
              </w:rPr>
            </w:pPr>
            <w:r w:rsidRPr="00940A91">
              <w:rPr>
                <w:sz w:val="20"/>
                <w:szCs w:val="20"/>
              </w:rPr>
              <w:t>-0.12</w:t>
            </w:r>
          </w:p>
        </w:tc>
        <w:tc>
          <w:tcPr>
            <w:tcW w:w="0" w:type="auto"/>
            <w:tcBorders>
              <w:right w:val="single" w:sz="6" w:space="0" w:color="000000"/>
            </w:tcBorders>
            <w:shd w:val="clear" w:color="auto" w:fill="C6E0B4"/>
            <w:tcMar>
              <w:top w:w="15" w:type="dxa"/>
              <w:left w:w="60" w:type="dxa"/>
              <w:bottom w:w="15" w:type="dxa"/>
              <w:right w:w="60" w:type="dxa"/>
            </w:tcMar>
            <w:hideMark/>
          </w:tcPr>
          <w:p w14:paraId="51020C16" w14:textId="77777777" w:rsidR="00393D89" w:rsidRPr="00940A91" w:rsidRDefault="00393D89" w:rsidP="0098338A">
            <w:pPr>
              <w:spacing w:after="0" w:line="240" w:lineRule="auto"/>
              <w:rPr>
                <w:sz w:val="20"/>
                <w:szCs w:val="20"/>
              </w:rPr>
            </w:pPr>
            <w:r w:rsidRPr="00940A91">
              <w:rPr>
                <w:sz w:val="20"/>
                <w:szCs w:val="20"/>
              </w:rPr>
              <w:t>0.54</w:t>
            </w:r>
          </w:p>
        </w:tc>
        <w:tc>
          <w:tcPr>
            <w:tcW w:w="0" w:type="auto"/>
            <w:tcMar>
              <w:top w:w="15" w:type="dxa"/>
              <w:left w:w="60" w:type="dxa"/>
              <w:bottom w:w="15" w:type="dxa"/>
              <w:right w:w="60" w:type="dxa"/>
            </w:tcMar>
            <w:hideMark/>
          </w:tcPr>
          <w:p w14:paraId="56967A1D"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65D7875F" w14:textId="77777777" w:rsidR="00393D89" w:rsidRPr="00940A91" w:rsidRDefault="00393D89" w:rsidP="0098338A">
            <w:pPr>
              <w:spacing w:after="0" w:line="240" w:lineRule="auto"/>
              <w:rPr>
                <w:sz w:val="20"/>
                <w:szCs w:val="20"/>
              </w:rPr>
            </w:pPr>
            <w:r w:rsidRPr="00940A91">
              <w:rPr>
                <w:sz w:val="20"/>
                <w:szCs w:val="20"/>
              </w:rPr>
              <w:t>-0.08</w:t>
            </w:r>
          </w:p>
        </w:tc>
        <w:tc>
          <w:tcPr>
            <w:tcW w:w="0" w:type="auto"/>
            <w:shd w:val="clear" w:color="auto" w:fill="C6E0B4"/>
            <w:tcMar>
              <w:top w:w="15" w:type="dxa"/>
              <w:left w:w="60" w:type="dxa"/>
              <w:bottom w:w="15" w:type="dxa"/>
              <w:right w:w="60" w:type="dxa"/>
            </w:tcMar>
            <w:hideMark/>
          </w:tcPr>
          <w:p w14:paraId="18712360" w14:textId="77777777" w:rsidR="00393D89" w:rsidRPr="00940A91" w:rsidRDefault="00393D89" w:rsidP="0098338A">
            <w:pPr>
              <w:spacing w:after="0" w:line="240" w:lineRule="auto"/>
              <w:rPr>
                <w:sz w:val="20"/>
                <w:szCs w:val="20"/>
              </w:rPr>
            </w:pPr>
            <w:r w:rsidRPr="00940A91">
              <w:rPr>
                <w:sz w:val="20"/>
                <w:szCs w:val="20"/>
              </w:rPr>
              <w:t>0.56</w:t>
            </w:r>
          </w:p>
        </w:tc>
        <w:tc>
          <w:tcPr>
            <w:tcW w:w="0" w:type="auto"/>
            <w:tcBorders>
              <w:right w:val="single" w:sz="6" w:space="0" w:color="000000"/>
            </w:tcBorders>
            <w:tcMar>
              <w:top w:w="15" w:type="dxa"/>
              <w:left w:w="60" w:type="dxa"/>
              <w:bottom w:w="15" w:type="dxa"/>
              <w:right w:w="60" w:type="dxa"/>
            </w:tcMar>
            <w:hideMark/>
          </w:tcPr>
          <w:p w14:paraId="4766E7E0" w14:textId="77777777" w:rsidR="00393D89" w:rsidRPr="00940A91" w:rsidRDefault="00393D89" w:rsidP="0098338A">
            <w:pPr>
              <w:spacing w:after="0" w:line="240" w:lineRule="auto"/>
              <w:rPr>
                <w:sz w:val="20"/>
                <w:szCs w:val="20"/>
              </w:rPr>
            </w:pPr>
            <w:r w:rsidRPr="00940A91">
              <w:rPr>
                <w:sz w:val="20"/>
                <w:szCs w:val="20"/>
              </w:rPr>
              <w:t>-0.12</w:t>
            </w:r>
          </w:p>
        </w:tc>
        <w:tc>
          <w:tcPr>
            <w:tcW w:w="0" w:type="auto"/>
            <w:tcMar>
              <w:top w:w="15" w:type="dxa"/>
              <w:left w:w="60" w:type="dxa"/>
              <w:bottom w:w="15" w:type="dxa"/>
              <w:right w:w="60" w:type="dxa"/>
            </w:tcMar>
            <w:hideMark/>
          </w:tcPr>
          <w:p w14:paraId="51DA5996" w14:textId="77777777" w:rsidR="00393D89" w:rsidRPr="00940A91" w:rsidRDefault="00393D89" w:rsidP="0098338A">
            <w:pPr>
              <w:spacing w:after="0" w:line="240" w:lineRule="auto"/>
              <w:rPr>
                <w:sz w:val="20"/>
                <w:szCs w:val="20"/>
              </w:rPr>
            </w:pPr>
            <w:r w:rsidRPr="00940A91">
              <w:rPr>
                <w:sz w:val="20"/>
                <w:szCs w:val="20"/>
              </w:rPr>
              <w:t>0.15</w:t>
            </w:r>
          </w:p>
        </w:tc>
        <w:tc>
          <w:tcPr>
            <w:tcW w:w="0" w:type="auto"/>
            <w:tcMar>
              <w:top w:w="15" w:type="dxa"/>
              <w:left w:w="60" w:type="dxa"/>
              <w:bottom w:w="15" w:type="dxa"/>
              <w:right w:w="60" w:type="dxa"/>
            </w:tcMar>
            <w:hideMark/>
          </w:tcPr>
          <w:p w14:paraId="40ABA7D5" w14:textId="77777777" w:rsidR="00393D89" w:rsidRPr="00940A91" w:rsidRDefault="00393D89" w:rsidP="0098338A">
            <w:pPr>
              <w:spacing w:after="0" w:line="240" w:lineRule="auto"/>
              <w:rPr>
                <w:sz w:val="20"/>
                <w:szCs w:val="20"/>
              </w:rPr>
            </w:pPr>
            <w:r w:rsidRPr="00940A91">
              <w:rPr>
                <w:sz w:val="20"/>
                <w:szCs w:val="20"/>
              </w:rPr>
              <w:t>-0.04</w:t>
            </w:r>
          </w:p>
        </w:tc>
        <w:tc>
          <w:tcPr>
            <w:tcW w:w="0" w:type="auto"/>
            <w:shd w:val="clear" w:color="auto" w:fill="C6E0B4"/>
            <w:tcMar>
              <w:top w:w="15" w:type="dxa"/>
              <w:left w:w="60" w:type="dxa"/>
              <w:bottom w:w="15" w:type="dxa"/>
              <w:right w:w="60" w:type="dxa"/>
            </w:tcMar>
            <w:hideMark/>
          </w:tcPr>
          <w:p w14:paraId="14527624" w14:textId="77777777" w:rsidR="00393D89" w:rsidRPr="00940A91" w:rsidRDefault="00393D89" w:rsidP="0098338A">
            <w:pPr>
              <w:spacing w:after="0" w:line="240" w:lineRule="auto"/>
              <w:rPr>
                <w:sz w:val="20"/>
                <w:szCs w:val="20"/>
              </w:rPr>
            </w:pPr>
            <w:r w:rsidRPr="00940A91">
              <w:rPr>
                <w:sz w:val="20"/>
                <w:szCs w:val="20"/>
              </w:rPr>
              <w:t>0.40</w:t>
            </w:r>
          </w:p>
        </w:tc>
        <w:tc>
          <w:tcPr>
            <w:tcW w:w="0" w:type="auto"/>
            <w:tcMar>
              <w:top w:w="15" w:type="dxa"/>
              <w:left w:w="60" w:type="dxa"/>
              <w:bottom w:w="15" w:type="dxa"/>
              <w:right w:w="60" w:type="dxa"/>
            </w:tcMar>
            <w:hideMark/>
          </w:tcPr>
          <w:p w14:paraId="3A8AFBCD" w14:textId="77777777" w:rsidR="00393D89" w:rsidRPr="00940A91" w:rsidRDefault="00393D89" w:rsidP="0098338A">
            <w:pPr>
              <w:spacing w:after="0" w:line="240" w:lineRule="auto"/>
              <w:rPr>
                <w:sz w:val="20"/>
                <w:szCs w:val="20"/>
              </w:rPr>
            </w:pPr>
            <w:r w:rsidRPr="00940A91">
              <w:rPr>
                <w:sz w:val="20"/>
                <w:szCs w:val="20"/>
              </w:rPr>
              <w:t>-0.26</w:t>
            </w:r>
          </w:p>
        </w:tc>
        <w:tc>
          <w:tcPr>
            <w:tcW w:w="0" w:type="auto"/>
            <w:tcBorders>
              <w:right w:val="single" w:sz="4" w:space="0" w:color="auto"/>
            </w:tcBorders>
            <w:tcMar>
              <w:top w:w="15" w:type="dxa"/>
              <w:left w:w="60" w:type="dxa"/>
              <w:bottom w:w="15" w:type="dxa"/>
              <w:right w:w="60" w:type="dxa"/>
            </w:tcMar>
            <w:hideMark/>
          </w:tcPr>
          <w:p w14:paraId="00EAAE36" w14:textId="77777777" w:rsidR="00393D89" w:rsidRPr="00940A91" w:rsidRDefault="00393D89" w:rsidP="0098338A">
            <w:pPr>
              <w:spacing w:after="0" w:line="240" w:lineRule="auto"/>
              <w:rPr>
                <w:sz w:val="20"/>
                <w:szCs w:val="20"/>
              </w:rPr>
            </w:pPr>
            <w:r w:rsidRPr="00940A91">
              <w:rPr>
                <w:sz w:val="20"/>
                <w:szCs w:val="20"/>
              </w:rPr>
              <w:t>0.23</w:t>
            </w:r>
          </w:p>
        </w:tc>
      </w:tr>
      <w:tr w:rsidR="000C50F0" w:rsidRPr="00940A91" w14:paraId="6830337F"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516AEA91" w14:textId="77777777" w:rsidR="00393D89" w:rsidRPr="00940A91" w:rsidRDefault="00393D89" w:rsidP="0098338A">
            <w:pPr>
              <w:spacing w:after="0" w:line="240" w:lineRule="auto"/>
              <w:rPr>
                <w:sz w:val="20"/>
                <w:szCs w:val="20"/>
              </w:rPr>
            </w:pPr>
            <w:r w:rsidRPr="00940A91">
              <w:rPr>
                <w:sz w:val="20"/>
                <w:szCs w:val="20"/>
              </w:rPr>
              <w:t>IEQ27</w:t>
            </w:r>
          </w:p>
        </w:tc>
        <w:tc>
          <w:tcPr>
            <w:tcW w:w="521" w:type="dxa"/>
            <w:tcBorders>
              <w:right w:val="single" w:sz="6" w:space="0" w:color="000000"/>
            </w:tcBorders>
            <w:shd w:val="clear" w:color="auto" w:fill="C6E0B4"/>
            <w:tcMar>
              <w:top w:w="15" w:type="dxa"/>
              <w:left w:w="60" w:type="dxa"/>
              <w:bottom w:w="15" w:type="dxa"/>
              <w:right w:w="60" w:type="dxa"/>
            </w:tcMar>
            <w:hideMark/>
          </w:tcPr>
          <w:p w14:paraId="0DB5A9ED" w14:textId="77777777" w:rsidR="00393D89" w:rsidRPr="00940A91" w:rsidRDefault="00393D89" w:rsidP="0098338A">
            <w:pPr>
              <w:spacing w:after="0" w:line="240" w:lineRule="auto"/>
              <w:rPr>
                <w:sz w:val="20"/>
                <w:szCs w:val="20"/>
              </w:rPr>
            </w:pPr>
            <w:r w:rsidRPr="00940A91">
              <w:rPr>
                <w:sz w:val="20"/>
                <w:szCs w:val="20"/>
              </w:rPr>
              <w:t>0.47</w:t>
            </w:r>
          </w:p>
        </w:tc>
        <w:tc>
          <w:tcPr>
            <w:tcW w:w="624" w:type="dxa"/>
            <w:shd w:val="clear" w:color="auto" w:fill="FFCCCC"/>
            <w:tcMar>
              <w:top w:w="15" w:type="dxa"/>
              <w:left w:w="60" w:type="dxa"/>
              <w:bottom w:w="15" w:type="dxa"/>
              <w:right w:w="60" w:type="dxa"/>
            </w:tcMar>
            <w:hideMark/>
          </w:tcPr>
          <w:p w14:paraId="0D449622" w14:textId="77777777" w:rsidR="00393D89" w:rsidRPr="000C50F0" w:rsidRDefault="00393D89" w:rsidP="0098338A">
            <w:pPr>
              <w:spacing w:after="0" w:line="240" w:lineRule="auto"/>
              <w:rPr>
                <w:b/>
                <w:bCs/>
                <w:sz w:val="20"/>
                <w:szCs w:val="20"/>
              </w:rPr>
            </w:pPr>
            <w:r w:rsidRPr="000C50F0">
              <w:rPr>
                <w:b/>
                <w:bCs/>
                <w:sz w:val="20"/>
                <w:szCs w:val="20"/>
              </w:rPr>
              <w:t>-0.31</w:t>
            </w:r>
          </w:p>
        </w:tc>
        <w:tc>
          <w:tcPr>
            <w:tcW w:w="567" w:type="dxa"/>
            <w:tcBorders>
              <w:right w:val="single" w:sz="6" w:space="0" w:color="000000"/>
            </w:tcBorders>
            <w:shd w:val="clear" w:color="auto" w:fill="FFCCCC"/>
            <w:tcMar>
              <w:top w:w="15" w:type="dxa"/>
              <w:left w:w="60" w:type="dxa"/>
              <w:bottom w:w="15" w:type="dxa"/>
              <w:right w:w="60" w:type="dxa"/>
            </w:tcMar>
            <w:hideMark/>
          </w:tcPr>
          <w:p w14:paraId="1B405033" w14:textId="77777777" w:rsidR="00393D89" w:rsidRPr="000C50F0" w:rsidRDefault="00393D89" w:rsidP="0098338A">
            <w:pPr>
              <w:spacing w:after="0" w:line="240" w:lineRule="auto"/>
              <w:rPr>
                <w:b/>
                <w:bCs/>
                <w:sz w:val="20"/>
                <w:szCs w:val="20"/>
              </w:rPr>
            </w:pPr>
            <w:r w:rsidRPr="000C50F0">
              <w:rPr>
                <w:b/>
                <w:bCs/>
                <w:sz w:val="20"/>
                <w:szCs w:val="20"/>
              </w:rPr>
              <w:t>-0.31</w:t>
            </w:r>
          </w:p>
        </w:tc>
        <w:tc>
          <w:tcPr>
            <w:tcW w:w="0" w:type="auto"/>
            <w:tcMar>
              <w:top w:w="15" w:type="dxa"/>
              <w:left w:w="60" w:type="dxa"/>
              <w:bottom w:w="15" w:type="dxa"/>
              <w:right w:w="60" w:type="dxa"/>
            </w:tcMar>
            <w:hideMark/>
          </w:tcPr>
          <w:p w14:paraId="0D5170B3" w14:textId="77777777" w:rsidR="00393D89" w:rsidRPr="00940A91" w:rsidRDefault="00393D89" w:rsidP="0098338A">
            <w:pPr>
              <w:spacing w:after="0" w:line="240" w:lineRule="auto"/>
              <w:rPr>
                <w:sz w:val="20"/>
                <w:szCs w:val="20"/>
              </w:rPr>
            </w:pPr>
            <w:r w:rsidRPr="00940A91">
              <w:rPr>
                <w:sz w:val="20"/>
                <w:szCs w:val="20"/>
              </w:rPr>
              <w:t>-0.27</w:t>
            </w:r>
          </w:p>
        </w:tc>
        <w:tc>
          <w:tcPr>
            <w:tcW w:w="0" w:type="auto"/>
            <w:shd w:val="clear" w:color="auto" w:fill="FFCCCC"/>
            <w:tcMar>
              <w:top w:w="15" w:type="dxa"/>
              <w:left w:w="60" w:type="dxa"/>
              <w:bottom w:w="15" w:type="dxa"/>
              <w:right w:w="60" w:type="dxa"/>
            </w:tcMar>
            <w:hideMark/>
          </w:tcPr>
          <w:p w14:paraId="085D3109" w14:textId="77777777" w:rsidR="00393D89" w:rsidRPr="000C50F0" w:rsidRDefault="00393D89" w:rsidP="0098338A">
            <w:pPr>
              <w:spacing w:after="0" w:line="240" w:lineRule="auto"/>
              <w:rPr>
                <w:b/>
                <w:bCs/>
                <w:sz w:val="20"/>
                <w:szCs w:val="20"/>
              </w:rPr>
            </w:pPr>
            <w:r w:rsidRPr="000C50F0">
              <w:rPr>
                <w:sz w:val="20"/>
                <w:szCs w:val="20"/>
              </w:rPr>
              <w:t>-0.33</w:t>
            </w:r>
          </w:p>
        </w:tc>
        <w:tc>
          <w:tcPr>
            <w:tcW w:w="0" w:type="auto"/>
            <w:tcBorders>
              <w:right w:val="single" w:sz="6" w:space="0" w:color="000000"/>
            </w:tcBorders>
            <w:tcMar>
              <w:top w:w="15" w:type="dxa"/>
              <w:left w:w="60" w:type="dxa"/>
              <w:bottom w:w="15" w:type="dxa"/>
              <w:right w:w="60" w:type="dxa"/>
            </w:tcMar>
            <w:hideMark/>
          </w:tcPr>
          <w:p w14:paraId="7A2EEDF9" w14:textId="77777777" w:rsidR="00393D89" w:rsidRPr="00940A91" w:rsidRDefault="00393D89" w:rsidP="0098338A">
            <w:pPr>
              <w:spacing w:after="0" w:line="240" w:lineRule="auto"/>
              <w:rPr>
                <w:sz w:val="20"/>
                <w:szCs w:val="20"/>
              </w:rPr>
            </w:pPr>
            <w:r w:rsidRPr="00940A91">
              <w:rPr>
                <w:sz w:val="20"/>
                <w:szCs w:val="20"/>
              </w:rPr>
              <w:t>0.04</w:t>
            </w:r>
          </w:p>
        </w:tc>
        <w:tc>
          <w:tcPr>
            <w:tcW w:w="0" w:type="auto"/>
            <w:tcMar>
              <w:top w:w="15" w:type="dxa"/>
              <w:left w:w="60" w:type="dxa"/>
              <w:bottom w:w="15" w:type="dxa"/>
              <w:right w:w="60" w:type="dxa"/>
            </w:tcMar>
            <w:hideMark/>
          </w:tcPr>
          <w:p w14:paraId="756C6323"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5A243551" w14:textId="77777777" w:rsidR="00393D89" w:rsidRPr="00940A91" w:rsidRDefault="00393D89" w:rsidP="0098338A">
            <w:pPr>
              <w:spacing w:after="0" w:line="240" w:lineRule="auto"/>
              <w:rPr>
                <w:sz w:val="20"/>
                <w:szCs w:val="20"/>
              </w:rPr>
            </w:pPr>
            <w:r w:rsidRPr="00940A91">
              <w:rPr>
                <w:sz w:val="20"/>
                <w:szCs w:val="20"/>
              </w:rPr>
              <w:t>-0.18</w:t>
            </w:r>
          </w:p>
        </w:tc>
        <w:tc>
          <w:tcPr>
            <w:tcW w:w="0" w:type="auto"/>
            <w:tcMar>
              <w:top w:w="15" w:type="dxa"/>
              <w:left w:w="60" w:type="dxa"/>
              <w:bottom w:w="15" w:type="dxa"/>
              <w:right w:w="60" w:type="dxa"/>
            </w:tcMar>
            <w:hideMark/>
          </w:tcPr>
          <w:p w14:paraId="3A1E4B27" w14:textId="77777777" w:rsidR="00393D89" w:rsidRPr="00940A91" w:rsidRDefault="00393D89" w:rsidP="0098338A">
            <w:pPr>
              <w:spacing w:after="0" w:line="240" w:lineRule="auto"/>
              <w:rPr>
                <w:sz w:val="20"/>
                <w:szCs w:val="20"/>
              </w:rPr>
            </w:pPr>
            <w:r w:rsidRPr="00940A91">
              <w:rPr>
                <w:sz w:val="20"/>
                <w:szCs w:val="20"/>
              </w:rPr>
              <w:t>0.11</w:t>
            </w:r>
          </w:p>
        </w:tc>
        <w:tc>
          <w:tcPr>
            <w:tcW w:w="0" w:type="auto"/>
            <w:tcBorders>
              <w:right w:val="single" w:sz="6" w:space="0" w:color="000000"/>
            </w:tcBorders>
            <w:shd w:val="clear" w:color="auto" w:fill="FFC7CE"/>
            <w:tcMar>
              <w:top w:w="15" w:type="dxa"/>
              <w:left w:w="60" w:type="dxa"/>
              <w:bottom w:w="15" w:type="dxa"/>
              <w:right w:w="60" w:type="dxa"/>
            </w:tcMar>
            <w:hideMark/>
          </w:tcPr>
          <w:p w14:paraId="3735F222" w14:textId="77777777" w:rsidR="00393D89" w:rsidRPr="00940A91" w:rsidRDefault="00393D89" w:rsidP="0098338A">
            <w:pPr>
              <w:spacing w:after="0" w:line="240" w:lineRule="auto"/>
              <w:rPr>
                <w:sz w:val="20"/>
                <w:szCs w:val="20"/>
              </w:rPr>
            </w:pPr>
            <w:r w:rsidRPr="00940A91">
              <w:rPr>
                <w:sz w:val="20"/>
                <w:szCs w:val="20"/>
              </w:rPr>
              <w:t>-0.53</w:t>
            </w:r>
          </w:p>
        </w:tc>
        <w:tc>
          <w:tcPr>
            <w:tcW w:w="0" w:type="auto"/>
            <w:tcMar>
              <w:top w:w="15" w:type="dxa"/>
              <w:left w:w="60" w:type="dxa"/>
              <w:bottom w:w="15" w:type="dxa"/>
              <w:right w:w="60" w:type="dxa"/>
            </w:tcMar>
            <w:hideMark/>
          </w:tcPr>
          <w:p w14:paraId="2B96C976" w14:textId="77777777" w:rsidR="00393D89" w:rsidRPr="00940A91" w:rsidRDefault="00393D89" w:rsidP="0098338A">
            <w:pPr>
              <w:spacing w:after="0" w:line="240" w:lineRule="auto"/>
              <w:rPr>
                <w:sz w:val="20"/>
                <w:szCs w:val="20"/>
              </w:rPr>
            </w:pPr>
            <w:r w:rsidRPr="00940A91">
              <w:rPr>
                <w:sz w:val="20"/>
                <w:szCs w:val="20"/>
              </w:rPr>
              <w:t>-0.09</w:t>
            </w:r>
          </w:p>
        </w:tc>
        <w:tc>
          <w:tcPr>
            <w:tcW w:w="0" w:type="auto"/>
            <w:tcMar>
              <w:top w:w="15" w:type="dxa"/>
              <w:left w:w="60" w:type="dxa"/>
              <w:bottom w:w="15" w:type="dxa"/>
              <w:right w:w="60" w:type="dxa"/>
            </w:tcMar>
            <w:hideMark/>
          </w:tcPr>
          <w:p w14:paraId="52BB75CE" w14:textId="77777777" w:rsidR="00393D89" w:rsidRPr="00940A91" w:rsidRDefault="00393D89" w:rsidP="0098338A">
            <w:pPr>
              <w:spacing w:after="0" w:line="240" w:lineRule="auto"/>
              <w:rPr>
                <w:sz w:val="20"/>
                <w:szCs w:val="20"/>
              </w:rPr>
            </w:pPr>
            <w:r w:rsidRPr="00940A91">
              <w:rPr>
                <w:sz w:val="20"/>
                <w:szCs w:val="20"/>
              </w:rPr>
              <w:t>-0.11</w:t>
            </w:r>
          </w:p>
        </w:tc>
        <w:tc>
          <w:tcPr>
            <w:tcW w:w="0" w:type="auto"/>
            <w:tcMar>
              <w:top w:w="15" w:type="dxa"/>
              <w:left w:w="60" w:type="dxa"/>
              <w:bottom w:w="15" w:type="dxa"/>
              <w:right w:w="60" w:type="dxa"/>
            </w:tcMar>
            <w:hideMark/>
          </w:tcPr>
          <w:p w14:paraId="7CA333AD" w14:textId="77777777" w:rsidR="00393D89" w:rsidRPr="00940A91" w:rsidRDefault="00393D89" w:rsidP="0098338A">
            <w:pPr>
              <w:spacing w:after="0" w:line="240" w:lineRule="auto"/>
              <w:rPr>
                <w:sz w:val="20"/>
                <w:szCs w:val="20"/>
              </w:rPr>
            </w:pPr>
            <w:r w:rsidRPr="00940A91">
              <w:rPr>
                <w:sz w:val="20"/>
                <w:szCs w:val="20"/>
              </w:rPr>
              <w:t>-0.06</w:t>
            </w:r>
          </w:p>
        </w:tc>
        <w:tc>
          <w:tcPr>
            <w:tcW w:w="0" w:type="auto"/>
            <w:shd w:val="clear" w:color="auto" w:fill="FFC7CE"/>
            <w:tcMar>
              <w:top w:w="15" w:type="dxa"/>
              <w:left w:w="60" w:type="dxa"/>
              <w:bottom w:w="15" w:type="dxa"/>
              <w:right w:w="60" w:type="dxa"/>
            </w:tcMar>
            <w:hideMark/>
          </w:tcPr>
          <w:p w14:paraId="1C027DDE" w14:textId="77777777" w:rsidR="00393D89" w:rsidRPr="00940A91" w:rsidRDefault="00393D89" w:rsidP="0098338A">
            <w:pPr>
              <w:spacing w:after="0" w:line="240" w:lineRule="auto"/>
              <w:rPr>
                <w:sz w:val="20"/>
                <w:szCs w:val="20"/>
              </w:rPr>
            </w:pPr>
            <w:r w:rsidRPr="00940A91">
              <w:rPr>
                <w:sz w:val="20"/>
                <w:szCs w:val="20"/>
              </w:rPr>
              <w:t>-0.62</w:t>
            </w:r>
          </w:p>
        </w:tc>
        <w:tc>
          <w:tcPr>
            <w:tcW w:w="0" w:type="auto"/>
            <w:tcBorders>
              <w:right w:val="single" w:sz="4" w:space="0" w:color="auto"/>
            </w:tcBorders>
            <w:tcMar>
              <w:top w:w="15" w:type="dxa"/>
              <w:left w:w="60" w:type="dxa"/>
              <w:bottom w:w="15" w:type="dxa"/>
              <w:right w:w="60" w:type="dxa"/>
            </w:tcMar>
            <w:hideMark/>
          </w:tcPr>
          <w:p w14:paraId="26A3779B" w14:textId="77777777" w:rsidR="00393D89" w:rsidRPr="00940A91" w:rsidRDefault="00393D89" w:rsidP="0098338A">
            <w:pPr>
              <w:spacing w:after="0" w:line="240" w:lineRule="auto"/>
              <w:rPr>
                <w:sz w:val="20"/>
                <w:szCs w:val="20"/>
              </w:rPr>
            </w:pPr>
            <w:r w:rsidRPr="00940A91">
              <w:rPr>
                <w:sz w:val="20"/>
                <w:szCs w:val="20"/>
              </w:rPr>
              <w:t>0.07</w:t>
            </w:r>
          </w:p>
        </w:tc>
      </w:tr>
      <w:tr w:rsidR="000C50F0" w:rsidRPr="00940A91" w14:paraId="05262F07"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1C348633" w14:textId="77777777" w:rsidR="00393D89" w:rsidRPr="00940A91" w:rsidRDefault="00393D89" w:rsidP="0098338A">
            <w:pPr>
              <w:spacing w:after="0" w:line="240" w:lineRule="auto"/>
              <w:rPr>
                <w:sz w:val="20"/>
                <w:szCs w:val="20"/>
              </w:rPr>
            </w:pPr>
            <w:r w:rsidRPr="00940A91">
              <w:rPr>
                <w:sz w:val="20"/>
                <w:szCs w:val="20"/>
              </w:rPr>
              <w:t>IEQ28</w:t>
            </w:r>
          </w:p>
        </w:tc>
        <w:tc>
          <w:tcPr>
            <w:tcW w:w="521" w:type="dxa"/>
            <w:tcBorders>
              <w:right w:val="single" w:sz="6" w:space="0" w:color="000000"/>
            </w:tcBorders>
            <w:shd w:val="clear" w:color="auto" w:fill="C6E0B4"/>
            <w:tcMar>
              <w:top w:w="15" w:type="dxa"/>
              <w:left w:w="60" w:type="dxa"/>
              <w:bottom w:w="15" w:type="dxa"/>
              <w:right w:w="60" w:type="dxa"/>
            </w:tcMar>
            <w:hideMark/>
          </w:tcPr>
          <w:p w14:paraId="260D1E0F" w14:textId="77777777" w:rsidR="00393D89" w:rsidRPr="00940A91" w:rsidRDefault="00393D89" w:rsidP="0098338A">
            <w:pPr>
              <w:spacing w:after="0" w:line="240" w:lineRule="auto"/>
              <w:rPr>
                <w:sz w:val="20"/>
                <w:szCs w:val="20"/>
              </w:rPr>
            </w:pPr>
            <w:r w:rsidRPr="00940A91">
              <w:rPr>
                <w:sz w:val="20"/>
                <w:szCs w:val="20"/>
              </w:rPr>
              <w:t>0.44</w:t>
            </w:r>
          </w:p>
        </w:tc>
        <w:tc>
          <w:tcPr>
            <w:tcW w:w="624" w:type="dxa"/>
            <w:shd w:val="clear" w:color="auto" w:fill="FFC7CE"/>
            <w:tcMar>
              <w:top w:w="15" w:type="dxa"/>
              <w:left w:w="60" w:type="dxa"/>
              <w:bottom w:w="15" w:type="dxa"/>
              <w:right w:w="60" w:type="dxa"/>
            </w:tcMar>
            <w:hideMark/>
          </w:tcPr>
          <w:p w14:paraId="6046DC85" w14:textId="77777777" w:rsidR="00393D89" w:rsidRPr="000C50F0" w:rsidRDefault="00393D89" w:rsidP="0098338A">
            <w:pPr>
              <w:spacing w:after="0" w:line="240" w:lineRule="auto"/>
              <w:rPr>
                <w:sz w:val="20"/>
                <w:szCs w:val="20"/>
              </w:rPr>
            </w:pPr>
            <w:r w:rsidRPr="000C50F0">
              <w:rPr>
                <w:sz w:val="20"/>
                <w:szCs w:val="20"/>
              </w:rPr>
              <w:t>-0.53</w:t>
            </w:r>
          </w:p>
        </w:tc>
        <w:tc>
          <w:tcPr>
            <w:tcW w:w="567" w:type="dxa"/>
            <w:tcBorders>
              <w:right w:val="single" w:sz="6" w:space="0" w:color="000000"/>
            </w:tcBorders>
            <w:tcMar>
              <w:top w:w="15" w:type="dxa"/>
              <w:left w:w="60" w:type="dxa"/>
              <w:bottom w:w="15" w:type="dxa"/>
              <w:right w:w="60" w:type="dxa"/>
            </w:tcMar>
            <w:hideMark/>
          </w:tcPr>
          <w:p w14:paraId="1986C791" w14:textId="77777777" w:rsidR="00393D89" w:rsidRPr="000C50F0" w:rsidRDefault="00393D89" w:rsidP="0098338A">
            <w:pPr>
              <w:spacing w:after="0" w:line="240" w:lineRule="auto"/>
              <w:rPr>
                <w:sz w:val="20"/>
                <w:szCs w:val="20"/>
              </w:rPr>
            </w:pPr>
            <w:r w:rsidRPr="000C50F0">
              <w:rPr>
                <w:sz w:val="20"/>
                <w:szCs w:val="20"/>
              </w:rPr>
              <w:t>0.08</w:t>
            </w:r>
          </w:p>
        </w:tc>
        <w:tc>
          <w:tcPr>
            <w:tcW w:w="0" w:type="auto"/>
            <w:shd w:val="clear" w:color="auto" w:fill="FFC7CE"/>
            <w:tcMar>
              <w:top w:w="15" w:type="dxa"/>
              <w:left w:w="60" w:type="dxa"/>
              <w:bottom w:w="15" w:type="dxa"/>
              <w:right w:w="60" w:type="dxa"/>
            </w:tcMar>
            <w:hideMark/>
          </w:tcPr>
          <w:p w14:paraId="62A2B2B5" w14:textId="77777777" w:rsidR="00393D89" w:rsidRPr="00940A91" w:rsidRDefault="00393D89" w:rsidP="0098338A">
            <w:pPr>
              <w:spacing w:after="0" w:line="240" w:lineRule="auto"/>
              <w:rPr>
                <w:sz w:val="20"/>
                <w:szCs w:val="20"/>
              </w:rPr>
            </w:pPr>
            <w:r w:rsidRPr="00940A91">
              <w:rPr>
                <w:sz w:val="20"/>
                <w:szCs w:val="20"/>
              </w:rPr>
              <w:t>-0.57</w:t>
            </w:r>
          </w:p>
        </w:tc>
        <w:tc>
          <w:tcPr>
            <w:tcW w:w="0" w:type="auto"/>
            <w:tcMar>
              <w:top w:w="15" w:type="dxa"/>
              <w:left w:w="60" w:type="dxa"/>
              <w:bottom w:w="15" w:type="dxa"/>
              <w:right w:w="60" w:type="dxa"/>
            </w:tcMar>
            <w:hideMark/>
          </w:tcPr>
          <w:p w14:paraId="16AEA9F7" w14:textId="77777777" w:rsidR="00393D89" w:rsidRPr="00940A91" w:rsidRDefault="00393D89" w:rsidP="0098338A">
            <w:pPr>
              <w:spacing w:after="0" w:line="240" w:lineRule="auto"/>
              <w:rPr>
                <w:sz w:val="20"/>
                <w:szCs w:val="20"/>
              </w:rPr>
            </w:pPr>
            <w:r w:rsidRPr="00940A91">
              <w:rPr>
                <w:sz w:val="20"/>
                <w:szCs w:val="20"/>
              </w:rPr>
              <w:t>0.05</w:t>
            </w:r>
          </w:p>
        </w:tc>
        <w:tc>
          <w:tcPr>
            <w:tcW w:w="0" w:type="auto"/>
            <w:tcBorders>
              <w:right w:val="single" w:sz="6" w:space="0" w:color="000000"/>
            </w:tcBorders>
            <w:tcMar>
              <w:top w:w="15" w:type="dxa"/>
              <w:left w:w="60" w:type="dxa"/>
              <w:bottom w:w="15" w:type="dxa"/>
              <w:right w:w="60" w:type="dxa"/>
            </w:tcMar>
            <w:hideMark/>
          </w:tcPr>
          <w:p w14:paraId="45BB24E6" w14:textId="77777777" w:rsidR="00393D89" w:rsidRPr="00940A91" w:rsidRDefault="00393D89" w:rsidP="0098338A">
            <w:pPr>
              <w:spacing w:after="0" w:line="240" w:lineRule="auto"/>
              <w:rPr>
                <w:sz w:val="20"/>
                <w:szCs w:val="20"/>
              </w:rPr>
            </w:pPr>
            <w:r w:rsidRPr="00940A91">
              <w:rPr>
                <w:sz w:val="20"/>
                <w:szCs w:val="20"/>
              </w:rPr>
              <w:t>-0.10</w:t>
            </w:r>
          </w:p>
        </w:tc>
        <w:tc>
          <w:tcPr>
            <w:tcW w:w="0" w:type="auto"/>
            <w:shd w:val="clear" w:color="auto" w:fill="FFC7CE"/>
            <w:tcMar>
              <w:top w:w="15" w:type="dxa"/>
              <w:left w:w="60" w:type="dxa"/>
              <w:bottom w:w="15" w:type="dxa"/>
              <w:right w:w="60" w:type="dxa"/>
            </w:tcMar>
            <w:hideMark/>
          </w:tcPr>
          <w:p w14:paraId="37835FED" w14:textId="77777777" w:rsidR="00393D89" w:rsidRPr="000C50F0" w:rsidRDefault="00393D89" w:rsidP="0098338A">
            <w:pPr>
              <w:spacing w:after="0" w:line="240" w:lineRule="auto"/>
              <w:rPr>
                <w:b/>
                <w:bCs/>
                <w:sz w:val="20"/>
                <w:szCs w:val="20"/>
              </w:rPr>
            </w:pPr>
            <w:r w:rsidRPr="000C50F0">
              <w:rPr>
                <w:b/>
                <w:bCs/>
                <w:sz w:val="20"/>
                <w:szCs w:val="20"/>
              </w:rPr>
              <w:t>-0.36</w:t>
            </w:r>
          </w:p>
        </w:tc>
        <w:tc>
          <w:tcPr>
            <w:tcW w:w="0" w:type="auto"/>
            <w:tcMar>
              <w:top w:w="15" w:type="dxa"/>
              <w:left w:w="60" w:type="dxa"/>
              <w:bottom w:w="15" w:type="dxa"/>
              <w:right w:w="60" w:type="dxa"/>
            </w:tcMar>
            <w:hideMark/>
          </w:tcPr>
          <w:p w14:paraId="4603CECE" w14:textId="77777777" w:rsidR="00393D89" w:rsidRPr="000C50F0" w:rsidRDefault="00393D89" w:rsidP="0098338A">
            <w:pPr>
              <w:spacing w:after="0" w:line="240" w:lineRule="auto"/>
              <w:rPr>
                <w:b/>
                <w:bCs/>
                <w:sz w:val="20"/>
                <w:szCs w:val="20"/>
              </w:rPr>
            </w:pPr>
            <w:r w:rsidRPr="000C50F0">
              <w:rPr>
                <w:b/>
                <w:bCs/>
                <w:sz w:val="20"/>
                <w:szCs w:val="20"/>
              </w:rPr>
              <w:t>0.11</w:t>
            </w:r>
          </w:p>
        </w:tc>
        <w:tc>
          <w:tcPr>
            <w:tcW w:w="0" w:type="auto"/>
            <w:tcMar>
              <w:top w:w="15" w:type="dxa"/>
              <w:left w:w="60" w:type="dxa"/>
              <w:bottom w:w="15" w:type="dxa"/>
              <w:right w:w="60" w:type="dxa"/>
            </w:tcMar>
            <w:hideMark/>
          </w:tcPr>
          <w:p w14:paraId="1B218829" w14:textId="77777777" w:rsidR="00393D89" w:rsidRPr="000C50F0" w:rsidRDefault="00393D89" w:rsidP="0098338A">
            <w:pPr>
              <w:spacing w:after="0" w:line="240" w:lineRule="auto"/>
              <w:rPr>
                <w:b/>
                <w:bCs/>
                <w:sz w:val="20"/>
                <w:szCs w:val="20"/>
              </w:rPr>
            </w:pPr>
            <w:r w:rsidRPr="000C50F0">
              <w:rPr>
                <w:b/>
                <w:bCs/>
                <w:sz w:val="20"/>
                <w:szCs w:val="20"/>
              </w:rPr>
              <w:t>-0.08</w:t>
            </w:r>
          </w:p>
        </w:tc>
        <w:tc>
          <w:tcPr>
            <w:tcW w:w="0" w:type="auto"/>
            <w:tcBorders>
              <w:right w:val="single" w:sz="6" w:space="0" w:color="000000"/>
            </w:tcBorders>
            <w:shd w:val="clear" w:color="auto" w:fill="FFCCCC"/>
            <w:tcMar>
              <w:top w:w="15" w:type="dxa"/>
              <w:left w:w="60" w:type="dxa"/>
              <w:bottom w:w="15" w:type="dxa"/>
              <w:right w:w="60" w:type="dxa"/>
            </w:tcMar>
            <w:hideMark/>
          </w:tcPr>
          <w:p w14:paraId="70713FC5" w14:textId="77777777" w:rsidR="00393D89" w:rsidRPr="000C50F0" w:rsidRDefault="00393D89" w:rsidP="0098338A">
            <w:pPr>
              <w:spacing w:after="0" w:line="240" w:lineRule="auto"/>
              <w:rPr>
                <w:b/>
                <w:bCs/>
                <w:sz w:val="20"/>
                <w:szCs w:val="20"/>
              </w:rPr>
            </w:pPr>
            <w:r w:rsidRPr="000C50F0">
              <w:rPr>
                <w:b/>
                <w:bCs/>
                <w:sz w:val="20"/>
                <w:szCs w:val="20"/>
              </w:rPr>
              <w:t>-0.32</w:t>
            </w:r>
          </w:p>
        </w:tc>
        <w:tc>
          <w:tcPr>
            <w:tcW w:w="0" w:type="auto"/>
            <w:shd w:val="clear" w:color="auto" w:fill="FFC7CE"/>
            <w:tcMar>
              <w:top w:w="15" w:type="dxa"/>
              <w:left w:w="60" w:type="dxa"/>
              <w:bottom w:w="15" w:type="dxa"/>
              <w:right w:w="60" w:type="dxa"/>
            </w:tcMar>
            <w:hideMark/>
          </w:tcPr>
          <w:p w14:paraId="43A84F38" w14:textId="77777777" w:rsidR="00393D89" w:rsidRPr="00940A91" w:rsidRDefault="00393D89" w:rsidP="0098338A">
            <w:pPr>
              <w:spacing w:after="0" w:line="240" w:lineRule="auto"/>
              <w:rPr>
                <w:sz w:val="20"/>
                <w:szCs w:val="20"/>
              </w:rPr>
            </w:pPr>
            <w:r w:rsidRPr="00940A91">
              <w:rPr>
                <w:sz w:val="20"/>
                <w:szCs w:val="20"/>
              </w:rPr>
              <w:t>-0.56</w:t>
            </w:r>
          </w:p>
        </w:tc>
        <w:tc>
          <w:tcPr>
            <w:tcW w:w="0" w:type="auto"/>
            <w:tcMar>
              <w:top w:w="15" w:type="dxa"/>
              <w:left w:w="60" w:type="dxa"/>
              <w:bottom w:w="15" w:type="dxa"/>
              <w:right w:w="60" w:type="dxa"/>
            </w:tcMar>
            <w:hideMark/>
          </w:tcPr>
          <w:p w14:paraId="2AF3EB7D" w14:textId="77777777" w:rsidR="00393D89" w:rsidRPr="00940A91" w:rsidRDefault="00393D89" w:rsidP="0098338A">
            <w:pPr>
              <w:spacing w:after="0" w:line="240" w:lineRule="auto"/>
              <w:rPr>
                <w:sz w:val="20"/>
                <w:szCs w:val="20"/>
              </w:rPr>
            </w:pPr>
            <w:r w:rsidRPr="00940A91">
              <w:rPr>
                <w:sz w:val="20"/>
                <w:szCs w:val="20"/>
              </w:rPr>
              <w:t>0.07</w:t>
            </w:r>
          </w:p>
        </w:tc>
        <w:tc>
          <w:tcPr>
            <w:tcW w:w="0" w:type="auto"/>
            <w:tcMar>
              <w:top w:w="15" w:type="dxa"/>
              <w:left w:w="60" w:type="dxa"/>
              <w:bottom w:w="15" w:type="dxa"/>
              <w:right w:w="60" w:type="dxa"/>
            </w:tcMar>
            <w:hideMark/>
          </w:tcPr>
          <w:p w14:paraId="6A9DF393" w14:textId="77777777" w:rsidR="00393D89" w:rsidRPr="00940A91" w:rsidRDefault="00393D89" w:rsidP="0098338A">
            <w:pPr>
              <w:spacing w:after="0" w:line="240" w:lineRule="auto"/>
              <w:rPr>
                <w:sz w:val="20"/>
                <w:szCs w:val="20"/>
              </w:rPr>
            </w:pPr>
            <w:r w:rsidRPr="00940A91">
              <w:rPr>
                <w:sz w:val="20"/>
                <w:szCs w:val="20"/>
              </w:rPr>
              <w:t>-0.01</w:t>
            </w:r>
          </w:p>
        </w:tc>
        <w:tc>
          <w:tcPr>
            <w:tcW w:w="0" w:type="auto"/>
            <w:tcMar>
              <w:top w:w="15" w:type="dxa"/>
              <w:left w:w="60" w:type="dxa"/>
              <w:bottom w:w="15" w:type="dxa"/>
              <w:right w:w="60" w:type="dxa"/>
            </w:tcMar>
            <w:hideMark/>
          </w:tcPr>
          <w:p w14:paraId="48962E16" w14:textId="77777777" w:rsidR="00393D89" w:rsidRPr="00940A91" w:rsidRDefault="00393D89" w:rsidP="0098338A">
            <w:pPr>
              <w:spacing w:after="0" w:line="240" w:lineRule="auto"/>
              <w:rPr>
                <w:sz w:val="20"/>
                <w:szCs w:val="20"/>
              </w:rPr>
            </w:pPr>
            <w:r w:rsidRPr="00940A91">
              <w:rPr>
                <w:sz w:val="20"/>
                <w:szCs w:val="20"/>
              </w:rPr>
              <w:t>-0.04</w:t>
            </w:r>
          </w:p>
        </w:tc>
        <w:tc>
          <w:tcPr>
            <w:tcW w:w="0" w:type="auto"/>
            <w:tcBorders>
              <w:right w:val="single" w:sz="4" w:space="0" w:color="auto"/>
            </w:tcBorders>
            <w:tcMar>
              <w:top w:w="15" w:type="dxa"/>
              <w:left w:w="60" w:type="dxa"/>
              <w:bottom w:w="15" w:type="dxa"/>
              <w:right w:w="60" w:type="dxa"/>
            </w:tcMar>
            <w:hideMark/>
          </w:tcPr>
          <w:p w14:paraId="4472DA1C" w14:textId="77777777" w:rsidR="00393D89" w:rsidRPr="00940A91" w:rsidRDefault="00393D89" w:rsidP="0098338A">
            <w:pPr>
              <w:spacing w:after="0" w:line="240" w:lineRule="auto"/>
              <w:rPr>
                <w:sz w:val="20"/>
                <w:szCs w:val="20"/>
              </w:rPr>
            </w:pPr>
            <w:r w:rsidRPr="00940A91">
              <w:rPr>
                <w:sz w:val="20"/>
                <w:szCs w:val="20"/>
              </w:rPr>
              <w:t>0.05</w:t>
            </w:r>
          </w:p>
        </w:tc>
      </w:tr>
      <w:tr w:rsidR="000C50F0" w:rsidRPr="00940A91" w14:paraId="5DB1A6D4"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24E6E4A1" w14:textId="77777777" w:rsidR="00393D89" w:rsidRPr="00940A91" w:rsidRDefault="00393D89" w:rsidP="0098338A">
            <w:pPr>
              <w:spacing w:after="0" w:line="240" w:lineRule="auto"/>
              <w:rPr>
                <w:sz w:val="20"/>
                <w:szCs w:val="20"/>
              </w:rPr>
            </w:pPr>
            <w:r w:rsidRPr="00940A91">
              <w:rPr>
                <w:sz w:val="20"/>
                <w:szCs w:val="20"/>
              </w:rPr>
              <w:t>IEQ29</w:t>
            </w:r>
          </w:p>
        </w:tc>
        <w:tc>
          <w:tcPr>
            <w:tcW w:w="521" w:type="dxa"/>
            <w:tcBorders>
              <w:right w:val="single" w:sz="6" w:space="0" w:color="000000"/>
            </w:tcBorders>
            <w:shd w:val="clear" w:color="auto" w:fill="C6E0B4"/>
            <w:tcMar>
              <w:top w:w="15" w:type="dxa"/>
              <w:left w:w="60" w:type="dxa"/>
              <w:bottom w:w="15" w:type="dxa"/>
              <w:right w:w="60" w:type="dxa"/>
            </w:tcMar>
            <w:hideMark/>
          </w:tcPr>
          <w:p w14:paraId="48DDBA19" w14:textId="77777777" w:rsidR="00393D89" w:rsidRPr="00940A91" w:rsidRDefault="00393D89" w:rsidP="0098338A">
            <w:pPr>
              <w:spacing w:after="0" w:line="240" w:lineRule="auto"/>
              <w:rPr>
                <w:sz w:val="20"/>
                <w:szCs w:val="20"/>
              </w:rPr>
            </w:pPr>
            <w:r w:rsidRPr="00940A91">
              <w:rPr>
                <w:sz w:val="20"/>
                <w:szCs w:val="20"/>
              </w:rPr>
              <w:t>0.67</w:t>
            </w:r>
          </w:p>
        </w:tc>
        <w:tc>
          <w:tcPr>
            <w:tcW w:w="624" w:type="dxa"/>
            <w:shd w:val="clear" w:color="auto" w:fill="FFC7CE"/>
            <w:tcMar>
              <w:top w:w="15" w:type="dxa"/>
              <w:left w:w="60" w:type="dxa"/>
              <w:bottom w:w="15" w:type="dxa"/>
              <w:right w:w="60" w:type="dxa"/>
            </w:tcMar>
            <w:hideMark/>
          </w:tcPr>
          <w:p w14:paraId="7D39211A" w14:textId="77777777" w:rsidR="00393D89" w:rsidRPr="00940A91" w:rsidRDefault="00393D89" w:rsidP="0098338A">
            <w:pPr>
              <w:spacing w:after="0" w:line="240" w:lineRule="auto"/>
              <w:rPr>
                <w:sz w:val="20"/>
                <w:szCs w:val="20"/>
              </w:rPr>
            </w:pPr>
            <w:r w:rsidRPr="00940A91">
              <w:rPr>
                <w:sz w:val="20"/>
                <w:szCs w:val="20"/>
              </w:rPr>
              <w:t>-0.83</w:t>
            </w:r>
          </w:p>
        </w:tc>
        <w:tc>
          <w:tcPr>
            <w:tcW w:w="567" w:type="dxa"/>
            <w:tcBorders>
              <w:right w:val="single" w:sz="6" w:space="0" w:color="000000"/>
            </w:tcBorders>
            <w:tcMar>
              <w:top w:w="15" w:type="dxa"/>
              <w:left w:w="60" w:type="dxa"/>
              <w:bottom w:w="15" w:type="dxa"/>
              <w:right w:w="60" w:type="dxa"/>
            </w:tcMar>
            <w:hideMark/>
          </w:tcPr>
          <w:p w14:paraId="13B7E25A" w14:textId="77777777" w:rsidR="00393D89" w:rsidRPr="00940A91" w:rsidRDefault="00393D89" w:rsidP="0098338A">
            <w:pPr>
              <w:spacing w:after="0" w:line="240" w:lineRule="auto"/>
              <w:rPr>
                <w:sz w:val="20"/>
                <w:szCs w:val="20"/>
              </w:rPr>
            </w:pPr>
            <w:r w:rsidRPr="00940A91">
              <w:rPr>
                <w:sz w:val="20"/>
                <w:szCs w:val="20"/>
              </w:rPr>
              <w:t>0.16</w:t>
            </w:r>
          </w:p>
        </w:tc>
        <w:tc>
          <w:tcPr>
            <w:tcW w:w="0" w:type="auto"/>
            <w:shd w:val="clear" w:color="auto" w:fill="FFC7CE"/>
            <w:tcMar>
              <w:top w:w="15" w:type="dxa"/>
              <w:left w:w="60" w:type="dxa"/>
              <w:bottom w:w="15" w:type="dxa"/>
              <w:right w:w="60" w:type="dxa"/>
            </w:tcMar>
            <w:hideMark/>
          </w:tcPr>
          <w:p w14:paraId="10734C92" w14:textId="77777777" w:rsidR="00393D89" w:rsidRPr="00940A91" w:rsidRDefault="00393D89" w:rsidP="0098338A">
            <w:pPr>
              <w:spacing w:after="0" w:line="240" w:lineRule="auto"/>
              <w:rPr>
                <w:sz w:val="20"/>
                <w:szCs w:val="20"/>
              </w:rPr>
            </w:pPr>
            <w:r w:rsidRPr="00940A91">
              <w:rPr>
                <w:sz w:val="20"/>
                <w:szCs w:val="20"/>
              </w:rPr>
              <w:t>-0.85</w:t>
            </w:r>
          </w:p>
        </w:tc>
        <w:tc>
          <w:tcPr>
            <w:tcW w:w="0" w:type="auto"/>
            <w:tcMar>
              <w:top w:w="15" w:type="dxa"/>
              <w:left w:w="60" w:type="dxa"/>
              <w:bottom w:w="15" w:type="dxa"/>
              <w:right w:w="60" w:type="dxa"/>
            </w:tcMar>
            <w:hideMark/>
          </w:tcPr>
          <w:p w14:paraId="324D4785" w14:textId="77777777" w:rsidR="00393D89" w:rsidRPr="00940A91" w:rsidRDefault="00393D89" w:rsidP="0098338A">
            <w:pPr>
              <w:spacing w:after="0" w:line="240" w:lineRule="auto"/>
              <w:rPr>
                <w:sz w:val="20"/>
                <w:szCs w:val="20"/>
              </w:rPr>
            </w:pPr>
            <w:r w:rsidRPr="00940A91">
              <w:rPr>
                <w:sz w:val="20"/>
                <w:szCs w:val="20"/>
              </w:rPr>
              <w:t>0.12</w:t>
            </w:r>
          </w:p>
        </w:tc>
        <w:tc>
          <w:tcPr>
            <w:tcW w:w="0" w:type="auto"/>
            <w:tcBorders>
              <w:right w:val="single" w:sz="6" w:space="0" w:color="000000"/>
            </w:tcBorders>
            <w:tcMar>
              <w:top w:w="15" w:type="dxa"/>
              <w:left w:w="60" w:type="dxa"/>
              <w:bottom w:w="15" w:type="dxa"/>
              <w:right w:w="60" w:type="dxa"/>
            </w:tcMar>
            <w:hideMark/>
          </w:tcPr>
          <w:p w14:paraId="59BD81EC" w14:textId="77777777" w:rsidR="00393D89" w:rsidRPr="00940A91" w:rsidRDefault="00393D89" w:rsidP="0098338A">
            <w:pPr>
              <w:spacing w:after="0" w:line="240" w:lineRule="auto"/>
              <w:rPr>
                <w:sz w:val="20"/>
                <w:szCs w:val="20"/>
              </w:rPr>
            </w:pPr>
            <w:r w:rsidRPr="00940A91">
              <w:rPr>
                <w:sz w:val="20"/>
                <w:szCs w:val="20"/>
              </w:rPr>
              <w:t>-0.05</w:t>
            </w:r>
          </w:p>
        </w:tc>
        <w:tc>
          <w:tcPr>
            <w:tcW w:w="0" w:type="auto"/>
            <w:shd w:val="clear" w:color="auto" w:fill="FFC7CE"/>
            <w:tcMar>
              <w:top w:w="15" w:type="dxa"/>
              <w:left w:w="60" w:type="dxa"/>
              <w:bottom w:w="15" w:type="dxa"/>
              <w:right w:w="60" w:type="dxa"/>
            </w:tcMar>
            <w:hideMark/>
          </w:tcPr>
          <w:p w14:paraId="562E14F2" w14:textId="77777777" w:rsidR="00393D89" w:rsidRPr="00940A91" w:rsidRDefault="00393D89" w:rsidP="0098338A">
            <w:pPr>
              <w:spacing w:after="0" w:line="240" w:lineRule="auto"/>
              <w:rPr>
                <w:sz w:val="20"/>
                <w:szCs w:val="20"/>
              </w:rPr>
            </w:pPr>
            <w:r w:rsidRPr="00940A91">
              <w:rPr>
                <w:sz w:val="20"/>
                <w:szCs w:val="20"/>
              </w:rPr>
              <w:t>-0.71</w:t>
            </w:r>
          </w:p>
        </w:tc>
        <w:tc>
          <w:tcPr>
            <w:tcW w:w="0" w:type="auto"/>
            <w:tcMar>
              <w:top w:w="15" w:type="dxa"/>
              <w:left w:w="60" w:type="dxa"/>
              <w:bottom w:w="15" w:type="dxa"/>
              <w:right w:w="60" w:type="dxa"/>
            </w:tcMar>
            <w:hideMark/>
          </w:tcPr>
          <w:p w14:paraId="40E67C6E" w14:textId="77777777" w:rsidR="00393D89" w:rsidRPr="00940A91" w:rsidRDefault="00393D89" w:rsidP="0098338A">
            <w:pPr>
              <w:spacing w:after="0" w:line="240" w:lineRule="auto"/>
              <w:rPr>
                <w:sz w:val="20"/>
                <w:szCs w:val="20"/>
              </w:rPr>
            </w:pPr>
            <w:r w:rsidRPr="00940A91">
              <w:rPr>
                <w:sz w:val="20"/>
                <w:szCs w:val="20"/>
              </w:rPr>
              <w:t>0.15</w:t>
            </w:r>
          </w:p>
        </w:tc>
        <w:tc>
          <w:tcPr>
            <w:tcW w:w="0" w:type="auto"/>
            <w:tcMar>
              <w:top w:w="15" w:type="dxa"/>
              <w:left w:w="60" w:type="dxa"/>
              <w:bottom w:w="15" w:type="dxa"/>
              <w:right w:w="60" w:type="dxa"/>
            </w:tcMar>
            <w:hideMark/>
          </w:tcPr>
          <w:p w14:paraId="65404CBE" w14:textId="77777777" w:rsidR="00393D89" w:rsidRPr="00940A91" w:rsidRDefault="00393D89" w:rsidP="0098338A">
            <w:pPr>
              <w:spacing w:after="0" w:line="240" w:lineRule="auto"/>
              <w:rPr>
                <w:sz w:val="20"/>
                <w:szCs w:val="20"/>
              </w:rPr>
            </w:pPr>
            <w:r w:rsidRPr="00940A91">
              <w:rPr>
                <w:sz w:val="20"/>
                <w:szCs w:val="20"/>
              </w:rPr>
              <w:t>-0.06</w:t>
            </w:r>
          </w:p>
        </w:tc>
        <w:tc>
          <w:tcPr>
            <w:tcW w:w="0" w:type="auto"/>
            <w:tcBorders>
              <w:right w:val="single" w:sz="6" w:space="0" w:color="000000"/>
            </w:tcBorders>
            <w:tcMar>
              <w:top w:w="15" w:type="dxa"/>
              <w:left w:w="60" w:type="dxa"/>
              <w:bottom w:w="15" w:type="dxa"/>
              <w:right w:w="60" w:type="dxa"/>
            </w:tcMar>
            <w:hideMark/>
          </w:tcPr>
          <w:p w14:paraId="6ECD0B7C" w14:textId="77777777" w:rsidR="00393D89" w:rsidRPr="00940A91" w:rsidRDefault="00393D89" w:rsidP="0098338A">
            <w:pPr>
              <w:spacing w:after="0" w:line="240" w:lineRule="auto"/>
              <w:rPr>
                <w:sz w:val="20"/>
                <w:szCs w:val="20"/>
              </w:rPr>
            </w:pPr>
            <w:r w:rsidRPr="00940A91">
              <w:rPr>
                <w:sz w:val="20"/>
                <w:szCs w:val="20"/>
              </w:rPr>
              <w:t>-0.24</w:t>
            </w:r>
          </w:p>
        </w:tc>
        <w:tc>
          <w:tcPr>
            <w:tcW w:w="0" w:type="auto"/>
            <w:shd w:val="clear" w:color="auto" w:fill="FFC7CE"/>
            <w:tcMar>
              <w:top w:w="15" w:type="dxa"/>
              <w:left w:w="60" w:type="dxa"/>
              <w:bottom w:w="15" w:type="dxa"/>
              <w:right w:w="60" w:type="dxa"/>
            </w:tcMar>
            <w:hideMark/>
          </w:tcPr>
          <w:p w14:paraId="4B3E748E" w14:textId="77777777" w:rsidR="00393D89" w:rsidRPr="00940A91" w:rsidRDefault="00393D89" w:rsidP="0098338A">
            <w:pPr>
              <w:spacing w:after="0" w:line="240" w:lineRule="auto"/>
              <w:rPr>
                <w:sz w:val="20"/>
                <w:szCs w:val="20"/>
              </w:rPr>
            </w:pPr>
            <w:r w:rsidRPr="00940A91">
              <w:rPr>
                <w:sz w:val="20"/>
                <w:szCs w:val="20"/>
              </w:rPr>
              <w:t>-0.76</w:t>
            </w:r>
          </w:p>
        </w:tc>
        <w:tc>
          <w:tcPr>
            <w:tcW w:w="0" w:type="auto"/>
            <w:tcMar>
              <w:top w:w="15" w:type="dxa"/>
              <w:left w:w="60" w:type="dxa"/>
              <w:bottom w:w="15" w:type="dxa"/>
              <w:right w:w="60" w:type="dxa"/>
            </w:tcMar>
            <w:hideMark/>
          </w:tcPr>
          <w:p w14:paraId="360A43A1" w14:textId="77777777" w:rsidR="00393D89" w:rsidRPr="00940A91" w:rsidRDefault="00393D89" w:rsidP="0098338A">
            <w:pPr>
              <w:spacing w:after="0" w:line="240" w:lineRule="auto"/>
              <w:rPr>
                <w:sz w:val="20"/>
                <w:szCs w:val="20"/>
              </w:rPr>
            </w:pPr>
            <w:r w:rsidRPr="00940A91">
              <w:rPr>
                <w:sz w:val="20"/>
                <w:szCs w:val="20"/>
              </w:rPr>
              <w:t>0.09</w:t>
            </w:r>
          </w:p>
        </w:tc>
        <w:tc>
          <w:tcPr>
            <w:tcW w:w="0" w:type="auto"/>
            <w:tcMar>
              <w:top w:w="15" w:type="dxa"/>
              <w:left w:w="60" w:type="dxa"/>
              <w:bottom w:w="15" w:type="dxa"/>
              <w:right w:w="60" w:type="dxa"/>
            </w:tcMar>
            <w:hideMark/>
          </w:tcPr>
          <w:p w14:paraId="42D13B60"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6FDF9B14" w14:textId="77777777" w:rsidR="00393D89" w:rsidRPr="00940A91" w:rsidRDefault="00393D89" w:rsidP="0098338A">
            <w:pPr>
              <w:spacing w:after="0" w:line="240" w:lineRule="auto"/>
              <w:rPr>
                <w:sz w:val="20"/>
                <w:szCs w:val="20"/>
              </w:rPr>
            </w:pPr>
            <w:r w:rsidRPr="00940A91">
              <w:rPr>
                <w:sz w:val="20"/>
                <w:szCs w:val="20"/>
              </w:rPr>
              <w:t>0.09</w:t>
            </w:r>
          </w:p>
        </w:tc>
        <w:tc>
          <w:tcPr>
            <w:tcW w:w="0" w:type="auto"/>
            <w:tcBorders>
              <w:right w:val="single" w:sz="4" w:space="0" w:color="auto"/>
            </w:tcBorders>
            <w:tcMar>
              <w:top w:w="15" w:type="dxa"/>
              <w:left w:w="60" w:type="dxa"/>
              <w:bottom w:w="15" w:type="dxa"/>
              <w:right w:w="60" w:type="dxa"/>
            </w:tcMar>
            <w:hideMark/>
          </w:tcPr>
          <w:p w14:paraId="704D39DC" w14:textId="77777777" w:rsidR="00393D89" w:rsidRPr="00940A91" w:rsidRDefault="00393D89" w:rsidP="0098338A">
            <w:pPr>
              <w:spacing w:after="0" w:line="240" w:lineRule="auto"/>
              <w:rPr>
                <w:sz w:val="20"/>
                <w:szCs w:val="20"/>
              </w:rPr>
            </w:pPr>
            <w:r w:rsidRPr="00940A91">
              <w:rPr>
                <w:sz w:val="20"/>
                <w:szCs w:val="20"/>
              </w:rPr>
              <w:t>0.20</w:t>
            </w:r>
          </w:p>
        </w:tc>
      </w:tr>
      <w:tr w:rsidR="000C50F0" w:rsidRPr="00940A91" w14:paraId="7C1CE89B" w14:textId="77777777" w:rsidTr="00F35DBA">
        <w:tc>
          <w:tcPr>
            <w:tcW w:w="0" w:type="auto"/>
            <w:tcBorders>
              <w:left w:val="single" w:sz="4" w:space="0" w:color="auto"/>
              <w:right w:val="double" w:sz="4" w:space="0" w:color="000000"/>
            </w:tcBorders>
            <w:shd w:val="clear" w:color="auto" w:fill="FFFFFF"/>
            <w:tcMar>
              <w:top w:w="15" w:type="dxa"/>
              <w:left w:w="60" w:type="dxa"/>
              <w:bottom w:w="15" w:type="dxa"/>
              <w:right w:w="60" w:type="dxa"/>
            </w:tcMar>
            <w:hideMark/>
          </w:tcPr>
          <w:p w14:paraId="035A013D" w14:textId="77777777" w:rsidR="00393D89" w:rsidRPr="00940A91" w:rsidRDefault="00393D89" w:rsidP="0098338A">
            <w:pPr>
              <w:spacing w:after="0" w:line="240" w:lineRule="auto"/>
              <w:rPr>
                <w:sz w:val="20"/>
                <w:szCs w:val="20"/>
              </w:rPr>
            </w:pPr>
            <w:r w:rsidRPr="00940A91">
              <w:rPr>
                <w:sz w:val="20"/>
                <w:szCs w:val="20"/>
              </w:rPr>
              <w:t>IEQ30</w:t>
            </w:r>
          </w:p>
        </w:tc>
        <w:tc>
          <w:tcPr>
            <w:tcW w:w="521" w:type="dxa"/>
            <w:tcBorders>
              <w:right w:val="single" w:sz="6" w:space="0" w:color="000000"/>
            </w:tcBorders>
            <w:shd w:val="clear" w:color="auto" w:fill="C6E0B4"/>
            <w:tcMar>
              <w:top w:w="15" w:type="dxa"/>
              <w:left w:w="60" w:type="dxa"/>
              <w:bottom w:w="15" w:type="dxa"/>
              <w:right w:w="60" w:type="dxa"/>
            </w:tcMar>
            <w:hideMark/>
          </w:tcPr>
          <w:p w14:paraId="2EEE3C0E" w14:textId="77777777" w:rsidR="00393D89" w:rsidRPr="00940A91" w:rsidRDefault="00393D89" w:rsidP="0098338A">
            <w:pPr>
              <w:spacing w:after="0" w:line="240" w:lineRule="auto"/>
              <w:rPr>
                <w:sz w:val="20"/>
                <w:szCs w:val="20"/>
              </w:rPr>
            </w:pPr>
            <w:r w:rsidRPr="00940A91">
              <w:rPr>
                <w:sz w:val="20"/>
                <w:szCs w:val="20"/>
              </w:rPr>
              <w:t>0.48</w:t>
            </w:r>
          </w:p>
        </w:tc>
        <w:tc>
          <w:tcPr>
            <w:tcW w:w="624" w:type="dxa"/>
            <w:shd w:val="clear" w:color="auto" w:fill="FFCCCC"/>
            <w:tcMar>
              <w:top w:w="15" w:type="dxa"/>
              <w:left w:w="60" w:type="dxa"/>
              <w:bottom w:w="15" w:type="dxa"/>
              <w:right w:w="60" w:type="dxa"/>
            </w:tcMar>
            <w:hideMark/>
          </w:tcPr>
          <w:p w14:paraId="0482B616" w14:textId="77777777" w:rsidR="00393D89" w:rsidRPr="00940A91" w:rsidRDefault="00393D89" w:rsidP="0098338A">
            <w:pPr>
              <w:spacing w:after="0" w:line="240" w:lineRule="auto"/>
              <w:rPr>
                <w:sz w:val="20"/>
                <w:szCs w:val="20"/>
              </w:rPr>
            </w:pPr>
            <w:r w:rsidRPr="00940A91">
              <w:rPr>
                <w:sz w:val="20"/>
                <w:szCs w:val="20"/>
              </w:rPr>
              <w:t>-0.34</w:t>
            </w:r>
          </w:p>
        </w:tc>
        <w:tc>
          <w:tcPr>
            <w:tcW w:w="567" w:type="dxa"/>
            <w:tcBorders>
              <w:right w:val="single" w:sz="6" w:space="0" w:color="000000"/>
            </w:tcBorders>
            <w:tcMar>
              <w:top w:w="15" w:type="dxa"/>
              <w:left w:w="60" w:type="dxa"/>
              <w:bottom w:w="15" w:type="dxa"/>
              <w:right w:w="60" w:type="dxa"/>
            </w:tcMar>
            <w:hideMark/>
          </w:tcPr>
          <w:p w14:paraId="25902B08" w14:textId="77777777" w:rsidR="00393D89" w:rsidRPr="000C50F0" w:rsidRDefault="00393D89" w:rsidP="0098338A">
            <w:pPr>
              <w:spacing w:after="0" w:line="240" w:lineRule="auto"/>
              <w:rPr>
                <w:sz w:val="20"/>
                <w:szCs w:val="20"/>
              </w:rPr>
            </w:pPr>
            <w:r w:rsidRPr="000C50F0">
              <w:rPr>
                <w:sz w:val="20"/>
                <w:szCs w:val="20"/>
              </w:rPr>
              <w:t>-0.27</w:t>
            </w:r>
          </w:p>
        </w:tc>
        <w:tc>
          <w:tcPr>
            <w:tcW w:w="0" w:type="auto"/>
            <w:shd w:val="clear" w:color="auto" w:fill="FFCCCC"/>
            <w:tcMar>
              <w:top w:w="15" w:type="dxa"/>
              <w:left w:w="60" w:type="dxa"/>
              <w:bottom w:w="15" w:type="dxa"/>
              <w:right w:w="60" w:type="dxa"/>
            </w:tcMar>
            <w:hideMark/>
          </w:tcPr>
          <w:p w14:paraId="26CF9EDC" w14:textId="77777777" w:rsidR="00393D89" w:rsidRPr="000C50F0" w:rsidRDefault="00393D89" w:rsidP="0098338A">
            <w:pPr>
              <w:spacing w:after="0" w:line="240" w:lineRule="auto"/>
              <w:rPr>
                <w:sz w:val="20"/>
                <w:szCs w:val="20"/>
              </w:rPr>
            </w:pPr>
            <w:r w:rsidRPr="000C50F0">
              <w:rPr>
                <w:sz w:val="20"/>
                <w:szCs w:val="20"/>
              </w:rPr>
              <w:t>-0.31</w:t>
            </w:r>
          </w:p>
        </w:tc>
        <w:tc>
          <w:tcPr>
            <w:tcW w:w="0" w:type="auto"/>
            <w:tcMar>
              <w:top w:w="15" w:type="dxa"/>
              <w:left w:w="60" w:type="dxa"/>
              <w:bottom w:w="15" w:type="dxa"/>
              <w:right w:w="60" w:type="dxa"/>
            </w:tcMar>
            <w:hideMark/>
          </w:tcPr>
          <w:p w14:paraId="060E264E" w14:textId="77777777" w:rsidR="00393D89" w:rsidRPr="00940A91" w:rsidRDefault="00393D89" w:rsidP="0098338A">
            <w:pPr>
              <w:spacing w:after="0" w:line="240" w:lineRule="auto"/>
              <w:rPr>
                <w:sz w:val="20"/>
                <w:szCs w:val="20"/>
              </w:rPr>
            </w:pPr>
            <w:r w:rsidRPr="00940A91">
              <w:rPr>
                <w:sz w:val="20"/>
                <w:szCs w:val="20"/>
              </w:rPr>
              <w:t>-0.28</w:t>
            </w:r>
          </w:p>
        </w:tc>
        <w:tc>
          <w:tcPr>
            <w:tcW w:w="0" w:type="auto"/>
            <w:tcBorders>
              <w:right w:val="single" w:sz="6" w:space="0" w:color="000000"/>
            </w:tcBorders>
            <w:tcMar>
              <w:top w:w="15" w:type="dxa"/>
              <w:left w:w="60" w:type="dxa"/>
              <w:bottom w:w="15" w:type="dxa"/>
              <w:right w:w="60" w:type="dxa"/>
            </w:tcMar>
            <w:hideMark/>
          </w:tcPr>
          <w:p w14:paraId="67E043A4" w14:textId="77777777" w:rsidR="00393D89" w:rsidRPr="00940A91" w:rsidRDefault="00393D89" w:rsidP="0098338A">
            <w:pPr>
              <w:spacing w:after="0" w:line="240" w:lineRule="auto"/>
              <w:rPr>
                <w:sz w:val="20"/>
                <w:szCs w:val="20"/>
              </w:rPr>
            </w:pPr>
            <w:r w:rsidRPr="00940A91">
              <w:rPr>
                <w:sz w:val="20"/>
                <w:szCs w:val="20"/>
              </w:rPr>
              <w:t>0.07</w:t>
            </w:r>
          </w:p>
        </w:tc>
        <w:tc>
          <w:tcPr>
            <w:tcW w:w="0" w:type="auto"/>
            <w:tcMar>
              <w:top w:w="15" w:type="dxa"/>
              <w:left w:w="60" w:type="dxa"/>
              <w:bottom w:w="15" w:type="dxa"/>
              <w:right w:w="60" w:type="dxa"/>
            </w:tcMar>
            <w:hideMark/>
          </w:tcPr>
          <w:p w14:paraId="218FEB75" w14:textId="77777777" w:rsidR="00393D89" w:rsidRPr="00940A91" w:rsidRDefault="00393D89" w:rsidP="0098338A">
            <w:pPr>
              <w:spacing w:after="0" w:line="240" w:lineRule="auto"/>
              <w:rPr>
                <w:sz w:val="20"/>
                <w:szCs w:val="20"/>
              </w:rPr>
            </w:pPr>
            <w:r w:rsidRPr="00940A91">
              <w:rPr>
                <w:sz w:val="20"/>
                <w:szCs w:val="20"/>
              </w:rPr>
              <w:t>-0.20</w:t>
            </w:r>
          </w:p>
        </w:tc>
        <w:tc>
          <w:tcPr>
            <w:tcW w:w="0" w:type="auto"/>
            <w:tcMar>
              <w:top w:w="15" w:type="dxa"/>
              <w:left w:w="60" w:type="dxa"/>
              <w:bottom w:w="15" w:type="dxa"/>
              <w:right w:w="60" w:type="dxa"/>
            </w:tcMar>
            <w:hideMark/>
          </w:tcPr>
          <w:p w14:paraId="2948AB2A" w14:textId="77777777" w:rsidR="00393D89" w:rsidRPr="00940A91" w:rsidRDefault="00393D89" w:rsidP="0098338A">
            <w:pPr>
              <w:spacing w:after="0" w:line="240" w:lineRule="auto"/>
              <w:rPr>
                <w:sz w:val="20"/>
                <w:szCs w:val="20"/>
              </w:rPr>
            </w:pPr>
            <w:r w:rsidRPr="00940A91">
              <w:rPr>
                <w:sz w:val="20"/>
                <w:szCs w:val="20"/>
              </w:rPr>
              <w:t>-0.26</w:t>
            </w:r>
          </w:p>
        </w:tc>
        <w:tc>
          <w:tcPr>
            <w:tcW w:w="0" w:type="auto"/>
            <w:tcMar>
              <w:top w:w="15" w:type="dxa"/>
              <w:left w:w="60" w:type="dxa"/>
              <w:bottom w:w="15" w:type="dxa"/>
              <w:right w:w="60" w:type="dxa"/>
            </w:tcMar>
            <w:hideMark/>
          </w:tcPr>
          <w:p w14:paraId="63DB44EB" w14:textId="77777777" w:rsidR="00393D89" w:rsidRPr="00940A91" w:rsidRDefault="00393D89" w:rsidP="0098338A">
            <w:pPr>
              <w:spacing w:after="0" w:line="240" w:lineRule="auto"/>
              <w:rPr>
                <w:sz w:val="20"/>
                <w:szCs w:val="20"/>
              </w:rPr>
            </w:pPr>
            <w:r w:rsidRPr="00940A91">
              <w:rPr>
                <w:sz w:val="20"/>
                <w:szCs w:val="20"/>
              </w:rPr>
              <w:t>0.06</w:t>
            </w:r>
          </w:p>
        </w:tc>
        <w:tc>
          <w:tcPr>
            <w:tcW w:w="0" w:type="auto"/>
            <w:tcBorders>
              <w:right w:val="single" w:sz="6" w:space="0" w:color="000000"/>
            </w:tcBorders>
            <w:tcMar>
              <w:top w:w="15" w:type="dxa"/>
              <w:left w:w="60" w:type="dxa"/>
              <w:bottom w:w="15" w:type="dxa"/>
              <w:right w:w="60" w:type="dxa"/>
            </w:tcMar>
            <w:hideMark/>
          </w:tcPr>
          <w:p w14:paraId="6DEFE354" w14:textId="77777777" w:rsidR="00393D89" w:rsidRPr="00940A91" w:rsidRDefault="00393D89" w:rsidP="0098338A">
            <w:pPr>
              <w:spacing w:after="0" w:line="240" w:lineRule="auto"/>
              <w:rPr>
                <w:sz w:val="20"/>
                <w:szCs w:val="20"/>
              </w:rPr>
            </w:pPr>
            <w:r w:rsidRPr="00940A91">
              <w:rPr>
                <w:sz w:val="20"/>
                <w:szCs w:val="20"/>
              </w:rPr>
              <w:t>-0.22</w:t>
            </w:r>
          </w:p>
        </w:tc>
        <w:tc>
          <w:tcPr>
            <w:tcW w:w="0" w:type="auto"/>
            <w:tcMar>
              <w:top w:w="15" w:type="dxa"/>
              <w:left w:w="60" w:type="dxa"/>
              <w:bottom w:w="15" w:type="dxa"/>
              <w:right w:w="60" w:type="dxa"/>
            </w:tcMar>
            <w:hideMark/>
          </w:tcPr>
          <w:p w14:paraId="26F1064D" w14:textId="77777777" w:rsidR="00393D89" w:rsidRPr="00940A91" w:rsidRDefault="00393D89" w:rsidP="0098338A">
            <w:pPr>
              <w:spacing w:after="0" w:line="240" w:lineRule="auto"/>
              <w:rPr>
                <w:sz w:val="20"/>
                <w:szCs w:val="20"/>
              </w:rPr>
            </w:pPr>
            <w:r w:rsidRPr="00940A91">
              <w:rPr>
                <w:sz w:val="20"/>
                <w:szCs w:val="20"/>
              </w:rPr>
              <w:t>-0.21</w:t>
            </w:r>
          </w:p>
        </w:tc>
        <w:tc>
          <w:tcPr>
            <w:tcW w:w="0" w:type="auto"/>
            <w:tcMar>
              <w:top w:w="15" w:type="dxa"/>
              <w:left w:w="60" w:type="dxa"/>
              <w:bottom w:w="15" w:type="dxa"/>
              <w:right w:w="60" w:type="dxa"/>
            </w:tcMar>
            <w:hideMark/>
          </w:tcPr>
          <w:p w14:paraId="078B8A53" w14:textId="77777777" w:rsidR="00393D89" w:rsidRPr="00940A91" w:rsidRDefault="00393D89" w:rsidP="0098338A">
            <w:pPr>
              <w:spacing w:after="0" w:line="240" w:lineRule="auto"/>
              <w:rPr>
                <w:sz w:val="20"/>
                <w:szCs w:val="20"/>
              </w:rPr>
            </w:pPr>
            <w:r w:rsidRPr="00940A91">
              <w:rPr>
                <w:sz w:val="20"/>
                <w:szCs w:val="20"/>
              </w:rPr>
              <w:t>-0.27</w:t>
            </w:r>
          </w:p>
        </w:tc>
        <w:tc>
          <w:tcPr>
            <w:tcW w:w="0" w:type="auto"/>
            <w:tcMar>
              <w:top w:w="15" w:type="dxa"/>
              <w:left w:w="60" w:type="dxa"/>
              <w:bottom w:w="15" w:type="dxa"/>
              <w:right w:w="60" w:type="dxa"/>
            </w:tcMar>
            <w:hideMark/>
          </w:tcPr>
          <w:p w14:paraId="0F46372C" w14:textId="77777777" w:rsidR="00393D89" w:rsidRPr="00940A91" w:rsidRDefault="00393D89" w:rsidP="0098338A">
            <w:pPr>
              <w:spacing w:after="0" w:line="240" w:lineRule="auto"/>
              <w:rPr>
                <w:sz w:val="20"/>
                <w:szCs w:val="20"/>
              </w:rPr>
            </w:pPr>
            <w:r w:rsidRPr="00940A91">
              <w:rPr>
                <w:sz w:val="20"/>
                <w:szCs w:val="20"/>
              </w:rPr>
              <w:t>0.06</w:t>
            </w:r>
          </w:p>
        </w:tc>
        <w:tc>
          <w:tcPr>
            <w:tcW w:w="0" w:type="auto"/>
            <w:tcMar>
              <w:top w:w="15" w:type="dxa"/>
              <w:left w:w="60" w:type="dxa"/>
              <w:bottom w:w="15" w:type="dxa"/>
              <w:right w:w="60" w:type="dxa"/>
            </w:tcMar>
            <w:hideMark/>
          </w:tcPr>
          <w:p w14:paraId="13BF3C1F" w14:textId="77777777" w:rsidR="00393D89" w:rsidRPr="00940A91" w:rsidRDefault="00393D89" w:rsidP="0098338A">
            <w:pPr>
              <w:spacing w:after="0" w:line="240" w:lineRule="auto"/>
              <w:rPr>
                <w:sz w:val="20"/>
                <w:szCs w:val="20"/>
              </w:rPr>
            </w:pPr>
            <w:r w:rsidRPr="00940A91">
              <w:rPr>
                <w:sz w:val="20"/>
                <w:szCs w:val="20"/>
              </w:rPr>
              <w:t>-0.17</w:t>
            </w:r>
          </w:p>
        </w:tc>
        <w:tc>
          <w:tcPr>
            <w:tcW w:w="0" w:type="auto"/>
            <w:tcBorders>
              <w:right w:val="single" w:sz="4" w:space="0" w:color="auto"/>
            </w:tcBorders>
            <w:tcMar>
              <w:top w:w="15" w:type="dxa"/>
              <w:left w:w="60" w:type="dxa"/>
              <w:bottom w:w="15" w:type="dxa"/>
              <w:right w:w="60" w:type="dxa"/>
            </w:tcMar>
            <w:hideMark/>
          </w:tcPr>
          <w:p w14:paraId="2A724063" w14:textId="77777777" w:rsidR="00393D89" w:rsidRPr="00940A91" w:rsidRDefault="00393D89" w:rsidP="0098338A">
            <w:pPr>
              <w:spacing w:after="0" w:line="240" w:lineRule="auto"/>
              <w:rPr>
                <w:sz w:val="20"/>
                <w:szCs w:val="20"/>
              </w:rPr>
            </w:pPr>
            <w:r w:rsidRPr="00940A91">
              <w:rPr>
                <w:sz w:val="20"/>
                <w:szCs w:val="20"/>
              </w:rPr>
              <w:t>0.09</w:t>
            </w:r>
          </w:p>
        </w:tc>
      </w:tr>
      <w:tr w:rsidR="000C50F0" w:rsidRPr="00940A91" w14:paraId="4A3BC927" w14:textId="77777777" w:rsidTr="00F35DBA">
        <w:tc>
          <w:tcPr>
            <w:tcW w:w="0" w:type="auto"/>
            <w:tcBorders>
              <w:left w:val="single" w:sz="4" w:space="0" w:color="auto"/>
              <w:bottom w:val="single" w:sz="4" w:space="0" w:color="auto"/>
              <w:right w:val="double" w:sz="4" w:space="0" w:color="000000"/>
            </w:tcBorders>
            <w:shd w:val="clear" w:color="auto" w:fill="FFFFFF"/>
            <w:tcMar>
              <w:top w:w="15" w:type="dxa"/>
              <w:left w:w="60" w:type="dxa"/>
              <w:bottom w:w="15" w:type="dxa"/>
              <w:right w:w="60" w:type="dxa"/>
            </w:tcMar>
            <w:hideMark/>
          </w:tcPr>
          <w:p w14:paraId="7C148FEB" w14:textId="77777777" w:rsidR="00393D89" w:rsidRPr="00940A91" w:rsidRDefault="00393D89" w:rsidP="0098338A">
            <w:pPr>
              <w:spacing w:after="0" w:line="240" w:lineRule="auto"/>
              <w:rPr>
                <w:sz w:val="20"/>
                <w:szCs w:val="20"/>
              </w:rPr>
            </w:pPr>
            <w:r w:rsidRPr="00940A91">
              <w:rPr>
                <w:sz w:val="20"/>
                <w:szCs w:val="20"/>
              </w:rPr>
              <w:t>IEQ31</w:t>
            </w:r>
          </w:p>
        </w:tc>
        <w:tc>
          <w:tcPr>
            <w:tcW w:w="521" w:type="dxa"/>
            <w:tcBorders>
              <w:bottom w:val="single" w:sz="4" w:space="0" w:color="auto"/>
              <w:right w:val="single" w:sz="6" w:space="0" w:color="000000"/>
            </w:tcBorders>
            <w:shd w:val="clear" w:color="auto" w:fill="C6E0B4"/>
            <w:tcMar>
              <w:top w:w="15" w:type="dxa"/>
              <w:left w:w="60" w:type="dxa"/>
              <w:bottom w:w="15" w:type="dxa"/>
              <w:right w:w="60" w:type="dxa"/>
            </w:tcMar>
            <w:hideMark/>
          </w:tcPr>
          <w:p w14:paraId="3BE23643" w14:textId="77777777" w:rsidR="00393D89" w:rsidRPr="00940A91" w:rsidRDefault="00393D89" w:rsidP="0098338A">
            <w:pPr>
              <w:spacing w:after="0" w:line="240" w:lineRule="auto"/>
              <w:rPr>
                <w:sz w:val="20"/>
                <w:szCs w:val="20"/>
              </w:rPr>
            </w:pPr>
            <w:r w:rsidRPr="00940A91">
              <w:rPr>
                <w:sz w:val="20"/>
                <w:szCs w:val="20"/>
              </w:rPr>
              <w:t>0.59</w:t>
            </w:r>
          </w:p>
        </w:tc>
        <w:tc>
          <w:tcPr>
            <w:tcW w:w="624" w:type="dxa"/>
            <w:tcBorders>
              <w:bottom w:val="single" w:sz="4" w:space="0" w:color="auto"/>
            </w:tcBorders>
            <w:shd w:val="clear" w:color="auto" w:fill="FFC7CE"/>
            <w:tcMar>
              <w:top w:w="15" w:type="dxa"/>
              <w:left w:w="60" w:type="dxa"/>
              <w:bottom w:w="15" w:type="dxa"/>
              <w:right w:w="60" w:type="dxa"/>
            </w:tcMar>
            <w:hideMark/>
          </w:tcPr>
          <w:p w14:paraId="704886F9" w14:textId="77777777" w:rsidR="00393D89" w:rsidRPr="00940A91" w:rsidRDefault="00393D89" w:rsidP="0098338A">
            <w:pPr>
              <w:spacing w:after="0" w:line="240" w:lineRule="auto"/>
              <w:rPr>
                <w:sz w:val="20"/>
                <w:szCs w:val="20"/>
              </w:rPr>
            </w:pPr>
            <w:r w:rsidRPr="00940A91">
              <w:rPr>
                <w:sz w:val="20"/>
                <w:szCs w:val="20"/>
              </w:rPr>
              <w:t>-0.66</w:t>
            </w:r>
          </w:p>
        </w:tc>
        <w:tc>
          <w:tcPr>
            <w:tcW w:w="567" w:type="dxa"/>
            <w:tcBorders>
              <w:bottom w:val="single" w:sz="4" w:space="0" w:color="auto"/>
              <w:right w:val="single" w:sz="6" w:space="0" w:color="000000"/>
            </w:tcBorders>
            <w:tcMar>
              <w:top w:w="15" w:type="dxa"/>
              <w:left w:w="60" w:type="dxa"/>
              <w:bottom w:w="15" w:type="dxa"/>
              <w:right w:w="60" w:type="dxa"/>
            </w:tcMar>
            <w:hideMark/>
          </w:tcPr>
          <w:p w14:paraId="296EE81C" w14:textId="77777777" w:rsidR="00393D89" w:rsidRPr="00940A91" w:rsidRDefault="00393D89" w:rsidP="0098338A">
            <w:pPr>
              <w:spacing w:after="0" w:line="240" w:lineRule="auto"/>
              <w:rPr>
                <w:sz w:val="20"/>
                <w:szCs w:val="20"/>
              </w:rPr>
            </w:pPr>
            <w:r w:rsidRPr="00940A91">
              <w:rPr>
                <w:sz w:val="20"/>
                <w:szCs w:val="20"/>
              </w:rPr>
              <w:t>-0.04</w:t>
            </w:r>
          </w:p>
        </w:tc>
        <w:tc>
          <w:tcPr>
            <w:tcW w:w="0" w:type="auto"/>
            <w:tcBorders>
              <w:bottom w:val="single" w:sz="4" w:space="0" w:color="auto"/>
            </w:tcBorders>
            <w:shd w:val="clear" w:color="auto" w:fill="FFC7CE"/>
            <w:tcMar>
              <w:top w:w="15" w:type="dxa"/>
              <w:left w:w="60" w:type="dxa"/>
              <w:bottom w:w="15" w:type="dxa"/>
              <w:right w:w="60" w:type="dxa"/>
            </w:tcMar>
            <w:hideMark/>
          </w:tcPr>
          <w:p w14:paraId="1ECB3225" w14:textId="77777777" w:rsidR="00393D89" w:rsidRPr="00940A91" w:rsidRDefault="00393D89" w:rsidP="0098338A">
            <w:pPr>
              <w:spacing w:after="0" w:line="240" w:lineRule="auto"/>
              <w:rPr>
                <w:sz w:val="20"/>
                <w:szCs w:val="20"/>
              </w:rPr>
            </w:pPr>
            <w:r w:rsidRPr="00940A91">
              <w:rPr>
                <w:sz w:val="20"/>
                <w:szCs w:val="20"/>
              </w:rPr>
              <w:t>-0.64</w:t>
            </w:r>
          </w:p>
        </w:tc>
        <w:tc>
          <w:tcPr>
            <w:tcW w:w="0" w:type="auto"/>
            <w:tcBorders>
              <w:bottom w:val="single" w:sz="4" w:space="0" w:color="auto"/>
            </w:tcBorders>
            <w:tcMar>
              <w:top w:w="15" w:type="dxa"/>
              <w:left w:w="60" w:type="dxa"/>
              <w:bottom w:w="15" w:type="dxa"/>
              <w:right w:w="60" w:type="dxa"/>
            </w:tcMar>
            <w:hideMark/>
          </w:tcPr>
          <w:p w14:paraId="744F8337" w14:textId="77777777" w:rsidR="00393D89" w:rsidRPr="00940A91" w:rsidRDefault="00393D89" w:rsidP="0098338A">
            <w:pPr>
              <w:spacing w:after="0" w:line="240" w:lineRule="auto"/>
              <w:rPr>
                <w:sz w:val="20"/>
                <w:szCs w:val="20"/>
              </w:rPr>
            </w:pPr>
            <w:r w:rsidRPr="00940A91">
              <w:rPr>
                <w:sz w:val="20"/>
                <w:szCs w:val="20"/>
              </w:rPr>
              <w:t>-0.07</w:t>
            </w:r>
          </w:p>
        </w:tc>
        <w:tc>
          <w:tcPr>
            <w:tcW w:w="0" w:type="auto"/>
            <w:tcBorders>
              <w:bottom w:val="single" w:sz="4" w:space="0" w:color="auto"/>
              <w:right w:val="single" w:sz="6" w:space="0" w:color="000000"/>
            </w:tcBorders>
            <w:tcMar>
              <w:top w:w="15" w:type="dxa"/>
              <w:left w:w="60" w:type="dxa"/>
              <w:bottom w:w="15" w:type="dxa"/>
              <w:right w:w="60" w:type="dxa"/>
            </w:tcMar>
            <w:hideMark/>
          </w:tcPr>
          <w:p w14:paraId="2969C3A7" w14:textId="77777777" w:rsidR="00393D89" w:rsidRPr="00940A91" w:rsidRDefault="00393D89" w:rsidP="0098338A">
            <w:pPr>
              <w:spacing w:after="0" w:line="240" w:lineRule="auto"/>
              <w:rPr>
                <w:sz w:val="20"/>
                <w:szCs w:val="20"/>
              </w:rPr>
            </w:pPr>
            <w:r w:rsidRPr="00940A91">
              <w:rPr>
                <w:sz w:val="20"/>
                <w:szCs w:val="20"/>
              </w:rPr>
              <w:t>0.05</w:t>
            </w:r>
          </w:p>
        </w:tc>
        <w:tc>
          <w:tcPr>
            <w:tcW w:w="0" w:type="auto"/>
            <w:tcBorders>
              <w:bottom w:val="single" w:sz="4" w:space="0" w:color="auto"/>
            </w:tcBorders>
            <w:shd w:val="clear" w:color="auto" w:fill="FFC7CE"/>
            <w:tcMar>
              <w:top w:w="15" w:type="dxa"/>
              <w:left w:w="60" w:type="dxa"/>
              <w:bottom w:w="15" w:type="dxa"/>
              <w:right w:w="60" w:type="dxa"/>
            </w:tcMar>
            <w:hideMark/>
          </w:tcPr>
          <w:p w14:paraId="59839C15" w14:textId="77777777" w:rsidR="00393D89" w:rsidRPr="00940A91" w:rsidRDefault="00393D89" w:rsidP="0098338A">
            <w:pPr>
              <w:spacing w:after="0" w:line="240" w:lineRule="auto"/>
              <w:rPr>
                <w:sz w:val="20"/>
                <w:szCs w:val="20"/>
              </w:rPr>
            </w:pPr>
            <w:r w:rsidRPr="00940A91">
              <w:rPr>
                <w:sz w:val="20"/>
                <w:szCs w:val="20"/>
              </w:rPr>
              <w:t>-0.52</w:t>
            </w:r>
          </w:p>
        </w:tc>
        <w:tc>
          <w:tcPr>
            <w:tcW w:w="0" w:type="auto"/>
            <w:tcBorders>
              <w:bottom w:val="single" w:sz="4" w:space="0" w:color="auto"/>
            </w:tcBorders>
            <w:tcMar>
              <w:top w:w="15" w:type="dxa"/>
              <w:left w:w="60" w:type="dxa"/>
              <w:bottom w:w="15" w:type="dxa"/>
              <w:right w:w="60" w:type="dxa"/>
            </w:tcMar>
            <w:hideMark/>
          </w:tcPr>
          <w:p w14:paraId="2907B73C"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bottom w:val="single" w:sz="4" w:space="0" w:color="auto"/>
            </w:tcBorders>
            <w:tcMar>
              <w:top w:w="15" w:type="dxa"/>
              <w:left w:w="60" w:type="dxa"/>
              <w:bottom w:w="15" w:type="dxa"/>
              <w:right w:w="60" w:type="dxa"/>
            </w:tcMar>
            <w:hideMark/>
          </w:tcPr>
          <w:p w14:paraId="280D37F7" w14:textId="77777777" w:rsidR="00393D89" w:rsidRPr="00940A91" w:rsidRDefault="00393D89" w:rsidP="0098338A">
            <w:pPr>
              <w:spacing w:after="0" w:line="240" w:lineRule="auto"/>
              <w:rPr>
                <w:sz w:val="20"/>
                <w:szCs w:val="20"/>
              </w:rPr>
            </w:pPr>
            <w:r w:rsidRPr="00940A91">
              <w:rPr>
                <w:sz w:val="20"/>
                <w:szCs w:val="20"/>
              </w:rPr>
              <w:t>0.02</w:t>
            </w:r>
          </w:p>
        </w:tc>
        <w:tc>
          <w:tcPr>
            <w:tcW w:w="0" w:type="auto"/>
            <w:tcBorders>
              <w:bottom w:val="single" w:sz="4" w:space="0" w:color="auto"/>
              <w:right w:val="single" w:sz="6" w:space="0" w:color="000000"/>
            </w:tcBorders>
            <w:tcMar>
              <w:top w:w="15" w:type="dxa"/>
              <w:left w:w="60" w:type="dxa"/>
              <w:bottom w:w="15" w:type="dxa"/>
              <w:right w:w="60" w:type="dxa"/>
            </w:tcMar>
            <w:hideMark/>
          </w:tcPr>
          <w:p w14:paraId="1E28B6EE" w14:textId="77777777" w:rsidR="00393D89" w:rsidRPr="00940A91" w:rsidRDefault="00393D89" w:rsidP="0098338A">
            <w:pPr>
              <w:spacing w:after="0" w:line="240" w:lineRule="auto"/>
              <w:rPr>
                <w:sz w:val="20"/>
                <w:szCs w:val="20"/>
              </w:rPr>
            </w:pPr>
            <w:r w:rsidRPr="00940A91">
              <w:rPr>
                <w:sz w:val="20"/>
                <w:szCs w:val="20"/>
              </w:rPr>
              <w:t>-0.24</w:t>
            </w:r>
          </w:p>
        </w:tc>
        <w:tc>
          <w:tcPr>
            <w:tcW w:w="0" w:type="auto"/>
            <w:tcBorders>
              <w:bottom w:val="single" w:sz="4" w:space="0" w:color="auto"/>
            </w:tcBorders>
            <w:shd w:val="clear" w:color="auto" w:fill="FFC7CE"/>
            <w:tcMar>
              <w:top w:w="15" w:type="dxa"/>
              <w:left w:w="60" w:type="dxa"/>
              <w:bottom w:w="15" w:type="dxa"/>
              <w:right w:w="60" w:type="dxa"/>
            </w:tcMar>
            <w:hideMark/>
          </w:tcPr>
          <w:p w14:paraId="1AFE84C8" w14:textId="77777777" w:rsidR="00393D89" w:rsidRPr="00940A91" w:rsidRDefault="00393D89" w:rsidP="0098338A">
            <w:pPr>
              <w:spacing w:after="0" w:line="240" w:lineRule="auto"/>
              <w:rPr>
                <w:sz w:val="20"/>
                <w:szCs w:val="20"/>
              </w:rPr>
            </w:pPr>
            <w:r w:rsidRPr="00940A91">
              <w:rPr>
                <w:sz w:val="20"/>
                <w:szCs w:val="20"/>
              </w:rPr>
              <w:t>-0.53</w:t>
            </w:r>
          </w:p>
        </w:tc>
        <w:tc>
          <w:tcPr>
            <w:tcW w:w="0" w:type="auto"/>
            <w:tcBorders>
              <w:bottom w:val="single" w:sz="4" w:space="0" w:color="auto"/>
            </w:tcBorders>
            <w:tcMar>
              <w:top w:w="15" w:type="dxa"/>
              <w:left w:w="60" w:type="dxa"/>
              <w:bottom w:w="15" w:type="dxa"/>
              <w:right w:w="60" w:type="dxa"/>
            </w:tcMar>
            <w:hideMark/>
          </w:tcPr>
          <w:p w14:paraId="3138A89A" w14:textId="77777777" w:rsidR="00393D89" w:rsidRPr="00940A91" w:rsidRDefault="00393D89" w:rsidP="0098338A">
            <w:pPr>
              <w:spacing w:after="0" w:line="240" w:lineRule="auto"/>
              <w:rPr>
                <w:sz w:val="20"/>
                <w:szCs w:val="20"/>
              </w:rPr>
            </w:pPr>
            <w:r w:rsidRPr="00940A91">
              <w:rPr>
                <w:sz w:val="20"/>
                <w:szCs w:val="20"/>
              </w:rPr>
              <w:t>-0.08</w:t>
            </w:r>
          </w:p>
        </w:tc>
        <w:tc>
          <w:tcPr>
            <w:tcW w:w="0" w:type="auto"/>
            <w:tcBorders>
              <w:bottom w:val="single" w:sz="4" w:space="0" w:color="auto"/>
            </w:tcBorders>
            <w:tcMar>
              <w:top w:w="15" w:type="dxa"/>
              <w:left w:w="60" w:type="dxa"/>
              <w:bottom w:w="15" w:type="dxa"/>
              <w:right w:w="60" w:type="dxa"/>
            </w:tcMar>
            <w:hideMark/>
          </w:tcPr>
          <w:p w14:paraId="65A8DB68" w14:textId="77777777" w:rsidR="00393D89" w:rsidRPr="00940A91" w:rsidRDefault="00393D89" w:rsidP="0098338A">
            <w:pPr>
              <w:spacing w:after="0" w:line="240" w:lineRule="auto"/>
              <w:rPr>
                <w:sz w:val="20"/>
                <w:szCs w:val="20"/>
              </w:rPr>
            </w:pPr>
            <w:r w:rsidRPr="00940A91">
              <w:rPr>
                <w:sz w:val="20"/>
                <w:szCs w:val="20"/>
              </w:rPr>
              <w:t>0.11</w:t>
            </w:r>
          </w:p>
        </w:tc>
        <w:tc>
          <w:tcPr>
            <w:tcW w:w="0" w:type="auto"/>
            <w:tcBorders>
              <w:bottom w:val="single" w:sz="4" w:space="0" w:color="auto"/>
            </w:tcBorders>
            <w:tcMar>
              <w:top w:w="15" w:type="dxa"/>
              <w:left w:w="60" w:type="dxa"/>
              <w:bottom w:w="15" w:type="dxa"/>
              <w:right w:w="60" w:type="dxa"/>
            </w:tcMar>
            <w:hideMark/>
          </w:tcPr>
          <w:p w14:paraId="19F61F37" w14:textId="77777777" w:rsidR="00393D89" w:rsidRPr="00940A91" w:rsidRDefault="00393D89" w:rsidP="0098338A">
            <w:pPr>
              <w:spacing w:after="0" w:line="240" w:lineRule="auto"/>
              <w:rPr>
                <w:sz w:val="20"/>
                <w:szCs w:val="20"/>
              </w:rPr>
            </w:pPr>
            <w:r w:rsidRPr="00940A91">
              <w:rPr>
                <w:sz w:val="20"/>
                <w:szCs w:val="20"/>
              </w:rPr>
              <w:t>-0.04</w:t>
            </w:r>
          </w:p>
        </w:tc>
        <w:tc>
          <w:tcPr>
            <w:tcW w:w="0" w:type="auto"/>
            <w:tcBorders>
              <w:bottom w:val="single" w:sz="4" w:space="0" w:color="auto"/>
              <w:right w:val="single" w:sz="4" w:space="0" w:color="auto"/>
            </w:tcBorders>
            <w:tcMar>
              <w:top w:w="15" w:type="dxa"/>
              <w:left w:w="60" w:type="dxa"/>
              <w:bottom w:w="15" w:type="dxa"/>
              <w:right w:w="60" w:type="dxa"/>
            </w:tcMar>
            <w:hideMark/>
          </w:tcPr>
          <w:p w14:paraId="1218532E" w14:textId="77777777" w:rsidR="00393D89" w:rsidRPr="00940A91" w:rsidRDefault="00393D89" w:rsidP="0098338A">
            <w:pPr>
              <w:keepNext/>
              <w:spacing w:after="0" w:line="240" w:lineRule="auto"/>
              <w:rPr>
                <w:sz w:val="20"/>
                <w:szCs w:val="20"/>
              </w:rPr>
            </w:pPr>
            <w:r w:rsidRPr="00940A91">
              <w:rPr>
                <w:sz w:val="20"/>
                <w:szCs w:val="20"/>
              </w:rPr>
              <w:t>0.18</w:t>
            </w:r>
          </w:p>
        </w:tc>
      </w:tr>
    </w:tbl>
    <w:p w14:paraId="72A0B4E8" w14:textId="1B359FD0" w:rsidR="00393D89" w:rsidRDefault="00393D89" w:rsidP="00393D89">
      <w:pPr>
        <w:pStyle w:val="Caption"/>
      </w:pPr>
      <w:bookmarkStart w:id="4" w:name="_Ref142554427"/>
      <w:r>
        <w:t xml:space="preserve">Table </w:t>
      </w:r>
      <w:fldSimple w:instr=" SEQ Table \* ARABIC ">
        <w:r w:rsidR="00381E0A">
          <w:rPr>
            <w:noProof/>
          </w:rPr>
          <w:t>2</w:t>
        </w:r>
      </w:fldSimple>
      <w:bookmarkEnd w:id="4"/>
      <w:r>
        <w:t xml:space="preserve"> </w:t>
      </w:r>
      <w:r w:rsidRPr="00A55EB2">
        <w:t>Multidimensional exploratory factor analysis results. The numbers in the column headers refer firstly to the number of specified factors, and then to the specific factor within each model, e.g. the column 4F-F2 refers to Factor 2 of the 4 Factor model.</w:t>
      </w:r>
      <w:r w:rsidR="00E0299D">
        <w:t xml:space="preserve"> Items that cross-load on multiple factors are emboldened.</w:t>
      </w:r>
      <w:r w:rsidR="00DB43D6">
        <w:t xml:space="preserve"> </w:t>
      </w:r>
      <w:r w:rsidR="00DB43D6" w:rsidRPr="00DB43D6">
        <w:t xml:space="preserve">Loadings above the threshold of 0.3 are </w:t>
      </w:r>
      <w:proofErr w:type="spellStart"/>
      <w:r w:rsidR="00DB43D6" w:rsidRPr="00DB43D6">
        <w:t>colored</w:t>
      </w:r>
      <w:proofErr w:type="spellEnd"/>
      <w:r w:rsidR="00DB43D6" w:rsidRPr="00DB43D6">
        <w:t xml:space="preserve"> red for negative values and green for positive values.</w:t>
      </w:r>
    </w:p>
    <w:p w14:paraId="14CB80EB" w14:textId="780C2555" w:rsidR="00500596" w:rsidRPr="00500596" w:rsidRDefault="00063466" w:rsidP="00AA4C34">
      <w:r w:rsidRPr="00063466">
        <w:t>As IRT analysis is an inherently stochastic and black box process, there is a possibility that the solutions it finds are unstable</w:t>
      </w:r>
      <w:r>
        <w:t>,</w:t>
      </w:r>
      <w:r w:rsidRPr="00063466">
        <w:t xml:space="preserve"> although repeated runs of the IRT analysis did produce consistent results. Nonetheless, for robustness, we therefore also replicated the analysis in SPSS. The resulting factor structures consistently had more cross-loadings than those produced by </w:t>
      </w:r>
      <w:proofErr w:type="spellStart"/>
      <w:r w:rsidRPr="00CD55A1">
        <w:rPr>
          <w:i/>
          <w:iCs/>
        </w:rPr>
        <w:t>mirt</w:t>
      </w:r>
      <w:proofErr w:type="spellEnd"/>
      <w:r w:rsidRPr="00063466">
        <w:t xml:space="preserve"> but if items were allocated to factors based on the strongest loading, the factor structures were essentially identical. Thus, </w:t>
      </w:r>
      <w:proofErr w:type="spellStart"/>
      <w:r w:rsidRPr="00CD55A1">
        <w:rPr>
          <w:i/>
          <w:iCs/>
        </w:rPr>
        <w:t>mirt</w:t>
      </w:r>
      <w:proofErr w:type="spellEnd"/>
      <w:r w:rsidRPr="00063466">
        <w:t xml:space="preserve"> </w:t>
      </w:r>
      <w:proofErr w:type="gramStart"/>
      <w:r w:rsidRPr="00063466">
        <w:t>actually produced</w:t>
      </w:r>
      <w:proofErr w:type="gramEnd"/>
      <w:r w:rsidRPr="00063466">
        <w:t xml:space="preserve"> factor structures in agreement with</w:t>
      </w:r>
      <w:r>
        <w:t>,</w:t>
      </w:r>
      <w:r w:rsidRPr="00063466">
        <w:t xml:space="preserve"> but clearer than the traditional techniques implemented in SPSS</w:t>
      </w:r>
      <w:r w:rsidR="008C4A86">
        <w:t>.</w:t>
      </w:r>
    </w:p>
    <w:p w14:paraId="1A491D06" w14:textId="77777777" w:rsidR="00393D89" w:rsidRDefault="00393D89" w:rsidP="002B4B60">
      <w:pPr>
        <w:pStyle w:val="Heading3"/>
      </w:pPr>
      <w:r>
        <w:t>Interpretation</w:t>
      </w:r>
    </w:p>
    <w:p w14:paraId="01EB22A9" w14:textId="7C366F7F" w:rsidR="00393D89" w:rsidRDefault="00393D89" w:rsidP="00393D89">
      <w:r>
        <w:t>As can be seen from</w:t>
      </w:r>
      <w:r w:rsidR="00F31C78">
        <w:t xml:space="preserve"> </w:t>
      </w:r>
      <w:fldSimple w:instr=" REF _Ref142554427 ">
        <w:r w:rsidR="00D53B52">
          <w:t xml:space="preserve">Table </w:t>
        </w:r>
        <w:r w:rsidR="00D53B52">
          <w:rPr>
            <w:noProof/>
          </w:rPr>
          <w:t>1</w:t>
        </w:r>
      </w:fldSimple>
      <w:r w:rsidR="00F31C78">
        <w:t xml:space="preserve"> and </w:t>
      </w:r>
      <w:fldSimple w:instr=" REF _Ref142554541 ">
        <w:r w:rsidR="00D53B52">
          <w:t xml:space="preserve">Table </w:t>
        </w:r>
        <w:r w:rsidR="00D53B52">
          <w:rPr>
            <w:noProof/>
          </w:rPr>
          <w:t>2</w:t>
        </w:r>
      </w:fldSimple>
      <w:r>
        <w:t xml:space="preserve">, in choosing </w:t>
      </w:r>
      <w:r w:rsidR="005D07BD">
        <w:t xml:space="preserve">between these models </w:t>
      </w:r>
      <w:r>
        <w:t>there is a trade-off to be made between maximising the number of original scale items loaded on the model and minimising the number of cross-loadings. We rejected 1 and 2 factor models because they account for a low number of items (24 and 2</w:t>
      </w:r>
      <w:r w:rsidR="00823ECE">
        <w:t>7</w:t>
      </w:r>
      <w:r w:rsidR="005D25BD">
        <w:t xml:space="preserve"> respectively</w:t>
      </w:r>
      <w:r>
        <w:t xml:space="preserve">). </w:t>
      </w:r>
      <w:r w:rsidR="00625C51">
        <w:t>W</w:t>
      </w:r>
      <w:r>
        <w:t xml:space="preserve">e rejected the 5-factor model due to 5 cross-loadings. Although the 3-factor model does not load </w:t>
      </w:r>
      <w:r w:rsidR="00625C51">
        <w:t>1</w:t>
      </w:r>
      <w:r>
        <w:t xml:space="preserve"> item</w:t>
      </w:r>
      <w:r w:rsidR="00625C51">
        <w:t xml:space="preserve"> (IEQ10), that item is just below the threshold of loading onto F2</w:t>
      </w:r>
      <w:r w:rsidR="0090569F">
        <w:t>. The 3-factor model</w:t>
      </w:r>
      <w:r>
        <w:t xml:space="preserve"> is </w:t>
      </w:r>
      <w:r w:rsidR="0090569F">
        <w:t xml:space="preserve">also </w:t>
      </w:r>
      <w:r>
        <w:t xml:space="preserve">superior to the 4-factor model due to having </w:t>
      </w:r>
      <w:r w:rsidR="00625C51">
        <w:t xml:space="preserve">only </w:t>
      </w:r>
      <w:r w:rsidR="002D4F4F">
        <w:t>two</w:t>
      </w:r>
      <w:r>
        <w:t xml:space="preserve"> cross-loading</w:t>
      </w:r>
      <w:r w:rsidR="002D4F4F">
        <w:t>s</w:t>
      </w:r>
      <w:r>
        <w:t xml:space="preserve"> which makes it much easier to conceptualise those three factors as variants of the original IEQ subfactors.</w:t>
      </w:r>
      <w:r w:rsidR="005C7A25">
        <w:t xml:space="preserve"> </w:t>
      </w:r>
      <w:r>
        <w:t>T</w:t>
      </w:r>
      <w:r w:rsidR="00625C51">
        <w:t>ogether with the consideration of parsimony</w:t>
      </w:r>
      <w:r>
        <w:t xml:space="preserve">, we concluded that the 3-factor model is the optimum choice from our multi-dimensional factor analysis. </w:t>
      </w:r>
    </w:p>
    <w:tbl>
      <w:tblPr>
        <w:tblStyle w:val="TableGrid"/>
        <w:tblW w:w="0" w:type="auto"/>
        <w:tblLook w:val="04A0" w:firstRow="1" w:lastRow="0" w:firstColumn="1" w:lastColumn="0" w:noHBand="0" w:noVBand="1"/>
      </w:tblPr>
      <w:tblGrid>
        <w:gridCol w:w="2254"/>
        <w:gridCol w:w="2254"/>
        <w:gridCol w:w="2254"/>
      </w:tblGrid>
      <w:tr w:rsidR="00393D89" w14:paraId="38AFAA27" w14:textId="77777777" w:rsidTr="0098338A">
        <w:tc>
          <w:tcPr>
            <w:tcW w:w="2254" w:type="dxa"/>
          </w:tcPr>
          <w:p w14:paraId="349D58B4" w14:textId="77777777" w:rsidR="00393D89" w:rsidRDefault="00393D89" w:rsidP="0098338A">
            <w:r>
              <w:t>Factors</w:t>
            </w:r>
          </w:p>
        </w:tc>
        <w:tc>
          <w:tcPr>
            <w:tcW w:w="2254" w:type="dxa"/>
          </w:tcPr>
          <w:p w14:paraId="1360CAC9" w14:textId="77777777" w:rsidR="00393D89" w:rsidRDefault="00393D89" w:rsidP="0098338A">
            <w:r>
              <w:t>Loaded items / 31</w:t>
            </w:r>
          </w:p>
        </w:tc>
        <w:tc>
          <w:tcPr>
            <w:tcW w:w="2254" w:type="dxa"/>
          </w:tcPr>
          <w:p w14:paraId="03503FE3" w14:textId="77777777" w:rsidR="00393D89" w:rsidRDefault="00393D89" w:rsidP="0098338A">
            <w:r>
              <w:t>Cross loadings</w:t>
            </w:r>
          </w:p>
        </w:tc>
      </w:tr>
      <w:tr w:rsidR="00393D89" w14:paraId="7DA488CA" w14:textId="77777777" w:rsidTr="0098338A">
        <w:tc>
          <w:tcPr>
            <w:tcW w:w="2254" w:type="dxa"/>
          </w:tcPr>
          <w:p w14:paraId="461F66F9" w14:textId="77777777" w:rsidR="00393D89" w:rsidRDefault="00393D89" w:rsidP="0098338A">
            <w:r>
              <w:t>1</w:t>
            </w:r>
          </w:p>
        </w:tc>
        <w:tc>
          <w:tcPr>
            <w:tcW w:w="2254" w:type="dxa"/>
          </w:tcPr>
          <w:p w14:paraId="3DBE2FE8" w14:textId="29091614" w:rsidR="00393D89" w:rsidRDefault="00393D89" w:rsidP="0098338A">
            <w:r>
              <w:t>2</w:t>
            </w:r>
            <w:r w:rsidR="00167D31">
              <w:t>5</w:t>
            </w:r>
          </w:p>
        </w:tc>
        <w:tc>
          <w:tcPr>
            <w:tcW w:w="2254" w:type="dxa"/>
          </w:tcPr>
          <w:p w14:paraId="44409BC4" w14:textId="77777777" w:rsidR="00393D89" w:rsidRDefault="00393D89" w:rsidP="0098338A">
            <w:r>
              <w:t>0</w:t>
            </w:r>
          </w:p>
        </w:tc>
      </w:tr>
      <w:tr w:rsidR="00393D89" w14:paraId="378C3685" w14:textId="77777777" w:rsidTr="0098338A">
        <w:tc>
          <w:tcPr>
            <w:tcW w:w="2254" w:type="dxa"/>
          </w:tcPr>
          <w:p w14:paraId="2C209E60" w14:textId="77777777" w:rsidR="00393D89" w:rsidRDefault="00393D89" w:rsidP="0098338A">
            <w:r>
              <w:t>2</w:t>
            </w:r>
          </w:p>
        </w:tc>
        <w:tc>
          <w:tcPr>
            <w:tcW w:w="2254" w:type="dxa"/>
          </w:tcPr>
          <w:p w14:paraId="7A689F6A" w14:textId="71543AD5" w:rsidR="00393D89" w:rsidRDefault="00393D89" w:rsidP="0098338A">
            <w:r>
              <w:t>2</w:t>
            </w:r>
            <w:r w:rsidR="000712D6">
              <w:t>7</w:t>
            </w:r>
          </w:p>
        </w:tc>
        <w:tc>
          <w:tcPr>
            <w:tcW w:w="2254" w:type="dxa"/>
          </w:tcPr>
          <w:p w14:paraId="1AB89DD8" w14:textId="4761F6B0" w:rsidR="00393D89" w:rsidRDefault="00825E6F" w:rsidP="0098338A">
            <w:r>
              <w:t>1</w:t>
            </w:r>
          </w:p>
        </w:tc>
      </w:tr>
      <w:tr w:rsidR="00393D89" w14:paraId="6703440E" w14:textId="77777777" w:rsidTr="0098338A">
        <w:tc>
          <w:tcPr>
            <w:tcW w:w="2254" w:type="dxa"/>
          </w:tcPr>
          <w:p w14:paraId="191457FF" w14:textId="77777777" w:rsidR="00393D89" w:rsidRDefault="00393D89" w:rsidP="0098338A">
            <w:r>
              <w:t>3</w:t>
            </w:r>
          </w:p>
        </w:tc>
        <w:tc>
          <w:tcPr>
            <w:tcW w:w="2254" w:type="dxa"/>
          </w:tcPr>
          <w:p w14:paraId="3C8096A5" w14:textId="14419AC7" w:rsidR="00393D89" w:rsidRDefault="00825E6F" w:rsidP="0098338A">
            <w:r>
              <w:t>30</w:t>
            </w:r>
          </w:p>
        </w:tc>
        <w:tc>
          <w:tcPr>
            <w:tcW w:w="2254" w:type="dxa"/>
          </w:tcPr>
          <w:p w14:paraId="2C201CF2" w14:textId="33DB79CB" w:rsidR="00393D89" w:rsidRDefault="00825E6F" w:rsidP="0098338A">
            <w:r>
              <w:t>2</w:t>
            </w:r>
          </w:p>
        </w:tc>
      </w:tr>
      <w:tr w:rsidR="00393D89" w14:paraId="45903C38" w14:textId="77777777" w:rsidTr="0098338A">
        <w:tc>
          <w:tcPr>
            <w:tcW w:w="2254" w:type="dxa"/>
          </w:tcPr>
          <w:p w14:paraId="0356CC9E" w14:textId="77777777" w:rsidR="00393D89" w:rsidRDefault="00393D89" w:rsidP="0098338A">
            <w:r>
              <w:t>4</w:t>
            </w:r>
          </w:p>
        </w:tc>
        <w:tc>
          <w:tcPr>
            <w:tcW w:w="2254" w:type="dxa"/>
          </w:tcPr>
          <w:p w14:paraId="33F482B8" w14:textId="77777777" w:rsidR="00393D89" w:rsidRDefault="00393D89" w:rsidP="0098338A">
            <w:r>
              <w:t>30</w:t>
            </w:r>
          </w:p>
        </w:tc>
        <w:tc>
          <w:tcPr>
            <w:tcW w:w="2254" w:type="dxa"/>
          </w:tcPr>
          <w:p w14:paraId="4647A4F6" w14:textId="05DC2EC0" w:rsidR="00393D89" w:rsidRDefault="00825E6F" w:rsidP="0098338A">
            <w:r>
              <w:t>5</w:t>
            </w:r>
          </w:p>
        </w:tc>
      </w:tr>
      <w:tr w:rsidR="00393D89" w14:paraId="44DBC62B" w14:textId="77777777" w:rsidTr="0098338A">
        <w:tc>
          <w:tcPr>
            <w:tcW w:w="2254" w:type="dxa"/>
          </w:tcPr>
          <w:p w14:paraId="49631BCA" w14:textId="77777777" w:rsidR="00393D89" w:rsidRDefault="00393D89" w:rsidP="0098338A">
            <w:r>
              <w:t>5</w:t>
            </w:r>
          </w:p>
        </w:tc>
        <w:tc>
          <w:tcPr>
            <w:tcW w:w="2254" w:type="dxa"/>
          </w:tcPr>
          <w:p w14:paraId="7A2E005A" w14:textId="77777777" w:rsidR="00393D89" w:rsidRDefault="00393D89" w:rsidP="0098338A">
            <w:r>
              <w:t>30</w:t>
            </w:r>
          </w:p>
        </w:tc>
        <w:tc>
          <w:tcPr>
            <w:tcW w:w="2254" w:type="dxa"/>
          </w:tcPr>
          <w:p w14:paraId="51D07315" w14:textId="77777777" w:rsidR="00393D89" w:rsidRDefault="00393D89" w:rsidP="0098338A">
            <w:pPr>
              <w:keepNext/>
            </w:pPr>
            <w:r>
              <w:t>5</w:t>
            </w:r>
          </w:p>
        </w:tc>
      </w:tr>
    </w:tbl>
    <w:p w14:paraId="3E4E3BC9" w14:textId="2C034B7C" w:rsidR="00393D89" w:rsidRDefault="00393D89" w:rsidP="00393D89">
      <w:pPr>
        <w:pStyle w:val="Caption"/>
      </w:pPr>
      <w:bookmarkStart w:id="5" w:name="_Ref142554541"/>
      <w:r>
        <w:t xml:space="preserve">Table </w:t>
      </w:r>
      <w:fldSimple w:instr=" SEQ Table \* ARABIC ">
        <w:r w:rsidR="00381E0A">
          <w:rPr>
            <w:noProof/>
          </w:rPr>
          <w:t>3</w:t>
        </w:r>
      </w:fldSimple>
      <w:bookmarkEnd w:id="5"/>
      <w:r>
        <w:t xml:space="preserve"> </w:t>
      </w:r>
      <w:proofErr w:type="gramStart"/>
      <w:r>
        <w:t>Multi-factor</w:t>
      </w:r>
      <w:proofErr w:type="gramEnd"/>
      <w:r>
        <w:t xml:space="preserve"> analysis loaded items and cross-loadings</w:t>
      </w:r>
    </w:p>
    <w:p w14:paraId="7F904866" w14:textId="14E547F2" w:rsidR="00AD3DD4" w:rsidRDefault="00534E15" w:rsidP="00AD3DD4">
      <w:r w:rsidRPr="00C76B6D">
        <w:t xml:space="preserve">Inspecting the words used in the items of each factor </w:t>
      </w:r>
      <w:r>
        <w:t>and resolving the issues represented in Table 2, the fa</w:t>
      </w:r>
      <w:r w:rsidRPr="00C76B6D">
        <w:t xml:space="preserve">ctors </w:t>
      </w:r>
      <w:r>
        <w:t xml:space="preserve">were defined </w:t>
      </w:r>
      <w:r w:rsidRPr="00C76B6D">
        <w:t>as</w:t>
      </w:r>
      <w:r>
        <w:t>:</w:t>
      </w:r>
    </w:p>
    <w:p w14:paraId="3B51E7A3" w14:textId="12B6881C" w:rsidR="00534E15" w:rsidRPr="00AA6773" w:rsidRDefault="00534E15" w:rsidP="00134C80">
      <w:pPr>
        <w:pStyle w:val="ListParagraph"/>
        <w:numPr>
          <w:ilvl w:val="0"/>
          <w:numId w:val="18"/>
        </w:numPr>
      </w:pPr>
      <w:r>
        <w:t xml:space="preserve">F1: </w:t>
      </w:r>
      <w:r w:rsidRPr="00574AE4">
        <w:rPr>
          <w:i/>
          <w:iCs/>
        </w:rPr>
        <w:t>Involvement</w:t>
      </w:r>
      <w:r>
        <w:t>, where item 1 was taken to load most strongly on this factor</w:t>
      </w:r>
    </w:p>
    <w:p w14:paraId="1FA4F063" w14:textId="329D8169" w:rsidR="00534E15" w:rsidRPr="00AA6773" w:rsidRDefault="00534E15" w:rsidP="00134C80">
      <w:pPr>
        <w:pStyle w:val="ListParagraph"/>
        <w:numPr>
          <w:ilvl w:val="0"/>
          <w:numId w:val="18"/>
        </w:numPr>
      </w:pPr>
      <w:r>
        <w:t xml:space="preserve">F2: </w:t>
      </w:r>
      <w:r w:rsidRPr="00574AE4">
        <w:rPr>
          <w:i/>
          <w:iCs/>
        </w:rPr>
        <w:t>Real-world Dissociation</w:t>
      </w:r>
      <w:r>
        <w:t xml:space="preserve"> (RWD), where item 10 assigned to this factor as nearly loading at the 0.3 threshold</w:t>
      </w:r>
    </w:p>
    <w:p w14:paraId="0BC38F37" w14:textId="3E340BF5" w:rsidR="00534E15" w:rsidRPr="00AA6773" w:rsidRDefault="00534E15" w:rsidP="00134C80">
      <w:pPr>
        <w:pStyle w:val="ListParagraph"/>
        <w:numPr>
          <w:ilvl w:val="0"/>
          <w:numId w:val="18"/>
        </w:numPr>
      </w:pPr>
      <w:r>
        <w:t xml:space="preserve">F3: </w:t>
      </w:r>
      <w:r w:rsidRPr="00574AE4">
        <w:rPr>
          <w:i/>
          <w:iCs/>
        </w:rPr>
        <w:t>Challenge</w:t>
      </w:r>
      <w:r>
        <w:t xml:space="preserve">, where </w:t>
      </w:r>
      <w:r w:rsidR="005D07BD">
        <w:t>item 17</w:t>
      </w:r>
      <w:r>
        <w:t xml:space="preserve"> was taken to load most strongly on this factor</w:t>
      </w:r>
    </w:p>
    <w:p w14:paraId="0A94A62F" w14:textId="70D7501A" w:rsidR="006717F0" w:rsidRPr="00830252" w:rsidRDefault="006717F0" w:rsidP="00534E15">
      <w:r w:rsidRPr="00830252">
        <w:t>It is notable that the</w:t>
      </w:r>
      <w:r w:rsidR="00BD0559" w:rsidRPr="00830252">
        <w:t xml:space="preserve"> first two</w:t>
      </w:r>
      <w:r w:rsidRPr="00830252">
        <w:t xml:space="preserve"> factors align strongly with </w:t>
      </w:r>
      <w:r w:rsidR="00830252" w:rsidRPr="00830252">
        <w:fldChar w:fldCharType="begin"/>
      </w:r>
      <w:r w:rsidR="00830252" w:rsidRPr="00830252">
        <w:instrText xml:space="preserve"> ADDIN EN.CITE &lt;EndNote&gt;&lt;Cite AuthorYear="1"&gt;&lt;Author&gt;Agrawal&lt;/Author&gt;&lt;Year&gt;2019&lt;/Year&gt;&lt;RecNum&gt;1290&lt;/RecNum&gt;&lt;DisplayText&gt;Agrawal et al. (2019)&lt;/DisplayText&gt;&lt;record&gt;&lt;rec-number&gt;1290&lt;/rec-number&gt;&lt;foreign-keys&gt;&lt;key app="EN" db-id="fperv0erka09axefdpsppd2fza020tpx5taa" timestamp="1715863693"&gt;1290&lt;/key&gt;&lt;/foreign-keys&gt;&lt;ref-type name="Journal Article"&gt;17&lt;/ref-type&gt;&lt;contributors&gt;&lt;authors&gt;&lt;author&gt;Agrawal, Sarvesh&lt;/author&gt;&lt;author&gt;Simon, Adèle&lt;/author&gt;&lt;author&gt;Bech, Søren&lt;/author&gt;&lt;author&gt;Bærentsen, Klaus&lt;/author&gt;&lt;author&gt;Forchhammer, Søren&lt;/author&gt;&lt;/authors&gt;&lt;/contributors&gt;&lt;titles&gt;&lt;title&gt;Defining immersion: Literature review and implications for research on immersive audiovisual experiences&lt;/title&gt;&lt;secondary-title&gt;Journal of Audio Engineering Society&lt;/secondary-title&gt;&lt;/titles&gt;&lt;periodical&gt;&lt;full-title&gt;Journal of Audio Engineering Society&lt;/full-title&gt;&lt;/periodical&gt;&lt;pages&gt;404-417&lt;/pages&gt;&lt;volume&gt;68&lt;/volume&gt;&lt;number&gt;6&lt;/number&gt;&lt;dates&gt;&lt;year&gt;2019&lt;/year&gt;&lt;/dates&gt;&lt;isbn&gt;1549-4950&lt;/isbn&gt;&lt;urls&gt;&lt;/urls&gt;&lt;/record&gt;&lt;/Cite&gt;&lt;/EndNote&gt;</w:instrText>
      </w:r>
      <w:r w:rsidR="00830252" w:rsidRPr="00830252">
        <w:fldChar w:fldCharType="separate"/>
      </w:r>
      <w:r w:rsidR="00830252" w:rsidRPr="00830252">
        <w:rPr>
          <w:noProof/>
        </w:rPr>
        <w:t>Agrawal et al. (2019)</w:t>
      </w:r>
      <w:r w:rsidR="00830252" w:rsidRPr="00830252">
        <w:fldChar w:fldCharType="end"/>
      </w:r>
      <w:r w:rsidR="00830252" w:rsidRPr="00830252">
        <w:t xml:space="preserve">’s </w:t>
      </w:r>
      <w:r w:rsidRPr="00830252">
        <w:t>definition which focuses on involvement leading to dissociation. The extra Challenge factor</w:t>
      </w:r>
      <w:r w:rsidR="00BD0559" w:rsidRPr="00830252">
        <w:t xml:space="preserve"> may arise as the game specific experience of immersion as opposed to immersion from watching a film or reading a book.</w:t>
      </w:r>
    </w:p>
    <w:p w14:paraId="434F06B6" w14:textId="62004D94" w:rsidR="00534E15" w:rsidRDefault="00534E15" w:rsidP="00534E15">
      <w:r w:rsidRPr="00C8544C">
        <w:lastRenderedPageBreak/>
        <w:t xml:space="preserve">A reliability analysis on these factors showed that </w:t>
      </w:r>
      <w:r w:rsidR="009A3C2D">
        <w:t>the</w:t>
      </w:r>
      <w:r w:rsidRPr="00C8544C">
        <w:t xml:space="preserve"> Cronbach alpha of</w:t>
      </w:r>
      <w:r w:rsidR="009A3C2D">
        <w:t xml:space="preserve"> each factor was</w:t>
      </w:r>
      <w:r w:rsidRPr="00C8544C">
        <w:t>: Involvement, 0.8</w:t>
      </w:r>
      <w:r w:rsidR="00A63C77">
        <w:t>2</w:t>
      </w:r>
      <w:r w:rsidRPr="00C8544C">
        <w:t xml:space="preserve">, RWD 0.78, Challenge </w:t>
      </w:r>
      <w:r w:rsidR="000B3F8A">
        <w:t>0.36</w:t>
      </w:r>
      <w:r w:rsidRPr="00C8544C">
        <w:t>.</w:t>
      </w:r>
      <w:r w:rsidR="00C8544C">
        <w:t xml:space="preserve"> Further summaries of the item-total correlations and alpha-if-dropped are given in </w:t>
      </w:r>
      <w:fldSimple w:instr=" REF _Ref154045470 ">
        <w:r w:rsidR="00D53B52">
          <w:t xml:space="preserve">Table </w:t>
        </w:r>
        <w:r w:rsidR="00D53B52">
          <w:rPr>
            <w:noProof/>
          </w:rPr>
          <w:t>3</w:t>
        </w:r>
      </w:fldSimple>
      <w:r w:rsidR="00C8544C">
        <w:t>.</w:t>
      </w:r>
      <w:r w:rsidR="00963877">
        <w:t xml:space="preserve"> The low alpha of Challenge </w:t>
      </w:r>
      <w:r w:rsidR="009A3C2D">
        <w:t>was</w:t>
      </w:r>
      <w:r w:rsidR="00963877">
        <w:t xml:space="preserve"> concerning. Shorter scales t</w:t>
      </w:r>
      <w:r w:rsidR="00D03398">
        <w:t xml:space="preserve">end to have a lower reliability </w:t>
      </w:r>
      <w:r w:rsidR="00574AE4">
        <w:fldChar w:fldCharType="begin"/>
      </w:r>
      <w:r w:rsidR="00574AE4">
        <w:instrText xml:space="preserve"> ADDIN EN.CITE &lt;EndNote&gt;&lt;Cite&gt;&lt;Author&gt;Rammstedt&lt;/Author&gt;&lt;Year&gt;2014&lt;/Year&gt;&lt;RecNum&gt;1192&lt;/RecNum&gt;&lt;DisplayText&gt;(Rammstedt &amp;amp; Beierlein, 2014)&lt;/DisplayText&gt;&lt;record&gt;&lt;rec-number&gt;1192&lt;/rec-number&gt;&lt;foreign-keys&gt;&lt;key app="EN" db-id="fperv0erka09axefdpsppd2fza020tpx5taa" timestamp="1703008215"&gt;1192&lt;/key&gt;&lt;/foreign-keys&gt;&lt;ref-type name="Journal Article"&gt;17&lt;/ref-type&gt;&lt;contributors&gt;&lt;authors&gt;&lt;author&gt;Rammstedt, Beatrice&lt;/author&gt;&lt;author&gt;Beierlein, Constanze&lt;/author&gt;&lt;/authors&gt;&lt;/contributors&gt;&lt;titles&gt;&lt;title&gt;Can’t we make it any shorter?&lt;/title&gt;&lt;secondary-title&gt;Journal of Individual Differences&lt;/secondary-title&gt;&lt;/titles&gt;&lt;periodical&gt;&lt;full-title&gt;Journal of Individual Differences&lt;/full-title&gt;&lt;/periodical&gt;&lt;dates&gt;&lt;year&gt;2014&lt;/year&gt;&lt;/dates&gt;&lt;urls&gt;&lt;/urls&gt;&lt;/record&gt;&lt;/Cite&gt;&lt;/EndNote&gt;</w:instrText>
      </w:r>
      <w:r w:rsidR="00574AE4">
        <w:fldChar w:fldCharType="separate"/>
      </w:r>
      <w:r w:rsidR="00574AE4">
        <w:rPr>
          <w:noProof/>
        </w:rPr>
        <w:t>(Rammstedt &amp; Beierlein, 2014)</w:t>
      </w:r>
      <w:r w:rsidR="00574AE4">
        <w:fldChar w:fldCharType="end"/>
      </w:r>
      <w:r w:rsidR="00574AE4">
        <w:t xml:space="preserve"> </w:t>
      </w:r>
      <w:r w:rsidR="00D03398">
        <w:t>but further consideration shows that item 18, which already cross</w:t>
      </w:r>
      <w:r w:rsidR="004902EE">
        <w:t>-</w:t>
      </w:r>
      <w:r w:rsidR="00D03398">
        <w:t>loaded in the 3F model, was problematic. Its alpha-if-dropped raised the reliability to 0.68 and its correlation with the Challenge factor was only 0.13.</w:t>
      </w:r>
    </w:p>
    <w:tbl>
      <w:tblPr>
        <w:tblStyle w:val="TableGrid"/>
        <w:tblW w:w="0" w:type="auto"/>
        <w:tblLook w:val="04A0" w:firstRow="1" w:lastRow="0" w:firstColumn="1" w:lastColumn="0" w:noHBand="0" w:noVBand="1"/>
      </w:tblPr>
      <w:tblGrid>
        <w:gridCol w:w="1802"/>
        <w:gridCol w:w="1737"/>
        <w:gridCol w:w="2126"/>
        <w:gridCol w:w="2410"/>
      </w:tblGrid>
      <w:tr w:rsidR="00A14C94" w:rsidRPr="00C8544C" w14:paraId="7D35F497" w14:textId="77777777" w:rsidTr="00AA4C34">
        <w:tc>
          <w:tcPr>
            <w:tcW w:w="1802" w:type="dxa"/>
          </w:tcPr>
          <w:p w14:paraId="32F2BBCD" w14:textId="05D49A03" w:rsidR="00A14C94" w:rsidRPr="00C76B6D" w:rsidRDefault="00A14C94" w:rsidP="00534E15">
            <w:pPr>
              <w:rPr>
                <w:b/>
                <w:bCs/>
              </w:rPr>
            </w:pPr>
            <w:r w:rsidRPr="00C76B6D">
              <w:rPr>
                <w:b/>
                <w:bCs/>
              </w:rPr>
              <w:t>Factor</w:t>
            </w:r>
          </w:p>
        </w:tc>
        <w:tc>
          <w:tcPr>
            <w:tcW w:w="1737" w:type="dxa"/>
          </w:tcPr>
          <w:p w14:paraId="251B81D7" w14:textId="341583F4" w:rsidR="00A14C94" w:rsidRPr="00C76B6D" w:rsidRDefault="00A14C94" w:rsidP="00534E15">
            <w:pPr>
              <w:rPr>
                <w:b/>
                <w:bCs/>
              </w:rPr>
            </w:pPr>
            <w:r>
              <w:rPr>
                <w:rFonts w:cstheme="minorHAnsi"/>
                <w:b/>
                <w:bCs/>
              </w:rPr>
              <w:t>α</w:t>
            </w:r>
            <w:r w:rsidR="00A63C77">
              <w:rPr>
                <w:rFonts w:cstheme="minorHAnsi"/>
                <w:b/>
                <w:bCs/>
              </w:rPr>
              <w:t xml:space="preserve"> (95% CI)</w:t>
            </w:r>
          </w:p>
        </w:tc>
        <w:tc>
          <w:tcPr>
            <w:tcW w:w="2126" w:type="dxa"/>
          </w:tcPr>
          <w:p w14:paraId="2B50CAD5" w14:textId="3FED3ECA" w:rsidR="00A14C94" w:rsidRPr="00C76B6D" w:rsidRDefault="00A14C94" w:rsidP="00534E15">
            <w:pPr>
              <w:rPr>
                <w:b/>
                <w:bCs/>
              </w:rPr>
            </w:pPr>
            <w:r>
              <w:rPr>
                <w:b/>
                <w:bCs/>
              </w:rPr>
              <w:t>Item-total r range</w:t>
            </w:r>
          </w:p>
        </w:tc>
        <w:tc>
          <w:tcPr>
            <w:tcW w:w="2410" w:type="dxa"/>
          </w:tcPr>
          <w:p w14:paraId="558209EC" w14:textId="1D169570" w:rsidR="00A14C94" w:rsidRPr="00C76B6D" w:rsidRDefault="00A14C94" w:rsidP="00534E15">
            <w:pPr>
              <w:rPr>
                <w:b/>
                <w:bCs/>
              </w:rPr>
            </w:pPr>
            <w:r>
              <w:rPr>
                <w:rFonts w:cstheme="minorHAnsi"/>
                <w:b/>
                <w:bCs/>
              </w:rPr>
              <w:t>α</w:t>
            </w:r>
            <w:r>
              <w:rPr>
                <w:b/>
                <w:bCs/>
              </w:rPr>
              <w:t xml:space="preserve"> if dropped range</w:t>
            </w:r>
          </w:p>
        </w:tc>
      </w:tr>
      <w:tr w:rsidR="00A14C94" w14:paraId="2E8BE4A8" w14:textId="77777777" w:rsidTr="00A63C77">
        <w:tc>
          <w:tcPr>
            <w:tcW w:w="1802" w:type="dxa"/>
          </w:tcPr>
          <w:p w14:paraId="19F54091" w14:textId="18BA7103" w:rsidR="00A14C94" w:rsidRDefault="00A14C94" w:rsidP="00534E15">
            <w:r>
              <w:t>Involvement</w:t>
            </w:r>
          </w:p>
        </w:tc>
        <w:tc>
          <w:tcPr>
            <w:tcW w:w="1737" w:type="dxa"/>
          </w:tcPr>
          <w:p w14:paraId="70BAA9F4" w14:textId="2BE71191" w:rsidR="00A14C94" w:rsidRDefault="00A14C94" w:rsidP="00534E15">
            <w:r>
              <w:t>0.8</w:t>
            </w:r>
            <w:r w:rsidR="00A63C77">
              <w:t>3 (0.82-0.84)</w:t>
            </w:r>
          </w:p>
        </w:tc>
        <w:tc>
          <w:tcPr>
            <w:tcW w:w="2126" w:type="dxa"/>
          </w:tcPr>
          <w:p w14:paraId="4416E715" w14:textId="7E1834FD" w:rsidR="00A14C94" w:rsidRDefault="00A14C94" w:rsidP="00534E15">
            <w:r>
              <w:t>0.36-0.68</w:t>
            </w:r>
          </w:p>
        </w:tc>
        <w:tc>
          <w:tcPr>
            <w:tcW w:w="2410" w:type="dxa"/>
          </w:tcPr>
          <w:p w14:paraId="3DABEAC5" w14:textId="3054A27C" w:rsidR="00A14C94" w:rsidRDefault="00A14C94" w:rsidP="00534E15">
            <w:r>
              <w:t>0.81-0.83</w:t>
            </w:r>
          </w:p>
        </w:tc>
      </w:tr>
      <w:tr w:rsidR="00A14C94" w14:paraId="322A1116" w14:textId="77777777" w:rsidTr="00AA4C34">
        <w:tc>
          <w:tcPr>
            <w:tcW w:w="1802" w:type="dxa"/>
          </w:tcPr>
          <w:p w14:paraId="47CFD0C1" w14:textId="506F9843" w:rsidR="00A14C94" w:rsidRDefault="00A14C94" w:rsidP="00534E15">
            <w:r>
              <w:t>RWD</w:t>
            </w:r>
          </w:p>
        </w:tc>
        <w:tc>
          <w:tcPr>
            <w:tcW w:w="1737" w:type="dxa"/>
          </w:tcPr>
          <w:p w14:paraId="0A886025" w14:textId="6A334B93" w:rsidR="00A14C94" w:rsidRDefault="00A14C94" w:rsidP="00534E15">
            <w:r>
              <w:t>0.78</w:t>
            </w:r>
            <w:r w:rsidR="00A63C77">
              <w:t xml:space="preserve"> (0.77-0.80)</w:t>
            </w:r>
          </w:p>
        </w:tc>
        <w:tc>
          <w:tcPr>
            <w:tcW w:w="2126" w:type="dxa"/>
          </w:tcPr>
          <w:p w14:paraId="2CDD31BA" w14:textId="508AC15A" w:rsidR="00A14C94" w:rsidRDefault="00A14C94" w:rsidP="00534E15">
            <w:r>
              <w:t>0.38-0.72</w:t>
            </w:r>
          </w:p>
        </w:tc>
        <w:tc>
          <w:tcPr>
            <w:tcW w:w="2410" w:type="dxa"/>
          </w:tcPr>
          <w:p w14:paraId="3CC96E95" w14:textId="64EB98BF" w:rsidR="00A14C94" w:rsidRDefault="00A14C94" w:rsidP="00534E15">
            <w:r>
              <w:t>0.74-0.79</w:t>
            </w:r>
          </w:p>
        </w:tc>
      </w:tr>
      <w:tr w:rsidR="00A14C94" w14:paraId="604C70E6" w14:textId="77777777" w:rsidTr="00AA4C34">
        <w:tc>
          <w:tcPr>
            <w:tcW w:w="1802" w:type="dxa"/>
          </w:tcPr>
          <w:p w14:paraId="12DE432D" w14:textId="5FD4CF08" w:rsidR="00A14C94" w:rsidRDefault="00A14C94" w:rsidP="00534E15">
            <w:r>
              <w:t>Challenge</w:t>
            </w:r>
          </w:p>
        </w:tc>
        <w:tc>
          <w:tcPr>
            <w:tcW w:w="1737" w:type="dxa"/>
          </w:tcPr>
          <w:p w14:paraId="73C3C214" w14:textId="62F4DB46" w:rsidR="00A14C94" w:rsidRDefault="00A14C94" w:rsidP="00534E15">
            <w:r>
              <w:t>0.</w:t>
            </w:r>
            <w:r w:rsidR="00A63C77">
              <w:t>36 (0.31-0.41)</w:t>
            </w:r>
          </w:p>
        </w:tc>
        <w:tc>
          <w:tcPr>
            <w:tcW w:w="2126" w:type="dxa"/>
          </w:tcPr>
          <w:p w14:paraId="37F963F7" w14:textId="361243CE" w:rsidR="00A14C94" w:rsidRDefault="00A14C94" w:rsidP="00534E15">
            <w:r>
              <w:t>0.13-0.71</w:t>
            </w:r>
          </w:p>
        </w:tc>
        <w:tc>
          <w:tcPr>
            <w:tcW w:w="2410" w:type="dxa"/>
          </w:tcPr>
          <w:p w14:paraId="757CC761" w14:textId="19D4735B" w:rsidR="00A14C94" w:rsidRDefault="00A14C94" w:rsidP="00534E15">
            <w:r>
              <w:t>0.14-0.69</w:t>
            </w:r>
          </w:p>
        </w:tc>
      </w:tr>
      <w:tr w:rsidR="00A14C94" w14:paraId="33D13BEE" w14:textId="77777777" w:rsidTr="00AA4C34">
        <w:tc>
          <w:tcPr>
            <w:tcW w:w="1802" w:type="dxa"/>
          </w:tcPr>
          <w:p w14:paraId="2515C21C" w14:textId="7F4EF533" w:rsidR="00A14C94" w:rsidRDefault="00A14C94" w:rsidP="00534E15">
            <w:r>
              <w:t>Challenge w/o 18</w:t>
            </w:r>
          </w:p>
        </w:tc>
        <w:tc>
          <w:tcPr>
            <w:tcW w:w="1737" w:type="dxa"/>
          </w:tcPr>
          <w:p w14:paraId="4EC4698A" w14:textId="4BA1DE28" w:rsidR="00A14C94" w:rsidRDefault="00A14C94" w:rsidP="00534E15">
            <w:r>
              <w:t>0.68</w:t>
            </w:r>
            <w:r w:rsidR="00CD4663">
              <w:t xml:space="preserve"> (0.66-0.71)</w:t>
            </w:r>
          </w:p>
        </w:tc>
        <w:tc>
          <w:tcPr>
            <w:tcW w:w="2126" w:type="dxa"/>
          </w:tcPr>
          <w:p w14:paraId="6011A3E7" w14:textId="745CB306" w:rsidR="00A14C94" w:rsidRDefault="00A14C94" w:rsidP="00534E15">
            <w:r>
              <w:t>0.60-0.78</w:t>
            </w:r>
          </w:p>
        </w:tc>
        <w:tc>
          <w:tcPr>
            <w:tcW w:w="2410" w:type="dxa"/>
          </w:tcPr>
          <w:p w14:paraId="1FC9CDC8" w14:textId="66E711DD" w:rsidR="00A14C94" w:rsidRDefault="00A14C94" w:rsidP="009A3C2D">
            <w:pPr>
              <w:keepNext/>
            </w:pPr>
            <w:r>
              <w:t>0.55-0.70</w:t>
            </w:r>
          </w:p>
        </w:tc>
      </w:tr>
    </w:tbl>
    <w:p w14:paraId="7AF48B29" w14:textId="1377C799" w:rsidR="00D369D2" w:rsidRPr="00C8544C" w:rsidRDefault="009A3C2D" w:rsidP="009A3C2D">
      <w:pPr>
        <w:pStyle w:val="Caption"/>
      </w:pPr>
      <w:bookmarkStart w:id="6" w:name="_Ref154045470"/>
      <w:r>
        <w:t xml:space="preserve">Table </w:t>
      </w:r>
      <w:fldSimple w:instr=" SEQ Table \* ARABIC ">
        <w:r w:rsidR="00381E0A">
          <w:rPr>
            <w:noProof/>
          </w:rPr>
          <w:t>4</w:t>
        </w:r>
      </w:fldSimple>
      <w:bookmarkEnd w:id="6"/>
      <w:r>
        <w:t xml:space="preserve"> </w:t>
      </w:r>
      <w:r w:rsidRPr="007450B6">
        <w:t>Reliability analysis for first split half</w:t>
      </w:r>
    </w:p>
    <w:p w14:paraId="4C4FC997" w14:textId="6837AE7B" w:rsidR="00C8544C" w:rsidRDefault="0069641E" w:rsidP="00534E15">
      <w:r>
        <w:t>However, the loading of item 18 was quite high on the Challenge factor and conceptually it does fit with identifying Challenge: “</w:t>
      </w:r>
      <w:r w:rsidRPr="0069641E">
        <w:t>There were times in the game in which I just wanted to give up</w:t>
      </w:r>
      <w:r>
        <w:t xml:space="preserve">”. </w:t>
      </w:r>
    </w:p>
    <w:p w14:paraId="59ACE48C" w14:textId="28613D10" w:rsidR="00534E15" w:rsidRDefault="00B002D2" w:rsidP="00683C4F">
      <w:r>
        <w:t xml:space="preserve">We therefore decided to retain item 18 in our confirmatory analysis. With </w:t>
      </w:r>
      <w:r w:rsidR="007141F4">
        <w:t>classical</w:t>
      </w:r>
      <w:r>
        <w:t xml:space="preserve"> test theory approaches such as Principal Component Analysis, weak items can undermine the effectiveness of the method. However, with IRT, because it models each item separately, it is more robust to including weak or unrepresentative items</w:t>
      </w:r>
      <w:r w:rsidR="0084118B">
        <w:t xml:space="preserve"> </w:t>
      </w:r>
      <w:r w:rsidR="005761B0">
        <w:fldChar w:fldCharType="begin"/>
      </w:r>
      <w:r w:rsidR="005761B0">
        <w:instrText xml:space="preserve"> ADDIN EN.CITE &lt;EndNote&gt;&lt;Cite&gt;&lt;Author&gt;Embretson&lt;/Author&gt;&lt;Year&gt;2013&lt;/Year&gt;&lt;RecNum&gt;1080&lt;/RecNum&gt;&lt;DisplayText&gt;(Embretson &amp;amp; Reise, 2013)&lt;/DisplayText&gt;&lt;record&gt;&lt;rec-number&gt;1080&lt;/rec-number&gt;&lt;foreign-keys&gt;&lt;key app="EN" db-id="fperv0erka09axefdpsppd2fza020tpx5taa" timestamp="1666259891"&gt;1080&lt;/key&gt;&lt;/foreign-keys&gt;&lt;ref-type name="Book"&gt;6&lt;/ref-type&gt;&lt;contributors&gt;&lt;authors&gt;&lt;author&gt;Embretson, Susan E&lt;/author&gt;&lt;author&gt;Reise, Steven P&lt;/author&gt;&lt;/authors&gt;&lt;/contributors&gt;&lt;titles&gt;&lt;title&gt;Item response theory&lt;/title&gt;&lt;/titles&gt;&lt;dates&gt;&lt;year&gt;2013&lt;/year&gt;&lt;/dates&gt;&lt;publisher&gt;Psychology Press&lt;/publisher&gt;&lt;isbn&gt;1410605264&lt;/isbn&gt;&lt;urls&gt;&lt;/urls&gt;&lt;/record&gt;&lt;/Cite&gt;&lt;/EndNote&gt;</w:instrText>
      </w:r>
      <w:r w:rsidR="005761B0">
        <w:fldChar w:fldCharType="separate"/>
      </w:r>
      <w:r w:rsidR="005761B0">
        <w:rPr>
          <w:noProof/>
        </w:rPr>
        <w:t>(Embretson &amp; Reise, 2013)</w:t>
      </w:r>
      <w:r w:rsidR="005761B0">
        <w:fldChar w:fldCharType="end"/>
      </w:r>
      <w:r w:rsidR="0084118B">
        <w:t>.</w:t>
      </w:r>
    </w:p>
    <w:p w14:paraId="5A585187" w14:textId="12343C3E" w:rsidR="00393D89" w:rsidRDefault="00393D89" w:rsidP="002B4B60">
      <w:pPr>
        <w:pStyle w:val="Heading3"/>
      </w:pPr>
      <w:r>
        <w:t xml:space="preserve">Confirmatory </w:t>
      </w:r>
      <w:r w:rsidR="00C06E34">
        <w:t>f</w:t>
      </w:r>
      <w:r>
        <w:t>actor analysis</w:t>
      </w:r>
    </w:p>
    <w:p w14:paraId="093C9B23" w14:textId="2D030B74" w:rsidR="00393D89" w:rsidRDefault="00393D89" w:rsidP="00393D89">
      <w:r>
        <w:t>To confirm that the previous factor analysis was not an artefact of particular data or over</w:t>
      </w:r>
      <w:r w:rsidR="0083781E">
        <w:t>-</w:t>
      </w:r>
      <w:r>
        <w:t xml:space="preserve">analysis we performed a confirmatory factor analysis on the other half of the large set from </w:t>
      </w:r>
      <w:r w:rsidR="007141F4">
        <w:fldChar w:fldCharType="begin"/>
      </w:r>
      <w:r w:rsidR="007141F4">
        <w:instrText xml:space="preserve"> ADDIN EN.CITE &lt;EndNote&gt;&lt;Cite AuthorYear="1"&gt;&lt;Author&gt;Perrett&lt;/Author&gt;&lt;Year&gt;2018&lt;/Year&gt;&lt;RecNum&gt;1241&lt;/RecNum&gt;&lt;DisplayText&gt;Perrett (2018)&lt;/DisplayText&gt;&lt;record&gt;&lt;rec-number&gt;1241&lt;/rec-number&gt;&lt;foreign-keys&gt;&lt;key app="EN" db-id="fperv0erka09axefdpsppd2fza020tpx5taa" timestamp="1713282792"&gt;1241&lt;/key&gt;&lt;/foreign-keys&gt;&lt;ref-type name="Thesis"&gt;32&lt;/ref-type&gt;&lt;contributors&gt;&lt;authors&gt;&lt;author&gt;Perrett, Francis&lt;/author&gt;&lt;/authors&gt;&lt;/contributors&gt;&lt;titles&gt;&lt;title&gt;The Challenge with Uncertainty and Immersion: Investigating the Relationship between Immersion and Uncertainty  &lt;/title&gt;&lt;secondary-title&gt;Computer Science&lt;/secondary-title&gt;&lt;/titles&gt;&lt;volume&gt;MSc&lt;/volume&gt;&lt;dates&gt;&lt;year&gt;2018&lt;/year&gt;&lt;/dates&gt;&lt;pub-location&gt;York, UK&lt;/pub-location&gt;&lt;publisher&gt;University of York&lt;/publisher&gt;&lt;urls&gt;&lt;/urls&gt;&lt;/record&gt;&lt;/Cite&gt;&lt;/EndNote&gt;</w:instrText>
      </w:r>
      <w:r w:rsidR="007141F4">
        <w:fldChar w:fldCharType="separate"/>
      </w:r>
      <w:r w:rsidR="007141F4">
        <w:rPr>
          <w:noProof/>
        </w:rPr>
        <w:t>Perrett (2018)</w:t>
      </w:r>
      <w:r w:rsidR="007141F4">
        <w:fldChar w:fldCharType="end"/>
      </w:r>
      <w:r>
        <w:t>.</w:t>
      </w:r>
    </w:p>
    <w:p w14:paraId="556A4376" w14:textId="51FCEC14" w:rsidR="000C025C" w:rsidRDefault="00393D89" w:rsidP="00393D89">
      <w:r>
        <w:t>We performed two different types of analysis on this half of the data; a</w:t>
      </w:r>
      <w:r w:rsidR="00E6453E">
        <w:t xml:space="preserve"> confirmatory factor analysis using</w:t>
      </w:r>
      <w:r>
        <w:t xml:space="preserve"> IRT multi-factor analysis for</w:t>
      </w:r>
      <w:r w:rsidR="00E6453E">
        <w:t xml:space="preserve"> the</w:t>
      </w:r>
      <w:r>
        <w:t xml:space="preserve"> 3 factors</w:t>
      </w:r>
      <w:r w:rsidR="00E6453E">
        <w:t xml:space="preserve"> identified</w:t>
      </w:r>
      <w:r>
        <w:t xml:space="preserve"> and a </w:t>
      </w:r>
      <w:r w:rsidRPr="00EC291A">
        <w:t>confirmatory bi-factor analysis</w:t>
      </w:r>
      <w:r w:rsidR="00942EBB">
        <w:t xml:space="preserve"> </w:t>
      </w:r>
      <w:r w:rsidR="00942EBB">
        <w:fldChar w:fldCharType="begin"/>
      </w:r>
      <w:r w:rsidR="00942EBB">
        <w:instrText xml:space="preserve"> ADDIN EN.CITE &lt;EndNote&gt;&lt;Cite&gt;&lt;Author&gt;Reise&lt;/Author&gt;&lt;Year&gt;2012&lt;/Year&gt;&lt;RecNum&gt;1140&lt;/RecNum&gt;&lt;DisplayText&gt;(Reise, 2012)&lt;/DisplayText&gt;&lt;record&gt;&lt;rec-number&gt;1140&lt;/rec-number&gt;&lt;foreign-keys&gt;&lt;key app="EN" db-id="fperv0erka09axefdpsppd2fza020tpx5taa" timestamp="1680272289"&gt;1140&lt;/key&gt;&lt;/foreign-keys&gt;&lt;ref-type name="Journal Article"&gt;17&lt;/ref-type&gt;&lt;contributors&gt;&lt;authors&gt;&lt;author&gt;Reise, Steven P&lt;/author&gt;&lt;/authors&gt;&lt;/contributors&gt;&lt;titles&gt;&lt;title&gt;The rediscovery of bifactor measurement models&lt;/title&gt;&lt;secondary-title&gt;Multivariate behavioral research&lt;/secondary-title&gt;&lt;/titles&gt;&lt;periodical&gt;&lt;full-title&gt;Multivariate behavioral research&lt;/full-title&gt;&lt;/periodical&gt;&lt;pages&gt;667-696&lt;/pages&gt;&lt;volume&gt;47&lt;/volume&gt;&lt;number&gt;5&lt;/number&gt;&lt;dates&gt;&lt;year&gt;2012&lt;/year&gt;&lt;/dates&gt;&lt;isbn&gt;0027-3171&lt;/isbn&gt;&lt;urls&gt;&lt;/urls&gt;&lt;/record&gt;&lt;/Cite&gt;&lt;/EndNote&gt;</w:instrText>
      </w:r>
      <w:r w:rsidR="00942EBB">
        <w:fldChar w:fldCharType="separate"/>
      </w:r>
      <w:r w:rsidR="00942EBB">
        <w:rPr>
          <w:noProof/>
        </w:rPr>
        <w:t>(Reise, 2012)</w:t>
      </w:r>
      <w:r w:rsidR="00942EBB">
        <w:fldChar w:fldCharType="end"/>
      </w:r>
      <w:r>
        <w:t xml:space="preserve">. </w:t>
      </w:r>
      <w:r w:rsidR="000C025C">
        <w:t xml:space="preserve"> The standard 3 factor confirmatory model showed that all items loaded above 0.3 (</w:t>
      </w:r>
      <w:r w:rsidR="00B202C9">
        <w:t xml:space="preserve">or </w:t>
      </w:r>
      <w:r w:rsidR="000C025C">
        <w:t>below -0.3) on their respective factors</w:t>
      </w:r>
      <w:r w:rsidR="006202EE">
        <w:t>,</w:t>
      </w:r>
      <w:r w:rsidR="00014243">
        <w:t xml:space="preserve"> </w:t>
      </w:r>
      <w:proofErr w:type="gramStart"/>
      <w:r w:rsidR="00014243">
        <w:t>with the exception of</w:t>
      </w:r>
      <w:proofErr w:type="gramEnd"/>
      <w:r w:rsidR="00014243">
        <w:t xml:space="preserve"> item 10, which loaded again just below this threshold at 0.281. This strongly suggest</w:t>
      </w:r>
      <w:r w:rsidR="006202EE">
        <w:t>ed</w:t>
      </w:r>
      <w:r w:rsidR="00014243">
        <w:t xml:space="preserve"> that item 10 is a weak item overall in the IEQ.</w:t>
      </w:r>
    </w:p>
    <w:p w14:paraId="6588AB6D" w14:textId="600DD8AB" w:rsidR="00B1671C" w:rsidRDefault="00B1671C" w:rsidP="00393D89">
      <w:r>
        <w:t xml:space="preserve">Reliability analysis on this second subset of data gave very similar results </w:t>
      </w:r>
      <w:r w:rsidR="00B202C9">
        <w:t>(</w:t>
      </w:r>
      <w:fldSimple w:instr=" REF _Ref154046001 ">
        <w:r w:rsidR="00D53B52">
          <w:t xml:space="preserve">Table </w:t>
        </w:r>
        <w:r w:rsidR="00D53B52">
          <w:rPr>
            <w:noProof/>
          </w:rPr>
          <w:t>4</w:t>
        </w:r>
      </w:fldSimple>
      <w:r w:rsidR="00B202C9">
        <w:t>) to</w:t>
      </w:r>
      <w:r>
        <w:t xml:space="preserve"> the first subset with item 18 again obviously weakening the Challenge factor. </w:t>
      </w:r>
      <w:r w:rsidR="00A526E8">
        <w:t xml:space="preserve">An examination of infit and outfit statistics </w:t>
      </w:r>
      <w:r w:rsidR="005761B0">
        <w:fldChar w:fldCharType="begin"/>
      </w:r>
      <w:r w:rsidR="005761B0">
        <w:instrText xml:space="preserve"> ADDIN EN.CITE &lt;EndNote&gt;&lt;Cite&gt;&lt;Author&gt;Greer&lt;/Author&gt;&lt;Year&gt;2016&lt;/Year&gt;&lt;RecNum&gt;1141&lt;/RecNum&gt;&lt;DisplayText&gt;(Greer &amp;amp; Liu, 2016)&lt;/DisplayText&gt;&lt;record&gt;&lt;rec-number&gt;1141&lt;/rec-number&gt;&lt;foreign-keys&gt;&lt;key app="EN" db-id="fperv0erka09axefdpsppd2fza020tpx5taa" timestamp="1680272573"&gt;1141&lt;/key&gt;&lt;/foreign-keys&gt;&lt;ref-type name="Journal Article"&gt;17&lt;/ref-type&gt;&lt;contributors&gt;&lt;authors&gt;&lt;author&gt;Greer, Fred&lt;/author&gt;&lt;author&gt;Liu, Jin&lt;/author&gt;&lt;/authors&gt;&lt;/contributors&gt;&lt;titles&gt;&lt;title&gt;Creating short forms and screening measures&lt;/title&gt;&lt;/titles&gt;&lt;dates&gt;&lt;year&gt;2016&lt;/year&gt;&lt;/dates&gt;&lt;isbn&gt;088937449X&lt;/isbn&gt;&lt;urls&gt;&lt;/urls&gt;&lt;/record&gt;&lt;/Cite&gt;&lt;/EndNote&gt;</w:instrText>
      </w:r>
      <w:r w:rsidR="005761B0">
        <w:fldChar w:fldCharType="separate"/>
      </w:r>
      <w:r w:rsidR="005761B0">
        <w:rPr>
          <w:noProof/>
        </w:rPr>
        <w:t>(Greer &amp; Liu, 2016)</w:t>
      </w:r>
      <w:r w:rsidR="005761B0">
        <w:fldChar w:fldCharType="end"/>
      </w:r>
      <w:r w:rsidR="00A526E8">
        <w:t xml:space="preserve"> did not raise any concerns as all infit and outfit values were in the range 0.</w:t>
      </w:r>
      <w:r w:rsidR="00B202C9">
        <w:t>55</w:t>
      </w:r>
      <w:r w:rsidR="00A526E8">
        <w:t xml:space="preserve"> to 1.</w:t>
      </w:r>
      <w:r w:rsidR="00B202C9">
        <w:t>1</w:t>
      </w:r>
      <w:r w:rsidR="00A526E8">
        <w:t>.</w:t>
      </w:r>
      <w:r w:rsidR="00115C0D">
        <w:t xml:space="preserve"> </w:t>
      </w:r>
      <w:r w:rsidR="00115C0D" w:rsidRPr="00115C0D">
        <w:t>The reliability of the Challenge factor (excluding item 18) is lower than that of the other two factors but th</w:t>
      </w:r>
      <w:r w:rsidR="00FF5963">
        <w:t xml:space="preserve">is </w:t>
      </w:r>
      <w:r w:rsidR="00115C0D" w:rsidRPr="00115C0D">
        <w:t xml:space="preserve">difference is </w:t>
      </w:r>
      <w:r w:rsidR="00FF5963">
        <w:t xml:space="preserve">most likely </w:t>
      </w:r>
      <w:r w:rsidR="00115C0D" w:rsidRPr="00115C0D">
        <w:t>an artefact of it simply being shorter than the other two.</w:t>
      </w:r>
    </w:p>
    <w:tbl>
      <w:tblPr>
        <w:tblStyle w:val="TableGrid"/>
        <w:tblW w:w="0" w:type="auto"/>
        <w:tblLook w:val="04A0" w:firstRow="1" w:lastRow="0" w:firstColumn="1" w:lastColumn="0" w:noHBand="0" w:noVBand="1"/>
      </w:tblPr>
      <w:tblGrid>
        <w:gridCol w:w="1802"/>
        <w:gridCol w:w="1737"/>
        <w:gridCol w:w="2268"/>
        <w:gridCol w:w="2268"/>
      </w:tblGrid>
      <w:tr w:rsidR="00A14C94" w:rsidRPr="00930E2B" w14:paraId="182E8451" w14:textId="77777777" w:rsidTr="00AA4C34">
        <w:tc>
          <w:tcPr>
            <w:tcW w:w="1802" w:type="dxa"/>
          </w:tcPr>
          <w:p w14:paraId="3F9C21E2" w14:textId="77777777" w:rsidR="00A14C94" w:rsidRPr="00930E2B" w:rsidRDefault="00A14C94" w:rsidP="00930E2B">
            <w:pPr>
              <w:rPr>
                <w:b/>
                <w:bCs/>
              </w:rPr>
            </w:pPr>
            <w:r w:rsidRPr="00930E2B">
              <w:rPr>
                <w:b/>
                <w:bCs/>
              </w:rPr>
              <w:t>Factor</w:t>
            </w:r>
          </w:p>
        </w:tc>
        <w:tc>
          <w:tcPr>
            <w:tcW w:w="1737" w:type="dxa"/>
          </w:tcPr>
          <w:p w14:paraId="63CCB071" w14:textId="2466941F" w:rsidR="00A14C94" w:rsidRPr="00930E2B" w:rsidRDefault="00A14C94" w:rsidP="00930E2B">
            <w:pPr>
              <w:rPr>
                <w:b/>
                <w:bCs/>
              </w:rPr>
            </w:pPr>
            <w:r>
              <w:rPr>
                <w:rFonts w:cstheme="minorHAnsi"/>
                <w:b/>
                <w:bCs/>
              </w:rPr>
              <w:t>α</w:t>
            </w:r>
            <w:r w:rsidR="0037442E">
              <w:rPr>
                <w:rFonts w:cstheme="minorHAnsi"/>
                <w:b/>
                <w:bCs/>
              </w:rPr>
              <w:t xml:space="preserve"> (95% CI)</w:t>
            </w:r>
          </w:p>
        </w:tc>
        <w:tc>
          <w:tcPr>
            <w:tcW w:w="2268" w:type="dxa"/>
          </w:tcPr>
          <w:p w14:paraId="3E99DAFC" w14:textId="77777777" w:rsidR="00A14C94" w:rsidRPr="00930E2B" w:rsidRDefault="00A14C94" w:rsidP="00930E2B">
            <w:pPr>
              <w:rPr>
                <w:b/>
                <w:bCs/>
              </w:rPr>
            </w:pPr>
            <w:r>
              <w:rPr>
                <w:b/>
                <w:bCs/>
              </w:rPr>
              <w:t>Item-total r range</w:t>
            </w:r>
          </w:p>
        </w:tc>
        <w:tc>
          <w:tcPr>
            <w:tcW w:w="2268" w:type="dxa"/>
          </w:tcPr>
          <w:p w14:paraId="2F72B9A8" w14:textId="77777777" w:rsidR="00A14C94" w:rsidRPr="00930E2B" w:rsidRDefault="00A14C94" w:rsidP="00930E2B">
            <w:pPr>
              <w:rPr>
                <w:b/>
                <w:bCs/>
              </w:rPr>
            </w:pPr>
            <w:r>
              <w:rPr>
                <w:rFonts w:cstheme="minorHAnsi"/>
                <w:b/>
                <w:bCs/>
              </w:rPr>
              <w:t>α</w:t>
            </w:r>
            <w:r>
              <w:rPr>
                <w:b/>
                <w:bCs/>
              </w:rPr>
              <w:t xml:space="preserve"> if dropped range</w:t>
            </w:r>
          </w:p>
        </w:tc>
      </w:tr>
      <w:tr w:rsidR="00A14C94" w14:paraId="21696851" w14:textId="77777777" w:rsidTr="00AA4C34">
        <w:tc>
          <w:tcPr>
            <w:tcW w:w="1802" w:type="dxa"/>
          </w:tcPr>
          <w:p w14:paraId="4B96C5BB" w14:textId="77777777" w:rsidR="00A14C94" w:rsidRDefault="00A14C94" w:rsidP="00930E2B">
            <w:r>
              <w:t>Involvement</w:t>
            </w:r>
          </w:p>
        </w:tc>
        <w:tc>
          <w:tcPr>
            <w:tcW w:w="1737" w:type="dxa"/>
          </w:tcPr>
          <w:p w14:paraId="722C7A83" w14:textId="704060A4" w:rsidR="00A14C94" w:rsidRDefault="00A14C94" w:rsidP="00930E2B">
            <w:r>
              <w:t>0.82</w:t>
            </w:r>
            <w:r w:rsidR="00973663">
              <w:t xml:space="preserve"> (</w:t>
            </w:r>
            <w:r w:rsidR="00A92874">
              <w:t>0.81-0.83)</w:t>
            </w:r>
          </w:p>
        </w:tc>
        <w:tc>
          <w:tcPr>
            <w:tcW w:w="2268" w:type="dxa"/>
          </w:tcPr>
          <w:p w14:paraId="2F64DCCA" w14:textId="6D854F28" w:rsidR="00A14C94" w:rsidRDefault="00A14C94" w:rsidP="00930E2B">
            <w:r>
              <w:t>0.36-0.66</w:t>
            </w:r>
          </w:p>
        </w:tc>
        <w:tc>
          <w:tcPr>
            <w:tcW w:w="2268" w:type="dxa"/>
          </w:tcPr>
          <w:p w14:paraId="4B770C1F" w14:textId="77777777" w:rsidR="00A14C94" w:rsidRDefault="00A14C94" w:rsidP="00930E2B">
            <w:r>
              <w:t>0.81-0.83</w:t>
            </w:r>
          </w:p>
        </w:tc>
      </w:tr>
      <w:tr w:rsidR="00A14C94" w14:paraId="478CB0D9" w14:textId="77777777" w:rsidTr="00AA4C34">
        <w:tc>
          <w:tcPr>
            <w:tcW w:w="1802" w:type="dxa"/>
          </w:tcPr>
          <w:p w14:paraId="63D3BE25" w14:textId="77777777" w:rsidR="00A14C94" w:rsidRDefault="00A14C94" w:rsidP="00930E2B">
            <w:r>
              <w:t>RWD</w:t>
            </w:r>
          </w:p>
        </w:tc>
        <w:tc>
          <w:tcPr>
            <w:tcW w:w="1737" w:type="dxa"/>
          </w:tcPr>
          <w:p w14:paraId="4D327FA9" w14:textId="047AAE66" w:rsidR="00A14C94" w:rsidRDefault="00A14C94" w:rsidP="00930E2B">
            <w:r>
              <w:t>0.76</w:t>
            </w:r>
            <w:r w:rsidR="00973663">
              <w:t xml:space="preserve"> (0.74-0.78)</w:t>
            </w:r>
          </w:p>
        </w:tc>
        <w:tc>
          <w:tcPr>
            <w:tcW w:w="2268" w:type="dxa"/>
          </w:tcPr>
          <w:p w14:paraId="255857A7" w14:textId="67F3F749" w:rsidR="00A14C94" w:rsidRDefault="00A14C94" w:rsidP="00930E2B">
            <w:r>
              <w:t>0.35-0.71</w:t>
            </w:r>
          </w:p>
        </w:tc>
        <w:tc>
          <w:tcPr>
            <w:tcW w:w="2268" w:type="dxa"/>
          </w:tcPr>
          <w:p w14:paraId="492772AA" w14:textId="5B029FF7" w:rsidR="00A14C94" w:rsidRDefault="00A14C94" w:rsidP="00930E2B">
            <w:r>
              <w:t>0.72-0.76</w:t>
            </w:r>
          </w:p>
        </w:tc>
      </w:tr>
      <w:tr w:rsidR="00A14C94" w14:paraId="36C18551" w14:textId="77777777" w:rsidTr="00AA4C34">
        <w:tc>
          <w:tcPr>
            <w:tcW w:w="1802" w:type="dxa"/>
          </w:tcPr>
          <w:p w14:paraId="7B693D36" w14:textId="77777777" w:rsidR="00A14C94" w:rsidRDefault="00A14C94" w:rsidP="00930E2B">
            <w:r>
              <w:t>Challenge</w:t>
            </w:r>
          </w:p>
        </w:tc>
        <w:tc>
          <w:tcPr>
            <w:tcW w:w="1737" w:type="dxa"/>
          </w:tcPr>
          <w:p w14:paraId="0F5E2C4B" w14:textId="03E0BE75" w:rsidR="00A14C94" w:rsidRDefault="00A14C94" w:rsidP="00930E2B">
            <w:r>
              <w:t>0.</w:t>
            </w:r>
            <w:r w:rsidR="00973663">
              <w:t>32 (0.27-0.37)</w:t>
            </w:r>
          </w:p>
        </w:tc>
        <w:tc>
          <w:tcPr>
            <w:tcW w:w="2268" w:type="dxa"/>
          </w:tcPr>
          <w:p w14:paraId="2AD5ED79" w14:textId="2BD7788B" w:rsidR="00A14C94" w:rsidRDefault="00A14C94" w:rsidP="00930E2B">
            <w:r>
              <w:t>0.17-0.70</w:t>
            </w:r>
          </w:p>
        </w:tc>
        <w:tc>
          <w:tcPr>
            <w:tcW w:w="2268" w:type="dxa"/>
          </w:tcPr>
          <w:p w14:paraId="6C040595" w14:textId="04DB41BE" w:rsidR="00A14C94" w:rsidRDefault="00A14C94" w:rsidP="00930E2B">
            <w:r>
              <w:t>0.10-0.63</w:t>
            </w:r>
          </w:p>
        </w:tc>
      </w:tr>
      <w:tr w:rsidR="00A14C94" w14:paraId="2EE4C2D3" w14:textId="77777777" w:rsidTr="00973663">
        <w:tc>
          <w:tcPr>
            <w:tcW w:w="1802" w:type="dxa"/>
          </w:tcPr>
          <w:p w14:paraId="39244A5F" w14:textId="77777777" w:rsidR="00A14C94" w:rsidRDefault="00A14C94" w:rsidP="00930E2B">
            <w:r>
              <w:t>Challenge w/o 18</w:t>
            </w:r>
          </w:p>
        </w:tc>
        <w:tc>
          <w:tcPr>
            <w:tcW w:w="1737" w:type="dxa"/>
          </w:tcPr>
          <w:p w14:paraId="4045DF1A" w14:textId="45A6B8F2" w:rsidR="00A14C94" w:rsidRDefault="00A14C94" w:rsidP="00930E2B">
            <w:r>
              <w:t>0.6</w:t>
            </w:r>
            <w:r w:rsidR="00973663">
              <w:t>3 (0.60-0.66)</w:t>
            </w:r>
          </w:p>
        </w:tc>
        <w:tc>
          <w:tcPr>
            <w:tcW w:w="2268" w:type="dxa"/>
          </w:tcPr>
          <w:p w14:paraId="538CB1F3" w14:textId="24B2FD4E" w:rsidR="00A14C94" w:rsidRDefault="00A14C94" w:rsidP="00930E2B">
            <w:r>
              <w:t>0.55-0.76</w:t>
            </w:r>
          </w:p>
        </w:tc>
        <w:tc>
          <w:tcPr>
            <w:tcW w:w="2268" w:type="dxa"/>
          </w:tcPr>
          <w:p w14:paraId="57939862" w14:textId="7E7325D4" w:rsidR="00A14C94" w:rsidRDefault="00A14C94" w:rsidP="006202EE">
            <w:pPr>
              <w:keepNext/>
            </w:pPr>
            <w:r>
              <w:t>0.48-0.67</w:t>
            </w:r>
          </w:p>
        </w:tc>
      </w:tr>
    </w:tbl>
    <w:p w14:paraId="7934EFBA" w14:textId="02D8D1E6" w:rsidR="006202EE" w:rsidRDefault="006202EE">
      <w:pPr>
        <w:pStyle w:val="Caption"/>
      </w:pPr>
      <w:bookmarkStart w:id="7" w:name="_Ref154046001"/>
      <w:r>
        <w:t xml:space="preserve">Table </w:t>
      </w:r>
      <w:fldSimple w:instr=" SEQ Table \* ARABIC ">
        <w:r w:rsidR="00381E0A">
          <w:rPr>
            <w:noProof/>
          </w:rPr>
          <w:t>5</w:t>
        </w:r>
      </w:fldSimple>
      <w:bookmarkEnd w:id="7"/>
      <w:r>
        <w:t xml:space="preserve"> </w:t>
      </w:r>
      <w:r w:rsidRPr="00A04779">
        <w:t>Reliability analysis for second split half</w:t>
      </w:r>
    </w:p>
    <w:p w14:paraId="75184130" w14:textId="14D8F4F5" w:rsidR="00393D89" w:rsidRDefault="00393D89" w:rsidP="00393D89">
      <w:r>
        <w:t>The bi-factor analysis fits a model where each item loads on a putative single common dimension (g), in this case immersion, and a second factor which is the specific aspect of immersion proposed by our previous analysis. The b</w:t>
      </w:r>
      <w:r w:rsidR="00942EBB">
        <w:t>i</w:t>
      </w:r>
      <w:r>
        <w:t xml:space="preserve">-factor analysis produces a “communality value” </w:t>
      </w:r>
      <w:r w:rsidRPr="00FC6C21">
        <w:t>(h</w:t>
      </w:r>
      <w:r w:rsidRPr="00FC6C21">
        <w:rPr>
          <w:vertAlign w:val="superscript"/>
        </w:rPr>
        <w:t>2</w:t>
      </w:r>
      <w:r w:rsidRPr="00FC6C21">
        <w:t>)</w:t>
      </w:r>
      <w:r>
        <w:t xml:space="preserve"> being the degree to which the variance of each question item is accounted for by the </w:t>
      </w:r>
      <w:proofErr w:type="gramStart"/>
      <w:r>
        <w:t>model</w:t>
      </w:r>
      <w:r w:rsidR="00E94C3B">
        <w:t xml:space="preserve"> as a whole</w:t>
      </w:r>
      <w:proofErr w:type="gramEnd"/>
      <w:r>
        <w:t>.</w:t>
      </w:r>
      <w:r w:rsidRPr="00EC291A">
        <w:t xml:space="preserve"> </w:t>
      </w:r>
      <w:r>
        <w:t xml:space="preserve"> A good threshold for h</w:t>
      </w:r>
      <w:r w:rsidRPr="00FC6C21">
        <w:rPr>
          <w:vertAlign w:val="superscript"/>
        </w:rPr>
        <w:t xml:space="preserve">2 </w:t>
      </w:r>
      <w:r>
        <w:t>is to be above 0.1 because</w:t>
      </w:r>
      <w:r w:rsidR="00024ACD">
        <w:t xml:space="preserve"> this corresponds to a single factor loading of 0.3 or above (</w:t>
      </w:r>
      <w:proofErr w:type="gramStart"/>
      <w:r w:rsidR="00024ACD">
        <w:t>0.3</w:t>
      </w:r>
      <w:r w:rsidR="00024ACD" w:rsidRPr="00C76B6D">
        <w:rPr>
          <w:vertAlign w:val="superscript"/>
        </w:rPr>
        <w:t>2</w:t>
      </w:r>
      <w:r w:rsidR="00024ACD">
        <w:t xml:space="preserve">  </w:t>
      </w:r>
      <w:r w:rsidR="00024ACD">
        <w:rPr>
          <w:rFonts w:cstheme="minorHAnsi"/>
        </w:rPr>
        <w:t>≈</w:t>
      </w:r>
      <w:proofErr w:type="gramEnd"/>
      <w:r w:rsidR="00024ACD">
        <w:t xml:space="preserve"> 0.1)</w:t>
      </w:r>
    </w:p>
    <w:p w14:paraId="36EA6D80" w14:textId="3B2D8B1C" w:rsidR="007A4D91" w:rsidRDefault="007A4D91" w:rsidP="007A4D91">
      <w:r>
        <w:lastRenderedPageBreak/>
        <w:t>The bi-factor analysis suggests a good model fit</w:t>
      </w:r>
      <w:r w:rsidR="00B77887">
        <w:t xml:space="preserve">, see </w:t>
      </w:r>
      <w:fldSimple w:instr=" REF _Ref154047458 ">
        <w:r w:rsidR="00D53B52">
          <w:t xml:space="preserve">Table </w:t>
        </w:r>
        <w:r w:rsidR="00D53B52">
          <w:rPr>
            <w:noProof/>
          </w:rPr>
          <w:t>5</w:t>
        </w:r>
      </w:fldSimple>
      <w:r>
        <w:t>. The h</w:t>
      </w:r>
      <w:r w:rsidRPr="00FC6C21">
        <w:rPr>
          <w:vertAlign w:val="superscript"/>
        </w:rPr>
        <w:t>2</w:t>
      </w:r>
      <w:r>
        <w:t xml:space="preserve"> values are all above 0.1 suggesting the model </w:t>
      </w:r>
      <w:r w:rsidR="001119C1">
        <w:t>can</w:t>
      </w:r>
      <w:r>
        <w:t xml:space="preserve"> account for an appreciable level of variance in every item</w:t>
      </w:r>
      <w:r w:rsidR="008A1DC4">
        <w:t xml:space="preserve">. </w:t>
      </w:r>
      <w:r>
        <w:t>Further</w:t>
      </w:r>
      <w:r w:rsidR="00683C4F">
        <w:t>more,</w:t>
      </w:r>
      <w:r>
        <w:t xml:space="preserve"> most items load on the general factor, g, suggesting that there is good reason to think of the questionnaire as pertaining to a single underlying concept. Where items do not load strongly on g, that is below 0.3, they have a stronger loading on their specific factor. The </w:t>
      </w:r>
      <w:r w:rsidR="00683C4F">
        <w:t>exception</w:t>
      </w:r>
      <w:r>
        <w:t xml:space="preserve"> </w:t>
      </w:r>
      <w:r w:rsidR="00CB4ECE">
        <w:t>is</w:t>
      </w:r>
      <w:r>
        <w:t xml:space="preserve"> item 10, which was noted as weak in the exploratory analysis</w:t>
      </w:r>
      <w:r w:rsidR="00CB4ECE">
        <w:t>.</w:t>
      </w:r>
    </w:p>
    <w:p w14:paraId="2D4116F2" w14:textId="09248062" w:rsidR="007A4D91" w:rsidRDefault="007A4D91" w:rsidP="007A4D91">
      <w:r>
        <w:t>This suggests that</w:t>
      </w:r>
      <w:r w:rsidR="00AD03AE">
        <w:t>,</w:t>
      </w:r>
      <w:r>
        <w:t xml:space="preserve"> overall, the model does capture both the general concept of immersion and </w:t>
      </w:r>
      <w:r w:rsidR="00331BF5">
        <w:t xml:space="preserve">that </w:t>
      </w:r>
      <w:r>
        <w:t>the separate factors of Involvement, RWD and Challenge do add further specific aspects of immersion</w:t>
      </w:r>
      <w:r w:rsidR="00331BF5">
        <w:t xml:space="preserve"> that </w:t>
      </w:r>
      <w:r>
        <w:t>can be differentiated from the general factor.</w:t>
      </w:r>
    </w:p>
    <w:tbl>
      <w:tblPr>
        <w:tblW w:w="0" w:type="auto"/>
        <w:tblInd w:w="-5" w:type="dxa"/>
        <w:tblLayout w:type="fixed"/>
        <w:tblCellMar>
          <w:left w:w="0" w:type="dxa"/>
          <w:right w:w="0" w:type="dxa"/>
        </w:tblCellMar>
        <w:tblLook w:val="04A0" w:firstRow="1" w:lastRow="0" w:firstColumn="1" w:lastColumn="0" w:noHBand="0" w:noVBand="1"/>
      </w:tblPr>
      <w:tblGrid>
        <w:gridCol w:w="1374"/>
        <w:gridCol w:w="1053"/>
        <w:gridCol w:w="1401"/>
        <w:gridCol w:w="1134"/>
        <w:gridCol w:w="1134"/>
        <w:gridCol w:w="1134"/>
      </w:tblGrid>
      <w:tr w:rsidR="009B46F2" w:rsidRPr="00FC6C21" w14:paraId="53AF0E72" w14:textId="77777777" w:rsidTr="00694EE9">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6E7D0E9C" w14:textId="77777777" w:rsidR="009B46F2" w:rsidRPr="00FC6C21" w:rsidRDefault="009B46F2" w:rsidP="00694EE9">
            <w:pPr>
              <w:spacing w:after="0" w:line="240" w:lineRule="auto"/>
              <w:jc w:val="center"/>
              <w:rPr>
                <w:rFonts w:eastAsia="Times New Roman" w:cstheme="minorHAnsi"/>
                <w:lang w:eastAsia="en-GB"/>
              </w:rPr>
            </w:pP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4EA671A1" w14:textId="77777777" w:rsidR="009B46F2" w:rsidRPr="00FC6C21" w:rsidRDefault="009B46F2" w:rsidP="00694EE9">
            <w:pPr>
              <w:spacing w:after="0" w:line="240" w:lineRule="auto"/>
              <w:rPr>
                <w:rFonts w:eastAsia="Times New Roman" w:cstheme="minorHAnsi"/>
                <w:lang w:eastAsia="en-GB"/>
              </w:rPr>
            </w:pPr>
            <w:r w:rsidRPr="00FC6C21">
              <w:rPr>
                <w:rFonts w:eastAsia="Times New Roman" w:cstheme="minorHAnsi"/>
                <w:lang w:eastAsia="en-GB"/>
              </w:rPr>
              <w:t>g</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62620A2C" w14:textId="77777777" w:rsidR="009B46F2" w:rsidRPr="00FC6C21" w:rsidRDefault="009B46F2" w:rsidP="00694EE9">
            <w:pPr>
              <w:spacing w:after="0" w:line="240" w:lineRule="auto"/>
              <w:rPr>
                <w:rFonts w:eastAsia="Times New Roman" w:cstheme="minorHAnsi"/>
                <w:lang w:eastAsia="en-GB"/>
              </w:rPr>
            </w:pPr>
            <w:r w:rsidRPr="00FC6C21">
              <w:rPr>
                <w:rFonts w:eastAsia="Times New Roman" w:cstheme="minorHAnsi"/>
                <w:lang w:eastAsia="en-GB"/>
              </w:rPr>
              <w:t>Involvement</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662D2E45" w14:textId="77777777" w:rsidR="009B46F2" w:rsidRPr="00FC6C21" w:rsidRDefault="009B46F2" w:rsidP="00694EE9">
            <w:pPr>
              <w:spacing w:after="0" w:line="240" w:lineRule="auto"/>
              <w:rPr>
                <w:rFonts w:eastAsia="Times New Roman" w:cstheme="minorHAnsi"/>
                <w:lang w:eastAsia="en-GB"/>
              </w:rPr>
            </w:pPr>
            <w:r w:rsidRPr="00FC6C21">
              <w:rPr>
                <w:rFonts w:eastAsia="Times New Roman" w:cstheme="minorHAnsi"/>
                <w:lang w:eastAsia="en-GB"/>
              </w:rPr>
              <w:t>RWD</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6E5509AB" w14:textId="77777777" w:rsidR="009B46F2" w:rsidRPr="00FC6C21" w:rsidRDefault="009B46F2" w:rsidP="00694EE9">
            <w:pPr>
              <w:spacing w:after="0" w:line="240" w:lineRule="auto"/>
              <w:rPr>
                <w:rFonts w:eastAsia="Times New Roman" w:cstheme="minorHAnsi"/>
                <w:lang w:eastAsia="en-GB"/>
              </w:rPr>
            </w:pPr>
            <w:r w:rsidRPr="00FC6C21">
              <w:rPr>
                <w:rFonts w:eastAsia="Times New Roman" w:cstheme="minorHAnsi"/>
                <w:lang w:eastAsia="en-GB"/>
              </w:rPr>
              <w:t>Challenge</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4F60E7F2" w14:textId="77777777" w:rsidR="009B46F2" w:rsidRPr="00FC6C21" w:rsidRDefault="009B46F2" w:rsidP="00694EE9">
            <w:pPr>
              <w:spacing w:after="0" w:line="240" w:lineRule="auto"/>
              <w:jc w:val="center"/>
              <w:rPr>
                <w:rFonts w:eastAsia="Times New Roman" w:cstheme="minorHAnsi"/>
                <w:vertAlign w:val="superscript"/>
                <w:lang w:eastAsia="en-GB"/>
              </w:rPr>
            </w:pPr>
            <w:r w:rsidRPr="00FC6C21">
              <w:rPr>
                <w:rFonts w:eastAsia="Times New Roman" w:cstheme="minorHAnsi"/>
                <w:lang w:eastAsia="en-GB"/>
              </w:rPr>
              <w:t>h</w:t>
            </w:r>
            <w:r w:rsidRPr="00FC6C21">
              <w:rPr>
                <w:rFonts w:eastAsia="Times New Roman" w:cstheme="minorHAnsi"/>
                <w:vertAlign w:val="superscript"/>
                <w:lang w:eastAsia="en-GB"/>
              </w:rPr>
              <w:t>2</w:t>
            </w:r>
          </w:p>
        </w:tc>
      </w:tr>
      <w:tr w:rsidR="00AA1F68" w:rsidRPr="00FC6C21" w14:paraId="53C7A1C3"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7DCA1BF4"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D9F5919" w14:textId="5CD78373"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0.72</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529FEDA" w14:textId="2DD19065"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0.01</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722EB2D"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1A51276"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4C20F08" w14:textId="562466AB"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0.52</w:t>
            </w:r>
          </w:p>
        </w:tc>
      </w:tr>
      <w:tr w:rsidR="00AA1F68" w:rsidRPr="00FC6C21" w14:paraId="178C00C1"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2C95996C"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22B8713" w14:textId="39E76D9A"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0.79</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AE99847" w14:textId="6DC80A67"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0.11</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E83B45C"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DAB12BA"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6FA333A" w14:textId="4ADB5057"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0.63</w:t>
            </w:r>
          </w:p>
        </w:tc>
      </w:tr>
      <w:tr w:rsidR="00AA1F68" w:rsidRPr="00FC6C21" w14:paraId="78CA904A"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7105A6EE"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IEQ3</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0E1E8DC" w14:textId="005A0112"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0.65</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5AEDEB7" w14:textId="30486C9A"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0.22</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0A3056C"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913D7AE"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945E0B7" w14:textId="2B14929D"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0.47</w:t>
            </w:r>
          </w:p>
        </w:tc>
      </w:tr>
      <w:tr w:rsidR="00AA1F68" w:rsidRPr="00FC6C21" w14:paraId="62E288BD"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0E0E4F7C"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IEQ4</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60C1167" w14:textId="415CF97A"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0.62</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8046F97" w14:textId="4E79F1A3"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0.19</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D39BF28"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B67506D"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58538D9" w14:textId="4D2315BB"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0.42</w:t>
            </w:r>
          </w:p>
        </w:tc>
      </w:tr>
      <w:tr w:rsidR="00AA1F68" w:rsidRPr="00FC6C21" w14:paraId="15B13B9A"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27A4A56F"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IEQ5</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26B66F1" w14:textId="776C851D"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0.47</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D5920AB"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F46EFFF" w14:textId="1D76313E"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0.32</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F720C76"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554EA67" w14:textId="2B46E7D2"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0.33</w:t>
            </w:r>
          </w:p>
        </w:tc>
      </w:tr>
      <w:tr w:rsidR="00AA1F68" w:rsidRPr="00FC6C21" w14:paraId="42EB6AD6"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4B482FAD"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IEQ6</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B59EA8C" w14:textId="2A301FBB"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-0.17</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387C983"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B4A7975" w14:textId="514D3D29"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-0.77</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32279A8"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CA2217D" w14:textId="3788AF73"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0.63</w:t>
            </w:r>
          </w:p>
        </w:tc>
      </w:tr>
      <w:tr w:rsidR="00AA1F68" w:rsidRPr="00FC6C21" w14:paraId="1D7608FF"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5C6E76F2"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IEQ7</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4D60EA3" w14:textId="24EF20C0"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0.41</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2FC4C31"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403F0DB" w14:textId="0ED25156"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0.42</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63BE18B"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2485F1F" w14:textId="000AEEB4"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0.34</w:t>
            </w:r>
          </w:p>
        </w:tc>
      </w:tr>
      <w:tr w:rsidR="00AA1F68" w:rsidRPr="00FC6C21" w14:paraId="5FE68476"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5443E538"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IEQ8</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BBD733A" w14:textId="182215F5"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0.03</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DFA68C3"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A91E1DF" w14:textId="1B3186EA"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-0.73</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9930A77"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9056AFE" w14:textId="0A4A7ABA"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0.53</w:t>
            </w:r>
          </w:p>
        </w:tc>
      </w:tr>
      <w:tr w:rsidR="00AA1F68" w:rsidRPr="00FC6C21" w14:paraId="54E6D6FF"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29749C2E"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IEQ9</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998471B" w14:textId="7A55A331"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0.09</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1ECD210"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543A85F" w14:textId="5B179F78"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-0.63</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F9F2852"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7DA832B" w14:textId="177CD443"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0.41</w:t>
            </w:r>
          </w:p>
        </w:tc>
      </w:tr>
      <w:tr w:rsidR="00AA1F68" w:rsidRPr="00FC6C21" w14:paraId="5567B1B8"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36D2CE54"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IEQ10</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0423040" w14:textId="22C06AC3"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-0.22</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641E8E2"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98FF393" w14:textId="21E171E2"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-0.24</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2804790"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E462E37" w14:textId="1C55EECF"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0.11</w:t>
            </w:r>
          </w:p>
        </w:tc>
      </w:tr>
      <w:tr w:rsidR="00AA1F68" w:rsidRPr="00FC6C21" w14:paraId="7B018F77"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0619D376"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IEQ11</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7D213C2" w14:textId="3E3EC2B9"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0.49</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14CD4AA" w14:textId="6F9488BF"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0.27</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B8759C5"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28BB681"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4E547D5" w14:textId="3D26EABF"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0.31</w:t>
            </w:r>
          </w:p>
        </w:tc>
      </w:tr>
      <w:tr w:rsidR="00AA1F68" w:rsidRPr="00FC6C21" w14:paraId="188E292D"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05E9C750"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IEQ12</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48FFDEF" w14:textId="6130F10E"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0.41</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30DAAAA"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E592AE0" w14:textId="69180AEE"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0.62</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DCEBB86"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EFCEFF4" w14:textId="77187E78"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0.55</w:t>
            </w:r>
          </w:p>
        </w:tc>
      </w:tr>
      <w:tr w:rsidR="00AA1F68" w:rsidRPr="00FC6C21" w14:paraId="3D7C1F7C"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20CE6C68"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IEQ13</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A218914" w14:textId="6B6968EC"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0.58</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394A00D" w14:textId="6804668D"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0.25</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7CD001E"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E8A603A"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D9A8F66" w14:textId="10CFF580"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0.40</w:t>
            </w:r>
          </w:p>
        </w:tc>
      </w:tr>
      <w:tr w:rsidR="00AA1F68" w:rsidRPr="00FC6C21" w14:paraId="57361A59"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5DD0B34F"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IEQ14</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A7BC0AE" w14:textId="0ADAE967"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0.46</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89BAB06"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6FD00E3" w14:textId="1F8CA902"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0.52</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317DA09"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5144F61" w14:textId="40327D8B"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0.48</w:t>
            </w:r>
          </w:p>
        </w:tc>
      </w:tr>
      <w:tr w:rsidR="00AA1F68" w:rsidRPr="00FC6C21" w14:paraId="26ADA9AA"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519DA791"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IEQ15</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8323A59" w14:textId="142854DD"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0.39</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9F5258D"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CAE550F" w14:textId="103A8C38"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0.37</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701FB31"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20E3900" w14:textId="687B7FE0"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0.28</w:t>
            </w:r>
          </w:p>
        </w:tc>
      </w:tr>
      <w:tr w:rsidR="00AA1F68" w:rsidRPr="00FC6C21" w14:paraId="62C1D0AB"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6F52B18D"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IEQ16</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2726369" w14:textId="141D75A0"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w:t>
            </w:r>
            <w:r w:rsidR="00CB4ECE">
              <w:rPr>
                <w:rFonts w:ascii="Calibri" w:hAnsi="Calibri" w:cs="Calibri"/>
                <w:color w:val="000000"/>
              </w:rPr>
              <w:t>0</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95C9049" w14:textId="1337CDF8"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0.35</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F17EB87"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3B37DED"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7F2A571" w14:textId="596A792A"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0.21</w:t>
            </w:r>
          </w:p>
        </w:tc>
      </w:tr>
      <w:tr w:rsidR="00AA1F68" w:rsidRPr="00FC6C21" w14:paraId="43158BA0"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406F0A2F"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IEQ17</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EE693A6" w14:textId="204244B0"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0.35</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EBB3AB1"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FC78E04"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59FF0B7" w14:textId="41591F4F"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0.75</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3E27E57" w14:textId="5FA4C06D"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0.69</w:t>
            </w:r>
          </w:p>
        </w:tc>
      </w:tr>
      <w:tr w:rsidR="00AA1F68" w:rsidRPr="00FC6C21" w14:paraId="40E8D441"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2C9A3F8F"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IEQ18</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48520E6" w14:textId="59A2A077"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-0.09</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24BEA1F"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561ADE8"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F5986DA" w14:textId="5829273B"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0.38</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89756C6" w14:textId="441CE9BD"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0.16</w:t>
            </w:r>
          </w:p>
        </w:tc>
      </w:tr>
      <w:tr w:rsidR="00AA1F68" w:rsidRPr="00FC6C21" w14:paraId="726AA2A5"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3F2391C9"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IEQ19</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29CB37F" w14:textId="5E1F922D"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0.63</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09EE30E" w14:textId="00A5D6F6"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A797AB5"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1655DCD"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8CC5878" w14:textId="3F382E77"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0.56</w:t>
            </w:r>
          </w:p>
        </w:tc>
      </w:tr>
      <w:tr w:rsidR="00AA1F68" w:rsidRPr="00FC6C21" w14:paraId="16FABFB7"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7FEE96D6"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IEQ20</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F1D9C87" w14:textId="747C3239"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-0.17</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E0AF2EF"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5169975"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F0A0726" w14:textId="17767135"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-0.77</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EC14181" w14:textId="729D3112"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0.62</w:t>
            </w:r>
          </w:p>
        </w:tc>
      </w:tr>
      <w:tr w:rsidR="00AA1F68" w:rsidRPr="00FC6C21" w14:paraId="53D9C55D"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2C999EC2"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IEQ21</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C6C32B3" w14:textId="2F327BAF"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0.32</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DE1B5AB" w14:textId="5B226A3E"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0.36</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7036D9C"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990E9B1"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761F3FC" w14:textId="5B4C4B84"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0.23</w:t>
            </w:r>
          </w:p>
        </w:tc>
      </w:tr>
      <w:tr w:rsidR="00AA1F68" w:rsidRPr="00FC6C21" w14:paraId="2170D05D"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6475712D"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IEQ22</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883B6E0" w14:textId="497CDBAB"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0.27</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00B5597" w14:textId="77061270"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0.32</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DDF4DC3"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AB6E564"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58B05F7" w14:textId="447C8591"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0.17</w:t>
            </w:r>
          </w:p>
        </w:tc>
      </w:tr>
      <w:tr w:rsidR="00AA1F68" w:rsidRPr="00FC6C21" w14:paraId="45AB31B4"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7FF64E62"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IEQ23</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729F433" w14:textId="3B6041CA"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0.46</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F89FFE7" w14:textId="0BECDF46"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0.19</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C2AFD50"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844A8F9"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D133A29" w14:textId="06367ACB"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0.25</w:t>
            </w:r>
          </w:p>
        </w:tc>
      </w:tr>
      <w:tr w:rsidR="00AA1F68" w:rsidRPr="00FC6C21" w14:paraId="5813C6FE"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539E9511"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IEQ24</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5C97C61" w14:textId="025FDCB3"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0.45</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DB5487E" w14:textId="1BC21F8B"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0.33</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EAAC68A"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88F81E4"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476AE92" w14:textId="01988DB5"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0.31</w:t>
            </w:r>
          </w:p>
        </w:tc>
      </w:tr>
      <w:tr w:rsidR="00AA1F68" w:rsidRPr="00FC6C21" w14:paraId="4D2DC6D9"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09C5E1B5"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IEQ25</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77091A8" w14:textId="2DFF60E6"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0.33</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49096A7"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9F0361F"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F59189B" w14:textId="44B29B09"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0.24</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811C7E1" w14:textId="75BF051B"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0.16</w:t>
            </w:r>
          </w:p>
        </w:tc>
      </w:tr>
      <w:tr w:rsidR="00AA1F68" w:rsidRPr="00FC6C21" w14:paraId="52A3E537"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703250F0"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IEQ26</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5580CC9" w14:textId="7ADB3056"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0.36</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DEF4FC4"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0D3D663"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9D4790A" w14:textId="6002D94D"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0.47</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734761D" w14:textId="28995D1E"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0.35</w:t>
            </w:r>
          </w:p>
        </w:tc>
      </w:tr>
      <w:tr w:rsidR="00AA1F68" w:rsidRPr="00FC6C21" w14:paraId="75D1C8CF"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749D4F09" w14:textId="77777777" w:rsidR="00AA1F68" w:rsidRPr="00CB4ECE" w:rsidRDefault="00AA1F68" w:rsidP="00AA1F68">
            <w:pPr>
              <w:spacing w:after="0" w:line="240" w:lineRule="auto"/>
              <w:jc w:val="center"/>
              <w:rPr>
                <w:rFonts w:eastAsia="Times New Roman" w:cstheme="minorHAnsi"/>
                <w:lang w:eastAsia="en-GB"/>
              </w:rPr>
            </w:pPr>
            <w:r w:rsidRPr="00CB4ECE">
              <w:rPr>
                <w:rFonts w:eastAsia="Times New Roman" w:cstheme="minorHAnsi"/>
                <w:lang w:eastAsia="en-GB"/>
              </w:rPr>
              <w:t>IEQ27</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1EE073A" w14:textId="75E06D15"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0.44</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39818C2"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CFA9866" w14:textId="677B946F"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0.19</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4B57DA9"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1A298EF" w14:textId="7E125E6D"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0.23</w:t>
            </w:r>
          </w:p>
        </w:tc>
      </w:tr>
      <w:tr w:rsidR="00AA1F68" w:rsidRPr="00FC6C21" w14:paraId="66A6DDAD"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0C11B20D" w14:textId="77777777" w:rsidR="00AA1F68" w:rsidRPr="00CB4ECE" w:rsidRDefault="00AA1F68" w:rsidP="00AA1F68">
            <w:pPr>
              <w:spacing w:after="0" w:line="240" w:lineRule="auto"/>
              <w:jc w:val="center"/>
              <w:rPr>
                <w:rFonts w:eastAsia="Times New Roman" w:cstheme="minorHAnsi"/>
                <w:lang w:eastAsia="en-GB"/>
              </w:rPr>
            </w:pPr>
            <w:r w:rsidRPr="00CB4ECE">
              <w:rPr>
                <w:rFonts w:eastAsia="Times New Roman" w:cstheme="minorHAnsi"/>
                <w:lang w:eastAsia="en-GB"/>
              </w:rPr>
              <w:t>IEQ28</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DE85226" w14:textId="425EC4AC"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0.41</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4A442D5" w14:textId="047B94A1"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0.44</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CA4ED13"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E27C9F2"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77B0CCD" w14:textId="7E2C0EAA"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0.36</w:t>
            </w:r>
          </w:p>
        </w:tc>
      </w:tr>
      <w:tr w:rsidR="00AA1F68" w:rsidRPr="00FC6C21" w14:paraId="2994751E"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2A932172" w14:textId="77777777" w:rsidR="00AA1F68" w:rsidRPr="00CB4ECE" w:rsidRDefault="00AA1F68" w:rsidP="00AA1F68">
            <w:pPr>
              <w:spacing w:after="0" w:line="240" w:lineRule="auto"/>
              <w:jc w:val="center"/>
              <w:rPr>
                <w:rFonts w:eastAsia="Times New Roman" w:cstheme="minorHAnsi"/>
                <w:lang w:eastAsia="en-GB"/>
              </w:rPr>
            </w:pPr>
            <w:r w:rsidRPr="00CB4ECE">
              <w:rPr>
                <w:rFonts w:eastAsia="Times New Roman" w:cstheme="minorHAnsi"/>
                <w:lang w:eastAsia="en-GB"/>
              </w:rPr>
              <w:t>IEQ29</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6976E5F5" w14:textId="1A77E431"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0.52</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160D627" w14:textId="54E73C66"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0.73</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B044A18"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7E9B4FD5"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752ABC5" w14:textId="30C1AB28"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0.80</w:t>
            </w:r>
          </w:p>
        </w:tc>
      </w:tr>
      <w:tr w:rsidR="00AA1F68" w:rsidRPr="00FC6C21" w14:paraId="1688E17A"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3F5DBD7D" w14:textId="77777777" w:rsidR="00AA1F68" w:rsidRPr="00CB4ECE" w:rsidRDefault="00AA1F68" w:rsidP="00AA1F68">
            <w:pPr>
              <w:spacing w:after="0" w:line="240" w:lineRule="auto"/>
              <w:jc w:val="center"/>
              <w:rPr>
                <w:rFonts w:eastAsia="Times New Roman" w:cstheme="minorHAnsi"/>
                <w:lang w:eastAsia="en-GB"/>
              </w:rPr>
            </w:pPr>
            <w:r w:rsidRPr="00CB4ECE">
              <w:rPr>
                <w:rFonts w:eastAsia="Times New Roman" w:cstheme="minorHAnsi"/>
                <w:lang w:eastAsia="en-GB"/>
              </w:rPr>
              <w:t>IEQ30</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0A3B4A17" w14:textId="4A330BFD"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0.42</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F961A7E" w14:textId="2A18846F"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-0.01</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C8307D9"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9D0F2E4"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5002CD40" w14:textId="37F2FCDD" w:rsidR="00AA1F68" w:rsidRPr="00FC6C21" w:rsidRDefault="00AA1F68" w:rsidP="00AA1F68">
            <w:pPr>
              <w:spacing w:after="0" w:line="240" w:lineRule="auto"/>
              <w:jc w:val="center"/>
              <w:rPr>
                <w:rFonts w:eastAsia="Times New Roman" w:cstheme="minorHAnsi"/>
                <w:lang w:eastAsia="en-GB"/>
              </w:rPr>
            </w:pPr>
            <w:r>
              <w:rPr>
                <w:rFonts w:ascii="Calibri" w:hAnsi="Calibri" w:cs="Calibri"/>
                <w:color w:val="000000"/>
              </w:rPr>
              <w:t>0.17</w:t>
            </w:r>
          </w:p>
        </w:tc>
      </w:tr>
      <w:tr w:rsidR="00AA1F68" w:rsidRPr="00FC6C21" w14:paraId="75DDCC22" w14:textId="77777777" w:rsidTr="004C103E">
        <w:tc>
          <w:tcPr>
            <w:tcW w:w="137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center"/>
            <w:hideMark/>
          </w:tcPr>
          <w:p w14:paraId="1C3EB4E7" w14:textId="77777777" w:rsidR="00AA1F68" w:rsidRPr="00FC6C21" w:rsidRDefault="00AA1F68" w:rsidP="00AA1F68">
            <w:pPr>
              <w:spacing w:after="0" w:line="240" w:lineRule="auto"/>
              <w:jc w:val="center"/>
              <w:rPr>
                <w:rFonts w:eastAsia="Times New Roman" w:cstheme="minorHAnsi"/>
                <w:lang w:eastAsia="en-GB"/>
              </w:rPr>
            </w:pPr>
            <w:r w:rsidRPr="00FC6C21">
              <w:rPr>
                <w:rFonts w:eastAsia="Times New Roman" w:cstheme="minorHAnsi"/>
                <w:lang w:eastAsia="en-GB"/>
              </w:rPr>
              <w:t>IEQ31</w:t>
            </w:r>
          </w:p>
        </w:tc>
        <w:tc>
          <w:tcPr>
            <w:tcW w:w="1053"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2CAEC282" w14:textId="769FFB8A"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0.47</w:t>
            </w:r>
          </w:p>
        </w:tc>
        <w:tc>
          <w:tcPr>
            <w:tcW w:w="1401"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768BEBB" w14:textId="7BCFD581" w:rsidR="00AA1F68" w:rsidRPr="00FC6C21" w:rsidRDefault="00AA1F68" w:rsidP="00AA1F68">
            <w:pPr>
              <w:spacing w:after="0" w:line="240" w:lineRule="auto"/>
              <w:rPr>
                <w:rFonts w:eastAsia="Times New Roman" w:cstheme="minorHAnsi"/>
                <w:lang w:eastAsia="en-GB"/>
              </w:rPr>
            </w:pPr>
            <w:r>
              <w:rPr>
                <w:rFonts w:ascii="Calibri" w:hAnsi="Calibri" w:cs="Calibri"/>
                <w:color w:val="000000"/>
              </w:rPr>
              <w:t>0.59</w:t>
            </w: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1869ED0B"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32B7820F" w14:textId="77777777" w:rsidR="00AA1F68" w:rsidRPr="00FC6C21" w:rsidRDefault="00AA1F68" w:rsidP="00AA1F68">
            <w:pPr>
              <w:spacing w:after="0" w:line="240" w:lineRule="auto"/>
              <w:rPr>
                <w:rFonts w:eastAsia="Times New Roman" w:cstheme="minorHAnsi"/>
                <w:lang w:eastAsia="en-GB"/>
              </w:rPr>
            </w:pPr>
          </w:p>
        </w:tc>
        <w:tc>
          <w:tcPr>
            <w:tcW w:w="1134" w:type="dxa"/>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vAlign w:val="bottom"/>
            <w:hideMark/>
          </w:tcPr>
          <w:p w14:paraId="450542BB" w14:textId="23B34DF0" w:rsidR="00AA1F68" w:rsidRPr="00FC6C21" w:rsidRDefault="00AA1F68" w:rsidP="00AA1F68">
            <w:pPr>
              <w:keepNext/>
              <w:spacing w:after="0" w:line="240" w:lineRule="auto"/>
              <w:jc w:val="center"/>
              <w:rPr>
                <w:rFonts w:eastAsia="Times New Roman" w:cstheme="minorHAnsi"/>
                <w:lang w:eastAsia="en-GB"/>
              </w:rPr>
            </w:pPr>
            <w:r>
              <w:rPr>
                <w:rFonts w:ascii="Calibri" w:hAnsi="Calibri" w:cs="Calibri"/>
                <w:color w:val="000000"/>
              </w:rPr>
              <w:t>0.57</w:t>
            </w:r>
          </w:p>
        </w:tc>
      </w:tr>
    </w:tbl>
    <w:p w14:paraId="17E9E372" w14:textId="0610D3C6" w:rsidR="007A4D91" w:rsidRDefault="00FC6C21" w:rsidP="00683C4F">
      <w:pPr>
        <w:pStyle w:val="Caption"/>
      </w:pPr>
      <w:bookmarkStart w:id="8" w:name="_Ref154047458"/>
      <w:r>
        <w:t xml:space="preserve">Table </w:t>
      </w:r>
      <w:fldSimple w:instr=" SEQ Table \* ARABIC ">
        <w:r w:rsidR="00381E0A">
          <w:rPr>
            <w:noProof/>
          </w:rPr>
          <w:t>6</w:t>
        </w:r>
      </w:fldSimple>
      <w:bookmarkEnd w:id="8"/>
      <w:r>
        <w:t xml:space="preserve"> </w:t>
      </w:r>
      <w:r w:rsidRPr="00660EEF">
        <w:t xml:space="preserve">Multidimensional item response theory confirmatory </w:t>
      </w:r>
      <w:r w:rsidR="00B77887">
        <w:t>bi</w:t>
      </w:r>
      <w:r w:rsidRPr="00660EEF">
        <w:t xml:space="preserve">factor analysis results for a 3-factor defined structure. </w:t>
      </w:r>
      <w:r w:rsidR="00B34E64">
        <w:t>h</w:t>
      </w:r>
      <w:r w:rsidR="00B34E64" w:rsidRPr="00B34E64">
        <w:rPr>
          <w:vertAlign w:val="superscript"/>
        </w:rPr>
        <w:t>2</w:t>
      </w:r>
      <w:r w:rsidRPr="00660EEF">
        <w:t xml:space="preserve"> communality coefficients are reported with respect to within defined factors combined with the general IEQ construct. </w:t>
      </w:r>
      <w:r>
        <w:t xml:space="preserve">Blank values correspond to a value </w:t>
      </w:r>
      <w:r w:rsidR="00272CED">
        <w:t xml:space="preserve">of 0 as items were only assigned one factor in the model definition. </w:t>
      </w:r>
    </w:p>
    <w:p w14:paraId="377DA041" w14:textId="43E371FD" w:rsidR="002E08AD" w:rsidRDefault="00E95C29" w:rsidP="00E95C29">
      <w:pPr>
        <w:pStyle w:val="Heading2"/>
      </w:pPr>
      <w:r w:rsidRPr="00E95C29">
        <w:rPr>
          <w:rStyle w:val="Heading2Char"/>
          <w:b/>
          <w:bCs/>
        </w:rPr>
        <w:lastRenderedPageBreak/>
        <w:t xml:space="preserve">Step </w:t>
      </w:r>
      <w:r>
        <w:rPr>
          <w:rStyle w:val="Heading2Char"/>
          <w:b/>
          <w:bCs/>
        </w:rPr>
        <w:t>3</w:t>
      </w:r>
      <w:r>
        <w:rPr>
          <w:rStyle w:val="Heading2Char"/>
        </w:rPr>
        <w:t xml:space="preserve">: </w:t>
      </w:r>
      <w:r w:rsidR="00B21279">
        <w:t xml:space="preserve"> Develop a candidate short-form</w:t>
      </w:r>
    </w:p>
    <w:p w14:paraId="32C57287" w14:textId="3A00637B" w:rsidR="002E08AD" w:rsidRDefault="002E08AD" w:rsidP="002E08AD">
      <w:r>
        <w:t xml:space="preserve">Having determined that the underlying structure behind the full IEQ questionnaire has 3 </w:t>
      </w:r>
      <w:r w:rsidR="008A1DC4">
        <w:t xml:space="preserve">distinct </w:t>
      </w:r>
      <w:r>
        <w:t>factors</w:t>
      </w:r>
      <w:r w:rsidR="008A1DC4">
        <w:t xml:space="preserve"> that could be aggregated into a</w:t>
      </w:r>
      <w:r w:rsidR="00E40507">
        <w:t xml:space="preserve"> single unified</w:t>
      </w:r>
      <w:r w:rsidR="008A1DC4">
        <w:t xml:space="preserve"> factor g</w:t>
      </w:r>
      <w:r>
        <w:t xml:space="preserve">, we then needed to determine a candidate short form scale which could be validated to ensure it meets quality requirements such as validity and reproducibility. When creating a short form scale there is often a trade-off between keeping the questionnaire as short as possible and quality. Ideally our short form should be no longer than existing short forms such as miniPXI (11 items) and UES-SF (12 items) whilst still maintaining quality. </w:t>
      </w:r>
      <w:r w:rsidR="00A526E8">
        <w:t xml:space="preserve">We therefore aimed to select four items per factor. </w:t>
      </w:r>
    </w:p>
    <w:p w14:paraId="74B0BA13" w14:textId="3BF534BC" w:rsidR="00C9350D" w:rsidRDefault="002E08AD" w:rsidP="002E08AD">
      <w:r>
        <w:t xml:space="preserve">To determine </w:t>
      </w:r>
      <w:r w:rsidR="00683C4F">
        <w:t xml:space="preserve">which </w:t>
      </w:r>
      <w:r>
        <w:t>questions to include in the short form, we chose those questions for each factor which had the highest loading onto that factor</w:t>
      </w:r>
      <w:r w:rsidR="00B66F42">
        <w:t xml:space="preserve"> in the exploratory analysis </w:t>
      </w:r>
      <w:r w:rsidR="001119C1">
        <w:t>and</w:t>
      </w:r>
      <w:r w:rsidR="00B66F42">
        <w:t xml:space="preserve"> had high h</w:t>
      </w:r>
      <w:r w:rsidR="00B66F42" w:rsidRPr="006709DB">
        <w:rPr>
          <w:vertAlign w:val="superscript"/>
        </w:rPr>
        <w:t>2</w:t>
      </w:r>
      <w:r w:rsidR="00B66F42">
        <w:t xml:space="preserve"> values in the confirmatory bifactor analysis</w:t>
      </w:r>
      <w:r>
        <w:t xml:space="preserve">. </w:t>
      </w:r>
      <w:r w:rsidR="003F2C70">
        <w:t xml:space="preserve">We then considered the items themselves in relation to whether they had similar wordings or any ambiguity </w:t>
      </w:r>
      <w:r w:rsidR="00683C4F">
        <w:t xml:space="preserve">as to how </w:t>
      </w:r>
      <w:r w:rsidR="003F2C70">
        <w:t xml:space="preserve">the items </w:t>
      </w:r>
      <w:r w:rsidR="00683C4F">
        <w:t>could be</w:t>
      </w:r>
      <w:r w:rsidR="003F2C70">
        <w:t xml:space="preserve"> interpreted in a variety of games. </w:t>
      </w:r>
      <w:r w:rsidR="00AF1DD8">
        <w:t>F</w:t>
      </w:r>
      <w:r w:rsidR="0098199C">
        <w:t>or the Involvement factor</w:t>
      </w:r>
      <w:r w:rsidR="006709DB">
        <w:t>,</w:t>
      </w:r>
      <w:r w:rsidR="00AF1DD8">
        <w:t xml:space="preserve"> items</w:t>
      </w:r>
      <w:r w:rsidR="00983896">
        <w:t xml:space="preserve"> 1,</w:t>
      </w:r>
      <w:r w:rsidR="00AF1DD8">
        <w:t xml:space="preserve"> 2, 3, 13, 19, 29 and 31 had suitabl</w:t>
      </w:r>
      <w:r w:rsidR="0098199C">
        <w:t>y high</w:t>
      </w:r>
      <w:r w:rsidR="00AF1DD8">
        <w:t xml:space="preserve"> loadings and h</w:t>
      </w:r>
      <w:r w:rsidR="00AF1DD8" w:rsidRPr="006709DB">
        <w:rPr>
          <w:vertAlign w:val="superscript"/>
        </w:rPr>
        <w:t>2</w:t>
      </w:r>
      <w:r w:rsidR="00AF1DD8">
        <w:t xml:space="preserve"> values. However, item 31 is about wanting to play the game</w:t>
      </w:r>
      <w:r w:rsidR="0098199C">
        <w:t xml:space="preserve"> again</w:t>
      </w:r>
      <w:r w:rsidR="00AF1DD8">
        <w:t xml:space="preserve"> </w:t>
      </w:r>
      <w:r w:rsidR="008D5A7B">
        <w:t xml:space="preserve">and some games do not lend themselves to replay, it </w:t>
      </w:r>
      <w:r w:rsidR="00AF1DD8">
        <w:t xml:space="preserve">was </w:t>
      </w:r>
      <w:r w:rsidR="008D5A7B">
        <w:t xml:space="preserve">also </w:t>
      </w:r>
      <w:r w:rsidR="00AF1DD8">
        <w:t xml:space="preserve">likely to be close in meaning to item 29 </w:t>
      </w:r>
      <w:r w:rsidR="008D5A7B">
        <w:t>(that asks about enjoyment)</w:t>
      </w:r>
      <w:r w:rsidR="00AF1DD8">
        <w:t xml:space="preserve">. </w:t>
      </w:r>
      <w:r w:rsidR="00D72C92">
        <w:t xml:space="preserve">Item 13 was retained because it refers to the game as an experience which we felt was a unique conceptual facet of involvement in a game. The remaining three items were determined by statistical analysis rather than conceptual analysis. Thus, item 19 was retained because it had high loadings. That left items 1, 2 and 3 which were all good candidates distinct from the others and each had different key terms: item 1 refers to attention, item 2 to focus and item 3 to effort. We therefore looked more carefully at the statistical relationship between each item and the potential subscale. By considering each item in turn with items 13, 19 and 29, item 2 gave the highest Cronbach alpha to the short scale and had the highest correlation with </w:t>
      </w:r>
      <w:proofErr w:type="gramStart"/>
      <w:r w:rsidR="00D72C92">
        <w:t>all of</w:t>
      </w:r>
      <w:proofErr w:type="gramEnd"/>
      <w:r w:rsidR="00D72C92">
        <w:t xml:space="preserve"> the other items considered.  We also considered pairs of items to potentially give a short form of five items but no pairing gave a markedly improved Cronbach alpha, We</w:t>
      </w:r>
      <w:r w:rsidR="00C9350D">
        <w:t>,</w:t>
      </w:r>
      <w:r w:rsidR="00D72C92">
        <w:t xml:space="preserve"> therefore selected item 2 as the fourth item to complete the short form of the scale. </w:t>
      </w:r>
    </w:p>
    <w:p w14:paraId="05CAA0BE" w14:textId="18603CFD" w:rsidR="002F215B" w:rsidRDefault="00475C71" w:rsidP="002E08AD">
      <w:r>
        <w:t xml:space="preserve">For the RWD factor, </w:t>
      </w:r>
      <w:r w:rsidR="005D0A48">
        <w:t>based on factor loadings and h</w:t>
      </w:r>
      <w:r w:rsidR="005D0A48" w:rsidRPr="006709DB">
        <w:rPr>
          <w:vertAlign w:val="superscript"/>
        </w:rPr>
        <w:t>2</w:t>
      </w:r>
      <w:r w:rsidR="005D0A48">
        <w:t xml:space="preserve"> values, items 6, 7, 8, 9, 12, 14 and 15 were considered. </w:t>
      </w:r>
      <w:r w:rsidR="00FC67AA">
        <w:t xml:space="preserve">All items do seem well linked to the concept of </w:t>
      </w:r>
      <w:r w:rsidR="001119C1">
        <w:t>real-world</w:t>
      </w:r>
      <w:r w:rsidR="00FC67AA">
        <w:t xml:space="preserve"> dissociation but item 8 has been previously found to have ambiguity with participants being unsure if</w:t>
      </w:r>
      <w:r w:rsidR="001478D6">
        <w:t xml:space="preserve"> the</w:t>
      </w:r>
      <w:r w:rsidR="00FC67AA">
        <w:t xml:space="preserve"> surrounding</w:t>
      </w:r>
      <w:r w:rsidR="001478D6">
        <w:t>s</w:t>
      </w:r>
      <w:r w:rsidR="00FC67AA">
        <w:t xml:space="preserve"> referred to in-game or </w:t>
      </w:r>
      <w:r w:rsidR="001119C1">
        <w:t>real-world</w:t>
      </w:r>
      <w:r w:rsidR="00FC67AA">
        <w:t xml:space="preserve"> surroundings. Item 9 was dropped as being similar in content to item 6 and with slightly less strong loadings.  Finally, item 14 was not selected because of the comparison that it asked participants to make </w:t>
      </w:r>
      <w:r w:rsidR="00B239BD">
        <w:t>rather than asking them directly about</w:t>
      </w:r>
      <w:r w:rsidR="00FC67AA">
        <w:t xml:space="preserve"> the experience as felt.</w:t>
      </w:r>
    </w:p>
    <w:p w14:paraId="141BFD02" w14:textId="23959883" w:rsidR="00A526E8" w:rsidRDefault="002F215B" w:rsidP="002E08AD">
      <w:r>
        <w:t>For the Challenge factor, with only five items to choose from</w:t>
      </w:r>
      <w:r w:rsidR="00325CF0">
        <w:t>,</w:t>
      </w:r>
      <w:r>
        <w:t xml:space="preserve"> only item 18 was dropped because of the issues with it in the previous analysis.</w:t>
      </w:r>
      <w:r w:rsidR="00C76B6D">
        <w:t xml:space="preserve"> The reliability analysis of the short forms is given in</w:t>
      </w:r>
      <w:r w:rsidR="00DC1E61">
        <w:t xml:space="preserve"> </w:t>
      </w:r>
      <w:fldSimple w:instr=" REF _Ref154049059 ">
        <w:r w:rsidR="00D53B52">
          <w:t xml:space="preserve">Table </w:t>
        </w:r>
        <w:r w:rsidR="00D53B52">
          <w:rPr>
            <w:noProof/>
          </w:rPr>
          <w:t>6</w:t>
        </w:r>
      </w:fldSimple>
      <w:r w:rsidR="00DC1E61">
        <w:t>.</w:t>
      </w:r>
    </w:p>
    <w:tbl>
      <w:tblPr>
        <w:tblStyle w:val="TableGrid"/>
        <w:tblW w:w="0" w:type="auto"/>
        <w:tblLook w:val="04A0" w:firstRow="1" w:lastRow="0" w:firstColumn="1" w:lastColumn="0" w:noHBand="0" w:noVBand="1"/>
      </w:tblPr>
      <w:tblGrid>
        <w:gridCol w:w="1413"/>
        <w:gridCol w:w="1701"/>
        <w:gridCol w:w="1701"/>
        <w:gridCol w:w="1883"/>
        <w:gridCol w:w="1984"/>
      </w:tblGrid>
      <w:tr w:rsidR="00827251" w:rsidRPr="00930E2B" w14:paraId="038977AA" w14:textId="77777777" w:rsidTr="00AA4C34">
        <w:tc>
          <w:tcPr>
            <w:tcW w:w="1413" w:type="dxa"/>
          </w:tcPr>
          <w:p w14:paraId="597A0A41" w14:textId="2410C1CC" w:rsidR="00827251" w:rsidRPr="00930E2B" w:rsidRDefault="00827251" w:rsidP="00157FEA">
            <w:pPr>
              <w:rPr>
                <w:b/>
                <w:bCs/>
              </w:rPr>
            </w:pPr>
            <w:r>
              <w:rPr>
                <w:b/>
                <w:bCs/>
              </w:rPr>
              <w:t>Short Factor</w:t>
            </w:r>
          </w:p>
        </w:tc>
        <w:tc>
          <w:tcPr>
            <w:tcW w:w="1701" w:type="dxa"/>
          </w:tcPr>
          <w:p w14:paraId="21C857D9" w14:textId="42A15260" w:rsidR="00827251" w:rsidRDefault="00827251" w:rsidP="00157FEA">
            <w:pPr>
              <w:rPr>
                <w:rFonts w:cstheme="minorHAnsi"/>
                <w:b/>
                <w:bCs/>
              </w:rPr>
            </w:pPr>
            <w:r>
              <w:rPr>
                <w:rFonts w:cstheme="minorHAnsi"/>
                <w:b/>
                <w:bCs/>
              </w:rPr>
              <w:t>Items</w:t>
            </w:r>
            <w:r w:rsidR="004A1911">
              <w:rPr>
                <w:rFonts w:cstheme="minorHAnsi"/>
                <w:b/>
                <w:bCs/>
              </w:rPr>
              <w:t xml:space="preserve"> from IEQ</w:t>
            </w:r>
          </w:p>
        </w:tc>
        <w:tc>
          <w:tcPr>
            <w:tcW w:w="1701" w:type="dxa"/>
          </w:tcPr>
          <w:p w14:paraId="39E84418" w14:textId="17D018A6" w:rsidR="00827251" w:rsidRPr="00930E2B" w:rsidRDefault="00827251" w:rsidP="00157FEA">
            <w:pPr>
              <w:rPr>
                <w:b/>
                <w:bCs/>
              </w:rPr>
            </w:pPr>
            <w:r>
              <w:rPr>
                <w:rFonts w:cstheme="minorHAnsi"/>
                <w:b/>
                <w:bCs/>
              </w:rPr>
              <w:t>α</w:t>
            </w:r>
            <w:r w:rsidR="00221053">
              <w:rPr>
                <w:rFonts w:cstheme="minorHAnsi"/>
                <w:b/>
                <w:bCs/>
              </w:rPr>
              <w:t xml:space="preserve"> (95% CI)</w:t>
            </w:r>
          </w:p>
        </w:tc>
        <w:tc>
          <w:tcPr>
            <w:tcW w:w="1883" w:type="dxa"/>
          </w:tcPr>
          <w:p w14:paraId="1E891673" w14:textId="77777777" w:rsidR="00827251" w:rsidRPr="00930E2B" w:rsidRDefault="00827251" w:rsidP="00157FEA">
            <w:pPr>
              <w:rPr>
                <w:b/>
                <w:bCs/>
              </w:rPr>
            </w:pPr>
            <w:r>
              <w:rPr>
                <w:b/>
                <w:bCs/>
              </w:rPr>
              <w:t>Item-total r range</w:t>
            </w:r>
          </w:p>
        </w:tc>
        <w:tc>
          <w:tcPr>
            <w:tcW w:w="1984" w:type="dxa"/>
          </w:tcPr>
          <w:p w14:paraId="0C2F096E" w14:textId="77777777" w:rsidR="00827251" w:rsidRPr="00930E2B" w:rsidRDefault="00827251" w:rsidP="00157FEA">
            <w:pPr>
              <w:rPr>
                <w:b/>
                <w:bCs/>
              </w:rPr>
            </w:pPr>
            <w:r>
              <w:rPr>
                <w:rFonts w:cstheme="minorHAnsi"/>
                <w:b/>
                <w:bCs/>
              </w:rPr>
              <w:t>α</w:t>
            </w:r>
            <w:r>
              <w:rPr>
                <w:b/>
                <w:bCs/>
              </w:rPr>
              <w:t xml:space="preserve"> if dropped range</w:t>
            </w:r>
          </w:p>
        </w:tc>
      </w:tr>
      <w:tr w:rsidR="00827251" w14:paraId="526C3DAB" w14:textId="77777777" w:rsidTr="00AA4C34">
        <w:tc>
          <w:tcPr>
            <w:tcW w:w="1413" w:type="dxa"/>
          </w:tcPr>
          <w:p w14:paraId="4BC058CC" w14:textId="77777777" w:rsidR="00827251" w:rsidRDefault="00827251" w:rsidP="00157FEA">
            <w:r>
              <w:t>Involvement</w:t>
            </w:r>
          </w:p>
        </w:tc>
        <w:tc>
          <w:tcPr>
            <w:tcW w:w="1701" w:type="dxa"/>
          </w:tcPr>
          <w:p w14:paraId="085A6F81" w14:textId="05D0DF74" w:rsidR="00827251" w:rsidRDefault="00827251" w:rsidP="00157FEA">
            <w:r>
              <w:t>2, 13, 19, 29</w:t>
            </w:r>
          </w:p>
        </w:tc>
        <w:tc>
          <w:tcPr>
            <w:tcW w:w="1701" w:type="dxa"/>
          </w:tcPr>
          <w:p w14:paraId="2D1B721C" w14:textId="302337F6" w:rsidR="00827251" w:rsidRDefault="004A1911" w:rsidP="00157FEA">
            <w:r>
              <w:t>0.67</w:t>
            </w:r>
            <w:r w:rsidR="00EE0000">
              <w:t xml:space="preserve"> (0.65-0.70)</w:t>
            </w:r>
          </w:p>
        </w:tc>
        <w:tc>
          <w:tcPr>
            <w:tcW w:w="1883" w:type="dxa"/>
          </w:tcPr>
          <w:p w14:paraId="10F57A83" w14:textId="1DDB5DAC" w:rsidR="00827251" w:rsidRDefault="004A1911" w:rsidP="00157FEA">
            <w:r>
              <w:t>0.51-0.67</w:t>
            </w:r>
          </w:p>
        </w:tc>
        <w:tc>
          <w:tcPr>
            <w:tcW w:w="1984" w:type="dxa"/>
          </w:tcPr>
          <w:p w14:paraId="34699B01" w14:textId="7D29B2C8" w:rsidR="00827251" w:rsidRDefault="004A1911" w:rsidP="00157FEA">
            <w:r>
              <w:t>0.59-0.67</w:t>
            </w:r>
          </w:p>
        </w:tc>
      </w:tr>
      <w:tr w:rsidR="00827251" w14:paraId="11AA500B" w14:textId="77777777" w:rsidTr="00AA4C34">
        <w:tc>
          <w:tcPr>
            <w:tcW w:w="1413" w:type="dxa"/>
          </w:tcPr>
          <w:p w14:paraId="1D86ADD4" w14:textId="77777777" w:rsidR="00827251" w:rsidRDefault="00827251" w:rsidP="00157FEA">
            <w:r>
              <w:t>RWD</w:t>
            </w:r>
          </w:p>
        </w:tc>
        <w:tc>
          <w:tcPr>
            <w:tcW w:w="1701" w:type="dxa"/>
          </w:tcPr>
          <w:p w14:paraId="5B6DC3F0" w14:textId="25326BD5" w:rsidR="00827251" w:rsidRDefault="004A1911" w:rsidP="00157FEA">
            <w:r>
              <w:t>6, 7, 12, 15</w:t>
            </w:r>
          </w:p>
        </w:tc>
        <w:tc>
          <w:tcPr>
            <w:tcW w:w="1701" w:type="dxa"/>
          </w:tcPr>
          <w:p w14:paraId="52C75649" w14:textId="7407E559" w:rsidR="00827251" w:rsidRDefault="004A1911" w:rsidP="00157FEA">
            <w:r>
              <w:t>0.67</w:t>
            </w:r>
            <w:r w:rsidR="00EE0000">
              <w:t xml:space="preserve"> (0.64-0.69)</w:t>
            </w:r>
          </w:p>
        </w:tc>
        <w:tc>
          <w:tcPr>
            <w:tcW w:w="1883" w:type="dxa"/>
          </w:tcPr>
          <w:p w14:paraId="4446182B" w14:textId="546EC6DC" w:rsidR="00827251" w:rsidRDefault="004A1911" w:rsidP="00157FEA">
            <w:r>
              <w:t>0.49-0.68</w:t>
            </w:r>
          </w:p>
        </w:tc>
        <w:tc>
          <w:tcPr>
            <w:tcW w:w="1984" w:type="dxa"/>
          </w:tcPr>
          <w:p w14:paraId="501A07CE" w14:textId="3E63168B" w:rsidR="00827251" w:rsidRDefault="004A1911" w:rsidP="00157FEA">
            <w:r>
              <w:t>0.53-0.63</w:t>
            </w:r>
          </w:p>
        </w:tc>
      </w:tr>
      <w:tr w:rsidR="004A1911" w14:paraId="582EC7BA" w14:textId="77777777" w:rsidTr="00AA4C34">
        <w:tc>
          <w:tcPr>
            <w:tcW w:w="1413" w:type="dxa"/>
          </w:tcPr>
          <w:p w14:paraId="4DCD602E" w14:textId="77777777" w:rsidR="004A1911" w:rsidRDefault="004A1911" w:rsidP="004A1911">
            <w:r>
              <w:t>Challenge</w:t>
            </w:r>
          </w:p>
        </w:tc>
        <w:tc>
          <w:tcPr>
            <w:tcW w:w="1701" w:type="dxa"/>
          </w:tcPr>
          <w:p w14:paraId="0E1F563D" w14:textId="186CF2FD" w:rsidR="004A1911" w:rsidRDefault="004A1911" w:rsidP="004A1911">
            <w:r>
              <w:t>17, 20, 25, 26</w:t>
            </w:r>
          </w:p>
        </w:tc>
        <w:tc>
          <w:tcPr>
            <w:tcW w:w="1701" w:type="dxa"/>
          </w:tcPr>
          <w:p w14:paraId="5AEFA8AA" w14:textId="54DC16D1" w:rsidR="004A1911" w:rsidRDefault="004A1911" w:rsidP="004A1911">
            <w:r>
              <w:t>0.63</w:t>
            </w:r>
            <w:r w:rsidR="00EE0000">
              <w:t xml:space="preserve"> (0.60-0.66)</w:t>
            </w:r>
          </w:p>
        </w:tc>
        <w:tc>
          <w:tcPr>
            <w:tcW w:w="1883" w:type="dxa"/>
          </w:tcPr>
          <w:p w14:paraId="37266770" w14:textId="43FD5639" w:rsidR="004A1911" w:rsidRDefault="007557E4" w:rsidP="004A1911">
            <w:r>
              <w:t>0.25-0.41</w:t>
            </w:r>
          </w:p>
        </w:tc>
        <w:tc>
          <w:tcPr>
            <w:tcW w:w="1984" w:type="dxa"/>
          </w:tcPr>
          <w:p w14:paraId="575AF9D2" w14:textId="52FC745D" w:rsidR="004C447B" w:rsidRDefault="004A1911" w:rsidP="004A1911">
            <w:r>
              <w:t>0.48-0.67</w:t>
            </w:r>
          </w:p>
        </w:tc>
      </w:tr>
      <w:tr w:rsidR="004C447B" w14:paraId="2FBB09DE" w14:textId="77777777" w:rsidTr="00AA4C34">
        <w:tc>
          <w:tcPr>
            <w:tcW w:w="1413" w:type="dxa"/>
          </w:tcPr>
          <w:p w14:paraId="1D51186D" w14:textId="24BFAC3C" w:rsidR="004C447B" w:rsidRDefault="004C447B" w:rsidP="004A1911">
            <w:r>
              <w:t>Challenge v2</w:t>
            </w:r>
          </w:p>
        </w:tc>
        <w:tc>
          <w:tcPr>
            <w:tcW w:w="1701" w:type="dxa"/>
          </w:tcPr>
          <w:p w14:paraId="4B22BD8D" w14:textId="68E53D9D" w:rsidR="004C447B" w:rsidRDefault="004C447B" w:rsidP="004A1911">
            <w:r>
              <w:t>17, 20, 26</w:t>
            </w:r>
          </w:p>
        </w:tc>
        <w:tc>
          <w:tcPr>
            <w:tcW w:w="1701" w:type="dxa"/>
          </w:tcPr>
          <w:p w14:paraId="0ECEADA8" w14:textId="360B0F54" w:rsidR="004C447B" w:rsidRDefault="00792492" w:rsidP="004A1911">
            <w:r>
              <w:t>0.67</w:t>
            </w:r>
            <w:r w:rsidR="00EE0000">
              <w:t xml:space="preserve"> (0.64-0.70)</w:t>
            </w:r>
          </w:p>
        </w:tc>
        <w:tc>
          <w:tcPr>
            <w:tcW w:w="1883" w:type="dxa"/>
          </w:tcPr>
          <w:p w14:paraId="29E8BAEF" w14:textId="605607C3" w:rsidR="004C447B" w:rsidRDefault="00E746F9" w:rsidP="004A1911">
            <w:r>
              <w:t>0.47-0.69</w:t>
            </w:r>
          </w:p>
        </w:tc>
        <w:tc>
          <w:tcPr>
            <w:tcW w:w="1984" w:type="dxa"/>
          </w:tcPr>
          <w:p w14:paraId="60581F71" w14:textId="195BD2AE" w:rsidR="004C447B" w:rsidRDefault="00792492" w:rsidP="008D5A7B">
            <w:pPr>
              <w:keepNext/>
            </w:pPr>
            <w:r>
              <w:t>0.5-0.72</w:t>
            </w:r>
          </w:p>
        </w:tc>
      </w:tr>
    </w:tbl>
    <w:p w14:paraId="7DD6A716" w14:textId="5B1C8921" w:rsidR="008D5A7B" w:rsidRDefault="008D5A7B">
      <w:pPr>
        <w:pStyle w:val="Caption"/>
      </w:pPr>
      <w:bookmarkStart w:id="9" w:name="_Ref154049059"/>
      <w:r>
        <w:t xml:space="preserve">Table </w:t>
      </w:r>
      <w:fldSimple w:instr=" SEQ Table \* ARABIC ">
        <w:r w:rsidR="00381E0A">
          <w:rPr>
            <w:noProof/>
          </w:rPr>
          <w:t>7</w:t>
        </w:r>
      </w:fldSimple>
      <w:bookmarkEnd w:id="9"/>
      <w:r>
        <w:t xml:space="preserve"> </w:t>
      </w:r>
      <w:r w:rsidRPr="009B5CE7">
        <w:t>The items from the full IEQ chosen to constitute the Short Form together with the Cronbach alpha and alpha-if-dropped range for the Short Form factors.</w:t>
      </w:r>
    </w:p>
    <w:p w14:paraId="27918AAB" w14:textId="034AA058" w:rsidR="00A36AAD" w:rsidRDefault="00DC1E61" w:rsidP="00B55116">
      <w:r>
        <w:t>In the initial four-item version of the Challenge factor, i</w:t>
      </w:r>
      <w:r w:rsidR="00726B06">
        <w:t xml:space="preserve">tem 25 </w:t>
      </w:r>
      <w:r w:rsidR="00B55116">
        <w:t xml:space="preserve">had a low correlation of only 0.25 with the scale overall and if dropped, the Cronbach alpha of the short scale increased. The phrasing of the item is about wanting to “win” the game which does not necessarily apply to some games </w:t>
      </w:r>
      <w:r w:rsidR="00B55116">
        <w:lastRenderedPageBreak/>
        <w:t xml:space="preserve">such as resource management games. Given these issues, we therefore chose to drop this item. In the </w:t>
      </w:r>
      <w:r>
        <w:t>three-item</w:t>
      </w:r>
      <w:r w:rsidR="00B55116">
        <w:t xml:space="preserve"> version of Challenge, </w:t>
      </w:r>
      <w:r w:rsidR="00434A92">
        <w:t>item 26</w:t>
      </w:r>
      <w:r w:rsidR="00B55116">
        <w:t xml:space="preserve"> did have an increased alpha-if-dropped but correlates well with the scale and the other two items. Its phrasing also does capture a sense of challenge. Further, removing it would leave </w:t>
      </w:r>
      <w:r w:rsidR="00A36AAD">
        <w:t>only two items in the shortened Challenge scale which would be undesirably short</w:t>
      </w:r>
      <w:r w:rsidR="00E66075">
        <w:t xml:space="preserve"> </w:t>
      </w:r>
      <w:r w:rsidR="00E66075">
        <w:fldChar w:fldCharType="begin"/>
      </w:r>
      <w:r w:rsidR="00E66075">
        <w:instrText xml:space="preserve"> ADDIN EN.CITE &lt;EndNote&gt;&lt;Cite&gt;&lt;Author&gt;Cairns&lt;/Author&gt;&lt;Year&gt;2013&lt;/Year&gt;&lt;RecNum&gt;1253&lt;/RecNum&gt;&lt;DisplayText&gt;(Cairns, 2013)&lt;/DisplayText&gt;&lt;record&gt;&lt;rec-number&gt;1253&lt;/rec-number&gt;&lt;foreign-keys&gt;&lt;key app="EN" db-id="fperv0erka09axefdpsppd2fza020tpx5taa" timestamp="1713428487"&gt;1253&lt;/key&gt;&lt;/foreign-keys&gt;&lt;ref-type name="Journal Article"&gt;17&lt;/ref-type&gt;&lt;contributors&gt;&lt;authors&gt;&lt;author&gt;Cairns, Paul&lt;/author&gt;&lt;/authors&gt;&lt;/contributors&gt;&lt;titles&gt;&lt;title&gt;A commentary on short questionnaires for assessing usability&lt;/title&gt;&lt;secondary-title&gt;Interacting with Computers&lt;/secondary-title&gt;&lt;/titles&gt;&lt;periodical&gt;&lt;full-title&gt;Interacting with Computers&lt;/full-title&gt;&lt;/periodical&gt;&lt;pages&gt;312-316&lt;/pages&gt;&lt;volume&gt;25&lt;/volume&gt;&lt;number&gt;4&lt;/number&gt;&lt;dates&gt;&lt;year&gt;2013&lt;/year&gt;&lt;/dates&gt;&lt;isbn&gt;1873-7951&lt;/isbn&gt;&lt;urls&gt;&lt;/urls&gt;&lt;/record&gt;&lt;/Cite&gt;&lt;/EndNote&gt;</w:instrText>
      </w:r>
      <w:r w:rsidR="00E66075">
        <w:fldChar w:fldCharType="separate"/>
      </w:r>
      <w:r w:rsidR="00E66075">
        <w:rPr>
          <w:noProof/>
        </w:rPr>
        <w:t>(Cairns, 2013)</w:t>
      </w:r>
      <w:r w:rsidR="00E66075">
        <w:fldChar w:fldCharType="end"/>
      </w:r>
      <w:r w:rsidR="00E66075">
        <w:t>.</w:t>
      </w:r>
    </w:p>
    <w:p w14:paraId="72BDC02D" w14:textId="047D3929" w:rsidR="00701226" w:rsidRDefault="00B55116" w:rsidP="00434A92">
      <w:r>
        <w:t>This then</w:t>
      </w:r>
      <w:r w:rsidR="00952092">
        <w:t xml:space="preserve"> gives the 11-item short form shown in </w:t>
      </w:r>
      <w:fldSimple w:instr=" REF _Ref142042640 ">
        <w:r w:rsidR="00D53B52">
          <w:t xml:space="preserve">Table </w:t>
        </w:r>
        <w:r w:rsidR="00D53B52">
          <w:rPr>
            <w:noProof/>
          </w:rPr>
          <w:t>7</w:t>
        </w:r>
      </w:fldSimple>
      <w:r w:rsidR="00434A92">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5"/>
        <w:gridCol w:w="631"/>
        <w:gridCol w:w="3529"/>
        <w:gridCol w:w="1934"/>
        <w:gridCol w:w="1893"/>
      </w:tblGrid>
      <w:tr w:rsidR="00810321" w:rsidRPr="00851636" w14:paraId="235B3BDF" w14:textId="77777777" w:rsidTr="00497466">
        <w:tc>
          <w:tcPr>
            <w:tcW w:w="655" w:type="dxa"/>
          </w:tcPr>
          <w:p w14:paraId="52E24E57" w14:textId="3F25BAB0" w:rsidR="00810321" w:rsidRPr="00272CED" w:rsidRDefault="000843CA" w:rsidP="0098338A">
            <w:pPr>
              <w:spacing w:after="0" w:line="240" w:lineRule="auto"/>
              <w:rPr>
                <w:rFonts w:eastAsia="Times New Roman" w:cstheme="minorHAnsi"/>
                <w:b/>
                <w:bCs/>
                <w:lang w:eastAsia="en-GB"/>
              </w:rPr>
            </w:pPr>
            <w:r>
              <w:rPr>
                <w:rFonts w:eastAsia="Times New Roman" w:cstheme="minorHAnsi"/>
                <w:b/>
                <w:bCs/>
                <w:lang w:eastAsia="en-GB"/>
              </w:rPr>
              <w:t>IEQ-SF</w:t>
            </w:r>
            <w:r w:rsidR="00810321" w:rsidRPr="00272CED">
              <w:rPr>
                <w:rFonts w:eastAsia="Times New Roman" w:cstheme="minorHAnsi"/>
                <w:b/>
                <w:bCs/>
                <w:lang w:eastAsia="en-GB"/>
              </w:rPr>
              <w:t xml:space="preserve"> Item</w:t>
            </w:r>
          </w:p>
        </w:tc>
        <w:tc>
          <w:tcPr>
            <w:tcW w:w="631" w:type="dxa"/>
            <w:tcMar>
              <w:top w:w="15" w:type="dxa"/>
              <w:left w:w="60" w:type="dxa"/>
              <w:bottom w:w="15" w:type="dxa"/>
              <w:right w:w="60" w:type="dxa"/>
            </w:tcMar>
            <w:hideMark/>
          </w:tcPr>
          <w:p w14:paraId="4BACA19D" w14:textId="5F3A191D" w:rsidR="00810321" w:rsidRPr="00272CED" w:rsidRDefault="00810321" w:rsidP="0098338A">
            <w:pPr>
              <w:spacing w:after="0" w:line="240" w:lineRule="auto"/>
              <w:rPr>
                <w:rFonts w:eastAsia="Times New Roman" w:cstheme="minorHAnsi"/>
                <w:b/>
                <w:bCs/>
                <w:lang w:eastAsia="en-GB"/>
              </w:rPr>
            </w:pPr>
            <w:r w:rsidRPr="00272CED">
              <w:rPr>
                <w:rFonts w:eastAsia="Times New Roman" w:cstheme="minorHAnsi"/>
                <w:b/>
                <w:bCs/>
                <w:lang w:eastAsia="en-GB"/>
              </w:rPr>
              <w:t>IEQ Item</w:t>
            </w:r>
          </w:p>
        </w:tc>
        <w:tc>
          <w:tcPr>
            <w:tcW w:w="3529" w:type="dxa"/>
            <w:tcMar>
              <w:top w:w="15" w:type="dxa"/>
              <w:left w:w="60" w:type="dxa"/>
              <w:bottom w:w="15" w:type="dxa"/>
              <w:right w:w="60" w:type="dxa"/>
            </w:tcMar>
            <w:hideMark/>
          </w:tcPr>
          <w:p w14:paraId="38C0D02A" w14:textId="77777777" w:rsidR="00810321" w:rsidRPr="00272CED" w:rsidRDefault="00810321" w:rsidP="0098338A">
            <w:pPr>
              <w:spacing w:after="0" w:line="240" w:lineRule="auto"/>
              <w:rPr>
                <w:rFonts w:eastAsia="Times New Roman" w:cstheme="minorHAnsi"/>
                <w:b/>
                <w:bCs/>
                <w:lang w:eastAsia="en-GB"/>
              </w:rPr>
            </w:pPr>
            <w:r w:rsidRPr="00272CED">
              <w:rPr>
                <w:rFonts w:eastAsia="Times New Roman" w:cstheme="minorHAnsi"/>
                <w:b/>
                <w:bCs/>
                <w:lang w:eastAsia="en-GB"/>
              </w:rPr>
              <w:t>Content</w:t>
            </w:r>
          </w:p>
        </w:tc>
        <w:tc>
          <w:tcPr>
            <w:tcW w:w="1934" w:type="dxa"/>
          </w:tcPr>
          <w:p w14:paraId="57CB2ACF" w14:textId="01639FB4" w:rsidR="00810321" w:rsidRPr="00272CED" w:rsidRDefault="00810321" w:rsidP="0098338A">
            <w:pPr>
              <w:spacing w:after="0" w:line="240" w:lineRule="auto"/>
              <w:rPr>
                <w:rFonts w:eastAsia="Times New Roman" w:cstheme="minorHAnsi"/>
                <w:b/>
                <w:bCs/>
                <w:lang w:eastAsia="en-GB"/>
              </w:rPr>
            </w:pPr>
            <w:r w:rsidRPr="00272CED">
              <w:rPr>
                <w:rFonts w:eastAsia="Times New Roman" w:cstheme="minorHAnsi"/>
                <w:b/>
                <w:bCs/>
                <w:lang w:eastAsia="en-GB"/>
              </w:rPr>
              <w:t>Factor</w:t>
            </w:r>
          </w:p>
        </w:tc>
        <w:tc>
          <w:tcPr>
            <w:tcW w:w="1893" w:type="dxa"/>
            <w:tcMar>
              <w:top w:w="15" w:type="dxa"/>
              <w:left w:w="60" w:type="dxa"/>
              <w:bottom w:w="15" w:type="dxa"/>
              <w:right w:w="60" w:type="dxa"/>
            </w:tcMar>
            <w:hideMark/>
          </w:tcPr>
          <w:p w14:paraId="57FEA3B6" w14:textId="4F0778C5" w:rsidR="00810321" w:rsidRPr="00272CED" w:rsidRDefault="00810321" w:rsidP="0098338A">
            <w:pPr>
              <w:spacing w:after="0" w:line="240" w:lineRule="auto"/>
              <w:rPr>
                <w:rFonts w:eastAsia="Times New Roman" w:cstheme="minorHAnsi"/>
                <w:b/>
                <w:bCs/>
                <w:lang w:eastAsia="en-GB"/>
              </w:rPr>
            </w:pPr>
            <w:r>
              <w:rPr>
                <w:rFonts w:eastAsia="Times New Roman" w:cstheme="minorHAnsi"/>
                <w:b/>
                <w:bCs/>
                <w:lang w:eastAsia="en-GB"/>
              </w:rPr>
              <w:t>Reverse scored?</w:t>
            </w:r>
          </w:p>
        </w:tc>
      </w:tr>
      <w:tr w:rsidR="00810321" w:rsidRPr="00851636" w14:paraId="214C530F" w14:textId="77777777" w:rsidTr="00497466">
        <w:tc>
          <w:tcPr>
            <w:tcW w:w="655" w:type="dxa"/>
          </w:tcPr>
          <w:p w14:paraId="2864EF15" w14:textId="01FE5D32"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1</w:t>
            </w:r>
          </w:p>
        </w:tc>
        <w:tc>
          <w:tcPr>
            <w:tcW w:w="631" w:type="dxa"/>
            <w:tcMar>
              <w:top w:w="15" w:type="dxa"/>
              <w:left w:w="60" w:type="dxa"/>
              <w:bottom w:w="15" w:type="dxa"/>
              <w:right w:w="60" w:type="dxa"/>
            </w:tcMar>
            <w:vAlign w:val="center"/>
            <w:hideMark/>
          </w:tcPr>
          <w:p w14:paraId="7E149E0B" w14:textId="4EE45385"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2</w:t>
            </w:r>
          </w:p>
        </w:tc>
        <w:tc>
          <w:tcPr>
            <w:tcW w:w="3529" w:type="dxa"/>
            <w:tcMar>
              <w:top w:w="15" w:type="dxa"/>
              <w:left w:w="60" w:type="dxa"/>
              <w:bottom w:w="15" w:type="dxa"/>
              <w:right w:w="60" w:type="dxa"/>
            </w:tcMar>
            <w:vAlign w:val="center"/>
            <w:hideMark/>
          </w:tcPr>
          <w:p w14:paraId="7800097F" w14:textId="7777777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 felt focused on the game.</w:t>
            </w:r>
          </w:p>
        </w:tc>
        <w:tc>
          <w:tcPr>
            <w:tcW w:w="1934" w:type="dxa"/>
          </w:tcPr>
          <w:p w14:paraId="3FB82D24" w14:textId="33D7BAA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Involvement</w:t>
            </w:r>
          </w:p>
        </w:tc>
        <w:tc>
          <w:tcPr>
            <w:tcW w:w="1893" w:type="dxa"/>
            <w:tcMar>
              <w:top w:w="15" w:type="dxa"/>
              <w:left w:w="60" w:type="dxa"/>
              <w:bottom w:w="15" w:type="dxa"/>
              <w:right w:w="60" w:type="dxa"/>
            </w:tcMar>
            <w:vAlign w:val="center"/>
            <w:hideMark/>
          </w:tcPr>
          <w:p w14:paraId="347956EE" w14:textId="6CB100B2" w:rsidR="00810321" w:rsidRPr="00272CED" w:rsidRDefault="00810321" w:rsidP="0098338A">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342C94DB" w14:textId="77777777" w:rsidTr="00497466">
        <w:tc>
          <w:tcPr>
            <w:tcW w:w="655" w:type="dxa"/>
          </w:tcPr>
          <w:p w14:paraId="5A367163" w14:textId="1649EECE"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2</w:t>
            </w:r>
          </w:p>
        </w:tc>
        <w:tc>
          <w:tcPr>
            <w:tcW w:w="631" w:type="dxa"/>
            <w:tcMar>
              <w:top w:w="15" w:type="dxa"/>
              <w:left w:w="60" w:type="dxa"/>
              <w:bottom w:w="15" w:type="dxa"/>
              <w:right w:w="60" w:type="dxa"/>
            </w:tcMar>
            <w:vAlign w:val="center"/>
            <w:hideMark/>
          </w:tcPr>
          <w:p w14:paraId="081B3A26" w14:textId="4334C355"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13</w:t>
            </w:r>
          </w:p>
        </w:tc>
        <w:tc>
          <w:tcPr>
            <w:tcW w:w="3529" w:type="dxa"/>
            <w:tcMar>
              <w:top w:w="15" w:type="dxa"/>
              <w:left w:w="60" w:type="dxa"/>
              <w:bottom w:w="15" w:type="dxa"/>
              <w:right w:w="60" w:type="dxa"/>
            </w:tcMar>
            <w:vAlign w:val="center"/>
            <w:hideMark/>
          </w:tcPr>
          <w:p w14:paraId="1792732A" w14:textId="7777777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The game was something that I was</w:t>
            </w:r>
            <w:r w:rsidRPr="00272CED">
              <w:rPr>
                <w:rFonts w:eastAsia="Times New Roman" w:cstheme="minorHAnsi"/>
                <w:lang w:eastAsia="en-GB"/>
              </w:rPr>
              <w:br/>
              <w:t>experiencing, rather than just doing.</w:t>
            </w:r>
          </w:p>
        </w:tc>
        <w:tc>
          <w:tcPr>
            <w:tcW w:w="1934" w:type="dxa"/>
          </w:tcPr>
          <w:p w14:paraId="39F8829F" w14:textId="22ECCBE0"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Involvement</w:t>
            </w:r>
          </w:p>
        </w:tc>
        <w:tc>
          <w:tcPr>
            <w:tcW w:w="1893" w:type="dxa"/>
            <w:tcMar>
              <w:top w:w="15" w:type="dxa"/>
              <w:left w:w="60" w:type="dxa"/>
              <w:bottom w:w="15" w:type="dxa"/>
              <w:right w:w="60" w:type="dxa"/>
            </w:tcMar>
            <w:vAlign w:val="center"/>
            <w:hideMark/>
          </w:tcPr>
          <w:p w14:paraId="6858BDF0" w14:textId="5D74926A" w:rsidR="00810321" w:rsidRPr="00272CED" w:rsidRDefault="00810321" w:rsidP="0098338A">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49DF29D3" w14:textId="77777777" w:rsidTr="00497466">
        <w:tc>
          <w:tcPr>
            <w:tcW w:w="655" w:type="dxa"/>
          </w:tcPr>
          <w:p w14:paraId="6953CEFC" w14:textId="2D5B0BB0"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3</w:t>
            </w:r>
          </w:p>
        </w:tc>
        <w:tc>
          <w:tcPr>
            <w:tcW w:w="631" w:type="dxa"/>
            <w:tcMar>
              <w:top w:w="15" w:type="dxa"/>
              <w:left w:w="60" w:type="dxa"/>
              <w:bottom w:w="15" w:type="dxa"/>
              <w:right w:w="60" w:type="dxa"/>
            </w:tcMar>
            <w:vAlign w:val="center"/>
            <w:hideMark/>
          </w:tcPr>
          <w:p w14:paraId="2D576330" w14:textId="75A8D72D"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19</w:t>
            </w:r>
          </w:p>
        </w:tc>
        <w:tc>
          <w:tcPr>
            <w:tcW w:w="3529" w:type="dxa"/>
            <w:tcMar>
              <w:top w:w="15" w:type="dxa"/>
              <w:left w:w="60" w:type="dxa"/>
              <w:bottom w:w="15" w:type="dxa"/>
              <w:right w:w="60" w:type="dxa"/>
            </w:tcMar>
            <w:vAlign w:val="center"/>
            <w:hideMark/>
          </w:tcPr>
          <w:p w14:paraId="0C84E2CF" w14:textId="7777777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 felt motivated when playing the game.</w:t>
            </w:r>
          </w:p>
        </w:tc>
        <w:tc>
          <w:tcPr>
            <w:tcW w:w="1934" w:type="dxa"/>
          </w:tcPr>
          <w:p w14:paraId="62203D6B" w14:textId="55EB846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Involvement</w:t>
            </w:r>
          </w:p>
        </w:tc>
        <w:tc>
          <w:tcPr>
            <w:tcW w:w="1893" w:type="dxa"/>
            <w:tcMar>
              <w:top w:w="15" w:type="dxa"/>
              <w:left w:w="60" w:type="dxa"/>
              <w:bottom w:w="15" w:type="dxa"/>
              <w:right w:w="60" w:type="dxa"/>
            </w:tcMar>
            <w:vAlign w:val="center"/>
            <w:hideMark/>
          </w:tcPr>
          <w:p w14:paraId="60FDE5C8" w14:textId="5C21E01F" w:rsidR="00810321" w:rsidRPr="00272CED" w:rsidRDefault="00810321" w:rsidP="0098338A">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72E5F7DB" w14:textId="77777777" w:rsidTr="00497466">
        <w:tc>
          <w:tcPr>
            <w:tcW w:w="655" w:type="dxa"/>
          </w:tcPr>
          <w:p w14:paraId="44B7E2BD" w14:textId="18DC27EC"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4</w:t>
            </w:r>
          </w:p>
        </w:tc>
        <w:tc>
          <w:tcPr>
            <w:tcW w:w="631" w:type="dxa"/>
            <w:tcMar>
              <w:top w:w="15" w:type="dxa"/>
              <w:left w:w="60" w:type="dxa"/>
              <w:bottom w:w="15" w:type="dxa"/>
              <w:right w:w="60" w:type="dxa"/>
            </w:tcMar>
            <w:vAlign w:val="center"/>
            <w:hideMark/>
          </w:tcPr>
          <w:p w14:paraId="115464B0" w14:textId="4F387A4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29</w:t>
            </w:r>
          </w:p>
        </w:tc>
        <w:tc>
          <w:tcPr>
            <w:tcW w:w="3529" w:type="dxa"/>
            <w:tcMar>
              <w:top w:w="15" w:type="dxa"/>
              <w:left w:w="60" w:type="dxa"/>
              <w:bottom w:w="15" w:type="dxa"/>
              <w:right w:w="60" w:type="dxa"/>
            </w:tcMar>
            <w:vAlign w:val="center"/>
            <w:hideMark/>
          </w:tcPr>
          <w:p w14:paraId="6DA77007" w14:textId="7777777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 enjoyed playing the game.</w:t>
            </w:r>
          </w:p>
        </w:tc>
        <w:tc>
          <w:tcPr>
            <w:tcW w:w="1934" w:type="dxa"/>
          </w:tcPr>
          <w:p w14:paraId="1D200D89" w14:textId="37430E04"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Involvement</w:t>
            </w:r>
          </w:p>
        </w:tc>
        <w:tc>
          <w:tcPr>
            <w:tcW w:w="1893" w:type="dxa"/>
            <w:tcMar>
              <w:top w:w="15" w:type="dxa"/>
              <w:left w:w="60" w:type="dxa"/>
              <w:bottom w:w="15" w:type="dxa"/>
              <w:right w:w="60" w:type="dxa"/>
            </w:tcMar>
            <w:vAlign w:val="center"/>
            <w:hideMark/>
          </w:tcPr>
          <w:p w14:paraId="4B81B04F" w14:textId="1A9FE985" w:rsidR="00810321" w:rsidRPr="00272CED" w:rsidRDefault="00810321" w:rsidP="0098338A">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4BD0F316" w14:textId="77777777" w:rsidTr="00497466">
        <w:tc>
          <w:tcPr>
            <w:tcW w:w="655" w:type="dxa"/>
          </w:tcPr>
          <w:p w14:paraId="6A72A730" w14:textId="50F43910"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5</w:t>
            </w:r>
          </w:p>
        </w:tc>
        <w:tc>
          <w:tcPr>
            <w:tcW w:w="631" w:type="dxa"/>
            <w:tcMar>
              <w:top w:w="15" w:type="dxa"/>
              <w:left w:w="60" w:type="dxa"/>
              <w:bottom w:w="15" w:type="dxa"/>
              <w:right w:w="60" w:type="dxa"/>
            </w:tcMar>
            <w:vAlign w:val="center"/>
            <w:hideMark/>
          </w:tcPr>
          <w:p w14:paraId="7B628B8F" w14:textId="5D824A8B"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6</w:t>
            </w:r>
          </w:p>
        </w:tc>
        <w:tc>
          <w:tcPr>
            <w:tcW w:w="3529" w:type="dxa"/>
            <w:tcMar>
              <w:top w:w="15" w:type="dxa"/>
              <w:left w:w="60" w:type="dxa"/>
              <w:bottom w:w="15" w:type="dxa"/>
              <w:right w:w="60" w:type="dxa"/>
            </w:tcMar>
            <w:vAlign w:val="center"/>
            <w:hideMark/>
          </w:tcPr>
          <w:p w14:paraId="0E90E8A9" w14:textId="77777777"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I felt consciously aware of being</w:t>
            </w:r>
            <w:r w:rsidRPr="00272CED">
              <w:rPr>
                <w:rFonts w:eastAsia="Times New Roman" w:cstheme="minorHAnsi"/>
                <w:lang w:eastAsia="en-GB"/>
              </w:rPr>
              <w:br/>
              <w:t>in the real world whilst playing.</w:t>
            </w:r>
          </w:p>
        </w:tc>
        <w:tc>
          <w:tcPr>
            <w:tcW w:w="1934" w:type="dxa"/>
          </w:tcPr>
          <w:p w14:paraId="23D296D7" w14:textId="2A491C99" w:rsidR="00810321" w:rsidRPr="00272CED" w:rsidRDefault="00810321" w:rsidP="0098338A">
            <w:pPr>
              <w:spacing w:after="0" w:line="240" w:lineRule="auto"/>
              <w:rPr>
                <w:rFonts w:eastAsia="Times New Roman" w:cstheme="minorHAnsi"/>
                <w:lang w:eastAsia="en-GB"/>
              </w:rPr>
            </w:pPr>
            <w:r w:rsidRPr="00272CED">
              <w:rPr>
                <w:rFonts w:eastAsia="Times New Roman" w:cstheme="minorHAnsi"/>
                <w:lang w:eastAsia="en-GB"/>
              </w:rPr>
              <w:t>Real world dissociation</w:t>
            </w:r>
          </w:p>
        </w:tc>
        <w:tc>
          <w:tcPr>
            <w:tcW w:w="1893" w:type="dxa"/>
            <w:tcMar>
              <w:top w:w="15" w:type="dxa"/>
              <w:left w:w="60" w:type="dxa"/>
              <w:bottom w:w="15" w:type="dxa"/>
              <w:right w:w="60" w:type="dxa"/>
            </w:tcMar>
            <w:vAlign w:val="center"/>
            <w:hideMark/>
          </w:tcPr>
          <w:p w14:paraId="683A4AAC" w14:textId="03CE4825" w:rsidR="00810321" w:rsidRPr="00272CED" w:rsidRDefault="00810321" w:rsidP="0098338A">
            <w:pPr>
              <w:spacing w:after="0" w:line="240" w:lineRule="auto"/>
              <w:rPr>
                <w:rFonts w:eastAsia="Times New Roman" w:cstheme="minorHAnsi"/>
                <w:lang w:eastAsia="en-GB"/>
              </w:rPr>
            </w:pPr>
            <w:r>
              <w:rPr>
                <w:rFonts w:eastAsia="Times New Roman" w:cstheme="minorHAnsi"/>
                <w:lang w:eastAsia="en-GB"/>
              </w:rPr>
              <w:t>Yes</w:t>
            </w:r>
          </w:p>
        </w:tc>
      </w:tr>
      <w:tr w:rsidR="00810321" w:rsidRPr="00851636" w14:paraId="202762C0" w14:textId="77777777" w:rsidTr="00497466">
        <w:tc>
          <w:tcPr>
            <w:tcW w:w="655" w:type="dxa"/>
          </w:tcPr>
          <w:p w14:paraId="3E65870D" w14:textId="443DFAB9"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6</w:t>
            </w:r>
          </w:p>
        </w:tc>
        <w:tc>
          <w:tcPr>
            <w:tcW w:w="631" w:type="dxa"/>
            <w:tcMar>
              <w:top w:w="15" w:type="dxa"/>
              <w:left w:w="60" w:type="dxa"/>
              <w:bottom w:w="15" w:type="dxa"/>
              <w:right w:w="60" w:type="dxa"/>
            </w:tcMar>
            <w:vAlign w:val="center"/>
            <w:hideMark/>
          </w:tcPr>
          <w:p w14:paraId="2A0A729A" w14:textId="4B84BD78"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7</w:t>
            </w:r>
          </w:p>
        </w:tc>
        <w:tc>
          <w:tcPr>
            <w:tcW w:w="3529" w:type="dxa"/>
            <w:tcMar>
              <w:top w:w="15" w:type="dxa"/>
              <w:left w:w="60" w:type="dxa"/>
              <w:bottom w:w="15" w:type="dxa"/>
              <w:right w:w="60" w:type="dxa"/>
            </w:tcMar>
            <w:vAlign w:val="center"/>
            <w:hideMark/>
          </w:tcPr>
          <w:p w14:paraId="6DDB4F17" w14:textId="77777777"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I forgot about my everyday concerns.</w:t>
            </w:r>
          </w:p>
        </w:tc>
        <w:tc>
          <w:tcPr>
            <w:tcW w:w="1934" w:type="dxa"/>
          </w:tcPr>
          <w:p w14:paraId="2A71B386" w14:textId="6DD2D7E4"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Real world dissociation</w:t>
            </w:r>
          </w:p>
        </w:tc>
        <w:tc>
          <w:tcPr>
            <w:tcW w:w="1893" w:type="dxa"/>
            <w:tcMar>
              <w:top w:w="15" w:type="dxa"/>
              <w:left w:w="60" w:type="dxa"/>
              <w:bottom w:w="15" w:type="dxa"/>
              <w:right w:w="60" w:type="dxa"/>
            </w:tcMar>
            <w:vAlign w:val="center"/>
            <w:hideMark/>
          </w:tcPr>
          <w:p w14:paraId="11761AB2" w14:textId="1BB26918" w:rsidR="00810321" w:rsidRPr="00272CED" w:rsidRDefault="00810321" w:rsidP="00701226">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6C42A055" w14:textId="77777777" w:rsidTr="00497466">
        <w:tc>
          <w:tcPr>
            <w:tcW w:w="655" w:type="dxa"/>
          </w:tcPr>
          <w:p w14:paraId="4B4F5674" w14:textId="18C851DE"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7</w:t>
            </w:r>
          </w:p>
        </w:tc>
        <w:tc>
          <w:tcPr>
            <w:tcW w:w="631" w:type="dxa"/>
            <w:tcMar>
              <w:top w:w="15" w:type="dxa"/>
              <w:left w:w="60" w:type="dxa"/>
              <w:bottom w:w="15" w:type="dxa"/>
              <w:right w:w="60" w:type="dxa"/>
            </w:tcMar>
            <w:vAlign w:val="center"/>
            <w:hideMark/>
          </w:tcPr>
          <w:p w14:paraId="220415ED" w14:textId="57FACB1F"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12</w:t>
            </w:r>
          </w:p>
        </w:tc>
        <w:tc>
          <w:tcPr>
            <w:tcW w:w="3529" w:type="dxa"/>
            <w:tcMar>
              <w:top w:w="15" w:type="dxa"/>
              <w:left w:w="60" w:type="dxa"/>
              <w:bottom w:w="15" w:type="dxa"/>
              <w:right w:w="60" w:type="dxa"/>
            </w:tcMar>
            <w:vAlign w:val="center"/>
            <w:hideMark/>
          </w:tcPr>
          <w:p w14:paraId="11C9E517" w14:textId="77777777"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I felt that I was separated</w:t>
            </w:r>
            <w:r w:rsidRPr="00272CED">
              <w:rPr>
                <w:rFonts w:eastAsia="Times New Roman" w:cstheme="minorHAnsi"/>
                <w:lang w:eastAsia="en-GB"/>
              </w:rPr>
              <w:br/>
              <w:t>from the real-world environment.</w:t>
            </w:r>
          </w:p>
        </w:tc>
        <w:tc>
          <w:tcPr>
            <w:tcW w:w="1934" w:type="dxa"/>
          </w:tcPr>
          <w:p w14:paraId="28D81803" w14:textId="481C5433"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Real world dissociation</w:t>
            </w:r>
          </w:p>
        </w:tc>
        <w:tc>
          <w:tcPr>
            <w:tcW w:w="1893" w:type="dxa"/>
            <w:tcMar>
              <w:top w:w="15" w:type="dxa"/>
              <w:left w:w="60" w:type="dxa"/>
              <w:bottom w:w="15" w:type="dxa"/>
              <w:right w:w="60" w:type="dxa"/>
            </w:tcMar>
            <w:vAlign w:val="center"/>
            <w:hideMark/>
          </w:tcPr>
          <w:p w14:paraId="09665B7B" w14:textId="2676734B" w:rsidR="00810321" w:rsidRPr="00272CED" w:rsidRDefault="00810321" w:rsidP="00701226">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70058984" w14:textId="77777777" w:rsidTr="00497466">
        <w:tc>
          <w:tcPr>
            <w:tcW w:w="655" w:type="dxa"/>
          </w:tcPr>
          <w:p w14:paraId="4EAFEFC1" w14:textId="57F97023"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8</w:t>
            </w:r>
          </w:p>
        </w:tc>
        <w:tc>
          <w:tcPr>
            <w:tcW w:w="631" w:type="dxa"/>
            <w:tcMar>
              <w:top w:w="15" w:type="dxa"/>
              <w:left w:w="60" w:type="dxa"/>
              <w:bottom w:w="15" w:type="dxa"/>
              <w:right w:w="60" w:type="dxa"/>
            </w:tcMar>
            <w:vAlign w:val="center"/>
            <w:hideMark/>
          </w:tcPr>
          <w:p w14:paraId="530DC255" w14:textId="3DB47316"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15</w:t>
            </w:r>
          </w:p>
        </w:tc>
        <w:tc>
          <w:tcPr>
            <w:tcW w:w="3529" w:type="dxa"/>
            <w:tcMar>
              <w:top w:w="15" w:type="dxa"/>
              <w:left w:w="60" w:type="dxa"/>
              <w:bottom w:w="15" w:type="dxa"/>
              <w:right w:w="60" w:type="dxa"/>
            </w:tcMar>
            <w:vAlign w:val="center"/>
            <w:hideMark/>
          </w:tcPr>
          <w:p w14:paraId="51E50E9F" w14:textId="77777777"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I found myself so involved that</w:t>
            </w:r>
            <w:r w:rsidRPr="00272CED">
              <w:rPr>
                <w:rFonts w:eastAsia="Times New Roman" w:cstheme="minorHAnsi"/>
                <w:lang w:eastAsia="en-GB"/>
              </w:rPr>
              <w:br/>
              <w:t>I was unaware I was using controls</w:t>
            </w:r>
          </w:p>
        </w:tc>
        <w:tc>
          <w:tcPr>
            <w:tcW w:w="1934" w:type="dxa"/>
          </w:tcPr>
          <w:p w14:paraId="66912B1A" w14:textId="608367D3"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Real world dissociation</w:t>
            </w:r>
          </w:p>
        </w:tc>
        <w:tc>
          <w:tcPr>
            <w:tcW w:w="1893" w:type="dxa"/>
            <w:tcMar>
              <w:top w:w="15" w:type="dxa"/>
              <w:left w:w="60" w:type="dxa"/>
              <w:bottom w:w="15" w:type="dxa"/>
              <w:right w:w="60" w:type="dxa"/>
            </w:tcMar>
            <w:vAlign w:val="center"/>
            <w:hideMark/>
          </w:tcPr>
          <w:p w14:paraId="5B6EB823" w14:textId="2931D937" w:rsidR="00810321" w:rsidRPr="00272CED" w:rsidRDefault="00810321" w:rsidP="00701226">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2650B602" w14:textId="77777777" w:rsidTr="00497466">
        <w:tc>
          <w:tcPr>
            <w:tcW w:w="655" w:type="dxa"/>
          </w:tcPr>
          <w:p w14:paraId="2873E2DA" w14:textId="174FDB4A"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9</w:t>
            </w:r>
          </w:p>
        </w:tc>
        <w:tc>
          <w:tcPr>
            <w:tcW w:w="631" w:type="dxa"/>
            <w:tcMar>
              <w:top w:w="15" w:type="dxa"/>
              <w:left w:w="60" w:type="dxa"/>
              <w:bottom w:w="15" w:type="dxa"/>
              <w:right w:w="60" w:type="dxa"/>
            </w:tcMar>
            <w:vAlign w:val="center"/>
            <w:hideMark/>
          </w:tcPr>
          <w:p w14:paraId="1F796E96" w14:textId="4E8D9402"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17</w:t>
            </w:r>
          </w:p>
        </w:tc>
        <w:tc>
          <w:tcPr>
            <w:tcW w:w="3529" w:type="dxa"/>
            <w:tcMar>
              <w:top w:w="15" w:type="dxa"/>
              <w:left w:w="60" w:type="dxa"/>
              <w:bottom w:w="15" w:type="dxa"/>
              <w:right w:w="60" w:type="dxa"/>
            </w:tcMar>
            <w:vAlign w:val="center"/>
            <w:hideMark/>
          </w:tcPr>
          <w:p w14:paraId="10943E0C" w14:textId="77777777"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I found the game challenging.</w:t>
            </w:r>
          </w:p>
        </w:tc>
        <w:tc>
          <w:tcPr>
            <w:tcW w:w="1934" w:type="dxa"/>
          </w:tcPr>
          <w:p w14:paraId="3BD867CA" w14:textId="274251AB"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Challenge</w:t>
            </w:r>
          </w:p>
        </w:tc>
        <w:tc>
          <w:tcPr>
            <w:tcW w:w="1893" w:type="dxa"/>
            <w:tcMar>
              <w:top w:w="15" w:type="dxa"/>
              <w:left w:w="60" w:type="dxa"/>
              <w:bottom w:w="15" w:type="dxa"/>
              <w:right w:w="60" w:type="dxa"/>
            </w:tcMar>
            <w:vAlign w:val="center"/>
            <w:hideMark/>
          </w:tcPr>
          <w:p w14:paraId="221D05C3" w14:textId="7866EC11" w:rsidR="00810321" w:rsidRPr="00272CED" w:rsidRDefault="00810321" w:rsidP="00701226">
            <w:pPr>
              <w:spacing w:after="0" w:line="240" w:lineRule="auto"/>
              <w:rPr>
                <w:rFonts w:eastAsia="Times New Roman" w:cstheme="minorHAnsi"/>
                <w:lang w:eastAsia="en-GB"/>
              </w:rPr>
            </w:pPr>
            <w:r>
              <w:rPr>
                <w:rFonts w:eastAsia="Times New Roman" w:cstheme="minorHAnsi"/>
                <w:lang w:eastAsia="en-GB"/>
              </w:rPr>
              <w:t>No</w:t>
            </w:r>
          </w:p>
        </w:tc>
      </w:tr>
      <w:tr w:rsidR="00810321" w:rsidRPr="00851636" w14:paraId="02C6D141" w14:textId="77777777" w:rsidTr="00497466">
        <w:tc>
          <w:tcPr>
            <w:tcW w:w="655" w:type="dxa"/>
          </w:tcPr>
          <w:p w14:paraId="25DF2AFC" w14:textId="233F4309"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10</w:t>
            </w:r>
          </w:p>
        </w:tc>
        <w:tc>
          <w:tcPr>
            <w:tcW w:w="631" w:type="dxa"/>
            <w:tcMar>
              <w:top w:w="15" w:type="dxa"/>
              <w:left w:w="60" w:type="dxa"/>
              <w:bottom w:w="15" w:type="dxa"/>
              <w:right w:w="60" w:type="dxa"/>
            </w:tcMar>
            <w:vAlign w:val="center"/>
            <w:hideMark/>
          </w:tcPr>
          <w:p w14:paraId="01633895" w14:textId="00D27BAC"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20</w:t>
            </w:r>
          </w:p>
        </w:tc>
        <w:tc>
          <w:tcPr>
            <w:tcW w:w="3529" w:type="dxa"/>
            <w:tcMar>
              <w:top w:w="15" w:type="dxa"/>
              <w:left w:w="60" w:type="dxa"/>
              <w:bottom w:w="15" w:type="dxa"/>
              <w:right w:w="60" w:type="dxa"/>
            </w:tcMar>
            <w:vAlign w:val="center"/>
            <w:hideMark/>
          </w:tcPr>
          <w:p w14:paraId="567E550A" w14:textId="77777777"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I found the game easy.</w:t>
            </w:r>
          </w:p>
        </w:tc>
        <w:tc>
          <w:tcPr>
            <w:tcW w:w="1934" w:type="dxa"/>
          </w:tcPr>
          <w:p w14:paraId="77622000" w14:textId="7DCD607F"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Challenge</w:t>
            </w:r>
          </w:p>
        </w:tc>
        <w:tc>
          <w:tcPr>
            <w:tcW w:w="1893" w:type="dxa"/>
            <w:tcMar>
              <w:top w:w="15" w:type="dxa"/>
              <w:left w:w="60" w:type="dxa"/>
              <w:bottom w:w="15" w:type="dxa"/>
              <w:right w:w="60" w:type="dxa"/>
            </w:tcMar>
            <w:vAlign w:val="center"/>
            <w:hideMark/>
          </w:tcPr>
          <w:p w14:paraId="47914137" w14:textId="1F7B4742" w:rsidR="00810321" w:rsidRPr="00272CED" w:rsidRDefault="00810321" w:rsidP="00701226">
            <w:pPr>
              <w:spacing w:after="0" w:line="240" w:lineRule="auto"/>
              <w:rPr>
                <w:rFonts w:eastAsia="Times New Roman" w:cstheme="minorHAnsi"/>
                <w:lang w:eastAsia="en-GB"/>
              </w:rPr>
            </w:pPr>
            <w:r>
              <w:rPr>
                <w:rFonts w:eastAsia="Times New Roman" w:cstheme="minorHAnsi"/>
                <w:lang w:eastAsia="en-GB"/>
              </w:rPr>
              <w:t>Yes</w:t>
            </w:r>
          </w:p>
        </w:tc>
      </w:tr>
      <w:tr w:rsidR="00810321" w:rsidRPr="00851636" w14:paraId="58BFEF7A" w14:textId="77777777" w:rsidTr="00497466">
        <w:tc>
          <w:tcPr>
            <w:tcW w:w="655" w:type="dxa"/>
          </w:tcPr>
          <w:p w14:paraId="52408A92" w14:textId="63FD5EBF"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11</w:t>
            </w:r>
          </w:p>
        </w:tc>
        <w:tc>
          <w:tcPr>
            <w:tcW w:w="631" w:type="dxa"/>
            <w:tcMar>
              <w:top w:w="15" w:type="dxa"/>
              <w:left w:w="60" w:type="dxa"/>
              <w:bottom w:w="15" w:type="dxa"/>
              <w:right w:w="60" w:type="dxa"/>
            </w:tcMar>
            <w:vAlign w:val="center"/>
            <w:hideMark/>
          </w:tcPr>
          <w:p w14:paraId="2056637C" w14:textId="7D80D38C"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26</w:t>
            </w:r>
          </w:p>
        </w:tc>
        <w:tc>
          <w:tcPr>
            <w:tcW w:w="3529" w:type="dxa"/>
            <w:tcMar>
              <w:top w:w="15" w:type="dxa"/>
              <w:left w:w="60" w:type="dxa"/>
              <w:bottom w:w="15" w:type="dxa"/>
              <w:right w:w="60" w:type="dxa"/>
            </w:tcMar>
            <w:vAlign w:val="center"/>
            <w:hideMark/>
          </w:tcPr>
          <w:p w14:paraId="2D3360B8" w14:textId="77777777"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I felt in suspense about whether or</w:t>
            </w:r>
            <w:r w:rsidRPr="00272CED">
              <w:rPr>
                <w:rFonts w:eastAsia="Times New Roman" w:cstheme="minorHAnsi"/>
                <w:lang w:eastAsia="en-GB"/>
              </w:rPr>
              <w:br/>
              <w:t>not I would do well in the game.</w:t>
            </w:r>
          </w:p>
        </w:tc>
        <w:tc>
          <w:tcPr>
            <w:tcW w:w="1934" w:type="dxa"/>
          </w:tcPr>
          <w:p w14:paraId="6A05C1CF" w14:textId="1C0FB7D7" w:rsidR="00810321" w:rsidRPr="00272CED" w:rsidRDefault="00810321" w:rsidP="00701226">
            <w:pPr>
              <w:spacing w:after="0" w:line="240" w:lineRule="auto"/>
              <w:rPr>
                <w:rFonts w:eastAsia="Times New Roman" w:cstheme="minorHAnsi"/>
                <w:lang w:eastAsia="en-GB"/>
              </w:rPr>
            </w:pPr>
            <w:r w:rsidRPr="00272CED">
              <w:rPr>
                <w:rFonts w:eastAsia="Times New Roman" w:cstheme="minorHAnsi"/>
                <w:lang w:eastAsia="en-GB"/>
              </w:rPr>
              <w:t>Challenge</w:t>
            </w:r>
          </w:p>
        </w:tc>
        <w:tc>
          <w:tcPr>
            <w:tcW w:w="1893" w:type="dxa"/>
            <w:tcMar>
              <w:top w:w="15" w:type="dxa"/>
              <w:left w:w="60" w:type="dxa"/>
              <w:bottom w:w="15" w:type="dxa"/>
              <w:right w:w="60" w:type="dxa"/>
            </w:tcMar>
            <w:vAlign w:val="center"/>
            <w:hideMark/>
          </w:tcPr>
          <w:p w14:paraId="27124711" w14:textId="576964D9" w:rsidR="00810321" w:rsidRPr="00272CED" w:rsidRDefault="00810321" w:rsidP="00701226">
            <w:pPr>
              <w:spacing w:after="0" w:line="240" w:lineRule="auto"/>
              <w:rPr>
                <w:rFonts w:eastAsia="Times New Roman" w:cstheme="minorHAnsi"/>
                <w:lang w:eastAsia="en-GB"/>
              </w:rPr>
            </w:pPr>
            <w:r>
              <w:rPr>
                <w:rFonts w:eastAsia="Times New Roman" w:cstheme="minorHAnsi"/>
                <w:lang w:eastAsia="en-GB"/>
              </w:rPr>
              <w:t>No</w:t>
            </w:r>
          </w:p>
        </w:tc>
      </w:tr>
    </w:tbl>
    <w:p w14:paraId="5FD5C5E3" w14:textId="0614C1E8" w:rsidR="00BE61B7" w:rsidRDefault="00701226" w:rsidP="002F5D86">
      <w:pPr>
        <w:pStyle w:val="Caption"/>
      </w:pPr>
      <w:bookmarkStart w:id="10" w:name="_Ref142042640"/>
      <w:r>
        <w:t xml:space="preserve">Table </w:t>
      </w:r>
      <w:fldSimple w:instr=" SEQ Table \* ARABIC ">
        <w:r w:rsidR="00381E0A">
          <w:rPr>
            <w:noProof/>
          </w:rPr>
          <w:t>8</w:t>
        </w:r>
      </w:fldSimple>
      <w:bookmarkEnd w:id="10"/>
      <w:r>
        <w:t xml:space="preserve"> </w:t>
      </w:r>
      <w:r w:rsidRPr="00CE6657">
        <w:t>The 11 item</w:t>
      </w:r>
      <w:r w:rsidR="00EB506E">
        <w:t xml:space="preserve"> IEQ Short Form </w:t>
      </w:r>
      <w:r w:rsidRPr="00CE6657">
        <w:t>scale</w:t>
      </w:r>
      <w:r w:rsidR="00EB506E">
        <w:t>.</w:t>
      </w:r>
      <w:r w:rsidRPr="00CE6657">
        <w:t xml:space="preserve"> </w:t>
      </w:r>
    </w:p>
    <w:p w14:paraId="1A639D14" w14:textId="656B2CE2" w:rsidR="00BE61B7" w:rsidRDefault="00BE61B7" w:rsidP="0087378E">
      <w:pPr>
        <w:pStyle w:val="Heading3"/>
      </w:pPr>
      <w:r>
        <w:t>A preliminary sensitivity analysis</w:t>
      </w:r>
    </w:p>
    <w:p w14:paraId="26F12289" w14:textId="0397BB4C" w:rsidR="006D1148" w:rsidRDefault="00EE7CC0" w:rsidP="0087378E">
      <w:r>
        <w:t xml:space="preserve">It is important to understand </w:t>
      </w:r>
      <w:r w:rsidR="00ED19C5">
        <w:t>whether</w:t>
      </w:r>
      <w:r w:rsidR="00070DA6">
        <w:t xml:space="preserve"> </w:t>
      </w:r>
      <w:r>
        <w:t xml:space="preserve">the short form </w:t>
      </w:r>
      <w:proofErr w:type="gramStart"/>
      <w:r>
        <w:t>is able to</w:t>
      </w:r>
      <w:proofErr w:type="gramEnd"/>
      <w:r>
        <w:t xml:space="preserve"> detect differences in immersion in a way that is </w:t>
      </w:r>
      <w:proofErr w:type="gramStart"/>
      <w:r>
        <w:t>similar to</w:t>
      </w:r>
      <w:proofErr w:type="gramEnd"/>
      <w:r>
        <w:t xml:space="preserve"> the full IEQ. </w:t>
      </w:r>
      <w:r w:rsidR="00021973">
        <w:t xml:space="preserve">The real test of this is that it performs well on new data as will be demonstrated in the subsequent validation studies. However, as a preliminary test, it is useful to see that, in principle, the short form had the sensitivity to detect potentially small differences in </w:t>
      </w:r>
      <w:r w:rsidR="00443BFB">
        <w:t xml:space="preserve">immersion </w:t>
      </w:r>
      <w:r w:rsidR="007F08A9">
        <w:t xml:space="preserve">picked up by the full IEQ. </w:t>
      </w:r>
    </w:p>
    <w:p w14:paraId="71138860" w14:textId="07113427" w:rsidR="006D1148" w:rsidRPr="00BE61B7" w:rsidRDefault="007F08A9" w:rsidP="00AA4C34">
      <w:r>
        <w:t xml:space="preserve">To do this, we ran a bootstrap simulation based on the second half of the data from </w:t>
      </w:r>
      <w:r w:rsidR="00ED19C5">
        <w:fldChar w:fldCharType="begin"/>
      </w:r>
      <w:r w:rsidR="00ED19C5">
        <w:instrText xml:space="preserve"> ADDIN EN.CITE &lt;EndNote&gt;&lt;Cite&gt;&lt;Author&gt;Perrett&lt;/Author&gt;&lt;Year&gt;2018&lt;/Year&gt;&lt;RecNum&gt;1241&lt;/RecNum&gt;&lt;DisplayText&gt;(Perrett, 2018)&lt;/DisplayText&gt;&lt;record&gt;&lt;rec-number&gt;1241&lt;/rec-number&gt;&lt;foreign-keys&gt;&lt;key app="EN" db-id="fperv0erka09axefdpsppd2fza020tpx5taa" timestamp="1713282792"&gt;1241&lt;/key&gt;&lt;/foreign-keys&gt;&lt;ref-type name="Thesis"&gt;32&lt;/ref-type&gt;&lt;contributors&gt;&lt;authors&gt;&lt;author&gt;Perrett, Francis&lt;/author&gt;&lt;/authors&gt;&lt;/contributors&gt;&lt;titles&gt;&lt;title&gt;The Challenge with Uncertainty and Immersion: Investigating the Relationship between Immersion and Uncertainty  &lt;/title&gt;&lt;secondary-title&gt;Computer Science&lt;/secondary-title&gt;&lt;/titles&gt;&lt;volume&gt;MSc&lt;/volume&gt;&lt;dates&gt;&lt;year&gt;2018&lt;/year&gt;&lt;/dates&gt;&lt;pub-location&gt;York, UK&lt;/pub-location&gt;&lt;publisher&gt;University of York&lt;/publisher&gt;&lt;urls&gt;&lt;/urls&gt;&lt;/record&gt;&lt;/Cite&gt;&lt;/EndNote&gt;</w:instrText>
      </w:r>
      <w:r w:rsidR="00ED19C5">
        <w:fldChar w:fldCharType="separate"/>
      </w:r>
      <w:r w:rsidR="00ED19C5">
        <w:rPr>
          <w:noProof/>
        </w:rPr>
        <w:t>(Perrett, 2018)</w:t>
      </w:r>
      <w:r w:rsidR="00ED19C5">
        <w:fldChar w:fldCharType="end"/>
      </w:r>
      <w:r>
        <w:t xml:space="preserve">. </w:t>
      </w:r>
      <w:r w:rsidR="006D1148">
        <w:t xml:space="preserve">A power calculation showed that for a t-test with significance at 0.05, two samples of 175 should detect small effect sizes, Cohen’s d = 0.3, with a power of 0.8 (which is typically assumed). </w:t>
      </w:r>
      <w:r w:rsidR="00C925BE">
        <w:t>We therefore generated pairs of samples by bootstrapping with resampling</w:t>
      </w:r>
      <w:r w:rsidR="00E066F0">
        <w:t xml:space="preserve"> from the data. </w:t>
      </w:r>
      <w:r w:rsidR="00D30588">
        <w:t>Pairs whose difference in IEQ scores corresponded to an effect size ranging from d = 0.30 to d = 0.35 were retained until there were 1000 such pairs. The candidate short form scores were then generated for each pair and a t-test was used to evaluate whether the two samples in a pair were significantly different. Of the 1000 pairs, 879 of the pairs were significantly different based on the short form alone. This corresponds to a power of 0.879. This gives good confidence that the short form has similar power to the full IEQ in detecting small effect sizes</w:t>
      </w:r>
      <w:r w:rsidR="000B3F8A">
        <w:t>,</w:t>
      </w:r>
      <w:r w:rsidR="00C2658C">
        <w:t xml:space="preserve"> at least in simulation. F</w:t>
      </w:r>
      <w:r w:rsidR="00D30588">
        <w:t xml:space="preserve">urthermore, because of the bootstrapping process, the means of the samples were very close to 3.5, that is, very much not at the extreme ends of </w:t>
      </w:r>
      <w:r w:rsidR="00C2658C">
        <w:t>immersion</w:t>
      </w:r>
      <w:r w:rsidR="00D30588">
        <w:t xml:space="preserve"> and where detecting small differences might be most </w:t>
      </w:r>
      <w:r w:rsidR="00D30588">
        <w:lastRenderedPageBreak/>
        <w:t xml:space="preserve">challenging.  </w:t>
      </w:r>
      <w:r w:rsidR="001119C1">
        <w:t>Overall,</w:t>
      </w:r>
      <w:r w:rsidR="00C2658C">
        <w:t xml:space="preserve"> then, this preliminary evaluation provides some confidence that the short form has good sensitivity for small effect sizes.  </w:t>
      </w:r>
    </w:p>
    <w:p w14:paraId="080E9AA7" w14:textId="1CA0D672" w:rsidR="00756048" w:rsidRPr="00E74A0D" w:rsidRDefault="00E95C29" w:rsidP="00E95C29">
      <w:pPr>
        <w:pStyle w:val="Heading2"/>
      </w:pPr>
      <w:r w:rsidRPr="00E95C29">
        <w:rPr>
          <w:rStyle w:val="Heading2Char"/>
          <w:b/>
          <w:bCs/>
        </w:rPr>
        <w:t>Step</w:t>
      </w:r>
      <w:r>
        <w:rPr>
          <w:rStyle w:val="Heading2Char"/>
          <w:b/>
          <w:bCs/>
        </w:rPr>
        <w:t>s 4 and 5:</w:t>
      </w:r>
      <w:r w:rsidR="005761B0">
        <w:t xml:space="preserve"> </w:t>
      </w:r>
      <w:r w:rsidR="004B1A34">
        <w:t>Confirm and validate the Short Form on new data</w:t>
      </w:r>
      <w:r w:rsidR="00756048" w:rsidRPr="00E74A0D">
        <w:t xml:space="preserve">. </w:t>
      </w:r>
    </w:p>
    <w:p w14:paraId="40FBB58D" w14:textId="626A488E" w:rsidR="0012682F" w:rsidRDefault="0012682F" w:rsidP="00756048">
      <w:r>
        <w:t xml:space="preserve">As recommended by </w:t>
      </w:r>
      <w:r w:rsidR="005761B0">
        <w:fldChar w:fldCharType="begin"/>
      </w:r>
      <w:r w:rsidR="00FC6048">
        <w:instrText xml:space="preserve"> ADDIN EN.CITE &lt;EndNote&gt;&lt;Cite AuthorYear="1"&gt;&lt;Author&gt;Smith&lt;/Author&gt;&lt;Year&gt;2000&lt;/Year&gt;&lt;RecNum&gt;1114&lt;/RecNum&gt;&lt;DisplayText&gt;Smith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EndNote&gt;</w:instrText>
      </w:r>
      <w:r w:rsidR="005761B0">
        <w:fldChar w:fldCharType="separate"/>
      </w:r>
      <w:r w:rsidR="00FC6048">
        <w:rPr>
          <w:noProof/>
        </w:rPr>
        <w:t>Smith et al. (2000)</w:t>
      </w:r>
      <w:r w:rsidR="005761B0">
        <w:fldChar w:fldCharType="end"/>
      </w:r>
      <w:r w:rsidR="00957D73">
        <w:t>, the short form needs to be validated in two ways. First, the factor structure should be confirmed on previously unseen data and secondly that the short form should reproduce the findings of studies that used the long form.</w:t>
      </w:r>
      <w:r w:rsidR="009E4406">
        <w:t xml:space="preserve"> Fortunately, </w:t>
      </w:r>
      <w:r w:rsidR="00434A92">
        <w:t xml:space="preserve">due to the adoption of </w:t>
      </w:r>
      <w:r w:rsidR="0091070B">
        <w:t>Open Science</w:t>
      </w:r>
      <w:r w:rsidR="009E4406">
        <w:t xml:space="preserve"> </w:t>
      </w:r>
      <w:r w:rsidR="00434A92">
        <w:t xml:space="preserve">practices, </w:t>
      </w:r>
      <w:r w:rsidR="009E4406">
        <w:t xml:space="preserve">we </w:t>
      </w:r>
      <w:r w:rsidR="000F349B">
        <w:t xml:space="preserve">could </w:t>
      </w:r>
      <w:r w:rsidR="009E4406">
        <w:t xml:space="preserve">access </w:t>
      </w:r>
      <w:r w:rsidR="000F349B">
        <w:t xml:space="preserve">an </w:t>
      </w:r>
      <w:r w:rsidR="009E4406">
        <w:t>existing dataset that used the full IEQ. This formed the basis for the first confirmation and validation</w:t>
      </w:r>
      <w:r w:rsidR="00E42857">
        <w:t>, which was pre-registered ahead of the analysis,</w:t>
      </w:r>
      <w:r w:rsidR="009E4406">
        <w:t xml:space="preserve"> and we then replicated this study</w:t>
      </w:r>
      <w:r w:rsidR="00E42857">
        <w:t>, also</w:t>
      </w:r>
      <w:r w:rsidR="009E4406">
        <w:t xml:space="preserve"> as a pre-registration</w:t>
      </w:r>
      <w:r w:rsidR="00E42857">
        <w:t>,</w:t>
      </w:r>
      <w:r w:rsidR="009E4406">
        <w:t xml:space="preserve"> using only the short form to show that it would work correctly independently of the other IEQ items. </w:t>
      </w:r>
      <w:r w:rsidR="00325CF0">
        <w:t xml:space="preserve">We also validated the short form on two additional game immersion data sets. </w:t>
      </w:r>
    </w:p>
    <w:p w14:paraId="2ED124A6" w14:textId="6CE1C7BB" w:rsidR="00FC3223" w:rsidRDefault="00C37F2F" w:rsidP="00756048">
      <w:r>
        <w:t>In both studies,</w:t>
      </w:r>
      <w:r w:rsidR="0016439C">
        <w:t xml:space="preserve"> t</w:t>
      </w:r>
      <w:r w:rsidR="00E75025">
        <w:t xml:space="preserve">o address the first goal of </w:t>
      </w:r>
      <w:r>
        <w:t>confirm</w:t>
      </w:r>
      <w:r w:rsidR="00E75025">
        <w:t>ing the</w:t>
      </w:r>
      <w:r w:rsidR="00CB0715">
        <w:t xml:space="preserve"> factor </w:t>
      </w:r>
      <w:r w:rsidR="00E75025">
        <w:t>structure, our criteria were that</w:t>
      </w:r>
      <w:r w:rsidR="00CB0715">
        <w:t xml:space="preserve"> all items load satisfactorily on their corresponding factors</w:t>
      </w:r>
      <w:r w:rsidR="004365AC">
        <w:t xml:space="preserve"> and that the reliability </w:t>
      </w:r>
      <w:r w:rsidR="00DD5A9B">
        <w:t xml:space="preserve">and fit </w:t>
      </w:r>
      <w:r w:rsidR="004365AC">
        <w:t xml:space="preserve">statistics </w:t>
      </w:r>
      <w:r w:rsidR="0016439C">
        <w:t xml:space="preserve">remained </w:t>
      </w:r>
      <w:r w:rsidR="00CB0715">
        <w:t xml:space="preserve">in accordance with the criteria used previously. </w:t>
      </w:r>
    </w:p>
    <w:p w14:paraId="3B75337B" w14:textId="03B1769A" w:rsidR="00FC3223" w:rsidRDefault="00E75025" w:rsidP="00756048">
      <w:r>
        <w:t>To address the second goal that the IEQ-SF behaves like the full IEQ, there are no explicit criteria</w:t>
      </w:r>
      <w:r w:rsidR="00CD178A">
        <w:t xml:space="preserve"> in the literature</w:t>
      </w:r>
      <w:r>
        <w:t xml:space="preserve"> for what </w:t>
      </w:r>
      <w:r w:rsidR="00CD178A">
        <w:t xml:space="preserve">it </w:t>
      </w:r>
      <w:r>
        <w:t>means in practice</w:t>
      </w:r>
      <w:r w:rsidR="00CD178A">
        <w:t xml:space="preserve"> to reproduce the findings from using the long form</w:t>
      </w:r>
      <w:r>
        <w:t xml:space="preserve">. </w:t>
      </w:r>
      <w:r w:rsidR="00FC6048">
        <w:fldChar w:fldCharType="begin"/>
      </w:r>
      <w:r w:rsidR="00FC6048">
        <w:instrText xml:space="preserve"> ADDIN EN.CITE &lt;EndNote&gt;&lt;Cite AuthorYear="1"&gt;&lt;Author&gt;Smith&lt;/Author&gt;&lt;Year&gt;2000&lt;/Year&gt;&lt;RecNum&gt;1114&lt;/RecNum&gt;&lt;DisplayText&gt;Smith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EndNote&gt;</w:instrText>
      </w:r>
      <w:r w:rsidR="00FC6048">
        <w:fldChar w:fldCharType="separate"/>
      </w:r>
      <w:r w:rsidR="00FC6048">
        <w:rPr>
          <w:noProof/>
        </w:rPr>
        <w:t>Smith et al. (2000)</w:t>
      </w:r>
      <w:r w:rsidR="00FC6048">
        <w:fldChar w:fldCharType="end"/>
      </w:r>
      <w:r w:rsidR="00FC6048">
        <w:t xml:space="preserve"> </w:t>
      </w:r>
      <w:r w:rsidR="00CD178A">
        <w:t xml:space="preserve">warn against correlating the short form with all or part of the long form from which it was extracted so this was not done. As typically the IEQ is used to assess differences in players’ immersion in experimental settings, ideally the IEQ-SF should be able to produce effect sizes </w:t>
      </w:r>
      <w:proofErr w:type="gramStart"/>
      <w:r w:rsidR="00CD178A">
        <w:t>similar to</w:t>
      </w:r>
      <w:proofErr w:type="gramEnd"/>
      <w:r w:rsidR="00CD178A">
        <w:t xml:space="preserve"> those seen by the IEQ. </w:t>
      </w:r>
      <w:r w:rsidR="001A4C84">
        <w:t>I</w:t>
      </w:r>
      <w:r w:rsidR="00CD178A">
        <w:t xml:space="preserve">n these validation studies </w:t>
      </w:r>
      <w:r w:rsidR="001A4C84">
        <w:t>we operationalise “statistically similar” as the situation where</w:t>
      </w:r>
      <w:r w:rsidR="00CD178A">
        <w:t xml:space="preserve"> the effect size as measured by the IEQ-SF lies within the 95% confidence interval of the effect size as measure by the IEQ and that conversely, the IEQ effect size lies within the 95% confidence interval of the IEQ-SF effect size. Meeting these criteria would mean that the IEQ-SF </w:t>
      </w:r>
      <w:r w:rsidR="001A4C84">
        <w:t>has been validated in an experimental setting as producing a similar outcome to</w:t>
      </w:r>
      <w:r w:rsidR="00CD178A">
        <w:t xml:space="preserve"> the IEQ</w:t>
      </w:r>
      <w:r w:rsidR="001A4C84">
        <w:t>.</w:t>
      </w:r>
    </w:p>
    <w:p w14:paraId="1CBE19EA" w14:textId="19A293E6" w:rsidR="00C140FF" w:rsidRDefault="00C140FF" w:rsidP="00C140FF">
      <w:pPr>
        <w:pStyle w:val="Heading3"/>
      </w:pPr>
      <w:bookmarkStart w:id="11" w:name="_Ref154066561"/>
      <w:r>
        <w:t xml:space="preserve">Validation </w:t>
      </w:r>
      <w:r w:rsidR="0016439C">
        <w:t>S</w:t>
      </w:r>
      <w:r>
        <w:t>tudy 1</w:t>
      </w:r>
      <w:bookmarkEnd w:id="11"/>
    </w:p>
    <w:p w14:paraId="6E80D119" w14:textId="651394B4" w:rsidR="00895478" w:rsidRDefault="001C1BFA" w:rsidP="00C140FF">
      <w:r>
        <w:t xml:space="preserve">The first </w:t>
      </w:r>
      <w:r w:rsidR="009164A1">
        <w:t xml:space="preserve">validation study was done on an existing </w:t>
      </w:r>
      <w:r w:rsidR="0091070B">
        <w:t>Open Science</w:t>
      </w:r>
      <w:r w:rsidR="009164A1">
        <w:t xml:space="preserve"> data set from</w:t>
      </w:r>
      <w:r w:rsidR="00914419">
        <w:t xml:space="preserve"> </w:t>
      </w:r>
      <w:r w:rsidR="00914419">
        <w:fldChar w:fldCharType="begin"/>
      </w:r>
      <w:r w:rsidR="00914419">
        <w:instrText xml:space="preserve"> ADDIN EN.CITE &lt;EndNote&gt;&lt;Cite AuthorYear="1"&gt;&lt;Author&gt;Cutting&lt;/Author&gt;&lt;Year&gt;2020&lt;/Year&gt;&lt;RecNum&gt;644&lt;/RecNum&gt;&lt;DisplayText&gt;Cutting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rsidR="00914419">
        <w:fldChar w:fldCharType="separate"/>
      </w:r>
      <w:r w:rsidR="00914419">
        <w:rPr>
          <w:noProof/>
        </w:rPr>
        <w:t>Cutting et al. (2020)</w:t>
      </w:r>
      <w:r w:rsidR="00914419">
        <w:fldChar w:fldCharType="end"/>
      </w:r>
      <w:r w:rsidR="009164A1">
        <w:t xml:space="preserve">. </w:t>
      </w:r>
      <w:r w:rsidR="00914419">
        <w:t>The</w:t>
      </w:r>
      <w:r w:rsidR="009164A1">
        <w:t xml:space="preserve"> data</w:t>
      </w:r>
      <w:r w:rsidR="00914419">
        <w:t xml:space="preserve"> was</w:t>
      </w:r>
      <w:r w:rsidR="009164A1">
        <w:t xml:space="preserve"> from experiment 2 in this paper, which was a between-participants study with two condition</w:t>
      </w:r>
      <w:r w:rsidR="008F68A5">
        <w:t>s, each with 80 participants</w:t>
      </w:r>
      <w:r w:rsidR="00086FC2">
        <w:t>,</w:t>
      </w:r>
      <w:r w:rsidR="00C81CDC">
        <w:t xml:space="preserve"> making 160 in total (</w:t>
      </w:r>
      <w:r w:rsidR="00C81CDC" w:rsidRPr="00C81CDC">
        <w:t>77 male, 81 female and 2 non-binary, age range 18–40</w:t>
      </w:r>
      <w:r w:rsidR="00C81CDC">
        <w:t xml:space="preserve">, </w:t>
      </w:r>
      <w:r w:rsidR="00C81CDC" w:rsidRPr="00C81CDC">
        <w:t>mean</w:t>
      </w:r>
      <w:r w:rsidR="00086FC2">
        <w:t xml:space="preserve"> age </w:t>
      </w:r>
      <w:r w:rsidR="00C81CDC" w:rsidRPr="00C81CDC">
        <w:t>= 25.8)</w:t>
      </w:r>
      <w:r w:rsidR="00086FC2">
        <w:t>.</w:t>
      </w:r>
      <w:r w:rsidR="00C81CDC">
        <w:t xml:space="preserve"> </w:t>
      </w:r>
      <w:r w:rsidR="009164A1">
        <w:t xml:space="preserve">In each condition participants played either an engaging or a less engaging version of the self-paced puzzle game </w:t>
      </w:r>
      <w:r w:rsidR="009164A1">
        <w:rPr>
          <w:i/>
          <w:iCs/>
        </w:rPr>
        <w:t>Two Dots</w:t>
      </w:r>
      <w:r w:rsidR="009164A1">
        <w:t xml:space="preserve"> and then filled in </w:t>
      </w:r>
      <w:r w:rsidR="00895478">
        <w:t xml:space="preserve">the full IEQ. </w:t>
      </w:r>
      <w:r w:rsidR="009164A1">
        <w:t xml:space="preserve"> </w:t>
      </w:r>
      <w:r w:rsidR="00895478">
        <w:t>In the original study</w:t>
      </w:r>
      <w:r w:rsidR="00325CF0">
        <w:t>,</w:t>
      </w:r>
      <w:r w:rsidR="00895478">
        <w:t xml:space="preserve"> a t-test analysis found a significant difference in immersion between conditions with a large effect size. </w:t>
      </w:r>
      <w:r w:rsidR="008F68A5">
        <w:t xml:space="preserve">We were able to use this data to validate the new 11-item short form IEQ because the short form is a subset of the longer form and so the full IEQ data contains all the items for new form. To validate our new short </w:t>
      </w:r>
      <w:r w:rsidR="006E3184">
        <w:t>form,</w:t>
      </w:r>
      <w:r w:rsidR="008F68A5">
        <w:t xml:space="preserve"> we repeated the original analysis which compared immersion between conditions but used our new short form IEQ instead of the original full-length questionnaire. </w:t>
      </w:r>
    </w:p>
    <w:p w14:paraId="6D04A741" w14:textId="3E78AF45" w:rsidR="00C140FF" w:rsidRDefault="008F68A5" w:rsidP="00C140FF">
      <w:r>
        <w:t xml:space="preserve">This validation study </w:t>
      </w:r>
      <w:r w:rsidR="001C1BFA">
        <w:t xml:space="preserve">employed another </w:t>
      </w:r>
      <w:r w:rsidR="0091070B">
        <w:t>Open Science</w:t>
      </w:r>
      <w:r w:rsidR="001C1BFA">
        <w:t xml:space="preserve"> technique</w:t>
      </w:r>
      <w:r w:rsidR="00E74E26">
        <w:t>:</w:t>
      </w:r>
      <w:r w:rsidR="001C1BFA">
        <w:t xml:space="preserve"> “pre-registered analysis of existing data”</w:t>
      </w:r>
      <w:r w:rsidR="00962DA4">
        <w:t xml:space="preserve"> </w:t>
      </w:r>
      <w:r w:rsidR="00962DA4">
        <w:fldChar w:fldCharType="begin"/>
      </w:r>
      <w:r w:rsidR="00962DA4">
        <w:instrText xml:space="preserve"> ADDIN EN.CITE &lt;EndNote&gt;&lt;Cite&gt;&lt;Author&gt;Munafò&lt;/Author&gt;&lt;Year&gt;2017&lt;/Year&gt;&lt;RecNum&gt;1083&lt;/RecNum&gt;&lt;DisplayText&gt;(Munafò et al., 2017)&lt;/DisplayText&gt;&lt;record&gt;&lt;rec-number&gt;1083&lt;/rec-number&gt;&lt;foreign-keys&gt;&lt;key app="EN" db-id="fperv0erka09axefdpsppd2fza020tpx5taa" timestamp="1666261407"&gt;1083&lt;/key&gt;&lt;/foreign-keys&gt;&lt;ref-type name="Journal Article"&gt;17&lt;/ref-type&gt;&lt;contributors&gt;&lt;authors&gt;&lt;author&gt;Munafò, Marcus R&lt;/author&gt;&lt;author&gt;Nosek, Brian A&lt;/author&gt;&lt;author&gt;Bishop, Dorothy VM&lt;/author&gt;&lt;author&gt;Button, Katherine S&lt;/author&gt;&lt;author&gt;Chambers, Christopher D&lt;/author&gt;&lt;author&gt;Percie du Sert, Nathalie&lt;/author&gt;&lt;author&gt;Simonsohn, Uri&lt;/author&gt;&lt;author&gt;Wagenmakers, Eric-Jan&lt;/author&gt;&lt;author&gt;Ware, Jennifer J&lt;/author&gt;&lt;author&gt;Ioannidis, John&lt;/author&gt;&lt;/authors&gt;&lt;/contributors&gt;&lt;titles&gt;&lt;title&gt;A manifesto for reproducible science&lt;/title&gt;&lt;secondary-title&gt;Nature human behaviour&lt;/secondary-title&gt;&lt;/titles&gt;&lt;periodical&gt;&lt;full-title&gt;Nature Human Behaviour&lt;/full-title&gt;&lt;/periodical&gt;&lt;pages&gt;1-9&lt;/pages&gt;&lt;volume&gt;1&lt;/volume&gt;&lt;number&gt;1&lt;/number&gt;&lt;dates&gt;&lt;year&gt;2017&lt;/year&gt;&lt;/dates&gt;&lt;isbn&gt;2397-3374&lt;/isbn&gt;&lt;urls&gt;&lt;/urls&gt;&lt;/record&gt;&lt;/Cite&gt;&lt;/EndNote&gt;</w:instrText>
      </w:r>
      <w:r w:rsidR="00962DA4">
        <w:fldChar w:fldCharType="separate"/>
      </w:r>
      <w:r w:rsidR="00962DA4">
        <w:rPr>
          <w:noProof/>
        </w:rPr>
        <w:t>(Munafò et al., 2017)</w:t>
      </w:r>
      <w:r w:rsidR="00962DA4">
        <w:fldChar w:fldCharType="end"/>
      </w:r>
      <w:r w:rsidR="001C1BFA">
        <w:t xml:space="preserve">. This involves pre-registering </w:t>
      </w:r>
      <w:r w:rsidR="00E74E26">
        <w:t xml:space="preserve">the </w:t>
      </w:r>
      <w:r w:rsidR="00F06D20">
        <w:t xml:space="preserve">study </w:t>
      </w:r>
      <w:r w:rsidR="001C1BFA">
        <w:t xml:space="preserve">analysis and hypotheses to be used in the analysis of an existing data set, by </w:t>
      </w:r>
      <w:r w:rsidR="00B578A6">
        <w:t>specifying both analysis and hypotheses before performing them, this ensures that neither of them can be changed post-analysis</w:t>
      </w:r>
      <w:r w:rsidR="005800D3">
        <w:t xml:space="preserve"> and that the results can be interpreted as data independent confirmatory research</w:t>
      </w:r>
      <w:r w:rsidR="00B578A6">
        <w:t xml:space="preserve"> </w:t>
      </w:r>
      <w:r w:rsidR="005800D3">
        <w:t>without the possibility of “</w:t>
      </w:r>
      <w:r w:rsidR="00CB58CE">
        <w:t>p</w:t>
      </w:r>
      <w:r w:rsidR="005800D3">
        <w:t xml:space="preserve">-hacking” </w:t>
      </w:r>
      <w:r w:rsidR="005800D3">
        <w:fldChar w:fldCharType="begin"/>
      </w:r>
      <w:r w:rsidR="005800D3">
        <w:instrText xml:space="preserve"> ADDIN EN.CITE &lt;EndNote&gt;&lt;Cite&gt;&lt;Author&gt;Simmons&lt;/Author&gt;&lt;Year&gt;2016&lt;/Year&gt;&lt;RecNum&gt;1119&lt;/RecNum&gt;&lt;DisplayText&gt;(Simmons et al., 2016)&lt;/DisplayText&gt;&lt;record&gt;&lt;rec-number&gt;1119&lt;/rec-number&gt;&lt;foreign-keys&gt;&lt;key app="EN" db-id="fperv0erka09axefdpsppd2fza020tpx5taa" timestamp="1671102109"&gt;1119&lt;/key&gt;&lt;/foreign-keys&gt;&lt;ref-type name="Journal Article"&gt;17&lt;/ref-type&gt;&lt;contributors&gt;&lt;authors&gt;&lt;author&gt;Simmons, Joseph P&lt;/author&gt;&lt;author&gt;Nelson, Leif D&lt;/author&gt;&lt;author&gt;Simonsohn, Uri&lt;/author&gt;&lt;/authors&gt;&lt;/contributors&gt;&lt;titles&gt;&lt;title&gt;False-positive psychology: undisclosed flexibility in data collection and analysis allows presenting anything as significant&lt;/title&gt;&lt;/titles&gt;&lt;dates&gt;&lt;year&gt;2016&lt;/year&gt;&lt;/dates&gt;&lt;isbn&gt;1433820919&lt;/isbn&gt;&lt;urls&gt;&lt;/urls&gt;&lt;/record&gt;&lt;/Cite&gt;&lt;/EndNote&gt;</w:instrText>
      </w:r>
      <w:r w:rsidR="005800D3">
        <w:fldChar w:fldCharType="separate"/>
      </w:r>
      <w:r w:rsidR="005800D3">
        <w:rPr>
          <w:noProof/>
        </w:rPr>
        <w:t>(Simmons et al., 2016)</w:t>
      </w:r>
      <w:r w:rsidR="005800D3">
        <w:fldChar w:fldCharType="end"/>
      </w:r>
      <w:r w:rsidR="005800D3">
        <w:t xml:space="preserve">. </w:t>
      </w:r>
      <w:r w:rsidR="005D15B5">
        <w:t xml:space="preserve">Pre-registering our validation is a more severe test of the new short form because it ensures that neither the short form </w:t>
      </w:r>
      <w:r w:rsidR="00B531D4">
        <w:t>n</w:t>
      </w:r>
      <w:r w:rsidR="005D15B5">
        <w:t>or analysis can be changed after the results are known.</w:t>
      </w:r>
    </w:p>
    <w:p w14:paraId="324B36B7" w14:textId="12CDAD5F" w:rsidR="006E3184" w:rsidRDefault="006E3184" w:rsidP="006E3184">
      <w:pPr>
        <w:pStyle w:val="Heading4"/>
      </w:pPr>
      <w:r>
        <w:lastRenderedPageBreak/>
        <w:t xml:space="preserve">Design and Materials </w:t>
      </w:r>
    </w:p>
    <w:p w14:paraId="42EEA689" w14:textId="73D7788B" w:rsidR="00495A9D" w:rsidRDefault="00897B33" w:rsidP="006E3184">
      <w:r>
        <w:fldChar w:fldCharType="begin"/>
      </w:r>
      <w:r w:rsidR="002B5899">
        <w:instrText xml:space="preserve"> ADDIN EN.CITE &lt;EndNote&gt;&lt;Cite AuthorYear="1"&gt;&lt;Author&gt;Cutting&lt;/Author&gt;&lt;Year&gt;2020&lt;/Year&gt;&lt;RecNum&gt;644&lt;/RecNum&gt;&lt;DisplayText&gt;Cutting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fldChar w:fldCharType="separate"/>
      </w:r>
      <w:r w:rsidR="002B5899">
        <w:rPr>
          <w:noProof/>
        </w:rPr>
        <w:t>Cutting et al. (2020)</w:t>
      </w:r>
      <w:r>
        <w:fldChar w:fldCharType="end"/>
      </w:r>
      <w:r w:rsidR="007B59B0">
        <w:t>’s study had a</w:t>
      </w:r>
      <w:r w:rsidR="00610E81">
        <w:t xml:space="preserve"> </w:t>
      </w:r>
      <w:r w:rsidR="006E3184">
        <w:t>between participants</w:t>
      </w:r>
      <w:r w:rsidR="007B59B0">
        <w:t xml:space="preserve"> design with </w:t>
      </w:r>
      <w:r w:rsidR="006E3184">
        <w:t>2 conditions</w:t>
      </w:r>
      <w:r w:rsidR="007B59B0">
        <w:t xml:space="preserve">. In both conditions </w:t>
      </w:r>
      <w:r w:rsidR="00495A9D">
        <w:t xml:space="preserve">participants played a game </w:t>
      </w:r>
      <w:r w:rsidR="007B59B0">
        <w:t xml:space="preserve">for 5 minutes </w:t>
      </w:r>
      <w:r w:rsidR="00495A9D">
        <w:t>and then filled in the IEQ to record their game experience.</w:t>
      </w:r>
      <w:r w:rsidR="003766BB">
        <w:t xml:space="preserve"> The game chosen was</w:t>
      </w:r>
      <w:r w:rsidR="004C712C">
        <w:t xml:space="preserve"> a clone of </w:t>
      </w:r>
      <w:r w:rsidR="004C712C">
        <w:rPr>
          <w:i/>
          <w:iCs/>
        </w:rPr>
        <w:t>Two Dots,</w:t>
      </w:r>
      <w:r w:rsidR="003766BB">
        <w:t xml:space="preserve"> a </w:t>
      </w:r>
      <w:r w:rsidR="004C712C">
        <w:t xml:space="preserve">commercially successful </w:t>
      </w:r>
      <w:r w:rsidR="003766BB">
        <w:t xml:space="preserve">self-paced </w:t>
      </w:r>
      <w:r w:rsidR="004C712C">
        <w:t>mobile</w:t>
      </w:r>
      <w:r w:rsidR="003766BB">
        <w:t xml:space="preserve"> puzzle game</w:t>
      </w:r>
      <w:r w:rsidR="00BD5A7A">
        <w:t xml:space="preserve">. </w:t>
      </w:r>
      <w:r w:rsidR="00BD5A7A" w:rsidRPr="00E1465E">
        <w:rPr>
          <w:i/>
          <w:iCs/>
        </w:rPr>
        <w:t>Two Dots</w:t>
      </w:r>
      <w:r w:rsidR="00BD5A7A">
        <w:t xml:space="preserve"> features a grid of different coloured dots and players </w:t>
      </w:r>
      <w:r w:rsidR="00E1465E">
        <w:t>must</w:t>
      </w:r>
      <w:r w:rsidR="00BD5A7A">
        <w:t xml:space="preserve"> draw lines between dots of the same colour</w:t>
      </w:r>
      <w:r w:rsidR="00495A9D">
        <w:t xml:space="preserve">. The connected dots then disappear and new dots drop down from the top of the screen. The aim of the game is to remove a pre-set number of dots of each colour within a move limit. </w:t>
      </w:r>
    </w:p>
    <w:p w14:paraId="005EBA18" w14:textId="55ED5B79" w:rsidR="006E3184" w:rsidRDefault="007B59B0" w:rsidP="006E3184">
      <w:r>
        <w:t xml:space="preserve">There were two different versions of the game and the independent variable between conditions was the version of the game that the participant played. </w:t>
      </w:r>
      <w:r w:rsidR="00BD5A7A">
        <w:t>One</w:t>
      </w:r>
      <w:r w:rsidR="004C712C">
        <w:t xml:space="preserve"> version was a straight clone of the first ten levels of </w:t>
      </w:r>
      <w:r w:rsidR="004C712C">
        <w:rPr>
          <w:i/>
          <w:iCs/>
        </w:rPr>
        <w:t>Two Dots</w:t>
      </w:r>
      <w:r w:rsidR="00BD5A7A">
        <w:rPr>
          <w:i/>
          <w:iCs/>
        </w:rPr>
        <w:t xml:space="preserve">. Two Dots </w:t>
      </w:r>
      <w:r w:rsidR="00BD5A7A">
        <w:t xml:space="preserve">is known to be engaging which is likely to lead to high levels of immersion so this version is known as the </w:t>
      </w:r>
      <w:r w:rsidR="00BD5A7A">
        <w:rPr>
          <w:i/>
          <w:iCs/>
        </w:rPr>
        <w:t xml:space="preserve">high immersion </w:t>
      </w:r>
      <w:r w:rsidR="00BD5A7A">
        <w:t>game</w:t>
      </w:r>
      <w:r w:rsidR="001E57D9">
        <w:t xml:space="preserve"> (</w:t>
      </w:r>
      <w:r w:rsidR="002B5899">
        <w:t>s</w:t>
      </w:r>
      <w:r w:rsidR="001E57D9">
        <w:t xml:space="preserve">ee </w:t>
      </w:r>
      <w:r w:rsidR="001E57D9">
        <w:fldChar w:fldCharType="begin"/>
      </w:r>
      <w:r w:rsidR="001E57D9">
        <w:instrText xml:space="preserve"> REF _Ref140218625 \h </w:instrText>
      </w:r>
      <w:r w:rsidR="001E57D9">
        <w:fldChar w:fldCharType="separate"/>
      </w:r>
      <w:r w:rsidR="00D53B52">
        <w:t xml:space="preserve">Figure </w:t>
      </w:r>
      <w:r w:rsidR="00D53B52">
        <w:rPr>
          <w:noProof/>
        </w:rPr>
        <w:t>1</w:t>
      </w:r>
      <w:r w:rsidR="001E57D9">
        <w:fldChar w:fldCharType="end"/>
      </w:r>
      <w:r w:rsidR="002B5899">
        <w:t>)</w:t>
      </w:r>
      <w:r w:rsidR="00BD5A7A">
        <w:t xml:space="preserve">. The other version of the game has the same </w:t>
      </w:r>
      <w:r w:rsidR="00610E81">
        <w:t xml:space="preserve">grid of dots which can be joined and drop </w:t>
      </w:r>
      <w:r w:rsidR="001E57D9">
        <w:t>down;</w:t>
      </w:r>
      <w:r w:rsidR="00610E81">
        <w:t xml:space="preserve"> </w:t>
      </w:r>
      <w:r w:rsidR="001E57D9">
        <w:t>however,</w:t>
      </w:r>
      <w:r w:rsidR="00610E81">
        <w:t xml:space="preserve"> all the dots are the same colour and there </w:t>
      </w:r>
      <w:r w:rsidR="001E57D9">
        <w:t>is no</w:t>
      </w:r>
      <w:r w:rsidR="00610E81">
        <w:t xml:space="preserve"> move limit. These changes make this version of the game </w:t>
      </w:r>
      <w:r w:rsidR="00610E81" w:rsidRPr="0048287A">
        <w:t>considerably less engaging which is likely to reduce immersion, hence this version is known as the</w:t>
      </w:r>
      <w:r w:rsidR="00610E81" w:rsidRPr="001E57D9">
        <w:rPr>
          <w:i/>
          <w:iCs/>
        </w:rPr>
        <w:t xml:space="preserve"> low immersion</w:t>
      </w:r>
      <w:r w:rsidR="00610E81">
        <w:t xml:space="preserve"> game</w:t>
      </w:r>
      <w:r w:rsidR="001E57D9">
        <w:t xml:space="preserve"> (See </w:t>
      </w:r>
      <w:fldSimple w:instr=" REF _Ref140218647 ">
        <w:r w:rsidR="00D53B52">
          <w:t xml:space="preserve">Figure </w:t>
        </w:r>
        <w:r w:rsidR="00D53B52">
          <w:rPr>
            <w:noProof/>
          </w:rPr>
          <w:t>2</w:t>
        </w:r>
      </w:fldSimple>
      <w:r w:rsidR="001E57D9">
        <w:t>)</w:t>
      </w:r>
      <w:r w:rsidR="00610E81">
        <w:t xml:space="preserve">. </w:t>
      </w:r>
    </w:p>
    <w:p w14:paraId="42BA1BB4" w14:textId="77777777" w:rsidR="001E57D9" w:rsidRDefault="00762AA5" w:rsidP="00325CF0">
      <w:pPr>
        <w:keepNext/>
      </w:pPr>
      <w:r w:rsidRPr="00762AA5">
        <w:rPr>
          <w:noProof/>
        </w:rPr>
        <w:drawing>
          <wp:inline distT="0" distB="0" distL="0" distR="0" wp14:anchorId="4DB2DF36" wp14:editId="70FB123E">
            <wp:extent cx="2649600" cy="1987200"/>
            <wp:effectExtent l="19050" t="19050" r="17780" b="133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9600" cy="1987200"/>
                    </a:xfrm>
                    <a:prstGeom prst="rect">
                      <a:avLst/>
                    </a:prstGeom>
                    <a:ln>
                      <a:solidFill>
                        <a:schemeClr val="tx1"/>
                      </a:solidFill>
                    </a:ln>
                  </pic:spPr>
                </pic:pic>
              </a:graphicData>
            </a:graphic>
          </wp:inline>
        </w:drawing>
      </w:r>
    </w:p>
    <w:p w14:paraId="7C1A4FD2" w14:textId="41A55B71" w:rsidR="00762AA5" w:rsidRDefault="001E57D9" w:rsidP="001E57D9">
      <w:pPr>
        <w:pStyle w:val="Caption"/>
      </w:pPr>
      <w:bookmarkStart w:id="12" w:name="_Ref140218625"/>
      <w:r>
        <w:t xml:space="preserve">Figure </w:t>
      </w:r>
      <w:fldSimple w:instr=" SEQ Figure \* ARABIC ">
        <w:r w:rsidR="007A480B">
          <w:rPr>
            <w:noProof/>
          </w:rPr>
          <w:t>2</w:t>
        </w:r>
      </w:fldSimple>
      <w:bookmarkEnd w:id="12"/>
      <w:r>
        <w:t xml:space="preserve"> The high immersion version of Two Dots </w:t>
      </w:r>
      <w:r w:rsidR="00897B33">
        <w:fldChar w:fldCharType="begin"/>
      </w:r>
      <w:r w:rsidR="00897B33">
        <w:instrText xml:space="preserve"> ADDIN EN.CITE &lt;EndNote&gt;&lt;Cite&gt;&lt;Author&gt;Cutting&lt;/Author&gt;&lt;Year&gt;2020&lt;/Year&gt;&lt;RecNum&gt;644&lt;/RecNum&gt;&lt;DisplayText&gt;(Cutting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rsidR="00897B33">
        <w:fldChar w:fldCharType="separate"/>
      </w:r>
      <w:r w:rsidR="00897B33">
        <w:rPr>
          <w:noProof/>
        </w:rPr>
        <w:t>(Cutting et al., 2020)</w:t>
      </w:r>
      <w:r w:rsidR="00897B33">
        <w:fldChar w:fldCharType="end"/>
      </w:r>
      <w:r>
        <w:t xml:space="preserve">. Players </w:t>
      </w:r>
      <w:proofErr w:type="gramStart"/>
      <w:r>
        <w:t>have to</w:t>
      </w:r>
      <w:proofErr w:type="gramEnd"/>
      <w:r>
        <w:t xml:space="preserve"> join the circles (known as dots) which are the same colour </w:t>
      </w:r>
      <w:proofErr w:type="gramStart"/>
      <w:r>
        <w:t>in order to</w:t>
      </w:r>
      <w:proofErr w:type="gramEnd"/>
      <w:r>
        <w:t xml:space="preserve"> meet the targets at the top of the screen. Cutting et al put pictures into the dots to study attentional processes during the game, but they are irrelevant to the game task.</w:t>
      </w:r>
    </w:p>
    <w:p w14:paraId="33A92DA0" w14:textId="77777777" w:rsidR="001E57D9" w:rsidRDefault="00762AA5" w:rsidP="00325CF0">
      <w:pPr>
        <w:keepNext/>
      </w:pPr>
      <w:r w:rsidRPr="00762AA5">
        <w:rPr>
          <w:noProof/>
        </w:rPr>
        <w:drawing>
          <wp:inline distT="0" distB="0" distL="0" distR="0" wp14:anchorId="7F0CB8BE" wp14:editId="61FCE88F">
            <wp:extent cx="2653200" cy="1987200"/>
            <wp:effectExtent l="19050" t="19050" r="13970" b="133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3200" cy="1987200"/>
                    </a:xfrm>
                    <a:prstGeom prst="rect">
                      <a:avLst/>
                    </a:prstGeom>
                    <a:ln>
                      <a:solidFill>
                        <a:schemeClr val="tx1"/>
                      </a:solidFill>
                    </a:ln>
                  </pic:spPr>
                </pic:pic>
              </a:graphicData>
            </a:graphic>
          </wp:inline>
        </w:drawing>
      </w:r>
    </w:p>
    <w:p w14:paraId="0EC243E2" w14:textId="2073B777" w:rsidR="00762AA5" w:rsidRPr="00762AA5" w:rsidRDefault="001E57D9" w:rsidP="001E57D9">
      <w:pPr>
        <w:pStyle w:val="Caption"/>
      </w:pPr>
      <w:bookmarkStart w:id="13" w:name="_Ref140218647"/>
      <w:r>
        <w:t xml:space="preserve">Figure </w:t>
      </w:r>
      <w:fldSimple w:instr=" SEQ Figure \* ARABIC ">
        <w:r w:rsidR="007A480B">
          <w:rPr>
            <w:noProof/>
          </w:rPr>
          <w:t>3</w:t>
        </w:r>
      </w:fldSimple>
      <w:bookmarkEnd w:id="13"/>
      <w:r>
        <w:t xml:space="preserve"> The low immersion version of Two Dots. This is the same as the high immersion version above but all the dots are the same and there is no move limit.</w:t>
      </w:r>
    </w:p>
    <w:p w14:paraId="6F27E82F" w14:textId="77777777" w:rsidR="00762AA5" w:rsidRPr="00BD5A7A" w:rsidRDefault="00762AA5" w:rsidP="006E3184"/>
    <w:p w14:paraId="07141F52" w14:textId="1E44497B" w:rsidR="00783A0F" w:rsidRDefault="00783A0F" w:rsidP="000042C1">
      <w:pPr>
        <w:pStyle w:val="Heading4"/>
      </w:pPr>
      <w:r>
        <w:lastRenderedPageBreak/>
        <w:t>Pre-registered hypotheses and analysis</w:t>
      </w:r>
    </w:p>
    <w:p w14:paraId="2D129FE6" w14:textId="61671371" w:rsidR="000042C1" w:rsidRDefault="000042C1" w:rsidP="00745EE0">
      <w:r>
        <w:t xml:space="preserve">The original study </w:t>
      </w:r>
      <w:r w:rsidR="00897B33">
        <w:fldChar w:fldCharType="begin"/>
      </w:r>
      <w:r w:rsidR="00897B33">
        <w:instrText xml:space="preserve"> ADDIN EN.CITE &lt;EndNote&gt;&lt;Cite&gt;&lt;Author&gt;Cutting&lt;/Author&gt;&lt;Year&gt;2020&lt;/Year&gt;&lt;RecNum&gt;644&lt;/RecNum&gt;&lt;DisplayText&gt;(Cutting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rsidR="00897B33">
        <w:fldChar w:fldCharType="separate"/>
      </w:r>
      <w:r w:rsidR="00897B33">
        <w:rPr>
          <w:noProof/>
        </w:rPr>
        <w:t>(Cutting et al., 2020)</w:t>
      </w:r>
      <w:r w:rsidR="00897B33">
        <w:fldChar w:fldCharType="end"/>
      </w:r>
      <w:r>
        <w:t xml:space="preserve"> which generated the data had a main hypothesis that immersion would be significantly different between high and low immersion game conditions. In the new IEQ-SF the three factors </w:t>
      </w:r>
      <w:r w:rsidR="00712033">
        <w:t>are</w:t>
      </w:r>
      <w:r>
        <w:t xml:space="preserve"> equally </w:t>
      </w:r>
      <w:r w:rsidR="0048287A">
        <w:t xml:space="preserve">as </w:t>
      </w:r>
      <w:r>
        <w:t>important as the unified immersion metric so our hypotheses for this study include</w:t>
      </w:r>
      <w:r w:rsidR="00AB6252">
        <w:t xml:space="preserve">d both comparisons between conditions of the overall immersion metric as </w:t>
      </w:r>
      <w:r>
        <w:t>the individual factors</w:t>
      </w:r>
      <w:r w:rsidR="00AB6252">
        <w:t>.</w:t>
      </w:r>
    </w:p>
    <w:p w14:paraId="1EA95641" w14:textId="6D149B07" w:rsidR="00FC1702" w:rsidRDefault="005D15B5" w:rsidP="00050CFC">
      <w:r w:rsidRPr="005D15B5">
        <w:t xml:space="preserve">The main hypothesis for the original experiment was that the immersion score would be significantly different between the low and high immersion condition. However, as the new IEQ-SF </w:t>
      </w:r>
      <w:r w:rsidR="00050CFC">
        <w:t>places a stronger emphasis on the 3 individual factors our main</w:t>
      </w:r>
      <w:r w:rsidR="00050CFC" w:rsidRPr="005D15B5">
        <w:t xml:space="preserve"> hypothesis</w:t>
      </w:r>
      <w:r w:rsidR="00050CFC">
        <w:t xml:space="preserve"> for this study was</w:t>
      </w:r>
      <w:r w:rsidR="00050CFC" w:rsidRPr="005D15B5">
        <w:t xml:space="preserve"> that there would be a significant difference </w:t>
      </w:r>
      <w:r w:rsidR="00050CFC">
        <w:t xml:space="preserve">between conditions </w:t>
      </w:r>
      <w:r w:rsidR="00050CFC" w:rsidRPr="005D15B5">
        <w:t xml:space="preserve">in </w:t>
      </w:r>
      <w:r w:rsidR="00050CFC">
        <w:t xml:space="preserve">both the overall immersion score </w:t>
      </w:r>
      <w:r w:rsidR="00FC1702">
        <w:t xml:space="preserve">and the </w:t>
      </w:r>
      <w:r w:rsidR="00050CFC" w:rsidRPr="005D15B5">
        <w:t xml:space="preserve">individual immersion factor scores as measured by the IEQ-SF. The high immersion game was hypothesised to have a significantly higher scores </w:t>
      </w:r>
      <w:r w:rsidR="00FC1702">
        <w:t>for all measures than the low immersion game.</w:t>
      </w:r>
      <w:r w:rsidR="00FC1702">
        <w:br/>
        <w:t xml:space="preserve">(NB We pre-registered the hypotheses that the individual factors would be different, but due to an error we did not pre-register the hypothesis on the overall immersion score comparison). </w:t>
      </w:r>
    </w:p>
    <w:p w14:paraId="5285EB78" w14:textId="0C70E586" w:rsidR="00F25714" w:rsidRDefault="00016CEB" w:rsidP="004F35FA">
      <w:pPr>
        <w:pStyle w:val="Heading4"/>
      </w:pPr>
      <w:r>
        <w:t>Results</w:t>
      </w:r>
    </w:p>
    <w:p w14:paraId="7FFE0792" w14:textId="440421A7" w:rsidR="00E46382" w:rsidRPr="00E46382" w:rsidRDefault="00E46382" w:rsidP="00E46382">
      <w:r>
        <w:t xml:space="preserve">This study aimed to both confirm the factor structure of the IEQ-SF and validate it against the original IEQ. </w:t>
      </w:r>
      <w:r w:rsidR="00325CF0">
        <w:t>Therefore,</w:t>
      </w:r>
      <w:r>
        <w:t xml:space="preserve"> we first performed a confirmatory factor analysis and then analysed how well the IEQ-SF reproduced the original IEQ findings. </w:t>
      </w:r>
    </w:p>
    <w:p w14:paraId="302E6D85" w14:textId="5B968B1F" w:rsidR="00F25714" w:rsidRDefault="00F25714" w:rsidP="004F35FA">
      <w:pPr>
        <w:pStyle w:val="Heading5"/>
      </w:pPr>
      <w:r>
        <w:t>Confirmatory factor analysis</w:t>
      </w:r>
    </w:p>
    <w:p w14:paraId="46A30C83" w14:textId="023E30F3" w:rsidR="001C4B26" w:rsidRDefault="001C4B26" w:rsidP="001C4B26">
      <w:r>
        <w:t xml:space="preserve">The confirmatory factor analysis gave good support for the </w:t>
      </w:r>
      <w:r w:rsidR="00345543">
        <w:t>3-</w:t>
      </w:r>
      <w:r>
        <w:t>factor structure of the IEQ-SF. All loadings in the 3-factor analysis were above 0.45 with h</w:t>
      </w:r>
      <w:r w:rsidRPr="00AA6773">
        <w:rPr>
          <w:vertAlign w:val="superscript"/>
        </w:rPr>
        <w:t>2</w:t>
      </w:r>
      <w:r>
        <w:t xml:space="preserve"> values all above 0.4 </w:t>
      </w:r>
      <w:proofErr w:type="gramStart"/>
      <w:r>
        <w:t>with the exception of</w:t>
      </w:r>
      <w:proofErr w:type="gramEnd"/>
      <w:r>
        <w:t xml:space="preserve"> 3 items whose h</w:t>
      </w:r>
      <w:r w:rsidRPr="00AA6773">
        <w:rPr>
          <w:vertAlign w:val="superscript"/>
        </w:rPr>
        <w:t>2</w:t>
      </w:r>
      <w:r>
        <w:t xml:space="preserve"> values were above 0.2</w:t>
      </w:r>
      <w:r w:rsidR="009929F0">
        <w:t>.</w:t>
      </w:r>
      <w:r w:rsidR="00065C10">
        <w:t xml:space="preserve"> The corresponding bifactor analysis showed good support for the g factor of Immersion with all but item IEQ6 (item </w:t>
      </w:r>
      <w:r w:rsidR="006E4C03">
        <w:t>5</w:t>
      </w:r>
      <w:r w:rsidR="00065C10">
        <w:t xml:space="preserve"> of IEQ-SF) loading strongly on g and all items hav</w:t>
      </w:r>
      <w:r w:rsidR="00AA6773">
        <w:t>ing</w:t>
      </w:r>
      <w:r w:rsidR="00065C10">
        <w:t xml:space="preserve"> h</w:t>
      </w:r>
      <w:r w:rsidR="00065C10" w:rsidRPr="00AA6773">
        <w:rPr>
          <w:vertAlign w:val="superscript"/>
        </w:rPr>
        <w:t>2</w:t>
      </w:r>
      <w:r w:rsidR="00065C10">
        <w:t xml:space="preserve"> values above 0.35</w:t>
      </w:r>
      <w:r w:rsidR="00074011">
        <w:t>.</w:t>
      </w:r>
      <w:r w:rsidR="00963C51">
        <w:t xml:space="preserve"> The reliability statistics shown in </w:t>
      </w:r>
      <w:fldSimple w:instr=" REF _Ref154051450 ">
        <w:r w:rsidR="00D53B52">
          <w:t xml:space="preserve">Table </w:t>
        </w:r>
        <w:r w:rsidR="00D53B52">
          <w:rPr>
            <w:noProof/>
          </w:rPr>
          <w:t>8</w:t>
        </w:r>
      </w:fldSimple>
      <w:r w:rsidR="00963C51">
        <w:t xml:space="preserve"> are very </w:t>
      </w:r>
      <w:r w:rsidR="00231FC6">
        <w:t>similar</w:t>
      </w:r>
      <w:r w:rsidR="00963C51">
        <w:t xml:space="preserve"> to those found when developing the short form</w:t>
      </w:r>
      <w:r w:rsidR="00C7370C">
        <w:t xml:space="preserve">. </w:t>
      </w:r>
      <w:r w:rsidR="00325CF0">
        <w:t>Overall,</w:t>
      </w:r>
      <w:r w:rsidR="00C7370C">
        <w:t xml:space="preserve"> then this confirmatory model meets</w:t>
      </w:r>
      <w:r w:rsidR="00DF1E78">
        <w:t xml:space="preserve"> our acceptability criteria</w:t>
      </w:r>
      <w:r w:rsidR="00C7370C">
        <w:t xml:space="preserve"> used previously</w:t>
      </w:r>
      <w:r w:rsidR="00963C51">
        <w:t>.</w:t>
      </w:r>
    </w:p>
    <w:p w14:paraId="1E419CB9" w14:textId="00F9C534" w:rsidR="00AE7EDC" w:rsidRDefault="00AE7EDC" w:rsidP="001C4B26">
      <w:r>
        <w:t xml:space="preserve">All but two items gave infit and outfit statistics </w:t>
      </w:r>
      <w:r w:rsidR="009A2C3C">
        <w:t xml:space="preserve">from the bifactor model </w:t>
      </w:r>
      <w:r>
        <w:t xml:space="preserve">in the desired range of 0.5 to 1.5. The exceptional items were item 5 (IEQ6) where infit was 0.47 and outfit 0.48 and item 9 (IEQ17) where outfit was 0.49 </w:t>
      </w:r>
      <w:r w:rsidR="007F0960">
        <w:t>(</w:t>
      </w:r>
      <w:r>
        <w:t>and infit 0.79</w:t>
      </w:r>
      <w:r w:rsidR="007F0960">
        <w:t>)</w:t>
      </w:r>
      <w:r>
        <w:t xml:space="preserve">. </w:t>
      </w:r>
      <w:r w:rsidR="007F6662">
        <w:t xml:space="preserve">These are close to the nominal threshold of 0.5 but this does suggest item </w:t>
      </w:r>
      <w:r w:rsidR="00632F0D">
        <w:t>5</w:t>
      </w:r>
      <w:r w:rsidR="007F6662">
        <w:t xml:space="preserve"> </w:t>
      </w:r>
      <w:r w:rsidR="00E1465E">
        <w:t>may</w:t>
      </w:r>
      <w:r w:rsidR="007F6662">
        <w:t xml:space="preserve"> no</w:t>
      </w:r>
      <w:r w:rsidR="00632F0D">
        <w:t>t be closely</w:t>
      </w:r>
      <w:r w:rsidR="007F6662">
        <w:t xml:space="preserve"> fit</w:t>
      </w:r>
      <w:r w:rsidR="00632F0D">
        <w:t>ting</w:t>
      </w:r>
      <w:r w:rsidR="007F6662">
        <w:t xml:space="preserve"> the proposed short form model. </w:t>
      </w:r>
      <w:r w:rsidR="00632F0D">
        <w:t xml:space="preserve">The item asks players about their awareness of the real world whilst playing so it may be that in the experimental </w:t>
      </w:r>
      <w:r w:rsidR="003A4403">
        <w:t xml:space="preserve">context </w:t>
      </w:r>
      <w:r w:rsidR="00632F0D">
        <w:t xml:space="preserve">of this study that players </w:t>
      </w:r>
      <w:r w:rsidR="003A4403">
        <w:t>were very</w:t>
      </w:r>
      <w:r w:rsidR="00632F0D">
        <w:t xml:space="preserve"> aware that they are also participants and this makes this item </w:t>
      </w:r>
      <w:r w:rsidR="003A4403">
        <w:t>respond</w:t>
      </w:r>
      <w:r w:rsidR="00632F0D">
        <w:t xml:space="preserve"> differently.</w:t>
      </w:r>
    </w:p>
    <w:tbl>
      <w:tblPr>
        <w:tblStyle w:val="TableGrid"/>
        <w:tblW w:w="0" w:type="auto"/>
        <w:tblLook w:val="04A0" w:firstRow="1" w:lastRow="0" w:firstColumn="1" w:lastColumn="0" w:noHBand="0" w:noVBand="1"/>
      </w:tblPr>
      <w:tblGrid>
        <w:gridCol w:w="1802"/>
        <w:gridCol w:w="2021"/>
        <w:gridCol w:w="2409"/>
        <w:gridCol w:w="1985"/>
      </w:tblGrid>
      <w:tr w:rsidR="007F38E7" w:rsidRPr="00930E2B" w14:paraId="105729ED" w14:textId="77777777" w:rsidTr="00AA4C34">
        <w:tc>
          <w:tcPr>
            <w:tcW w:w="1802" w:type="dxa"/>
          </w:tcPr>
          <w:p w14:paraId="100230AA" w14:textId="77777777" w:rsidR="007F38E7" w:rsidRPr="00930E2B" w:rsidRDefault="007F38E7" w:rsidP="00B91B11">
            <w:pPr>
              <w:rPr>
                <w:b/>
                <w:bCs/>
              </w:rPr>
            </w:pPr>
            <w:r>
              <w:rPr>
                <w:b/>
                <w:bCs/>
              </w:rPr>
              <w:t>Short Factor</w:t>
            </w:r>
          </w:p>
        </w:tc>
        <w:tc>
          <w:tcPr>
            <w:tcW w:w="2021" w:type="dxa"/>
          </w:tcPr>
          <w:p w14:paraId="2156DDA5" w14:textId="79ADC14D" w:rsidR="007F38E7" w:rsidRPr="00930E2B" w:rsidRDefault="007F38E7" w:rsidP="00B91B11">
            <w:pPr>
              <w:rPr>
                <w:b/>
                <w:bCs/>
              </w:rPr>
            </w:pPr>
            <w:r>
              <w:rPr>
                <w:rFonts w:cstheme="minorHAnsi"/>
                <w:b/>
                <w:bCs/>
              </w:rPr>
              <w:t>α</w:t>
            </w:r>
            <w:r w:rsidR="0035597F">
              <w:rPr>
                <w:rFonts w:cstheme="minorHAnsi"/>
                <w:b/>
                <w:bCs/>
              </w:rPr>
              <w:t xml:space="preserve"> (95% CI)</w:t>
            </w:r>
          </w:p>
        </w:tc>
        <w:tc>
          <w:tcPr>
            <w:tcW w:w="2409" w:type="dxa"/>
          </w:tcPr>
          <w:p w14:paraId="1C81C15C" w14:textId="77777777" w:rsidR="007F38E7" w:rsidRPr="00930E2B" w:rsidRDefault="007F38E7" w:rsidP="00B91B11">
            <w:pPr>
              <w:rPr>
                <w:b/>
                <w:bCs/>
              </w:rPr>
            </w:pPr>
            <w:r>
              <w:rPr>
                <w:b/>
                <w:bCs/>
              </w:rPr>
              <w:t>Item-total r range</w:t>
            </w:r>
          </w:p>
        </w:tc>
        <w:tc>
          <w:tcPr>
            <w:tcW w:w="1985" w:type="dxa"/>
          </w:tcPr>
          <w:p w14:paraId="38E3A5AA" w14:textId="77777777" w:rsidR="007F38E7" w:rsidRPr="00930E2B" w:rsidRDefault="007F38E7" w:rsidP="00B91B11">
            <w:pPr>
              <w:rPr>
                <w:b/>
                <w:bCs/>
              </w:rPr>
            </w:pPr>
            <w:r>
              <w:rPr>
                <w:rFonts w:cstheme="minorHAnsi"/>
                <w:b/>
                <w:bCs/>
              </w:rPr>
              <w:t>α</w:t>
            </w:r>
            <w:r>
              <w:rPr>
                <w:b/>
                <w:bCs/>
              </w:rPr>
              <w:t xml:space="preserve"> if dropped range</w:t>
            </w:r>
          </w:p>
        </w:tc>
      </w:tr>
      <w:tr w:rsidR="007F38E7" w14:paraId="16032468" w14:textId="77777777" w:rsidTr="00AA4C34">
        <w:tc>
          <w:tcPr>
            <w:tcW w:w="1802" w:type="dxa"/>
          </w:tcPr>
          <w:p w14:paraId="7AF0214A" w14:textId="77777777" w:rsidR="007F38E7" w:rsidRDefault="007F38E7" w:rsidP="00B91B11">
            <w:r>
              <w:t>Involvement</w:t>
            </w:r>
          </w:p>
        </w:tc>
        <w:tc>
          <w:tcPr>
            <w:tcW w:w="2021" w:type="dxa"/>
          </w:tcPr>
          <w:p w14:paraId="7574927A" w14:textId="5D5AEC73" w:rsidR="007F38E7" w:rsidRDefault="007F38E7" w:rsidP="00B91B11">
            <w:r>
              <w:t>0.</w:t>
            </w:r>
            <w:r w:rsidR="00E45DF6">
              <w:t>72</w:t>
            </w:r>
            <w:r w:rsidR="0035597F">
              <w:t xml:space="preserve"> (0.65-0.79)</w:t>
            </w:r>
          </w:p>
        </w:tc>
        <w:tc>
          <w:tcPr>
            <w:tcW w:w="2409" w:type="dxa"/>
          </w:tcPr>
          <w:p w14:paraId="14243F1F" w14:textId="047340B1" w:rsidR="007F38E7" w:rsidRDefault="007F38E7" w:rsidP="00B91B11">
            <w:r>
              <w:t>0.</w:t>
            </w:r>
            <w:r w:rsidR="00E45DF6">
              <w:t>68-0.82</w:t>
            </w:r>
          </w:p>
        </w:tc>
        <w:tc>
          <w:tcPr>
            <w:tcW w:w="1985" w:type="dxa"/>
          </w:tcPr>
          <w:p w14:paraId="4D9631D9" w14:textId="4A2E2FEB" w:rsidR="007F38E7" w:rsidRDefault="007F38E7" w:rsidP="00B91B11">
            <w:r>
              <w:t>0.</w:t>
            </w:r>
            <w:r w:rsidR="00673F58">
              <w:t>60-0.74</w:t>
            </w:r>
          </w:p>
        </w:tc>
      </w:tr>
      <w:tr w:rsidR="007F38E7" w14:paraId="031D3D10" w14:textId="77777777" w:rsidTr="00AA4C34">
        <w:tc>
          <w:tcPr>
            <w:tcW w:w="1802" w:type="dxa"/>
          </w:tcPr>
          <w:p w14:paraId="119863B4" w14:textId="77777777" w:rsidR="007F38E7" w:rsidRDefault="007F38E7" w:rsidP="00B91B11">
            <w:r>
              <w:t>RWD</w:t>
            </w:r>
          </w:p>
        </w:tc>
        <w:tc>
          <w:tcPr>
            <w:tcW w:w="2021" w:type="dxa"/>
          </w:tcPr>
          <w:p w14:paraId="0D35124B" w14:textId="1AE16863" w:rsidR="007F38E7" w:rsidRDefault="007F38E7" w:rsidP="00B91B11">
            <w:r>
              <w:t>0.6</w:t>
            </w:r>
            <w:r w:rsidR="00AD7D58">
              <w:t>9</w:t>
            </w:r>
            <w:r w:rsidR="0035597F">
              <w:t xml:space="preserve"> (0.60-0.76)</w:t>
            </w:r>
          </w:p>
        </w:tc>
        <w:tc>
          <w:tcPr>
            <w:tcW w:w="2409" w:type="dxa"/>
          </w:tcPr>
          <w:p w14:paraId="480B8F54" w14:textId="73C3A455" w:rsidR="007F38E7" w:rsidRDefault="007F38E7" w:rsidP="00B91B11">
            <w:r>
              <w:t>0.</w:t>
            </w:r>
            <w:r w:rsidR="000C602F">
              <w:t>63-0.81</w:t>
            </w:r>
          </w:p>
        </w:tc>
        <w:tc>
          <w:tcPr>
            <w:tcW w:w="1985" w:type="dxa"/>
          </w:tcPr>
          <w:p w14:paraId="7E865950" w14:textId="6E01460E" w:rsidR="007F38E7" w:rsidRDefault="007F38E7" w:rsidP="00B91B11">
            <w:r>
              <w:t>0.5</w:t>
            </w:r>
            <w:r w:rsidR="00AD7D58">
              <w:t>2</w:t>
            </w:r>
            <w:r>
              <w:t>-0.</w:t>
            </w:r>
            <w:r w:rsidR="00AD7D58">
              <w:t>71</w:t>
            </w:r>
          </w:p>
        </w:tc>
      </w:tr>
      <w:tr w:rsidR="007F38E7" w14:paraId="1E6F1394" w14:textId="77777777" w:rsidTr="00AA4C34">
        <w:tc>
          <w:tcPr>
            <w:tcW w:w="1802" w:type="dxa"/>
          </w:tcPr>
          <w:p w14:paraId="13BC50FA" w14:textId="77777777" w:rsidR="007F38E7" w:rsidRDefault="007F38E7" w:rsidP="00B91B11">
            <w:r>
              <w:t>Challenge</w:t>
            </w:r>
          </w:p>
        </w:tc>
        <w:tc>
          <w:tcPr>
            <w:tcW w:w="2021" w:type="dxa"/>
          </w:tcPr>
          <w:p w14:paraId="26B4648D" w14:textId="397543EA" w:rsidR="007F38E7" w:rsidRDefault="007F38E7" w:rsidP="00B91B11">
            <w:r>
              <w:t>0.</w:t>
            </w:r>
            <w:r w:rsidR="008C140F">
              <w:t>71</w:t>
            </w:r>
            <w:r w:rsidR="0035597F">
              <w:t xml:space="preserve"> (0.62-0.78)</w:t>
            </w:r>
          </w:p>
        </w:tc>
        <w:tc>
          <w:tcPr>
            <w:tcW w:w="2409" w:type="dxa"/>
          </w:tcPr>
          <w:p w14:paraId="71823715" w14:textId="5191E143" w:rsidR="007F38E7" w:rsidRDefault="00AF64A4" w:rsidP="00B91B11">
            <w:r>
              <w:t>0</w:t>
            </w:r>
            <w:r w:rsidR="00C72965">
              <w:t>.</w:t>
            </w:r>
            <w:r>
              <w:t>72-0.89</w:t>
            </w:r>
          </w:p>
        </w:tc>
        <w:tc>
          <w:tcPr>
            <w:tcW w:w="1985" w:type="dxa"/>
          </w:tcPr>
          <w:p w14:paraId="2B8813DF" w14:textId="586B1122" w:rsidR="007F38E7" w:rsidRDefault="00B217F7" w:rsidP="00B91B11">
            <w:r>
              <w:t>0.41-0.77</w:t>
            </w:r>
          </w:p>
        </w:tc>
      </w:tr>
      <w:tr w:rsidR="007F38E7" w14:paraId="0573A9E0" w14:textId="77777777" w:rsidTr="00AA4C34">
        <w:tc>
          <w:tcPr>
            <w:tcW w:w="1802" w:type="dxa"/>
          </w:tcPr>
          <w:p w14:paraId="1172487E" w14:textId="627C6B85" w:rsidR="007F38E7" w:rsidRDefault="007F38E7" w:rsidP="00B91B11">
            <w:r>
              <w:t>IEQ-SF</w:t>
            </w:r>
          </w:p>
        </w:tc>
        <w:tc>
          <w:tcPr>
            <w:tcW w:w="2021" w:type="dxa"/>
          </w:tcPr>
          <w:p w14:paraId="6853BBC0" w14:textId="31C65D8B" w:rsidR="007F38E7" w:rsidRDefault="00C567A9" w:rsidP="00B91B11">
            <w:r>
              <w:t>0.82</w:t>
            </w:r>
            <w:r w:rsidR="0035597F">
              <w:t xml:space="preserve"> (0.78-0.86)</w:t>
            </w:r>
          </w:p>
        </w:tc>
        <w:tc>
          <w:tcPr>
            <w:tcW w:w="2409" w:type="dxa"/>
          </w:tcPr>
          <w:p w14:paraId="6F569481" w14:textId="75723E55" w:rsidR="007F38E7" w:rsidRDefault="00073CEF" w:rsidP="00B91B11">
            <w:r>
              <w:t>0.35-0.75</w:t>
            </w:r>
          </w:p>
        </w:tc>
        <w:tc>
          <w:tcPr>
            <w:tcW w:w="1985" w:type="dxa"/>
          </w:tcPr>
          <w:p w14:paraId="678C1E4F" w14:textId="656F4E05" w:rsidR="007F38E7" w:rsidRDefault="002C3625" w:rsidP="00CE5568">
            <w:pPr>
              <w:keepNext/>
            </w:pPr>
            <w:r>
              <w:t>0.79-0.83</w:t>
            </w:r>
          </w:p>
        </w:tc>
      </w:tr>
    </w:tbl>
    <w:p w14:paraId="6EE87F6E" w14:textId="2C0388BF" w:rsidR="00F25714" w:rsidRDefault="00CE5568" w:rsidP="00CE5568">
      <w:pPr>
        <w:pStyle w:val="Caption"/>
      </w:pPr>
      <w:bookmarkStart w:id="14" w:name="_Ref154051450"/>
      <w:r>
        <w:t xml:space="preserve">Table </w:t>
      </w:r>
      <w:fldSimple w:instr=" SEQ Table \* ARABIC ">
        <w:r w:rsidR="00381E0A">
          <w:rPr>
            <w:noProof/>
          </w:rPr>
          <w:t>9</w:t>
        </w:r>
      </w:fldSimple>
      <w:bookmarkEnd w:id="14"/>
      <w:r>
        <w:t xml:space="preserve"> </w:t>
      </w:r>
      <w:r w:rsidRPr="00264B46">
        <w:t>The reliability statistics for the IEQ-SF and its factors in Validation Study 1</w:t>
      </w:r>
    </w:p>
    <w:p w14:paraId="0206ADE4" w14:textId="5F6B420B" w:rsidR="00F25714" w:rsidRPr="00F25714" w:rsidRDefault="00F25714" w:rsidP="004F35FA">
      <w:pPr>
        <w:pStyle w:val="Heading5"/>
      </w:pPr>
      <w:r>
        <w:t>Reproduction of experimental findings</w:t>
      </w:r>
    </w:p>
    <w:p w14:paraId="1348C632" w14:textId="2C9C7917" w:rsidR="001769FE" w:rsidRDefault="001769FE" w:rsidP="00745EE0">
      <w:r>
        <w:t>The results of the study were analysed according to the pre-registration of this analysis. T-tests were used to examine significance in each factor and the</w:t>
      </w:r>
      <w:r w:rsidR="00767BD4">
        <w:t xml:space="preserve"> whole IEQ-SF.</w:t>
      </w:r>
    </w:p>
    <w:p w14:paraId="133EA1DD" w14:textId="77777777" w:rsidR="00830252" w:rsidRDefault="00830252" w:rsidP="00745EE0"/>
    <w:tbl>
      <w:tblPr>
        <w:tblStyle w:val="TableGrid"/>
        <w:tblW w:w="9067" w:type="dxa"/>
        <w:tblLook w:val="04A0" w:firstRow="1" w:lastRow="0" w:firstColumn="1" w:lastColumn="0" w:noHBand="0" w:noVBand="1"/>
      </w:tblPr>
      <w:tblGrid>
        <w:gridCol w:w="1338"/>
        <w:gridCol w:w="1492"/>
        <w:gridCol w:w="1560"/>
        <w:gridCol w:w="992"/>
        <w:gridCol w:w="850"/>
        <w:gridCol w:w="1134"/>
        <w:gridCol w:w="1701"/>
      </w:tblGrid>
      <w:tr w:rsidR="00291651" w14:paraId="5F64C6D4" w14:textId="77777777" w:rsidTr="00095C7D">
        <w:tc>
          <w:tcPr>
            <w:tcW w:w="1338" w:type="dxa"/>
          </w:tcPr>
          <w:p w14:paraId="0B2285BF" w14:textId="4387330F" w:rsidR="00291651" w:rsidRDefault="00291651" w:rsidP="00291651">
            <w:r w:rsidRPr="009C01A9">
              <w:lastRenderedPageBreak/>
              <w:t>Factor</w:t>
            </w:r>
          </w:p>
        </w:tc>
        <w:tc>
          <w:tcPr>
            <w:tcW w:w="1492" w:type="dxa"/>
          </w:tcPr>
          <w:p w14:paraId="11E32E37" w14:textId="77777777" w:rsidR="00291651" w:rsidRDefault="00291651" w:rsidP="00291651">
            <w:r>
              <w:t xml:space="preserve">Low </w:t>
            </w:r>
            <w:r w:rsidRPr="009C01A9">
              <w:t xml:space="preserve">Immersion </w:t>
            </w:r>
          </w:p>
          <w:p w14:paraId="5EB0DBEE" w14:textId="0FE5090A" w:rsidR="00291651" w:rsidRPr="009C01A9" w:rsidRDefault="00291651" w:rsidP="00291651">
            <w:pPr>
              <w:rPr>
                <w:i/>
                <w:iCs/>
              </w:rPr>
            </w:pPr>
            <w:r>
              <w:t>Condition</w:t>
            </w:r>
            <w:r>
              <w:br/>
              <w:t>Mean (SD)</w:t>
            </w:r>
          </w:p>
        </w:tc>
        <w:tc>
          <w:tcPr>
            <w:tcW w:w="1560" w:type="dxa"/>
          </w:tcPr>
          <w:p w14:paraId="3EEAC9E7" w14:textId="77777777" w:rsidR="00291651" w:rsidRDefault="00291651" w:rsidP="00291651">
            <w:r>
              <w:t>High</w:t>
            </w:r>
          </w:p>
          <w:p w14:paraId="73F39B36" w14:textId="55970DC6" w:rsidR="00291651" w:rsidRPr="009C01A9" w:rsidRDefault="00291651" w:rsidP="00291651">
            <w:r w:rsidRPr="009C01A9">
              <w:t xml:space="preserve">Immersion </w:t>
            </w:r>
            <w:r>
              <w:t>Condition</w:t>
            </w:r>
            <w:r>
              <w:br/>
              <w:t>Mean (SD)</w:t>
            </w:r>
          </w:p>
          <w:p w14:paraId="671F0F71" w14:textId="77777777" w:rsidR="00291651" w:rsidRPr="009C01A9" w:rsidRDefault="00291651" w:rsidP="00291651">
            <w:pPr>
              <w:rPr>
                <w:i/>
                <w:iCs/>
              </w:rPr>
            </w:pPr>
          </w:p>
        </w:tc>
        <w:tc>
          <w:tcPr>
            <w:tcW w:w="992" w:type="dxa"/>
          </w:tcPr>
          <w:p w14:paraId="46719B19" w14:textId="274AE2A3" w:rsidR="00291651" w:rsidRDefault="00291651" w:rsidP="00291651">
            <w:r w:rsidRPr="009C01A9">
              <w:rPr>
                <w:i/>
                <w:iCs/>
              </w:rPr>
              <w:t>p</w:t>
            </w:r>
          </w:p>
        </w:tc>
        <w:tc>
          <w:tcPr>
            <w:tcW w:w="850" w:type="dxa"/>
          </w:tcPr>
          <w:p w14:paraId="0F57D617" w14:textId="5A1E18DD" w:rsidR="00291651" w:rsidRDefault="00291651" w:rsidP="00291651">
            <w:proofErr w:type="gramStart"/>
            <w:r w:rsidRPr="009C01A9">
              <w:rPr>
                <w:i/>
                <w:iCs/>
              </w:rPr>
              <w:t>t</w:t>
            </w:r>
            <w:r w:rsidR="007A29D9">
              <w:rPr>
                <w:i/>
                <w:iCs/>
              </w:rPr>
              <w:t>(</w:t>
            </w:r>
            <w:proofErr w:type="gramEnd"/>
            <w:r w:rsidR="007A29D9">
              <w:rPr>
                <w:i/>
                <w:iCs/>
              </w:rPr>
              <w:t>158)</w:t>
            </w:r>
          </w:p>
        </w:tc>
        <w:tc>
          <w:tcPr>
            <w:tcW w:w="1134" w:type="dxa"/>
          </w:tcPr>
          <w:p w14:paraId="37BCF930" w14:textId="2D3F5E76" w:rsidR="00291651" w:rsidRDefault="00291651" w:rsidP="00291651">
            <w:r w:rsidRPr="009C01A9">
              <w:t>Effect Size</w:t>
            </w:r>
            <w:r w:rsidR="00AF0FA4">
              <w:t xml:space="preserve"> (d)</w:t>
            </w:r>
          </w:p>
        </w:tc>
        <w:tc>
          <w:tcPr>
            <w:tcW w:w="1701" w:type="dxa"/>
          </w:tcPr>
          <w:p w14:paraId="67B06F31" w14:textId="2958129B" w:rsidR="00291651" w:rsidRDefault="00291651" w:rsidP="00291651">
            <w:r w:rsidRPr="009C01A9">
              <w:t>Effect Size</w:t>
            </w:r>
            <w:r>
              <w:t xml:space="preserve"> </w:t>
            </w:r>
            <w:r w:rsidRPr="009C01A9">
              <w:t>CIs</w:t>
            </w:r>
          </w:p>
        </w:tc>
      </w:tr>
      <w:tr w:rsidR="005A3E22" w14:paraId="36F35912" w14:textId="77777777" w:rsidTr="00095C7D">
        <w:tc>
          <w:tcPr>
            <w:tcW w:w="1338" w:type="dxa"/>
          </w:tcPr>
          <w:p w14:paraId="382CA97A" w14:textId="08D80C79" w:rsidR="005A3E22" w:rsidRDefault="005A3E22" w:rsidP="005A3E22">
            <w:r w:rsidRPr="009C01A9">
              <w:t>Involvement</w:t>
            </w:r>
          </w:p>
        </w:tc>
        <w:tc>
          <w:tcPr>
            <w:tcW w:w="1492" w:type="dxa"/>
          </w:tcPr>
          <w:p w14:paraId="0011B4AE" w14:textId="0BA0A579" w:rsidR="005A3E22" w:rsidRPr="009C01A9" w:rsidRDefault="005A3E22" w:rsidP="005A3E22">
            <w:r w:rsidRPr="009C01A9">
              <w:t>3.15</w:t>
            </w:r>
            <w:r>
              <w:t xml:space="preserve"> (</w:t>
            </w:r>
            <w:r w:rsidRPr="009C01A9">
              <w:t>0.75</w:t>
            </w:r>
            <w:r>
              <w:t>)</w:t>
            </w:r>
          </w:p>
        </w:tc>
        <w:tc>
          <w:tcPr>
            <w:tcW w:w="1560" w:type="dxa"/>
          </w:tcPr>
          <w:p w14:paraId="79E0EC12" w14:textId="216825D1" w:rsidR="005A3E22" w:rsidRPr="009C01A9" w:rsidRDefault="005A3E22" w:rsidP="005A3E22">
            <w:r w:rsidRPr="009C01A9">
              <w:t xml:space="preserve">4.03 </w:t>
            </w:r>
            <w:r>
              <w:t>(</w:t>
            </w:r>
            <w:r w:rsidRPr="009C01A9">
              <w:t>0.5</w:t>
            </w:r>
            <w:r w:rsidR="00EE25E1">
              <w:t>6</w:t>
            </w:r>
            <w:r>
              <w:t>)</w:t>
            </w:r>
          </w:p>
        </w:tc>
        <w:tc>
          <w:tcPr>
            <w:tcW w:w="992" w:type="dxa"/>
          </w:tcPr>
          <w:p w14:paraId="246E8DD4" w14:textId="7FEDB25B" w:rsidR="005A3E22" w:rsidRDefault="005A3E22" w:rsidP="005A3E22">
            <w:r w:rsidRPr="009C01A9">
              <w:t>&lt;</w:t>
            </w:r>
            <w:r w:rsidR="00956D44">
              <w:t>0</w:t>
            </w:r>
            <w:r w:rsidRPr="009C01A9">
              <w:t>.001</w:t>
            </w:r>
          </w:p>
        </w:tc>
        <w:tc>
          <w:tcPr>
            <w:tcW w:w="850" w:type="dxa"/>
          </w:tcPr>
          <w:p w14:paraId="4043D60F" w14:textId="31C0BC76" w:rsidR="005A3E22" w:rsidRDefault="005A3E22" w:rsidP="005A3E22">
            <w:r w:rsidRPr="009C01A9">
              <w:t>-8.38</w:t>
            </w:r>
          </w:p>
        </w:tc>
        <w:tc>
          <w:tcPr>
            <w:tcW w:w="1134" w:type="dxa"/>
          </w:tcPr>
          <w:p w14:paraId="0577C157" w14:textId="18A0E2B1" w:rsidR="005A3E22" w:rsidRDefault="005A3E22" w:rsidP="005A3E22">
            <w:r w:rsidRPr="009C01A9">
              <w:rPr>
                <w:i/>
                <w:iCs/>
              </w:rPr>
              <w:t xml:space="preserve">d </w:t>
            </w:r>
            <w:r w:rsidRPr="009C01A9">
              <w:t xml:space="preserve">= </w:t>
            </w:r>
            <w:r w:rsidRPr="009C01A9">
              <w:rPr>
                <w:i/>
                <w:iCs/>
              </w:rPr>
              <w:t>-</w:t>
            </w:r>
            <w:r w:rsidRPr="009C01A9">
              <w:t>1.325</w:t>
            </w:r>
          </w:p>
        </w:tc>
        <w:tc>
          <w:tcPr>
            <w:tcW w:w="1701" w:type="dxa"/>
          </w:tcPr>
          <w:p w14:paraId="5E40C972" w14:textId="096A242C" w:rsidR="005A3E22" w:rsidRDefault="005A3E22" w:rsidP="005A3E22">
            <w:r w:rsidRPr="009C01A9">
              <w:t>[-1.670, -0.980]</w:t>
            </w:r>
          </w:p>
        </w:tc>
      </w:tr>
      <w:tr w:rsidR="005A3E22" w14:paraId="4ECB2C67" w14:textId="77777777" w:rsidTr="00095C7D">
        <w:tc>
          <w:tcPr>
            <w:tcW w:w="1338" w:type="dxa"/>
          </w:tcPr>
          <w:p w14:paraId="30ACE8CC" w14:textId="17F74976" w:rsidR="005A3E22" w:rsidRDefault="005A3E22" w:rsidP="005A3E22">
            <w:r w:rsidRPr="009C01A9">
              <w:t>RWD</w:t>
            </w:r>
          </w:p>
        </w:tc>
        <w:tc>
          <w:tcPr>
            <w:tcW w:w="1492" w:type="dxa"/>
          </w:tcPr>
          <w:p w14:paraId="27A49A02" w14:textId="061F63AC" w:rsidR="005A3E22" w:rsidRPr="009C01A9" w:rsidRDefault="005A3E22" w:rsidP="005A3E22">
            <w:r w:rsidRPr="009C01A9">
              <w:t>2.8</w:t>
            </w:r>
            <w:r w:rsidR="00AF7492">
              <w:t>3</w:t>
            </w:r>
            <w:r>
              <w:t xml:space="preserve"> (</w:t>
            </w:r>
            <w:r w:rsidRPr="009C01A9">
              <w:t>0.8</w:t>
            </w:r>
            <w:r w:rsidR="00AF7492">
              <w:t>5)</w:t>
            </w:r>
          </w:p>
        </w:tc>
        <w:tc>
          <w:tcPr>
            <w:tcW w:w="1560" w:type="dxa"/>
          </w:tcPr>
          <w:p w14:paraId="1774A854" w14:textId="25E11727" w:rsidR="005A3E22" w:rsidRPr="009C01A9" w:rsidRDefault="005A3E22" w:rsidP="005A3E22">
            <w:r w:rsidRPr="009C01A9">
              <w:t>3.3</w:t>
            </w:r>
            <w:r w:rsidR="00EE25E1">
              <w:t>3</w:t>
            </w:r>
            <w:r>
              <w:t xml:space="preserve"> (</w:t>
            </w:r>
            <w:r w:rsidRPr="009C01A9">
              <w:t>0.74</w:t>
            </w:r>
            <w:r>
              <w:t>)</w:t>
            </w:r>
          </w:p>
        </w:tc>
        <w:tc>
          <w:tcPr>
            <w:tcW w:w="992" w:type="dxa"/>
          </w:tcPr>
          <w:p w14:paraId="746BAB1B" w14:textId="23577700" w:rsidR="005A3E22" w:rsidRDefault="005A3E22" w:rsidP="005A3E22">
            <w:r w:rsidRPr="009C01A9">
              <w:t>&lt;</w:t>
            </w:r>
            <w:r w:rsidR="00956D44">
              <w:t>0</w:t>
            </w:r>
            <w:r w:rsidRPr="009C01A9">
              <w:t>.001</w:t>
            </w:r>
          </w:p>
        </w:tc>
        <w:tc>
          <w:tcPr>
            <w:tcW w:w="850" w:type="dxa"/>
          </w:tcPr>
          <w:p w14:paraId="61901235" w14:textId="7A08D59B" w:rsidR="005A3E22" w:rsidRDefault="005A3E22" w:rsidP="005A3E22">
            <w:r w:rsidRPr="009C01A9">
              <w:t>-3.977</w:t>
            </w:r>
          </w:p>
        </w:tc>
        <w:tc>
          <w:tcPr>
            <w:tcW w:w="1134" w:type="dxa"/>
          </w:tcPr>
          <w:p w14:paraId="6F176E91" w14:textId="1A1B56A5" w:rsidR="005A3E22" w:rsidRDefault="005A3E22" w:rsidP="005A3E22">
            <w:r w:rsidRPr="009C01A9">
              <w:rPr>
                <w:i/>
                <w:iCs/>
              </w:rPr>
              <w:t xml:space="preserve">d </w:t>
            </w:r>
            <w:r w:rsidRPr="009C01A9">
              <w:t xml:space="preserve">= </w:t>
            </w:r>
            <w:r w:rsidRPr="009C01A9">
              <w:rPr>
                <w:i/>
                <w:iCs/>
              </w:rPr>
              <w:t>-</w:t>
            </w:r>
            <w:r w:rsidRPr="009C01A9">
              <w:t>0.629</w:t>
            </w:r>
          </w:p>
        </w:tc>
        <w:tc>
          <w:tcPr>
            <w:tcW w:w="1701" w:type="dxa"/>
          </w:tcPr>
          <w:p w14:paraId="70F99F6B" w14:textId="6127F364" w:rsidR="005A3E22" w:rsidRDefault="005A3E22" w:rsidP="005A3E22">
            <w:r w:rsidRPr="009C01A9">
              <w:t>[-0.949, -0.309]</w:t>
            </w:r>
          </w:p>
        </w:tc>
      </w:tr>
      <w:tr w:rsidR="005A3E22" w14:paraId="4FAF426F" w14:textId="77777777" w:rsidTr="00095C7D">
        <w:trPr>
          <w:trHeight w:val="209"/>
        </w:trPr>
        <w:tc>
          <w:tcPr>
            <w:tcW w:w="1338" w:type="dxa"/>
          </w:tcPr>
          <w:p w14:paraId="637342B5" w14:textId="4CE74B80" w:rsidR="005A3E22" w:rsidRDefault="005A3E22" w:rsidP="005A3E22">
            <w:r w:rsidRPr="009C01A9">
              <w:t>Challenge</w:t>
            </w:r>
          </w:p>
        </w:tc>
        <w:tc>
          <w:tcPr>
            <w:tcW w:w="1492" w:type="dxa"/>
          </w:tcPr>
          <w:p w14:paraId="6929C1A5" w14:textId="6D3D76BA" w:rsidR="005A3E22" w:rsidRPr="009C01A9" w:rsidRDefault="005A3E22" w:rsidP="005A3E22">
            <w:r w:rsidRPr="009C01A9">
              <w:t>2.47</w:t>
            </w:r>
            <w:r>
              <w:t xml:space="preserve"> (</w:t>
            </w:r>
            <w:r w:rsidRPr="009C01A9">
              <w:t>0.9</w:t>
            </w:r>
            <w:r w:rsidR="003C188D">
              <w:t>7</w:t>
            </w:r>
            <w:r>
              <w:t>)</w:t>
            </w:r>
          </w:p>
        </w:tc>
        <w:tc>
          <w:tcPr>
            <w:tcW w:w="1560" w:type="dxa"/>
          </w:tcPr>
          <w:p w14:paraId="18B8595A" w14:textId="0A1260D7" w:rsidR="005A3E22" w:rsidRPr="009C01A9" w:rsidRDefault="005A3E22" w:rsidP="005A3E22">
            <w:r w:rsidRPr="009C01A9">
              <w:t>3.</w:t>
            </w:r>
            <w:r w:rsidR="00EE25E1">
              <w:t>20</w:t>
            </w:r>
            <w:r>
              <w:t xml:space="preserve"> (</w:t>
            </w:r>
            <w:r w:rsidRPr="009C01A9">
              <w:t>0.76</w:t>
            </w:r>
            <w:r>
              <w:t>)</w:t>
            </w:r>
          </w:p>
        </w:tc>
        <w:tc>
          <w:tcPr>
            <w:tcW w:w="992" w:type="dxa"/>
          </w:tcPr>
          <w:p w14:paraId="57D30B0B" w14:textId="52E2D36F" w:rsidR="005A3E22" w:rsidRDefault="005A3E22" w:rsidP="005A3E22">
            <w:r w:rsidRPr="009C01A9">
              <w:t>&lt;</w:t>
            </w:r>
            <w:r w:rsidR="00956D44">
              <w:t>0</w:t>
            </w:r>
            <w:r w:rsidRPr="009C01A9">
              <w:t>.001</w:t>
            </w:r>
          </w:p>
        </w:tc>
        <w:tc>
          <w:tcPr>
            <w:tcW w:w="850" w:type="dxa"/>
          </w:tcPr>
          <w:p w14:paraId="565B9769" w14:textId="4956302B" w:rsidR="005A3E22" w:rsidRDefault="005A3E22" w:rsidP="005A3E22">
            <w:r w:rsidRPr="009C01A9">
              <w:t>-5.269</w:t>
            </w:r>
          </w:p>
        </w:tc>
        <w:tc>
          <w:tcPr>
            <w:tcW w:w="1134" w:type="dxa"/>
          </w:tcPr>
          <w:p w14:paraId="12CC7F00" w14:textId="54614F69" w:rsidR="005A3E22" w:rsidRDefault="005A3E22" w:rsidP="005A3E22">
            <w:r w:rsidRPr="009C01A9">
              <w:rPr>
                <w:i/>
                <w:iCs/>
              </w:rPr>
              <w:t xml:space="preserve">d </w:t>
            </w:r>
            <w:r w:rsidRPr="009C01A9">
              <w:t xml:space="preserve">= </w:t>
            </w:r>
            <w:r w:rsidRPr="009C01A9">
              <w:rPr>
                <w:i/>
                <w:iCs/>
              </w:rPr>
              <w:t>-</w:t>
            </w:r>
            <w:r w:rsidRPr="009C01A9">
              <w:t>0.833</w:t>
            </w:r>
          </w:p>
        </w:tc>
        <w:tc>
          <w:tcPr>
            <w:tcW w:w="1701" w:type="dxa"/>
          </w:tcPr>
          <w:p w14:paraId="4A30CD09" w14:textId="3ABD651C" w:rsidR="005A3E22" w:rsidRDefault="005A3E22" w:rsidP="005A3E22">
            <w:pPr>
              <w:spacing w:after="160" w:line="259" w:lineRule="auto"/>
            </w:pPr>
            <w:r w:rsidRPr="009C01A9">
              <w:t>[-1.158, -0.508]</w:t>
            </w:r>
          </w:p>
        </w:tc>
      </w:tr>
      <w:tr w:rsidR="00291651" w14:paraId="284B676A" w14:textId="77777777" w:rsidTr="00095C7D">
        <w:tc>
          <w:tcPr>
            <w:tcW w:w="1338" w:type="dxa"/>
          </w:tcPr>
          <w:p w14:paraId="6E1F53D9" w14:textId="5A9D89F8" w:rsidR="00291651" w:rsidRPr="009C01A9" w:rsidRDefault="001769FE" w:rsidP="00291651">
            <w:r>
              <w:t>IEQ-SF</w:t>
            </w:r>
          </w:p>
        </w:tc>
        <w:tc>
          <w:tcPr>
            <w:tcW w:w="1492" w:type="dxa"/>
          </w:tcPr>
          <w:p w14:paraId="42E0ABBC" w14:textId="1EB395B2" w:rsidR="00291651" w:rsidRPr="009C01A9" w:rsidRDefault="004865D3" w:rsidP="00291651">
            <w:r w:rsidRPr="004865D3">
              <w:t>2.85 (0.63)</w:t>
            </w:r>
          </w:p>
        </w:tc>
        <w:tc>
          <w:tcPr>
            <w:tcW w:w="1560" w:type="dxa"/>
          </w:tcPr>
          <w:p w14:paraId="40292789" w14:textId="46357F0F" w:rsidR="00291651" w:rsidRPr="009C01A9" w:rsidRDefault="004865D3" w:rsidP="00291651">
            <w:r w:rsidRPr="004865D3">
              <w:t>3.55 (0.53)</w:t>
            </w:r>
          </w:p>
        </w:tc>
        <w:tc>
          <w:tcPr>
            <w:tcW w:w="992" w:type="dxa"/>
          </w:tcPr>
          <w:p w14:paraId="05DE7D41" w14:textId="6CABB2B7" w:rsidR="00291651" w:rsidRPr="009C01A9" w:rsidRDefault="004865D3" w:rsidP="00291651">
            <w:r w:rsidRPr="009C01A9">
              <w:t>&lt;</w:t>
            </w:r>
            <w:r w:rsidR="00956D44">
              <w:t>0</w:t>
            </w:r>
            <w:r w:rsidRPr="009C01A9">
              <w:t>.001</w:t>
            </w:r>
          </w:p>
        </w:tc>
        <w:tc>
          <w:tcPr>
            <w:tcW w:w="850" w:type="dxa"/>
          </w:tcPr>
          <w:p w14:paraId="4377C8DB" w14:textId="73C675E6" w:rsidR="00291651" w:rsidRPr="009C01A9" w:rsidRDefault="004865D3" w:rsidP="00291651">
            <w:r w:rsidRPr="004865D3">
              <w:t>-7.594</w:t>
            </w:r>
          </w:p>
        </w:tc>
        <w:tc>
          <w:tcPr>
            <w:tcW w:w="1134" w:type="dxa"/>
          </w:tcPr>
          <w:p w14:paraId="656153C5" w14:textId="11C4453F" w:rsidR="00291651" w:rsidRPr="00E76F1E" w:rsidRDefault="004865D3" w:rsidP="00291651">
            <w:r w:rsidRPr="004865D3">
              <w:rPr>
                <w:i/>
                <w:iCs/>
              </w:rPr>
              <w:t>d</w:t>
            </w:r>
            <w:r w:rsidRPr="004865D3">
              <w:t xml:space="preserve"> = -1.200 </w:t>
            </w:r>
          </w:p>
        </w:tc>
        <w:tc>
          <w:tcPr>
            <w:tcW w:w="1701" w:type="dxa"/>
          </w:tcPr>
          <w:p w14:paraId="61D7A114" w14:textId="3CE856A4" w:rsidR="00291651" w:rsidRPr="00E76F1E" w:rsidRDefault="004865D3" w:rsidP="00291651">
            <w:pPr>
              <w:keepNext/>
            </w:pPr>
            <w:r w:rsidRPr="004865D3">
              <w:t>[-1.540, -0.861]</w:t>
            </w:r>
          </w:p>
        </w:tc>
      </w:tr>
    </w:tbl>
    <w:p w14:paraId="5B0FC6E0" w14:textId="7828456F" w:rsidR="00AF0FA4" w:rsidRPr="00AF0FA4" w:rsidRDefault="00291651" w:rsidP="00FC6048">
      <w:pPr>
        <w:pStyle w:val="Caption"/>
      </w:pPr>
      <w:bookmarkStart w:id="15" w:name="_Ref136521076"/>
      <w:r>
        <w:t xml:space="preserve">Table </w:t>
      </w:r>
      <w:fldSimple w:instr=" SEQ Table \* ARABIC ">
        <w:r w:rsidR="00381E0A">
          <w:rPr>
            <w:noProof/>
          </w:rPr>
          <w:t>10</w:t>
        </w:r>
      </w:fldSimple>
      <w:bookmarkEnd w:id="15"/>
      <w:r>
        <w:t xml:space="preserve"> Analysis of </w:t>
      </w:r>
      <w:r w:rsidR="000843CA">
        <w:t>IEQ-SF</w:t>
      </w:r>
      <w:r>
        <w:t xml:space="preserve"> factors and unified immersions core. The high immersion game was significantly higher in all measures than the low immersion game</w:t>
      </w:r>
    </w:p>
    <w:p w14:paraId="3C97F931" w14:textId="19CF68F7" w:rsidR="001C7ADA" w:rsidRDefault="004B00F5" w:rsidP="00640D96">
      <w:r>
        <w:t xml:space="preserve">Our main hypothesis was supported in that the overall immersion score and all three subfactors of </w:t>
      </w:r>
      <w:r w:rsidR="00291651">
        <w:t>the IEQ-SF w</w:t>
      </w:r>
      <w:r>
        <w:t>ere</w:t>
      </w:r>
      <w:r w:rsidR="00291651">
        <w:t xml:space="preserve"> a significant</w:t>
      </w:r>
      <w:r w:rsidR="001C7ADA">
        <w:t xml:space="preserve">ly greater </w:t>
      </w:r>
      <w:r>
        <w:t xml:space="preserve">in the high immersion game </w:t>
      </w:r>
      <w:r w:rsidR="001C7ADA">
        <w:t>than the low immersion game</w:t>
      </w:r>
      <w:r>
        <w:t xml:space="preserve">. </w:t>
      </w:r>
      <w:r w:rsidR="001C7ADA">
        <w:t xml:space="preserve">(See </w:t>
      </w:r>
      <w:fldSimple w:instr=" REF _Ref136521076 ">
        <w:r w:rsidR="00D53B52">
          <w:t xml:space="preserve">Table </w:t>
        </w:r>
        <w:r w:rsidR="00D53B52">
          <w:rPr>
            <w:noProof/>
          </w:rPr>
          <w:t>9</w:t>
        </w:r>
      </w:fldSimple>
      <w:r w:rsidR="001C7ADA">
        <w:t xml:space="preserve">).  </w:t>
      </w:r>
      <w:r w:rsidR="0040000F">
        <w:t>For</w:t>
      </w:r>
      <w:r w:rsidR="001C7ADA">
        <w:t xml:space="preserve"> comparison</w:t>
      </w:r>
      <w:r w:rsidR="00057D57">
        <w:t>,</w:t>
      </w:r>
      <w:r w:rsidR="001C7ADA">
        <w:t xml:space="preserve"> </w:t>
      </w:r>
      <w:r w:rsidR="00057D57">
        <w:t>t</w:t>
      </w:r>
      <w:r w:rsidR="001C7ADA">
        <w:t xml:space="preserve">he original study from Cutting et al found a significant difference between conditions in immersion as measured by the full IEQ </w:t>
      </w:r>
      <w:r w:rsidR="001C7ADA" w:rsidRPr="00783A0F">
        <w:t>(</w:t>
      </w:r>
      <w:proofErr w:type="gramStart"/>
      <w:r w:rsidR="001C7ADA" w:rsidRPr="00783A0F">
        <w:rPr>
          <w:i/>
          <w:iCs/>
        </w:rPr>
        <w:t>t</w:t>
      </w:r>
      <w:r w:rsidR="00B567EF">
        <w:rPr>
          <w:i/>
          <w:iCs/>
        </w:rPr>
        <w:t>(</w:t>
      </w:r>
      <w:proofErr w:type="gramEnd"/>
      <w:r w:rsidR="00B567EF">
        <w:rPr>
          <w:i/>
          <w:iCs/>
        </w:rPr>
        <w:t>158)</w:t>
      </w:r>
      <w:r w:rsidR="001C7ADA" w:rsidRPr="00783A0F">
        <w:rPr>
          <w:i/>
          <w:iCs/>
        </w:rPr>
        <w:t xml:space="preserve"> </w:t>
      </w:r>
      <w:r w:rsidR="001C7ADA" w:rsidRPr="00783A0F">
        <w:t xml:space="preserve">= </w:t>
      </w:r>
      <w:r w:rsidR="001C7ADA" w:rsidRPr="00783A0F">
        <w:rPr>
          <w:i/>
          <w:iCs/>
        </w:rPr>
        <w:t>-</w:t>
      </w:r>
      <w:r w:rsidR="001C7ADA" w:rsidRPr="00783A0F">
        <w:t xml:space="preserve">7.854, </w:t>
      </w:r>
      <w:r w:rsidR="001C7ADA" w:rsidRPr="00783A0F">
        <w:rPr>
          <w:i/>
          <w:iCs/>
        </w:rPr>
        <w:t xml:space="preserve">p &lt; </w:t>
      </w:r>
      <w:r w:rsidR="001C7ADA" w:rsidRPr="00783A0F">
        <w:t>.001) with a substantial effect size (</w:t>
      </w:r>
      <w:r w:rsidR="001C7ADA" w:rsidRPr="00783A0F">
        <w:rPr>
          <w:i/>
          <w:iCs/>
        </w:rPr>
        <w:t xml:space="preserve">d </w:t>
      </w:r>
      <w:r w:rsidR="001C7ADA" w:rsidRPr="00783A0F">
        <w:t xml:space="preserve">= </w:t>
      </w:r>
      <w:r w:rsidR="001C7ADA" w:rsidRPr="00783A0F">
        <w:rPr>
          <w:i/>
          <w:iCs/>
        </w:rPr>
        <w:t>-</w:t>
      </w:r>
      <w:r w:rsidR="001C7ADA" w:rsidRPr="00783A0F">
        <w:t>1.242, [</w:t>
      </w:r>
      <w:r w:rsidR="001C7ADA" w:rsidRPr="00783A0F">
        <w:rPr>
          <w:i/>
          <w:iCs/>
        </w:rPr>
        <w:t>-</w:t>
      </w:r>
      <w:r w:rsidR="001C7ADA" w:rsidRPr="00783A0F">
        <w:t xml:space="preserve">1.583, </w:t>
      </w:r>
      <w:r w:rsidR="001C7ADA" w:rsidRPr="00783A0F">
        <w:rPr>
          <w:i/>
          <w:iCs/>
        </w:rPr>
        <w:t>-</w:t>
      </w:r>
      <w:r w:rsidR="001C7ADA" w:rsidRPr="00783A0F">
        <w:t>0.9]).</w:t>
      </w:r>
      <w:r w:rsidR="0040000F">
        <w:t xml:space="preserve"> </w:t>
      </w:r>
      <w:r w:rsidR="00ED2FA0">
        <w:t>Thus, the IEQ-SF is producing an effect size and confidence interval that is in statistical</w:t>
      </w:r>
      <w:r w:rsidR="00C7370C">
        <w:t xml:space="preserve">ly </w:t>
      </w:r>
      <w:proofErr w:type="gramStart"/>
      <w:r w:rsidR="00C7370C">
        <w:t>similar to</w:t>
      </w:r>
      <w:proofErr w:type="gramEnd"/>
      <w:r w:rsidR="00C7370C">
        <w:t xml:space="preserve"> </w:t>
      </w:r>
      <w:r w:rsidR="00ED2FA0">
        <w:t>the full IEQ.</w:t>
      </w:r>
    </w:p>
    <w:p w14:paraId="7ADEA9B5" w14:textId="15F15306" w:rsidR="005D15B5" w:rsidRDefault="00DB577E" w:rsidP="001161E6">
      <w:pPr>
        <w:pStyle w:val="Heading4"/>
      </w:pPr>
      <w:r>
        <w:t>Discussion</w:t>
      </w:r>
    </w:p>
    <w:p w14:paraId="563C8260" w14:textId="03B4F967" w:rsidR="00087263" w:rsidRPr="00087263" w:rsidRDefault="00087263" w:rsidP="00087263">
      <w:r w:rsidRPr="00087263">
        <w:t>This</w:t>
      </w:r>
      <w:r w:rsidR="006B343B">
        <w:t xml:space="preserve"> </w:t>
      </w:r>
      <w:r w:rsidRPr="00087263">
        <w:t xml:space="preserve">validation analysis </w:t>
      </w:r>
      <w:r w:rsidR="00761B15">
        <w:t>of the</w:t>
      </w:r>
      <w:r w:rsidRPr="00087263">
        <w:t xml:space="preserve"> new IEQ-SF</w:t>
      </w:r>
      <w:r w:rsidR="00761B15">
        <w:t xml:space="preserve"> us</w:t>
      </w:r>
      <w:r w:rsidR="006B343B">
        <w:t>ed</w:t>
      </w:r>
      <w:r w:rsidR="00761B15">
        <w:t xml:space="preserve"> existing data from </w:t>
      </w:r>
      <w:r w:rsidRPr="00087263">
        <w:t xml:space="preserve">a previously published </w:t>
      </w:r>
      <w:r w:rsidR="00761B15">
        <w:t xml:space="preserve">study </w:t>
      </w:r>
      <w:r w:rsidR="006B343B">
        <w:t>which</w:t>
      </w:r>
      <w:r w:rsidRPr="00087263">
        <w:t xml:space="preserve"> used the original IEQ. </w:t>
      </w:r>
      <w:r w:rsidR="00761B15">
        <w:t xml:space="preserve">The original publication found a significant difference in IEQ between conditions, with a strong effect size </w:t>
      </w:r>
      <w:r w:rsidR="00EF56C9">
        <w:t>(d=</w:t>
      </w:r>
      <w:r w:rsidR="00EF56C9" w:rsidRPr="00783A0F">
        <w:rPr>
          <w:i/>
          <w:iCs/>
        </w:rPr>
        <w:t>-</w:t>
      </w:r>
      <w:r w:rsidR="00EF56C9" w:rsidRPr="00783A0F">
        <w:t>1.242</w:t>
      </w:r>
      <w:r w:rsidR="00EF56C9">
        <w:t xml:space="preserve">) </w:t>
      </w:r>
      <w:r w:rsidR="00761B15">
        <w:t xml:space="preserve">and </w:t>
      </w:r>
      <w:r w:rsidR="00EF56C9">
        <w:t xml:space="preserve">a </w:t>
      </w:r>
      <w:r w:rsidR="00FC6048">
        <w:t>statistically</w:t>
      </w:r>
      <w:r w:rsidR="00057D57">
        <w:t xml:space="preserve"> </w:t>
      </w:r>
      <w:r w:rsidR="00EF56C9">
        <w:t xml:space="preserve">similar </w:t>
      </w:r>
      <w:r w:rsidR="00761B15">
        <w:t xml:space="preserve">result </w:t>
      </w:r>
      <w:r w:rsidR="00EF56C9">
        <w:t>(d=</w:t>
      </w:r>
      <w:r w:rsidR="00FC1702" w:rsidRPr="00AF0FA4">
        <w:t>-1.</w:t>
      </w:r>
      <w:r w:rsidR="00057D57">
        <w:t>200</w:t>
      </w:r>
      <w:r w:rsidR="00EF56C9">
        <w:t xml:space="preserve">) </w:t>
      </w:r>
      <w:r w:rsidR="00761B15">
        <w:t xml:space="preserve">was also found with the </w:t>
      </w:r>
      <w:r w:rsidR="000843CA">
        <w:t>IEQ-SF</w:t>
      </w:r>
      <w:r w:rsidR="00761B15">
        <w:t xml:space="preserve"> which provides strong validation that the new </w:t>
      </w:r>
      <w:r w:rsidR="000843CA">
        <w:t>IEQ-SF</w:t>
      </w:r>
      <w:r w:rsidR="00761B15">
        <w:t xml:space="preserve"> works well as a replacement for the IEQ</w:t>
      </w:r>
      <w:r w:rsidR="00C7370C">
        <w:t xml:space="preserve"> in experimental contexts</w:t>
      </w:r>
      <w:r w:rsidRPr="00087263">
        <w:t xml:space="preserve">. The effect sizes observed with the IEQ-SF </w:t>
      </w:r>
      <w:r w:rsidR="00EF56C9">
        <w:t xml:space="preserve">factors </w:t>
      </w:r>
      <w:r w:rsidRPr="00087263">
        <w:t>range from roughly moderate (</w:t>
      </w:r>
      <w:r w:rsidRPr="00087263">
        <w:rPr>
          <w:i/>
          <w:iCs/>
        </w:rPr>
        <w:t xml:space="preserve">d </w:t>
      </w:r>
      <w:r w:rsidRPr="00087263">
        <w:t xml:space="preserve">= </w:t>
      </w:r>
      <w:r w:rsidR="00FC1702" w:rsidRPr="00AF0FA4">
        <w:t>-0.</w:t>
      </w:r>
      <w:r w:rsidR="00057D57" w:rsidRPr="009C01A9">
        <w:t>629</w:t>
      </w:r>
      <w:r w:rsidRPr="00087263">
        <w:t>) to very strong (</w:t>
      </w:r>
      <w:r w:rsidRPr="00087263">
        <w:rPr>
          <w:i/>
          <w:iCs/>
        </w:rPr>
        <w:t xml:space="preserve">d </w:t>
      </w:r>
      <w:r w:rsidRPr="00087263">
        <w:t xml:space="preserve">= </w:t>
      </w:r>
      <w:r w:rsidRPr="00087263">
        <w:rPr>
          <w:i/>
          <w:iCs/>
        </w:rPr>
        <w:t>-</w:t>
      </w:r>
      <w:r w:rsidRPr="00087263">
        <w:t xml:space="preserve">1.325), which are </w:t>
      </w:r>
      <w:r w:rsidR="00EF56C9">
        <w:t xml:space="preserve">also </w:t>
      </w:r>
      <w:r w:rsidRPr="00087263">
        <w:t xml:space="preserve">comparable to the originally reported effect size. These results </w:t>
      </w:r>
      <w:r w:rsidR="006B343B">
        <w:t>support the claim that the</w:t>
      </w:r>
      <w:r w:rsidRPr="00087263">
        <w:t xml:space="preserve"> IEQ-SF is a viable alternative to the full IEQ, with minimal loss to power.</w:t>
      </w:r>
    </w:p>
    <w:p w14:paraId="3A551BE6" w14:textId="0DF607CD" w:rsidR="00D27D5C" w:rsidRDefault="00254183" w:rsidP="00087263">
      <w:r>
        <w:t>In addition</w:t>
      </w:r>
      <w:r w:rsidR="00087263" w:rsidRPr="00087263">
        <w:t>,</w:t>
      </w:r>
      <w:r w:rsidR="00D27D5C">
        <w:t xml:space="preserve"> </w:t>
      </w:r>
      <w:r w:rsidR="00D27D5C" w:rsidRPr="00087263">
        <w:t xml:space="preserve">Cronbach </w:t>
      </w:r>
      <w:r w:rsidR="00D27D5C" w:rsidRPr="00087263">
        <w:rPr>
          <w:i/>
          <w:iCs/>
        </w:rPr>
        <w:t xml:space="preserve">a </w:t>
      </w:r>
      <w:proofErr w:type="gramStart"/>
      <w:r w:rsidR="00D27D5C" w:rsidRPr="00087263">
        <w:t>coefficients</w:t>
      </w:r>
      <w:proofErr w:type="gramEnd"/>
      <w:r w:rsidR="00D27D5C" w:rsidRPr="00087263">
        <w:t xml:space="preserve"> for each factor </w:t>
      </w:r>
      <w:r w:rsidR="00D27D5C">
        <w:t>support our goal that the IEQ</w:t>
      </w:r>
      <w:r w:rsidR="00053CB8">
        <w:t>-SF</w:t>
      </w:r>
      <w:r w:rsidR="00D27D5C">
        <w:t xml:space="preserve"> would be adequately reliable in a real-world use despite the reduced number of items. </w:t>
      </w:r>
      <w:r w:rsidR="00087263" w:rsidRPr="00087263">
        <w:t xml:space="preserve"> </w:t>
      </w:r>
    </w:p>
    <w:p w14:paraId="7200137F" w14:textId="50D08529" w:rsidR="00087263" w:rsidRPr="00087263" w:rsidRDefault="00087263" w:rsidP="00087263">
      <w:r w:rsidRPr="00087263">
        <w:t xml:space="preserve">However, this </w:t>
      </w:r>
      <w:r w:rsidR="00B6081D">
        <w:t>validation</w:t>
      </w:r>
      <w:r w:rsidRPr="00087263">
        <w:t xml:space="preserve"> </w:t>
      </w:r>
      <w:r w:rsidR="00B6081D">
        <w:t xml:space="preserve">may be limited by using IEQ-SF items </w:t>
      </w:r>
      <w:r w:rsidRPr="00087263">
        <w:t xml:space="preserve">derived from </w:t>
      </w:r>
      <w:r w:rsidR="0007034C">
        <w:t xml:space="preserve">a </w:t>
      </w:r>
      <w:r w:rsidR="0007034C" w:rsidRPr="00087263">
        <w:t>full IEQ</w:t>
      </w:r>
      <w:r w:rsidR="0007034C">
        <w:t xml:space="preserve"> </w:t>
      </w:r>
      <w:r w:rsidRPr="00087263">
        <w:t>data</w:t>
      </w:r>
      <w:r w:rsidR="0007034C">
        <w:t>set</w:t>
      </w:r>
      <w:r w:rsidRPr="00087263">
        <w:t xml:space="preserve"> that </w:t>
      </w:r>
      <w:r w:rsidR="0007034C">
        <w:t>had been collected for another purpose</w:t>
      </w:r>
      <w:r w:rsidRPr="00087263">
        <w:t xml:space="preserve">. </w:t>
      </w:r>
      <w:r w:rsidR="0007034C">
        <w:t xml:space="preserve">It is possible that a </w:t>
      </w:r>
      <w:r w:rsidRPr="00087263">
        <w:t xml:space="preserve">case could be made that the process of completing the full IEQ that may have been transferred </w:t>
      </w:r>
      <w:r w:rsidR="00D862D2" w:rsidRPr="00087263">
        <w:t xml:space="preserve">some quality </w:t>
      </w:r>
      <w:r w:rsidRPr="00087263">
        <w:t xml:space="preserve">to these </w:t>
      </w:r>
      <w:r w:rsidR="00B6081D">
        <w:t>IEQ</w:t>
      </w:r>
      <w:r w:rsidR="00574FCE">
        <w:t>-SF</w:t>
      </w:r>
      <w:r w:rsidRPr="00087263">
        <w:t xml:space="preserve"> scores that would otherwise not exist</w:t>
      </w:r>
      <w:r w:rsidR="00D862D2">
        <w:t xml:space="preserve"> if they only completed the</w:t>
      </w:r>
      <w:r w:rsidRPr="00087263">
        <w:t xml:space="preserve"> IEQ-SF. Perhaps some items in the full IEQ </w:t>
      </w:r>
      <w:r w:rsidR="00E1465E" w:rsidRPr="00087263">
        <w:t>can</w:t>
      </w:r>
      <w:r w:rsidRPr="00087263">
        <w:t xml:space="preserve"> inform participants about others, either by a cueing effect or by task familiarisation. </w:t>
      </w:r>
      <w:r w:rsidR="00E649A0">
        <w:t>To overcome this challenge to the validity of the IEQ-SF, it is important that it is validated independently from the full set of IEQ items</w:t>
      </w:r>
      <w:r w:rsidR="00FC6048">
        <w:t xml:space="preserve"> </w:t>
      </w:r>
      <w:r w:rsidR="00FC6048">
        <w:fldChar w:fldCharType="begin"/>
      </w:r>
      <w:r w:rsidR="00FC6048">
        <w:instrText xml:space="preserve"> ADDIN EN.CITE &lt;EndNote&gt;&lt;Cite&gt;&lt;Author&gt;Smith&lt;/Author&gt;&lt;Year&gt;2000&lt;/Year&gt;&lt;RecNum&gt;1114&lt;/RecNum&gt;&lt;DisplayText&gt;(Smith et al., 2000)&lt;/DisplayText&gt;&lt;record&gt;&lt;rec-number&gt;1114&lt;/rec-number&gt;&lt;foreign-keys&gt;&lt;key app="EN" db-id="fperv0erka09axefdpsppd2fza020tpx5taa" timestamp="1670941181"&gt;1114&lt;/key&gt;&lt;/foreign-keys&gt;&lt;ref-type name="Journal Article"&gt;17&lt;/ref-type&gt;&lt;contributors&gt;&lt;authors&gt;&lt;author&gt;Smith, Gregory T&lt;/author&gt;&lt;author&gt;McCarthy, Denis M&lt;/author&gt;&lt;author&gt;Anderson, Kristen G&lt;/author&gt;&lt;/authors&gt;&lt;/contributors&gt;&lt;titles&gt;&lt;title&gt;On the sins of short-form development&lt;/title&gt;&lt;secondary-title&gt;Psychological assessment&lt;/secondary-title&gt;&lt;/titles&gt;&lt;periodical&gt;&lt;full-title&gt;Psychological assessment&lt;/full-title&gt;&lt;/periodical&gt;&lt;pages&gt;102&lt;/pages&gt;&lt;volume&gt;12&lt;/volume&gt;&lt;number&gt;1&lt;/number&gt;&lt;dates&gt;&lt;year&gt;2000&lt;/year&gt;&lt;/dates&gt;&lt;isbn&gt;1939-134X&lt;/isbn&gt;&lt;urls&gt;&lt;/urls&gt;&lt;/record&gt;&lt;/Cite&gt;&lt;/EndNote&gt;</w:instrText>
      </w:r>
      <w:r w:rsidR="00FC6048">
        <w:fldChar w:fldCharType="separate"/>
      </w:r>
      <w:r w:rsidR="00FC6048">
        <w:rPr>
          <w:noProof/>
        </w:rPr>
        <w:t>(Smith et al., 2000)</w:t>
      </w:r>
      <w:r w:rsidR="00FC6048">
        <w:fldChar w:fldCharType="end"/>
      </w:r>
      <w:r w:rsidRPr="00087263">
        <w:t>.</w:t>
      </w:r>
    </w:p>
    <w:p w14:paraId="18973FED" w14:textId="77777777" w:rsidR="00C140FF" w:rsidRDefault="00C140FF" w:rsidP="00C140FF">
      <w:pPr>
        <w:pStyle w:val="Heading3"/>
      </w:pPr>
      <w:r>
        <w:t>Validation Study 2</w:t>
      </w:r>
    </w:p>
    <w:p w14:paraId="56FEC4E9" w14:textId="619F8DE3" w:rsidR="00A218DA" w:rsidRDefault="006A652E" w:rsidP="00745EE0">
      <w:r>
        <w:t>To address the issues</w:t>
      </w:r>
      <w:r w:rsidR="00B531D4">
        <w:t xml:space="preserve">  of Validation Study 1</w:t>
      </w:r>
      <w:r>
        <w:t>,</w:t>
      </w:r>
      <w:r w:rsidR="00F10783">
        <w:t xml:space="preserve"> we performed an additional validation study which collected new data and which only asked participants to complete the </w:t>
      </w:r>
      <w:r w:rsidR="000843CA">
        <w:t>IEQ-SF</w:t>
      </w:r>
      <w:r w:rsidR="00F10783">
        <w:t xml:space="preserve"> without the additional items from the original IEQ</w:t>
      </w:r>
      <w:r w:rsidR="00B531D4">
        <w:t xml:space="preserve"> but otherwise was a replication of</w:t>
      </w:r>
      <w:r w:rsidR="00A218DA">
        <w:t xml:space="preserve"> the same Study 2 from </w:t>
      </w:r>
      <w:r w:rsidR="00A218DA">
        <w:fldChar w:fldCharType="begin"/>
      </w:r>
      <w:r w:rsidR="00A218DA">
        <w:instrText xml:space="preserve"> ADDIN EN.CITE &lt;EndNote&gt;&lt;Cite AuthorYear="1"&gt;&lt;Author&gt;Cutting&lt;/Author&gt;&lt;Year&gt;2020&lt;/Year&gt;&lt;RecNum&gt;644&lt;/RecNum&gt;&lt;DisplayText&gt;Cutting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rsidR="00A218DA">
        <w:fldChar w:fldCharType="separate"/>
      </w:r>
      <w:r w:rsidR="00A218DA">
        <w:rPr>
          <w:noProof/>
        </w:rPr>
        <w:t>Cutting et al. (2020)</w:t>
      </w:r>
      <w:r w:rsidR="00A218DA">
        <w:fldChar w:fldCharType="end"/>
      </w:r>
      <w:proofErr w:type="spellStart"/>
      <w:r w:rsidR="00C16285">
        <w:t>ie</w:t>
      </w:r>
      <w:proofErr w:type="spellEnd"/>
      <w:r w:rsidR="00C16285">
        <w:t xml:space="preserve"> Validation Study 1</w:t>
      </w:r>
      <w:r w:rsidR="00822CC5">
        <w:t>.</w:t>
      </w:r>
      <w:r w:rsidR="00A218DA">
        <w:t xml:space="preserve"> This </w:t>
      </w:r>
      <w:r w:rsidR="00F10783">
        <w:t>study</w:t>
      </w:r>
      <w:r w:rsidR="00A218DA">
        <w:t xml:space="preserve"> took advantage of another </w:t>
      </w:r>
      <w:r w:rsidR="0091070B">
        <w:t>Open Science</w:t>
      </w:r>
      <w:r w:rsidR="00A218DA">
        <w:t xml:space="preserve"> practice, namely the sharing of experimental source code. </w:t>
      </w:r>
      <w:r w:rsidR="00087263">
        <w:t>B</w:t>
      </w:r>
      <w:r w:rsidR="00A218DA">
        <w:t>y modifying the same source code as used in the original study we were able to replicate the study exactly</w:t>
      </w:r>
      <w:r w:rsidR="00F06D20">
        <w:t>,</w:t>
      </w:r>
      <w:r w:rsidR="00A218DA">
        <w:t xml:space="preserve"> apart from the change in questionnaire used. </w:t>
      </w:r>
    </w:p>
    <w:p w14:paraId="2528C57E" w14:textId="77777777" w:rsidR="00C46099" w:rsidRDefault="00930D10" w:rsidP="007565D5">
      <w:pPr>
        <w:pStyle w:val="Heading4"/>
      </w:pPr>
      <w:r w:rsidRPr="004913DF">
        <w:t xml:space="preserve">Study design </w:t>
      </w:r>
    </w:p>
    <w:p w14:paraId="0125F2EB" w14:textId="411324F1" w:rsidR="0010107F" w:rsidRDefault="008D4115" w:rsidP="0010107F">
      <w:r>
        <w:t xml:space="preserve">As a replication of Study 2 from </w:t>
      </w:r>
      <w:r>
        <w:fldChar w:fldCharType="begin"/>
      </w:r>
      <w:r>
        <w:instrText xml:space="preserve"> ADDIN EN.CITE &lt;EndNote&gt;&lt;Cite AuthorYear="1"&gt;&lt;Author&gt;Cutting&lt;/Author&gt;&lt;Year&gt;2020&lt;/Year&gt;&lt;RecNum&gt;644&lt;/RecNum&gt;&lt;DisplayText&gt;Cutting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fldChar w:fldCharType="separate"/>
      </w:r>
      <w:r>
        <w:rPr>
          <w:noProof/>
        </w:rPr>
        <w:t>Cutting et al. (2020)</w:t>
      </w:r>
      <w:r>
        <w:fldChar w:fldCharType="end"/>
      </w:r>
      <w:r>
        <w:t xml:space="preserve"> the study was identical in all ways to the original study except that, after playing the game, participants completed the </w:t>
      </w:r>
      <w:r w:rsidR="000843CA">
        <w:t>IEQ-SF</w:t>
      </w:r>
      <w:r>
        <w:t xml:space="preserve"> rather than the </w:t>
      </w:r>
      <w:r w:rsidR="009F5101">
        <w:t xml:space="preserve">full IEQ. </w:t>
      </w:r>
      <w:r w:rsidR="000A253A">
        <w:lastRenderedPageBreak/>
        <w:t xml:space="preserve">As such, this study was also </w:t>
      </w:r>
      <w:r w:rsidR="000A253A" w:rsidRPr="00C46099">
        <w:t>a between</w:t>
      </w:r>
      <w:r w:rsidR="000A253A">
        <w:t>-</w:t>
      </w:r>
      <w:r w:rsidR="000A253A" w:rsidRPr="00C46099">
        <w:t>participants study with two conditions.</w:t>
      </w:r>
      <w:r w:rsidR="000A253A">
        <w:t xml:space="preserve"> </w:t>
      </w:r>
      <w:r w:rsidR="00B56031">
        <w:t>T</w:t>
      </w:r>
      <w:r w:rsidR="000A253A" w:rsidRPr="00C46099">
        <w:t xml:space="preserve">he main experimental manipulation was the level of immersion </w:t>
      </w:r>
      <w:r w:rsidR="000A253A">
        <w:t xml:space="preserve">experienced in different versions of the game </w:t>
      </w:r>
      <w:r w:rsidR="000A253A">
        <w:rPr>
          <w:i/>
          <w:iCs/>
        </w:rPr>
        <w:t xml:space="preserve">Two Dots. </w:t>
      </w:r>
      <w:r w:rsidR="009F5101">
        <w:t xml:space="preserve">The full design and materials are the same as those described previously in </w:t>
      </w:r>
      <w:r w:rsidR="004F35FA">
        <w:t xml:space="preserve">section </w:t>
      </w:r>
      <w:r w:rsidR="004F35FA" w:rsidRPr="004F35FA">
        <w:rPr>
          <w:i/>
          <w:iCs/>
        </w:rPr>
        <w:fldChar w:fldCharType="begin"/>
      </w:r>
      <w:r w:rsidR="004F35FA" w:rsidRPr="004F35FA">
        <w:rPr>
          <w:i/>
          <w:iCs/>
        </w:rPr>
        <w:instrText xml:space="preserve"> REF _Ref154066561 </w:instrText>
      </w:r>
      <w:r w:rsidR="004F35FA">
        <w:rPr>
          <w:i/>
          <w:iCs/>
        </w:rPr>
        <w:instrText xml:space="preserve"> \* MERGEFORMAT </w:instrText>
      </w:r>
      <w:r w:rsidR="004F35FA" w:rsidRPr="004F35FA">
        <w:rPr>
          <w:i/>
          <w:iCs/>
        </w:rPr>
        <w:fldChar w:fldCharType="separate"/>
      </w:r>
      <w:r w:rsidR="00D53B52" w:rsidRPr="00D53B52">
        <w:rPr>
          <w:i/>
          <w:iCs/>
        </w:rPr>
        <w:t>Validation Study 1</w:t>
      </w:r>
      <w:r w:rsidR="004F35FA" w:rsidRPr="004F35FA">
        <w:rPr>
          <w:i/>
          <w:iCs/>
        </w:rPr>
        <w:fldChar w:fldCharType="end"/>
      </w:r>
      <w:r w:rsidR="000A253A">
        <w:t>.</w:t>
      </w:r>
      <w:r w:rsidR="00B56031">
        <w:t xml:space="preserve"> </w:t>
      </w:r>
      <w:r w:rsidR="00B56031" w:rsidRPr="00B56031">
        <w:t xml:space="preserve">The study was approved through the ethical approval procedures of the </w:t>
      </w:r>
      <w:r w:rsidR="0010107F">
        <w:t>ANONYMISED FOR REVIEW.</w:t>
      </w:r>
    </w:p>
    <w:p w14:paraId="2DE911B1" w14:textId="27E4DF31" w:rsidR="008D4115" w:rsidRDefault="008D4115" w:rsidP="0010107F">
      <w:r>
        <w:t>Participants</w:t>
      </w:r>
    </w:p>
    <w:p w14:paraId="61588412" w14:textId="3B4CA507" w:rsidR="008D4115" w:rsidRDefault="008D4115" w:rsidP="008D4115">
      <w:r>
        <w:t xml:space="preserve">We aimed to have 160 participants as this was the number of participants in the original </w:t>
      </w:r>
      <w:r w:rsidR="004F35FA">
        <w:t>experiment</w:t>
      </w:r>
      <w:r>
        <w:t xml:space="preserve">. Participants were recruited via the Prolific online recruitment platform and paid </w:t>
      </w:r>
      <w:r w:rsidR="0010107F">
        <w:t>ANONYMISED FOR REVIEW.</w:t>
      </w:r>
    </w:p>
    <w:p w14:paraId="479B5A6E" w14:textId="730832DA" w:rsidR="008D4115" w:rsidRPr="00C46099" w:rsidRDefault="008D4115" w:rsidP="00C46099">
      <w:r w:rsidRPr="00835DA3">
        <w:t>In total, 206 participants were recruited for the main experiment, of which 7 participants were omitted for colour blindness, 1 participant was omitted</w:t>
      </w:r>
      <w:r>
        <w:t xml:space="preserve"> </w:t>
      </w:r>
      <w:r w:rsidRPr="00835DA3">
        <w:t xml:space="preserve">for not completing the tutorial, 14 participants were omitted for taking a break during the game, 6 were omitted for failing the attention check dummy question, 12 participants were omitted due to faulty behaviour of the study (bugs and glitches, etc), and 2 participants’ data were lost due to technical issues. The final remaining sample was </w:t>
      </w:r>
      <w:r w:rsidRPr="00835DA3">
        <w:rPr>
          <w:i/>
          <w:iCs/>
        </w:rPr>
        <w:t xml:space="preserve">N </w:t>
      </w:r>
      <w:r w:rsidRPr="00835DA3">
        <w:t xml:space="preserve">= 164 participants, with 83 participants in the low immersion condition and 81 participants in the high immersion condition. </w:t>
      </w:r>
      <w:r w:rsidR="00641031">
        <w:t>Participants</w:t>
      </w:r>
      <w:r w:rsidR="00086FC2">
        <w:t xml:space="preserve"> were </w:t>
      </w:r>
      <w:r w:rsidR="00086FC2" w:rsidRPr="00086FC2">
        <w:t xml:space="preserve">83 male, 80 female and 1 non-binary, </w:t>
      </w:r>
      <w:r w:rsidR="00086FC2">
        <w:t xml:space="preserve">the </w:t>
      </w:r>
      <w:r w:rsidR="00086FC2" w:rsidRPr="00086FC2">
        <w:t xml:space="preserve">age range </w:t>
      </w:r>
      <w:r w:rsidR="00086FC2">
        <w:t xml:space="preserve">was </w:t>
      </w:r>
      <w:r w:rsidR="00086FC2" w:rsidRPr="00086FC2">
        <w:t>18–41</w:t>
      </w:r>
      <w:r w:rsidR="00086FC2">
        <w:t>, with the</w:t>
      </w:r>
      <w:r w:rsidR="00086FC2" w:rsidRPr="00086FC2">
        <w:t xml:space="preserve"> mean age = 27.1.  </w:t>
      </w:r>
    </w:p>
    <w:p w14:paraId="1A3A3541" w14:textId="75E3CF9A" w:rsidR="00C76A47" w:rsidRDefault="00C76A47" w:rsidP="00C76A47">
      <w:pPr>
        <w:pStyle w:val="Heading4"/>
      </w:pPr>
      <w:r>
        <w:t>Procedure</w:t>
      </w:r>
    </w:p>
    <w:p w14:paraId="471EDA86" w14:textId="15992D59" w:rsidR="006F77A1" w:rsidRDefault="009E26CC" w:rsidP="006F77A1">
      <w:r>
        <w:t xml:space="preserve">Participants were allocated to the high or low immersion conditions in turn, so the first participant did the high immersion condition, the second the low immersion and so on. After completing a consent procedure, they were taken through a short tutorial on how to play the game. They then played the version of </w:t>
      </w:r>
      <w:r>
        <w:rPr>
          <w:i/>
          <w:iCs/>
        </w:rPr>
        <w:t>Two Dots</w:t>
      </w:r>
      <w:r>
        <w:t xml:space="preserve"> which was appropriate to the experimental condition. </w:t>
      </w:r>
      <w:r w:rsidR="004F35FA">
        <w:t xml:space="preserve">During both games </w:t>
      </w:r>
      <w:r w:rsidR="00B56031">
        <w:t>i</w:t>
      </w:r>
      <w:r w:rsidR="006F77A1">
        <w:t xml:space="preserve">n the original study, participants were also shown 60 different icons from the </w:t>
      </w:r>
      <w:r w:rsidR="006F77A1">
        <w:rPr>
          <w:i/>
          <w:iCs/>
        </w:rPr>
        <w:t xml:space="preserve">Webdings </w:t>
      </w:r>
      <w:r w:rsidR="006F77A1">
        <w:t>typeface. Immediately after the game, they were tested on how many of these icons they recognised. Our replication kept these elements in the study, but as the image recognition data was not relevant to this validation, we did not analyse it further. After completing the icon test, participants completed the IEQ-SF which also included a dummy question to check participants were</w:t>
      </w:r>
      <w:r w:rsidR="004F35FA">
        <w:t xml:space="preserve"> answering the questions in good faith. </w:t>
      </w:r>
      <w:r w:rsidR="006F77A1">
        <w:t xml:space="preserve"> </w:t>
      </w:r>
    </w:p>
    <w:p w14:paraId="6DD525DE" w14:textId="3A1167B2" w:rsidR="004459C4" w:rsidRDefault="00AD4EFE" w:rsidP="001C1F0C">
      <w:pPr>
        <w:pStyle w:val="Heading4"/>
      </w:pPr>
      <w:r>
        <w:t>Results</w:t>
      </w:r>
    </w:p>
    <w:p w14:paraId="2E30BAF1" w14:textId="7BE132D6" w:rsidR="001161E6" w:rsidRDefault="00984296" w:rsidP="00984296">
      <w:r>
        <w:t>As with Validation Study 1, we first performed a confirmatory factor analysis and then analysed</w:t>
      </w:r>
      <w:r w:rsidR="001161E6">
        <w:t xml:space="preserve"> whether the new IEQ-SF replicated the same hypothesis tests as the original study with similar effect sizes</w:t>
      </w:r>
    </w:p>
    <w:p w14:paraId="5E7847FD" w14:textId="2E5503EF" w:rsidR="001161E6" w:rsidRDefault="001161E6" w:rsidP="001161E6">
      <w:pPr>
        <w:pStyle w:val="Heading5"/>
      </w:pPr>
      <w:r>
        <w:t xml:space="preserve">Confirmatory </w:t>
      </w:r>
      <w:r w:rsidR="00B56031">
        <w:t>f</w:t>
      </w:r>
      <w:r>
        <w:t xml:space="preserve">actor </w:t>
      </w:r>
      <w:r w:rsidR="00B56031">
        <w:t>a</w:t>
      </w:r>
      <w:r>
        <w:t>nalysis</w:t>
      </w:r>
    </w:p>
    <w:p w14:paraId="426DC307" w14:textId="7F9E0B95" w:rsidR="00830252" w:rsidRPr="00C07BD5" w:rsidRDefault="001161E6" w:rsidP="001161E6">
      <w:r>
        <w:t>For this study, the confirmatory factor analysis also showed good support for the 3-factor model. All factor loadings, but one, were above 0.5, the exception being item 11 where the loading was 0.36, and correspondingly all h</w:t>
      </w:r>
      <w:r w:rsidRPr="00084F65">
        <w:rPr>
          <w:vertAlign w:val="superscript"/>
        </w:rPr>
        <w:t>2</w:t>
      </w:r>
      <w:r>
        <w:t xml:space="preserve"> values were above 0.3 except for item 11 with a value of 0.130. The corresponding bifactor analysis showed good support for the g factor of Immersion with all but items 5 and 10 loading strongly on g (loadings of 0.11 and 0.21 respectively) and all items having h</w:t>
      </w:r>
      <w:r w:rsidRPr="00AA6773">
        <w:rPr>
          <w:vertAlign w:val="superscript"/>
        </w:rPr>
        <w:t>2</w:t>
      </w:r>
      <w:r>
        <w:t xml:space="preserve"> values above 0.3. The reliability statistics shown in </w:t>
      </w:r>
      <w:fldSimple w:instr=" REF _Ref154067408 ">
        <w:r w:rsidR="00D53B52">
          <w:t xml:space="preserve">Table </w:t>
        </w:r>
        <w:r w:rsidR="00D53B52">
          <w:rPr>
            <w:noProof/>
          </w:rPr>
          <w:t>10</w:t>
        </w:r>
      </w:fldSimple>
      <w:r>
        <w:t xml:space="preserve"> are very comparable to those found when developing the short form.</w:t>
      </w:r>
    </w:p>
    <w:tbl>
      <w:tblPr>
        <w:tblStyle w:val="TableGrid"/>
        <w:tblW w:w="0" w:type="auto"/>
        <w:tblLook w:val="04A0" w:firstRow="1" w:lastRow="0" w:firstColumn="1" w:lastColumn="0" w:noHBand="0" w:noVBand="1"/>
      </w:tblPr>
      <w:tblGrid>
        <w:gridCol w:w="1802"/>
        <w:gridCol w:w="2021"/>
        <w:gridCol w:w="2126"/>
        <w:gridCol w:w="2410"/>
      </w:tblGrid>
      <w:tr w:rsidR="001161E6" w:rsidRPr="00930E2B" w14:paraId="3AB3095A" w14:textId="77777777" w:rsidTr="00AA4C34">
        <w:tc>
          <w:tcPr>
            <w:tcW w:w="1802" w:type="dxa"/>
          </w:tcPr>
          <w:p w14:paraId="7808262D" w14:textId="77777777" w:rsidR="001161E6" w:rsidRPr="00930E2B" w:rsidRDefault="001161E6" w:rsidP="00D53CD0">
            <w:pPr>
              <w:rPr>
                <w:b/>
                <w:bCs/>
              </w:rPr>
            </w:pPr>
            <w:r>
              <w:rPr>
                <w:b/>
                <w:bCs/>
              </w:rPr>
              <w:t>Short Factor</w:t>
            </w:r>
          </w:p>
        </w:tc>
        <w:tc>
          <w:tcPr>
            <w:tcW w:w="2021" w:type="dxa"/>
          </w:tcPr>
          <w:p w14:paraId="6BAD8B80" w14:textId="1C4D2217" w:rsidR="001161E6" w:rsidRPr="00930E2B" w:rsidRDefault="001161E6" w:rsidP="00D53CD0">
            <w:pPr>
              <w:rPr>
                <w:b/>
                <w:bCs/>
              </w:rPr>
            </w:pPr>
            <w:r>
              <w:rPr>
                <w:rFonts w:cstheme="minorHAnsi"/>
                <w:b/>
                <w:bCs/>
              </w:rPr>
              <w:t>α</w:t>
            </w:r>
            <w:r w:rsidR="00636724">
              <w:rPr>
                <w:rFonts w:cstheme="minorHAnsi"/>
                <w:b/>
                <w:bCs/>
              </w:rPr>
              <w:t xml:space="preserve"> (95% CI)</w:t>
            </w:r>
          </w:p>
        </w:tc>
        <w:tc>
          <w:tcPr>
            <w:tcW w:w="2126" w:type="dxa"/>
          </w:tcPr>
          <w:p w14:paraId="7BCD90C7" w14:textId="77777777" w:rsidR="001161E6" w:rsidRPr="00930E2B" w:rsidRDefault="001161E6" w:rsidP="00D53CD0">
            <w:pPr>
              <w:rPr>
                <w:b/>
                <w:bCs/>
              </w:rPr>
            </w:pPr>
            <w:r>
              <w:rPr>
                <w:b/>
                <w:bCs/>
              </w:rPr>
              <w:t>Item-total r range</w:t>
            </w:r>
          </w:p>
        </w:tc>
        <w:tc>
          <w:tcPr>
            <w:tcW w:w="2410" w:type="dxa"/>
          </w:tcPr>
          <w:p w14:paraId="1838160F" w14:textId="77777777" w:rsidR="001161E6" w:rsidRPr="00930E2B" w:rsidRDefault="001161E6" w:rsidP="00D53CD0">
            <w:pPr>
              <w:rPr>
                <w:b/>
                <w:bCs/>
              </w:rPr>
            </w:pPr>
            <w:r>
              <w:rPr>
                <w:rFonts w:cstheme="minorHAnsi"/>
                <w:b/>
                <w:bCs/>
              </w:rPr>
              <w:t>α</w:t>
            </w:r>
            <w:r>
              <w:rPr>
                <w:b/>
                <w:bCs/>
              </w:rPr>
              <w:t xml:space="preserve"> if dropped range</w:t>
            </w:r>
          </w:p>
        </w:tc>
      </w:tr>
      <w:tr w:rsidR="001161E6" w14:paraId="3FFA0C21" w14:textId="77777777" w:rsidTr="00AA4C34">
        <w:tc>
          <w:tcPr>
            <w:tcW w:w="1802" w:type="dxa"/>
          </w:tcPr>
          <w:p w14:paraId="017A9B9D" w14:textId="77777777" w:rsidR="001161E6" w:rsidRDefault="001161E6" w:rsidP="00D53CD0">
            <w:r>
              <w:t>Involvement</w:t>
            </w:r>
          </w:p>
        </w:tc>
        <w:tc>
          <w:tcPr>
            <w:tcW w:w="2021" w:type="dxa"/>
          </w:tcPr>
          <w:p w14:paraId="57B08850" w14:textId="50436DD0" w:rsidR="001161E6" w:rsidRDefault="001161E6" w:rsidP="00D53CD0">
            <w:r>
              <w:t>0.77</w:t>
            </w:r>
            <w:r w:rsidR="00636724">
              <w:t xml:space="preserve"> (0.70-0.82)</w:t>
            </w:r>
          </w:p>
        </w:tc>
        <w:tc>
          <w:tcPr>
            <w:tcW w:w="2126" w:type="dxa"/>
          </w:tcPr>
          <w:p w14:paraId="2A6A3A55" w14:textId="77777777" w:rsidR="001161E6" w:rsidRDefault="001161E6" w:rsidP="00D53CD0">
            <w:r>
              <w:t>0.70-0.85</w:t>
            </w:r>
          </w:p>
        </w:tc>
        <w:tc>
          <w:tcPr>
            <w:tcW w:w="2410" w:type="dxa"/>
          </w:tcPr>
          <w:p w14:paraId="484CA8F1" w14:textId="77777777" w:rsidR="001161E6" w:rsidRDefault="001161E6" w:rsidP="00D53CD0">
            <w:r>
              <w:t>0.64-0.77</w:t>
            </w:r>
          </w:p>
        </w:tc>
      </w:tr>
      <w:tr w:rsidR="001161E6" w14:paraId="2B81AC92" w14:textId="77777777" w:rsidTr="00AA4C34">
        <w:tc>
          <w:tcPr>
            <w:tcW w:w="1802" w:type="dxa"/>
          </w:tcPr>
          <w:p w14:paraId="76B01B03" w14:textId="77777777" w:rsidR="001161E6" w:rsidRDefault="001161E6" w:rsidP="00D53CD0">
            <w:r>
              <w:t>RWD</w:t>
            </w:r>
          </w:p>
        </w:tc>
        <w:tc>
          <w:tcPr>
            <w:tcW w:w="2021" w:type="dxa"/>
          </w:tcPr>
          <w:p w14:paraId="5D0937CD" w14:textId="725FB298" w:rsidR="001161E6" w:rsidRDefault="001161E6" w:rsidP="00D53CD0">
            <w:r>
              <w:t>0.75</w:t>
            </w:r>
            <w:r w:rsidR="00636724">
              <w:t xml:space="preserve"> (0.68-0.81)</w:t>
            </w:r>
          </w:p>
        </w:tc>
        <w:tc>
          <w:tcPr>
            <w:tcW w:w="2126" w:type="dxa"/>
          </w:tcPr>
          <w:p w14:paraId="45AE9B19" w14:textId="77777777" w:rsidR="001161E6" w:rsidRDefault="001161E6" w:rsidP="00D53CD0">
            <w:r>
              <w:t>0.68-0.86</w:t>
            </w:r>
          </w:p>
        </w:tc>
        <w:tc>
          <w:tcPr>
            <w:tcW w:w="2410" w:type="dxa"/>
          </w:tcPr>
          <w:p w14:paraId="5680EFF0" w14:textId="77777777" w:rsidR="001161E6" w:rsidRDefault="001161E6" w:rsidP="00D53CD0">
            <w:r>
              <w:t>0.59-0.75</w:t>
            </w:r>
          </w:p>
        </w:tc>
      </w:tr>
      <w:tr w:rsidR="001161E6" w14:paraId="5A21BEE5" w14:textId="77777777" w:rsidTr="00AA4C34">
        <w:tc>
          <w:tcPr>
            <w:tcW w:w="1802" w:type="dxa"/>
          </w:tcPr>
          <w:p w14:paraId="28C62379" w14:textId="77777777" w:rsidR="001161E6" w:rsidRDefault="001161E6" w:rsidP="00D53CD0">
            <w:r>
              <w:t>Challenge</w:t>
            </w:r>
          </w:p>
        </w:tc>
        <w:tc>
          <w:tcPr>
            <w:tcW w:w="2021" w:type="dxa"/>
          </w:tcPr>
          <w:p w14:paraId="544BA8E8" w14:textId="4BF6D936" w:rsidR="001161E6" w:rsidRDefault="001161E6" w:rsidP="00D53CD0">
            <w:r>
              <w:t>0.68</w:t>
            </w:r>
            <w:r w:rsidR="00636724">
              <w:t xml:space="preserve"> (0.58-0.75)</w:t>
            </w:r>
          </w:p>
        </w:tc>
        <w:tc>
          <w:tcPr>
            <w:tcW w:w="2126" w:type="dxa"/>
          </w:tcPr>
          <w:p w14:paraId="759B9ED9" w14:textId="77777777" w:rsidR="001161E6" w:rsidRDefault="001161E6" w:rsidP="00D53CD0">
            <w:r>
              <w:t>0.69-0.85</w:t>
            </w:r>
          </w:p>
        </w:tc>
        <w:tc>
          <w:tcPr>
            <w:tcW w:w="2410" w:type="dxa"/>
          </w:tcPr>
          <w:p w14:paraId="6E29F17A" w14:textId="77777777" w:rsidR="001161E6" w:rsidRDefault="001161E6" w:rsidP="00D53CD0">
            <w:r>
              <w:t>0.42-0.82</w:t>
            </w:r>
          </w:p>
        </w:tc>
      </w:tr>
      <w:tr w:rsidR="001161E6" w14:paraId="6C91D38D" w14:textId="77777777" w:rsidTr="00AA4C34">
        <w:tc>
          <w:tcPr>
            <w:tcW w:w="1802" w:type="dxa"/>
          </w:tcPr>
          <w:p w14:paraId="5BA52E7B" w14:textId="77777777" w:rsidR="001161E6" w:rsidRDefault="001161E6" w:rsidP="00D53CD0">
            <w:r>
              <w:lastRenderedPageBreak/>
              <w:t>IEQ-SF</w:t>
            </w:r>
          </w:p>
        </w:tc>
        <w:tc>
          <w:tcPr>
            <w:tcW w:w="2021" w:type="dxa"/>
          </w:tcPr>
          <w:p w14:paraId="6AF515F9" w14:textId="5394CAD0" w:rsidR="001161E6" w:rsidRDefault="001161E6" w:rsidP="00D53CD0">
            <w:r>
              <w:t>0.82</w:t>
            </w:r>
            <w:r w:rsidR="00636724">
              <w:t xml:space="preserve"> (0.77-0.86)</w:t>
            </w:r>
          </w:p>
        </w:tc>
        <w:tc>
          <w:tcPr>
            <w:tcW w:w="2126" w:type="dxa"/>
          </w:tcPr>
          <w:p w14:paraId="5758E3DF" w14:textId="77777777" w:rsidR="001161E6" w:rsidRDefault="001161E6" w:rsidP="00D53CD0">
            <w:r>
              <w:t>0.40-0.69</w:t>
            </w:r>
          </w:p>
        </w:tc>
        <w:tc>
          <w:tcPr>
            <w:tcW w:w="2410" w:type="dxa"/>
          </w:tcPr>
          <w:p w14:paraId="082AC9F1" w14:textId="77777777" w:rsidR="001161E6" w:rsidRDefault="001161E6" w:rsidP="00D53CD0">
            <w:pPr>
              <w:keepNext/>
            </w:pPr>
            <w:r>
              <w:t>0.79-0.82</w:t>
            </w:r>
          </w:p>
        </w:tc>
      </w:tr>
    </w:tbl>
    <w:p w14:paraId="316DC07C" w14:textId="0BA2DF11" w:rsidR="001161E6" w:rsidRDefault="001161E6" w:rsidP="001161E6">
      <w:pPr>
        <w:pStyle w:val="Caption"/>
      </w:pPr>
      <w:bookmarkStart w:id="16" w:name="_Ref154067408"/>
      <w:r>
        <w:t xml:space="preserve">Table </w:t>
      </w:r>
      <w:fldSimple w:instr=" SEQ Table \* ARABIC ">
        <w:r w:rsidR="00381E0A">
          <w:rPr>
            <w:noProof/>
          </w:rPr>
          <w:t>11</w:t>
        </w:r>
      </w:fldSimple>
      <w:bookmarkEnd w:id="16"/>
      <w:r>
        <w:t xml:space="preserve"> </w:t>
      </w:r>
      <w:r w:rsidRPr="000F5019">
        <w:t>The reliability statistics for the IEQ-SF and its factors in Validation Study 2</w:t>
      </w:r>
    </w:p>
    <w:p w14:paraId="5A7E1D0D" w14:textId="77777777" w:rsidR="001161E6" w:rsidRPr="0011142D" w:rsidRDefault="001161E6" w:rsidP="001161E6">
      <w:r>
        <w:t>For all items in the bifactor analysis, the infit value was between 0.5 and 1.5 though for items 3 and 7, the outfit values were 0.43 and 0.41 respectively. Across these analyses, there does not seem to be any item that is a consistent source of concern and the issues seen in Validation Study 1 with item 5 were not seen in this study despite the replication of the study design.</w:t>
      </w:r>
    </w:p>
    <w:p w14:paraId="6C2B9176" w14:textId="4FEA6CFD" w:rsidR="001161E6" w:rsidRDefault="001161E6" w:rsidP="001161E6">
      <w:pPr>
        <w:pStyle w:val="Heading5"/>
      </w:pPr>
      <w:r>
        <w:t>Reproduction of experimental findings</w:t>
      </w:r>
    </w:p>
    <w:p w14:paraId="600E1E41" w14:textId="1DE2F131" w:rsidR="00C76A47" w:rsidRDefault="008D798B" w:rsidP="00C76A47">
      <w:r>
        <w:t>A</w:t>
      </w:r>
      <w:r w:rsidR="00AD4EFE">
        <w:t xml:space="preserve">s in Validation 1, our analysis </w:t>
      </w:r>
      <w:proofErr w:type="gramStart"/>
      <w:r w:rsidR="00AD4EFE">
        <w:t>took into account</w:t>
      </w:r>
      <w:proofErr w:type="gramEnd"/>
      <w:r w:rsidR="00AD4EFE">
        <w:t xml:space="preserve"> that in the new </w:t>
      </w:r>
      <w:r w:rsidR="000843CA">
        <w:t>IEQ-SF</w:t>
      </w:r>
      <w:r w:rsidR="00AD4EFE">
        <w:t xml:space="preserve">, the 3 constituent factors of Involvement, Real-World Dissociation and Challenge are as important as the combined overall immersion score. </w:t>
      </w:r>
      <w:r w:rsidR="00AD4EFE">
        <w:br/>
        <w:t xml:space="preserve">Thus, we tested four hypotheses for this study, namely that in the high immersion condition there would be a significant difference between all 3 of these factors </w:t>
      </w:r>
      <w:proofErr w:type="gramStart"/>
      <w:r w:rsidR="00AD4EFE">
        <w:t>and also</w:t>
      </w:r>
      <w:proofErr w:type="gramEnd"/>
      <w:r w:rsidR="00AD4EFE">
        <w:t xml:space="preserve"> the overall immersion score. These results are shown in</w:t>
      </w:r>
      <w:r w:rsidR="00A374F0">
        <w:t xml:space="preserve"> </w:t>
      </w:r>
      <w:fldSimple w:instr=" REF _Ref141090515 ">
        <w:r w:rsidR="00D53B52">
          <w:t xml:space="preserve">Table </w:t>
        </w:r>
        <w:r w:rsidR="00D53B52">
          <w:rPr>
            <w:noProof/>
          </w:rPr>
          <w:t>11</w:t>
        </w:r>
      </w:fldSimple>
      <w:r w:rsidR="00AD4EFE">
        <w:t>.</w:t>
      </w:r>
    </w:p>
    <w:tbl>
      <w:tblPr>
        <w:tblStyle w:val="TableGrid"/>
        <w:tblW w:w="9067" w:type="dxa"/>
        <w:tblLook w:val="04A0" w:firstRow="1" w:lastRow="0" w:firstColumn="1" w:lastColumn="0" w:noHBand="0" w:noVBand="1"/>
      </w:tblPr>
      <w:tblGrid>
        <w:gridCol w:w="1337"/>
        <w:gridCol w:w="1458"/>
        <w:gridCol w:w="1311"/>
        <w:gridCol w:w="841"/>
        <w:gridCol w:w="903"/>
        <w:gridCol w:w="1368"/>
        <w:gridCol w:w="1849"/>
      </w:tblGrid>
      <w:tr w:rsidR="00C76A47" w14:paraId="427D58D5" w14:textId="77777777" w:rsidTr="00E978D6">
        <w:tc>
          <w:tcPr>
            <w:tcW w:w="1337" w:type="dxa"/>
          </w:tcPr>
          <w:p w14:paraId="18AB9056" w14:textId="77777777" w:rsidR="00C76A47" w:rsidRDefault="00C76A47" w:rsidP="00B72578">
            <w:r w:rsidRPr="009C01A9">
              <w:t>Factor</w:t>
            </w:r>
          </w:p>
        </w:tc>
        <w:tc>
          <w:tcPr>
            <w:tcW w:w="1458" w:type="dxa"/>
          </w:tcPr>
          <w:p w14:paraId="08CCFC3A" w14:textId="77777777" w:rsidR="00C76A47" w:rsidRDefault="00C76A47" w:rsidP="00B72578">
            <w:r>
              <w:t xml:space="preserve">Low </w:t>
            </w:r>
            <w:r w:rsidRPr="009C01A9">
              <w:t xml:space="preserve">Immersion </w:t>
            </w:r>
          </w:p>
          <w:p w14:paraId="3AF4ED66" w14:textId="77777777" w:rsidR="00C76A47" w:rsidRPr="009C01A9" w:rsidRDefault="00C76A47" w:rsidP="00B72578">
            <w:pPr>
              <w:rPr>
                <w:i/>
                <w:iCs/>
              </w:rPr>
            </w:pPr>
            <w:r>
              <w:t>Condition</w:t>
            </w:r>
            <w:r>
              <w:br/>
              <w:t>Mean (SD)</w:t>
            </w:r>
          </w:p>
        </w:tc>
        <w:tc>
          <w:tcPr>
            <w:tcW w:w="1311" w:type="dxa"/>
          </w:tcPr>
          <w:p w14:paraId="614441F6" w14:textId="77777777" w:rsidR="00C76A47" w:rsidRDefault="00C76A47" w:rsidP="00B72578">
            <w:r>
              <w:t>High</w:t>
            </w:r>
          </w:p>
          <w:p w14:paraId="12A36764" w14:textId="77777777" w:rsidR="00C76A47" w:rsidRPr="009C01A9" w:rsidRDefault="00C76A47" w:rsidP="00B72578">
            <w:r w:rsidRPr="009C01A9">
              <w:t xml:space="preserve">Immersion </w:t>
            </w:r>
            <w:r>
              <w:t>Condition</w:t>
            </w:r>
            <w:r>
              <w:br/>
              <w:t>Mean (SD)</w:t>
            </w:r>
          </w:p>
          <w:p w14:paraId="21C225D2" w14:textId="77777777" w:rsidR="00C76A47" w:rsidRPr="009C01A9" w:rsidRDefault="00C76A47" w:rsidP="00B72578">
            <w:pPr>
              <w:rPr>
                <w:i/>
                <w:iCs/>
              </w:rPr>
            </w:pPr>
          </w:p>
        </w:tc>
        <w:tc>
          <w:tcPr>
            <w:tcW w:w="841" w:type="dxa"/>
          </w:tcPr>
          <w:p w14:paraId="3031AF80" w14:textId="77777777" w:rsidR="00C76A47" w:rsidRDefault="00C76A47" w:rsidP="00B72578">
            <w:r w:rsidRPr="009C01A9">
              <w:rPr>
                <w:i/>
                <w:iCs/>
              </w:rPr>
              <w:t>p</w:t>
            </w:r>
          </w:p>
        </w:tc>
        <w:tc>
          <w:tcPr>
            <w:tcW w:w="903" w:type="dxa"/>
          </w:tcPr>
          <w:p w14:paraId="7D267C8A" w14:textId="30E24CC0" w:rsidR="00C76A47" w:rsidRDefault="00C76A47" w:rsidP="00B72578">
            <w:proofErr w:type="gramStart"/>
            <w:r w:rsidRPr="009C01A9">
              <w:rPr>
                <w:i/>
                <w:iCs/>
              </w:rPr>
              <w:t>t</w:t>
            </w:r>
            <w:r w:rsidR="00AE3A65">
              <w:rPr>
                <w:i/>
                <w:iCs/>
              </w:rPr>
              <w:t>(</w:t>
            </w:r>
            <w:proofErr w:type="gramEnd"/>
            <w:r w:rsidR="00AE3A65">
              <w:rPr>
                <w:i/>
                <w:iCs/>
              </w:rPr>
              <w:t>162)</w:t>
            </w:r>
          </w:p>
        </w:tc>
        <w:tc>
          <w:tcPr>
            <w:tcW w:w="1368" w:type="dxa"/>
          </w:tcPr>
          <w:p w14:paraId="4884BF6E" w14:textId="71B7BFF0" w:rsidR="00C76A47" w:rsidRDefault="00C76A47" w:rsidP="00B72578">
            <w:r w:rsidRPr="009C01A9">
              <w:t>Effect Size</w:t>
            </w:r>
            <w:r w:rsidR="004F35FA">
              <w:t xml:space="preserve"> (d)</w:t>
            </w:r>
          </w:p>
        </w:tc>
        <w:tc>
          <w:tcPr>
            <w:tcW w:w="1849" w:type="dxa"/>
          </w:tcPr>
          <w:p w14:paraId="27B0BE32" w14:textId="77777777" w:rsidR="00C76A47" w:rsidRDefault="00C76A47" w:rsidP="00B72578">
            <w:r w:rsidRPr="009C01A9">
              <w:t>Effect Size</w:t>
            </w:r>
            <w:r>
              <w:t xml:space="preserve"> </w:t>
            </w:r>
            <w:r w:rsidRPr="009C01A9">
              <w:t>CIs</w:t>
            </w:r>
          </w:p>
        </w:tc>
      </w:tr>
      <w:tr w:rsidR="00C76A47" w14:paraId="4282CB14" w14:textId="77777777" w:rsidTr="00E978D6">
        <w:tc>
          <w:tcPr>
            <w:tcW w:w="1337" w:type="dxa"/>
          </w:tcPr>
          <w:p w14:paraId="5DC5C6F5" w14:textId="77777777" w:rsidR="00C76A47" w:rsidRDefault="00C76A47" w:rsidP="00B72578">
            <w:r w:rsidRPr="009C01A9">
              <w:t>Involvement</w:t>
            </w:r>
          </w:p>
        </w:tc>
        <w:tc>
          <w:tcPr>
            <w:tcW w:w="1458" w:type="dxa"/>
          </w:tcPr>
          <w:p w14:paraId="076E8E35" w14:textId="18DBE19D" w:rsidR="00C76A47" w:rsidRPr="009C01A9" w:rsidRDefault="001060C5" w:rsidP="00B72578">
            <w:r w:rsidRPr="00776C0D">
              <w:t xml:space="preserve">3.38 </w:t>
            </w:r>
            <w:r>
              <w:t>(0.67)</w:t>
            </w:r>
          </w:p>
        </w:tc>
        <w:tc>
          <w:tcPr>
            <w:tcW w:w="1311" w:type="dxa"/>
          </w:tcPr>
          <w:p w14:paraId="37523BA1" w14:textId="6775B7BE" w:rsidR="00C76A47" w:rsidRPr="009C01A9" w:rsidRDefault="001060C5" w:rsidP="00B72578">
            <w:r>
              <w:t>4.08 (0.34)</w:t>
            </w:r>
          </w:p>
        </w:tc>
        <w:tc>
          <w:tcPr>
            <w:tcW w:w="841" w:type="dxa"/>
          </w:tcPr>
          <w:p w14:paraId="68C6680D" w14:textId="3E2877AB" w:rsidR="00C76A47" w:rsidRDefault="001060C5" w:rsidP="00B72578">
            <w:r w:rsidRPr="00776C0D">
              <w:t>&lt;</w:t>
            </w:r>
            <w:r w:rsidR="009A0804">
              <w:t>0</w:t>
            </w:r>
            <w:r w:rsidRPr="00776C0D">
              <w:t xml:space="preserve">.001 </w:t>
            </w:r>
          </w:p>
        </w:tc>
        <w:tc>
          <w:tcPr>
            <w:tcW w:w="903" w:type="dxa"/>
          </w:tcPr>
          <w:p w14:paraId="1E92AF63" w14:textId="7462A5ED" w:rsidR="00C76A47" w:rsidRDefault="001060C5" w:rsidP="00B72578">
            <w:r w:rsidRPr="00776C0D">
              <w:t xml:space="preserve">-6.22 </w:t>
            </w:r>
          </w:p>
        </w:tc>
        <w:tc>
          <w:tcPr>
            <w:tcW w:w="1368" w:type="dxa"/>
          </w:tcPr>
          <w:p w14:paraId="7C5F3BAF" w14:textId="6069B8F3" w:rsidR="00C76A47" w:rsidRDefault="001060C5" w:rsidP="00B72578">
            <w:r w:rsidRPr="00776C0D">
              <w:rPr>
                <w:i/>
                <w:iCs/>
              </w:rPr>
              <w:t>-</w:t>
            </w:r>
            <w:r w:rsidRPr="00776C0D">
              <w:t xml:space="preserve">0.97 </w:t>
            </w:r>
          </w:p>
        </w:tc>
        <w:tc>
          <w:tcPr>
            <w:tcW w:w="1849" w:type="dxa"/>
          </w:tcPr>
          <w:p w14:paraId="6C8196CB" w14:textId="3B03BF7C" w:rsidR="00C76A47" w:rsidRDefault="001060C5" w:rsidP="00B72578">
            <w:r w:rsidRPr="00776C0D">
              <w:t xml:space="preserve">[-1.29, -0.64] </w:t>
            </w:r>
          </w:p>
        </w:tc>
      </w:tr>
      <w:tr w:rsidR="004865D3" w14:paraId="7E143081" w14:textId="77777777" w:rsidTr="00E978D6">
        <w:tc>
          <w:tcPr>
            <w:tcW w:w="1337" w:type="dxa"/>
          </w:tcPr>
          <w:p w14:paraId="2EB5964F" w14:textId="77777777" w:rsidR="004865D3" w:rsidRDefault="004865D3" w:rsidP="004865D3">
            <w:r w:rsidRPr="009C01A9">
              <w:t>RWD</w:t>
            </w:r>
          </w:p>
        </w:tc>
        <w:tc>
          <w:tcPr>
            <w:tcW w:w="1458" w:type="dxa"/>
          </w:tcPr>
          <w:p w14:paraId="07541897" w14:textId="1F54A9D5" w:rsidR="004865D3" w:rsidRPr="009C01A9" w:rsidRDefault="004865D3" w:rsidP="004865D3">
            <w:r w:rsidRPr="00AF0FA4">
              <w:t>2.70 (0.88)</w:t>
            </w:r>
          </w:p>
        </w:tc>
        <w:tc>
          <w:tcPr>
            <w:tcW w:w="1311" w:type="dxa"/>
          </w:tcPr>
          <w:p w14:paraId="403FFBB3" w14:textId="0E04267A" w:rsidR="004865D3" w:rsidRPr="009C01A9" w:rsidRDefault="004865D3" w:rsidP="004865D3">
            <w:r w:rsidRPr="00AF0FA4">
              <w:t>3.07 (0.9)</w:t>
            </w:r>
          </w:p>
        </w:tc>
        <w:tc>
          <w:tcPr>
            <w:tcW w:w="841" w:type="dxa"/>
          </w:tcPr>
          <w:p w14:paraId="71A7C742" w14:textId="5044BE7B" w:rsidR="004865D3" w:rsidRDefault="004865D3" w:rsidP="004865D3">
            <w:r>
              <w:t>0.</w:t>
            </w:r>
            <w:r w:rsidRPr="00AF0FA4">
              <w:t>007</w:t>
            </w:r>
          </w:p>
        </w:tc>
        <w:tc>
          <w:tcPr>
            <w:tcW w:w="903" w:type="dxa"/>
          </w:tcPr>
          <w:p w14:paraId="4C9428E2" w14:textId="784C5C4E" w:rsidR="004865D3" w:rsidRDefault="004865D3" w:rsidP="004865D3">
            <w:r w:rsidRPr="00AF0FA4">
              <w:t>-2.708</w:t>
            </w:r>
          </w:p>
        </w:tc>
        <w:tc>
          <w:tcPr>
            <w:tcW w:w="1368" w:type="dxa"/>
          </w:tcPr>
          <w:p w14:paraId="6AF15452" w14:textId="247E248F" w:rsidR="004865D3" w:rsidRDefault="004865D3" w:rsidP="004865D3">
            <w:r w:rsidRPr="00AF0FA4">
              <w:t xml:space="preserve">-0.423 </w:t>
            </w:r>
          </w:p>
        </w:tc>
        <w:tc>
          <w:tcPr>
            <w:tcW w:w="1849" w:type="dxa"/>
          </w:tcPr>
          <w:p w14:paraId="473CAF0C" w14:textId="164D3E1F" w:rsidR="004865D3" w:rsidRDefault="004865D3" w:rsidP="004865D3">
            <w:r w:rsidRPr="00AF0FA4">
              <w:t>[-0.735, -0.111]</w:t>
            </w:r>
          </w:p>
        </w:tc>
      </w:tr>
      <w:tr w:rsidR="004865D3" w14:paraId="5216B3DE" w14:textId="77777777" w:rsidTr="00E978D6">
        <w:tc>
          <w:tcPr>
            <w:tcW w:w="1337" w:type="dxa"/>
          </w:tcPr>
          <w:p w14:paraId="6795BA33" w14:textId="77777777" w:rsidR="004865D3" w:rsidRDefault="004865D3" w:rsidP="004865D3">
            <w:r w:rsidRPr="009C01A9">
              <w:t>Challenge</w:t>
            </w:r>
          </w:p>
        </w:tc>
        <w:tc>
          <w:tcPr>
            <w:tcW w:w="1458" w:type="dxa"/>
          </w:tcPr>
          <w:p w14:paraId="761521BF" w14:textId="55044815" w:rsidR="004865D3" w:rsidRPr="009C01A9" w:rsidRDefault="004865D3" w:rsidP="004865D3">
            <w:r w:rsidRPr="00AF0FA4">
              <w:t>2.</w:t>
            </w:r>
            <w:r w:rsidR="002A0172">
              <w:t>22</w:t>
            </w:r>
            <w:r w:rsidRPr="00AF0FA4">
              <w:t xml:space="preserve"> (0.8</w:t>
            </w:r>
            <w:r w:rsidR="0007503C">
              <w:t>9</w:t>
            </w:r>
            <w:r>
              <w:t>)</w:t>
            </w:r>
          </w:p>
        </w:tc>
        <w:tc>
          <w:tcPr>
            <w:tcW w:w="1311" w:type="dxa"/>
          </w:tcPr>
          <w:p w14:paraId="23BC99D2" w14:textId="12B643A3" w:rsidR="004865D3" w:rsidRPr="009C01A9" w:rsidRDefault="004865D3" w:rsidP="004865D3">
            <w:r w:rsidRPr="00AF0FA4">
              <w:t>3.</w:t>
            </w:r>
            <w:r w:rsidR="002A0172">
              <w:t>14</w:t>
            </w:r>
            <w:r w:rsidRPr="00AF0FA4">
              <w:t xml:space="preserve"> (0.</w:t>
            </w:r>
            <w:r w:rsidR="0007503C">
              <w:t>6</w:t>
            </w:r>
            <w:r w:rsidRPr="00AF0FA4">
              <w:t>9)</w:t>
            </w:r>
          </w:p>
        </w:tc>
        <w:tc>
          <w:tcPr>
            <w:tcW w:w="841" w:type="dxa"/>
          </w:tcPr>
          <w:p w14:paraId="1565C377" w14:textId="1F12EE4B" w:rsidR="004865D3" w:rsidRDefault="004865D3" w:rsidP="004865D3">
            <w:r w:rsidRPr="00AF0FA4">
              <w:t>&lt;</w:t>
            </w:r>
            <w:r w:rsidR="009A0804">
              <w:t>0</w:t>
            </w:r>
            <w:r w:rsidRPr="00AF0FA4">
              <w:t>.001</w:t>
            </w:r>
          </w:p>
        </w:tc>
        <w:tc>
          <w:tcPr>
            <w:tcW w:w="903" w:type="dxa"/>
          </w:tcPr>
          <w:p w14:paraId="7C086C37" w14:textId="02DD5E7E" w:rsidR="004865D3" w:rsidRDefault="004865D3" w:rsidP="004865D3">
            <w:r w:rsidRPr="00AF0FA4">
              <w:t>-7.357</w:t>
            </w:r>
          </w:p>
        </w:tc>
        <w:tc>
          <w:tcPr>
            <w:tcW w:w="1368" w:type="dxa"/>
          </w:tcPr>
          <w:p w14:paraId="6A2C7ED3" w14:textId="017EC811" w:rsidR="004865D3" w:rsidRDefault="004865D3" w:rsidP="004865D3">
            <w:r w:rsidRPr="00AF0FA4">
              <w:t xml:space="preserve">-1.149 </w:t>
            </w:r>
          </w:p>
        </w:tc>
        <w:tc>
          <w:tcPr>
            <w:tcW w:w="1849" w:type="dxa"/>
          </w:tcPr>
          <w:p w14:paraId="480A66CD" w14:textId="1D8C2C09" w:rsidR="004865D3" w:rsidRDefault="004865D3" w:rsidP="004865D3">
            <w:r w:rsidRPr="00AF0FA4">
              <w:t>[-1.482, -0.816]</w:t>
            </w:r>
          </w:p>
        </w:tc>
      </w:tr>
      <w:tr w:rsidR="004865D3" w14:paraId="680F5FF8" w14:textId="77777777" w:rsidTr="00E978D6">
        <w:tc>
          <w:tcPr>
            <w:tcW w:w="1337" w:type="dxa"/>
          </w:tcPr>
          <w:p w14:paraId="4BFF2CFB" w14:textId="0EAFF749" w:rsidR="004865D3" w:rsidRPr="009C01A9" w:rsidRDefault="00BE78A7" w:rsidP="004865D3">
            <w:r>
              <w:t>IEQ-SF</w:t>
            </w:r>
          </w:p>
        </w:tc>
        <w:tc>
          <w:tcPr>
            <w:tcW w:w="1458" w:type="dxa"/>
          </w:tcPr>
          <w:p w14:paraId="176D7127" w14:textId="16E1F2A6" w:rsidR="004865D3" w:rsidRPr="009C01A9" w:rsidRDefault="004865D3" w:rsidP="004865D3">
            <w:r w:rsidRPr="00AF0FA4">
              <w:t>2.82 (0.63)</w:t>
            </w:r>
          </w:p>
        </w:tc>
        <w:tc>
          <w:tcPr>
            <w:tcW w:w="1311" w:type="dxa"/>
          </w:tcPr>
          <w:p w14:paraId="5C9AA215" w14:textId="75267769" w:rsidR="004865D3" w:rsidRPr="009C01A9" w:rsidRDefault="004865D3" w:rsidP="004865D3">
            <w:r w:rsidRPr="00AF0FA4">
              <w:t>3.46 (0.56)</w:t>
            </w:r>
          </w:p>
        </w:tc>
        <w:tc>
          <w:tcPr>
            <w:tcW w:w="841" w:type="dxa"/>
          </w:tcPr>
          <w:p w14:paraId="3348F352" w14:textId="71B6A02D" w:rsidR="004865D3" w:rsidRPr="009C01A9" w:rsidRDefault="004865D3" w:rsidP="004865D3">
            <w:r w:rsidRPr="009C01A9">
              <w:t>&lt;</w:t>
            </w:r>
            <w:r w:rsidR="009A0804">
              <w:t>0</w:t>
            </w:r>
            <w:r w:rsidRPr="009C01A9">
              <w:t>.001</w:t>
            </w:r>
          </w:p>
        </w:tc>
        <w:tc>
          <w:tcPr>
            <w:tcW w:w="903" w:type="dxa"/>
          </w:tcPr>
          <w:p w14:paraId="10AB55A7" w14:textId="78EE95BD" w:rsidR="004865D3" w:rsidRPr="009C01A9" w:rsidRDefault="004865D3" w:rsidP="00E96EA8">
            <w:r w:rsidRPr="00AF0FA4">
              <w:t>6.874</w:t>
            </w:r>
          </w:p>
        </w:tc>
        <w:tc>
          <w:tcPr>
            <w:tcW w:w="1368" w:type="dxa"/>
          </w:tcPr>
          <w:p w14:paraId="18019860" w14:textId="25B62F25" w:rsidR="004865D3" w:rsidRPr="00E76F1E" w:rsidRDefault="004865D3" w:rsidP="004865D3">
            <w:r w:rsidRPr="00AF0FA4">
              <w:t xml:space="preserve">-1.073 </w:t>
            </w:r>
          </w:p>
        </w:tc>
        <w:tc>
          <w:tcPr>
            <w:tcW w:w="1849" w:type="dxa"/>
          </w:tcPr>
          <w:p w14:paraId="103F50E7" w14:textId="593B5E81" w:rsidR="004865D3" w:rsidRPr="00E76F1E" w:rsidRDefault="004865D3" w:rsidP="004865D3">
            <w:pPr>
              <w:keepNext/>
            </w:pPr>
            <w:r w:rsidRPr="00AF0FA4">
              <w:t>[-1.403, -0.744]</w:t>
            </w:r>
          </w:p>
        </w:tc>
      </w:tr>
    </w:tbl>
    <w:p w14:paraId="3C691B5D" w14:textId="5D260F30" w:rsidR="005A3E22" w:rsidRDefault="005A3E22" w:rsidP="005A3E22">
      <w:pPr>
        <w:pStyle w:val="Caption"/>
      </w:pPr>
      <w:bookmarkStart w:id="17" w:name="_Ref141090515"/>
      <w:r>
        <w:t xml:space="preserve">Table </w:t>
      </w:r>
      <w:fldSimple w:instr=" SEQ Table \* ARABIC ">
        <w:r w:rsidR="00381E0A">
          <w:rPr>
            <w:noProof/>
          </w:rPr>
          <w:t>12</w:t>
        </w:r>
      </w:fldSimple>
      <w:bookmarkEnd w:id="17"/>
      <w:r>
        <w:t xml:space="preserve"> Analysis of </w:t>
      </w:r>
      <w:r w:rsidR="000843CA">
        <w:t>IEQ-SF</w:t>
      </w:r>
      <w:r>
        <w:t xml:space="preserve"> factors and unified immersions core. The high immersion game was significantly higher in all measures than the low immersion game</w:t>
      </w:r>
    </w:p>
    <w:p w14:paraId="2DC4B81E" w14:textId="5304FEB7" w:rsidR="00AD4EFE" w:rsidRDefault="00AD4EFE" w:rsidP="00AD4EFE">
      <w:pPr>
        <w:pStyle w:val="Heading4"/>
      </w:pPr>
      <w:r>
        <w:t>Discussion</w:t>
      </w:r>
    </w:p>
    <w:p w14:paraId="37FF4331" w14:textId="23FC2D68" w:rsidR="007F117B" w:rsidRDefault="003B2AE9" w:rsidP="002171B3">
      <w:r>
        <w:t xml:space="preserve">This second validation of the </w:t>
      </w:r>
      <w:r w:rsidR="000843CA">
        <w:t>IEQ-SF</w:t>
      </w:r>
      <w:r>
        <w:t xml:space="preserve"> replicated an existing IEQ study</w:t>
      </w:r>
      <w:r w:rsidR="002171B3">
        <w:t xml:space="preserve"> with new data provided by a new set of participants,</w:t>
      </w:r>
      <w:r>
        <w:t xml:space="preserve"> but using the </w:t>
      </w:r>
      <w:r w:rsidR="000843CA">
        <w:t>IEQ-SF</w:t>
      </w:r>
      <w:r>
        <w:t xml:space="preserve"> in place of the original IEQ. The original study found a significant difference in IEQ between conditions, with a strong effect size (d=</w:t>
      </w:r>
      <w:r w:rsidRPr="00783A0F">
        <w:rPr>
          <w:i/>
          <w:iCs/>
        </w:rPr>
        <w:t>-</w:t>
      </w:r>
      <w:r w:rsidRPr="00783A0F">
        <w:t>1.242</w:t>
      </w:r>
      <w:r>
        <w:t>) and</w:t>
      </w:r>
      <w:r w:rsidR="005D50EC">
        <w:t xml:space="preserve"> we found</w:t>
      </w:r>
      <w:r>
        <w:t xml:space="preserve"> a similarly large effect between conditions (d=</w:t>
      </w:r>
      <w:r w:rsidRPr="00AF0FA4">
        <w:t>-1.073</w:t>
      </w:r>
      <w:r>
        <w:t>)</w:t>
      </w:r>
      <w:r w:rsidR="00B56031">
        <w:t xml:space="preserve">. </w:t>
      </w:r>
      <w:proofErr w:type="gramStart"/>
      <w:r>
        <w:t>In particular</w:t>
      </w:r>
      <w:r w:rsidR="002171B3">
        <w:t>,</w:t>
      </w:r>
      <w:r>
        <w:t xml:space="preserve"> it</w:t>
      </w:r>
      <w:proofErr w:type="gramEnd"/>
      <w:r>
        <w:t xml:space="preserve"> should be noted that the 95% confidence interval for this effect size (</w:t>
      </w:r>
      <w:r w:rsidRPr="00AF0FA4">
        <w:t>[-1.403, -0.744</w:t>
      </w:r>
      <w:r>
        <w:t>) encompasses the effect size of the original study</w:t>
      </w:r>
      <w:r w:rsidR="000A6AAA">
        <w:t xml:space="preserve"> and vice versa.   Thus, the two studies </w:t>
      </w:r>
      <w:r w:rsidR="00C7370C">
        <w:t xml:space="preserve">give statistically similar </w:t>
      </w:r>
      <w:r w:rsidR="000A6AAA">
        <w:t>effect</w:t>
      </w:r>
      <w:r w:rsidR="00C7370C">
        <w:t xml:space="preserve"> sizes for </w:t>
      </w:r>
      <w:r w:rsidR="000A6AAA">
        <w:t>the experimental manipulation on immersion as measured by the IEQ-SF</w:t>
      </w:r>
      <w:r w:rsidR="002171B3">
        <w:t xml:space="preserve">. </w:t>
      </w:r>
      <w:r>
        <w:t xml:space="preserve"> </w:t>
      </w:r>
      <w:r w:rsidR="002171B3" w:rsidRPr="00087263">
        <w:t xml:space="preserve">The effect sizes observed with the </w:t>
      </w:r>
      <w:r w:rsidR="000A6AAA">
        <w:t xml:space="preserve">factors of the </w:t>
      </w:r>
      <w:r w:rsidR="002171B3" w:rsidRPr="00087263">
        <w:t>IEQ-SF range from roughly moderate (</w:t>
      </w:r>
      <w:r w:rsidR="002171B3" w:rsidRPr="00087263">
        <w:rPr>
          <w:i/>
          <w:iCs/>
        </w:rPr>
        <w:t xml:space="preserve">d </w:t>
      </w:r>
      <w:r w:rsidR="002171B3" w:rsidRPr="00087263">
        <w:t xml:space="preserve">= </w:t>
      </w:r>
      <w:r w:rsidR="002171B3" w:rsidRPr="00AF0FA4">
        <w:t>-0.</w:t>
      </w:r>
      <w:r w:rsidR="002171B3">
        <w:t>4</w:t>
      </w:r>
      <w:r w:rsidR="002171B3" w:rsidRPr="009C01A9">
        <w:t>2</w:t>
      </w:r>
      <w:r w:rsidR="002171B3">
        <w:t>3</w:t>
      </w:r>
      <w:r w:rsidR="002171B3" w:rsidRPr="00087263">
        <w:t>) to very strong (</w:t>
      </w:r>
      <w:r w:rsidR="002171B3" w:rsidRPr="00087263">
        <w:rPr>
          <w:i/>
          <w:iCs/>
        </w:rPr>
        <w:t xml:space="preserve">d </w:t>
      </w:r>
      <w:r w:rsidR="002171B3" w:rsidRPr="00087263">
        <w:t xml:space="preserve">= </w:t>
      </w:r>
      <w:r w:rsidR="002171B3" w:rsidRPr="00087263">
        <w:rPr>
          <w:i/>
          <w:iCs/>
        </w:rPr>
        <w:t>-</w:t>
      </w:r>
      <w:r w:rsidR="002171B3" w:rsidRPr="00087263">
        <w:t>1.</w:t>
      </w:r>
      <w:r w:rsidR="002171B3">
        <w:t>149</w:t>
      </w:r>
      <w:r w:rsidR="002171B3" w:rsidRPr="00087263">
        <w:t>)</w:t>
      </w:r>
      <w:r w:rsidR="00175718">
        <w:t>. These effects are also very similar to those in Validation Study 1</w:t>
      </w:r>
      <w:r w:rsidR="00E04FD9">
        <w:t xml:space="preserve">. </w:t>
      </w:r>
      <w:r w:rsidR="00B56031">
        <w:t>Again,</w:t>
      </w:r>
      <w:r w:rsidR="00175718">
        <w:t xml:space="preserve"> </w:t>
      </w:r>
      <w:r w:rsidR="000A6AAA">
        <w:t xml:space="preserve">consideration of </w:t>
      </w:r>
      <w:r w:rsidR="00175718">
        <w:t>the 95% CI of the effect sizes</w:t>
      </w:r>
      <w:r w:rsidR="00E04FD9">
        <w:t xml:space="preserve"> </w:t>
      </w:r>
      <w:r w:rsidR="000A6AAA">
        <w:t xml:space="preserve">show that the two studies </w:t>
      </w:r>
      <w:r w:rsidR="00E04FD9">
        <w:t xml:space="preserve">have </w:t>
      </w:r>
      <w:r w:rsidR="000A6AAA">
        <w:t>statistically</w:t>
      </w:r>
      <w:r w:rsidR="00E04FD9">
        <w:t xml:space="preserve"> similar</w:t>
      </w:r>
      <w:r w:rsidR="000A6AAA">
        <w:t xml:space="preserve"> effect size</w:t>
      </w:r>
      <w:r w:rsidR="00E04FD9">
        <w:t>s for each individual factor</w:t>
      </w:r>
      <w:r w:rsidR="000A6AAA">
        <w:t>.</w:t>
      </w:r>
      <w:r w:rsidR="002171B3" w:rsidRPr="00087263">
        <w:t xml:space="preserve"> The results </w:t>
      </w:r>
      <w:r w:rsidR="002171B3">
        <w:t xml:space="preserve">of this second validation </w:t>
      </w:r>
      <w:r w:rsidR="00966A74">
        <w:t>therefore</w:t>
      </w:r>
      <w:r w:rsidR="002171B3">
        <w:t xml:space="preserve"> support the claim that the</w:t>
      </w:r>
      <w:r w:rsidR="002171B3" w:rsidRPr="00087263">
        <w:t xml:space="preserve"> IEQ-SF is a viable alternative to the full IEQ, with minimal loss </w:t>
      </w:r>
      <w:r w:rsidR="002171B3">
        <w:t>of</w:t>
      </w:r>
      <w:r w:rsidR="002171B3" w:rsidRPr="00087263">
        <w:t xml:space="preserve"> power.</w:t>
      </w:r>
      <w:r w:rsidR="002171B3">
        <w:t xml:space="preserve"> </w:t>
      </w:r>
    </w:p>
    <w:p w14:paraId="174A637B" w14:textId="18FBB0D2" w:rsidR="00554E55" w:rsidRDefault="002171B3" w:rsidP="00AD4EFE">
      <w:r>
        <w:t xml:space="preserve">This replication of the original study with new </w:t>
      </w:r>
      <w:r w:rsidR="007F117B">
        <w:t xml:space="preserve">data also provides a strong validation of the original study results. This also provides support for view that the </w:t>
      </w:r>
      <w:r w:rsidR="0091070B">
        <w:t>Open Science</w:t>
      </w:r>
      <w:r w:rsidR="007F117B">
        <w:t xml:space="preserve"> practice of sharing code can lead to effective replications and that these replications can be used to develop new measures which can then be effectively validated against existing measures. </w:t>
      </w:r>
    </w:p>
    <w:p w14:paraId="28DE29AF" w14:textId="780D876D" w:rsidR="00554E55" w:rsidRDefault="00E42857" w:rsidP="002B4B60">
      <w:pPr>
        <w:pStyle w:val="Heading3"/>
      </w:pPr>
      <w:r>
        <w:t xml:space="preserve">Further validation on </w:t>
      </w:r>
      <w:r w:rsidR="002B4B60">
        <w:t xml:space="preserve">two additional </w:t>
      </w:r>
      <w:r>
        <w:t>datasets</w:t>
      </w:r>
    </w:p>
    <w:p w14:paraId="75EDD686" w14:textId="0BD1694E" w:rsidR="00554E55" w:rsidRDefault="00E521CE" w:rsidP="00AD4EFE">
      <w:r>
        <w:t xml:space="preserve">The previous validation studies provide confidence in the use of the IEQ-SF in experimental studies. To add further weight and to vary the context for validating the IEQ-SF, </w:t>
      </w:r>
      <w:r w:rsidR="00E41587" w:rsidRPr="00B05BFD">
        <w:t xml:space="preserve">we were able to take advantage </w:t>
      </w:r>
      <w:r w:rsidR="00D64FCD">
        <w:t>once more of</w:t>
      </w:r>
      <w:r w:rsidR="00E41587" w:rsidRPr="00B05BFD">
        <w:t xml:space="preserve"> </w:t>
      </w:r>
      <w:r w:rsidR="0091070B">
        <w:t>Open Science</w:t>
      </w:r>
      <w:r w:rsidR="00E41587">
        <w:t xml:space="preserve"> to</w:t>
      </w:r>
      <w:r>
        <w:t xml:space="preserve"> also consider two further publicly available datasets that </w:t>
      </w:r>
      <w:r>
        <w:lastRenderedPageBreak/>
        <w:t xml:space="preserve">used the IEQ, namely studies 6 and 7 from </w:t>
      </w:r>
      <w:r w:rsidR="00A12B93">
        <w:fldChar w:fldCharType="begin"/>
      </w:r>
      <w:r w:rsidR="00A12B93">
        <w:instrText xml:space="preserve"> ADDIN EN.CITE &lt;EndNote&gt;&lt;Cite AuthorYear="1"&gt;&lt;Author&gt;Denisova&lt;/Author&gt;&lt;Year&gt;2016&lt;/Year&gt;&lt;RecNum&gt;1118&lt;/RecNum&gt;&lt;DisplayText&gt;Denisova (2016)&lt;/DisplayText&gt;&lt;record&gt;&lt;rec-number&gt;1118&lt;/rec-number&gt;&lt;foreign-keys&gt;&lt;key app="EN" db-id="fperv0erka09axefdpsppd2fza020tpx5taa" timestamp="1671027322"&gt;1118&lt;/key&gt;&lt;/foreign-keys&gt;&lt;ref-type name="Thesis"&gt;32&lt;/ref-type&gt;&lt;contributors&gt;&lt;authors&gt;&lt;author&gt;Denisova, Alena&lt;/author&gt;&lt;/authors&gt;&lt;/contributors&gt;&lt;titles&gt;&lt;title&gt;Adaptive technologies in digital games: the influence of perception of adaptivity on immersion&lt;/title&gt;&lt;/titles&gt;&lt;dates&gt;&lt;year&gt;2016&lt;/year&gt;&lt;/dates&gt;&lt;publisher&gt;University of York&lt;/publisher&gt;&lt;urls&gt;&lt;/urls&gt;&lt;/record&gt;&lt;/Cite&gt;&lt;/EndNote&gt;</w:instrText>
      </w:r>
      <w:r w:rsidR="00A12B93">
        <w:fldChar w:fldCharType="separate"/>
      </w:r>
      <w:r w:rsidR="00A12B93">
        <w:rPr>
          <w:noProof/>
        </w:rPr>
        <w:t>Denisova (2016)</w:t>
      </w:r>
      <w:r w:rsidR="00A12B93">
        <w:fldChar w:fldCharType="end"/>
      </w:r>
      <w:r w:rsidR="00A12B93">
        <w:t xml:space="preserve">. </w:t>
      </w:r>
      <w:r>
        <w:t xml:space="preserve">These help to broaden the validation as the games </w:t>
      </w:r>
      <w:r w:rsidR="00963B1E">
        <w:t xml:space="preserve">were quite different from those used in Validation Studies 1 &amp; 2. Denisova’s Study 6 </w:t>
      </w:r>
      <w:r w:rsidR="00E1421C">
        <w:t>(n=120</w:t>
      </w:r>
      <w:r w:rsidR="00641031">
        <w:t xml:space="preserve">, </w:t>
      </w:r>
      <w:r w:rsidR="00641031" w:rsidRPr="00641031">
        <w:t>82 male, 38 female</w:t>
      </w:r>
      <w:r w:rsidR="00641031">
        <w:t>,</w:t>
      </w:r>
      <w:r w:rsidR="00641031" w:rsidRPr="00641031">
        <w:t xml:space="preserve"> age range 18-50</w:t>
      </w:r>
      <w:r w:rsidR="00641031">
        <w:t>,</w:t>
      </w:r>
      <w:r w:rsidR="00641031" w:rsidRPr="00641031">
        <w:t xml:space="preserve"> mean age =24.2</w:t>
      </w:r>
      <w:r w:rsidR="00E1421C">
        <w:t xml:space="preserve">) </w:t>
      </w:r>
      <w:r w:rsidR="00963B1E">
        <w:t xml:space="preserve">used an isometric </w:t>
      </w:r>
      <w:r w:rsidR="00A0535F">
        <w:t xml:space="preserve">action </w:t>
      </w:r>
      <w:r w:rsidR="00963B1E">
        <w:t>shooter</w:t>
      </w:r>
      <w:r w:rsidR="00A0535F">
        <w:t xml:space="preserve"> </w:t>
      </w:r>
      <w:r w:rsidR="00963B1E">
        <w:t xml:space="preserve">game and Study 7 </w:t>
      </w:r>
      <w:r w:rsidR="00E1421C">
        <w:t>(n=42</w:t>
      </w:r>
      <w:r w:rsidR="00641031">
        <w:t xml:space="preserve">, </w:t>
      </w:r>
      <w:r w:rsidR="00641031" w:rsidRPr="00641031">
        <w:t>41 male, 19 female, age range 18-50, mean age=25.6</w:t>
      </w:r>
      <w:r w:rsidR="00E1421C">
        <w:t xml:space="preserve">) </w:t>
      </w:r>
      <w:r w:rsidR="00963B1E">
        <w:t xml:space="preserve">a third-person </w:t>
      </w:r>
      <w:r w:rsidR="0060427B">
        <w:t>object collection</w:t>
      </w:r>
      <w:r w:rsidR="00963B1E">
        <w:t xml:space="preserve"> game. In both studies, the dependent variable was immersion as measure</w:t>
      </w:r>
      <w:r w:rsidR="009E2B04">
        <w:t>d</w:t>
      </w:r>
      <w:r w:rsidR="00963B1E">
        <w:t xml:space="preserve"> by the IEQ and the independent variables were whether the game adapted difficulty in response to player performance </w:t>
      </w:r>
      <w:r w:rsidR="004F4711">
        <w:t xml:space="preserve">(known as </w:t>
      </w:r>
      <w:r w:rsidR="004F4711">
        <w:rPr>
          <w:i/>
          <w:iCs/>
        </w:rPr>
        <w:t>Adap</w:t>
      </w:r>
      <w:r w:rsidR="00D64FCD">
        <w:rPr>
          <w:i/>
          <w:iCs/>
        </w:rPr>
        <w:t>ta</w:t>
      </w:r>
      <w:r w:rsidR="004F4711">
        <w:rPr>
          <w:i/>
          <w:iCs/>
        </w:rPr>
        <w:t xml:space="preserve">tion) </w:t>
      </w:r>
      <w:r w:rsidR="00963B1E">
        <w:t>and the information that players had about this adaptation</w:t>
      </w:r>
      <w:r w:rsidR="004F4711">
        <w:t xml:space="preserve"> (known as </w:t>
      </w:r>
      <w:r w:rsidR="004F4711">
        <w:rPr>
          <w:i/>
          <w:iCs/>
        </w:rPr>
        <w:t>Information)</w:t>
      </w:r>
      <w:r w:rsidR="00963B1E">
        <w:t>.</w:t>
      </w:r>
    </w:p>
    <w:p w14:paraId="6D82B591" w14:textId="692E9820" w:rsidR="00073B09" w:rsidRDefault="00D56010" w:rsidP="00AD4EFE">
      <w:r>
        <w:t>The original analysis of the full IEQ and</w:t>
      </w:r>
      <w:r w:rsidR="00275413">
        <w:t xml:space="preserve"> the new analysis of short form and its constituent factors are summarised in </w:t>
      </w:r>
      <w:fldSimple w:instr=" REF _Ref154067949 ">
        <w:r w:rsidR="00D53B52">
          <w:t xml:space="preserve">Table </w:t>
        </w:r>
        <w:r w:rsidR="00D53B52">
          <w:rPr>
            <w:noProof/>
          </w:rPr>
          <w:t>12</w:t>
        </w:r>
      </w:fldSimple>
      <w:r w:rsidR="00275413">
        <w:t xml:space="preserve"> for Study 6 and </w:t>
      </w:r>
      <w:fldSimple w:instr=" REF _Ref154067968 ">
        <w:r w:rsidR="00D53B52">
          <w:t xml:space="preserve">Table </w:t>
        </w:r>
        <w:r w:rsidR="00D53B52">
          <w:rPr>
            <w:noProof/>
          </w:rPr>
          <w:t>13</w:t>
        </w:r>
      </w:fldSimple>
      <w:r w:rsidR="00275413">
        <w:t xml:space="preserve"> for Study 7.</w:t>
      </w:r>
    </w:p>
    <w:tbl>
      <w:tblPr>
        <w:tblStyle w:val="TableGrid"/>
        <w:tblW w:w="0" w:type="auto"/>
        <w:tblLook w:val="04A0" w:firstRow="1" w:lastRow="0" w:firstColumn="1" w:lastColumn="0" w:noHBand="0" w:noVBand="1"/>
      </w:tblPr>
      <w:tblGrid>
        <w:gridCol w:w="1838"/>
        <w:gridCol w:w="1559"/>
        <w:gridCol w:w="1433"/>
        <w:gridCol w:w="1368"/>
        <w:gridCol w:w="1363"/>
        <w:gridCol w:w="1364"/>
      </w:tblGrid>
      <w:tr w:rsidR="00B71B88" w14:paraId="19B181B0" w14:textId="77777777" w:rsidTr="00AA4C34">
        <w:trPr>
          <w:trHeight w:val="321"/>
        </w:trPr>
        <w:tc>
          <w:tcPr>
            <w:tcW w:w="1838" w:type="dxa"/>
          </w:tcPr>
          <w:p w14:paraId="22AB306F" w14:textId="1B74A9ED" w:rsidR="00B71B88" w:rsidRPr="00DC7EA4" w:rsidRDefault="00B71B88" w:rsidP="00AD4EFE">
            <w:pPr>
              <w:rPr>
                <w:b/>
                <w:bCs/>
              </w:rPr>
            </w:pPr>
            <w:r w:rsidRPr="00DC7EA4">
              <w:rPr>
                <w:b/>
                <w:bCs/>
              </w:rPr>
              <w:t>Effect</w:t>
            </w:r>
          </w:p>
        </w:tc>
        <w:tc>
          <w:tcPr>
            <w:tcW w:w="1559" w:type="dxa"/>
          </w:tcPr>
          <w:p w14:paraId="1C6DE3C6" w14:textId="48BBA758" w:rsidR="00B71B88" w:rsidRPr="00DC7EA4" w:rsidRDefault="00B71B88" w:rsidP="00AD4EFE">
            <w:pPr>
              <w:rPr>
                <w:b/>
                <w:bCs/>
              </w:rPr>
            </w:pPr>
            <w:r w:rsidRPr="00DC7EA4">
              <w:rPr>
                <w:b/>
                <w:bCs/>
              </w:rPr>
              <w:t>IEQ</w:t>
            </w:r>
          </w:p>
        </w:tc>
        <w:tc>
          <w:tcPr>
            <w:tcW w:w="1433" w:type="dxa"/>
          </w:tcPr>
          <w:p w14:paraId="3EC7E76A" w14:textId="38410697" w:rsidR="00B71B88" w:rsidRPr="00DC7EA4" w:rsidRDefault="00B71B88" w:rsidP="00AD4EFE">
            <w:pPr>
              <w:rPr>
                <w:b/>
                <w:bCs/>
              </w:rPr>
            </w:pPr>
            <w:r w:rsidRPr="00DC7EA4">
              <w:rPr>
                <w:b/>
                <w:bCs/>
              </w:rPr>
              <w:t>S</w:t>
            </w:r>
            <w:r w:rsidR="00B53ED8" w:rsidRPr="00DC7EA4">
              <w:rPr>
                <w:b/>
                <w:bCs/>
              </w:rPr>
              <w:t>hort Form</w:t>
            </w:r>
          </w:p>
        </w:tc>
        <w:tc>
          <w:tcPr>
            <w:tcW w:w="1368" w:type="dxa"/>
          </w:tcPr>
          <w:p w14:paraId="1605A819" w14:textId="2255E849" w:rsidR="00B71B88" w:rsidRPr="00DC7EA4" w:rsidRDefault="00B71B88" w:rsidP="00AD4EFE">
            <w:pPr>
              <w:rPr>
                <w:b/>
                <w:bCs/>
              </w:rPr>
            </w:pPr>
            <w:r w:rsidRPr="00DC7EA4">
              <w:rPr>
                <w:b/>
                <w:bCs/>
              </w:rPr>
              <w:t>Involvement</w:t>
            </w:r>
          </w:p>
        </w:tc>
        <w:tc>
          <w:tcPr>
            <w:tcW w:w="1363" w:type="dxa"/>
          </w:tcPr>
          <w:p w14:paraId="720E91B5" w14:textId="2570AAB6" w:rsidR="00B71B88" w:rsidRPr="00DC7EA4" w:rsidRDefault="00B71B88" w:rsidP="00AD4EFE">
            <w:pPr>
              <w:rPr>
                <w:b/>
                <w:bCs/>
              </w:rPr>
            </w:pPr>
            <w:r w:rsidRPr="00DC7EA4">
              <w:rPr>
                <w:b/>
                <w:bCs/>
              </w:rPr>
              <w:t>RWD</w:t>
            </w:r>
          </w:p>
        </w:tc>
        <w:tc>
          <w:tcPr>
            <w:tcW w:w="1364" w:type="dxa"/>
          </w:tcPr>
          <w:p w14:paraId="33F8C9A9" w14:textId="553E474A" w:rsidR="00B71B88" w:rsidRPr="00DC7EA4" w:rsidRDefault="00B71B88" w:rsidP="00AD4EFE">
            <w:pPr>
              <w:rPr>
                <w:b/>
                <w:bCs/>
              </w:rPr>
            </w:pPr>
            <w:r w:rsidRPr="00DC7EA4">
              <w:rPr>
                <w:b/>
                <w:bCs/>
              </w:rPr>
              <w:t>Challenge</w:t>
            </w:r>
          </w:p>
        </w:tc>
      </w:tr>
      <w:tr w:rsidR="00B71B88" w14:paraId="5EB4923D" w14:textId="77777777" w:rsidTr="00AA4C34">
        <w:trPr>
          <w:trHeight w:val="321"/>
        </w:trPr>
        <w:tc>
          <w:tcPr>
            <w:tcW w:w="1838" w:type="dxa"/>
          </w:tcPr>
          <w:p w14:paraId="2BC328F5" w14:textId="1D64E927" w:rsidR="00B71B88" w:rsidRPr="004F4711" w:rsidRDefault="00B71B88" w:rsidP="00AD4EFE">
            <w:pPr>
              <w:rPr>
                <w:i/>
                <w:iCs/>
              </w:rPr>
            </w:pPr>
            <w:r w:rsidRPr="004F4711">
              <w:rPr>
                <w:i/>
                <w:iCs/>
              </w:rPr>
              <w:t>Adaptation</w:t>
            </w:r>
          </w:p>
        </w:tc>
        <w:tc>
          <w:tcPr>
            <w:tcW w:w="1559" w:type="dxa"/>
          </w:tcPr>
          <w:p w14:paraId="71EEDAD0" w14:textId="77777777" w:rsidR="00B71B88" w:rsidRDefault="00B53ED8" w:rsidP="00AD4EFE">
            <w:r>
              <w:t>0.164***</w:t>
            </w:r>
          </w:p>
          <w:p w14:paraId="79070210" w14:textId="3923E268" w:rsidR="003D4832" w:rsidRDefault="003D4832" w:rsidP="00AD4EFE">
            <w:r>
              <w:t>(0.058-0.280)</w:t>
            </w:r>
          </w:p>
        </w:tc>
        <w:tc>
          <w:tcPr>
            <w:tcW w:w="1433" w:type="dxa"/>
          </w:tcPr>
          <w:p w14:paraId="0064DAE9" w14:textId="77777777" w:rsidR="00B71B88" w:rsidRDefault="00B53ED8" w:rsidP="00AD4EFE">
            <w:r>
              <w:t>0.074**</w:t>
            </w:r>
          </w:p>
          <w:p w14:paraId="1CE70F75" w14:textId="012A77A4" w:rsidR="003D4832" w:rsidRDefault="003D4832" w:rsidP="00AD4EFE">
            <w:r>
              <w:t>(0.009-0.162)</w:t>
            </w:r>
          </w:p>
        </w:tc>
        <w:tc>
          <w:tcPr>
            <w:tcW w:w="1368" w:type="dxa"/>
          </w:tcPr>
          <w:p w14:paraId="6748C7DB" w14:textId="72846BE5" w:rsidR="00B71B88" w:rsidRDefault="00CD3BD0" w:rsidP="00AD4EFE">
            <w:r>
              <w:t>0.080**</w:t>
            </w:r>
          </w:p>
        </w:tc>
        <w:tc>
          <w:tcPr>
            <w:tcW w:w="1363" w:type="dxa"/>
          </w:tcPr>
          <w:p w14:paraId="6E27F9EB" w14:textId="51D598E6" w:rsidR="00B71B88" w:rsidRDefault="002B2CD0" w:rsidP="00AD4EFE">
            <w:r>
              <w:t>0.038*</w:t>
            </w:r>
          </w:p>
        </w:tc>
        <w:tc>
          <w:tcPr>
            <w:tcW w:w="1364" w:type="dxa"/>
          </w:tcPr>
          <w:p w14:paraId="0EAB92A7" w14:textId="31287F89" w:rsidR="00B71B88" w:rsidRDefault="002B0603" w:rsidP="00AD4EFE">
            <w:r>
              <w:t>0.008</w:t>
            </w:r>
          </w:p>
        </w:tc>
      </w:tr>
      <w:tr w:rsidR="00B71B88" w14:paraId="0B5162D0" w14:textId="77777777" w:rsidTr="00AA4C34">
        <w:trPr>
          <w:trHeight w:val="321"/>
        </w:trPr>
        <w:tc>
          <w:tcPr>
            <w:tcW w:w="1838" w:type="dxa"/>
          </w:tcPr>
          <w:p w14:paraId="505B16D6" w14:textId="151F0601" w:rsidR="00B71B88" w:rsidRPr="004F4711" w:rsidRDefault="00B71B88" w:rsidP="00AD4EFE">
            <w:pPr>
              <w:rPr>
                <w:i/>
                <w:iCs/>
              </w:rPr>
            </w:pPr>
            <w:r w:rsidRPr="004F4711">
              <w:rPr>
                <w:i/>
                <w:iCs/>
              </w:rPr>
              <w:t>Information</w:t>
            </w:r>
          </w:p>
        </w:tc>
        <w:tc>
          <w:tcPr>
            <w:tcW w:w="1559" w:type="dxa"/>
          </w:tcPr>
          <w:p w14:paraId="1F3355A1" w14:textId="77777777" w:rsidR="00B71B88" w:rsidRDefault="00B53ED8" w:rsidP="00AD4EFE">
            <w:r>
              <w:t>0.081***</w:t>
            </w:r>
          </w:p>
          <w:p w14:paraId="5187E011" w14:textId="5A4DBFC8" w:rsidR="003D4832" w:rsidRDefault="003D4832" w:rsidP="00AD4EFE">
            <w:r>
              <w:t>(0.006-0.173)</w:t>
            </w:r>
          </w:p>
        </w:tc>
        <w:tc>
          <w:tcPr>
            <w:tcW w:w="1433" w:type="dxa"/>
          </w:tcPr>
          <w:p w14:paraId="5FE68DF4" w14:textId="77777777" w:rsidR="00B71B88" w:rsidRDefault="00B53ED8" w:rsidP="00AD4EFE">
            <w:r>
              <w:t>0.067*</w:t>
            </w:r>
          </w:p>
          <w:p w14:paraId="64ABBB39" w14:textId="7B6BDBC1" w:rsidR="003D4832" w:rsidRDefault="003D4832" w:rsidP="00AD4EFE">
            <w:r>
              <w:t>(0.001-0.153)</w:t>
            </w:r>
          </w:p>
        </w:tc>
        <w:tc>
          <w:tcPr>
            <w:tcW w:w="1368" w:type="dxa"/>
          </w:tcPr>
          <w:p w14:paraId="2B3A6BC0" w14:textId="17C55565" w:rsidR="00B71B88" w:rsidRDefault="00CD3BD0" w:rsidP="00AD4EFE">
            <w:r>
              <w:t>0.084**</w:t>
            </w:r>
          </w:p>
        </w:tc>
        <w:tc>
          <w:tcPr>
            <w:tcW w:w="1363" w:type="dxa"/>
          </w:tcPr>
          <w:p w14:paraId="7B4469C1" w14:textId="3FB11692" w:rsidR="00B71B88" w:rsidRDefault="002B2CD0" w:rsidP="00AD4EFE">
            <w:r>
              <w:t>0.086**</w:t>
            </w:r>
          </w:p>
        </w:tc>
        <w:tc>
          <w:tcPr>
            <w:tcW w:w="1364" w:type="dxa"/>
          </w:tcPr>
          <w:p w14:paraId="0A9A1C7C" w14:textId="19CE8DF7" w:rsidR="00B71B88" w:rsidRDefault="002B0603" w:rsidP="00AD4EFE">
            <w:r>
              <w:t>0.005</w:t>
            </w:r>
          </w:p>
        </w:tc>
      </w:tr>
      <w:tr w:rsidR="00B71B88" w14:paraId="3BB95AAB" w14:textId="77777777" w:rsidTr="00AA4C34">
        <w:trPr>
          <w:trHeight w:val="651"/>
        </w:trPr>
        <w:tc>
          <w:tcPr>
            <w:tcW w:w="1838" w:type="dxa"/>
          </w:tcPr>
          <w:p w14:paraId="1A98F5BD" w14:textId="05CC186B" w:rsidR="00B71B88" w:rsidRDefault="00B71B88" w:rsidP="00AD4EFE">
            <w:r w:rsidRPr="004F4711">
              <w:rPr>
                <w:i/>
                <w:iCs/>
              </w:rPr>
              <w:t xml:space="preserve">Adaptation </w:t>
            </w:r>
            <w:r w:rsidR="004F4711">
              <w:t xml:space="preserve">interaction with </w:t>
            </w:r>
            <w:r w:rsidRPr="004F4711">
              <w:rPr>
                <w:i/>
                <w:iCs/>
              </w:rPr>
              <w:t>Information</w:t>
            </w:r>
          </w:p>
        </w:tc>
        <w:tc>
          <w:tcPr>
            <w:tcW w:w="1559" w:type="dxa"/>
          </w:tcPr>
          <w:p w14:paraId="1D5472D2" w14:textId="77777777" w:rsidR="00B71B88" w:rsidRDefault="00B53ED8" w:rsidP="00AD4EFE">
            <w:r>
              <w:t>&lt;0.01</w:t>
            </w:r>
          </w:p>
          <w:p w14:paraId="79181E83" w14:textId="06CF1071" w:rsidR="00D75537" w:rsidRDefault="00D75537" w:rsidP="00AD4EFE">
            <w:r>
              <w:t>(0-0.018)</w:t>
            </w:r>
          </w:p>
        </w:tc>
        <w:tc>
          <w:tcPr>
            <w:tcW w:w="1433" w:type="dxa"/>
          </w:tcPr>
          <w:p w14:paraId="544D31E7" w14:textId="77777777" w:rsidR="00B71B88" w:rsidRDefault="008337DA" w:rsidP="00AD4EFE">
            <w:r>
              <w:t>&lt;0.01</w:t>
            </w:r>
          </w:p>
          <w:p w14:paraId="2D57730A" w14:textId="06256182" w:rsidR="00D75537" w:rsidRDefault="00D75537" w:rsidP="00AD4EFE">
            <w:r>
              <w:t>(0.-0.018)</w:t>
            </w:r>
          </w:p>
        </w:tc>
        <w:tc>
          <w:tcPr>
            <w:tcW w:w="1368" w:type="dxa"/>
          </w:tcPr>
          <w:p w14:paraId="0EE50C65" w14:textId="33BD5FA1" w:rsidR="00B71B88" w:rsidRDefault="00CD3BD0" w:rsidP="00AD4EFE">
            <w:r>
              <w:t>0.012</w:t>
            </w:r>
          </w:p>
        </w:tc>
        <w:tc>
          <w:tcPr>
            <w:tcW w:w="1363" w:type="dxa"/>
          </w:tcPr>
          <w:p w14:paraId="0419364B" w14:textId="000563EE" w:rsidR="00B71B88" w:rsidRDefault="002B2CD0" w:rsidP="00AD4EFE">
            <w:r>
              <w:t>&lt;0.01</w:t>
            </w:r>
          </w:p>
        </w:tc>
        <w:tc>
          <w:tcPr>
            <w:tcW w:w="1364" w:type="dxa"/>
          </w:tcPr>
          <w:p w14:paraId="5644862E" w14:textId="7069E5FA" w:rsidR="00B71B88" w:rsidRDefault="002B0603" w:rsidP="00B85DC0">
            <w:pPr>
              <w:keepNext/>
            </w:pPr>
            <w:r>
              <w:t>0.005</w:t>
            </w:r>
          </w:p>
        </w:tc>
      </w:tr>
    </w:tbl>
    <w:p w14:paraId="0568D16E" w14:textId="19384985" w:rsidR="0012344F" w:rsidRDefault="00B85DC0" w:rsidP="00B85DC0">
      <w:pPr>
        <w:pStyle w:val="Caption"/>
      </w:pPr>
      <w:bookmarkStart w:id="18" w:name="_Ref154067949"/>
      <w:r>
        <w:t xml:space="preserve">Table </w:t>
      </w:r>
      <w:fldSimple w:instr=" SEQ Table \* ARABIC ">
        <w:r w:rsidR="00381E0A">
          <w:rPr>
            <w:noProof/>
          </w:rPr>
          <w:t>13</w:t>
        </w:r>
      </w:fldSimple>
      <w:bookmarkEnd w:id="18"/>
      <w:r>
        <w:t xml:space="preserve"> </w:t>
      </w:r>
      <w:r w:rsidRPr="00AB3C9D">
        <w:t xml:space="preserve"> Effect sizes (partial eta squared) </w:t>
      </w:r>
      <w:r w:rsidR="003D4832">
        <w:t xml:space="preserve">and 95% CI </w:t>
      </w:r>
      <w:r w:rsidRPr="00AB3C9D">
        <w:t xml:space="preserve">of the full IEQ, the short form and the three factors of the short form for </w:t>
      </w:r>
      <w:r w:rsidR="00A12B93">
        <w:fldChar w:fldCharType="begin"/>
      </w:r>
      <w:r w:rsidR="00A12B93">
        <w:instrText xml:space="preserve"> ADDIN EN.CITE &lt;EndNote&gt;&lt;Cite&gt;&lt;Author&gt;Denisova&lt;/Author&gt;&lt;Year&gt;2016&lt;/Year&gt;&lt;RecNum&gt;1118&lt;/RecNum&gt;&lt;DisplayText&gt;(Denisova, 2016)&lt;/DisplayText&gt;&lt;record&gt;&lt;rec-number&gt;1118&lt;/rec-number&gt;&lt;foreign-keys&gt;&lt;key app="EN" db-id="fperv0erka09axefdpsppd2fza020tpx5taa" timestamp="1671027322"&gt;1118&lt;/key&gt;&lt;/foreign-keys&gt;&lt;ref-type name="Thesis"&gt;32&lt;/ref-type&gt;&lt;contributors&gt;&lt;authors&gt;&lt;author&gt;Denisova, Alena&lt;/author&gt;&lt;/authors&gt;&lt;/contributors&gt;&lt;titles&gt;&lt;title&gt;Adaptive technologies in digital games: the influence of perception of adaptivity on immersion&lt;/title&gt;&lt;/titles&gt;&lt;dates&gt;&lt;year&gt;2016&lt;/year&gt;&lt;/dates&gt;&lt;publisher&gt;University of York&lt;/publisher&gt;&lt;urls&gt;&lt;/urls&gt;&lt;/record&gt;&lt;/Cite&gt;&lt;/EndNote&gt;</w:instrText>
      </w:r>
      <w:r w:rsidR="00A12B93">
        <w:fldChar w:fldCharType="separate"/>
      </w:r>
      <w:r w:rsidR="00A12B93">
        <w:rPr>
          <w:noProof/>
        </w:rPr>
        <w:t>(Denisova, 2016)</w:t>
      </w:r>
      <w:r w:rsidR="00A12B93">
        <w:fldChar w:fldCharType="end"/>
      </w:r>
      <w:r w:rsidRPr="00AB3C9D">
        <w:t>, Study</w:t>
      </w:r>
      <w:r w:rsidR="009375BC">
        <w:t xml:space="preserve"> </w:t>
      </w:r>
      <w:r w:rsidRPr="00AB3C9D">
        <w:t xml:space="preserve">6. </w:t>
      </w:r>
      <w:r w:rsidR="004F4711">
        <w:rPr>
          <w:i w:val="0"/>
          <w:iCs w:val="0"/>
        </w:rPr>
        <w:t>NB all values a</w:t>
      </w:r>
      <w:r w:rsidR="00AF2051">
        <w:rPr>
          <w:i w:val="0"/>
          <w:iCs w:val="0"/>
        </w:rPr>
        <w:t>re</w:t>
      </w:r>
      <w:r w:rsidR="004F4711">
        <w:rPr>
          <w:i w:val="0"/>
          <w:iCs w:val="0"/>
        </w:rPr>
        <w:t xml:space="preserve"> effect sizes. </w:t>
      </w:r>
      <w:r w:rsidRPr="00AB3C9D">
        <w:t xml:space="preserve"> Asterisks indicate significance at: * p&lt;0.05; ** p&lt;0.01; *** p&lt;0.001</w:t>
      </w:r>
    </w:p>
    <w:tbl>
      <w:tblPr>
        <w:tblStyle w:val="TableGrid"/>
        <w:tblW w:w="0" w:type="auto"/>
        <w:tblLook w:val="04A0" w:firstRow="1" w:lastRow="0" w:firstColumn="1" w:lastColumn="0" w:noHBand="0" w:noVBand="1"/>
      </w:tblPr>
      <w:tblGrid>
        <w:gridCol w:w="1838"/>
        <w:gridCol w:w="1559"/>
        <w:gridCol w:w="1433"/>
        <w:gridCol w:w="1368"/>
        <w:gridCol w:w="1363"/>
        <w:gridCol w:w="1364"/>
      </w:tblGrid>
      <w:tr w:rsidR="00DC7EA4" w14:paraId="0601345E" w14:textId="77777777" w:rsidTr="00AA4C34">
        <w:trPr>
          <w:trHeight w:val="321"/>
        </w:trPr>
        <w:tc>
          <w:tcPr>
            <w:tcW w:w="1838" w:type="dxa"/>
          </w:tcPr>
          <w:p w14:paraId="7C1622C9" w14:textId="77777777" w:rsidR="00DC7EA4" w:rsidRPr="00DC7EA4" w:rsidRDefault="00DC7EA4" w:rsidP="003669EF">
            <w:pPr>
              <w:rPr>
                <w:b/>
                <w:bCs/>
              </w:rPr>
            </w:pPr>
            <w:r w:rsidRPr="00DC7EA4">
              <w:rPr>
                <w:b/>
                <w:bCs/>
              </w:rPr>
              <w:t>Effect</w:t>
            </w:r>
          </w:p>
        </w:tc>
        <w:tc>
          <w:tcPr>
            <w:tcW w:w="1559" w:type="dxa"/>
          </w:tcPr>
          <w:p w14:paraId="78416643" w14:textId="77777777" w:rsidR="00DC7EA4" w:rsidRPr="00DC7EA4" w:rsidRDefault="00DC7EA4" w:rsidP="003669EF">
            <w:pPr>
              <w:rPr>
                <w:b/>
                <w:bCs/>
              </w:rPr>
            </w:pPr>
            <w:r w:rsidRPr="00DC7EA4">
              <w:rPr>
                <w:b/>
                <w:bCs/>
              </w:rPr>
              <w:t>IEQ</w:t>
            </w:r>
          </w:p>
        </w:tc>
        <w:tc>
          <w:tcPr>
            <w:tcW w:w="1433" w:type="dxa"/>
          </w:tcPr>
          <w:p w14:paraId="7FFD1DA2" w14:textId="77777777" w:rsidR="00DC7EA4" w:rsidRPr="00DC7EA4" w:rsidRDefault="00DC7EA4" w:rsidP="003669EF">
            <w:pPr>
              <w:rPr>
                <w:b/>
                <w:bCs/>
              </w:rPr>
            </w:pPr>
            <w:r w:rsidRPr="00DC7EA4">
              <w:rPr>
                <w:b/>
                <w:bCs/>
              </w:rPr>
              <w:t>Short Form</w:t>
            </w:r>
          </w:p>
        </w:tc>
        <w:tc>
          <w:tcPr>
            <w:tcW w:w="1368" w:type="dxa"/>
          </w:tcPr>
          <w:p w14:paraId="2C66D573" w14:textId="77777777" w:rsidR="00DC7EA4" w:rsidRPr="00DC7EA4" w:rsidRDefault="00DC7EA4" w:rsidP="003669EF">
            <w:pPr>
              <w:rPr>
                <w:b/>
                <w:bCs/>
              </w:rPr>
            </w:pPr>
            <w:r w:rsidRPr="00DC7EA4">
              <w:rPr>
                <w:b/>
                <w:bCs/>
              </w:rPr>
              <w:t>Involvement</w:t>
            </w:r>
          </w:p>
        </w:tc>
        <w:tc>
          <w:tcPr>
            <w:tcW w:w="1363" w:type="dxa"/>
          </w:tcPr>
          <w:p w14:paraId="00177187" w14:textId="77777777" w:rsidR="00DC7EA4" w:rsidRPr="00DC7EA4" w:rsidRDefault="00DC7EA4" w:rsidP="003669EF">
            <w:pPr>
              <w:rPr>
                <w:b/>
                <w:bCs/>
              </w:rPr>
            </w:pPr>
            <w:r w:rsidRPr="00DC7EA4">
              <w:rPr>
                <w:b/>
                <w:bCs/>
              </w:rPr>
              <w:t>RWD</w:t>
            </w:r>
          </w:p>
        </w:tc>
        <w:tc>
          <w:tcPr>
            <w:tcW w:w="1364" w:type="dxa"/>
          </w:tcPr>
          <w:p w14:paraId="1E6AE5DE" w14:textId="77777777" w:rsidR="00DC7EA4" w:rsidRPr="00DC7EA4" w:rsidRDefault="00DC7EA4" w:rsidP="003669EF">
            <w:pPr>
              <w:rPr>
                <w:b/>
                <w:bCs/>
              </w:rPr>
            </w:pPr>
            <w:r w:rsidRPr="00DC7EA4">
              <w:rPr>
                <w:b/>
                <w:bCs/>
              </w:rPr>
              <w:t>Challenge</w:t>
            </w:r>
          </w:p>
        </w:tc>
      </w:tr>
      <w:tr w:rsidR="00DC7EA4" w14:paraId="664D12EC" w14:textId="77777777" w:rsidTr="00AA4C34">
        <w:trPr>
          <w:trHeight w:val="321"/>
        </w:trPr>
        <w:tc>
          <w:tcPr>
            <w:tcW w:w="1838" w:type="dxa"/>
          </w:tcPr>
          <w:p w14:paraId="7742BC88" w14:textId="77777777" w:rsidR="00DC7EA4" w:rsidRPr="004F4711" w:rsidRDefault="00DC7EA4" w:rsidP="003669EF">
            <w:pPr>
              <w:rPr>
                <w:i/>
                <w:iCs/>
              </w:rPr>
            </w:pPr>
            <w:r w:rsidRPr="004F4711">
              <w:rPr>
                <w:i/>
                <w:iCs/>
              </w:rPr>
              <w:t>Adaptation</w:t>
            </w:r>
          </w:p>
        </w:tc>
        <w:tc>
          <w:tcPr>
            <w:tcW w:w="1559" w:type="dxa"/>
          </w:tcPr>
          <w:p w14:paraId="0A2E3DF7" w14:textId="77777777" w:rsidR="00DC7EA4" w:rsidRDefault="006C110C" w:rsidP="003669EF">
            <w:r>
              <w:t>0.145**</w:t>
            </w:r>
          </w:p>
          <w:p w14:paraId="5647AB0F" w14:textId="1D149470" w:rsidR="003D4832" w:rsidRDefault="003D4832" w:rsidP="003669EF">
            <w:r>
              <w:t>(0.018-0.301)</w:t>
            </w:r>
          </w:p>
        </w:tc>
        <w:tc>
          <w:tcPr>
            <w:tcW w:w="1433" w:type="dxa"/>
          </w:tcPr>
          <w:p w14:paraId="1C04DF34" w14:textId="77777777" w:rsidR="00DC7EA4" w:rsidRDefault="006F1C93" w:rsidP="003669EF">
            <w:r>
              <w:t>0.152**</w:t>
            </w:r>
          </w:p>
          <w:p w14:paraId="167A4FD2" w14:textId="4C038892" w:rsidR="003D4832" w:rsidRDefault="003D4832" w:rsidP="003669EF">
            <w:r>
              <w:t>(0.021-0.310)</w:t>
            </w:r>
          </w:p>
        </w:tc>
        <w:tc>
          <w:tcPr>
            <w:tcW w:w="1368" w:type="dxa"/>
          </w:tcPr>
          <w:p w14:paraId="6D54D7F2" w14:textId="7DF3877C" w:rsidR="00DC7EA4" w:rsidRDefault="001F0896" w:rsidP="003669EF">
            <w:r>
              <w:t>0.097*</w:t>
            </w:r>
          </w:p>
        </w:tc>
        <w:tc>
          <w:tcPr>
            <w:tcW w:w="1363" w:type="dxa"/>
          </w:tcPr>
          <w:p w14:paraId="6AED42A4" w14:textId="529F0353" w:rsidR="00DC7EA4" w:rsidRDefault="00D4455A" w:rsidP="003669EF">
            <w:r>
              <w:t>0.019</w:t>
            </w:r>
          </w:p>
        </w:tc>
        <w:tc>
          <w:tcPr>
            <w:tcW w:w="1364" w:type="dxa"/>
          </w:tcPr>
          <w:p w14:paraId="2B2284CA" w14:textId="06366EE1" w:rsidR="00DC7EA4" w:rsidRDefault="00B23D0E" w:rsidP="003669EF">
            <w:r>
              <w:t>0.110*</w:t>
            </w:r>
          </w:p>
        </w:tc>
      </w:tr>
      <w:tr w:rsidR="00DC7EA4" w14:paraId="1872A464" w14:textId="77777777" w:rsidTr="00AA4C34">
        <w:trPr>
          <w:trHeight w:val="321"/>
        </w:trPr>
        <w:tc>
          <w:tcPr>
            <w:tcW w:w="1838" w:type="dxa"/>
          </w:tcPr>
          <w:p w14:paraId="35DBC3E6" w14:textId="77777777" w:rsidR="00DC7EA4" w:rsidRPr="004F4711" w:rsidRDefault="00DC7EA4" w:rsidP="003669EF">
            <w:pPr>
              <w:rPr>
                <w:i/>
                <w:iCs/>
              </w:rPr>
            </w:pPr>
            <w:r w:rsidRPr="004F4711">
              <w:rPr>
                <w:i/>
                <w:iCs/>
              </w:rPr>
              <w:t>Information</w:t>
            </w:r>
          </w:p>
        </w:tc>
        <w:tc>
          <w:tcPr>
            <w:tcW w:w="1559" w:type="dxa"/>
          </w:tcPr>
          <w:p w14:paraId="685E0D3A" w14:textId="77777777" w:rsidR="00DC7EA4" w:rsidRDefault="006C110C" w:rsidP="003669EF">
            <w:r>
              <w:t>0.119**</w:t>
            </w:r>
          </w:p>
          <w:p w14:paraId="4AF71211" w14:textId="65B03E2D" w:rsidR="003D4832" w:rsidRDefault="003D4832" w:rsidP="003669EF">
            <w:r>
              <w:t>(0.009-0.266)</w:t>
            </w:r>
          </w:p>
        </w:tc>
        <w:tc>
          <w:tcPr>
            <w:tcW w:w="1433" w:type="dxa"/>
          </w:tcPr>
          <w:p w14:paraId="3145E777" w14:textId="77777777" w:rsidR="00DC7EA4" w:rsidRDefault="006F1C93" w:rsidP="003669EF">
            <w:r>
              <w:t>0.182***</w:t>
            </w:r>
          </w:p>
          <w:p w14:paraId="037CE2E8" w14:textId="3BA7D896" w:rsidR="003D4832" w:rsidRDefault="003D4832" w:rsidP="003669EF">
            <w:r>
              <w:t>(0.035-0.347)</w:t>
            </w:r>
          </w:p>
        </w:tc>
        <w:tc>
          <w:tcPr>
            <w:tcW w:w="1368" w:type="dxa"/>
          </w:tcPr>
          <w:p w14:paraId="691991C1" w14:textId="3E31BA7E" w:rsidR="00DC7EA4" w:rsidRDefault="001F0896" w:rsidP="003669EF">
            <w:r>
              <w:t>0.078*</w:t>
            </w:r>
          </w:p>
        </w:tc>
        <w:tc>
          <w:tcPr>
            <w:tcW w:w="1363" w:type="dxa"/>
          </w:tcPr>
          <w:p w14:paraId="14F99127" w14:textId="422F2966" w:rsidR="00DC7EA4" w:rsidRDefault="00D4455A" w:rsidP="003669EF">
            <w:r>
              <w:t>0.061</w:t>
            </w:r>
          </w:p>
        </w:tc>
        <w:tc>
          <w:tcPr>
            <w:tcW w:w="1364" w:type="dxa"/>
          </w:tcPr>
          <w:p w14:paraId="45423832" w14:textId="677AAB49" w:rsidR="00DC7EA4" w:rsidRDefault="00B23D0E" w:rsidP="003669EF">
            <w:r>
              <w:t>0.099*</w:t>
            </w:r>
          </w:p>
        </w:tc>
      </w:tr>
      <w:tr w:rsidR="00DC7EA4" w14:paraId="6F47286D" w14:textId="77777777" w:rsidTr="00AA4C34">
        <w:trPr>
          <w:trHeight w:val="651"/>
        </w:trPr>
        <w:tc>
          <w:tcPr>
            <w:tcW w:w="1838" w:type="dxa"/>
          </w:tcPr>
          <w:p w14:paraId="01195C16" w14:textId="7424B2A2" w:rsidR="00DC7EA4" w:rsidRDefault="00DC7EA4" w:rsidP="003669EF">
            <w:r w:rsidRPr="004F4711">
              <w:rPr>
                <w:i/>
                <w:iCs/>
              </w:rPr>
              <w:t>Adaptation</w:t>
            </w:r>
            <w:r>
              <w:t xml:space="preserve"> </w:t>
            </w:r>
            <w:r w:rsidR="004F4711">
              <w:t>interaction with</w:t>
            </w:r>
            <w:r>
              <w:t xml:space="preserve"> </w:t>
            </w:r>
            <w:r w:rsidRPr="004F4711">
              <w:rPr>
                <w:i/>
                <w:iCs/>
              </w:rPr>
              <w:t>Information</w:t>
            </w:r>
          </w:p>
        </w:tc>
        <w:tc>
          <w:tcPr>
            <w:tcW w:w="1559" w:type="dxa"/>
          </w:tcPr>
          <w:p w14:paraId="087B5B25" w14:textId="77777777" w:rsidR="00DC7EA4" w:rsidRDefault="006C110C" w:rsidP="003669EF">
            <w:r>
              <w:t>0.018</w:t>
            </w:r>
          </w:p>
          <w:p w14:paraId="44EE5D9B" w14:textId="6F0C2D5C" w:rsidR="003D4832" w:rsidRDefault="003D4832" w:rsidP="003669EF">
            <w:r>
              <w:t>(0.-0.085)</w:t>
            </w:r>
          </w:p>
        </w:tc>
        <w:tc>
          <w:tcPr>
            <w:tcW w:w="1433" w:type="dxa"/>
          </w:tcPr>
          <w:p w14:paraId="571060A7" w14:textId="77777777" w:rsidR="00DC7EA4" w:rsidRDefault="006F1C93" w:rsidP="003669EF">
            <w:r>
              <w:t>0.060</w:t>
            </w:r>
          </w:p>
          <w:p w14:paraId="0789E432" w14:textId="26560578" w:rsidR="003D4832" w:rsidRDefault="003D4832" w:rsidP="003669EF">
            <w:r>
              <w:t>(0-0.174)</w:t>
            </w:r>
          </w:p>
        </w:tc>
        <w:tc>
          <w:tcPr>
            <w:tcW w:w="1368" w:type="dxa"/>
          </w:tcPr>
          <w:p w14:paraId="50040BC9" w14:textId="53151822" w:rsidR="00DC7EA4" w:rsidRDefault="00E136A4" w:rsidP="003669EF">
            <w:r>
              <w:t>0.016</w:t>
            </w:r>
          </w:p>
        </w:tc>
        <w:tc>
          <w:tcPr>
            <w:tcW w:w="1363" w:type="dxa"/>
          </w:tcPr>
          <w:p w14:paraId="4644EBA5" w14:textId="74E6D57C" w:rsidR="00DC7EA4" w:rsidRDefault="00D4455A" w:rsidP="003669EF">
            <w:r>
              <w:t>0.027</w:t>
            </w:r>
          </w:p>
        </w:tc>
        <w:tc>
          <w:tcPr>
            <w:tcW w:w="1364" w:type="dxa"/>
          </w:tcPr>
          <w:p w14:paraId="5D10F9AC" w14:textId="5F2EBF9C" w:rsidR="00DC7EA4" w:rsidRDefault="00B23D0E" w:rsidP="00B85DC0">
            <w:pPr>
              <w:keepNext/>
            </w:pPr>
            <w:r>
              <w:t>0.027</w:t>
            </w:r>
          </w:p>
        </w:tc>
      </w:tr>
    </w:tbl>
    <w:p w14:paraId="5CAC41EF" w14:textId="089D4F7E" w:rsidR="0012344F" w:rsidRDefault="00B85DC0" w:rsidP="00B85DC0">
      <w:pPr>
        <w:pStyle w:val="Caption"/>
      </w:pPr>
      <w:bookmarkStart w:id="19" w:name="_Ref154067968"/>
      <w:r>
        <w:t xml:space="preserve">Table </w:t>
      </w:r>
      <w:fldSimple w:instr=" SEQ Table \* ARABIC ">
        <w:r w:rsidR="00381E0A">
          <w:rPr>
            <w:noProof/>
          </w:rPr>
          <w:t>14</w:t>
        </w:r>
      </w:fldSimple>
      <w:bookmarkEnd w:id="19"/>
      <w:r>
        <w:t xml:space="preserve"> </w:t>
      </w:r>
      <w:r w:rsidRPr="000C3FBB">
        <w:t xml:space="preserve">Effect sizes of the full IEQ, the short form and the three factors of the short form for </w:t>
      </w:r>
      <w:r w:rsidR="00A12B93">
        <w:fldChar w:fldCharType="begin"/>
      </w:r>
      <w:r w:rsidR="00A12B93">
        <w:instrText xml:space="preserve"> ADDIN EN.CITE &lt;EndNote&gt;&lt;Cite&gt;&lt;Author&gt;Denisova&lt;/Author&gt;&lt;Year&gt;2016&lt;/Year&gt;&lt;RecNum&gt;311&lt;/RecNum&gt;&lt;DisplayText&gt;(Denisova et al., 2016)&lt;/DisplayText&gt;&lt;record&gt;&lt;rec-number&gt;311&lt;/rec-number&gt;&lt;foreign-keys&gt;&lt;key app="EN" db-id="fperv0erka09axefdpsppd2fza020tpx5taa" timestamp="0"&gt;311&lt;/key&gt;&lt;/foreign-keys&gt;&lt;ref-type name="Conference Proceedings"&gt;10&lt;/ref-type&gt;&lt;contributors&gt;&lt;authors&gt;&lt;author&gt;Denisova, Alena&lt;/author&gt;&lt;author&gt;Nordin, A Imran&lt;/author&gt;&lt;author&gt;Cairns, Paul&lt;/author&gt;&lt;/authors&gt;&lt;/contributors&gt;&lt;titles&gt;&lt;title&gt;The convergence of player experience questionnaires&lt;/title&gt;&lt;secondary-title&gt;Proceedings of the 2016 Annual Symposium on Computer-Human Interaction in Play&lt;/secondary-title&gt;&lt;/titles&gt;&lt;pages&gt;33-37&lt;/pages&gt;&lt;dates&gt;&lt;year&gt;2016&lt;/year&gt;&lt;/dates&gt;&lt;publisher&gt;ACM&lt;/publisher&gt;&lt;isbn&gt;1450344569&lt;/isbn&gt;&lt;urls&gt;&lt;/urls&gt;&lt;/record&gt;&lt;/Cite&gt;&lt;/EndNote&gt;</w:instrText>
      </w:r>
      <w:r w:rsidR="00A12B93">
        <w:fldChar w:fldCharType="separate"/>
      </w:r>
      <w:r w:rsidR="00A12B93">
        <w:rPr>
          <w:noProof/>
        </w:rPr>
        <w:t>(Denisova et al., 2016)</w:t>
      </w:r>
      <w:r w:rsidR="00A12B93">
        <w:fldChar w:fldCharType="end"/>
      </w:r>
      <w:r w:rsidRPr="000C3FBB">
        <w:t xml:space="preserve">, Study 7.  </w:t>
      </w:r>
      <w:r w:rsidR="004F4711">
        <w:rPr>
          <w:i w:val="0"/>
          <w:iCs w:val="0"/>
        </w:rPr>
        <w:t>NB all values a</w:t>
      </w:r>
      <w:r w:rsidR="00AF2051">
        <w:rPr>
          <w:i w:val="0"/>
          <w:iCs w:val="0"/>
        </w:rPr>
        <w:t>re</w:t>
      </w:r>
      <w:r w:rsidR="004F4711">
        <w:rPr>
          <w:i w:val="0"/>
          <w:iCs w:val="0"/>
        </w:rPr>
        <w:t xml:space="preserve"> effect sizes. </w:t>
      </w:r>
      <w:r w:rsidR="004F4711" w:rsidRPr="00AB3C9D">
        <w:t xml:space="preserve"> </w:t>
      </w:r>
      <w:r w:rsidRPr="000C3FBB">
        <w:t>Asterisks indicate significance at: * p&lt;0.05; ** p&lt;0.01; *** p&lt;0.001</w:t>
      </w:r>
    </w:p>
    <w:p w14:paraId="73F491B8" w14:textId="00C9031B" w:rsidR="0078485B" w:rsidRDefault="00ED0B1A" w:rsidP="00AD4EFE">
      <w:r>
        <w:t xml:space="preserve">As can be seen, in both studies, the short form replicated the pattern of </w:t>
      </w:r>
      <w:r w:rsidR="00447E93">
        <w:t xml:space="preserve">significant </w:t>
      </w:r>
      <w:r>
        <w:t xml:space="preserve">effects seen with the IEQ as whole. This provides good support that the </w:t>
      </w:r>
      <w:r w:rsidR="004F4711">
        <w:t>IEQ-SF</w:t>
      </w:r>
      <w:r>
        <w:t xml:space="preserve"> is a viable alternative to full IEQ.</w:t>
      </w:r>
      <w:r w:rsidR="00405C19">
        <w:t xml:space="preserve"> </w:t>
      </w:r>
      <w:r w:rsidR="00EF7ACA">
        <w:t>Although there are</w:t>
      </w:r>
      <w:r w:rsidR="00EE5F8D">
        <w:t xml:space="preserve"> differences between the full IEQ and short form in the</w:t>
      </w:r>
      <w:r w:rsidR="009C57A0">
        <w:t>i</w:t>
      </w:r>
      <w:r w:rsidR="00EE5F8D">
        <w:t>r estimates of effect sizes</w:t>
      </w:r>
      <w:r w:rsidR="00447E93">
        <w:t>, which in some cases is considerable</w:t>
      </w:r>
      <w:r w:rsidR="00EF7ACA">
        <w:t xml:space="preserve">, </w:t>
      </w:r>
      <w:proofErr w:type="gramStart"/>
      <w:r w:rsidR="00EF7ACA">
        <w:t>all of</w:t>
      </w:r>
      <w:proofErr w:type="gramEnd"/>
      <w:r w:rsidR="00EF7ACA">
        <w:t xml:space="preserve"> the</w:t>
      </w:r>
      <w:r w:rsidR="00EE5F8D">
        <w:t xml:space="preserve"> short form effect size</w:t>
      </w:r>
      <w:r w:rsidR="00EF7ACA">
        <w:t>s</w:t>
      </w:r>
      <w:r w:rsidR="00EE5F8D">
        <w:t xml:space="preserve"> </w:t>
      </w:r>
      <w:r w:rsidR="00EF7ACA">
        <w:t xml:space="preserve">are </w:t>
      </w:r>
      <w:r w:rsidR="00EE5F8D">
        <w:t>within the 95% CI of the full IEQ’s effect size</w:t>
      </w:r>
      <w:r w:rsidR="00150B12">
        <w:t xml:space="preserve"> and vice versa</w:t>
      </w:r>
      <w:r w:rsidR="00447E93">
        <w:t xml:space="preserve"> </w:t>
      </w:r>
      <w:proofErr w:type="gramStart"/>
      <w:r w:rsidR="00447E93">
        <w:t>with the exception of</w:t>
      </w:r>
      <w:proofErr w:type="gramEnd"/>
      <w:r w:rsidR="00447E93">
        <w:t xml:space="preserve"> Adaptation effect in Study 6</w:t>
      </w:r>
      <w:r w:rsidR="00150B12">
        <w:t xml:space="preserve">. </w:t>
      </w:r>
      <w:r w:rsidR="00447E93">
        <w:t xml:space="preserve">For that, the effect size from the IEQ is 0.164 which is outside the Short Form’s 95% CI though it is close to the upper bound of 0.162. Thus, in this case </w:t>
      </w:r>
      <w:proofErr w:type="gramStart"/>
      <w:r w:rsidR="00447E93">
        <w:t>it would seem that the</w:t>
      </w:r>
      <w:proofErr w:type="gramEnd"/>
      <w:r w:rsidR="00447E93">
        <w:t xml:space="preserve"> short form has</w:t>
      </w:r>
      <w:r w:rsidR="00F70BCA">
        <w:t xml:space="preserve"> significantly</w:t>
      </w:r>
      <w:r w:rsidR="00447E93">
        <w:t xml:space="preserve"> underestimated the original effect size but it is still plausible that a “true” effect sits within the 95% CI of both measures. </w:t>
      </w:r>
      <w:r w:rsidR="00F70BCA">
        <w:t xml:space="preserve">In terms of the experimental outcome though, the effect is still significant.  </w:t>
      </w:r>
      <w:proofErr w:type="gramStart"/>
      <w:r w:rsidR="00F70BCA">
        <w:t>Overall</w:t>
      </w:r>
      <w:proofErr w:type="gramEnd"/>
      <w:r w:rsidR="00F70BCA">
        <w:t xml:space="preserve"> then</w:t>
      </w:r>
      <w:r w:rsidR="00150B12">
        <w:t>, the results from using the IEQ-SF are</w:t>
      </w:r>
      <w:r w:rsidR="00447E93">
        <w:t xml:space="preserve"> almost all</w:t>
      </w:r>
      <w:r w:rsidR="00150B12">
        <w:t xml:space="preserve"> statistically </w:t>
      </w:r>
      <w:proofErr w:type="gramStart"/>
      <w:r w:rsidR="00150B12">
        <w:t>similar to</w:t>
      </w:r>
      <w:proofErr w:type="gramEnd"/>
      <w:r w:rsidR="00150B12">
        <w:t xml:space="preserve"> using the full IEQ</w:t>
      </w:r>
      <w:r w:rsidR="00EE5F8D">
        <w:t xml:space="preserve">. </w:t>
      </w:r>
      <w:r w:rsidR="0078485B">
        <w:t>This does suggest that the short form can vary from the effects of the full IEQ but</w:t>
      </w:r>
      <w:r w:rsidR="00D608D1">
        <w:t>,</w:t>
      </w:r>
      <w:r w:rsidR="0078485B">
        <w:t xml:space="preserve"> with sufficient power, we can have some confidence that it </w:t>
      </w:r>
      <w:r w:rsidR="00D608D1">
        <w:t>can be interpreted to have the same meaning as the IEQ.</w:t>
      </w:r>
    </w:p>
    <w:p w14:paraId="79BF45E6" w14:textId="19F4D05F" w:rsidR="006544B1" w:rsidRDefault="00857F9D" w:rsidP="00AD4EFE">
      <w:r>
        <w:t>It is also worth noting differences in patterns of significance between the three factors of the short form.</w:t>
      </w:r>
      <w:r w:rsidR="002F5E01">
        <w:t xml:space="preserve"> </w:t>
      </w:r>
      <w:r w:rsidR="00B204EE">
        <w:t xml:space="preserve">In Study 6, only the Involvement and RWD factors show significant effects due to the two independent variables whereas in Study 7, it is Involvement and Challenge that show significant </w:t>
      </w:r>
      <w:r w:rsidR="00B204EE">
        <w:lastRenderedPageBreak/>
        <w:t>effects. This adds support to the previous factor analysis that the factors do constitute distinct facets of immersion that</w:t>
      </w:r>
      <w:r w:rsidR="00A02701">
        <w:t>,</w:t>
      </w:r>
      <w:r w:rsidR="00B204EE">
        <w:t xml:space="preserve"> whilst related</w:t>
      </w:r>
      <w:r w:rsidR="00A02701">
        <w:t>,</w:t>
      </w:r>
      <w:r w:rsidR="00B204EE">
        <w:t xml:space="preserve"> give insights into the different ways in which people experience immersion. </w:t>
      </w:r>
    </w:p>
    <w:p w14:paraId="7102EB55" w14:textId="01316955" w:rsidR="00121F3C" w:rsidRDefault="00121F3C" w:rsidP="00F3202E">
      <w:pPr>
        <w:pStyle w:val="Heading1"/>
      </w:pPr>
      <w:r>
        <w:t>Overall discussion</w:t>
      </w:r>
    </w:p>
    <w:p w14:paraId="0DDB71AA" w14:textId="5B98CE35" w:rsidR="005515CE" w:rsidRDefault="00B105DC" w:rsidP="00AD4EFE">
      <w:r>
        <w:t xml:space="preserve">Our aim was to develop a new short form of the IEQ which had considerably fewer items than the original questionnaire </w:t>
      </w:r>
      <w:proofErr w:type="gramStart"/>
      <w:r>
        <w:t>and also</w:t>
      </w:r>
      <w:proofErr w:type="gramEnd"/>
      <w:r>
        <w:t xml:space="preserve"> </w:t>
      </w:r>
      <w:r w:rsidR="005515CE">
        <w:t xml:space="preserve">took advantage of advances in scale development and </w:t>
      </w:r>
      <w:r w:rsidR="0091070B">
        <w:t>Open Science</w:t>
      </w:r>
      <w:r w:rsidR="005515CE">
        <w:t xml:space="preserve"> practices</w:t>
      </w:r>
      <w:r>
        <w:t xml:space="preserve"> to </w:t>
      </w:r>
      <w:r w:rsidR="00084FD6">
        <w:t xml:space="preserve">create a more reliable and valid measurement scale. </w:t>
      </w:r>
    </w:p>
    <w:p w14:paraId="126D5C89" w14:textId="463AE0CA" w:rsidR="009C57A0" w:rsidRDefault="00084FD6" w:rsidP="00AD4EFE">
      <w:r>
        <w:t xml:space="preserve">As is best practice, we based the new short form on the well validated IEQ. We then </w:t>
      </w:r>
      <w:r w:rsidR="004B4BE5">
        <w:t>used a large data set (n=</w:t>
      </w:r>
      <w:r w:rsidR="004B4BE5" w:rsidRPr="004B4BE5">
        <w:t>3539</w:t>
      </w:r>
      <w:r w:rsidR="004B4BE5">
        <w:t xml:space="preserve">) to confirm that this long form was best represented by 3 factors. </w:t>
      </w:r>
      <w:r w:rsidR="00A47377">
        <w:t>Qualitative analysis of conceptual relevance determined that those 3 factors corresponded to the concepts of Involvement, Real</w:t>
      </w:r>
      <w:r w:rsidR="004B4BE5">
        <w:t xml:space="preserve"> </w:t>
      </w:r>
      <w:r w:rsidR="00A47377">
        <w:t>World Dissociation and Challenge.  We then used a combination of quantitative</w:t>
      </w:r>
      <w:r w:rsidR="009C57A0">
        <w:t xml:space="preserve"> analysis of reliability</w:t>
      </w:r>
      <w:r w:rsidR="00A47377">
        <w:t xml:space="preserve"> and </w:t>
      </w:r>
      <w:r w:rsidR="0010688F">
        <w:t>qualitative analysis of the question wording to</w:t>
      </w:r>
      <w:r w:rsidR="00A47377">
        <w:t xml:space="preserve"> </w:t>
      </w:r>
      <w:r w:rsidR="0010688F">
        <w:t>determine the 11 items that comprised the most appropriate short form.</w:t>
      </w:r>
      <w:r w:rsidR="002078BF">
        <w:t xml:space="preserve"> </w:t>
      </w:r>
      <w:r w:rsidR="005129B4" w:rsidRPr="005129B4">
        <w:t>The IEQ-SF omits the Control subfactor, that is, the sense of being in control of what is happening in the game. Although the experience of control may moderate immersion, our factor analysis on a much larger and wider selection of games found that for most games this is unlikely to be a direct link, instead the experience of control impacts the subfactor of RWD which is included in the IEQ-SF.</w:t>
      </w:r>
    </w:p>
    <w:p w14:paraId="051B66C5" w14:textId="613E150D" w:rsidR="009C57A0" w:rsidRDefault="009C57A0" w:rsidP="00AD4EFE">
      <w:r>
        <w:t xml:space="preserve">This short form was validated over four </w:t>
      </w:r>
      <w:r w:rsidR="00150B12">
        <w:t>d</w:t>
      </w:r>
      <w:r>
        <w:t>atasets</w:t>
      </w:r>
      <w:r w:rsidR="00150B12">
        <w:t xml:space="preserve"> that had not been used in the development of the short form</w:t>
      </w:r>
      <w:r>
        <w:t xml:space="preserve">. </w:t>
      </w:r>
      <w:r w:rsidR="0010688F">
        <w:t>The first validation used a re</w:t>
      </w:r>
      <w:r w:rsidR="006C2260">
        <w:t xml:space="preserve">analysis of existing data </w:t>
      </w:r>
      <w:r w:rsidR="0093371B">
        <w:t xml:space="preserve">from published study that used the IEQ </w:t>
      </w:r>
      <w:r w:rsidR="006C2260">
        <w:t xml:space="preserve">and the second collected new data to replicate </w:t>
      </w:r>
      <w:r w:rsidR="0093371B">
        <w:t>the same study but using only the short form IEQ</w:t>
      </w:r>
      <w:r w:rsidR="006C2260">
        <w:t xml:space="preserve">. Both studies found that the new </w:t>
      </w:r>
      <w:r w:rsidR="000843CA">
        <w:t>IEQ-SF</w:t>
      </w:r>
      <w:r w:rsidR="006C2260">
        <w:t xml:space="preserve"> had very similar results to the original IEQ with </w:t>
      </w:r>
      <w:r w:rsidR="00150B12">
        <w:t xml:space="preserve">statistically </w:t>
      </w:r>
      <w:r w:rsidR="006C2260">
        <w:t xml:space="preserve">similar effect sizes and little loss of power. </w:t>
      </w:r>
      <w:r w:rsidR="0093371B">
        <w:t>The third and fourth validations similarly used published studies that used the IEQ but in very different games from the previous two validations. Again, the short form gave substantially the same pattern of results as the full IEQ.</w:t>
      </w:r>
    </w:p>
    <w:p w14:paraId="4FE7E8CB" w14:textId="1BAF978C" w:rsidR="0060377D" w:rsidRDefault="006C2260" w:rsidP="00AD4EFE">
      <w:r>
        <w:t>Th</w:t>
      </w:r>
      <w:r w:rsidR="0093371B">
        <w:t>ese validations collectively provide good evidence</w:t>
      </w:r>
      <w:r>
        <w:t xml:space="preserve"> that the new 11 item </w:t>
      </w:r>
      <w:r w:rsidR="000843CA">
        <w:t>IEQ-SF</w:t>
      </w:r>
      <w:r>
        <w:t xml:space="preserve"> </w:t>
      </w:r>
      <w:r w:rsidR="0093371B">
        <w:t xml:space="preserve">is </w:t>
      </w:r>
      <w:r w:rsidR="0060377D">
        <w:t>a conceptually well-founded and validated</w:t>
      </w:r>
      <w:r>
        <w:t xml:space="preserve"> effective replacement to the original IEQ whilst satisfying our requirements to be consider</w:t>
      </w:r>
      <w:r w:rsidR="0093371B">
        <w:t xml:space="preserve">ably </w:t>
      </w:r>
      <w:r>
        <w:t>shorter</w:t>
      </w:r>
      <w:r w:rsidR="0093371B">
        <w:t>.</w:t>
      </w:r>
      <w:r>
        <w:t xml:space="preserve"> </w:t>
      </w:r>
    </w:p>
    <w:p w14:paraId="6CAB74A9" w14:textId="3030468C" w:rsidR="00E61696" w:rsidRPr="00DA0DEF" w:rsidRDefault="00C5395C" w:rsidP="00E61696">
      <w:pPr>
        <w:spacing w:before="240" w:after="240"/>
        <w:rPr>
          <w:highlight w:val="white"/>
        </w:rPr>
      </w:pPr>
      <w:r w:rsidRPr="00C5395C">
        <w:t>The IEQ-SF is thus suitable for use in all cases where the IEQ was previously used</w:t>
      </w:r>
      <w:r w:rsidR="00E61696">
        <w:rPr>
          <w:color w:val="222222"/>
          <w:highlight w:val="white"/>
        </w:rPr>
        <w:t xml:space="preserve">, </w:t>
      </w:r>
      <w:r w:rsidR="00E61696" w:rsidRPr="00DA0DEF">
        <w:rPr>
          <w:highlight w:val="white"/>
        </w:rPr>
        <w:t xml:space="preserve">but is particularly suitable for use in studies which need participants to fill in several scales, where the reduced size of the IEQ-SF could help prevent the study becoming too long and participants from suffering questionnaire fatigue. For example, </w:t>
      </w:r>
      <w:r w:rsidR="00E61696" w:rsidRPr="00DA0DEF">
        <w:rPr>
          <w:highlight w:val="white"/>
        </w:rPr>
        <w:fldChar w:fldCharType="begin"/>
      </w:r>
      <w:r w:rsidR="00E61696" w:rsidRPr="00DA0DEF">
        <w:rPr>
          <w:highlight w:val="white"/>
        </w:rPr>
        <w:instrText xml:space="preserve"> ADDIN EN.CITE &lt;EndNote&gt;&lt;Cite AuthorYear="1"&gt;&lt;Author&gt;Safar&lt;/Author&gt;&lt;Year&gt;2024&lt;/Year&gt;&lt;RecNum&gt;1465&lt;/RecNum&gt;&lt;DisplayText&gt;Safar (2024)&lt;/DisplayText&gt;&lt;record&gt;&lt;rec-number&gt;1465&lt;/rec-number&gt;&lt;foreign-keys&gt;&lt;key app="EN" db-id="fperv0erka09axefdpsppd2fza020tpx5taa" timestamp="1751457357"&gt;1465&lt;/key&gt;&lt;/foreign-keys&gt;&lt;ref-type name="Thesis"&gt;32&lt;/ref-type&gt;&lt;contributors&gt;&lt;authors&gt;&lt;author&gt;Safar, Siti Noorfatimah&lt;/author&gt;&lt;/authors&gt;&lt;/contributors&gt;&lt;titles&gt;&lt;title&gt;Investigating the Effectiveness of Playing Digital Games for Relieving Psychological Stress&lt;/title&gt;&lt;/titles&gt;&lt;dates&gt;&lt;year&gt;2024&lt;/year&gt;&lt;/dates&gt;&lt;publisher&gt;University of York&lt;/publisher&gt;&lt;urls&gt;&lt;/urls&gt;&lt;/record&gt;&lt;/Cite&gt;&lt;/EndNote&gt;</w:instrText>
      </w:r>
      <w:r w:rsidR="00E61696" w:rsidRPr="00DA0DEF">
        <w:rPr>
          <w:highlight w:val="white"/>
        </w:rPr>
        <w:fldChar w:fldCharType="separate"/>
      </w:r>
      <w:r w:rsidR="00E61696" w:rsidRPr="00DA0DEF">
        <w:rPr>
          <w:noProof/>
          <w:highlight w:val="white"/>
        </w:rPr>
        <w:t>Safar (2024)</w:t>
      </w:r>
      <w:r w:rsidR="00E61696" w:rsidRPr="00DA0DEF">
        <w:rPr>
          <w:highlight w:val="white"/>
        </w:rPr>
        <w:fldChar w:fldCharType="end"/>
      </w:r>
      <w:r w:rsidR="00E61696" w:rsidRPr="00DA0DEF">
        <w:rPr>
          <w:highlight w:val="white"/>
        </w:rPr>
        <w:t xml:space="preserve"> made use of the IEQ-SF when investigating the effect of game immersion on stress reduction which required repeated measures of stress as well as measuring immersion. The IEQ-SF is particularly suited for use cases such as described by </w:t>
      </w:r>
      <w:r w:rsidR="00E61696" w:rsidRPr="00DA0DEF">
        <w:rPr>
          <w:highlight w:val="white"/>
        </w:rPr>
        <w:fldChar w:fldCharType="begin"/>
      </w:r>
      <w:r w:rsidR="00E61696" w:rsidRPr="00DA0DEF">
        <w:rPr>
          <w:highlight w:val="white"/>
        </w:rPr>
        <w:instrText xml:space="preserve"> ADDIN EN.CITE &lt;EndNote&gt;&lt;Cite AuthorYear="1"&gt;&lt;Author&gt;Alexandrovsky&lt;/Author&gt;&lt;Year&gt;2020&lt;/Year&gt;&lt;RecNum&gt;1429&lt;/RecNum&gt;&lt;DisplayText&gt;Alexandrovsky et al. (2020)&lt;/DisplayText&gt;&lt;record&gt;&lt;rec-number&gt;1429&lt;/rec-number&gt;&lt;foreign-keys&gt;&lt;key app="EN" db-id="fperv0erka09axefdpsppd2fza020tpx5taa" timestamp="1743586005"&gt;1429&lt;/key&gt;&lt;/foreign-keys&gt;&lt;ref-type name="Conference Proceedings"&gt;10&lt;/ref-type&gt;&lt;contributors&gt;&lt;authors&gt;&lt;author&gt;Alexandrovsky, Dmitry&lt;/author&gt;&lt;author&gt;Putze, Susanne&lt;/author&gt;&lt;author&gt;Bonfert, Michael&lt;/author&gt;&lt;author&gt;Höffner, Sebastian&lt;/author&gt;&lt;author&gt;Michelmann, Pitt&lt;/author&gt;&lt;author&gt;Wenig, Dirk&lt;/author&gt;&lt;author&gt;Malaka, Rainer&lt;/author&gt;&lt;author&gt;Smeddinck, Jan David&lt;/author&gt;&lt;/authors&gt;&lt;/contributors&gt;&lt;titles&gt;&lt;title&gt;Examining design choices of questionnaires in VR user studies&lt;/title&gt;&lt;secondary-title&gt;Proceedings of the 2020 CHI conference on human factors in computing systems&lt;/secondary-title&gt;&lt;/titles&gt;&lt;pages&gt;1-21&lt;/pages&gt;&lt;dates&gt;&lt;year&gt;2020&lt;/year&gt;&lt;/dates&gt;&lt;urls&gt;&lt;/urls&gt;&lt;/record&gt;&lt;/Cite&gt;&lt;/EndNote&gt;</w:instrText>
      </w:r>
      <w:r w:rsidR="00E61696" w:rsidRPr="00DA0DEF">
        <w:rPr>
          <w:highlight w:val="white"/>
        </w:rPr>
        <w:fldChar w:fldCharType="separate"/>
      </w:r>
      <w:r w:rsidR="00E61696" w:rsidRPr="00DA0DEF">
        <w:rPr>
          <w:noProof/>
          <w:highlight w:val="white"/>
        </w:rPr>
        <w:t>Alexandrovsky et al. (2020)</w:t>
      </w:r>
      <w:r w:rsidR="00E61696" w:rsidRPr="00DA0DEF">
        <w:rPr>
          <w:highlight w:val="white"/>
        </w:rPr>
        <w:fldChar w:fldCharType="end"/>
      </w:r>
      <w:r w:rsidR="00E61696" w:rsidRPr="00DA0DEF">
        <w:rPr>
          <w:highlight w:val="white"/>
        </w:rPr>
        <w:t xml:space="preserve"> who highlight the value of scales which can be used </w:t>
      </w:r>
      <w:r w:rsidR="00E61696" w:rsidRPr="00DA0DEF">
        <w:rPr>
          <w:i/>
          <w:highlight w:val="white"/>
        </w:rPr>
        <w:t xml:space="preserve">within </w:t>
      </w:r>
      <w:r w:rsidR="00E61696" w:rsidRPr="00DA0DEF">
        <w:rPr>
          <w:highlight w:val="white"/>
        </w:rPr>
        <w:t>VR environments where short questionnaires are particular important, especially for repeated measures used to assess to changes in immersion over time or when one participant is assessing multiple study conditions.</w:t>
      </w:r>
    </w:p>
    <w:p w14:paraId="1B76191F" w14:textId="242D677F" w:rsidR="00315382" w:rsidRDefault="00FF6629" w:rsidP="00AD4EFE">
      <w:r>
        <w:t>As previously mentioned</w:t>
      </w:r>
      <w:r w:rsidR="00D22430">
        <w:t xml:space="preserve"> (in section </w:t>
      </w:r>
      <w:fldSimple w:instr=" REF _Ref196483565 \n ">
        <w:r w:rsidR="00D22430">
          <w:t>3.2</w:t>
        </w:r>
      </w:fldSimple>
      <w:r w:rsidR="00D22430">
        <w:t>)</w:t>
      </w:r>
      <w:r>
        <w:t xml:space="preserve">, </w:t>
      </w:r>
      <w:r>
        <w:fldChar w:fldCharType="begin"/>
      </w:r>
      <w:r>
        <w:instrText xml:space="preserve"> ADDIN EN.CITE &lt;EndNote&gt;&lt;Cite AuthorYear="1"&gt;&lt;Author&gt;Perrett&lt;/Author&gt;&lt;Year&gt;2018&lt;/Year&gt;&lt;RecNum&gt;1241&lt;/RecNum&gt;&lt;DisplayText&gt;Perrett (2018)&lt;/DisplayText&gt;&lt;record&gt;&lt;rec-number&gt;1241&lt;/rec-number&gt;&lt;foreign-keys&gt;&lt;key app="EN" db-id="fperv0erka09axefdpsppd2fza020tpx5taa" timestamp="1713282792"&gt;1241&lt;/key&gt;&lt;/foreign-keys&gt;&lt;ref-type name="Thesis"&gt;32&lt;/ref-type&gt;&lt;contributors&gt;&lt;authors&gt;&lt;author&gt;Perrett, Francis&lt;/author&gt;&lt;/authors&gt;&lt;/contributors&gt;&lt;titles&gt;&lt;title&gt;The Challenge with Uncertainty and Immersion: Investigating the Relationship between Immersion and Uncertainty  &lt;/title&gt;&lt;secondary-title&gt;Computer Science&lt;/secondary-title&gt;&lt;/titles&gt;&lt;volume&gt;MSc&lt;/volume&gt;&lt;dates&gt;&lt;year&gt;2018&lt;/year&gt;&lt;/dates&gt;&lt;pub-location&gt;York, UK&lt;/pub-location&gt;&lt;publisher&gt;University of York&lt;/publisher&gt;&lt;urls&gt;&lt;/urls&gt;&lt;/record&gt;&lt;/Cite&gt;&lt;/EndNote&gt;</w:instrText>
      </w:r>
      <w:r>
        <w:fldChar w:fldCharType="separate"/>
      </w:r>
      <w:r>
        <w:rPr>
          <w:noProof/>
        </w:rPr>
        <w:t>Perrett (2018)</w:t>
      </w:r>
      <w:r>
        <w:fldChar w:fldCharType="end"/>
      </w:r>
      <w:r>
        <w:t xml:space="preserve">’s </w:t>
      </w:r>
      <w:r w:rsidR="00242DDA" w:rsidRPr="00C5395C">
        <w:t>large-scale</w:t>
      </w:r>
      <w:r w:rsidR="00C5395C" w:rsidRPr="00C5395C">
        <w:t xml:space="preserve"> </w:t>
      </w:r>
      <w:r>
        <w:t>IEQ</w:t>
      </w:r>
      <w:r w:rsidR="00C5395C" w:rsidRPr="00C5395C">
        <w:t xml:space="preserve"> </w:t>
      </w:r>
      <w:r>
        <w:t>study</w:t>
      </w:r>
      <w:r w:rsidR="00C5395C" w:rsidRPr="00C5395C">
        <w:t xml:space="preserve"> found a mean time of 6</w:t>
      </w:r>
      <w:r w:rsidR="00BE61B7">
        <w:t>.8</w:t>
      </w:r>
      <w:r w:rsidR="00C5395C" w:rsidRPr="00C5395C">
        <w:t xml:space="preserve"> seconds to complete each item of the IEQ. As the IEQ-SF has 20 fewer items than the IEQ it may result in a saving of </w:t>
      </w:r>
      <w:r w:rsidR="00BE61B7">
        <w:t>around</w:t>
      </w:r>
      <w:r w:rsidR="00C5395C" w:rsidRPr="00C5395C">
        <w:t xml:space="preserve"> 2 minutes in completion time. </w:t>
      </w:r>
      <w:r w:rsidR="003B4DE9" w:rsidRPr="003B4DE9">
        <w:t xml:space="preserve">An example use case is </w:t>
      </w:r>
      <w:r w:rsidR="003B4DE9">
        <w:fldChar w:fldCharType="begin"/>
      </w:r>
      <w:r w:rsidR="003B4DE9">
        <w:instrText xml:space="preserve"> ADDIN EN.CITE &lt;EndNote&gt;&lt;Cite AuthorYear="1"&gt;&lt;Author&gt;Cutting&lt;/Author&gt;&lt;Year&gt;2020&lt;/Year&gt;&lt;RecNum&gt;644&lt;/RecNum&gt;&lt;DisplayText&gt;Cutting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rsidR="003B4DE9">
        <w:fldChar w:fldCharType="separate"/>
      </w:r>
      <w:r w:rsidR="003B4DE9">
        <w:rPr>
          <w:noProof/>
        </w:rPr>
        <w:t>Cutting et al. (2020)</w:t>
      </w:r>
      <w:r w:rsidR="003B4DE9">
        <w:fldChar w:fldCharType="end"/>
      </w:r>
      <w:r w:rsidR="003B4DE9">
        <w:t xml:space="preserve">, </w:t>
      </w:r>
      <w:r w:rsidR="003B4DE9" w:rsidRPr="003B4DE9">
        <w:t>which used the IEQ for online studies on several hundred participants via the Prolific platform, but would have reduced the time and thus cost of the studies by around 15% if the IEQ-SF had been used instead.</w:t>
      </w:r>
      <w:r w:rsidR="003B4DE9">
        <w:t xml:space="preserve"> </w:t>
      </w:r>
      <w:r w:rsidR="00C5395C" w:rsidRPr="00C5395C">
        <w:t xml:space="preserve">We also recommend its use in situations where studies would otherwise </w:t>
      </w:r>
      <w:r w:rsidR="00C5395C" w:rsidRPr="00C5395C">
        <w:lastRenderedPageBreak/>
        <w:t>choose a</w:t>
      </w:r>
      <w:r w:rsidR="00242DDA">
        <w:t xml:space="preserve">n </w:t>
      </w:r>
      <w:r w:rsidR="00242DDA" w:rsidRPr="00242DDA">
        <w:t xml:space="preserve">unvalidated </w:t>
      </w:r>
      <w:r w:rsidR="00C5395C" w:rsidRPr="00C5395C">
        <w:t xml:space="preserve">subset of IEQ items. </w:t>
      </w:r>
      <w:r w:rsidR="000D2183" w:rsidRPr="000D2183">
        <w:t xml:space="preserve">This includes existing studies on VR (e.g. </w:t>
      </w:r>
      <w:r w:rsidR="000D2183">
        <w:fldChar w:fldCharType="begin"/>
      </w:r>
      <w:r w:rsidR="000D2183">
        <w:instrText xml:space="preserve"> ADDIN EN.CITE &lt;EndNote&gt;&lt;Cite AuthorYear="1"&gt;&lt;Author&gt;Hudson&lt;/Author&gt;&lt;Year&gt;2019&lt;/Year&gt;&lt;RecNum&gt;1430&lt;/RecNum&gt;&lt;DisplayText&gt;Hudson et al. (2019)&lt;/DisplayText&gt;&lt;record&gt;&lt;rec-number&gt;1430&lt;/rec-number&gt;&lt;foreign-keys&gt;&lt;key app="EN" db-id="fperv0erka09axefdpsppd2fza020tpx5taa" timestamp="1743586122"&gt;1430&lt;/key&gt;&lt;/foreign-keys&gt;&lt;ref-type name="Journal Article"&gt;17&lt;/ref-type&gt;&lt;contributors&gt;&lt;authors&gt;&lt;author&gt;Hudson, Sarah&lt;/author&gt;&lt;author&gt;Matson-Barkat, Sheila&lt;/author&gt;&lt;author&gt;Pallamin, Nico&lt;/author&gt;&lt;author&gt;Jegou, Guillaume&lt;/author&gt;&lt;/authors&gt;&lt;/contributors&gt;&lt;titles&gt;&lt;title&gt;With or without you? Interaction and immersion in a virtual reality experience&lt;/title&gt;&lt;secondary-title&gt;Journal of business research&lt;/secondary-title&gt;&lt;/titles&gt;&lt;periodical&gt;&lt;full-title&gt;Journal of business research&lt;/full-title&gt;&lt;/periodical&gt;&lt;pages&gt;459-468&lt;/pages&gt;&lt;volume&gt;100&lt;/volume&gt;&lt;dates&gt;&lt;year&gt;2019&lt;/year&gt;&lt;/dates&gt;&lt;isbn&gt;0148-2963&lt;/isbn&gt;&lt;urls&gt;&lt;/urls&gt;&lt;/record&gt;&lt;/Cite&gt;&lt;/EndNote&gt;</w:instrText>
      </w:r>
      <w:r w:rsidR="000D2183">
        <w:fldChar w:fldCharType="separate"/>
      </w:r>
      <w:r w:rsidR="000D2183">
        <w:rPr>
          <w:noProof/>
        </w:rPr>
        <w:t>Hudson et al. (2019)</w:t>
      </w:r>
      <w:r w:rsidR="000D2183">
        <w:fldChar w:fldCharType="end"/>
      </w:r>
      <w:r w:rsidR="000D2183" w:rsidRPr="000D2183">
        <w:t xml:space="preserve"> used 4 items of the IEQ and </w:t>
      </w:r>
      <w:r w:rsidR="000D2183">
        <w:fldChar w:fldCharType="begin"/>
      </w:r>
      <w:r w:rsidR="000D2183">
        <w:instrText xml:space="preserve"> ADDIN EN.CITE &lt;EndNote&gt;&lt;Cite AuthorYear="1"&gt;&lt;Author&gt;Li&lt;/Author&gt;&lt;Year&gt;2023&lt;/Year&gt;&lt;RecNum&gt;1431&lt;/RecNum&gt;&lt;DisplayText&gt;Li and Cesar (2023)&lt;/DisplayText&gt;&lt;record&gt;&lt;rec-number&gt;1431&lt;/rec-number&gt;&lt;foreign-keys&gt;&lt;key app="EN" db-id="fperv0erka09axefdpsppd2fza020tpx5taa" timestamp="1743586183"&gt;1431&lt;/key&gt;&lt;/foreign-keys&gt;&lt;ref-type name="Book Section"&gt;5&lt;/ref-type&gt;&lt;contributors&gt;&lt;authors&gt;&lt;author&gt;Li, Jie&lt;/author&gt;&lt;author&gt;Cesar, Pablo&lt;/author&gt;&lt;/authors&gt;&lt;/contributors&gt;&lt;titles&gt;&lt;title&gt;Social virtual reality (VR) applications and user experiences&lt;/title&gt;&lt;secondary-title&gt;Immersive video technologies&lt;/secondary-title&gt;&lt;/titles&gt;&lt;pages&gt;609-648&lt;/pages&gt;&lt;dates&gt;&lt;year&gt;2023&lt;/year&gt;&lt;/dates&gt;&lt;publisher&gt;Elsevier&lt;/publisher&gt;&lt;urls&gt;&lt;/urls&gt;&lt;/record&gt;&lt;/Cite&gt;&lt;/EndNote&gt;</w:instrText>
      </w:r>
      <w:r w:rsidR="000D2183">
        <w:fldChar w:fldCharType="separate"/>
      </w:r>
      <w:r w:rsidR="000D2183">
        <w:rPr>
          <w:noProof/>
        </w:rPr>
        <w:t>Li and Cesar (2023)</w:t>
      </w:r>
      <w:r w:rsidR="000D2183">
        <w:fldChar w:fldCharType="end"/>
      </w:r>
      <w:r w:rsidR="000D2183" w:rsidRPr="000D2183">
        <w:t xml:space="preserve"> used 5 items from the IEQ) and Education (e.g. </w:t>
      </w:r>
      <w:r w:rsidR="00C9337F">
        <w:fldChar w:fldCharType="begin"/>
      </w:r>
      <w:r w:rsidR="00C9337F">
        <w:instrText xml:space="preserve"> ADDIN EN.CITE &lt;EndNote&gt;&lt;Cite AuthorYear="1"&gt;&lt;Author&gt;Kim&lt;/Author&gt;&lt;Year&gt;2022&lt;/Year&gt;&lt;RecNum&gt;1433&lt;/RecNum&gt;&lt;DisplayText&gt;Kim et al. (2022)&lt;/DisplayText&gt;&lt;record&gt;&lt;rec-number&gt;1433&lt;/rec-number&gt;&lt;foreign-keys&gt;&lt;key app="EN" db-id="fperv0erka09axefdpsppd2fza020tpx5taa" timestamp="1743586409"&gt;1433&lt;/key&gt;&lt;/foreign-keys&gt;&lt;ref-type name="Journal Article"&gt;17&lt;/ref-type&gt;&lt;contributors&gt;&lt;authors&gt;&lt;author&gt;Kim, Jihyung&lt;/author&gt;&lt;author&gt;Kim, Kyeongsun&lt;/author&gt;&lt;author&gt;Kim, Wooksung&lt;/author&gt;&lt;/authors&gt;&lt;/contributors&gt;&lt;titles&gt;&lt;title&gt;Impact of immersive virtual reality content using 360-degree videos in undergraduate education&lt;/title&gt;&lt;secondary-title&gt;IEEE Transactions on Learning Technologies&lt;/secondary-title&gt;&lt;/titles&gt;&lt;periodical&gt;&lt;full-title&gt;IEEE Transactions on Learning Technologies&lt;/full-title&gt;&lt;/periodical&gt;&lt;pages&gt;137-149&lt;/pages&gt;&lt;volume&gt;15&lt;/volume&gt;&lt;number&gt;1&lt;/number&gt;&lt;dates&gt;&lt;year&gt;2022&lt;/year&gt;&lt;/dates&gt;&lt;isbn&gt;1939-1382&lt;/isbn&gt;&lt;urls&gt;&lt;/urls&gt;&lt;/record&gt;&lt;/Cite&gt;&lt;/EndNote&gt;</w:instrText>
      </w:r>
      <w:r w:rsidR="00C9337F">
        <w:fldChar w:fldCharType="separate"/>
      </w:r>
      <w:r w:rsidR="00C9337F">
        <w:rPr>
          <w:noProof/>
        </w:rPr>
        <w:t>Kim et al. (2022)</w:t>
      </w:r>
      <w:r w:rsidR="00C9337F">
        <w:fldChar w:fldCharType="end"/>
      </w:r>
      <w:r w:rsidR="00C9337F">
        <w:t xml:space="preserve"> </w:t>
      </w:r>
      <w:r w:rsidR="00C9337F">
        <w:fldChar w:fldCharType="begin">
          <w:fldData xml:space="preserve">PEVuZE5vdGU+PENpdGUgRXhjbHVkZUF1dGg9IjEiIEV4Y2x1ZGVZZWFyPSIxIiBIaWRkZW49IjEi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</w:fldData>
        </w:fldChar>
      </w:r>
      <w:r w:rsidR="00C9337F">
        <w:instrText xml:space="preserve"> ADDIN EN.CITE </w:instrText>
      </w:r>
      <w:r w:rsidR="00C9337F">
        <w:fldChar w:fldCharType="begin">
          <w:fldData xml:space="preserve">PEVuZE5vdGU+PENpdGUgRXhjbHVkZUF1dGg9IjEiIEV4Y2x1ZGVZZWFyPSIxIiBIaWRkZW49IjEi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</w:fldData>
        </w:fldChar>
      </w:r>
      <w:r w:rsidR="00C9337F">
        <w:instrText xml:space="preserve"> ADDIN EN.CITE.DATA </w:instrText>
      </w:r>
      <w:r w:rsidR="00C9337F">
        <w:fldChar w:fldCharType="end"/>
      </w:r>
      <w:r w:rsidR="00C9337F">
        <w:fldChar w:fldCharType="separate"/>
      </w:r>
      <w:r w:rsidR="00C9337F">
        <w:fldChar w:fldCharType="end"/>
      </w:r>
      <w:r w:rsidR="000D2183" w:rsidRPr="000D2183">
        <w:t xml:space="preserve">used 15 items based on the IEQ and </w:t>
      </w:r>
      <w:r w:rsidR="00C9337F">
        <w:fldChar w:fldCharType="begin"/>
      </w:r>
      <w:r w:rsidR="00C9337F">
        <w:instrText xml:space="preserve"> ADDIN EN.CITE &lt;EndNote&gt;&lt;Cite AuthorYear="1"&gt;&lt;Author&gt;Nicolaidou&lt;/Author&gt;&lt;Year&gt;2023&lt;/Year&gt;&lt;RecNum&gt;1432&lt;/RecNum&gt;&lt;DisplayText&gt;Nicolaidou et al. (2023)&lt;/DisplayText&gt;&lt;record&gt;&lt;rec-number&gt;1432&lt;/rec-number&gt;&lt;foreign-keys&gt;&lt;key app="EN" db-id="fperv0erka09axefdpsppd2fza020tpx5taa" timestamp="1743586380"&gt;1432&lt;/key&gt;&lt;/foreign-keys&gt;&lt;ref-type name="Journal Article"&gt;17&lt;/ref-type&gt;&lt;contributors&gt;&lt;authors&gt;&lt;author&gt;Nicolaidou, Iolie&lt;/author&gt;&lt;author&gt;Pissas, Petros&lt;/author&gt;&lt;author&gt;Boglou, Dimitrios&lt;/author&gt;&lt;/authors&gt;&lt;/contributors&gt;&lt;titles&gt;&lt;title&gt;Comparing immersive virtual reality to mobile applications in foreign language learning in higher education: A quasi-experiment&lt;/title&gt;&lt;secondary-title&gt;Interactive Learning Environments&lt;/secondary-title&gt;&lt;/titles&gt;&lt;periodical&gt;&lt;full-title&gt;Interactive Learning Environments&lt;/full-title&gt;&lt;/periodical&gt;&lt;pages&gt;2001-2015&lt;/pages&gt;&lt;volume&gt;31&lt;/volume&gt;&lt;number&gt;4&lt;/number&gt;&lt;dates&gt;&lt;year&gt;2023&lt;/year&gt;&lt;/dates&gt;&lt;isbn&gt;1049-4820&lt;/isbn&gt;&lt;urls&gt;&lt;/urls&gt;&lt;/record&gt;&lt;/Cite&gt;&lt;/EndNote&gt;</w:instrText>
      </w:r>
      <w:r w:rsidR="00C9337F">
        <w:fldChar w:fldCharType="separate"/>
      </w:r>
      <w:r w:rsidR="00C9337F">
        <w:rPr>
          <w:noProof/>
        </w:rPr>
        <w:t>Nicolaidou et al. (2023)</w:t>
      </w:r>
      <w:r w:rsidR="00C9337F">
        <w:fldChar w:fldCharType="end"/>
      </w:r>
      <w:r w:rsidR="00C9337F">
        <w:t xml:space="preserve"> </w:t>
      </w:r>
      <w:r w:rsidR="000D2183" w:rsidRPr="000D2183">
        <w:t>used 7 items from the IEQ)</w:t>
      </w:r>
      <w:r w:rsidR="00C9337F">
        <w:t>.</w:t>
      </w:r>
      <w:r w:rsidR="00AA4C34">
        <w:t xml:space="preserve"> </w:t>
      </w:r>
      <w:r w:rsidR="00315382" w:rsidRPr="00315382">
        <w:t xml:space="preserve">The IEQ-SF factor structure was created from a data set containing a wide variety of game genres and the validation encompassed both self-paced casual puzzle games and fast moving action games which together could be seen as representing the majority of games commonly played </w:t>
      </w:r>
      <w:r w:rsidR="00315382">
        <w:fldChar w:fldCharType="begin"/>
      </w:r>
      <w:r w:rsidR="00315382">
        <w:instrText xml:space="preserve"> ADDIN EN.CITE &lt;EndNote&gt;&lt;Cite&gt;&lt;Author&gt;Unity Technologies&lt;/Author&gt;&lt;Year&gt;2022&lt;/Year&gt;&lt;RecNum&gt;1060&lt;/RecNum&gt;&lt;DisplayText&gt;(Unity Technologies, 2022)&lt;/DisplayText&gt;&lt;record&gt;&lt;rec-number&gt;1060&lt;/rec-number&gt;&lt;foreign-keys&gt;&lt;key app="EN" db-id="fperv0erka09axefdpsppd2fza020tpx5taa" timestamp="1664284276"&gt;1060&lt;/key&gt;&lt;/foreign-keys&gt;&lt;ref-type name="Report"&gt;27&lt;/ref-type&gt;&lt;contributors&gt;&lt;authors&gt;&lt;author&gt;Unity Technologies,&lt;/author&gt;&lt;/authors&gt;&lt;/contributors&gt;&lt;titles&gt;&lt;title&gt;Unity Gaming Report 2022&lt;/title&gt;&lt;/titles&gt;&lt;dates&gt;&lt;year&gt;2022&lt;/year&gt;&lt;/dates&gt;&lt;urls&gt;&lt;related-urls&gt;&lt;url&gt;https://create.unity.com/gaming-report-2022&lt;/url&gt;&lt;/related-urls&gt;&lt;/urls&gt;&lt;/record&gt;&lt;/Cite&gt;&lt;/EndNote&gt;</w:instrText>
      </w:r>
      <w:r w:rsidR="00315382">
        <w:fldChar w:fldCharType="separate"/>
      </w:r>
      <w:r w:rsidR="00315382">
        <w:rPr>
          <w:noProof/>
        </w:rPr>
        <w:t>(Unity Technologies, 2022)</w:t>
      </w:r>
      <w:r w:rsidR="00315382">
        <w:fldChar w:fldCharType="end"/>
      </w:r>
      <w:r w:rsidR="00315382">
        <w:t xml:space="preserve">. </w:t>
      </w:r>
      <w:r w:rsidR="00315382" w:rsidRPr="00315382">
        <w:t xml:space="preserve">However, there may be other game genres, for example, interactive fiction or idle games </w:t>
      </w:r>
      <w:r w:rsidR="00315382">
        <w:fldChar w:fldCharType="begin"/>
      </w:r>
      <w:r w:rsidR="00315382">
        <w:instrText xml:space="preserve"> ADDIN EN.CITE &lt;EndNote&gt;&lt;Cite&gt;&lt;Author&gt;Cutting&lt;/Author&gt;&lt;Year&gt;2019&lt;/Year&gt;&lt;RecNum&gt;441&lt;/RecNum&gt;&lt;DisplayText&gt;(Cutting et al., 2019)&lt;/DisplayText&gt;&lt;record&gt;&lt;rec-number&gt;441&lt;/rec-number&gt;&lt;foreign-keys&gt;&lt;key app="EN" db-id="fperv0erka09axefdpsppd2fza020tpx5taa" timestamp="1630333662"&gt;441&lt;/key&gt;&lt;/foreign-keys&gt;&lt;ref-type name="Journal Article"&gt;17&lt;/ref-type&gt;&lt;contributors&gt;&lt;authors&gt;&lt;author&gt;Cutting, Joe&lt;/author&gt;&lt;author&gt;Gundry, David&lt;/author&gt;&lt;author&gt;Cairns, Paul&lt;/author&gt;&lt;/authors&gt;&lt;/contributors&gt;&lt;titles&gt;&lt;title&gt;Busy doing nothing? What do players do in idle games?&lt;/title&gt;&lt;secondary-title&gt;International Journal of Human-Computer Studies&lt;/secondary-title&gt;&lt;/titles&gt;&lt;periodical&gt;&lt;full-title&gt;International Journal of Human-Computer Studies&lt;/full-title&gt;&lt;/periodical&gt;&lt;pages&gt;133-144&lt;/pages&gt;&lt;volume&gt;122&lt;/volume&gt;&lt;dates&gt;&lt;year&gt;2019&lt;/year&gt;&lt;/dates&gt;&lt;isbn&gt;1071-5819&lt;/isbn&gt;&lt;urls&gt;&lt;/urls&gt;&lt;/record&gt;&lt;/Cite&gt;&lt;/EndNote&gt;</w:instrText>
      </w:r>
      <w:r w:rsidR="00315382">
        <w:fldChar w:fldCharType="separate"/>
      </w:r>
      <w:r w:rsidR="00315382">
        <w:rPr>
          <w:noProof/>
        </w:rPr>
        <w:t>(Cutting et al., 2019)</w:t>
      </w:r>
      <w:r w:rsidR="00315382">
        <w:fldChar w:fldCharType="end"/>
      </w:r>
      <w:r w:rsidR="006629B7">
        <w:t xml:space="preserve"> </w:t>
      </w:r>
      <w:r w:rsidR="00315382" w:rsidRPr="00315382">
        <w:t xml:space="preserve">where the new IEQ-SF may not be quite as appropriate. Indeed, the Film IEQ scale </w:t>
      </w:r>
      <w:r w:rsidR="006629B7">
        <w:fldChar w:fldCharType="begin"/>
      </w:r>
      <w:r w:rsidR="006629B7">
        <w:instrText xml:space="preserve"> ADDIN EN.CITE &lt;EndNote&gt;&lt;Cite&gt;&lt;Author&gt;Rigby&lt;/Author&gt;&lt;Year&gt;2019&lt;/Year&gt;&lt;RecNum&gt;451&lt;/RecNum&gt;&lt;DisplayText&gt;(Rigby et al., 2019)&lt;/DisplayText&gt;&lt;record&gt;&lt;rec-number&gt;451&lt;/rec-number&gt;&lt;foreign-keys&gt;&lt;key app="EN" db-id="fperv0erka09axefdpsppd2fza020tpx5taa" timestamp="1630333662"&gt;451&lt;/key&gt;&lt;/foreign-keys&gt;&lt;ref-type name="Conference Proceedings"&gt;10&lt;/ref-type&gt;&lt;contributors&gt;&lt;authors&gt;&lt;author&gt;Rigby, Jacob M&lt;/author&gt;&lt;author&gt;Brumby, Duncan P&lt;/author&gt;&lt;author&gt;Gould, Sandy JJ&lt;/author&gt;&lt;author&gt;Cox, Anna L&lt;/author&gt;&lt;/authors&gt;&lt;/contributors&gt;&lt;titles&gt;&lt;title&gt;Development of a Questionnaire to Measure Immersion in Video Media: The Film IEQ&lt;/title&gt;&lt;secondary-title&gt;Proceedings of the 2019 ACM International Conference on Interactive Experiences for TV and Online Video&lt;/secondary-title&gt;&lt;/titles&gt;&lt;pages&gt;35-46&lt;/pages&gt;&lt;dates&gt;&lt;year&gt;2019&lt;/year&gt;&lt;/dates&gt;&lt;publisher&gt;ACM&lt;/publisher&gt;&lt;isbn&gt;1450360173&lt;/isbn&gt;&lt;urls&gt;&lt;/urls&gt;&lt;/record&gt;&lt;/Cite&gt;&lt;/EndNote&gt;</w:instrText>
      </w:r>
      <w:r w:rsidR="006629B7">
        <w:fldChar w:fldCharType="separate"/>
      </w:r>
      <w:r w:rsidR="006629B7">
        <w:rPr>
          <w:noProof/>
        </w:rPr>
        <w:t>(Rigby et al., 2019)</w:t>
      </w:r>
      <w:r w:rsidR="006629B7">
        <w:fldChar w:fldCharType="end"/>
      </w:r>
      <w:r w:rsidR="00315382" w:rsidRPr="00315382">
        <w:t xml:space="preserve"> which adapted the IEQ to film found that although film immersion also contains the same Involvement and RWD factors, the Challenge factor is less relevant. </w:t>
      </w:r>
      <w:r w:rsidR="006629B7" w:rsidRPr="00315382">
        <w:t>Thus,</w:t>
      </w:r>
      <w:r w:rsidR="00315382" w:rsidRPr="00315382">
        <w:t xml:space="preserve"> researchers applying the IEQ-SF to new genres of game should be aware that not </w:t>
      </w:r>
      <w:proofErr w:type="gramStart"/>
      <w:r w:rsidR="00315382" w:rsidRPr="00315382">
        <w:t>all of</w:t>
      </w:r>
      <w:proofErr w:type="gramEnd"/>
      <w:r w:rsidR="00315382" w:rsidRPr="00315382">
        <w:t xml:space="preserve"> the 3 factors may be equally salient for that </w:t>
      </w:r>
      <w:proofErr w:type="gramStart"/>
      <w:r w:rsidR="00315382" w:rsidRPr="00315382">
        <w:t>particular game</w:t>
      </w:r>
      <w:proofErr w:type="gramEnd"/>
      <w:r w:rsidR="00315382" w:rsidRPr="00315382">
        <w:t xml:space="preserve"> experience, but between them they are likely to account for a substantial proportion of the experience of immersion. </w:t>
      </w:r>
    </w:p>
    <w:p w14:paraId="425C4E46" w14:textId="2729DB5B" w:rsidR="00A61A7D" w:rsidRDefault="00E15CFC" w:rsidP="00AD4EFE">
      <w:r>
        <w:t xml:space="preserve">Our scale development process </w:t>
      </w:r>
      <w:r w:rsidR="001A7910">
        <w:t xml:space="preserve">made use of </w:t>
      </w:r>
      <w:proofErr w:type="gramStart"/>
      <w:r w:rsidR="001A7910">
        <w:t>a number of</w:t>
      </w:r>
      <w:proofErr w:type="gramEnd"/>
      <w:r w:rsidR="001A7910">
        <w:t xml:space="preserve"> Open Science practices which resulted in a better conceptualised and validated scale than would otherwise have been the case. Our initial factor analysis made use of a large shared dataset </w:t>
      </w:r>
      <w:r w:rsidR="00A12B93">
        <w:fldChar w:fldCharType="begin"/>
      </w:r>
      <w:r w:rsidR="00A12B93">
        <w:instrText xml:space="preserve"> ADDIN EN.CITE &lt;EndNote&gt;&lt;Cite&gt;&lt;Author&gt;Perrett&lt;/Author&gt;&lt;Year&gt;2018&lt;/Year&gt;&lt;RecNum&gt;1241&lt;/RecNum&gt;&lt;DisplayText&gt;(Perrett, 2018)&lt;/DisplayText&gt;&lt;record&gt;&lt;rec-number&gt;1241&lt;/rec-number&gt;&lt;foreign-keys&gt;&lt;key app="EN" db-id="fperv0erka09axefdpsppd2fza020tpx5taa" timestamp="1713282792"&gt;1241&lt;/key&gt;&lt;/foreign-keys&gt;&lt;ref-type name="Thesis"&gt;32&lt;/ref-type&gt;&lt;contributors&gt;&lt;authors&gt;&lt;author&gt;Perrett, Francis&lt;/author&gt;&lt;/authors&gt;&lt;/contributors&gt;&lt;titles&gt;&lt;title&gt;The Challenge with Uncertainty and Immersion: Investigating the Relationship between Immersion and Uncertainty  &lt;/title&gt;&lt;secondary-title&gt;Computer Science&lt;/secondary-title&gt;&lt;/titles&gt;&lt;volume&gt;MSc&lt;/volume&gt;&lt;dates&gt;&lt;year&gt;2018&lt;/year&gt;&lt;/dates&gt;&lt;pub-location&gt;York, UK&lt;/pub-location&gt;&lt;publisher&gt;University of York&lt;/publisher&gt;&lt;urls&gt;&lt;/urls&gt;&lt;/record&gt;&lt;/Cite&gt;&lt;/EndNote&gt;</w:instrText>
      </w:r>
      <w:r w:rsidR="00A12B93">
        <w:fldChar w:fldCharType="separate"/>
      </w:r>
      <w:r w:rsidR="00A12B93">
        <w:rPr>
          <w:noProof/>
        </w:rPr>
        <w:t>(Perrett, 2018)</w:t>
      </w:r>
      <w:r w:rsidR="00A12B93">
        <w:fldChar w:fldCharType="end"/>
      </w:r>
      <w:r w:rsidR="00A12B93">
        <w:t xml:space="preserve"> o</w:t>
      </w:r>
      <w:r w:rsidR="001A7910">
        <w:t>f IEQ responses which had been collected for another study. Our first validation study</w:t>
      </w:r>
      <w:r w:rsidR="00B03520">
        <w:t xml:space="preserve"> for the scale</w:t>
      </w:r>
      <w:r w:rsidR="001A7910">
        <w:t xml:space="preserve"> </w:t>
      </w:r>
      <w:r w:rsidR="00B03520">
        <w:t>was based on a reanalysis of</w:t>
      </w:r>
      <w:r w:rsidR="001A7910">
        <w:t xml:space="preserve"> another public dataset</w:t>
      </w:r>
      <w:r w:rsidR="00B03520">
        <w:t xml:space="preserve"> of IEQ responses to a hypothesis test study </w:t>
      </w:r>
      <w:r w:rsidR="00897B33">
        <w:fldChar w:fldCharType="begin"/>
      </w:r>
      <w:r w:rsidR="00897B33">
        <w:instrText xml:space="preserve"> ADDIN EN.CITE &lt;EndNote&gt;&lt;Cite&gt;&lt;Author&gt;Cutting&lt;/Author&gt;&lt;Year&gt;2020&lt;/Year&gt;&lt;RecNum&gt;644&lt;/RecNum&gt;&lt;DisplayText&gt;(Cutting et al., 2020)&lt;/DisplayText&gt;&lt;record&gt;&lt;rec-number&gt;644&lt;/rec-number&gt;&lt;foreign-keys&gt;&lt;key app="EN" db-id="fperv0erka09axefdpsppd2fza020tpx5taa" timestamp="1630333662"&gt;644&lt;/key&gt;&lt;/foreign-keys&gt;&lt;ref-type name="Journal Article"&gt;17&lt;/ref-type&gt;&lt;contributors&gt;&lt;authors&gt;&lt;author&gt;Cutting, Joe&lt;/author&gt;&lt;author&gt;Cairns, Paul&lt;/author&gt;&lt;author&gt;Kuhn, Gustav&lt;/author&gt;&lt;/authors&gt;&lt;/contributors&gt;&lt;titles&gt;&lt;title&gt;Nothing else matters: Video games create sustained attentional selection away from task-irrelevant features&lt;/title&gt;&lt;secondary-title&gt;Attention, Perception, &amp;amp; Psychophysics&lt;/secondary-title&gt;&lt;/titles&gt;&lt;periodical&gt;&lt;full-title&gt;Attention, Perception, &amp;amp; Psychophysics&lt;/full-title&gt;&lt;/periodical&gt;&lt;pages&gt;3907-3919&lt;/pages&gt;&lt;volume&gt;82&lt;/volume&gt;&lt;number&gt;8&lt;/number&gt;&lt;dates&gt;&lt;year&gt;2020&lt;/year&gt;&lt;/dates&gt;&lt;isbn&gt;1943-393X&lt;/isbn&gt;&lt;urls&gt;&lt;/urls&gt;&lt;/record&gt;&lt;/Cite&gt;&lt;/EndNote&gt;</w:instrText>
      </w:r>
      <w:r w:rsidR="00897B33">
        <w:fldChar w:fldCharType="separate"/>
      </w:r>
      <w:r w:rsidR="00897B33">
        <w:rPr>
          <w:noProof/>
        </w:rPr>
        <w:t>(Cutting et al., 2020)</w:t>
      </w:r>
      <w:r w:rsidR="00897B33">
        <w:fldChar w:fldCharType="end"/>
      </w:r>
      <w:r w:rsidR="00B03520">
        <w:t xml:space="preserve">. The second validation study collected new data, but made use of the publicly shared experiment source code from the same hypothesis test study. This shared source code enabled us to replicate the original complex game interaction and change the questionnaire to our new </w:t>
      </w:r>
      <w:r w:rsidR="000843CA">
        <w:t>IEQ-SF</w:t>
      </w:r>
      <w:r w:rsidR="00B03520">
        <w:t xml:space="preserve">, but without having to create the software from scratch. </w:t>
      </w:r>
    </w:p>
    <w:p w14:paraId="78C9983D" w14:textId="21896CC9" w:rsidR="00871791" w:rsidRPr="00871791" w:rsidRDefault="00871791" w:rsidP="00E95C29">
      <w:pPr>
        <w:pStyle w:val="Heading2"/>
      </w:pPr>
      <w:r w:rsidRPr="00E7243D">
        <w:t>Summary of contribution</w:t>
      </w:r>
    </w:p>
    <w:p w14:paraId="3FF1B8B8" w14:textId="5587416F" w:rsidR="00871791" w:rsidRDefault="00871791" w:rsidP="00871791">
      <w:r>
        <w:t xml:space="preserve">In summary, we make three main contributions to the field of game experience and scale development.  The primary contribution is the creation of a new short form immersion questionnaire; the IEQ-SF.  This new scale is 11 items in length, around a third of the length of the original IEQ. Not only is the IEQ-SF shorter than the original IEQ, it has considerably stronger foundations and validation. The original IEQ was developed with 244 participants, whereas the IEQ-SF was developed with </w:t>
      </w:r>
      <w:r w:rsidRPr="00770A75">
        <w:t>3539</w:t>
      </w:r>
      <w:r>
        <w:t xml:space="preserve"> participants and then later validated over four different studies with </w:t>
      </w:r>
      <w:r w:rsidR="00E1421C">
        <w:t>486</w:t>
      </w:r>
      <w:r>
        <w:t xml:space="preserve"> participants in total.  In addition, the IEQ-SF was created using item-response theory which creates a more reliable scale than the classical test theory used for the IEQ.  This improved development and validation resulted in a new 3 factor structure for the IEQ-SF, with immersion consisting of the 3 factors of Involvement, Real-world Dissociation and Challenge.</w:t>
      </w:r>
    </w:p>
    <w:p w14:paraId="37484FC6" w14:textId="1120AFBF" w:rsidR="00871791" w:rsidRDefault="00871791" w:rsidP="00871791">
      <w:r>
        <w:t xml:space="preserve">A secondary contribution to the field of scale development is the use of </w:t>
      </w:r>
      <w:r w:rsidR="0091070B">
        <w:t>Open Science</w:t>
      </w:r>
      <w:r>
        <w:t xml:space="preserve"> datasets for scale development and validation. </w:t>
      </w:r>
      <w:r w:rsidR="0091070B">
        <w:t>Open Science</w:t>
      </w:r>
      <w:r>
        <w:t xml:space="preserve"> data sharing is usually motivated by a desire to aid replication and reproducibility. To the best of our knowledge, it has not previously been repurposed for scale development and validation. Reusing data in this way allows for much larger and more varied datasets in scale creation, giving a much stronger basis for scale development and allowing the scale to be validated in a wider variety of contexts. In our case, this provided a large-scale dataset for scale development and further validation on 3 different games without the collection of new data.  </w:t>
      </w:r>
    </w:p>
    <w:p w14:paraId="6A951A39" w14:textId="5E3C6C24" w:rsidR="00F255A6" w:rsidRDefault="00871791" w:rsidP="00AD4EFE">
      <w:r>
        <w:t xml:space="preserve">Our third main contribution is to aid future scale development by including a detailed model for developing short form scales which includes theoretical justification, methods and analysis scripts. Here we again follow the lead of </w:t>
      </w:r>
      <w:r w:rsidR="0091070B">
        <w:t>Open Science</w:t>
      </w:r>
      <w:r>
        <w:t xml:space="preserve"> in making materials and data available to serve as a foundation for future work and replication. But in addition to this, our paper synthesises recent </w:t>
      </w:r>
      <w:r>
        <w:lastRenderedPageBreak/>
        <w:t>guidance into a step-by-step best-practice guide to creating short forms</w:t>
      </w:r>
      <w:r w:rsidR="00652698">
        <w:t xml:space="preserve"> (in section </w:t>
      </w:r>
      <w:fldSimple w:instr=" REF _Ref164353133 \r ">
        <w:r w:rsidR="00652698">
          <w:t>2.1</w:t>
        </w:r>
      </w:fldSimple>
      <w:r w:rsidR="00652698">
        <w:t>)</w:t>
      </w:r>
      <w:r>
        <w:t xml:space="preserve">. We also make </w:t>
      </w:r>
      <w:r w:rsidR="001161E6">
        <w:t xml:space="preserve">our </w:t>
      </w:r>
      <w:r>
        <w:t xml:space="preserve">full </w:t>
      </w:r>
      <w:r w:rsidR="001161E6">
        <w:t xml:space="preserve">R </w:t>
      </w:r>
      <w:r>
        <w:t>analysis script</w:t>
      </w:r>
      <w:r w:rsidR="001161E6">
        <w:t>s</w:t>
      </w:r>
      <w:r>
        <w:t xml:space="preserve"> and </w:t>
      </w:r>
      <w:r w:rsidR="001161E6">
        <w:t>validation game source</w:t>
      </w:r>
      <w:r>
        <w:t xml:space="preserve"> code available for reuse. Together these elements contribute a strong basis for future short form scale development both within the area of game experience </w:t>
      </w:r>
      <w:proofErr w:type="gramStart"/>
      <w:r>
        <w:t>and also</w:t>
      </w:r>
      <w:proofErr w:type="gramEnd"/>
      <w:r>
        <w:t xml:space="preserve"> in the broader field of HCI. </w:t>
      </w:r>
    </w:p>
    <w:p w14:paraId="58C221CF" w14:textId="0EC5CD6E" w:rsidR="00A61A7D" w:rsidRDefault="00A61A7D" w:rsidP="00E95C29">
      <w:pPr>
        <w:pStyle w:val="Heading2"/>
      </w:pPr>
      <w:r>
        <w:t>Limitations</w:t>
      </w:r>
    </w:p>
    <w:p w14:paraId="5F81DCC5" w14:textId="6E0E8110" w:rsidR="0009569F" w:rsidRDefault="006B21AB" w:rsidP="00AD4EFE">
      <w:r>
        <w:t xml:space="preserve">A limitation of our scale development process is that although the feeling of immersion is common in a wide variety of game, </w:t>
      </w:r>
      <w:r w:rsidR="00C11F3B">
        <w:t xml:space="preserve">two of </w:t>
      </w:r>
      <w:r>
        <w:t xml:space="preserve">the </w:t>
      </w:r>
      <w:r w:rsidR="0009569F">
        <w:t xml:space="preserve">validation studies </w:t>
      </w:r>
      <w:r>
        <w:t xml:space="preserve">of the new scale </w:t>
      </w:r>
      <w:r w:rsidR="003A0EF5">
        <w:t>used</w:t>
      </w:r>
      <w:r w:rsidR="00C11F3B">
        <w:t xml:space="preserve"> variants</w:t>
      </w:r>
      <w:r w:rsidR="0009569F">
        <w:t xml:space="preserve"> of same self-paced puzzle game</w:t>
      </w:r>
      <w:r w:rsidR="003A0EF5">
        <w:t xml:space="preserve">. However, </w:t>
      </w:r>
      <w:r w:rsidR="00C11F3B">
        <w:t xml:space="preserve">the other two validation studies used diverse action games and </w:t>
      </w:r>
      <w:r w:rsidR="003A0EF5">
        <w:t xml:space="preserve">the data set used for the initial factor analysis used a wide variety of different types of digital games </w:t>
      </w:r>
      <w:r w:rsidR="00684073">
        <w:t xml:space="preserve">with a </w:t>
      </w:r>
      <w:r w:rsidR="003A0EF5">
        <w:t>much larger sample size (</w:t>
      </w:r>
      <w:r w:rsidR="005B3AE4">
        <w:t>n=</w:t>
      </w:r>
      <w:r w:rsidR="005B3AE4" w:rsidRPr="004B4BE5">
        <w:t>3539</w:t>
      </w:r>
      <w:r w:rsidR="003A0EF5">
        <w:t>) than the one used to create the original IEQ (</w:t>
      </w:r>
      <w:r w:rsidR="005B3AE4">
        <w:t>n=244</w:t>
      </w:r>
      <w:r w:rsidR="003A0EF5">
        <w:t>)</w:t>
      </w:r>
      <w:r w:rsidR="00D64FCD">
        <w:t>. This gives</w:t>
      </w:r>
      <w:r w:rsidR="003A0EF5">
        <w:t xml:space="preserve"> </w:t>
      </w:r>
      <w:r w:rsidR="00064409">
        <w:t xml:space="preserve">the new </w:t>
      </w:r>
      <w:r w:rsidR="000843CA">
        <w:t>IEQ-SF</w:t>
      </w:r>
      <w:r w:rsidR="00064409">
        <w:t xml:space="preserve"> </w:t>
      </w:r>
      <w:r w:rsidR="00D64FCD">
        <w:t xml:space="preserve">much </w:t>
      </w:r>
      <w:r w:rsidR="00064409">
        <w:t xml:space="preserve">stronger </w:t>
      </w:r>
      <w:r w:rsidR="0093371B">
        <w:t xml:space="preserve">statistical </w:t>
      </w:r>
      <w:r w:rsidR="00064409">
        <w:t xml:space="preserve">foundations than the original IEQ scale. It may be possible that there is some loss of power when the new </w:t>
      </w:r>
      <w:r w:rsidR="000843CA">
        <w:t>IEQ-SF</w:t>
      </w:r>
      <w:r w:rsidR="00064409">
        <w:t xml:space="preserve"> is used with </w:t>
      </w:r>
      <w:r w:rsidR="00C11F3B">
        <w:t>other types of</w:t>
      </w:r>
      <w:r w:rsidR="00064409">
        <w:t xml:space="preserve"> games</w:t>
      </w:r>
      <w:r w:rsidR="00C11F3B">
        <w:t xml:space="preserve"> that we did not validate against</w:t>
      </w:r>
      <w:r w:rsidR="00064409">
        <w:t xml:space="preserve">, but this seems unlikely as the underlying 3-factors of </w:t>
      </w:r>
      <w:r w:rsidR="00064409">
        <w:rPr>
          <w:i/>
          <w:iCs/>
        </w:rPr>
        <w:t xml:space="preserve">Involvement, Real-World Dissociation </w:t>
      </w:r>
      <w:r w:rsidR="00064409">
        <w:t xml:space="preserve">and </w:t>
      </w:r>
      <w:r w:rsidR="00064409">
        <w:rPr>
          <w:i/>
          <w:iCs/>
        </w:rPr>
        <w:t xml:space="preserve">Challenge </w:t>
      </w:r>
      <w:r w:rsidR="00064409">
        <w:t xml:space="preserve">are common to almost all digital games. Indeed, the new </w:t>
      </w:r>
      <w:r w:rsidR="000843CA">
        <w:t>IEQ-SF</w:t>
      </w:r>
      <w:r w:rsidR="00064409">
        <w:t xml:space="preserve"> </w:t>
      </w:r>
      <w:r w:rsidR="0009569F">
        <w:t>removes some elements of original IEQ (</w:t>
      </w:r>
      <w:r w:rsidR="00064409">
        <w:t>e.g. the</w:t>
      </w:r>
      <w:r w:rsidR="0009569F">
        <w:t xml:space="preserve"> </w:t>
      </w:r>
      <w:r w:rsidR="0009569F" w:rsidRPr="00064409">
        <w:rPr>
          <w:i/>
          <w:iCs/>
        </w:rPr>
        <w:t>Control</w:t>
      </w:r>
      <w:r w:rsidR="00064409">
        <w:t xml:space="preserve"> subfactor</w:t>
      </w:r>
      <w:r w:rsidR="0009569F">
        <w:t xml:space="preserve">) which are more </w:t>
      </w:r>
      <w:r w:rsidR="00064409">
        <w:t>specific to action games,</w:t>
      </w:r>
      <w:r w:rsidR="0009569F">
        <w:t xml:space="preserve"> and focuses more on the experience of immersion which is common to almost all games. </w:t>
      </w:r>
    </w:p>
    <w:p w14:paraId="0F4B8CAF" w14:textId="4FF810C1" w:rsidR="00121F3C" w:rsidRDefault="00064409" w:rsidP="00AD4EFE">
      <w:r>
        <w:t xml:space="preserve">The new </w:t>
      </w:r>
      <w:r w:rsidR="000843CA">
        <w:t>IEQ-SF</w:t>
      </w:r>
      <w:r>
        <w:t xml:space="preserve"> reduces the original 3</w:t>
      </w:r>
      <w:r w:rsidR="00596230">
        <w:t>1</w:t>
      </w:r>
      <w:r>
        <w:t xml:space="preserve"> items of the IEQ to 11</w:t>
      </w:r>
      <w:r w:rsidR="00596230">
        <w:t>,</w:t>
      </w:r>
      <w:r>
        <w:t xml:space="preserve"> and common concern about such short forms is that there may be some loss of power</w:t>
      </w:r>
      <w:r w:rsidR="005B3AE4">
        <w:t xml:space="preserve">, however our </w:t>
      </w:r>
      <w:r w:rsidR="0093371B">
        <w:t>four</w:t>
      </w:r>
      <w:r w:rsidR="005B3AE4">
        <w:t xml:space="preserve"> validation studies showed that this is minimal and that the new </w:t>
      </w:r>
      <w:r w:rsidR="000843CA">
        <w:t>IEQ-SF</w:t>
      </w:r>
      <w:r w:rsidR="005B3AE4">
        <w:t xml:space="preserve"> can be used in place of the original IEQ. </w:t>
      </w:r>
    </w:p>
    <w:p w14:paraId="7F3E24AA" w14:textId="05206D73" w:rsidR="00121F3C" w:rsidRDefault="00121F3C" w:rsidP="00E95C29">
      <w:pPr>
        <w:pStyle w:val="Heading2"/>
      </w:pPr>
      <w:r>
        <w:t xml:space="preserve">Use of </w:t>
      </w:r>
      <w:r w:rsidR="000843CA">
        <w:t>IEQ-SF</w:t>
      </w:r>
    </w:p>
    <w:p w14:paraId="58BCE0DD" w14:textId="0EE51EC2" w:rsidR="0009569F" w:rsidRDefault="00701226" w:rsidP="0009569F">
      <w:r>
        <w:t xml:space="preserve">All items of the new Short Form IEQ scale are shown in </w:t>
      </w:r>
      <w:r>
        <w:fldChar w:fldCharType="begin"/>
      </w:r>
      <w:r>
        <w:instrText xml:space="preserve"> REF _Ref142042640 \h </w:instrText>
      </w:r>
      <w:r>
        <w:fldChar w:fldCharType="separate"/>
      </w:r>
      <w:r w:rsidR="003A42BC">
        <w:t xml:space="preserve">Table </w:t>
      </w:r>
      <w:r w:rsidR="003A42BC">
        <w:rPr>
          <w:noProof/>
        </w:rPr>
        <w:t>8</w:t>
      </w:r>
      <w:r>
        <w:fldChar w:fldCharType="end"/>
      </w:r>
      <w:r>
        <w:t xml:space="preserve"> together with their associated factors. To use the new </w:t>
      </w:r>
      <w:r w:rsidR="004541F5">
        <w:t>scale</w:t>
      </w:r>
      <w:r>
        <w:t xml:space="preserve"> all items should be presented to the participant </w:t>
      </w:r>
      <w:r w:rsidR="003E5E08">
        <w:t>with a</w:t>
      </w:r>
      <w:r>
        <w:t xml:space="preserve"> </w:t>
      </w:r>
      <w:r w:rsidR="004541F5">
        <w:t>5</w:t>
      </w:r>
      <w:r w:rsidR="003E5E08">
        <w:t>-point</w:t>
      </w:r>
      <w:r>
        <w:t xml:space="preserve"> Likert </w:t>
      </w:r>
      <w:r w:rsidR="003E5E08">
        <w:t>s</w:t>
      </w:r>
      <w:r>
        <w:t>cale</w:t>
      </w:r>
      <w:r w:rsidR="003E5E08">
        <w:t xml:space="preserve"> for them to give their answer. Each Likert scale is scored from </w:t>
      </w:r>
      <w:r w:rsidR="004541F5">
        <w:t>1</w:t>
      </w:r>
      <w:r w:rsidR="003E5E08">
        <w:t xml:space="preserve"> to </w:t>
      </w:r>
      <w:r w:rsidR="004541F5">
        <w:t>5</w:t>
      </w:r>
      <w:r w:rsidR="003E5E08">
        <w:t xml:space="preserve"> points where </w:t>
      </w:r>
      <w:r w:rsidR="004541F5">
        <w:t>1</w:t>
      </w:r>
      <w:r w:rsidR="003E5E08">
        <w:t xml:space="preserve"> corresponds to “Strongly Disagree” and </w:t>
      </w:r>
      <w:r w:rsidR="004541F5">
        <w:t>5</w:t>
      </w:r>
      <w:r w:rsidR="003E5E08">
        <w:t xml:space="preserve"> to “Strongly Agree”</w:t>
      </w:r>
      <w:r w:rsidR="005F46B1">
        <w:t xml:space="preserve"> except for items 5 and 10 which are reverse scored (see Table 7)</w:t>
      </w:r>
      <w:r w:rsidR="003E5E08">
        <w:t xml:space="preserve">. The score for each of the three factors is the mean </w:t>
      </w:r>
      <w:r w:rsidR="005F46B1">
        <w:t xml:space="preserve">score </w:t>
      </w:r>
      <w:r w:rsidR="003E5E08">
        <w:t xml:space="preserve">of the 3 or 4 </w:t>
      </w:r>
      <w:r w:rsidR="007D19C0">
        <w:t>item</w:t>
      </w:r>
      <w:r w:rsidR="00D64FCD">
        <w:t>s</w:t>
      </w:r>
      <w:r w:rsidR="003E5E08">
        <w:t xml:space="preserve"> associated with that factor. The</w:t>
      </w:r>
      <w:r w:rsidR="007D19C0">
        <w:t xml:space="preserve"> overall immersion score is the mean </w:t>
      </w:r>
      <w:r w:rsidR="005F46B1">
        <w:t xml:space="preserve">score </w:t>
      </w:r>
      <w:r w:rsidR="007D19C0">
        <w:t>of all 11 items.</w:t>
      </w:r>
    </w:p>
    <w:p w14:paraId="289C1302" w14:textId="1F878076" w:rsidR="007D19C0" w:rsidRPr="0009569F" w:rsidRDefault="007D19C0" w:rsidP="0009569F">
      <w:r>
        <w:t xml:space="preserve">Our development and validation process indicates that the </w:t>
      </w:r>
      <w:r w:rsidR="000843CA">
        <w:t>IEQ-SF</w:t>
      </w:r>
      <w:r>
        <w:t xml:space="preserve"> is a good substitute for the full IEQ in both high and low immersion situations. It is possible that reducing the number of items from 3</w:t>
      </w:r>
      <w:r w:rsidR="00596230">
        <w:t>1</w:t>
      </w:r>
      <w:r>
        <w:t xml:space="preserve"> to 11 has resulted in a small loss of power, so if a study requires very high </w:t>
      </w:r>
      <w:r w:rsidR="003A42BC">
        <w:t>power,</w:t>
      </w:r>
      <w:r>
        <w:t xml:space="preserve"> then it may be advisable to still use the original IEQ scale. However, for most other uses the new </w:t>
      </w:r>
      <w:r w:rsidR="000843CA">
        <w:t>IEQ-SF</w:t>
      </w:r>
      <w:r>
        <w:t xml:space="preserve"> can be considered a shorter and </w:t>
      </w:r>
      <w:r w:rsidR="00262B46">
        <w:t xml:space="preserve">improved measure of immersion in games and can be used in place of the original long scale. </w:t>
      </w:r>
    </w:p>
    <w:p w14:paraId="232966AB" w14:textId="2A9207AD" w:rsidR="005A3E22" w:rsidRDefault="00262B46" w:rsidP="00F3202E">
      <w:pPr>
        <w:pStyle w:val="Heading1"/>
      </w:pPr>
      <w:r>
        <w:t>Conclusions</w:t>
      </w:r>
    </w:p>
    <w:p w14:paraId="3179511B" w14:textId="1DB7BB76" w:rsidR="00437437" w:rsidRDefault="00A82F0C" w:rsidP="00A82F0C">
      <w:r>
        <w:t>In this paper we have presented the motivation, development and validation of the 11 item Short Form Immersion Experience Questionnaire (</w:t>
      </w:r>
      <w:r w:rsidR="000843CA">
        <w:t>IEQ-SF</w:t>
      </w:r>
      <w:r>
        <w:t xml:space="preserve">). This addresses the need for </w:t>
      </w:r>
      <w:r w:rsidR="004541F5">
        <w:t xml:space="preserve">a </w:t>
      </w:r>
      <w:r>
        <w:t xml:space="preserve">shorter version of the original 31 item Immersion Experience Questionnaire. To develop this new scale, we made use of new developments such as Item Response Theory and </w:t>
      </w:r>
      <w:r w:rsidR="0091070B">
        <w:t>Open Science</w:t>
      </w:r>
      <w:r>
        <w:t xml:space="preserve">. </w:t>
      </w:r>
      <w:r w:rsidR="0091070B">
        <w:t>Open Science</w:t>
      </w:r>
      <w:r>
        <w:t xml:space="preserve"> data sharing practices allowed us to </w:t>
      </w:r>
      <w:r w:rsidR="000249CC">
        <w:t>use pre-collected data f</w:t>
      </w:r>
      <w:r w:rsidR="00437437">
        <w:t>or factor analysis (n=3539), evaluation (n=343) and validation (n=</w:t>
      </w:r>
      <w:r w:rsidR="00E1421C">
        <w:t>322</w:t>
      </w:r>
      <w:r w:rsidR="00437437">
        <w:t>) of the new scale. We also performed validation on new data (n=164). The resulting 11 item scale shows good validity</w:t>
      </w:r>
      <w:r w:rsidR="00456016">
        <w:t xml:space="preserve"> and</w:t>
      </w:r>
      <w:r w:rsidR="00437437">
        <w:t xml:space="preserve"> reliability </w:t>
      </w:r>
      <w:r w:rsidR="00456016">
        <w:t>but i</w:t>
      </w:r>
      <w:r w:rsidR="00437437">
        <w:t xml:space="preserve">n contrast, to the original single factor IEQ the new </w:t>
      </w:r>
      <w:r w:rsidR="000843CA">
        <w:t>IEQ-SF</w:t>
      </w:r>
      <w:r w:rsidR="00437437">
        <w:t xml:space="preserve"> has 3 subfactors of Involvement, Real-world Dissociation and Challenge which make up an omni-factor of immersion. </w:t>
      </w:r>
      <w:r w:rsidR="00437437">
        <w:br/>
        <w:t xml:space="preserve">The final questionnaire </w:t>
      </w:r>
      <w:r w:rsidR="00456016">
        <w:t xml:space="preserve">can be used in place of the original IEQ with very little loss of power. We envisage that it will be a useful measure for game experience research, particularly in studies where </w:t>
      </w:r>
      <w:r w:rsidR="00456016">
        <w:lastRenderedPageBreak/>
        <w:t xml:space="preserve">participants are paid by the minute or are required to fill in a battery of questionnaires. These criteria describe increasing numbers of investigations, so we see the </w:t>
      </w:r>
      <w:r w:rsidR="000843CA">
        <w:t>IEQ-SF</w:t>
      </w:r>
      <w:r w:rsidR="00456016">
        <w:t xml:space="preserve"> becoming a key tool in the future of game research. </w:t>
      </w:r>
    </w:p>
    <w:p w14:paraId="2879A95C" w14:textId="431BEC95" w:rsidR="003E246C" w:rsidRPr="003E246C" w:rsidRDefault="003E246C" w:rsidP="003E246C">
      <w:pPr>
        <w:pStyle w:val="Heading1"/>
        <w:rPr>
          <w:lang w:val="en-US"/>
        </w:rPr>
      </w:pPr>
      <w:r w:rsidRPr="003E246C">
        <w:rPr>
          <w:lang w:val="en-US"/>
        </w:rPr>
        <w:t xml:space="preserve">Supplementary </w:t>
      </w:r>
      <w:r w:rsidR="00C06E34">
        <w:rPr>
          <w:lang w:val="en-US"/>
        </w:rPr>
        <w:t>m</w:t>
      </w:r>
      <w:r w:rsidRPr="003E246C">
        <w:rPr>
          <w:lang w:val="en-US"/>
        </w:rPr>
        <w:t>aterials</w:t>
      </w:r>
    </w:p>
    <w:p w14:paraId="5785CE36" w14:textId="2CB79634" w:rsidR="003E246C" w:rsidRPr="0010107F" w:rsidRDefault="003E246C" w:rsidP="003E246C">
      <w:r w:rsidRPr="0010107F">
        <w:t>The OSF repository</w:t>
      </w:r>
      <w:r w:rsidR="0010107F" w:rsidRPr="0010107F">
        <w:t xml:space="preserve"> at </w:t>
      </w:r>
      <w:hyperlink r:id="rId12" w:history="1">
        <w:r w:rsidR="0010107F" w:rsidRPr="0010107F">
          <w:rPr>
            <w:lang w:val="en-US"/>
          </w:rPr>
          <w:t>https://osf.io/a3bzk/?view_only=ce0975a91b7345f4b9ce80a7759707f5</w:t>
        </w:r>
      </w:hyperlink>
      <w:r w:rsidR="0010107F" w:rsidRPr="0010107F">
        <w:t xml:space="preserve"> </w:t>
      </w:r>
      <w:r w:rsidRPr="0010107F">
        <w:t>contain</w:t>
      </w:r>
      <w:r w:rsidR="0010107F" w:rsidRPr="0010107F">
        <w:t>s</w:t>
      </w:r>
      <w:r w:rsidRPr="0010107F">
        <w:t xml:space="preserve"> all datasets used for creation and validation of the scale. It also contains all R analysis scripts, pre-registration and all source code needed to run the experiment</w:t>
      </w:r>
      <w:r w:rsidR="00854172" w:rsidRPr="0010107F">
        <w:t>.</w:t>
      </w:r>
    </w:p>
    <w:p w14:paraId="13361E15" w14:textId="3BAF84C8" w:rsidR="003E246C" w:rsidRDefault="003E246C" w:rsidP="003E246C">
      <w:pPr>
        <w:pStyle w:val="Heading1"/>
        <w:rPr>
          <w:lang w:val="en-US"/>
        </w:rPr>
      </w:pPr>
      <w:r w:rsidRPr="003E246C">
        <w:rPr>
          <w:lang w:val="en-US"/>
        </w:rPr>
        <w:t>Acknowledgements</w:t>
      </w:r>
    </w:p>
    <w:p w14:paraId="406806A4" w14:textId="269CCE7D" w:rsidR="00265259" w:rsidRPr="00265259" w:rsidRDefault="0010107F" w:rsidP="00265259">
      <w:pPr>
        <w:rPr>
          <w:lang w:val="en-US"/>
        </w:rPr>
      </w:pPr>
      <w:r>
        <w:t>ANONYMISED FOR REVIEW</w:t>
      </w:r>
    </w:p>
    <w:p w14:paraId="36F111DE" w14:textId="77777777" w:rsidR="003E246C" w:rsidRPr="003E246C" w:rsidRDefault="003E246C" w:rsidP="003E246C">
      <w:pPr>
        <w:pStyle w:val="Heading1"/>
      </w:pPr>
      <w:r w:rsidRPr="003E246C">
        <w:t xml:space="preserve">Competing </w:t>
      </w:r>
      <w:proofErr w:type="gramStart"/>
      <w:r w:rsidRPr="003E246C">
        <w:t>interests</w:t>
      </w:r>
      <w:proofErr w:type="gramEnd"/>
      <w:r w:rsidRPr="003E246C">
        <w:t xml:space="preserve"> statement</w:t>
      </w:r>
    </w:p>
    <w:p w14:paraId="594745B7" w14:textId="77777777" w:rsidR="003E246C" w:rsidRPr="003E246C" w:rsidRDefault="003E246C" w:rsidP="003E246C">
      <w:r w:rsidRPr="003E246C">
        <w:rPr>
          <w:lang w:val="en-US"/>
        </w:rPr>
        <w:t>The authors have no competing interests.</w:t>
      </w:r>
    </w:p>
    <w:p w14:paraId="189A69AA" w14:textId="77777777" w:rsidR="003E246C" w:rsidRDefault="003E246C" w:rsidP="00A82F0C"/>
    <w:p w14:paraId="212700B7" w14:textId="58DD71D1" w:rsidR="00EA0143" w:rsidRPr="00A82F0C" w:rsidRDefault="00EA0143" w:rsidP="00A82F0C">
      <w:r>
        <w:t>1</w:t>
      </w:r>
      <w:r w:rsidR="00AA54E8">
        <w:t>3</w:t>
      </w:r>
      <w:r w:rsidR="00CD55A1">
        <w:t>409</w:t>
      </w:r>
      <w:r>
        <w:t xml:space="preserve"> words </w:t>
      </w:r>
      <w:r w:rsidR="00951477">
        <w:t>excluding</w:t>
      </w:r>
      <w:r>
        <w:t xml:space="preserve"> abstract and references</w:t>
      </w:r>
    </w:p>
    <w:p w14:paraId="1936A78C" w14:textId="77777777" w:rsidR="00DA0DEF" w:rsidRPr="00DA0DEF" w:rsidRDefault="009921B6" w:rsidP="00DA0DEF">
      <w:pPr>
        <w:pStyle w:val="EndNoteBibliography"/>
        <w:spacing w:after="0"/>
        <w:ind w:left="720" w:hanging="720"/>
      </w:pPr>
      <w:r>
        <w:fldChar w:fldCharType="begin"/>
      </w:r>
      <w:r w:rsidRPr="00CE5E9A">
        <w:rPr>
          <w:lang w:val="de-DE"/>
        </w:rPr>
        <w:instrText xml:space="preserve"> ADDIN EN.REFLIST </w:instrText>
      </w:r>
      <w:r>
        <w:fldChar w:fldCharType="separate"/>
      </w:r>
      <w:r w:rsidR="00DA0DEF" w:rsidRPr="00DA0DEF">
        <w:t xml:space="preserve">Abeele, V. V., Spiel, K., Nacke, L., Johnson, D., &amp; Gerling, K. (2020). Development and validation of the player experience inventory: A scale to measure player experiences at the level of functional and psychosocial consequences. </w:t>
      </w:r>
      <w:r w:rsidR="00DA0DEF" w:rsidRPr="00DA0DEF">
        <w:rPr>
          <w:i/>
        </w:rPr>
        <w:t>International Journal of Human-Computer Studies</w:t>
      </w:r>
      <w:r w:rsidR="00DA0DEF" w:rsidRPr="00DA0DEF">
        <w:t>,</w:t>
      </w:r>
      <w:r w:rsidR="00DA0DEF" w:rsidRPr="00DA0DEF">
        <w:rPr>
          <w:i/>
        </w:rPr>
        <w:t xml:space="preserve"> 135</w:t>
      </w:r>
      <w:r w:rsidR="00DA0DEF" w:rsidRPr="00DA0DEF">
        <w:t xml:space="preserve">, 102370. </w:t>
      </w:r>
    </w:p>
    <w:p w14:paraId="57838452" w14:textId="77777777" w:rsidR="00DA0DEF" w:rsidRPr="00DA0DEF" w:rsidRDefault="00DA0DEF" w:rsidP="00DA0DEF">
      <w:pPr>
        <w:pStyle w:val="EndNoteBibliography"/>
        <w:spacing w:after="0"/>
        <w:ind w:left="720" w:hanging="720"/>
      </w:pPr>
      <w:r w:rsidRPr="00DA0DEF">
        <w:t xml:space="preserve">Agrawal, S., Simon, A., Bech, S., Bærentsen, K., &amp; Forchhammer, S. (2019). Defining immersion: Literature review and implications for research on immersive audiovisual experiences. </w:t>
      </w:r>
      <w:r w:rsidRPr="00DA0DEF">
        <w:rPr>
          <w:i/>
        </w:rPr>
        <w:t>Journal of Audio Engineering Society</w:t>
      </w:r>
      <w:r w:rsidRPr="00DA0DEF">
        <w:t>,</w:t>
      </w:r>
      <w:r w:rsidRPr="00DA0DEF">
        <w:rPr>
          <w:i/>
        </w:rPr>
        <w:t xml:space="preserve"> 68</w:t>
      </w:r>
      <w:r w:rsidRPr="00DA0DEF">
        <w:t xml:space="preserve">(6), 404-417. </w:t>
      </w:r>
    </w:p>
    <w:p w14:paraId="26338302" w14:textId="77777777" w:rsidR="00DA0DEF" w:rsidRPr="00DA0DEF" w:rsidRDefault="00DA0DEF" w:rsidP="00DA0DEF">
      <w:pPr>
        <w:pStyle w:val="EndNoteBibliography"/>
        <w:spacing w:after="0"/>
        <w:ind w:left="720" w:hanging="720"/>
      </w:pPr>
      <w:r w:rsidRPr="00DA0DEF">
        <w:t xml:space="preserve">Alexandrovsky, D., Putze, S., Bonfert, M., Höffner, S., Michelmann, P., Wenig, D., Malaka, R., &amp; Smeddinck, J. D. (2020). Examining design choices of questionnaires in VR user studies. Proceedings of the 2020 CHI conference on human factors in computing systems, </w:t>
      </w:r>
    </w:p>
    <w:p w14:paraId="236BCFBB" w14:textId="77777777" w:rsidR="00DA0DEF" w:rsidRPr="00DA0DEF" w:rsidRDefault="00DA0DEF" w:rsidP="00DA0DEF">
      <w:pPr>
        <w:pStyle w:val="EndNoteBibliography"/>
        <w:spacing w:after="0"/>
        <w:ind w:left="720" w:hanging="720"/>
      </w:pPr>
      <w:r w:rsidRPr="00DA0DEF">
        <w:t xml:space="preserve">Allen, C., &amp; Mehler, D. M. (2019). Open science challenges, benefits and tips in early career and beyond. </w:t>
      </w:r>
      <w:r w:rsidRPr="00DA0DEF">
        <w:rPr>
          <w:i/>
        </w:rPr>
        <w:t>PLoS biology</w:t>
      </w:r>
      <w:r w:rsidRPr="00DA0DEF">
        <w:t>,</w:t>
      </w:r>
      <w:r w:rsidRPr="00DA0DEF">
        <w:rPr>
          <w:i/>
        </w:rPr>
        <w:t xml:space="preserve"> 17</w:t>
      </w:r>
      <w:r w:rsidRPr="00DA0DEF">
        <w:t xml:space="preserve">(5), e3000246. </w:t>
      </w:r>
    </w:p>
    <w:p w14:paraId="26EDC9CE" w14:textId="77777777" w:rsidR="00DA0DEF" w:rsidRPr="00DA0DEF" w:rsidRDefault="00DA0DEF" w:rsidP="00DA0DEF">
      <w:pPr>
        <w:pStyle w:val="EndNoteBibliography"/>
        <w:spacing w:after="0"/>
        <w:ind w:left="720" w:hanging="720"/>
      </w:pPr>
      <w:r w:rsidRPr="00DA0DEF">
        <w:t xml:space="preserve">Aung, M. T. (2022). </w:t>
      </w:r>
      <w:r w:rsidRPr="00DA0DEF">
        <w:rPr>
          <w:i/>
        </w:rPr>
        <w:t>Investigating the non-disruptive measurement of immersive player experience</w:t>
      </w:r>
      <w:r w:rsidRPr="00DA0DEF">
        <w:t xml:space="preserve"> University of York]. </w:t>
      </w:r>
    </w:p>
    <w:p w14:paraId="07E43BE6" w14:textId="77777777" w:rsidR="00DA0DEF" w:rsidRPr="00DA0DEF" w:rsidRDefault="00DA0DEF" w:rsidP="00DA0DEF">
      <w:pPr>
        <w:pStyle w:val="EndNoteBibliography"/>
        <w:spacing w:after="0"/>
        <w:ind w:left="720" w:hanging="720"/>
      </w:pPr>
      <w:r w:rsidRPr="00DA0DEF">
        <w:t xml:space="preserve">Begley, C. G., &amp; Ellis, L. M. (2012). Raise standards for preclinical cancer research. </w:t>
      </w:r>
      <w:r w:rsidRPr="00DA0DEF">
        <w:rPr>
          <w:i/>
        </w:rPr>
        <w:t>Nature</w:t>
      </w:r>
      <w:r w:rsidRPr="00DA0DEF">
        <w:t>,</w:t>
      </w:r>
      <w:r w:rsidRPr="00DA0DEF">
        <w:rPr>
          <w:i/>
        </w:rPr>
        <w:t xml:space="preserve"> 483</w:t>
      </w:r>
      <w:r w:rsidRPr="00DA0DEF">
        <w:t xml:space="preserve">(7391), 531-533. </w:t>
      </w:r>
    </w:p>
    <w:p w14:paraId="55BE0B7E" w14:textId="77777777" w:rsidR="00DA0DEF" w:rsidRPr="00DA0DEF" w:rsidRDefault="00DA0DEF" w:rsidP="00DA0DEF">
      <w:pPr>
        <w:pStyle w:val="EndNoteBibliography"/>
        <w:spacing w:after="0"/>
        <w:ind w:left="720" w:hanging="720"/>
      </w:pPr>
      <w:r w:rsidRPr="00DA0DEF">
        <w:t xml:space="preserve">Bowey, J. T., Birk, M. V., &amp; Mandryk, R. L. (2015). Manipulating leaderboards to induce player experience. Proceedings of the 2015 annual symposium on computer-human interaction in play, </w:t>
      </w:r>
    </w:p>
    <w:p w14:paraId="5C5A8DBD" w14:textId="77777777" w:rsidR="00DA0DEF" w:rsidRPr="00DA0DEF" w:rsidRDefault="00DA0DEF" w:rsidP="00DA0DEF">
      <w:pPr>
        <w:pStyle w:val="EndNoteBibliography"/>
        <w:spacing w:after="0"/>
        <w:ind w:left="720" w:hanging="720"/>
      </w:pPr>
      <w:r w:rsidRPr="00DA0DEF">
        <w:t xml:space="preserve">Brockmyer, J. H., Fox, C. M., Curtiss, K. A., McBroom, E., Burkhart, K. M., &amp; Pidruzny, J. N. (2009). The development of the Game Engagement Questionnaire: A measure of engagement in video game-playing. </w:t>
      </w:r>
      <w:r w:rsidRPr="00DA0DEF">
        <w:rPr>
          <w:i/>
        </w:rPr>
        <w:t>Journal of Experimental Social Psychology</w:t>
      </w:r>
      <w:r w:rsidRPr="00DA0DEF">
        <w:t>,</w:t>
      </w:r>
      <w:r w:rsidRPr="00DA0DEF">
        <w:rPr>
          <w:i/>
        </w:rPr>
        <w:t xml:space="preserve"> 45</w:t>
      </w:r>
      <w:r w:rsidRPr="00DA0DEF">
        <w:t xml:space="preserve">(4), 624-634. </w:t>
      </w:r>
    </w:p>
    <w:p w14:paraId="28E5449D" w14:textId="77777777" w:rsidR="00DA0DEF" w:rsidRPr="00DA0DEF" w:rsidRDefault="00DA0DEF" w:rsidP="00DA0DEF">
      <w:pPr>
        <w:pStyle w:val="EndNoteBibliography"/>
        <w:spacing w:after="0"/>
        <w:ind w:left="720" w:hanging="720"/>
      </w:pPr>
      <w:r w:rsidRPr="00DA0DEF">
        <w:t xml:space="preserve">Brown, E., &amp; Cairns, P. (2004). A grounded investigation of game immersion. CHI'04 extended abstracts on Human factors in computing systems, </w:t>
      </w:r>
    </w:p>
    <w:p w14:paraId="16853513" w14:textId="77777777" w:rsidR="00DA0DEF" w:rsidRPr="00DA0DEF" w:rsidRDefault="00DA0DEF" w:rsidP="00DA0DEF">
      <w:pPr>
        <w:pStyle w:val="EndNoteBibliography"/>
        <w:spacing w:after="0"/>
        <w:ind w:left="720" w:hanging="720"/>
      </w:pPr>
      <w:r w:rsidRPr="00DA0DEF">
        <w:t xml:space="preserve">Burns, C. G., &amp; Fairclough, S. H. (2015). Use of auditory event-related potentials to measure immersion during a computer game. </w:t>
      </w:r>
      <w:r w:rsidRPr="00DA0DEF">
        <w:rPr>
          <w:i/>
        </w:rPr>
        <w:t>International Journal of Human-Computer Studies</w:t>
      </w:r>
      <w:r w:rsidRPr="00DA0DEF">
        <w:t>,</w:t>
      </w:r>
      <w:r w:rsidRPr="00DA0DEF">
        <w:rPr>
          <w:i/>
        </w:rPr>
        <w:t xml:space="preserve"> 73</w:t>
      </w:r>
      <w:r w:rsidRPr="00DA0DEF">
        <w:t xml:space="preserve">, 107-114. </w:t>
      </w:r>
    </w:p>
    <w:p w14:paraId="3A8F3C79" w14:textId="77777777" w:rsidR="00DA0DEF" w:rsidRPr="00DA0DEF" w:rsidRDefault="00DA0DEF" w:rsidP="00DA0DEF">
      <w:pPr>
        <w:pStyle w:val="EndNoteBibliography"/>
        <w:spacing w:after="0"/>
        <w:ind w:left="720" w:hanging="720"/>
      </w:pPr>
      <w:r w:rsidRPr="00DA0DEF">
        <w:t xml:space="preserve">Cairns, P. (2013). A commentary on short questionnaires for assessing usability. </w:t>
      </w:r>
      <w:r w:rsidRPr="00DA0DEF">
        <w:rPr>
          <w:i/>
        </w:rPr>
        <w:t>Interacting with Computers</w:t>
      </w:r>
      <w:r w:rsidRPr="00DA0DEF">
        <w:t>,</w:t>
      </w:r>
      <w:r w:rsidRPr="00DA0DEF">
        <w:rPr>
          <w:i/>
        </w:rPr>
        <w:t xml:space="preserve"> 25</w:t>
      </w:r>
      <w:r w:rsidRPr="00DA0DEF">
        <w:t xml:space="preserve">(4), 312-316. </w:t>
      </w:r>
    </w:p>
    <w:p w14:paraId="0E117C08" w14:textId="77777777" w:rsidR="00DA0DEF" w:rsidRPr="00DA0DEF" w:rsidRDefault="00DA0DEF" w:rsidP="00DA0DEF">
      <w:pPr>
        <w:pStyle w:val="EndNoteBibliography"/>
        <w:spacing w:after="0"/>
        <w:ind w:left="720" w:hanging="720"/>
      </w:pPr>
      <w:r w:rsidRPr="00DA0DEF">
        <w:t xml:space="preserve">Cairns, P. (2019). </w:t>
      </w:r>
      <w:r w:rsidRPr="00DA0DEF">
        <w:rPr>
          <w:i/>
        </w:rPr>
        <w:t>Doing better statistics in human-computer interaction</w:t>
      </w:r>
      <w:r w:rsidRPr="00DA0DEF">
        <w:t xml:space="preserve">. Cambridge University Press. </w:t>
      </w:r>
    </w:p>
    <w:p w14:paraId="2B337CC0" w14:textId="77777777" w:rsidR="00DA0DEF" w:rsidRPr="00DA0DEF" w:rsidRDefault="00DA0DEF" w:rsidP="00DA0DEF">
      <w:pPr>
        <w:pStyle w:val="EndNoteBibliography"/>
        <w:spacing w:after="0"/>
        <w:ind w:left="720" w:hanging="720"/>
      </w:pPr>
      <w:r w:rsidRPr="00DA0DEF">
        <w:lastRenderedPageBreak/>
        <w:t xml:space="preserve">Calamia, M., Markon, K., Denburg, N. L., &amp; Tranel, D. (2011). Developing a short form of Benton's judgment of line orientation test: an item response theory approach. </w:t>
      </w:r>
      <w:r w:rsidRPr="00DA0DEF">
        <w:rPr>
          <w:i/>
        </w:rPr>
        <w:t>The Clinical Neuropsychologist</w:t>
      </w:r>
      <w:r w:rsidRPr="00DA0DEF">
        <w:t>,</w:t>
      </w:r>
      <w:r w:rsidRPr="00DA0DEF">
        <w:rPr>
          <w:i/>
        </w:rPr>
        <w:t xml:space="preserve"> 25</w:t>
      </w:r>
      <w:r w:rsidRPr="00DA0DEF">
        <w:t xml:space="preserve">(4), 670-684. </w:t>
      </w:r>
    </w:p>
    <w:p w14:paraId="17702191" w14:textId="77777777" w:rsidR="00DA0DEF" w:rsidRPr="00DA0DEF" w:rsidRDefault="00DA0DEF" w:rsidP="00DA0DEF">
      <w:pPr>
        <w:pStyle w:val="EndNoteBibliography"/>
        <w:spacing w:after="0"/>
        <w:ind w:left="720" w:hanging="720"/>
      </w:pPr>
      <w:r w:rsidRPr="00DA0DEF">
        <w:t xml:space="preserve">Calleja, G. (2011). </w:t>
      </w:r>
      <w:r w:rsidRPr="00DA0DEF">
        <w:rPr>
          <w:i/>
        </w:rPr>
        <w:t>In-game: From immersion to incorporation</w:t>
      </w:r>
      <w:r w:rsidRPr="00DA0DEF">
        <w:t xml:space="preserve">. MIT Press. </w:t>
      </w:r>
    </w:p>
    <w:p w14:paraId="2F43A801" w14:textId="77777777" w:rsidR="00DA0DEF" w:rsidRPr="00DA0DEF" w:rsidRDefault="00DA0DEF" w:rsidP="00DA0DEF">
      <w:pPr>
        <w:pStyle w:val="EndNoteBibliography"/>
        <w:spacing w:after="0"/>
        <w:ind w:left="720" w:hanging="720"/>
      </w:pPr>
      <w:r w:rsidRPr="00DA0DEF">
        <w:t xml:space="preserve">Chalmers, R. P. (2012). mirt: A multidimensional item response theory package for the R environment. </w:t>
      </w:r>
      <w:r w:rsidRPr="00DA0DEF">
        <w:rPr>
          <w:i/>
        </w:rPr>
        <w:t>Journal of statistical Software</w:t>
      </w:r>
      <w:r w:rsidRPr="00DA0DEF">
        <w:t>,</w:t>
      </w:r>
      <w:r w:rsidRPr="00DA0DEF">
        <w:rPr>
          <w:i/>
        </w:rPr>
        <w:t xml:space="preserve"> 48</w:t>
      </w:r>
      <w:r w:rsidRPr="00DA0DEF">
        <w:t xml:space="preserve">, 1-29. </w:t>
      </w:r>
    </w:p>
    <w:p w14:paraId="544F9D24" w14:textId="77777777" w:rsidR="00DA0DEF" w:rsidRPr="00DA0DEF" w:rsidRDefault="00DA0DEF" w:rsidP="00DA0DEF">
      <w:pPr>
        <w:pStyle w:val="EndNoteBibliography"/>
        <w:spacing w:after="0"/>
        <w:ind w:left="720" w:hanging="720"/>
      </w:pPr>
      <w:r w:rsidRPr="00DA0DEF">
        <w:t xml:space="preserve">Cheng, M. T., She, H. C., &amp; Annetta, L. A. (2015). Game immersion experience: its hierarchical structure and impact on game‐based science learning. </w:t>
      </w:r>
      <w:r w:rsidRPr="00DA0DEF">
        <w:rPr>
          <w:i/>
        </w:rPr>
        <w:t>Journal of computer assisted learning</w:t>
      </w:r>
      <w:r w:rsidRPr="00DA0DEF">
        <w:t>,</w:t>
      </w:r>
      <w:r w:rsidRPr="00DA0DEF">
        <w:rPr>
          <w:i/>
        </w:rPr>
        <w:t xml:space="preserve"> 31</w:t>
      </w:r>
      <w:r w:rsidRPr="00DA0DEF">
        <w:t xml:space="preserve">(3), 232-253. </w:t>
      </w:r>
    </w:p>
    <w:p w14:paraId="426A144D" w14:textId="77777777" w:rsidR="00DA0DEF" w:rsidRPr="00DA0DEF" w:rsidRDefault="00DA0DEF" w:rsidP="00DA0DEF">
      <w:pPr>
        <w:pStyle w:val="EndNoteBibliography"/>
        <w:spacing w:after="0"/>
        <w:ind w:left="720" w:hanging="720"/>
      </w:pPr>
      <w:r w:rsidRPr="00DA0DEF">
        <w:t xml:space="preserve">Cockburn, A., Dragicevic, P., Besançon, L., &amp; Gutwin, C. (2020). Threats of a replication crisis in empirical computer science. </w:t>
      </w:r>
      <w:r w:rsidRPr="00DA0DEF">
        <w:rPr>
          <w:i/>
        </w:rPr>
        <w:t>Communications of the ACM</w:t>
      </w:r>
      <w:r w:rsidRPr="00DA0DEF">
        <w:t>,</w:t>
      </w:r>
      <w:r w:rsidRPr="00DA0DEF">
        <w:rPr>
          <w:i/>
        </w:rPr>
        <w:t xml:space="preserve"> 63</w:t>
      </w:r>
      <w:r w:rsidRPr="00DA0DEF">
        <w:t xml:space="preserve">(8), 70-79. </w:t>
      </w:r>
    </w:p>
    <w:p w14:paraId="1A28E3F8" w14:textId="77777777" w:rsidR="00DA0DEF" w:rsidRPr="00DA0DEF" w:rsidRDefault="00DA0DEF" w:rsidP="00DA0DEF">
      <w:pPr>
        <w:pStyle w:val="EndNoteBibliography"/>
        <w:spacing w:after="0"/>
        <w:ind w:left="720" w:hanging="720"/>
      </w:pPr>
      <w:r w:rsidRPr="00DA0DEF">
        <w:t xml:space="preserve">Colledani, D., Anselmi, P., &amp; Robusto, E. (2019). Development of a new abbreviated form of the Eysenck Personality Questionnaire-Revised with multidimensional item response theory. </w:t>
      </w:r>
      <w:r w:rsidRPr="00DA0DEF">
        <w:rPr>
          <w:i/>
        </w:rPr>
        <w:t>Personality and Individual Differences</w:t>
      </w:r>
      <w:r w:rsidRPr="00DA0DEF">
        <w:t>,</w:t>
      </w:r>
      <w:r w:rsidRPr="00DA0DEF">
        <w:rPr>
          <w:i/>
        </w:rPr>
        <w:t xml:space="preserve"> 149</w:t>
      </w:r>
      <w:r w:rsidRPr="00DA0DEF">
        <w:t xml:space="preserve">, 108-117. </w:t>
      </w:r>
    </w:p>
    <w:p w14:paraId="72A34921" w14:textId="77777777" w:rsidR="00DA0DEF" w:rsidRPr="00DA0DEF" w:rsidRDefault="00DA0DEF" w:rsidP="00DA0DEF">
      <w:pPr>
        <w:pStyle w:val="EndNoteBibliography"/>
        <w:spacing w:after="0"/>
        <w:ind w:left="720" w:hanging="720"/>
      </w:pPr>
      <w:r w:rsidRPr="00DA0DEF">
        <w:t xml:space="preserve">Cox, A. L., Cairns, P., Berthouze, N., &amp; Jennett, C. (2006). The use of eyetracking for measuring immersion. Workshop on What have eye movements told us so far, and what is next, </w:t>
      </w:r>
    </w:p>
    <w:p w14:paraId="21229E9A" w14:textId="77777777" w:rsidR="00DA0DEF" w:rsidRPr="00DA0DEF" w:rsidRDefault="00DA0DEF" w:rsidP="00DA0DEF">
      <w:pPr>
        <w:pStyle w:val="EndNoteBibliography"/>
        <w:spacing w:after="0"/>
        <w:ind w:left="720" w:hanging="720"/>
      </w:pPr>
      <w:r w:rsidRPr="00DA0DEF">
        <w:t xml:space="preserve">Crocker, L., &amp; Algina, J. (1986). </w:t>
      </w:r>
      <w:r w:rsidRPr="00DA0DEF">
        <w:rPr>
          <w:i/>
        </w:rPr>
        <w:t>Introduction to classical and modern test theory</w:t>
      </w:r>
      <w:r w:rsidRPr="00DA0DEF">
        <w:t xml:space="preserve">. ERIC. </w:t>
      </w:r>
    </w:p>
    <w:p w14:paraId="344CC1C5" w14:textId="77777777" w:rsidR="00DA0DEF" w:rsidRPr="00DA0DEF" w:rsidRDefault="00DA0DEF" w:rsidP="00DA0DEF">
      <w:pPr>
        <w:pStyle w:val="EndNoteBibliography"/>
        <w:spacing w:after="0"/>
        <w:ind w:left="720" w:hanging="720"/>
      </w:pPr>
      <w:r w:rsidRPr="00DA0DEF">
        <w:t xml:space="preserve">Curran, N. (2013). </w:t>
      </w:r>
      <w:r w:rsidRPr="00DA0DEF">
        <w:rPr>
          <w:i/>
        </w:rPr>
        <w:t>The psychology of immersion and development of a quantitative measure of immersive response in games</w:t>
      </w:r>
      <w:r w:rsidRPr="00DA0DEF">
        <w:t xml:space="preserve"> National University of Ireland]. Cork, Ireland. </w:t>
      </w:r>
    </w:p>
    <w:p w14:paraId="7C7E1D68" w14:textId="77777777" w:rsidR="00DA0DEF" w:rsidRPr="00DA0DEF" w:rsidRDefault="00DA0DEF" w:rsidP="00DA0DEF">
      <w:pPr>
        <w:pStyle w:val="EndNoteBibliography"/>
        <w:spacing w:after="0"/>
        <w:ind w:left="720" w:hanging="720"/>
      </w:pPr>
      <w:r w:rsidRPr="00DA0DEF">
        <w:t xml:space="preserve">Cutting, J., &amp; Cairns, P. (2022). Investigating game attention using the distraction recognition paradigm. </w:t>
      </w:r>
      <w:r w:rsidRPr="00DA0DEF">
        <w:rPr>
          <w:i/>
        </w:rPr>
        <w:t>Behaviour &amp; Information Technology</w:t>
      </w:r>
      <w:r w:rsidRPr="00DA0DEF">
        <w:t xml:space="preserve">, 1-21. </w:t>
      </w:r>
    </w:p>
    <w:p w14:paraId="220239F4" w14:textId="77777777" w:rsidR="00DA0DEF" w:rsidRPr="00DA0DEF" w:rsidRDefault="00DA0DEF" w:rsidP="00DA0DEF">
      <w:pPr>
        <w:pStyle w:val="EndNoteBibliography"/>
        <w:spacing w:after="0"/>
        <w:ind w:left="720" w:hanging="720"/>
      </w:pPr>
      <w:r w:rsidRPr="00DA0DEF">
        <w:t xml:space="preserve">Cutting, J., Cairns, P., &amp; Kuhn, G. (2020). Nothing else matters: Video games create sustained attentional selection away from task-irrelevant features. </w:t>
      </w:r>
      <w:r w:rsidRPr="00DA0DEF">
        <w:rPr>
          <w:i/>
        </w:rPr>
        <w:t>Attention, Perception, &amp; Psychophysics</w:t>
      </w:r>
      <w:r w:rsidRPr="00DA0DEF">
        <w:t>,</w:t>
      </w:r>
      <w:r w:rsidRPr="00DA0DEF">
        <w:rPr>
          <w:i/>
        </w:rPr>
        <w:t xml:space="preserve"> 82</w:t>
      </w:r>
      <w:r w:rsidRPr="00DA0DEF">
        <w:t xml:space="preserve">(8), 3907-3919. </w:t>
      </w:r>
    </w:p>
    <w:p w14:paraId="7F489121" w14:textId="77777777" w:rsidR="00DA0DEF" w:rsidRPr="00DA0DEF" w:rsidRDefault="00DA0DEF" w:rsidP="00DA0DEF">
      <w:pPr>
        <w:pStyle w:val="EndNoteBibliography"/>
        <w:spacing w:after="0"/>
        <w:ind w:left="720" w:hanging="720"/>
      </w:pPr>
      <w:r w:rsidRPr="00DA0DEF">
        <w:t xml:space="preserve">Cutting, J., Gundry, D., &amp; Cairns, P. (2019). Busy doing nothing? What do players do in idle games? </w:t>
      </w:r>
      <w:r w:rsidRPr="00DA0DEF">
        <w:rPr>
          <w:i/>
        </w:rPr>
        <w:t>International Journal of Human-Computer Studies</w:t>
      </w:r>
      <w:r w:rsidRPr="00DA0DEF">
        <w:t>,</w:t>
      </w:r>
      <w:r w:rsidRPr="00DA0DEF">
        <w:rPr>
          <w:i/>
        </w:rPr>
        <w:t xml:space="preserve"> 122</w:t>
      </w:r>
      <w:r w:rsidRPr="00DA0DEF">
        <w:t xml:space="preserve">, 133-144. </w:t>
      </w:r>
    </w:p>
    <w:p w14:paraId="4DA2BFED" w14:textId="77777777" w:rsidR="00DA0DEF" w:rsidRPr="00DA0DEF" w:rsidRDefault="00DA0DEF" w:rsidP="00DA0DEF">
      <w:pPr>
        <w:pStyle w:val="EndNoteBibliography"/>
        <w:spacing w:after="0"/>
        <w:ind w:left="720" w:hanging="720"/>
      </w:pPr>
      <w:r w:rsidRPr="00DA0DEF">
        <w:t xml:space="preserve">Cutting, J., &amp; Iacovides, I. (2022). Learning by doing: Intrinsic Integration directs attention to increase learning in games. </w:t>
      </w:r>
    </w:p>
    <w:p w14:paraId="1AA89792" w14:textId="77777777" w:rsidR="00DA0DEF" w:rsidRPr="00DA0DEF" w:rsidRDefault="00DA0DEF" w:rsidP="00DA0DEF">
      <w:pPr>
        <w:pStyle w:val="EndNoteBibliography"/>
        <w:spacing w:after="0"/>
        <w:ind w:left="720" w:hanging="720"/>
      </w:pPr>
      <w:r w:rsidRPr="00DA0DEF">
        <w:t xml:space="preserve">De Mendiburu, F., &amp; Simon, R. (2015). </w:t>
      </w:r>
      <w:r w:rsidRPr="00DA0DEF">
        <w:rPr>
          <w:i/>
        </w:rPr>
        <w:t>Agricolae-Ten years of an open source statistical tool for experiments in breeding, agriculture and biology</w:t>
      </w:r>
      <w:r w:rsidRPr="00DA0DEF">
        <w:t xml:space="preserve"> (2167-9843). </w:t>
      </w:r>
    </w:p>
    <w:p w14:paraId="31DE312C" w14:textId="77777777" w:rsidR="00DA0DEF" w:rsidRPr="00DA0DEF" w:rsidRDefault="00DA0DEF" w:rsidP="00DA0DEF">
      <w:pPr>
        <w:pStyle w:val="EndNoteBibliography"/>
        <w:spacing w:after="0"/>
        <w:ind w:left="720" w:hanging="720"/>
      </w:pPr>
      <w:r w:rsidRPr="00DA0DEF">
        <w:t xml:space="preserve">Deci, E. L., &amp; Ryan, R. M. (1985). Conceptualizations of intrinsic motivation and self-determination. In </w:t>
      </w:r>
      <w:r w:rsidRPr="00DA0DEF">
        <w:rPr>
          <w:i/>
        </w:rPr>
        <w:t>Intrinsic motivation and self-determination in human behavior</w:t>
      </w:r>
      <w:r w:rsidRPr="00DA0DEF">
        <w:t xml:space="preserve"> (pp. 11-40). Springer. </w:t>
      </w:r>
    </w:p>
    <w:p w14:paraId="109EE4A0" w14:textId="77777777" w:rsidR="00DA0DEF" w:rsidRPr="00DA0DEF" w:rsidRDefault="00DA0DEF" w:rsidP="00DA0DEF">
      <w:pPr>
        <w:pStyle w:val="EndNoteBibliography"/>
        <w:spacing w:after="0"/>
        <w:ind w:left="720" w:hanging="720"/>
      </w:pPr>
      <w:r w:rsidRPr="00DA0DEF">
        <w:t xml:space="preserve">Denisova, A. (2016). </w:t>
      </w:r>
      <w:r w:rsidRPr="00DA0DEF">
        <w:rPr>
          <w:i/>
        </w:rPr>
        <w:t>Adaptive technologies in digital games: the influence of perception of adaptivity on immersion</w:t>
      </w:r>
      <w:r w:rsidRPr="00DA0DEF">
        <w:t xml:space="preserve"> University of York]. </w:t>
      </w:r>
    </w:p>
    <w:p w14:paraId="59A24FDC" w14:textId="77777777" w:rsidR="00DA0DEF" w:rsidRPr="00DA0DEF" w:rsidRDefault="00DA0DEF" w:rsidP="00DA0DEF">
      <w:pPr>
        <w:pStyle w:val="EndNoteBibliography"/>
        <w:spacing w:after="0"/>
        <w:ind w:left="720" w:hanging="720"/>
      </w:pPr>
      <w:r w:rsidRPr="00DA0DEF">
        <w:t xml:space="preserve">Denisova, A., &amp; Cairns, P. (2015). First Person vs. Third Person Perspective in Digital Games: Do Player Preferences Affect Immersion? Proceedings of the 33rd Annual ACM Conference on Human Factors in Computing Systems, </w:t>
      </w:r>
    </w:p>
    <w:p w14:paraId="2E519F3F" w14:textId="77777777" w:rsidR="00DA0DEF" w:rsidRPr="00DA0DEF" w:rsidRDefault="00DA0DEF" w:rsidP="00DA0DEF">
      <w:pPr>
        <w:pStyle w:val="EndNoteBibliography"/>
        <w:spacing w:after="0"/>
        <w:ind w:left="720" w:hanging="720"/>
      </w:pPr>
      <w:r w:rsidRPr="00DA0DEF">
        <w:t xml:space="preserve">Denisova, A., Nordin, A. I., &amp; Cairns, P. (2016). The convergence of player experience questionnaires. Proceedings of the 2016 Annual Symposium on Computer-Human Interaction in Play, </w:t>
      </w:r>
    </w:p>
    <w:p w14:paraId="435EB3F6" w14:textId="77777777" w:rsidR="00DA0DEF" w:rsidRPr="00DA0DEF" w:rsidRDefault="00DA0DEF" w:rsidP="00DA0DEF">
      <w:pPr>
        <w:pStyle w:val="EndNoteBibliography"/>
        <w:spacing w:after="0"/>
        <w:ind w:left="720" w:hanging="720"/>
      </w:pPr>
      <w:r w:rsidRPr="00DA0DEF">
        <w:t xml:space="preserve">Dennis, S., Garrett, P., Yim, H., Hamm, J., Osth, A. F., Sreekumar, V., &amp; Stone, B. (2019). Privacy versus open science. </w:t>
      </w:r>
      <w:r w:rsidRPr="00DA0DEF">
        <w:rPr>
          <w:i/>
        </w:rPr>
        <w:t>Behavior research methods</w:t>
      </w:r>
      <w:r w:rsidRPr="00DA0DEF">
        <w:t>,</w:t>
      </w:r>
      <w:r w:rsidRPr="00DA0DEF">
        <w:rPr>
          <w:i/>
        </w:rPr>
        <w:t xml:space="preserve"> 51</w:t>
      </w:r>
      <w:r w:rsidRPr="00DA0DEF">
        <w:t xml:space="preserve">, 1839-1848. </w:t>
      </w:r>
    </w:p>
    <w:p w14:paraId="3B8A7503" w14:textId="77777777" w:rsidR="00DA0DEF" w:rsidRPr="00DA0DEF" w:rsidRDefault="00DA0DEF" w:rsidP="00DA0DEF">
      <w:pPr>
        <w:pStyle w:val="EndNoteBibliography"/>
        <w:spacing w:after="0"/>
        <w:ind w:left="720" w:hanging="720"/>
      </w:pPr>
      <w:r w:rsidRPr="00DA0DEF">
        <w:t xml:space="preserve">Embretson, S. E., &amp; Reise, S. P. (2013). </w:t>
      </w:r>
      <w:r w:rsidRPr="00DA0DEF">
        <w:rPr>
          <w:i/>
        </w:rPr>
        <w:t>Item response theory</w:t>
      </w:r>
      <w:r w:rsidRPr="00DA0DEF">
        <w:t xml:space="preserve">. Psychology Press. </w:t>
      </w:r>
    </w:p>
    <w:p w14:paraId="5EA279CB" w14:textId="77777777" w:rsidR="00DA0DEF" w:rsidRPr="00DA0DEF" w:rsidRDefault="00DA0DEF" w:rsidP="00DA0DEF">
      <w:pPr>
        <w:pStyle w:val="EndNoteBibliography"/>
        <w:spacing w:after="0"/>
        <w:ind w:left="720" w:hanging="720"/>
      </w:pPr>
      <w:r w:rsidRPr="00DA0DEF">
        <w:t xml:space="preserve">Franzen, P., Arens, A. K., Greiff, S., van der Westhuizen, L., Fischbach, A., Wollschläger, R., &amp; Niepel, C. (2022). Developing and Validating a Short-Form Questionnaire for the Assessment of Seven Facets of Conscientiousness in Large-Scale Assessments. </w:t>
      </w:r>
      <w:r w:rsidRPr="00DA0DEF">
        <w:rPr>
          <w:i/>
        </w:rPr>
        <w:t>Journal of Personality Assessment</w:t>
      </w:r>
      <w:r w:rsidRPr="00DA0DEF">
        <w:t>,</w:t>
      </w:r>
      <w:r w:rsidRPr="00DA0DEF">
        <w:rPr>
          <w:i/>
        </w:rPr>
        <w:t xml:space="preserve"> 104</w:t>
      </w:r>
      <w:r w:rsidRPr="00DA0DEF">
        <w:t xml:space="preserve">(6), 759-773. </w:t>
      </w:r>
    </w:p>
    <w:p w14:paraId="6D8F4335" w14:textId="77777777" w:rsidR="00DA0DEF" w:rsidRPr="00DA0DEF" w:rsidRDefault="00DA0DEF" w:rsidP="00DA0DEF">
      <w:pPr>
        <w:pStyle w:val="EndNoteBibliography"/>
        <w:spacing w:after="0"/>
        <w:ind w:left="720" w:hanging="720"/>
      </w:pPr>
      <w:r w:rsidRPr="00DA0DEF">
        <w:t xml:space="preserve">Greer, F., &amp; Liu, J. (2016). Creating short forms and screening measures. </w:t>
      </w:r>
    </w:p>
    <w:p w14:paraId="1F9FFC4E" w14:textId="77777777" w:rsidR="00DA0DEF" w:rsidRPr="00DA0DEF" w:rsidRDefault="00DA0DEF" w:rsidP="00DA0DEF">
      <w:pPr>
        <w:pStyle w:val="EndNoteBibliography"/>
        <w:spacing w:after="0"/>
        <w:ind w:left="720" w:hanging="720"/>
      </w:pPr>
      <w:r w:rsidRPr="00DA0DEF">
        <w:t xml:space="preserve">Haider, A., Harteveld, C., Johnson, D., Birk, M. V., Mandryk, R. L., Seif El-Nasr, M., Nacke, L. E., Gerling, K., &amp; Vanden Abeele, V. (2022). miniPXI: Development and Validation of an Eleven-Item Measure of the Player Experience Inventory. </w:t>
      </w:r>
      <w:r w:rsidRPr="00DA0DEF">
        <w:rPr>
          <w:i/>
        </w:rPr>
        <w:t>Proceedings of the ACM on Human-Computer Interaction</w:t>
      </w:r>
      <w:r w:rsidRPr="00DA0DEF">
        <w:t>,</w:t>
      </w:r>
      <w:r w:rsidRPr="00DA0DEF">
        <w:rPr>
          <w:i/>
        </w:rPr>
        <w:t xml:space="preserve"> 6</w:t>
      </w:r>
      <w:r w:rsidRPr="00DA0DEF">
        <w:t xml:space="preserve">(CHI PLAY), 1-26. </w:t>
      </w:r>
    </w:p>
    <w:p w14:paraId="4B371A59" w14:textId="77777777" w:rsidR="00DA0DEF" w:rsidRPr="00DA0DEF" w:rsidRDefault="00DA0DEF" w:rsidP="00DA0DEF">
      <w:pPr>
        <w:pStyle w:val="EndNoteBibliography"/>
        <w:spacing w:after="0"/>
        <w:ind w:left="720" w:hanging="720"/>
      </w:pPr>
      <w:r w:rsidRPr="00DA0DEF">
        <w:lastRenderedPageBreak/>
        <w:t xml:space="preserve">Hamari, J., Shernoff, D. J., Rowe, E., Coller, B., Asbell-Clarke, J., &amp; Edwards, T. (2016). Challenging games help students learn: An empirical study on engagement, flow and immersion in game-based learning. </w:t>
      </w:r>
      <w:r w:rsidRPr="00DA0DEF">
        <w:rPr>
          <w:i/>
        </w:rPr>
        <w:t>Computers in Human Behavior</w:t>
      </w:r>
      <w:r w:rsidRPr="00DA0DEF">
        <w:t>,</w:t>
      </w:r>
      <w:r w:rsidRPr="00DA0DEF">
        <w:rPr>
          <w:i/>
        </w:rPr>
        <w:t xml:space="preserve"> 54</w:t>
      </w:r>
      <w:r w:rsidRPr="00DA0DEF">
        <w:t xml:space="preserve">, 170-179. </w:t>
      </w:r>
    </w:p>
    <w:p w14:paraId="7A545655" w14:textId="77777777" w:rsidR="00DA0DEF" w:rsidRPr="00DA0DEF" w:rsidRDefault="00DA0DEF" w:rsidP="00DA0DEF">
      <w:pPr>
        <w:pStyle w:val="EndNoteBibliography"/>
        <w:spacing w:after="0"/>
        <w:ind w:left="720" w:hanging="720"/>
      </w:pPr>
      <w:r w:rsidRPr="00DA0DEF">
        <w:t xml:space="preserve">Hart, S. G., &amp; Staveland, L. E. (1988). Development of NASA-TLX (Task Load Index): Results of empirical and theoretical research. In </w:t>
      </w:r>
      <w:r w:rsidRPr="00DA0DEF">
        <w:rPr>
          <w:i/>
        </w:rPr>
        <w:t>Advances in psychology</w:t>
      </w:r>
      <w:r w:rsidRPr="00DA0DEF">
        <w:t xml:space="preserve"> (Vol. 52, pp. 139-183). Elsevier. </w:t>
      </w:r>
    </w:p>
    <w:p w14:paraId="75690FA0" w14:textId="77777777" w:rsidR="00DA0DEF" w:rsidRPr="00DA0DEF" w:rsidRDefault="00DA0DEF" w:rsidP="00DA0DEF">
      <w:pPr>
        <w:pStyle w:val="EndNoteBibliography"/>
        <w:spacing w:after="0"/>
        <w:ind w:left="720" w:hanging="720"/>
      </w:pPr>
      <w:r w:rsidRPr="00DA0DEF">
        <w:t xml:space="preserve">Hudson, S., Matson-Barkat, S., Pallamin, N., &amp; Jegou, G. (2019). With or without you? Interaction and immersion in a virtual reality experience. </w:t>
      </w:r>
      <w:r w:rsidRPr="00DA0DEF">
        <w:rPr>
          <w:i/>
        </w:rPr>
        <w:t>Journal of business research</w:t>
      </w:r>
      <w:r w:rsidRPr="00DA0DEF">
        <w:t>,</w:t>
      </w:r>
      <w:r w:rsidRPr="00DA0DEF">
        <w:rPr>
          <w:i/>
        </w:rPr>
        <w:t xml:space="preserve"> 100</w:t>
      </w:r>
      <w:r w:rsidRPr="00DA0DEF">
        <w:t xml:space="preserve">, 459-468. </w:t>
      </w:r>
    </w:p>
    <w:p w14:paraId="52DC81F7" w14:textId="77777777" w:rsidR="00DA0DEF" w:rsidRPr="00DA0DEF" w:rsidRDefault="00DA0DEF" w:rsidP="00DA0DEF">
      <w:pPr>
        <w:pStyle w:val="EndNoteBibliography"/>
        <w:spacing w:after="0"/>
        <w:ind w:left="720" w:hanging="720"/>
      </w:pPr>
      <w:r w:rsidRPr="00DA0DEF">
        <w:t>Hutson, M. (2018). Artificial intelligence faces reproducibility crisis. In: American Association for the Advancement of Science.</w:t>
      </w:r>
    </w:p>
    <w:p w14:paraId="48C93A09" w14:textId="77777777" w:rsidR="00DA0DEF" w:rsidRPr="00DA0DEF" w:rsidRDefault="00DA0DEF" w:rsidP="00DA0DEF">
      <w:pPr>
        <w:pStyle w:val="EndNoteBibliography"/>
        <w:spacing w:after="0"/>
        <w:ind w:left="720" w:hanging="720"/>
      </w:pPr>
      <w:r w:rsidRPr="00DA0DEF">
        <w:t xml:space="preserve">Iacovides, I., Cox, A., Kennedy, R., Cairns, P., &amp; Jennett, C. (2015). Removing the HUD: the impact of non-diegetic game elements and expertise on player involvement. Proceedings of the 2015 Annual Symposium on Computer-Human Interaction in Play, </w:t>
      </w:r>
    </w:p>
    <w:p w14:paraId="06291A05" w14:textId="77777777" w:rsidR="00DA0DEF" w:rsidRPr="00DA0DEF" w:rsidRDefault="00DA0DEF" w:rsidP="00DA0DEF">
      <w:pPr>
        <w:pStyle w:val="EndNoteBibliography"/>
        <w:spacing w:after="0"/>
        <w:ind w:left="720" w:hanging="720"/>
      </w:pPr>
      <w:r w:rsidRPr="00DA0DEF">
        <w:t xml:space="preserve">Jennett, C. (2010). </w:t>
      </w:r>
      <w:r w:rsidRPr="00DA0DEF">
        <w:rPr>
          <w:i/>
        </w:rPr>
        <w:t>Is game immersion just another form of selective attention? An empirical investigation of real world dissociation in computer game immersion</w:t>
      </w:r>
      <w:r w:rsidRPr="00DA0DEF">
        <w:t xml:space="preserve"> UCL (University College London)]. </w:t>
      </w:r>
    </w:p>
    <w:p w14:paraId="0ABD57CD" w14:textId="77777777" w:rsidR="00DA0DEF" w:rsidRPr="00DA0DEF" w:rsidRDefault="00DA0DEF" w:rsidP="00DA0DEF">
      <w:pPr>
        <w:pStyle w:val="EndNoteBibliography"/>
        <w:spacing w:after="0"/>
        <w:ind w:left="720" w:hanging="720"/>
      </w:pPr>
      <w:r w:rsidRPr="00DA0DEF">
        <w:t xml:space="preserve">Jennett, C., Cox, A. L., &amp; Cairns, P. (2009). Investigating computer game immersion and the component real world dissociation. CHI'09 Extended Abstracts on Human Factors in Computing Systems, </w:t>
      </w:r>
    </w:p>
    <w:p w14:paraId="7CEA77C6" w14:textId="77777777" w:rsidR="00DA0DEF" w:rsidRPr="00DA0DEF" w:rsidRDefault="00DA0DEF" w:rsidP="00DA0DEF">
      <w:pPr>
        <w:pStyle w:val="EndNoteBibliography"/>
        <w:spacing w:after="0"/>
        <w:ind w:left="720" w:hanging="720"/>
      </w:pPr>
      <w:r w:rsidRPr="00DA0DEF">
        <w:t xml:space="preserve">Jennett, C., Cox, A. L., Cairns, P., Dhoparee, S., Epps, A., Tijs, T., &amp; Walton, A. (2008). Measuring and defining the experience of immersion in games. </w:t>
      </w:r>
      <w:r w:rsidRPr="00DA0DEF">
        <w:rPr>
          <w:i/>
        </w:rPr>
        <w:t>International Journal of Human-Computer Studies</w:t>
      </w:r>
      <w:r w:rsidRPr="00DA0DEF">
        <w:t>,</w:t>
      </w:r>
      <w:r w:rsidRPr="00DA0DEF">
        <w:rPr>
          <w:i/>
        </w:rPr>
        <w:t xml:space="preserve"> 66</w:t>
      </w:r>
      <w:r w:rsidRPr="00DA0DEF">
        <w:t xml:space="preserve">(9), 641-661. </w:t>
      </w:r>
    </w:p>
    <w:p w14:paraId="615A2EF2" w14:textId="77777777" w:rsidR="00DA0DEF" w:rsidRPr="00DA0DEF" w:rsidRDefault="00DA0DEF" w:rsidP="00DA0DEF">
      <w:pPr>
        <w:pStyle w:val="EndNoteBibliography"/>
        <w:spacing w:after="0"/>
        <w:ind w:left="720" w:hanging="720"/>
      </w:pPr>
      <w:r w:rsidRPr="00DA0DEF">
        <w:t xml:space="preserve">Johanson, C., Gutwin, C., Bowey, J. T., &amp; Mandryk, R. L. (2019). Press pause when you play: comparing spaced practice intervals for skill development in games. Proceedings of the Annual Symposium on Computer-Human Interaction in Play, </w:t>
      </w:r>
    </w:p>
    <w:p w14:paraId="48828FE1" w14:textId="77777777" w:rsidR="00DA0DEF" w:rsidRPr="00DA0DEF" w:rsidRDefault="00DA0DEF" w:rsidP="00DA0DEF">
      <w:pPr>
        <w:pStyle w:val="EndNoteBibliography"/>
        <w:spacing w:after="0"/>
        <w:ind w:left="720" w:hanging="720"/>
      </w:pPr>
      <w:r w:rsidRPr="00DA0DEF">
        <w:t xml:space="preserve">Johnson, D., Gardner, M. J., &amp; Perry, R. (2018). Validation of two game experience scales: the player experience of need satisfaction (PENS) and game experience questionnaire (GEQ). </w:t>
      </w:r>
      <w:r w:rsidRPr="00DA0DEF">
        <w:rPr>
          <w:i/>
        </w:rPr>
        <w:t>International Journal of Human-Computer Studies</w:t>
      </w:r>
      <w:r w:rsidRPr="00DA0DEF">
        <w:t>,</w:t>
      </w:r>
      <w:r w:rsidRPr="00DA0DEF">
        <w:rPr>
          <w:i/>
        </w:rPr>
        <w:t xml:space="preserve"> 118</w:t>
      </w:r>
      <w:r w:rsidRPr="00DA0DEF">
        <w:t xml:space="preserve">, 38-46. </w:t>
      </w:r>
    </w:p>
    <w:p w14:paraId="12331D63" w14:textId="77777777" w:rsidR="00DA0DEF" w:rsidRPr="00DA0DEF" w:rsidRDefault="00DA0DEF" w:rsidP="00DA0DEF">
      <w:pPr>
        <w:pStyle w:val="EndNoteBibliography"/>
        <w:spacing w:after="0"/>
        <w:ind w:left="720" w:hanging="720"/>
      </w:pPr>
      <w:r w:rsidRPr="00DA0DEF">
        <w:t xml:space="preserve">Kim, J., Kim, K., &amp; Kim, W. (2022). Impact of immersive virtual reality content using 360-degree videos in undergraduate education. </w:t>
      </w:r>
      <w:r w:rsidRPr="00DA0DEF">
        <w:rPr>
          <w:i/>
        </w:rPr>
        <w:t>IEEE Transactions on Learning Technologies</w:t>
      </w:r>
      <w:r w:rsidRPr="00DA0DEF">
        <w:t>,</w:t>
      </w:r>
      <w:r w:rsidRPr="00DA0DEF">
        <w:rPr>
          <w:i/>
        </w:rPr>
        <w:t xml:space="preserve"> 15</w:t>
      </w:r>
      <w:r w:rsidRPr="00DA0DEF">
        <w:t xml:space="preserve">(1), 137-149. </w:t>
      </w:r>
    </w:p>
    <w:p w14:paraId="33F3CB3E" w14:textId="77777777" w:rsidR="00DA0DEF" w:rsidRPr="00DA0DEF" w:rsidRDefault="00DA0DEF" w:rsidP="00DA0DEF">
      <w:pPr>
        <w:pStyle w:val="EndNoteBibliography"/>
        <w:spacing w:after="0"/>
        <w:ind w:left="720" w:hanging="720"/>
      </w:pPr>
      <w:r w:rsidRPr="00DA0DEF">
        <w:t xml:space="preserve">Kline, P. (2000). </w:t>
      </w:r>
      <w:r w:rsidRPr="00DA0DEF">
        <w:rPr>
          <w:i/>
        </w:rPr>
        <w:t>A psychometric primer</w:t>
      </w:r>
      <w:r w:rsidRPr="00DA0DEF">
        <w:t xml:space="preserve">. Free Association Books. </w:t>
      </w:r>
    </w:p>
    <w:p w14:paraId="746E9EFE" w14:textId="77777777" w:rsidR="00DA0DEF" w:rsidRPr="00DA0DEF" w:rsidRDefault="00DA0DEF" w:rsidP="00DA0DEF">
      <w:pPr>
        <w:pStyle w:val="EndNoteBibliography"/>
        <w:spacing w:after="0"/>
        <w:ind w:left="720" w:hanging="720"/>
      </w:pPr>
      <w:r w:rsidRPr="00DA0DEF">
        <w:t xml:space="preserve">Kline, P. (2014). </w:t>
      </w:r>
      <w:r w:rsidRPr="00DA0DEF">
        <w:rPr>
          <w:i/>
        </w:rPr>
        <w:t>An easy guide to factor analysis</w:t>
      </w:r>
      <w:r w:rsidRPr="00DA0DEF">
        <w:t xml:space="preserve">. Routledge. </w:t>
      </w:r>
    </w:p>
    <w:p w14:paraId="7CB88488" w14:textId="77777777" w:rsidR="00DA0DEF" w:rsidRPr="00DA0DEF" w:rsidRDefault="00DA0DEF" w:rsidP="00DA0DEF">
      <w:pPr>
        <w:pStyle w:val="EndNoteBibliography"/>
        <w:spacing w:after="0"/>
        <w:ind w:left="720" w:hanging="720"/>
      </w:pPr>
      <w:r w:rsidRPr="00DA0DEF">
        <w:t xml:space="preserve">Koğar, H. (2020). Development of a Short Form: Methods, Examinations, and Recommendations. </w:t>
      </w:r>
      <w:r w:rsidRPr="00DA0DEF">
        <w:rPr>
          <w:i/>
        </w:rPr>
        <w:t>Journal of Measurement and Evaluation in Education and Psychology</w:t>
      </w:r>
      <w:r w:rsidRPr="00DA0DEF">
        <w:t>,</w:t>
      </w:r>
      <w:r w:rsidRPr="00DA0DEF">
        <w:rPr>
          <w:i/>
        </w:rPr>
        <w:t xml:space="preserve"> 11</w:t>
      </w:r>
      <w:r w:rsidRPr="00DA0DEF">
        <w:t xml:space="preserve">(3), 302-310. </w:t>
      </w:r>
    </w:p>
    <w:p w14:paraId="0AA26E95" w14:textId="77777777" w:rsidR="00DA0DEF" w:rsidRPr="00DA0DEF" w:rsidRDefault="00DA0DEF" w:rsidP="00DA0DEF">
      <w:pPr>
        <w:pStyle w:val="EndNoteBibliography"/>
        <w:spacing w:after="0"/>
        <w:ind w:left="720" w:hanging="720"/>
      </w:pPr>
      <w:r w:rsidRPr="00DA0DEF">
        <w:t xml:space="preserve">Lewis, J. R. (2018). The system usability scale: past, present, and future. </w:t>
      </w:r>
      <w:r w:rsidRPr="00DA0DEF">
        <w:rPr>
          <w:i/>
        </w:rPr>
        <w:t>International Journal of Human–Computer Interaction</w:t>
      </w:r>
      <w:r w:rsidRPr="00DA0DEF">
        <w:t>,</w:t>
      </w:r>
      <w:r w:rsidRPr="00DA0DEF">
        <w:rPr>
          <w:i/>
        </w:rPr>
        <w:t xml:space="preserve"> 34</w:t>
      </w:r>
      <w:r w:rsidRPr="00DA0DEF">
        <w:t xml:space="preserve">(7), 577-590. </w:t>
      </w:r>
    </w:p>
    <w:p w14:paraId="19789BC6" w14:textId="77777777" w:rsidR="00DA0DEF" w:rsidRPr="00DA0DEF" w:rsidRDefault="00DA0DEF" w:rsidP="00DA0DEF">
      <w:pPr>
        <w:pStyle w:val="EndNoteBibliography"/>
        <w:spacing w:after="0"/>
        <w:ind w:left="720" w:hanging="720"/>
      </w:pPr>
      <w:r w:rsidRPr="00DA0DEF">
        <w:t xml:space="preserve">Li, J., &amp; Cesar, P. (2023). Social virtual reality (VR) applications and user experiences. In </w:t>
      </w:r>
      <w:r w:rsidRPr="00DA0DEF">
        <w:rPr>
          <w:i/>
        </w:rPr>
        <w:t>Immersive video technologies</w:t>
      </w:r>
      <w:r w:rsidRPr="00DA0DEF">
        <w:t xml:space="preserve"> (pp. 609-648). Elsevier. </w:t>
      </w:r>
    </w:p>
    <w:p w14:paraId="74B586B0" w14:textId="77777777" w:rsidR="00DA0DEF" w:rsidRPr="00DA0DEF" w:rsidRDefault="00DA0DEF" w:rsidP="00DA0DEF">
      <w:pPr>
        <w:pStyle w:val="EndNoteBibliography"/>
        <w:spacing w:after="0"/>
        <w:ind w:left="720" w:hanging="720"/>
      </w:pPr>
      <w:r w:rsidRPr="00DA0DEF">
        <w:t xml:space="preserve">Mäyrä, F., &amp; Ermi, L. (2005). Fundamental components of the gameplay experience: analysing immersion. </w:t>
      </w:r>
    </w:p>
    <w:p w14:paraId="4A617A7E" w14:textId="77777777" w:rsidR="00DA0DEF" w:rsidRPr="00DA0DEF" w:rsidRDefault="00DA0DEF" w:rsidP="00DA0DEF">
      <w:pPr>
        <w:pStyle w:val="EndNoteBibliography"/>
        <w:spacing w:after="0"/>
        <w:ind w:left="720" w:hanging="720"/>
      </w:pPr>
      <w:r w:rsidRPr="00DA0DEF">
        <w:t xml:space="preserve">Munafò, M. R., Nosek, B. A., Bishop, D. V., Button, K. S., Chambers, C. D., Percie du Sert, N., Simonsohn, U., Wagenmakers, E.-J., Ware, J. J., &amp; Ioannidis, J. (2017). A manifesto for reproducible science. </w:t>
      </w:r>
      <w:r w:rsidRPr="00DA0DEF">
        <w:rPr>
          <w:i/>
        </w:rPr>
        <w:t>Nature Human Behaviour</w:t>
      </w:r>
      <w:r w:rsidRPr="00DA0DEF">
        <w:t>,</w:t>
      </w:r>
      <w:r w:rsidRPr="00DA0DEF">
        <w:rPr>
          <w:i/>
        </w:rPr>
        <w:t xml:space="preserve"> 1</w:t>
      </w:r>
      <w:r w:rsidRPr="00DA0DEF">
        <w:t xml:space="preserve">(1), 1-9. </w:t>
      </w:r>
    </w:p>
    <w:p w14:paraId="417707DE" w14:textId="77777777" w:rsidR="00DA0DEF" w:rsidRPr="00DA0DEF" w:rsidRDefault="00DA0DEF" w:rsidP="00DA0DEF">
      <w:pPr>
        <w:pStyle w:val="EndNoteBibliography"/>
        <w:spacing w:after="0"/>
        <w:ind w:left="720" w:hanging="720"/>
      </w:pPr>
      <w:r w:rsidRPr="00DA0DEF">
        <w:t xml:space="preserve">Nacke, L., &amp; Lindley, C. A. (2008). Flow and immersion in first-person shooters: measuring the player's gameplay experience. Proceedings of the 2008 Conference on Future Play: Research, Play, Share, </w:t>
      </w:r>
    </w:p>
    <w:p w14:paraId="176B6C8F" w14:textId="77777777" w:rsidR="00DA0DEF" w:rsidRPr="00DA0DEF" w:rsidRDefault="00DA0DEF" w:rsidP="00DA0DEF">
      <w:pPr>
        <w:pStyle w:val="EndNoteBibliography"/>
        <w:spacing w:after="0"/>
        <w:ind w:left="720" w:hanging="720"/>
      </w:pPr>
      <w:r w:rsidRPr="00DA0DEF">
        <w:t xml:space="preserve">Nicolaidou, I., Pissas, P., &amp; Boglou, D. (2023). Comparing immersive virtual reality to mobile applications in foreign language learning in higher education: A quasi-experiment. </w:t>
      </w:r>
      <w:r w:rsidRPr="00DA0DEF">
        <w:rPr>
          <w:i/>
        </w:rPr>
        <w:t>Interactive Learning Environments</w:t>
      </w:r>
      <w:r w:rsidRPr="00DA0DEF">
        <w:t>,</w:t>
      </w:r>
      <w:r w:rsidRPr="00DA0DEF">
        <w:rPr>
          <w:i/>
        </w:rPr>
        <w:t xml:space="preserve"> 31</w:t>
      </w:r>
      <w:r w:rsidRPr="00DA0DEF">
        <w:t xml:space="preserve">(4), 2001-2015. </w:t>
      </w:r>
    </w:p>
    <w:p w14:paraId="62062D28" w14:textId="77777777" w:rsidR="00DA0DEF" w:rsidRPr="00DA0DEF" w:rsidRDefault="00DA0DEF" w:rsidP="00DA0DEF">
      <w:pPr>
        <w:pStyle w:val="EndNoteBibliography"/>
        <w:spacing w:after="0"/>
        <w:ind w:left="720" w:hanging="720"/>
      </w:pPr>
      <w:r w:rsidRPr="00DA0DEF">
        <w:lastRenderedPageBreak/>
        <w:t xml:space="preserve">Nordin, A. I., Hudson, M., Cairns, P., Rasid, N., &amp; Baharin, H. (2018). Translating and testing the Immersive Experience Questionnaire (IEQ). </w:t>
      </w:r>
      <w:r w:rsidRPr="00DA0DEF">
        <w:rPr>
          <w:i/>
        </w:rPr>
        <w:t>Advanced Science Letters</w:t>
      </w:r>
      <w:r w:rsidRPr="00DA0DEF">
        <w:t>,</w:t>
      </w:r>
      <w:r w:rsidRPr="00DA0DEF">
        <w:rPr>
          <w:i/>
        </w:rPr>
        <w:t xml:space="preserve"> 24</w:t>
      </w:r>
      <w:r w:rsidRPr="00DA0DEF">
        <w:t xml:space="preserve">(3), 1545-1549. </w:t>
      </w:r>
    </w:p>
    <w:p w14:paraId="1D03FDDE" w14:textId="77777777" w:rsidR="00DA0DEF" w:rsidRPr="00DA0DEF" w:rsidRDefault="00DA0DEF" w:rsidP="00DA0DEF">
      <w:pPr>
        <w:pStyle w:val="EndNoteBibliography"/>
        <w:spacing w:after="0"/>
        <w:ind w:left="720" w:hanging="720"/>
      </w:pPr>
      <w:r w:rsidRPr="00DA0DEF">
        <w:t xml:space="preserve">Nosek, B. A., Alter, G., Banks, G. C., Borsboom, D., Bowman, S. D., Breckler, S. J., Buck, S., Chambers, C. D., Chin, G., &amp; Christensen, G. (2015). Promoting an open research culture. </w:t>
      </w:r>
      <w:r w:rsidRPr="00DA0DEF">
        <w:rPr>
          <w:i/>
        </w:rPr>
        <w:t>Science</w:t>
      </w:r>
      <w:r w:rsidRPr="00DA0DEF">
        <w:t>,</w:t>
      </w:r>
      <w:r w:rsidRPr="00DA0DEF">
        <w:rPr>
          <w:i/>
        </w:rPr>
        <w:t xml:space="preserve"> 348</w:t>
      </w:r>
      <w:r w:rsidRPr="00DA0DEF">
        <w:t xml:space="preserve">(6242), 1422-1425. </w:t>
      </w:r>
    </w:p>
    <w:p w14:paraId="4D7BF7E5" w14:textId="77777777" w:rsidR="00DA0DEF" w:rsidRPr="00DA0DEF" w:rsidRDefault="00DA0DEF" w:rsidP="00DA0DEF">
      <w:pPr>
        <w:pStyle w:val="EndNoteBibliography"/>
        <w:spacing w:after="0"/>
        <w:ind w:left="720" w:hanging="720"/>
      </w:pPr>
      <w:r w:rsidRPr="00DA0DEF">
        <w:t xml:space="preserve">O’Brien, H. (2016). Translating theory into methodological practice. In </w:t>
      </w:r>
      <w:r w:rsidRPr="00DA0DEF">
        <w:rPr>
          <w:i/>
        </w:rPr>
        <w:t>Why engagement matters</w:t>
      </w:r>
      <w:r w:rsidRPr="00DA0DEF">
        <w:t xml:space="preserve"> (pp. 27-52). Springer. </w:t>
      </w:r>
    </w:p>
    <w:p w14:paraId="074DC1FB" w14:textId="77777777" w:rsidR="00DA0DEF" w:rsidRPr="00DA0DEF" w:rsidRDefault="00DA0DEF" w:rsidP="00DA0DEF">
      <w:pPr>
        <w:pStyle w:val="EndNoteBibliography"/>
        <w:spacing w:after="0"/>
        <w:ind w:left="720" w:hanging="720"/>
      </w:pPr>
      <w:r w:rsidRPr="00DA0DEF">
        <w:t xml:space="preserve">O’Brien, H. L., Cairns, P., &amp; Hall, M. (2018). A practical approach to measuring user engagement with the refined user engagement scale (UES) and new UES short form. </w:t>
      </w:r>
      <w:r w:rsidRPr="00DA0DEF">
        <w:rPr>
          <w:i/>
        </w:rPr>
        <w:t>International Journal of Human-Computer Studies</w:t>
      </w:r>
      <w:r w:rsidRPr="00DA0DEF">
        <w:t>,</w:t>
      </w:r>
      <w:r w:rsidRPr="00DA0DEF">
        <w:rPr>
          <w:i/>
        </w:rPr>
        <w:t xml:space="preserve"> 112</w:t>
      </w:r>
      <w:r w:rsidRPr="00DA0DEF">
        <w:t xml:space="preserve">, 28-39. </w:t>
      </w:r>
    </w:p>
    <w:p w14:paraId="1580AD76" w14:textId="77777777" w:rsidR="00DA0DEF" w:rsidRPr="00DA0DEF" w:rsidRDefault="00DA0DEF" w:rsidP="00DA0DEF">
      <w:pPr>
        <w:pStyle w:val="EndNoteBibliography"/>
        <w:spacing w:after="0"/>
        <w:ind w:left="720" w:hanging="720"/>
      </w:pPr>
      <w:r w:rsidRPr="00DA0DEF">
        <w:t xml:space="preserve">Open Science Collaboration. (2015). Estimating the reproducibility of psychological science. </w:t>
      </w:r>
      <w:r w:rsidRPr="00DA0DEF">
        <w:rPr>
          <w:i/>
        </w:rPr>
        <w:t>Science</w:t>
      </w:r>
      <w:r w:rsidRPr="00DA0DEF">
        <w:t>,</w:t>
      </w:r>
      <w:r w:rsidRPr="00DA0DEF">
        <w:rPr>
          <w:i/>
        </w:rPr>
        <w:t xml:space="preserve"> 349</w:t>
      </w:r>
      <w:r w:rsidRPr="00DA0DEF">
        <w:t xml:space="preserve">(6251), aac4716. </w:t>
      </w:r>
    </w:p>
    <w:p w14:paraId="4A6FB7C2" w14:textId="77777777" w:rsidR="00DA0DEF" w:rsidRPr="00DA0DEF" w:rsidRDefault="00DA0DEF" w:rsidP="00DA0DEF">
      <w:pPr>
        <w:pStyle w:val="EndNoteBibliography"/>
        <w:spacing w:after="0"/>
        <w:ind w:left="720" w:hanging="720"/>
      </w:pPr>
      <w:r w:rsidRPr="00DA0DEF">
        <w:t xml:space="preserve">Perrett, F. (2018). </w:t>
      </w:r>
      <w:r w:rsidRPr="00DA0DEF">
        <w:rPr>
          <w:i/>
        </w:rPr>
        <w:t xml:space="preserve">The Challenge with Uncertainty and Immersion: Investigating the Relationship between Immersion and Uncertainty  </w:t>
      </w:r>
      <w:r w:rsidRPr="00DA0DEF">
        <w:t xml:space="preserve">University of York]. York, UK. </w:t>
      </w:r>
    </w:p>
    <w:p w14:paraId="68E9F16B" w14:textId="77777777" w:rsidR="00DA0DEF" w:rsidRPr="00DA0DEF" w:rsidRDefault="00DA0DEF" w:rsidP="00DA0DEF">
      <w:pPr>
        <w:pStyle w:val="EndNoteBibliography"/>
        <w:spacing w:after="0"/>
        <w:ind w:left="720" w:hanging="720"/>
      </w:pPr>
      <w:r w:rsidRPr="00DA0DEF">
        <w:t xml:space="preserve">Perrig, S. A., Scharowski, N., Brühlmann, F., von Felten, N., Opwis, K., &amp; Aeschbach, L. F. (2024). Independent Validation of the Player Experience Inventory: Findings from a Large Set of Video Game Players. Proceedings of the CHI Conference on Human Factors in Computing Systems, </w:t>
      </w:r>
    </w:p>
    <w:p w14:paraId="6AD0507F" w14:textId="77777777" w:rsidR="00DA0DEF" w:rsidRPr="00DA0DEF" w:rsidRDefault="00DA0DEF" w:rsidP="00DA0DEF">
      <w:pPr>
        <w:pStyle w:val="EndNoteBibliography"/>
        <w:spacing w:after="0"/>
        <w:ind w:left="720" w:hanging="720"/>
      </w:pPr>
      <w:r w:rsidRPr="00DA0DEF">
        <w:t xml:space="preserve">Pfister, L., &amp; Ghellal, S. (2018). Exploring the influence of non-diegetic and diegetic elements on the immersion of 2d games. Proceedings of the 30th Australian Conference on Computer-Human Interaction, </w:t>
      </w:r>
    </w:p>
    <w:p w14:paraId="2E8B14E5" w14:textId="77777777" w:rsidR="00DA0DEF" w:rsidRPr="00DA0DEF" w:rsidRDefault="00DA0DEF" w:rsidP="00DA0DEF">
      <w:pPr>
        <w:pStyle w:val="EndNoteBibliography"/>
        <w:spacing w:after="0"/>
        <w:ind w:left="720" w:hanging="720"/>
      </w:pPr>
      <w:r w:rsidRPr="00DA0DEF">
        <w:t xml:space="preserve">Prieto, L., Alonso, J., &amp; Lamarca, R. (2003). Classical test theory versus Rasch analysis for quality of life questionnaire reduction. </w:t>
      </w:r>
      <w:r w:rsidRPr="00DA0DEF">
        <w:rPr>
          <w:i/>
        </w:rPr>
        <w:t>Health and quality of life outcomes</w:t>
      </w:r>
      <w:r w:rsidRPr="00DA0DEF">
        <w:t>,</w:t>
      </w:r>
      <w:r w:rsidRPr="00DA0DEF">
        <w:rPr>
          <w:i/>
        </w:rPr>
        <w:t xml:space="preserve"> 1</w:t>
      </w:r>
      <w:r w:rsidRPr="00DA0DEF">
        <w:t xml:space="preserve">, 1-13. </w:t>
      </w:r>
    </w:p>
    <w:p w14:paraId="1E7E2F1E" w14:textId="77777777" w:rsidR="00DA0DEF" w:rsidRPr="00DA0DEF" w:rsidRDefault="00DA0DEF" w:rsidP="00DA0DEF">
      <w:pPr>
        <w:pStyle w:val="EndNoteBibliography"/>
        <w:spacing w:after="0"/>
        <w:ind w:left="720" w:hanging="720"/>
      </w:pPr>
      <w:r w:rsidRPr="00DA0DEF">
        <w:t xml:space="preserve">Rammstedt, B., &amp; Beierlein, C. (2014). Can’t we make it any shorter? </w:t>
      </w:r>
      <w:r w:rsidRPr="00DA0DEF">
        <w:rPr>
          <w:i/>
        </w:rPr>
        <w:t>Journal of Individual Differences</w:t>
      </w:r>
      <w:r w:rsidRPr="00DA0DEF">
        <w:t xml:space="preserve">. </w:t>
      </w:r>
    </w:p>
    <w:p w14:paraId="0C3F0F13" w14:textId="77777777" w:rsidR="00DA0DEF" w:rsidRPr="00DA0DEF" w:rsidRDefault="00DA0DEF" w:rsidP="00DA0DEF">
      <w:pPr>
        <w:pStyle w:val="EndNoteBibliography"/>
        <w:spacing w:after="0"/>
        <w:ind w:left="720" w:hanging="720"/>
      </w:pPr>
      <w:r w:rsidRPr="00DA0DEF">
        <w:t xml:space="preserve">Reise, S. P. (2012). The rediscovery of bifactor measurement models. </w:t>
      </w:r>
      <w:r w:rsidRPr="00DA0DEF">
        <w:rPr>
          <w:i/>
        </w:rPr>
        <w:t>Multivariate behavioral research</w:t>
      </w:r>
      <w:r w:rsidRPr="00DA0DEF">
        <w:t>,</w:t>
      </w:r>
      <w:r w:rsidRPr="00DA0DEF">
        <w:rPr>
          <w:i/>
        </w:rPr>
        <w:t xml:space="preserve"> 47</w:t>
      </w:r>
      <w:r w:rsidRPr="00DA0DEF">
        <w:t xml:space="preserve">(5), 667-696. </w:t>
      </w:r>
    </w:p>
    <w:p w14:paraId="1D60C3EB" w14:textId="77777777" w:rsidR="00DA0DEF" w:rsidRPr="00DA0DEF" w:rsidRDefault="00DA0DEF" w:rsidP="00DA0DEF">
      <w:pPr>
        <w:pStyle w:val="EndNoteBibliography"/>
        <w:spacing w:after="0"/>
        <w:ind w:left="720" w:hanging="720"/>
      </w:pPr>
      <w:r w:rsidRPr="00DA0DEF">
        <w:t xml:space="preserve">Revelle, W. (2020). How to: Use the psych package for factor analysis and data reduction. </w:t>
      </w:r>
      <w:r w:rsidRPr="00DA0DEF">
        <w:rPr>
          <w:i/>
        </w:rPr>
        <w:t>Northwestern University, Department of Psychology: Evanston, IL, USA</w:t>
      </w:r>
      <w:r w:rsidRPr="00DA0DEF">
        <w:t xml:space="preserve">. </w:t>
      </w:r>
    </w:p>
    <w:p w14:paraId="59CEED0E" w14:textId="77777777" w:rsidR="00DA0DEF" w:rsidRPr="00DA0DEF" w:rsidRDefault="00DA0DEF" w:rsidP="00DA0DEF">
      <w:pPr>
        <w:pStyle w:val="EndNoteBibliography"/>
        <w:spacing w:after="0"/>
        <w:ind w:left="720" w:hanging="720"/>
      </w:pPr>
      <w:r w:rsidRPr="00DA0DEF">
        <w:t xml:space="preserve">Rigby, J. M., Brumby, D. P., Gould, S. J., &amp; Cox, A. L. (2019). Development of a Questionnaire to Measure Immersion in Video Media: The Film IEQ. Proceedings of the 2019 ACM International Conference on Interactive Experiences for TV and Online Video, </w:t>
      </w:r>
    </w:p>
    <w:p w14:paraId="26A7D50F" w14:textId="77777777" w:rsidR="00DA0DEF" w:rsidRPr="00DA0DEF" w:rsidRDefault="00DA0DEF" w:rsidP="00DA0DEF">
      <w:pPr>
        <w:pStyle w:val="EndNoteBibliography"/>
        <w:spacing w:after="0"/>
        <w:ind w:left="720" w:hanging="720"/>
      </w:pPr>
      <w:r w:rsidRPr="00DA0DEF">
        <w:t xml:space="preserve">Robinson, R., Murray, J., &amp; Isbister, K. (2018). " You're Giving Me Mixed Signals!" A Comparative Analysis of Methods that Capture Players' Emotional Response to Games. Extended Abstracts of the 2018 CHI Conference on Human Factors in Computing Systems, </w:t>
      </w:r>
    </w:p>
    <w:p w14:paraId="270F9F43" w14:textId="77777777" w:rsidR="00DA0DEF" w:rsidRPr="00DA0DEF" w:rsidRDefault="00DA0DEF" w:rsidP="00DA0DEF">
      <w:pPr>
        <w:pStyle w:val="EndNoteBibliography"/>
        <w:spacing w:after="0"/>
        <w:ind w:left="720" w:hanging="720"/>
      </w:pPr>
      <w:r w:rsidRPr="00DA0DEF">
        <w:t xml:space="preserve">Ruben, M. A., &amp; Stosic, M. D. (2024). Preserving privacy in the era of openness: Commentary on open science requirements for identifiable data in psychological science journals. </w:t>
      </w:r>
      <w:r w:rsidRPr="00DA0DEF">
        <w:rPr>
          <w:i/>
        </w:rPr>
        <w:t>American psychologist</w:t>
      </w:r>
      <w:r w:rsidRPr="00DA0DEF">
        <w:t>,</w:t>
      </w:r>
      <w:r w:rsidRPr="00DA0DEF">
        <w:rPr>
          <w:i/>
        </w:rPr>
        <w:t xml:space="preserve"> 79</w:t>
      </w:r>
      <w:r w:rsidRPr="00DA0DEF">
        <w:t xml:space="preserve">(3), 463. </w:t>
      </w:r>
    </w:p>
    <w:p w14:paraId="71021E6D" w14:textId="77777777" w:rsidR="00DA0DEF" w:rsidRPr="00DA0DEF" w:rsidRDefault="00DA0DEF" w:rsidP="00DA0DEF">
      <w:pPr>
        <w:pStyle w:val="EndNoteBibliography"/>
        <w:spacing w:after="0"/>
        <w:ind w:left="720" w:hanging="720"/>
      </w:pPr>
      <w:r w:rsidRPr="00DA0DEF">
        <w:t xml:space="preserve">Ryan, R. M., Rigby, C. S., &amp; Przybylski, A. (2006). The motivational pull of video games: A self-determination theory approach. </w:t>
      </w:r>
      <w:r w:rsidRPr="00DA0DEF">
        <w:rPr>
          <w:i/>
        </w:rPr>
        <w:t>Motivation and emotion</w:t>
      </w:r>
      <w:r w:rsidRPr="00DA0DEF">
        <w:t>,</w:t>
      </w:r>
      <w:r w:rsidRPr="00DA0DEF">
        <w:rPr>
          <w:i/>
        </w:rPr>
        <w:t xml:space="preserve"> 30</w:t>
      </w:r>
      <w:r w:rsidRPr="00DA0DEF">
        <w:t xml:space="preserve">(4), 344-360. </w:t>
      </w:r>
    </w:p>
    <w:p w14:paraId="7A49EFC6" w14:textId="77777777" w:rsidR="00DA0DEF" w:rsidRPr="00DA0DEF" w:rsidRDefault="00DA0DEF" w:rsidP="00DA0DEF">
      <w:pPr>
        <w:pStyle w:val="EndNoteBibliography"/>
        <w:spacing w:after="0"/>
        <w:ind w:left="720" w:hanging="720"/>
      </w:pPr>
      <w:r w:rsidRPr="00DA0DEF">
        <w:t xml:space="preserve">Safar, S. N. (2024). </w:t>
      </w:r>
      <w:r w:rsidRPr="00DA0DEF">
        <w:rPr>
          <w:i/>
        </w:rPr>
        <w:t>Investigating the Effectiveness of Playing Digital Games for Relieving Psychological Stress</w:t>
      </w:r>
      <w:r w:rsidRPr="00DA0DEF">
        <w:t xml:space="preserve"> University of York]. </w:t>
      </w:r>
    </w:p>
    <w:p w14:paraId="6040AC3F" w14:textId="77777777" w:rsidR="00DA0DEF" w:rsidRPr="00DA0DEF" w:rsidRDefault="00DA0DEF" w:rsidP="00DA0DEF">
      <w:pPr>
        <w:pStyle w:val="EndNoteBibliography"/>
        <w:spacing w:after="0"/>
        <w:ind w:left="720" w:hanging="720"/>
      </w:pPr>
      <w:r w:rsidRPr="00DA0DEF">
        <w:t xml:space="preserve">Sanders, T., &amp; Cairns, P. (2010). Time perception, immersion and music in videogames. Proceedings of the 24th BCS Interaction Specialist Group Conference, </w:t>
      </w:r>
    </w:p>
    <w:p w14:paraId="0D5C863B" w14:textId="77777777" w:rsidR="00DA0DEF" w:rsidRPr="00DA0DEF" w:rsidRDefault="00DA0DEF" w:rsidP="00DA0DEF">
      <w:pPr>
        <w:pStyle w:val="EndNoteBibliography"/>
        <w:spacing w:after="0"/>
        <w:ind w:left="720" w:hanging="720"/>
      </w:pPr>
      <w:r w:rsidRPr="00DA0DEF">
        <w:t xml:space="preserve">Seah, M.-l., &amp; Cairns, P. (2008). From immersion to addiction in videogames. Proceedings of the 22nd British HCI Group Annual Conference on People and Computers: Culture, Creativity, Interaction-Volume 1, </w:t>
      </w:r>
    </w:p>
    <w:p w14:paraId="6A4E9D1C" w14:textId="77777777" w:rsidR="00DA0DEF" w:rsidRPr="00DA0DEF" w:rsidRDefault="00DA0DEF" w:rsidP="00DA0DEF">
      <w:pPr>
        <w:pStyle w:val="EndNoteBibliography"/>
        <w:spacing w:after="0"/>
        <w:ind w:left="720" w:hanging="720"/>
      </w:pPr>
      <w:r w:rsidRPr="00DA0DEF">
        <w:t xml:space="preserve">Shrout, P. E., &amp; Rodgers, J. L. (2018). Psychology, science, and knowledge construction: Broadening perspectives from the replication crisis. </w:t>
      </w:r>
      <w:r w:rsidRPr="00DA0DEF">
        <w:rPr>
          <w:i/>
        </w:rPr>
        <w:t>Annual review of psychology</w:t>
      </w:r>
      <w:r w:rsidRPr="00DA0DEF">
        <w:t>,</w:t>
      </w:r>
      <w:r w:rsidRPr="00DA0DEF">
        <w:rPr>
          <w:i/>
        </w:rPr>
        <w:t xml:space="preserve"> 69</w:t>
      </w:r>
      <w:r w:rsidRPr="00DA0DEF">
        <w:t xml:space="preserve">, 487-510. </w:t>
      </w:r>
    </w:p>
    <w:p w14:paraId="33C54ED4" w14:textId="77777777" w:rsidR="00DA0DEF" w:rsidRPr="00DA0DEF" w:rsidRDefault="00DA0DEF" w:rsidP="00DA0DEF">
      <w:pPr>
        <w:pStyle w:val="EndNoteBibliography"/>
        <w:spacing w:after="0"/>
        <w:ind w:left="720" w:hanging="720"/>
      </w:pPr>
      <w:r w:rsidRPr="00DA0DEF">
        <w:t xml:space="preserve">Simmons, J. P., Nelson, L. D., &amp; Simonsohn, U. (2016). False-positive psychology: undisclosed flexibility in data collection and analysis allows presenting anything as significant. </w:t>
      </w:r>
    </w:p>
    <w:p w14:paraId="1C28D0C0" w14:textId="77777777" w:rsidR="00DA0DEF" w:rsidRPr="00DA0DEF" w:rsidRDefault="00DA0DEF" w:rsidP="00DA0DEF">
      <w:pPr>
        <w:pStyle w:val="EndNoteBibliography"/>
        <w:spacing w:after="0"/>
        <w:ind w:left="720" w:hanging="720"/>
      </w:pPr>
      <w:r w:rsidRPr="00DA0DEF">
        <w:lastRenderedPageBreak/>
        <w:t xml:space="preserve">Smith, G. T., McCarthy, D. M., &amp; Anderson, K. G. (2000). On the sins of short-form development. </w:t>
      </w:r>
      <w:r w:rsidRPr="00DA0DEF">
        <w:rPr>
          <w:i/>
        </w:rPr>
        <w:t>Psychological assessment</w:t>
      </w:r>
      <w:r w:rsidRPr="00DA0DEF">
        <w:t>,</w:t>
      </w:r>
      <w:r w:rsidRPr="00DA0DEF">
        <w:rPr>
          <w:i/>
        </w:rPr>
        <w:t xml:space="preserve"> 12</w:t>
      </w:r>
      <w:r w:rsidRPr="00DA0DEF">
        <w:t xml:space="preserve">(1), 102. </w:t>
      </w:r>
    </w:p>
    <w:p w14:paraId="11A3261F" w14:textId="77777777" w:rsidR="00DA0DEF" w:rsidRPr="00DA0DEF" w:rsidRDefault="00DA0DEF" w:rsidP="00DA0DEF">
      <w:pPr>
        <w:pStyle w:val="EndNoteBibliography"/>
        <w:spacing w:after="0"/>
        <w:ind w:left="720" w:hanging="720"/>
      </w:pPr>
      <w:r w:rsidRPr="00DA0DEF">
        <w:t xml:space="preserve">Tackett, J. L., Brandes, C. M., King, K. M., &amp; Markon, K. E. (2019). Psychology's replication crisis and clinical psychological science. </w:t>
      </w:r>
      <w:r w:rsidRPr="00DA0DEF">
        <w:rPr>
          <w:i/>
        </w:rPr>
        <w:t>Annual review of clinical psychology</w:t>
      </w:r>
      <w:r w:rsidRPr="00DA0DEF">
        <w:t>,</w:t>
      </w:r>
      <w:r w:rsidRPr="00DA0DEF">
        <w:rPr>
          <w:i/>
        </w:rPr>
        <w:t xml:space="preserve"> 15</w:t>
      </w:r>
      <w:r w:rsidRPr="00DA0DEF">
        <w:t xml:space="preserve">, 579-604. </w:t>
      </w:r>
    </w:p>
    <w:p w14:paraId="5719E8FD" w14:textId="292F00F6" w:rsidR="00DA0DEF" w:rsidRPr="00DA0DEF" w:rsidRDefault="00DA0DEF" w:rsidP="00DA0DEF">
      <w:pPr>
        <w:pStyle w:val="EndNoteBibliography"/>
        <w:spacing w:after="0"/>
        <w:ind w:left="720" w:hanging="720"/>
      </w:pPr>
      <w:r w:rsidRPr="00DA0DEF">
        <w:t xml:space="preserve">Unity Technologies. (2022). </w:t>
      </w:r>
      <w:r w:rsidRPr="00DA0DEF">
        <w:rPr>
          <w:i/>
        </w:rPr>
        <w:t>Unity Gaming Report 2022</w:t>
      </w:r>
      <w:r w:rsidRPr="00DA0DEF">
        <w:t xml:space="preserve">. </w:t>
      </w:r>
      <w:hyperlink r:id="rId13" w:history="1">
        <w:r w:rsidRPr="00DA0DEF">
          <w:rPr>
            <w:rStyle w:val="Hyperlink"/>
          </w:rPr>
          <w:t>https://create.unity.com/gaming-report-2022</w:t>
        </w:r>
      </w:hyperlink>
    </w:p>
    <w:p w14:paraId="78D6752B" w14:textId="77777777" w:rsidR="00DA0DEF" w:rsidRPr="00DA0DEF" w:rsidRDefault="00DA0DEF" w:rsidP="00DA0DEF">
      <w:pPr>
        <w:pStyle w:val="EndNoteBibliography"/>
        <w:spacing w:after="0"/>
        <w:ind w:left="720" w:hanging="720"/>
      </w:pPr>
      <w:r w:rsidRPr="00DA0DEF">
        <w:t xml:space="preserve">Vornhagen, J. B., Tyack, A., &amp; Mekler, E. D. (2020). Statistical significance testing at chi play: Challenges and opportunities for more transparency. Proceedings of the Annual Symposium on Computer-Human Interaction in Play, </w:t>
      </w:r>
    </w:p>
    <w:p w14:paraId="51BFF1AD" w14:textId="77777777" w:rsidR="00DA0DEF" w:rsidRPr="00DA0DEF" w:rsidRDefault="00DA0DEF" w:rsidP="00DA0DEF">
      <w:pPr>
        <w:pStyle w:val="EndNoteBibliography"/>
        <w:ind w:left="720" w:hanging="720"/>
      </w:pPr>
      <w:r w:rsidRPr="00DA0DEF">
        <w:t xml:space="preserve">Zhang, B., &amp; Robb, N. (2021). Immersion Experiences in a Tablet-Based Markerless Augmented Reality Working Memory Game: Randomized Controlled Trial and User Experience Study. </w:t>
      </w:r>
      <w:r w:rsidRPr="00DA0DEF">
        <w:rPr>
          <w:i/>
        </w:rPr>
        <w:t>JMIR Serious Games</w:t>
      </w:r>
      <w:r w:rsidRPr="00DA0DEF">
        <w:t>,</w:t>
      </w:r>
      <w:r w:rsidRPr="00DA0DEF">
        <w:rPr>
          <w:i/>
        </w:rPr>
        <w:t xml:space="preserve"> 9</w:t>
      </w:r>
      <w:r w:rsidRPr="00DA0DEF">
        <w:t xml:space="preserve">(4), e27036. </w:t>
      </w:r>
    </w:p>
    <w:p w14:paraId="3369F214" w14:textId="5659E556" w:rsidR="009921B6" w:rsidRDefault="009921B6">
      <w:r>
        <w:fldChar w:fldCharType="end"/>
      </w:r>
    </w:p>
    <w:p w14:paraId="144F5232" w14:textId="46D8E310" w:rsidR="004C4834" w:rsidRDefault="004C4834" w:rsidP="004C4834">
      <w:pPr>
        <w:pStyle w:val="Heading1"/>
      </w:pPr>
      <w:r>
        <w:t>Appendix: Immersive Experience Questionnaire (IEQ)</w:t>
      </w:r>
    </w:p>
    <w:p w14:paraId="3D98FE66" w14:textId="77777777" w:rsidR="00B469D6" w:rsidRPr="00431009" w:rsidRDefault="004A4C43" w:rsidP="00B469D6">
      <w:pPr>
        <w:spacing w:before="240" w:after="240"/>
        <w:rPr>
          <w:highlight w:val="white"/>
        </w:rPr>
      </w:pPr>
      <w:r w:rsidRPr="004A4C43">
        <w:rPr>
          <w:highlight w:val="white"/>
        </w:rPr>
        <w:t xml:space="preserve">The following lists the items of the IEQ. These are presented to participants as a seven-point Likert items with responses ranging from Strongly Disagree to Strongly Agree. To score, these are converted to a score from 1 to 7 (with the items indicated with an ‘r’ reverse scored) and the mean of all items used as the IEQ score (or subset of items for the relevant factor scores). </w:t>
      </w:r>
      <w:r w:rsidR="00B469D6" w:rsidRPr="00431009">
        <w:rPr>
          <w:highlight w:val="white"/>
        </w:rPr>
        <w:t xml:space="preserve">Also, to clarify the relationship between the IEQ and the IEQ-SF, the table indicates to which factors each item belongs in both the original IEQ formulation and the Short Form formulation. </w:t>
      </w:r>
    </w:p>
    <w:p w14:paraId="31645856" w14:textId="77777777" w:rsidR="00B469D6" w:rsidRPr="00431009" w:rsidRDefault="00B469D6" w:rsidP="00B469D6">
      <w:pPr>
        <w:spacing w:before="240" w:after="240"/>
        <w:rPr>
          <w:highlight w:val="white"/>
        </w:rPr>
      </w:pPr>
      <w:r w:rsidRPr="00431009">
        <w:rPr>
          <w:highlight w:val="white"/>
        </w:rPr>
        <w:t>The factor names are abbreviated to fit in the table:</w:t>
      </w:r>
      <w:r w:rsidRPr="00431009">
        <w:rPr>
          <w:highlight w:val="white"/>
        </w:rPr>
        <w:br/>
      </w:r>
      <w:proofErr w:type="spellStart"/>
      <w:r w:rsidRPr="00431009">
        <w:rPr>
          <w:highlight w:val="white"/>
        </w:rPr>
        <w:t>Inv</w:t>
      </w:r>
      <w:proofErr w:type="spellEnd"/>
      <w:r w:rsidRPr="00431009">
        <w:rPr>
          <w:highlight w:val="white"/>
        </w:rPr>
        <w:t xml:space="preserve"> = Involvement, </w:t>
      </w:r>
      <w:proofErr w:type="spellStart"/>
      <w:r w:rsidRPr="00431009">
        <w:rPr>
          <w:highlight w:val="white"/>
        </w:rPr>
        <w:t>Inv</w:t>
      </w:r>
      <w:proofErr w:type="spellEnd"/>
      <w:r w:rsidRPr="00431009">
        <w:rPr>
          <w:highlight w:val="white"/>
        </w:rPr>
        <w:t xml:space="preserve">: E = Emotional Involvement, </w:t>
      </w:r>
      <w:proofErr w:type="spellStart"/>
      <w:r w:rsidRPr="00431009">
        <w:rPr>
          <w:highlight w:val="white"/>
        </w:rPr>
        <w:t>Inv</w:t>
      </w:r>
      <w:proofErr w:type="spellEnd"/>
      <w:r w:rsidRPr="00431009">
        <w:rPr>
          <w:highlight w:val="white"/>
        </w:rPr>
        <w:t>: C = Cognitive Involvement, RWD = Real World Dissociation, Ch = Challenge, Ctrl = Controls</w:t>
      </w:r>
    </w:p>
    <w:tbl>
      <w:tblPr>
        <w:tblStyle w:val="TableGrid"/>
        <w:tblW w:w="0" w:type="auto"/>
        <w:tblLook w:val="04A0" w:firstRow="1" w:lastRow="0" w:firstColumn="1" w:lastColumn="0" w:noHBand="0" w:noVBand="1"/>
      </w:tblPr>
      <w:tblGrid>
        <w:gridCol w:w="915"/>
        <w:gridCol w:w="6451"/>
        <w:gridCol w:w="851"/>
        <w:gridCol w:w="799"/>
      </w:tblGrid>
      <w:tr w:rsidR="0042137B" w14:paraId="6238E575" w14:textId="6380A750" w:rsidTr="00784C24">
        <w:tc>
          <w:tcPr>
            <w:tcW w:w="915" w:type="dxa"/>
            <w:vAlign w:val="bottom"/>
          </w:tcPr>
          <w:p w14:paraId="77AB7D1F" w14:textId="2168E9C0" w:rsidR="0042137B" w:rsidRDefault="0042137B" w:rsidP="00AC0827">
            <w:r>
              <w:rPr>
                <w:rFonts w:ascii="Calibri" w:hAnsi="Calibri" w:cs="Calibri"/>
                <w:b/>
                <w:bCs/>
                <w:color w:val="000000"/>
              </w:rPr>
              <w:t>Item key</w:t>
            </w:r>
          </w:p>
        </w:tc>
        <w:tc>
          <w:tcPr>
            <w:tcW w:w="6451" w:type="dxa"/>
            <w:vAlign w:val="bottom"/>
          </w:tcPr>
          <w:p w14:paraId="08EC0999" w14:textId="29693877" w:rsidR="0042137B" w:rsidRDefault="000D197F" w:rsidP="00AC0827">
            <w:r>
              <w:rPr>
                <w:rFonts w:ascii="Calibri" w:hAnsi="Calibri" w:cs="Calibri"/>
                <w:b/>
                <w:bCs/>
                <w:color w:val="000000"/>
              </w:rPr>
              <w:t>Item</w:t>
            </w:r>
          </w:p>
        </w:tc>
        <w:tc>
          <w:tcPr>
            <w:tcW w:w="851" w:type="dxa"/>
          </w:tcPr>
          <w:p w14:paraId="73D20A5F" w14:textId="5A286BCD" w:rsidR="0042137B" w:rsidRDefault="0042137B" w:rsidP="00AC0827">
            <w:pPr>
              <w:rPr>
                <w:rFonts w:ascii="Calibri" w:hAnsi="Calibri" w:cs="Calibri"/>
                <w:b/>
                <w:bCs/>
                <w:color w:val="000000"/>
              </w:rPr>
            </w:pPr>
            <w:r>
              <w:rPr>
                <w:rFonts w:ascii="Calibri" w:hAnsi="Calibri" w:cs="Calibri"/>
                <w:b/>
                <w:bCs/>
                <w:color w:val="000000"/>
              </w:rPr>
              <w:t>IEQ Factor</w:t>
            </w:r>
          </w:p>
        </w:tc>
        <w:tc>
          <w:tcPr>
            <w:tcW w:w="799" w:type="dxa"/>
          </w:tcPr>
          <w:p w14:paraId="599F814D" w14:textId="0D86D9C7" w:rsidR="0042137B" w:rsidRDefault="0042137B" w:rsidP="00AC0827">
            <w:pPr>
              <w:rPr>
                <w:rFonts w:ascii="Calibri" w:hAnsi="Calibri" w:cs="Calibri"/>
                <w:b/>
                <w:bCs/>
                <w:color w:val="000000"/>
              </w:rPr>
            </w:pPr>
            <w:r>
              <w:rPr>
                <w:rFonts w:ascii="Calibri" w:hAnsi="Calibri" w:cs="Calibri"/>
                <w:b/>
                <w:bCs/>
                <w:color w:val="000000"/>
              </w:rPr>
              <w:t>SF Factor</w:t>
            </w:r>
          </w:p>
        </w:tc>
      </w:tr>
      <w:tr w:rsidR="0042137B" w14:paraId="6CFFF045" w14:textId="57305916" w:rsidTr="00784C24">
        <w:tc>
          <w:tcPr>
            <w:tcW w:w="915" w:type="dxa"/>
          </w:tcPr>
          <w:p w14:paraId="3BC7A028" w14:textId="50DC2852" w:rsidR="0042137B" w:rsidRDefault="0042137B" w:rsidP="00AC0827">
            <w:r>
              <w:rPr>
                <w:rFonts w:ascii="Calibri" w:hAnsi="Calibri" w:cs="Calibri"/>
                <w:color w:val="000000"/>
              </w:rPr>
              <w:t>IEQ1</w:t>
            </w:r>
          </w:p>
        </w:tc>
        <w:tc>
          <w:tcPr>
            <w:tcW w:w="6451" w:type="dxa"/>
          </w:tcPr>
          <w:p w14:paraId="7457F286" w14:textId="181D2931" w:rsidR="0042137B" w:rsidRDefault="0042137B" w:rsidP="00AC0827">
            <w:r>
              <w:rPr>
                <w:rFonts w:ascii="Calibri" w:hAnsi="Calibri" w:cs="Calibri"/>
                <w:color w:val="000000"/>
              </w:rPr>
              <w:t>The game had my full attention</w:t>
            </w:r>
          </w:p>
        </w:tc>
        <w:tc>
          <w:tcPr>
            <w:tcW w:w="851" w:type="dxa"/>
          </w:tcPr>
          <w:p w14:paraId="73B46182" w14:textId="594AA950" w:rsidR="0042137B" w:rsidRDefault="002030C4"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74D69354" w14:textId="77777777" w:rsidR="0042137B" w:rsidRDefault="0042137B" w:rsidP="00AC0827">
            <w:pPr>
              <w:rPr>
                <w:rFonts w:ascii="Calibri" w:hAnsi="Calibri" w:cs="Calibri"/>
                <w:color w:val="000000"/>
              </w:rPr>
            </w:pPr>
          </w:p>
        </w:tc>
      </w:tr>
      <w:tr w:rsidR="0042137B" w14:paraId="1F758E59" w14:textId="66DF04C2" w:rsidTr="00784C24">
        <w:tc>
          <w:tcPr>
            <w:tcW w:w="915" w:type="dxa"/>
          </w:tcPr>
          <w:p w14:paraId="31B16EFE" w14:textId="2903BF56" w:rsidR="0042137B" w:rsidRDefault="0042137B" w:rsidP="00AC0827">
            <w:r>
              <w:rPr>
                <w:rFonts w:ascii="Calibri" w:hAnsi="Calibri" w:cs="Calibri"/>
                <w:color w:val="000000"/>
              </w:rPr>
              <w:t>IEQ2</w:t>
            </w:r>
          </w:p>
        </w:tc>
        <w:tc>
          <w:tcPr>
            <w:tcW w:w="6451" w:type="dxa"/>
          </w:tcPr>
          <w:p w14:paraId="7EFBDDB6" w14:textId="31C1F599" w:rsidR="0042137B" w:rsidRDefault="0042137B" w:rsidP="00AC0827">
            <w:r>
              <w:rPr>
                <w:rFonts w:ascii="Calibri" w:hAnsi="Calibri" w:cs="Calibri"/>
                <w:color w:val="000000"/>
              </w:rPr>
              <w:t>I felt focused on the game</w:t>
            </w:r>
          </w:p>
        </w:tc>
        <w:tc>
          <w:tcPr>
            <w:tcW w:w="851" w:type="dxa"/>
          </w:tcPr>
          <w:p w14:paraId="27CE6F4C" w14:textId="4B7536C2" w:rsidR="0042137B" w:rsidRDefault="002030C4"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14C68170" w14:textId="17A3A0BE" w:rsidR="0042137B" w:rsidRDefault="0063775D" w:rsidP="00AC0827">
            <w:pPr>
              <w:rPr>
                <w:rFonts w:ascii="Calibri" w:hAnsi="Calibri" w:cs="Calibri"/>
                <w:color w:val="000000"/>
              </w:rPr>
            </w:pPr>
            <w:proofErr w:type="spellStart"/>
            <w:r>
              <w:rPr>
                <w:rFonts w:ascii="Calibri" w:hAnsi="Calibri" w:cs="Calibri"/>
                <w:color w:val="000000"/>
              </w:rPr>
              <w:t>Inv</w:t>
            </w:r>
            <w:proofErr w:type="spellEnd"/>
          </w:p>
        </w:tc>
      </w:tr>
      <w:tr w:rsidR="0042137B" w14:paraId="75B3D97E" w14:textId="1E605BF0" w:rsidTr="00784C24">
        <w:tc>
          <w:tcPr>
            <w:tcW w:w="915" w:type="dxa"/>
          </w:tcPr>
          <w:p w14:paraId="7BE2B04A" w14:textId="0FD00F27" w:rsidR="0042137B" w:rsidRDefault="0042137B" w:rsidP="00AC0827">
            <w:r>
              <w:rPr>
                <w:rFonts w:ascii="Calibri" w:hAnsi="Calibri" w:cs="Calibri"/>
                <w:color w:val="000000"/>
              </w:rPr>
              <w:t>IEQ3</w:t>
            </w:r>
          </w:p>
        </w:tc>
        <w:tc>
          <w:tcPr>
            <w:tcW w:w="6451" w:type="dxa"/>
          </w:tcPr>
          <w:p w14:paraId="4291FD6B" w14:textId="78F7BC48" w:rsidR="0042137B" w:rsidRDefault="0042137B" w:rsidP="00AC0827">
            <w:r>
              <w:rPr>
                <w:rFonts w:ascii="Calibri" w:hAnsi="Calibri" w:cs="Calibri"/>
                <w:color w:val="000000"/>
              </w:rPr>
              <w:t>I put effort into playing the game</w:t>
            </w:r>
          </w:p>
        </w:tc>
        <w:tc>
          <w:tcPr>
            <w:tcW w:w="851" w:type="dxa"/>
          </w:tcPr>
          <w:p w14:paraId="050E0872" w14:textId="1AA53857" w:rsidR="0042137B" w:rsidRDefault="002030C4"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71B3CD24" w14:textId="77777777" w:rsidR="0042137B" w:rsidRDefault="0042137B" w:rsidP="00AC0827">
            <w:pPr>
              <w:rPr>
                <w:rFonts w:ascii="Calibri" w:hAnsi="Calibri" w:cs="Calibri"/>
                <w:color w:val="000000"/>
              </w:rPr>
            </w:pPr>
          </w:p>
        </w:tc>
      </w:tr>
      <w:tr w:rsidR="0042137B" w14:paraId="67B7CB34" w14:textId="19D1DECF" w:rsidTr="00784C24">
        <w:tc>
          <w:tcPr>
            <w:tcW w:w="915" w:type="dxa"/>
          </w:tcPr>
          <w:p w14:paraId="0FABBEFF" w14:textId="3BE1F487" w:rsidR="0042137B" w:rsidRDefault="0042137B" w:rsidP="00AC0827">
            <w:r>
              <w:rPr>
                <w:rFonts w:ascii="Calibri" w:hAnsi="Calibri" w:cs="Calibri"/>
                <w:color w:val="000000"/>
              </w:rPr>
              <w:t>IEQ4</w:t>
            </w:r>
          </w:p>
        </w:tc>
        <w:tc>
          <w:tcPr>
            <w:tcW w:w="6451" w:type="dxa"/>
          </w:tcPr>
          <w:p w14:paraId="4ACAF8CE" w14:textId="52FEFDDB" w:rsidR="0042137B" w:rsidRDefault="0042137B" w:rsidP="00AC0827">
            <w:r>
              <w:rPr>
                <w:rFonts w:ascii="Calibri" w:hAnsi="Calibri" w:cs="Calibri"/>
                <w:color w:val="000000"/>
              </w:rPr>
              <w:t>I tried my best</w:t>
            </w:r>
          </w:p>
        </w:tc>
        <w:tc>
          <w:tcPr>
            <w:tcW w:w="851" w:type="dxa"/>
          </w:tcPr>
          <w:p w14:paraId="2D4C449D" w14:textId="7D56EBF9" w:rsidR="0042137B" w:rsidRDefault="002030C4"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235D6113" w14:textId="77777777" w:rsidR="0042137B" w:rsidRDefault="0042137B" w:rsidP="00AC0827">
            <w:pPr>
              <w:rPr>
                <w:rFonts w:ascii="Calibri" w:hAnsi="Calibri" w:cs="Calibri"/>
                <w:color w:val="000000"/>
              </w:rPr>
            </w:pPr>
          </w:p>
        </w:tc>
      </w:tr>
      <w:tr w:rsidR="0042137B" w14:paraId="219F982E" w14:textId="5061E061" w:rsidTr="00784C24">
        <w:tc>
          <w:tcPr>
            <w:tcW w:w="915" w:type="dxa"/>
          </w:tcPr>
          <w:p w14:paraId="10FB77F7" w14:textId="666EC312" w:rsidR="0042137B" w:rsidRDefault="0042137B" w:rsidP="00AC0827">
            <w:r>
              <w:rPr>
                <w:rFonts w:ascii="Calibri" w:hAnsi="Calibri" w:cs="Calibri"/>
                <w:color w:val="000000"/>
              </w:rPr>
              <w:t>IEQ5</w:t>
            </w:r>
          </w:p>
        </w:tc>
        <w:tc>
          <w:tcPr>
            <w:tcW w:w="6451" w:type="dxa"/>
          </w:tcPr>
          <w:p w14:paraId="1A35EBB1" w14:textId="1B5DA363" w:rsidR="0042137B" w:rsidRDefault="0042137B" w:rsidP="00AC0827">
            <w:r>
              <w:rPr>
                <w:rFonts w:ascii="Calibri" w:hAnsi="Calibri" w:cs="Calibri"/>
                <w:color w:val="000000"/>
              </w:rPr>
              <w:t>I lost track of time</w:t>
            </w:r>
          </w:p>
        </w:tc>
        <w:tc>
          <w:tcPr>
            <w:tcW w:w="851" w:type="dxa"/>
          </w:tcPr>
          <w:p w14:paraId="757BEC6B" w14:textId="5B5D0703" w:rsidR="0042137B" w:rsidRDefault="006D00E3" w:rsidP="00AC0827">
            <w:pPr>
              <w:rPr>
                <w:rFonts w:ascii="Calibri" w:hAnsi="Calibri" w:cs="Calibri"/>
                <w:color w:val="000000"/>
              </w:rPr>
            </w:pPr>
            <w:r>
              <w:rPr>
                <w:rFonts w:ascii="Calibri" w:hAnsi="Calibri" w:cs="Calibri"/>
                <w:color w:val="000000"/>
              </w:rPr>
              <w:t>RWD</w:t>
            </w:r>
          </w:p>
        </w:tc>
        <w:tc>
          <w:tcPr>
            <w:tcW w:w="799" w:type="dxa"/>
          </w:tcPr>
          <w:p w14:paraId="55E9D835" w14:textId="77777777" w:rsidR="0042137B" w:rsidRDefault="0042137B" w:rsidP="00AC0827">
            <w:pPr>
              <w:rPr>
                <w:rFonts w:ascii="Calibri" w:hAnsi="Calibri" w:cs="Calibri"/>
                <w:color w:val="000000"/>
              </w:rPr>
            </w:pPr>
          </w:p>
        </w:tc>
      </w:tr>
      <w:tr w:rsidR="0042137B" w14:paraId="53492DDE" w14:textId="07184379" w:rsidTr="00784C24">
        <w:tc>
          <w:tcPr>
            <w:tcW w:w="915" w:type="dxa"/>
          </w:tcPr>
          <w:p w14:paraId="029DDD01" w14:textId="7BF0BB97" w:rsidR="0042137B" w:rsidRDefault="0042137B" w:rsidP="00AC0827">
            <w:r>
              <w:rPr>
                <w:rFonts w:ascii="Calibri" w:hAnsi="Calibri" w:cs="Calibri"/>
                <w:color w:val="000000"/>
              </w:rPr>
              <w:t>IEQ6 (r)</w:t>
            </w:r>
          </w:p>
        </w:tc>
        <w:tc>
          <w:tcPr>
            <w:tcW w:w="6451" w:type="dxa"/>
          </w:tcPr>
          <w:p w14:paraId="7D341CFE" w14:textId="7251C4DC" w:rsidR="0042137B" w:rsidRDefault="0042137B" w:rsidP="00AC0827">
            <w:r>
              <w:rPr>
                <w:rFonts w:ascii="Calibri" w:hAnsi="Calibri" w:cs="Calibri"/>
                <w:color w:val="000000"/>
              </w:rPr>
              <w:t>I felt consciously aware of being in the real world whilst playing</w:t>
            </w:r>
          </w:p>
        </w:tc>
        <w:tc>
          <w:tcPr>
            <w:tcW w:w="851" w:type="dxa"/>
          </w:tcPr>
          <w:p w14:paraId="13AB1961" w14:textId="41ADF50B" w:rsidR="0042137B" w:rsidRDefault="006D00E3" w:rsidP="00AC0827">
            <w:pPr>
              <w:rPr>
                <w:rFonts w:ascii="Calibri" w:hAnsi="Calibri" w:cs="Calibri"/>
                <w:color w:val="000000"/>
              </w:rPr>
            </w:pPr>
            <w:r>
              <w:rPr>
                <w:rFonts w:ascii="Calibri" w:hAnsi="Calibri" w:cs="Calibri"/>
                <w:color w:val="000000"/>
              </w:rPr>
              <w:t>RWD</w:t>
            </w:r>
          </w:p>
        </w:tc>
        <w:tc>
          <w:tcPr>
            <w:tcW w:w="799" w:type="dxa"/>
          </w:tcPr>
          <w:p w14:paraId="48E120BE" w14:textId="2E3B7943" w:rsidR="0042137B" w:rsidRDefault="0063775D" w:rsidP="00AC0827">
            <w:pPr>
              <w:rPr>
                <w:rFonts w:ascii="Calibri" w:hAnsi="Calibri" w:cs="Calibri"/>
                <w:color w:val="000000"/>
              </w:rPr>
            </w:pPr>
            <w:r>
              <w:rPr>
                <w:rFonts w:ascii="Calibri" w:hAnsi="Calibri" w:cs="Calibri"/>
                <w:color w:val="000000"/>
              </w:rPr>
              <w:t>RWD</w:t>
            </w:r>
          </w:p>
        </w:tc>
      </w:tr>
      <w:tr w:rsidR="0042137B" w14:paraId="67FF08C4" w14:textId="7FB2042B" w:rsidTr="00784C24">
        <w:tc>
          <w:tcPr>
            <w:tcW w:w="915" w:type="dxa"/>
          </w:tcPr>
          <w:p w14:paraId="3971764A" w14:textId="1E7C6C90" w:rsidR="0042137B" w:rsidRDefault="0042137B" w:rsidP="00AC0827">
            <w:r>
              <w:rPr>
                <w:rFonts w:ascii="Calibri" w:hAnsi="Calibri" w:cs="Calibri"/>
                <w:color w:val="000000"/>
              </w:rPr>
              <w:t>IEQ7 (r)</w:t>
            </w:r>
          </w:p>
        </w:tc>
        <w:tc>
          <w:tcPr>
            <w:tcW w:w="6451" w:type="dxa"/>
          </w:tcPr>
          <w:p w14:paraId="50D3CA27" w14:textId="45FA1918" w:rsidR="0042137B" w:rsidRDefault="0042137B" w:rsidP="00AC0827">
            <w:r>
              <w:rPr>
                <w:rFonts w:ascii="Calibri" w:hAnsi="Calibri" w:cs="Calibri"/>
                <w:color w:val="000000"/>
              </w:rPr>
              <w:t>I forgot about my everyday concerns</w:t>
            </w:r>
          </w:p>
        </w:tc>
        <w:tc>
          <w:tcPr>
            <w:tcW w:w="851" w:type="dxa"/>
          </w:tcPr>
          <w:p w14:paraId="69AF406B" w14:textId="2030DFF4" w:rsidR="0042137B" w:rsidRDefault="006D00E3" w:rsidP="00AC0827">
            <w:pPr>
              <w:rPr>
                <w:rFonts w:ascii="Calibri" w:hAnsi="Calibri" w:cs="Calibri"/>
                <w:color w:val="000000"/>
              </w:rPr>
            </w:pPr>
            <w:r>
              <w:rPr>
                <w:rFonts w:ascii="Calibri" w:hAnsi="Calibri" w:cs="Calibri"/>
                <w:color w:val="000000"/>
              </w:rPr>
              <w:t>RWD</w:t>
            </w:r>
          </w:p>
        </w:tc>
        <w:tc>
          <w:tcPr>
            <w:tcW w:w="799" w:type="dxa"/>
          </w:tcPr>
          <w:p w14:paraId="6B56DC15" w14:textId="4F70E92C" w:rsidR="0042137B" w:rsidRDefault="0063775D" w:rsidP="00AC0827">
            <w:pPr>
              <w:rPr>
                <w:rFonts w:ascii="Calibri" w:hAnsi="Calibri" w:cs="Calibri"/>
                <w:color w:val="000000"/>
              </w:rPr>
            </w:pPr>
            <w:r>
              <w:rPr>
                <w:rFonts w:ascii="Calibri" w:hAnsi="Calibri" w:cs="Calibri"/>
                <w:color w:val="000000"/>
              </w:rPr>
              <w:t>RWD</w:t>
            </w:r>
          </w:p>
        </w:tc>
      </w:tr>
      <w:tr w:rsidR="0042137B" w14:paraId="4CB93139" w14:textId="7E45F235" w:rsidTr="00784C24">
        <w:tc>
          <w:tcPr>
            <w:tcW w:w="915" w:type="dxa"/>
          </w:tcPr>
          <w:p w14:paraId="3E0035CC" w14:textId="265D9925" w:rsidR="0042137B" w:rsidRDefault="0042137B" w:rsidP="00AC0827">
            <w:r>
              <w:rPr>
                <w:rFonts w:ascii="Calibri" w:hAnsi="Calibri" w:cs="Calibri"/>
                <w:color w:val="000000"/>
              </w:rPr>
              <w:t>IEQ8 (r)</w:t>
            </w:r>
          </w:p>
        </w:tc>
        <w:tc>
          <w:tcPr>
            <w:tcW w:w="6451" w:type="dxa"/>
          </w:tcPr>
          <w:p w14:paraId="291CB0D9" w14:textId="26A17A39" w:rsidR="0042137B" w:rsidRDefault="0042137B" w:rsidP="00AC0827">
            <w:r>
              <w:rPr>
                <w:rFonts w:ascii="Calibri" w:hAnsi="Calibri" w:cs="Calibri"/>
                <w:color w:val="000000"/>
              </w:rPr>
              <w:t>I was very much aware of myself in my surroundings</w:t>
            </w:r>
          </w:p>
        </w:tc>
        <w:tc>
          <w:tcPr>
            <w:tcW w:w="851" w:type="dxa"/>
          </w:tcPr>
          <w:p w14:paraId="5B75CD01" w14:textId="22546FBA" w:rsidR="0042137B" w:rsidRDefault="006D00E3" w:rsidP="00AC0827">
            <w:pPr>
              <w:rPr>
                <w:rFonts w:ascii="Calibri" w:hAnsi="Calibri" w:cs="Calibri"/>
                <w:color w:val="000000"/>
              </w:rPr>
            </w:pPr>
            <w:r>
              <w:rPr>
                <w:rFonts w:ascii="Calibri" w:hAnsi="Calibri" w:cs="Calibri"/>
                <w:color w:val="000000"/>
              </w:rPr>
              <w:t>RWD</w:t>
            </w:r>
          </w:p>
        </w:tc>
        <w:tc>
          <w:tcPr>
            <w:tcW w:w="799" w:type="dxa"/>
          </w:tcPr>
          <w:p w14:paraId="5C69E0B3" w14:textId="77777777" w:rsidR="0042137B" w:rsidRDefault="0042137B" w:rsidP="00AC0827">
            <w:pPr>
              <w:rPr>
                <w:rFonts w:ascii="Calibri" w:hAnsi="Calibri" w:cs="Calibri"/>
                <w:color w:val="000000"/>
              </w:rPr>
            </w:pPr>
          </w:p>
        </w:tc>
      </w:tr>
      <w:tr w:rsidR="0042137B" w14:paraId="72DF0545" w14:textId="64DE2032" w:rsidTr="00784C24">
        <w:tc>
          <w:tcPr>
            <w:tcW w:w="915" w:type="dxa"/>
          </w:tcPr>
          <w:p w14:paraId="77A240FA" w14:textId="0FCE9764" w:rsidR="0042137B" w:rsidRDefault="0042137B" w:rsidP="00AC0827">
            <w:r>
              <w:rPr>
                <w:rFonts w:ascii="Calibri" w:hAnsi="Calibri" w:cs="Calibri"/>
                <w:color w:val="000000"/>
              </w:rPr>
              <w:t>IEQ9</w:t>
            </w:r>
          </w:p>
        </w:tc>
        <w:tc>
          <w:tcPr>
            <w:tcW w:w="6451" w:type="dxa"/>
          </w:tcPr>
          <w:p w14:paraId="26A3BEE4" w14:textId="1BDAA1A5" w:rsidR="0042137B" w:rsidRDefault="0042137B" w:rsidP="00AC0827">
            <w:r>
              <w:rPr>
                <w:rFonts w:ascii="Calibri" w:hAnsi="Calibri" w:cs="Calibri"/>
                <w:color w:val="000000"/>
              </w:rPr>
              <w:t>I noticed events taking place around me</w:t>
            </w:r>
          </w:p>
        </w:tc>
        <w:tc>
          <w:tcPr>
            <w:tcW w:w="851" w:type="dxa"/>
          </w:tcPr>
          <w:p w14:paraId="17B8C7AA" w14:textId="0E5112AC" w:rsidR="0042137B" w:rsidRDefault="006D00E3" w:rsidP="00AC0827">
            <w:pPr>
              <w:rPr>
                <w:rFonts w:ascii="Calibri" w:hAnsi="Calibri" w:cs="Calibri"/>
                <w:color w:val="000000"/>
              </w:rPr>
            </w:pPr>
            <w:r>
              <w:rPr>
                <w:rFonts w:ascii="Calibri" w:hAnsi="Calibri" w:cs="Calibri"/>
                <w:color w:val="000000"/>
              </w:rPr>
              <w:t>RWD</w:t>
            </w:r>
          </w:p>
        </w:tc>
        <w:tc>
          <w:tcPr>
            <w:tcW w:w="799" w:type="dxa"/>
          </w:tcPr>
          <w:p w14:paraId="388610F4" w14:textId="77777777" w:rsidR="0042137B" w:rsidRDefault="0042137B" w:rsidP="00AC0827">
            <w:pPr>
              <w:rPr>
                <w:rFonts w:ascii="Calibri" w:hAnsi="Calibri" w:cs="Calibri"/>
                <w:color w:val="000000"/>
              </w:rPr>
            </w:pPr>
          </w:p>
        </w:tc>
      </w:tr>
      <w:tr w:rsidR="0042137B" w14:paraId="365E3A28" w14:textId="0A4544F9" w:rsidTr="00784C24">
        <w:tc>
          <w:tcPr>
            <w:tcW w:w="915" w:type="dxa"/>
          </w:tcPr>
          <w:p w14:paraId="70DA1D1A" w14:textId="6FC8E932" w:rsidR="0042137B" w:rsidRDefault="0042137B" w:rsidP="00AC0827">
            <w:r>
              <w:rPr>
                <w:rFonts w:ascii="Calibri" w:hAnsi="Calibri" w:cs="Calibri"/>
                <w:color w:val="000000"/>
              </w:rPr>
              <w:t>IEQ10 (r)</w:t>
            </w:r>
          </w:p>
        </w:tc>
        <w:tc>
          <w:tcPr>
            <w:tcW w:w="6451" w:type="dxa"/>
          </w:tcPr>
          <w:p w14:paraId="7A9B6428" w14:textId="2D77EE9D" w:rsidR="0042137B" w:rsidRDefault="0042137B" w:rsidP="00AC0827">
            <w:r>
              <w:rPr>
                <w:rFonts w:ascii="Calibri" w:hAnsi="Calibri" w:cs="Calibri"/>
                <w:color w:val="000000"/>
              </w:rPr>
              <w:t>I felt the urge to stop playing and see what was happening around me</w:t>
            </w:r>
          </w:p>
        </w:tc>
        <w:tc>
          <w:tcPr>
            <w:tcW w:w="851" w:type="dxa"/>
          </w:tcPr>
          <w:p w14:paraId="26A16778" w14:textId="306581EB" w:rsidR="0042137B" w:rsidRDefault="00AC4EEF" w:rsidP="00AC0827">
            <w:pPr>
              <w:rPr>
                <w:rFonts w:ascii="Calibri" w:hAnsi="Calibri" w:cs="Calibri"/>
                <w:color w:val="000000"/>
              </w:rPr>
            </w:pPr>
            <w:r>
              <w:rPr>
                <w:rFonts w:ascii="Calibri" w:hAnsi="Calibri" w:cs="Calibri"/>
                <w:color w:val="000000"/>
              </w:rPr>
              <w:t>Ctrl</w:t>
            </w:r>
          </w:p>
        </w:tc>
        <w:tc>
          <w:tcPr>
            <w:tcW w:w="799" w:type="dxa"/>
          </w:tcPr>
          <w:p w14:paraId="1E73C041" w14:textId="77777777" w:rsidR="0042137B" w:rsidRDefault="0042137B" w:rsidP="00AC0827">
            <w:pPr>
              <w:rPr>
                <w:rFonts w:ascii="Calibri" w:hAnsi="Calibri" w:cs="Calibri"/>
                <w:color w:val="000000"/>
              </w:rPr>
            </w:pPr>
          </w:p>
        </w:tc>
      </w:tr>
      <w:tr w:rsidR="0042137B" w14:paraId="4C1B60A8" w14:textId="59A32F24" w:rsidTr="00784C24">
        <w:tc>
          <w:tcPr>
            <w:tcW w:w="915" w:type="dxa"/>
          </w:tcPr>
          <w:p w14:paraId="57E9F276" w14:textId="2B4ACB53" w:rsidR="0042137B" w:rsidRDefault="0042137B" w:rsidP="00AC0827">
            <w:r>
              <w:rPr>
                <w:rFonts w:ascii="Calibri" w:hAnsi="Calibri" w:cs="Calibri"/>
                <w:color w:val="000000"/>
              </w:rPr>
              <w:t>IEQ11</w:t>
            </w:r>
          </w:p>
        </w:tc>
        <w:tc>
          <w:tcPr>
            <w:tcW w:w="6451" w:type="dxa"/>
          </w:tcPr>
          <w:p w14:paraId="45078237" w14:textId="6D09D54C" w:rsidR="0042137B" w:rsidRDefault="0042137B" w:rsidP="00AC0827">
            <w:r>
              <w:rPr>
                <w:rFonts w:ascii="Calibri" w:hAnsi="Calibri" w:cs="Calibri"/>
                <w:color w:val="000000"/>
              </w:rPr>
              <w:t>I felt like I was interacting with the game environment</w:t>
            </w:r>
          </w:p>
        </w:tc>
        <w:tc>
          <w:tcPr>
            <w:tcW w:w="851" w:type="dxa"/>
          </w:tcPr>
          <w:p w14:paraId="5FA274C5" w14:textId="1A816BB0" w:rsidR="0042137B" w:rsidRDefault="00AC4EEF" w:rsidP="00AC0827">
            <w:pPr>
              <w:rPr>
                <w:rFonts w:ascii="Calibri" w:hAnsi="Calibri" w:cs="Calibri"/>
                <w:color w:val="000000"/>
              </w:rPr>
            </w:pPr>
            <w:r>
              <w:rPr>
                <w:rFonts w:ascii="Calibri" w:hAnsi="Calibri" w:cs="Calibri"/>
                <w:color w:val="000000"/>
              </w:rPr>
              <w:t>Ctrl</w:t>
            </w:r>
          </w:p>
        </w:tc>
        <w:tc>
          <w:tcPr>
            <w:tcW w:w="799" w:type="dxa"/>
          </w:tcPr>
          <w:p w14:paraId="64545463" w14:textId="77777777" w:rsidR="0042137B" w:rsidRDefault="0042137B" w:rsidP="00AC0827">
            <w:pPr>
              <w:rPr>
                <w:rFonts w:ascii="Calibri" w:hAnsi="Calibri" w:cs="Calibri"/>
                <w:color w:val="000000"/>
              </w:rPr>
            </w:pPr>
          </w:p>
        </w:tc>
      </w:tr>
      <w:tr w:rsidR="0042137B" w14:paraId="7FBDECD9" w14:textId="123651C7" w:rsidTr="00784C24">
        <w:tc>
          <w:tcPr>
            <w:tcW w:w="915" w:type="dxa"/>
          </w:tcPr>
          <w:p w14:paraId="5157DD5B" w14:textId="6F66F37C" w:rsidR="0042137B" w:rsidRDefault="0042137B" w:rsidP="00AC0827">
            <w:r>
              <w:rPr>
                <w:rFonts w:ascii="Calibri" w:hAnsi="Calibri" w:cs="Calibri"/>
                <w:color w:val="000000"/>
              </w:rPr>
              <w:t>IEQ12</w:t>
            </w:r>
          </w:p>
        </w:tc>
        <w:tc>
          <w:tcPr>
            <w:tcW w:w="6451" w:type="dxa"/>
          </w:tcPr>
          <w:p w14:paraId="32D3BB1C" w14:textId="2D48C3C4" w:rsidR="0042137B" w:rsidRDefault="0042137B" w:rsidP="00AC0827">
            <w:r>
              <w:rPr>
                <w:rFonts w:ascii="Calibri" w:hAnsi="Calibri" w:cs="Calibri"/>
                <w:color w:val="000000"/>
              </w:rPr>
              <w:t>I felt that I was separated from the real-world environment</w:t>
            </w:r>
          </w:p>
        </w:tc>
        <w:tc>
          <w:tcPr>
            <w:tcW w:w="851" w:type="dxa"/>
          </w:tcPr>
          <w:p w14:paraId="596F548D" w14:textId="0446DAA1" w:rsidR="0042137B" w:rsidRDefault="006D00E3" w:rsidP="00AC0827">
            <w:pPr>
              <w:rPr>
                <w:rFonts w:ascii="Calibri" w:hAnsi="Calibri" w:cs="Calibri"/>
                <w:color w:val="000000"/>
              </w:rPr>
            </w:pPr>
            <w:r>
              <w:rPr>
                <w:rFonts w:ascii="Calibri" w:hAnsi="Calibri" w:cs="Calibri"/>
                <w:color w:val="000000"/>
              </w:rPr>
              <w:t>RWD</w:t>
            </w:r>
          </w:p>
        </w:tc>
        <w:tc>
          <w:tcPr>
            <w:tcW w:w="799" w:type="dxa"/>
          </w:tcPr>
          <w:p w14:paraId="48EC03C7" w14:textId="172208CA" w:rsidR="0042137B" w:rsidRDefault="0063775D" w:rsidP="00AC0827">
            <w:pPr>
              <w:rPr>
                <w:rFonts w:ascii="Calibri" w:hAnsi="Calibri" w:cs="Calibri"/>
                <w:color w:val="000000"/>
              </w:rPr>
            </w:pPr>
            <w:r>
              <w:rPr>
                <w:rFonts w:ascii="Calibri" w:hAnsi="Calibri" w:cs="Calibri"/>
                <w:color w:val="000000"/>
              </w:rPr>
              <w:t>RWD</w:t>
            </w:r>
          </w:p>
        </w:tc>
      </w:tr>
      <w:tr w:rsidR="0042137B" w14:paraId="59222435" w14:textId="2159C3E2" w:rsidTr="00784C24">
        <w:tc>
          <w:tcPr>
            <w:tcW w:w="915" w:type="dxa"/>
          </w:tcPr>
          <w:p w14:paraId="34342C35" w14:textId="5B97CF0F" w:rsidR="0042137B" w:rsidRDefault="0042137B" w:rsidP="00AC0827">
            <w:r>
              <w:rPr>
                <w:rFonts w:ascii="Calibri" w:hAnsi="Calibri" w:cs="Calibri"/>
                <w:color w:val="000000"/>
              </w:rPr>
              <w:t>IEQ13</w:t>
            </w:r>
          </w:p>
        </w:tc>
        <w:tc>
          <w:tcPr>
            <w:tcW w:w="6451" w:type="dxa"/>
          </w:tcPr>
          <w:p w14:paraId="5090ABF8" w14:textId="5B8AF31E" w:rsidR="0042137B" w:rsidRDefault="0042137B" w:rsidP="00AC0827">
            <w:r>
              <w:rPr>
                <w:rFonts w:ascii="Calibri" w:hAnsi="Calibri" w:cs="Calibri"/>
                <w:color w:val="000000"/>
              </w:rPr>
              <w:t>The game was something that I was experiencing, rather than just doing</w:t>
            </w:r>
          </w:p>
        </w:tc>
        <w:tc>
          <w:tcPr>
            <w:tcW w:w="851" w:type="dxa"/>
          </w:tcPr>
          <w:p w14:paraId="182A4E12" w14:textId="681458E2" w:rsidR="0042137B" w:rsidRDefault="00083A91"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E</w:t>
            </w:r>
          </w:p>
        </w:tc>
        <w:tc>
          <w:tcPr>
            <w:tcW w:w="799" w:type="dxa"/>
          </w:tcPr>
          <w:p w14:paraId="0BBC7FBC" w14:textId="481CD307" w:rsidR="0042137B" w:rsidRDefault="0063775D" w:rsidP="00AC0827">
            <w:pPr>
              <w:rPr>
                <w:rFonts w:ascii="Calibri" w:hAnsi="Calibri" w:cs="Calibri"/>
                <w:color w:val="000000"/>
              </w:rPr>
            </w:pPr>
            <w:proofErr w:type="spellStart"/>
            <w:r>
              <w:rPr>
                <w:rFonts w:ascii="Calibri" w:hAnsi="Calibri" w:cs="Calibri"/>
                <w:color w:val="000000"/>
              </w:rPr>
              <w:t>Inv</w:t>
            </w:r>
            <w:proofErr w:type="spellEnd"/>
          </w:p>
        </w:tc>
      </w:tr>
      <w:tr w:rsidR="0042137B" w14:paraId="7630F5B6" w14:textId="597CFF79" w:rsidTr="00784C24">
        <w:tc>
          <w:tcPr>
            <w:tcW w:w="915" w:type="dxa"/>
          </w:tcPr>
          <w:p w14:paraId="0DD3DA4D" w14:textId="69EF6BC2" w:rsidR="0042137B" w:rsidRDefault="0042137B" w:rsidP="00AC0827">
            <w:r>
              <w:rPr>
                <w:rFonts w:ascii="Calibri" w:hAnsi="Calibri" w:cs="Calibri"/>
                <w:color w:val="000000"/>
              </w:rPr>
              <w:t>IEQ14</w:t>
            </w:r>
          </w:p>
        </w:tc>
        <w:tc>
          <w:tcPr>
            <w:tcW w:w="6451" w:type="dxa"/>
          </w:tcPr>
          <w:p w14:paraId="136A75AC" w14:textId="7C9DB996" w:rsidR="0042137B" w:rsidRDefault="0042137B" w:rsidP="00AC0827">
            <w:r>
              <w:rPr>
                <w:rFonts w:ascii="Calibri" w:hAnsi="Calibri" w:cs="Calibri"/>
                <w:color w:val="000000"/>
              </w:rPr>
              <w:t>The sense of being in the game environment was stronger than the sense of being in the real world</w:t>
            </w:r>
          </w:p>
        </w:tc>
        <w:tc>
          <w:tcPr>
            <w:tcW w:w="851" w:type="dxa"/>
          </w:tcPr>
          <w:p w14:paraId="23794A61" w14:textId="505FFAD8" w:rsidR="0042137B" w:rsidRDefault="006D00E3" w:rsidP="00AC0827">
            <w:pPr>
              <w:rPr>
                <w:rFonts w:ascii="Calibri" w:hAnsi="Calibri" w:cs="Calibri"/>
                <w:color w:val="000000"/>
              </w:rPr>
            </w:pPr>
            <w:r>
              <w:rPr>
                <w:rFonts w:ascii="Calibri" w:hAnsi="Calibri" w:cs="Calibri"/>
                <w:color w:val="000000"/>
              </w:rPr>
              <w:t>RWD</w:t>
            </w:r>
          </w:p>
        </w:tc>
        <w:tc>
          <w:tcPr>
            <w:tcW w:w="799" w:type="dxa"/>
          </w:tcPr>
          <w:p w14:paraId="2B61BD4B" w14:textId="77777777" w:rsidR="0042137B" w:rsidRDefault="0042137B" w:rsidP="00AC0827">
            <w:pPr>
              <w:rPr>
                <w:rFonts w:ascii="Calibri" w:hAnsi="Calibri" w:cs="Calibri"/>
                <w:color w:val="000000"/>
              </w:rPr>
            </w:pPr>
          </w:p>
        </w:tc>
      </w:tr>
      <w:tr w:rsidR="0042137B" w14:paraId="63166436" w14:textId="5FA7B525" w:rsidTr="00784C24">
        <w:tc>
          <w:tcPr>
            <w:tcW w:w="915" w:type="dxa"/>
          </w:tcPr>
          <w:p w14:paraId="4F4F4A17" w14:textId="2105CE3D" w:rsidR="0042137B" w:rsidRDefault="0042137B" w:rsidP="00AC0827">
            <w:r>
              <w:rPr>
                <w:rFonts w:ascii="Calibri" w:hAnsi="Calibri" w:cs="Calibri"/>
                <w:color w:val="000000"/>
              </w:rPr>
              <w:t>IEQ15</w:t>
            </w:r>
          </w:p>
        </w:tc>
        <w:tc>
          <w:tcPr>
            <w:tcW w:w="6451" w:type="dxa"/>
          </w:tcPr>
          <w:p w14:paraId="2FDA41AD" w14:textId="49E59AB7" w:rsidR="0042137B" w:rsidRDefault="0042137B" w:rsidP="00AC0827">
            <w:r>
              <w:rPr>
                <w:rFonts w:ascii="Calibri" w:hAnsi="Calibri" w:cs="Calibri"/>
                <w:color w:val="000000"/>
              </w:rPr>
              <w:t>I found myself so involved that I was unaware I was using controls</w:t>
            </w:r>
          </w:p>
        </w:tc>
        <w:tc>
          <w:tcPr>
            <w:tcW w:w="851" w:type="dxa"/>
          </w:tcPr>
          <w:p w14:paraId="1F896DD6" w14:textId="0EE9E2F1" w:rsidR="0042137B" w:rsidRDefault="00AC4EEF" w:rsidP="00AC0827">
            <w:pPr>
              <w:rPr>
                <w:rFonts w:ascii="Calibri" w:hAnsi="Calibri" w:cs="Calibri"/>
                <w:color w:val="000000"/>
              </w:rPr>
            </w:pPr>
            <w:r>
              <w:rPr>
                <w:rFonts w:ascii="Calibri" w:hAnsi="Calibri" w:cs="Calibri"/>
                <w:color w:val="000000"/>
              </w:rPr>
              <w:t>Ctrl</w:t>
            </w:r>
          </w:p>
        </w:tc>
        <w:tc>
          <w:tcPr>
            <w:tcW w:w="799" w:type="dxa"/>
          </w:tcPr>
          <w:p w14:paraId="3FDD308C" w14:textId="13C2C6BE" w:rsidR="0042137B" w:rsidRDefault="0063775D" w:rsidP="00AC0827">
            <w:pPr>
              <w:rPr>
                <w:rFonts w:ascii="Calibri" w:hAnsi="Calibri" w:cs="Calibri"/>
                <w:color w:val="000000"/>
              </w:rPr>
            </w:pPr>
            <w:r>
              <w:rPr>
                <w:rFonts w:ascii="Calibri" w:hAnsi="Calibri" w:cs="Calibri"/>
                <w:color w:val="000000"/>
              </w:rPr>
              <w:t>RWD</w:t>
            </w:r>
          </w:p>
        </w:tc>
      </w:tr>
      <w:tr w:rsidR="0042137B" w14:paraId="44A4DF75" w14:textId="239C381D" w:rsidTr="00784C24">
        <w:tc>
          <w:tcPr>
            <w:tcW w:w="915" w:type="dxa"/>
          </w:tcPr>
          <w:p w14:paraId="6D0F47B4" w14:textId="76C5CF0D" w:rsidR="0042137B" w:rsidRDefault="0042137B" w:rsidP="00AC0827">
            <w:r>
              <w:rPr>
                <w:rFonts w:ascii="Calibri" w:hAnsi="Calibri" w:cs="Calibri"/>
                <w:color w:val="000000"/>
              </w:rPr>
              <w:t>IEQ16</w:t>
            </w:r>
          </w:p>
        </w:tc>
        <w:tc>
          <w:tcPr>
            <w:tcW w:w="6451" w:type="dxa"/>
          </w:tcPr>
          <w:p w14:paraId="7E3EA74B" w14:textId="086D35A0" w:rsidR="0042137B" w:rsidRDefault="0042137B" w:rsidP="00AC0827">
            <w:r>
              <w:rPr>
                <w:rFonts w:ascii="Calibri" w:hAnsi="Calibri" w:cs="Calibri"/>
                <w:color w:val="000000"/>
              </w:rPr>
              <w:t>I moved through the game according to my own will</w:t>
            </w:r>
          </w:p>
        </w:tc>
        <w:tc>
          <w:tcPr>
            <w:tcW w:w="851" w:type="dxa"/>
          </w:tcPr>
          <w:p w14:paraId="2FFE2214" w14:textId="5FFB43E1" w:rsidR="0042137B" w:rsidRDefault="00656190" w:rsidP="00AC0827">
            <w:pPr>
              <w:rPr>
                <w:rFonts w:ascii="Calibri" w:hAnsi="Calibri" w:cs="Calibri"/>
                <w:color w:val="000000"/>
              </w:rPr>
            </w:pPr>
            <w:r>
              <w:rPr>
                <w:rFonts w:ascii="Calibri" w:hAnsi="Calibri" w:cs="Calibri"/>
                <w:color w:val="000000"/>
              </w:rPr>
              <w:t>Ctrl</w:t>
            </w:r>
          </w:p>
        </w:tc>
        <w:tc>
          <w:tcPr>
            <w:tcW w:w="799" w:type="dxa"/>
          </w:tcPr>
          <w:p w14:paraId="3B216E6D" w14:textId="77777777" w:rsidR="0042137B" w:rsidRDefault="0042137B" w:rsidP="00AC0827">
            <w:pPr>
              <w:rPr>
                <w:rFonts w:ascii="Calibri" w:hAnsi="Calibri" w:cs="Calibri"/>
                <w:color w:val="000000"/>
              </w:rPr>
            </w:pPr>
          </w:p>
        </w:tc>
      </w:tr>
      <w:tr w:rsidR="0042137B" w14:paraId="60496F67" w14:textId="0C9626CA" w:rsidTr="00784C24">
        <w:tc>
          <w:tcPr>
            <w:tcW w:w="915" w:type="dxa"/>
          </w:tcPr>
          <w:p w14:paraId="041D650C" w14:textId="1DA51E36" w:rsidR="0042137B" w:rsidRDefault="0042137B" w:rsidP="00AC0827">
            <w:r>
              <w:rPr>
                <w:rFonts w:ascii="Calibri" w:hAnsi="Calibri" w:cs="Calibri"/>
                <w:color w:val="000000"/>
              </w:rPr>
              <w:t>IEQ17</w:t>
            </w:r>
          </w:p>
        </w:tc>
        <w:tc>
          <w:tcPr>
            <w:tcW w:w="6451" w:type="dxa"/>
          </w:tcPr>
          <w:p w14:paraId="76BA3328" w14:textId="60AEF81D" w:rsidR="0042137B" w:rsidRDefault="0042137B" w:rsidP="00AC0827">
            <w:r>
              <w:rPr>
                <w:rFonts w:ascii="Calibri" w:hAnsi="Calibri" w:cs="Calibri"/>
                <w:color w:val="000000"/>
              </w:rPr>
              <w:t>I found the game challenging</w:t>
            </w:r>
          </w:p>
        </w:tc>
        <w:tc>
          <w:tcPr>
            <w:tcW w:w="851" w:type="dxa"/>
          </w:tcPr>
          <w:p w14:paraId="74E7ED46" w14:textId="4ACD08D3" w:rsidR="0042137B" w:rsidRDefault="00100599" w:rsidP="00AC0827">
            <w:pPr>
              <w:rPr>
                <w:rFonts w:ascii="Calibri" w:hAnsi="Calibri" w:cs="Calibri"/>
                <w:color w:val="000000"/>
              </w:rPr>
            </w:pPr>
            <w:r>
              <w:rPr>
                <w:rFonts w:ascii="Calibri" w:hAnsi="Calibri" w:cs="Calibri"/>
                <w:color w:val="000000"/>
              </w:rPr>
              <w:t>Ch</w:t>
            </w:r>
          </w:p>
        </w:tc>
        <w:tc>
          <w:tcPr>
            <w:tcW w:w="799" w:type="dxa"/>
          </w:tcPr>
          <w:p w14:paraId="775AC907" w14:textId="383EE34A" w:rsidR="0042137B" w:rsidRDefault="0063775D" w:rsidP="00AC0827">
            <w:pPr>
              <w:rPr>
                <w:rFonts w:ascii="Calibri" w:hAnsi="Calibri" w:cs="Calibri"/>
                <w:color w:val="000000"/>
              </w:rPr>
            </w:pPr>
            <w:r>
              <w:rPr>
                <w:rFonts w:ascii="Calibri" w:hAnsi="Calibri" w:cs="Calibri"/>
                <w:color w:val="000000"/>
              </w:rPr>
              <w:t>Ch</w:t>
            </w:r>
          </w:p>
        </w:tc>
      </w:tr>
      <w:tr w:rsidR="0042137B" w14:paraId="497CC5BD" w14:textId="70DF13D7" w:rsidTr="00784C24">
        <w:tc>
          <w:tcPr>
            <w:tcW w:w="915" w:type="dxa"/>
          </w:tcPr>
          <w:p w14:paraId="7C43B594" w14:textId="09A70B51" w:rsidR="0042137B" w:rsidRDefault="0042137B" w:rsidP="00AC0827">
            <w:r>
              <w:rPr>
                <w:rFonts w:ascii="Calibri" w:hAnsi="Calibri" w:cs="Calibri"/>
                <w:color w:val="000000"/>
              </w:rPr>
              <w:lastRenderedPageBreak/>
              <w:t>IEQ18 (r)</w:t>
            </w:r>
          </w:p>
        </w:tc>
        <w:tc>
          <w:tcPr>
            <w:tcW w:w="6451" w:type="dxa"/>
          </w:tcPr>
          <w:p w14:paraId="4C99F5F0" w14:textId="33716B32" w:rsidR="0042137B" w:rsidRDefault="0042137B" w:rsidP="00AC0827">
            <w:r>
              <w:rPr>
                <w:rFonts w:ascii="Calibri" w:hAnsi="Calibri" w:cs="Calibri"/>
                <w:color w:val="000000"/>
              </w:rPr>
              <w:t>There were times in the game in which I just wanted to give up</w:t>
            </w:r>
          </w:p>
        </w:tc>
        <w:tc>
          <w:tcPr>
            <w:tcW w:w="851" w:type="dxa"/>
          </w:tcPr>
          <w:p w14:paraId="423D056A" w14:textId="26C3CA65" w:rsidR="0042137B" w:rsidRDefault="00100599" w:rsidP="00AC0827">
            <w:pPr>
              <w:rPr>
                <w:rFonts w:ascii="Calibri" w:hAnsi="Calibri" w:cs="Calibri"/>
                <w:color w:val="000000"/>
              </w:rPr>
            </w:pPr>
            <w:r>
              <w:rPr>
                <w:rFonts w:ascii="Calibri" w:hAnsi="Calibri" w:cs="Calibri"/>
                <w:color w:val="000000"/>
              </w:rPr>
              <w:t>Ch</w:t>
            </w:r>
          </w:p>
        </w:tc>
        <w:tc>
          <w:tcPr>
            <w:tcW w:w="799" w:type="dxa"/>
          </w:tcPr>
          <w:p w14:paraId="39091A83" w14:textId="77777777" w:rsidR="0042137B" w:rsidRDefault="0042137B" w:rsidP="00AC0827">
            <w:pPr>
              <w:rPr>
                <w:rFonts w:ascii="Calibri" w:hAnsi="Calibri" w:cs="Calibri"/>
                <w:color w:val="000000"/>
              </w:rPr>
            </w:pPr>
          </w:p>
        </w:tc>
      </w:tr>
      <w:tr w:rsidR="0042137B" w14:paraId="1C946C7C" w14:textId="2D4AF3B9" w:rsidTr="00784C24">
        <w:tc>
          <w:tcPr>
            <w:tcW w:w="915" w:type="dxa"/>
          </w:tcPr>
          <w:p w14:paraId="52BABD6C" w14:textId="17FDB238" w:rsidR="0042137B" w:rsidRDefault="0042137B" w:rsidP="00AC0827">
            <w:r>
              <w:rPr>
                <w:rFonts w:ascii="Calibri" w:hAnsi="Calibri" w:cs="Calibri"/>
                <w:color w:val="000000"/>
              </w:rPr>
              <w:t>IEQ19</w:t>
            </w:r>
          </w:p>
        </w:tc>
        <w:tc>
          <w:tcPr>
            <w:tcW w:w="6451" w:type="dxa"/>
          </w:tcPr>
          <w:p w14:paraId="6101C94D" w14:textId="212A1DE8" w:rsidR="0042137B" w:rsidRDefault="0042137B" w:rsidP="00AC0827">
            <w:r>
              <w:rPr>
                <w:rFonts w:ascii="Calibri" w:hAnsi="Calibri" w:cs="Calibri"/>
                <w:color w:val="000000"/>
              </w:rPr>
              <w:t>I felt motivated when playing the game</w:t>
            </w:r>
          </w:p>
        </w:tc>
        <w:tc>
          <w:tcPr>
            <w:tcW w:w="851" w:type="dxa"/>
          </w:tcPr>
          <w:p w14:paraId="025FC8B9" w14:textId="2012649E" w:rsidR="0042137B" w:rsidRDefault="00706424"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2F74DBC5" w14:textId="0C147EEF" w:rsidR="0042137B" w:rsidRDefault="0063775D" w:rsidP="00AC0827">
            <w:pPr>
              <w:rPr>
                <w:rFonts w:ascii="Calibri" w:hAnsi="Calibri" w:cs="Calibri"/>
                <w:color w:val="000000"/>
              </w:rPr>
            </w:pPr>
            <w:proofErr w:type="spellStart"/>
            <w:r>
              <w:rPr>
                <w:rFonts w:ascii="Calibri" w:hAnsi="Calibri" w:cs="Calibri"/>
                <w:color w:val="000000"/>
              </w:rPr>
              <w:t>Inv</w:t>
            </w:r>
            <w:proofErr w:type="spellEnd"/>
          </w:p>
        </w:tc>
      </w:tr>
      <w:tr w:rsidR="0042137B" w14:paraId="1C01219A" w14:textId="311FED0F" w:rsidTr="00784C24">
        <w:tc>
          <w:tcPr>
            <w:tcW w:w="915" w:type="dxa"/>
          </w:tcPr>
          <w:p w14:paraId="05129EE7" w14:textId="6869E87B" w:rsidR="0042137B" w:rsidRDefault="0042137B" w:rsidP="00AC0827">
            <w:r>
              <w:rPr>
                <w:rFonts w:ascii="Calibri" w:hAnsi="Calibri" w:cs="Calibri"/>
                <w:color w:val="000000"/>
              </w:rPr>
              <w:t>IEQ20 (r)</w:t>
            </w:r>
          </w:p>
        </w:tc>
        <w:tc>
          <w:tcPr>
            <w:tcW w:w="6451" w:type="dxa"/>
          </w:tcPr>
          <w:p w14:paraId="3666ACD4" w14:textId="67C9FE5B" w:rsidR="0042137B" w:rsidRDefault="0042137B" w:rsidP="00AC0827">
            <w:r>
              <w:rPr>
                <w:rFonts w:ascii="Calibri" w:hAnsi="Calibri" w:cs="Calibri"/>
                <w:color w:val="000000"/>
              </w:rPr>
              <w:t>I found the game easy</w:t>
            </w:r>
          </w:p>
        </w:tc>
        <w:tc>
          <w:tcPr>
            <w:tcW w:w="851" w:type="dxa"/>
          </w:tcPr>
          <w:p w14:paraId="42CBE57E" w14:textId="4A817C41" w:rsidR="0042137B" w:rsidRDefault="00100599" w:rsidP="00AC0827">
            <w:pPr>
              <w:rPr>
                <w:rFonts w:ascii="Calibri" w:hAnsi="Calibri" w:cs="Calibri"/>
                <w:color w:val="000000"/>
              </w:rPr>
            </w:pPr>
            <w:r>
              <w:rPr>
                <w:rFonts w:ascii="Calibri" w:hAnsi="Calibri" w:cs="Calibri"/>
                <w:color w:val="000000"/>
              </w:rPr>
              <w:t>Ch</w:t>
            </w:r>
          </w:p>
        </w:tc>
        <w:tc>
          <w:tcPr>
            <w:tcW w:w="799" w:type="dxa"/>
          </w:tcPr>
          <w:p w14:paraId="30D61FC8" w14:textId="20CCD2BD" w:rsidR="0042137B" w:rsidRDefault="0063775D" w:rsidP="00AC0827">
            <w:pPr>
              <w:rPr>
                <w:rFonts w:ascii="Calibri" w:hAnsi="Calibri" w:cs="Calibri"/>
                <w:color w:val="000000"/>
              </w:rPr>
            </w:pPr>
            <w:r>
              <w:rPr>
                <w:rFonts w:ascii="Calibri" w:hAnsi="Calibri" w:cs="Calibri"/>
                <w:color w:val="000000"/>
              </w:rPr>
              <w:t>Ch</w:t>
            </w:r>
          </w:p>
        </w:tc>
      </w:tr>
      <w:tr w:rsidR="0042137B" w14:paraId="4E830C33" w14:textId="218E1280" w:rsidTr="00784C24">
        <w:tc>
          <w:tcPr>
            <w:tcW w:w="915" w:type="dxa"/>
          </w:tcPr>
          <w:p w14:paraId="7272C997" w14:textId="07D3F92F" w:rsidR="0042137B" w:rsidRDefault="0042137B" w:rsidP="00AC0827">
            <w:r>
              <w:rPr>
                <w:rFonts w:ascii="Calibri" w:hAnsi="Calibri" w:cs="Calibri"/>
                <w:color w:val="000000"/>
              </w:rPr>
              <w:t>IEQ21</w:t>
            </w:r>
          </w:p>
        </w:tc>
        <w:tc>
          <w:tcPr>
            <w:tcW w:w="6451" w:type="dxa"/>
          </w:tcPr>
          <w:p w14:paraId="38AC8BFC" w14:textId="4B2FE849" w:rsidR="0042137B" w:rsidRDefault="0042137B" w:rsidP="00AC0827">
            <w:r>
              <w:rPr>
                <w:rFonts w:ascii="Calibri" w:hAnsi="Calibri" w:cs="Calibri"/>
                <w:color w:val="000000"/>
              </w:rPr>
              <w:t>I felt that I was making progress towards the end of the game</w:t>
            </w:r>
          </w:p>
        </w:tc>
        <w:tc>
          <w:tcPr>
            <w:tcW w:w="851" w:type="dxa"/>
          </w:tcPr>
          <w:p w14:paraId="00F3F072" w14:textId="5DE912A7" w:rsidR="0042137B" w:rsidRDefault="00706424"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62687FFB" w14:textId="77777777" w:rsidR="0042137B" w:rsidRDefault="0042137B" w:rsidP="00AC0827">
            <w:pPr>
              <w:rPr>
                <w:rFonts w:ascii="Calibri" w:hAnsi="Calibri" w:cs="Calibri"/>
                <w:color w:val="000000"/>
              </w:rPr>
            </w:pPr>
          </w:p>
        </w:tc>
      </w:tr>
      <w:tr w:rsidR="0042137B" w14:paraId="0E1F75BD" w14:textId="5E02A4F6" w:rsidTr="00784C24">
        <w:tc>
          <w:tcPr>
            <w:tcW w:w="915" w:type="dxa"/>
          </w:tcPr>
          <w:p w14:paraId="1477EF93" w14:textId="6A0B320D" w:rsidR="0042137B" w:rsidRDefault="0042137B" w:rsidP="00AC0827">
            <w:r>
              <w:rPr>
                <w:rFonts w:ascii="Calibri" w:hAnsi="Calibri" w:cs="Calibri"/>
                <w:color w:val="000000"/>
              </w:rPr>
              <w:t>IEQ22</w:t>
            </w:r>
          </w:p>
        </w:tc>
        <w:tc>
          <w:tcPr>
            <w:tcW w:w="6451" w:type="dxa"/>
          </w:tcPr>
          <w:p w14:paraId="582E9538" w14:textId="07EF22B2" w:rsidR="0042137B" w:rsidRDefault="0042137B" w:rsidP="00AC0827">
            <w:r>
              <w:rPr>
                <w:rFonts w:ascii="Calibri" w:hAnsi="Calibri" w:cs="Calibri"/>
                <w:color w:val="000000"/>
              </w:rPr>
              <w:t>I performed well in the game</w:t>
            </w:r>
          </w:p>
        </w:tc>
        <w:tc>
          <w:tcPr>
            <w:tcW w:w="851" w:type="dxa"/>
          </w:tcPr>
          <w:p w14:paraId="4534D95C" w14:textId="1D615881" w:rsidR="0042137B" w:rsidRDefault="00706424"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267F56F9" w14:textId="77777777" w:rsidR="0042137B" w:rsidRDefault="0042137B" w:rsidP="00AC0827">
            <w:pPr>
              <w:rPr>
                <w:rFonts w:ascii="Calibri" w:hAnsi="Calibri" w:cs="Calibri"/>
                <w:color w:val="000000"/>
              </w:rPr>
            </w:pPr>
          </w:p>
        </w:tc>
      </w:tr>
      <w:tr w:rsidR="0042137B" w14:paraId="279E1C8D" w14:textId="7E384D9E" w:rsidTr="00784C24">
        <w:tc>
          <w:tcPr>
            <w:tcW w:w="915" w:type="dxa"/>
          </w:tcPr>
          <w:p w14:paraId="67F498D1" w14:textId="4A8BFC7B" w:rsidR="0042137B" w:rsidRDefault="0042137B" w:rsidP="00AC0827">
            <w:r>
              <w:rPr>
                <w:rFonts w:ascii="Calibri" w:hAnsi="Calibri" w:cs="Calibri"/>
                <w:color w:val="000000"/>
              </w:rPr>
              <w:t>IEQ23</w:t>
            </w:r>
          </w:p>
        </w:tc>
        <w:tc>
          <w:tcPr>
            <w:tcW w:w="6451" w:type="dxa"/>
          </w:tcPr>
          <w:p w14:paraId="2D977CDE" w14:textId="7C12C8E6" w:rsidR="0042137B" w:rsidRDefault="0042137B" w:rsidP="00AC0827">
            <w:r>
              <w:rPr>
                <w:rFonts w:ascii="Calibri" w:hAnsi="Calibri" w:cs="Calibri"/>
                <w:color w:val="000000"/>
              </w:rPr>
              <w:t>I felt emotionally attached to the game</w:t>
            </w:r>
          </w:p>
        </w:tc>
        <w:tc>
          <w:tcPr>
            <w:tcW w:w="851" w:type="dxa"/>
          </w:tcPr>
          <w:p w14:paraId="291B2A61" w14:textId="1FE61726" w:rsidR="0042137B" w:rsidRDefault="00083A91"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E</w:t>
            </w:r>
          </w:p>
        </w:tc>
        <w:tc>
          <w:tcPr>
            <w:tcW w:w="799" w:type="dxa"/>
          </w:tcPr>
          <w:p w14:paraId="5106AB52" w14:textId="77777777" w:rsidR="0042137B" w:rsidRDefault="0042137B" w:rsidP="00AC0827">
            <w:pPr>
              <w:rPr>
                <w:rFonts w:ascii="Calibri" w:hAnsi="Calibri" w:cs="Calibri"/>
                <w:color w:val="000000"/>
              </w:rPr>
            </w:pPr>
          </w:p>
        </w:tc>
      </w:tr>
      <w:tr w:rsidR="0042137B" w14:paraId="290A7267" w14:textId="07E74BA0" w:rsidTr="00784C24">
        <w:tc>
          <w:tcPr>
            <w:tcW w:w="915" w:type="dxa"/>
          </w:tcPr>
          <w:p w14:paraId="77BA2722" w14:textId="7761D9C4" w:rsidR="0042137B" w:rsidRDefault="0042137B" w:rsidP="00AC0827">
            <w:r>
              <w:rPr>
                <w:rFonts w:ascii="Calibri" w:hAnsi="Calibri" w:cs="Calibri"/>
                <w:color w:val="000000"/>
              </w:rPr>
              <w:t>IEQ24</w:t>
            </w:r>
          </w:p>
        </w:tc>
        <w:tc>
          <w:tcPr>
            <w:tcW w:w="6451" w:type="dxa"/>
          </w:tcPr>
          <w:p w14:paraId="3B7C425B" w14:textId="77B20F45" w:rsidR="0042137B" w:rsidRDefault="0042137B" w:rsidP="00AC0827">
            <w:r>
              <w:rPr>
                <w:rFonts w:ascii="Calibri" w:hAnsi="Calibri" w:cs="Calibri"/>
                <w:color w:val="000000"/>
              </w:rPr>
              <w:t>I was interested in seeing how the game's events would progress</w:t>
            </w:r>
          </w:p>
        </w:tc>
        <w:tc>
          <w:tcPr>
            <w:tcW w:w="851" w:type="dxa"/>
          </w:tcPr>
          <w:p w14:paraId="2A8735EE" w14:textId="7A7FC57A" w:rsidR="0042137B" w:rsidRDefault="00083A91"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E</w:t>
            </w:r>
          </w:p>
        </w:tc>
        <w:tc>
          <w:tcPr>
            <w:tcW w:w="799" w:type="dxa"/>
          </w:tcPr>
          <w:p w14:paraId="4F4CDCA4" w14:textId="77777777" w:rsidR="0042137B" w:rsidRDefault="0042137B" w:rsidP="00AC0827">
            <w:pPr>
              <w:rPr>
                <w:rFonts w:ascii="Calibri" w:hAnsi="Calibri" w:cs="Calibri"/>
                <w:color w:val="000000"/>
              </w:rPr>
            </w:pPr>
          </w:p>
        </w:tc>
      </w:tr>
      <w:tr w:rsidR="0042137B" w14:paraId="51F471ED" w14:textId="52B95D2A" w:rsidTr="00784C24">
        <w:tc>
          <w:tcPr>
            <w:tcW w:w="915" w:type="dxa"/>
          </w:tcPr>
          <w:p w14:paraId="10D3AEFD" w14:textId="7FEC214C" w:rsidR="0042137B" w:rsidRDefault="0042137B" w:rsidP="00AC0827">
            <w:r>
              <w:rPr>
                <w:rFonts w:ascii="Calibri" w:hAnsi="Calibri" w:cs="Calibri"/>
                <w:color w:val="000000"/>
              </w:rPr>
              <w:t>IEQ25</w:t>
            </w:r>
          </w:p>
        </w:tc>
        <w:tc>
          <w:tcPr>
            <w:tcW w:w="6451" w:type="dxa"/>
          </w:tcPr>
          <w:p w14:paraId="23ECE406" w14:textId="0500C3AE" w:rsidR="0042137B" w:rsidRDefault="0042137B" w:rsidP="00AC0827">
            <w:r>
              <w:rPr>
                <w:rFonts w:ascii="Calibri" w:hAnsi="Calibri" w:cs="Calibri"/>
                <w:color w:val="000000"/>
              </w:rPr>
              <w:t>I wanted to "win" the game</w:t>
            </w:r>
          </w:p>
        </w:tc>
        <w:tc>
          <w:tcPr>
            <w:tcW w:w="851" w:type="dxa"/>
          </w:tcPr>
          <w:p w14:paraId="6BD7237A" w14:textId="62601C8F" w:rsidR="0042137B" w:rsidRDefault="00052D58"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2C37E914" w14:textId="77777777" w:rsidR="0042137B" w:rsidRDefault="0042137B" w:rsidP="00AC0827">
            <w:pPr>
              <w:rPr>
                <w:rFonts w:ascii="Calibri" w:hAnsi="Calibri" w:cs="Calibri"/>
                <w:color w:val="000000"/>
              </w:rPr>
            </w:pPr>
          </w:p>
        </w:tc>
      </w:tr>
      <w:tr w:rsidR="0042137B" w14:paraId="63147B70" w14:textId="77F56F6A" w:rsidTr="00784C24">
        <w:tc>
          <w:tcPr>
            <w:tcW w:w="915" w:type="dxa"/>
          </w:tcPr>
          <w:p w14:paraId="29C37055" w14:textId="20C64C6F" w:rsidR="0042137B" w:rsidRDefault="0042137B" w:rsidP="00AC0827">
            <w:r>
              <w:rPr>
                <w:rFonts w:ascii="Calibri" w:hAnsi="Calibri" w:cs="Calibri"/>
                <w:color w:val="000000"/>
              </w:rPr>
              <w:t>IEQ26</w:t>
            </w:r>
          </w:p>
        </w:tc>
        <w:tc>
          <w:tcPr>
            <w:tcW w:w="6451" w:type="dxa"/>
          </w:tcPr>
          <w:p w14:paraId="49B9418C" w14:textId="095F9633" w:rsidR="0042137B" w:rsidRDefault="0042137B" w:rsidP="00AC0827">
            <w:r>
              <w:rPr>
                <w:rFonts w:ascii="Calibri" w:hAnsi="Calibri" w:cs="Calibri"/>
                <w:color w:val="000000"/>
              </w:rPr>
              <w:t xml:space="preserve">I felt in suspense about </w:t>
            </w:r>
            <w:proofErr w:type="gramStart"/>
            <w:r>
              <w:rPr>
                <w:rFonts w:ascii="Calibri" w:hAnsi="Calibri" w:cs="Calibri"/>
                <w:color w:val="000000"/>
              </w:rPr>
              <w:t>whether or not</w:t>
            </w:r>
            <w:proofErr w:type="gramEnd"/>
            <w:r>
              <w:rPr>
                <w:rFonts w:ascii="Calibri" w:hAnsi="Calibri" w:cs="Calibri"/>
                <w:color w:val="000000"/>
              </w:rPr>
              <w:t xml:space="preserve"> I would do well in the game</w:t>
            </w:r>
          </w:p>
        </w:tc>
        <w:tc>
          <w:tcPr>
            <w:tcW w:w="851" w:type="dxa"/>
          </w:tcPr>
          <w:p w14:paraId="35436835" w14:textId="6A241D1A" w:rsidR="0042137B" w:rsidRDefault="00100599" w:rsidP="00AC0827">
            <w:pPr>
              <w:rPr>
                <w:rFonts w:ascii="Calibri" w:hAnsi="Calibri" w:cs="Calibri"/>
                <w:color w:val="000000"/>
              </w:rPr>
            </w:pPr>
            <w:r>
              <w:rPr>
                <w:rFonts w:ascii="Calibri" w:hAnsi="Calibri" w:cs="Calibri"/>
                <w:color w:val="000000"/>
              </w:rPr>
              <w:t>Ch</w:t>
            </w:r>
          </w:p>
        </w:tc>
        <w:tc>
          <w:tcPr>
            <w:tcW w:w="799" w:type="dxa"/>
          </w:tcPr>
          <w:p w14:paraId="1DC03CD5" w14:textId="1FDDD07E" w:rsidR="0042137B" w:rsidRDefault="0063775D" w:rsidP="00AC0827">
            <w:pPr>
              <w:rPr>
                <w:rFonts w:ascii="Calibri" w:hAnsi="Calibri" w:cs="Calibri"/>
                <w:color w:val="000000"/>
              </w:rPr>
            </w:pPr>
            <w:r>
              <w:rPr>
                <w:rFonts w:ascii="Calibri" w:hAnsi="Calibri" w:cs="Calibri"/>
                <w:color w:val="000000"/>
              </w:rPr>
              <w:t>Ch</w:t>
            </w:r>
          </w:p>
        </w:tc>
      </w:tr>
      <w:tr w:rsidR="0042137B" w14:paraId="05B10676" w14:textId="72EA6CA6" w:rsidTr="00784C24">
        <w:tc>
          <w:tcPr>
            <w:tcW w:w="915" w:type="dxa"/>
          </w:tcPr>
          <w:p w14:paraId="23D060E4" w14:textId="726F007C" w:rsidR="0042137B" w:rsidRDefault="0042137B" w:rsidP="00AC0827">
            <w:r>
              <w:rPr>
                <w:rFonts w:ascii="Calibri" w:hAnsi="Calibri" w:cs="Calibri"/>
                <w:color w:val="000000"/>
              </w:rPr>
              <w:t>IEQ27</w:t>
            </w:r>
          </w:p>
        </w:tc>
        <w:tc>
          <w:tcPr>
            <w:tcW w:w="6451" w:type="dxa"/>
          </w:tcPr>
          <w:p w14:paraId="0C21BF35" w14:textId="3311C78B" w:rsidR="0042137B" w:rsidRDefault="0042137B" w:rsidP="00AC0827">
            <w:r>
              <w:rPr>
                <w:rFonts w:ascii="Calibri" w:hAnsi="Calibri" w:cs="Calibri"/>
                <w:color w:val="000000"/>
              </w:rPr>
              <w:t>I found myself so involved that I wanted to speak to the game directly</w:t>
            </w:r>
          </w:p>
        </w:tc>
        <w:tc>
          <w:tcPr>
            <w:tcW w:w="851" w:type="dxa"/>
          </w:tcPr>
          <w:p w14:paraId="33F0C2DA" w14:textId="01F7A3BB" w:rsidR="0042137B" w:rsidRDefault="00083A91"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E</w:t>
            </w:r>
          </w:p>
        </w:tc>
        <w:tc>
          <w:tcPr>
            <w:tcW w:w="799" w:type="dxa"/>
          </w:tcPr>
          <w:p w14:paraId="26572221" w14:textId="77777777" w:rsidR="0042137B" w:rsidRDefault="0042137B" w:rsidP="00AC0827">
            <w:pPr>
              <w:rPr>
                <w:rFonts w:ascii="Calibri" w:hAnsi="Calibri" w:cs="Calibri"/>
                <w:color w:val="000000"/>
              </w:rPr>
            </w:pPr>
          </w:p>
        </w:tc>
      </w:tr>
      <w:tr w:rsidR="0042137B" w14:paraId="2BBC26CF" w14:textId="77C50F59" w:rsidTr="00784C24">
        <w:tc>
          <w:tcPr>
            <w:tcW w:w="915" w:type="dxa"/>
          </w:tcPr>
          <w:p w14:paraId="735184CD" w14:textId="27727DCC" w:rsidR="0042137B" w:rsidRDefault="0042137B" w:rsidP="00AC0827">
            <w:r>
              <w:rPr>
                <w:rFonts w:ascii="Calibri" w:hAnsi="Calibri" w:cs="Calibri"/>
                <w:color w:val="000000"/>
              </w:rPr>
              <w:t>IEQ28</w:t>
            </w:r>
          </w:p>
        </w:tc>
        <w:tc>
          <w:tcPr>
            <w:tcW w:w="6451" w:type="dxa"/>
          </w:tcPr>
          <w:p w14:paraId="1960A58F" w14:textId="4C20EEFF" w:rsidR="0042137B" w:rsidRDefault="0042137B" w:rsidP="00AC0827">
            <w:r>
              <w:rPr>
                <w:rFonts w:ascii="Calibri" w:hAnsi="Calibri" w:cs="Calibri"/>
                <w:color w:val="000000"/>
              </w:rPr>
              <w:t>I enjoyed the graphics and the imagery</w:t>
            </w:r>
          </w:p>
        </w:tc>
        <w:tc>
          <w:tcPr>
            <w:tcW w:w="851" w:type="dxa"/>
          </w:tcPr>
          <w:p w14:paraId="7EAC6F90" w14:textId="1E54F360" w:rsidR="0042137B" w:rsidRDefault="00AE02FC" w:rsidP="00AC0827">
            <w:pPr>
              <w:rPr>
                <w:rFonts w:ascii="Calibri" w:hAnsi="Calibri" w:cs="Calibri"/>
                <w:color w:val="000000"/>
              </w:rPr>
            </w:pPr>
            <w:r>
              <w:rPr>
                <w:rFonts w:ascii="Calibri" w:hAnsi="Calibri" w:cs="Calibri"/>
                <w:color w:val="000000"/>
              </w:rPr>
              <w:t>Ctrl</w:t>
            </w:r>
          </w:p>
        </w:tc>
        <w:tc>
          <w:tcPr>
            <w:tcW w:w="799" w:type="dxa"/>
          </w:tcPr>
          <w:p w14:paraId="5DEAAE7C" w14:textId="77777777" w:rsidR="0042137B" w:rsidRDefault="0042137B" w:rsidP="00AC0827">
            <w:pPr>
              <w:rPr>
                <w:rFonts w:ascii="Calibri" w:hAnsi="Calibri" w:cs="Calibri"/>
                <w:color w:val="000000"/>
              </w:rPr>
            </w:pPr>
          </w:p>
        </w:tc>
      </w:tr>
      <w:tr w:rsidR="0042137B" w14:paraId="6C2AF6F4" w14:textId="0F34AD48" w:rsidTr="00784C24">
        <w:tc>
          <w:tcPr>
            <w:tcW w:w="915" w:type="dxa"/>
          </w:tcPr>
          <w:p w14:paraId="6C298E17" w14:textId="6E50D28C" w:rsidR="0042137B" w:rsidRDefault="0042137B" w:rsidP="00AC0827">
            <w:r>
              <w:rPr>
                <w:rFonts w:ascii="Calibri" w:hAnsi="Calibri" w:cs="Calibri"/>
                <w:color w:val="000000"/>
              </w:rPr>
              <w:t>IEQ29</w:t>
            </w:r>
          </w:p>
        </w:tc>
        <w:tc>
          <w:tcPr>
            <w:tcW w:w="6451" w:type="dxa"/>
          </w:tcPr>
          <w:p w14:paraId="113CFFB8" w14:textId="267D7BC3" w:rsidR="0042137B" w:rsidRDefault="0042137B" w:rsidP="00AC0827">
            <w:r>
              <w:rPr>
                <w:rFonts w:ascii="Calibri" w:hAnsi="Calibri" w:cs="Calibri"/>
                <w:color w:val="000000"/>
              </w:rPr>
              <w:t>I enjoy playing the game</w:t>
            </w:r>
          </w:p>
        </w:tc>
        <w:tc>
          <w:tcPr>
            <w:tcW w:w="851" w:type="dxa"/>
          </w:tcPr>
          <w:p w14:paraId="2C85CA22" w14:textId="2D56ABAA" w:rsidR="0042137B" w:rsidRDefault="00052D58"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C</w:t>
            </w:r>
          </w:p>
        </w:tc>
        <w:tc>
          <w:tcPr>
            <w:tcW w:w="799" w:type="dxa"/>
          </w:tcPr>
          <w:p w14:paraId="72E85BA6" w14:textId="63E08DD3" w:rsidR="0042137B" w:rsidRDefault="0063775D" w:rsidP="00AC0827">
            <w:pPr>
              <w:rPr>
                <w:rFonts w:ascii="Calibri" w:hAnsi="Calibri" w:cs="Calibri"/>
                <w:color w:val="000000"/>
              </w:rPr>
            </w:pPr>
            <w:proofErr w:type="spellStart"/>
            <w:r>
              <w:rPr>
                <w:rFonts w:ascii="Calibri" w:hAnsi="Calibri" w:cs="Calibri"/>
                <w:color w:val="000000"/>
              </w:rPr>
              <w:t>Inv</w:t>
            </w:r>
            <w:proofErr w:type="spellEnd"/>
          </w:p>
        </w:tc>
      </w:tr>
      <w:tr w:rsidR="0042137B" w14:paraId="7822DF1A" w14:textId="5710EDDC" w:rsidTr="00784C24">
        <w:tc>
          <w:tcPr>
            <w:tcW w:w="915" w:type="dxa"/>
          </w:tcPr>
          <w:p w14:paraId="4750E8EC" w14:textId="2DAA4417" w:rsidR="0042137B" w:rsidRDefault="0042137B" w:rsidP="00AC0827">
            <w:r>
              <w:rPr>
                <w:rFonts w:ascii="Calibri" w:hAnsi="Calibri" w:cs="Calibri"/>
                <w:color w:val="000000"/>
              </w:rPr>
              <w:t>IEQ30</w:t>
            </w:r>
          </w:p>
        </w:tc>
        <w:tc>
          <w:tcPr>
            <w:tcW w:w="6451" w:type="dxa"/>
          </w:tcPr>
          <w:p w14:paraId="0604905C" w14:textId="3701BA7D" w:rsidR="0042137B" w:rsidRDefault="0042137B" w:rsidP="00AC0827">
            <w:r>
              <w:rPr>
                <w:rFonts w:ascii="Calibri" w:hAnsi="Calibri" w:cs="Calibri"/>
                <w:color w:val="000000"/>
              </w:rPr>
              <w:t>When I stop playing, I am disappointed that the game is over</w:t>
            </w:r>
          </w:p>
        </w:tc>
        <w:tc>
          <w:tcPr>
            <w:tcW w:w="851" w:type="dxa"/>
          </w:tcPr>
          <w:p w14:paraId="09DE228E" w14:textId="4135C8F1" w:rsidR="0042137B" w:rsidRDefault="00083A91"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E</w:t>
            </w:r>
          </w:p>
        </w:tc>
        <w:tc>
          <w:tcPr>
            <w:tcW w:w="799" w:type="dxa"/>
          </w:tcPr>
          <w:p w14:paraId="3F81E2D2" w14:textId="77777777" w:rsidR="0042137B" w:rsidRDefault="0042137B" w:rsidP="00AC0827">
            <w:pPr>
              <w:rPr>
                <w:rFonts w:ascii="Calibri" w:hAnsi="Calibri" w:cs="Calibri"/>
                <w:color w:val="000000"/>
              </w:rPr>
            </w:pPr>
          </w:p>
        </w:tc>
      </w:tr>
      <w:tr w:rsidR="0042137B" w14:paraId="29F3ED50" w14:textId="74E75A38" w:rsidTr="00784C24">
        <w:tc>
          <w:tcPr>
            <w:tcW w:w="915" w:type="dxa"/>
          </w:tcPr>
          <w:p w14:paraId="6CD5E5CC" w14:textId="7802EA50" w:rsidR="0042137B" w:rsidRDefault="0042137B" w:rsidP="00AC0827">
            <w:r>
              <w:rPr>
                <w:rFonts w:ascii="Calibri" w:hAnsi="Calibri" w:cs="Calibri"/>
                <w:color w:val="000000"/>
              </w:rPr>
              <w:t>IEQ31</w:t>
            </w:r>
          </w:p>
        </w:tc>
        <w:tc>
          <w:tcPr>
            <w:tcW w:w="6451" w:type="dxa"/>
          </w:tcPr>
          <w:p w14:paraId="64DDBEF7" w14:textId="585C0E4C" w:rsidR="0042137B" w:rsidRDefault="0042137B" w:rsidP="00AC0827">
            <w:r>
              <w:rPr>
                <w:rFonts w:ascii="Calibri" w:hAnsi="Calibri" w:cs="Calibri"/>
                <w:color w:val="000000"/>
              </w:rPr>
              <w:t>I would like to play the game again</w:t>
            </w:r>
          </w:p>
        </w:tc>
        <w:tc>
          <w:tcPr>
            <w:tcW w:w="851" w:type="dxa"/>
          </w:tcPr>
          <w:p w14:paraId="21091782" w14:textId="4F3D42E2" w:rsidR="0042137B" w:rsidRDefault="00083A91" w:rsidP="00AC0827">
            <w:pPr>
              <w:rPr>
                <w:rFonts w:ascii="Calibri" w:hAnsi="Calibri" w:cs="Calibri"/>
                <w:color w:val="000000"/>
              </w:rPr>
            </w:pPr>
            <w:proofErr w:type="spellStart"/>
            <w:r>
              <w:rPr>
                <w:rFonts w:ascii="Calibri" w:hAnsi="Calibri" w:cs="Calibri"/>
                <w:color w:val="000000"/>
              </w:rPr>
              <w:t>Inv</w:t>
            </w:r>
            <w:proofErr w:type="spellEnd"/>
            <w:r>
              <w:rPr>
                <w:rFonts w:ascii="Calibri" w:hAnsi="Calibri" w:cs="Calibri"/>
                <w:color w:val="000000"/>
              </w:rPr>
              <w:t>: E</w:t>
            </w:r>
          </w:p>
        </w:tc>
        <w:tc>
          <w:tcPr>
            <w:tcW w:w="799" w:type="dxa"/>
          </w:tcPr>
          <w:p w14:paraId="6A7CFE91" w14:textId="77777777" w:rsidR="0042137B" w:rsidRDefault="0042137B" w:rsidP="00AC0827">
            <w:pPr>
              <w:rPr>
                <w:rFonts w:ascii="Calibri" w:hAnsi="Calibri" w:cs="Calibri"/>
                <w:color w:val="000000"/>
              </w:rPr>
            </w:pPr>
          </w:p>
        </w:tc>
      </w:tr>
    </w:tbl>
    <w:p w14:paraId="5D1AA3D8" w14:textId="42103D1F" w:rsidR="00AC0827" w:rsidRDefault="00AC0827" w:rsidP="00784C24"/>
    <w:p w14:paraId="4A9F175F" w14:textId="77777777" w:rsidR="00802CB0" w:rsidRDefault="00802CB0" w:rsidP="00784C24"/>
    <w:sectPr w:rsidR="00802CB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F7A5" w14:textId="77777777" w:rsidR="00EB1E04" w:rsidRDefault="00EB1E04" w:rsidP="00D53B52">
      <w:pPr>
        <w:spacing w:after="0" w:line="240" w:lineRule="auto"/>
      </w:pPr>
      <w:r>
        <w:separator/>
      </w:r>
    </w:p>
  </w:endnote>
  <w:endnote w:type="continuationSeparator" w:id="0">
    <w:p w14:paraId="240A3302" w14:textId="77777777" w:rsidR="00EB1E04" w:rsidRDefault="00EB1E04" w:rsidP="00D5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91795"/>
      <w:docPartObj>
        <w:docPartGallery w:val="Page Numbers (Bottom of Page)"/>
        <w:docPartUnique/>
      </w:docPartObj>
    </w:sdtPr>
    <w:sdtEndPr>
      <w:rPr>
        <w:noProof/>
      </w:rPr>
    </w:sdtEndPr>
    <w:sdtContent>
      <w:p w14:paraId="1162F806" w14:textId="3F92CA80" w:rsidR="00D53B52" w:rsidRDefault="00D53B52">
        <w:pPr>
          <w:pStyle w:val="Footer"/>
        </w:pPr>
        <w:r>
          <w:fldChar w:fldCharType="begin"/>
        </w:r>
        <w:r>
          <w:instrText xml:space="preserve"> PAGE   \* MERGEFORMAT </w:instrText>
        </w:r>
        <w:r>
          <w:fldChar w:fldCharType="separate"/>
        </w:r>
        <w:r>
          <w:rPr>
            <w:noProof/>
          </w:rPr>
          <w:t>2</w:t>
        </w:r>
        <w:r>
          <w:rPr>
            <w:noProof/>
          </w:rPr>
          <w:fldChar w:fldCharType="end"/>
        </w:r>
      </w:p>
    </w:sdtContent>
  </w:sdt>
  <w:p w14:paraId="725A816B" w14:textId="77777777" w:rsidR="00D53B52" w:rsidRDefault="00D53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AC5FE" w14:textId="77777777" w:rsidR="00EB1E04" w:rsidRDefault="00EB1E04" w:rsidP="00D53B52">
      <w:pPr>
        <w:spacing w:after="0" w:line="240" w:lineRule="auto"/>
      </w:pPr>
      <w:r>
        <w:separator/>
      </w:r>
    </w:p>
  </w:footnote>
  <w:footnote w:type="continuationSeparator" w:id="0">
    <w:p w14:paraId="2044A446" w14:textId="77777777" w:rsidR="00EB1E04" w:rsidRDefault="00EB1E04" w:rsidP="00D53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70CD"/>
    <w:multiLevelType w:val="hybridMultilevel"/>
    <w:tmpl w:val="A7E0D8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94A87"/>
    <w:multiLevelType w:val="hybridMultilevel"/>
    <w:tmpl w:val="807459C4"/>
    <w:lvl w:ilvl="0" w:tplc="E55A403A">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127F44BC"/>
    <w:multiLevelType w:val="multilevel"/>
    <w:tmpl w:val="7278EFF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B386E"/>
    <w:multiLevelType w:val="hybridMultilevel"/>
    <w:tmpl w:val="5C7C9E8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3070E0"/>
    <w:multiLevelType w:val="hybridMultilevel"/>
    <w:tmpl w:val="05167F62"/>
    <w:lvl w:ilvl="0" w:tplc="0FF6D5EA">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10917"/>
    <w:multiLevelType w:val="hybridMultilevel"/>
    <w:tmpl w:val="A7E0D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5487B"/>
    <w:multiLevelType w:val="multilevel"/>
    <w:tmpl w:val="AA726AF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23F4F"/>
    <w:multiLevelType w:val="hybridMultilevel"/>
    <w:tmpl w:val="676893AE"/>
    <w:lvl w:ilvl="0" w:tplc="ACBEAB7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11FDC"/>
    <w:multiLevelType w:val="multilevel"/>
    <w:tmpl w:val="1F8A456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282B61"/>
    <w:multiLevelType w:val="multilevel"/>
    <w:tmpl w:val="D77C65E8"/>
    <w:lvl w:ilvl="0">
      <w:start w:val="1"/>
      <w:numFmt w:val="decimal"/>
      <w:lvlText w:val="%1."/>
      <w:lvlJc w:val="left"/>
      <w:pPr>
        <w:ind w:left="360" w:hanging="360"/>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3A650C"/>
    <w:multiLevelType w:val="hybridMultilevel"/>
    <w:tmpl w:val="775C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2031A"/>
    <w:multiLevelType w:val="hybridMultilevel"/>
    <w:tmpl w:val="C4A0E06A"/>
    <w:lvl w:ilvl="0" w:tplc="3D1A85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C78D1"/>
    <w:multiLevelType w:val="hybridMultilevel"/>
    <w:tmpl w:val="87DC6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026CE"/>
    <w:multiLevelType w:val="multilevel"/>
    <w:tmpl w:val="55EA84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2F4EA9"/>
    <w:multiLevelType w:val="hybridMultilevel"/>
    <w:tmpl w:val="848C5050"/>
    <w:lvl w:ilvl="0" w:tplc="C936C7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054F4"/>
    <w:multiLevelType w:val="hybridMultilevel"/>
    <w:tmpl w:val="5866D85E"/>
    <w:lvl w:ilvl="0" w:tplc="6978822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87BF4"/>
    <w:multiLevelType w:val="multilevel"/>
    <w:tmpl w:val="AA726AF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31162C"/>
    <w:multiLevelType w:val="multilevel"/>
    <w:tmpl w:val="AA726AF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0E657E"/>
    <w:multiLevelType w:val="hybridMultilevel"/>
    <w:tmpl w:val="5C7C9E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32E5E"/>
    <w:multiLevelType w:val="multilevel"/>
    <w:tmpl w:val="5C9A181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837616"/>
    <w:multiLevelType w:val="hybridMultilevel"/>
    <w:tmpl w:val="B8C4A85E"/>
    <w:lvl w:ilvl="0" w:tplc="CE2E6B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53663"/>
    <w:multiLevelType w:val="hybridMultilevel"/>
    <w:tmpl w:val="6A28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54932"/>
    <w:multiLevelType w:val="multilevel"/>
    <w:tmpl w:val="D50CD15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D671EB"/>
    <w:multiLevelType w:val="hybridMultilevel"/>
    <w:tmpl w:val="83E6ABC0"/>
    <w:lvl w:ilvl="0" w:tplc="89F850A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76E30"/>
    <w:multiLevelType w:val="hybridMultilevel"/>
    <w:tmpl w:val="3D0EB0A8"/>
    <w:lvl w:ilvl="0" w:tplc="E74857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C261B"/>
    <w:multiLevelType w:val="hybridMultilevel"/>
    <w:tmpl w:val="316A25A6"/>
    <w:lvl w:ilvl="0" w:tplc="854E95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B0D75"/>
    <w:multiLevelType w:val="hybridMultilevel"/>
    <w:tmpl w:val="7F0A1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C0527"/>
    <w:multiLevelType w:val="hybridMultilevel"/>
    <w:tmpl w:val="1FBCDB0C"/>
    <w:lvl w:ilvl="0" w:tplc="E38059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E1EEA"/>
    <w:multiLevelType w:val="multilevel"/>
    <w:tmpl w:val="44D2B83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656BF2"/>
    <w:multiLevelType w:val="hybridMultilevel"/>
    <w:tmpl w:val="D1BC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C3C83"/>
    <w:multiLevelType w:val="hybridMultilevel"/>
    <w:tmpl w:val="578E4B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831F8"/>
    <w:multiLevelType w:val="multilevel"/>
    <w:tmpl w:val="A1281D6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6F2DCA"/>
    <w:multiLevelType w:val="multilevel"/>
    <w:tmpl w:val="223477D8"/>
    <w:lvl w:ilvl="0">
      <w:start w:val="1"/>
      <w:numFmt w:val="decimal"/>
      <w:lvlText w:val="%1."/>
      <w:lvlJc w:val="left"/>
      <w:pPr>
        <w:ind w:left="360" w:hanging="360"/>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AB5A6A"/>
    <w:multiLevelType w:val="hybridMultilevel"/>
    <w:tmpl w:val="14487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E31BF"/>
    <w:multiLevelType w:val="hybridMultilevel"/>
    <w:tmpl w:val="F48A1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1557348">
    <w:abstractNumId w:val="14"/>
  </w:num>
  <w:num w:numId="2" w16cid:durableId="1449810954">
    <w:abstractNumId w:val="30"/>
  </w:num>
  <w:num w:numId="3" w16cid:durableId="1607229592">
    <w:abstractNumId w:val="34"/>
  </w:num>
  <w:num w:numId="4" w16cid:durableId="1421440660">
    <w:abstractNumId w:val="7"/>
  </w:num>
  <w:num w:numId="5" w16cid:durableId="2130005591">
    <w:abstractNumId w:val="10"/>
  </w:num>
  <w:num w:numId="6" w16cid:durableId="1006396983">
    <w:abstractNumId w:val="12"/>
  </w:num>
  <w:num w:numId="7" w16cid:durableId="27950510">
    <w:abstractNumId w:val="5"/>
  </w:num>
  <w:num w:numId="8" w16cid:durableId="519464910">
    <w:abstractNumId w:val="33"/>
  </w:num>
  <w:num w:numId="9" w16cid:durableId="801383013">
    <w:abstractNumId w:val="0"/>
  </w:num>
  <w:num w:numId="10" w16cid:durableId="1749494266">
    <w:abstractNumId w:val="11"/>
  </w:num>
  <w:num w:numId="11" w16cid:durableId="269362452">
    <w:abstractNumId w:val="18"/>
  </w:num>
  <w:num w:numId="12" w16cid:durableId="79758184">
    <w:abstractNumId w:val="3"/>
  </w:num>
  <w:num w:numId="13" w16cid:durableId="688605110">
    <w:abstractNumId w:val="25"/>
  </w:num>
  <w:num w:numId="14" w16cid:durableId="2027554967">
    <w:abstractNumId w:val="15"/>
  </w:num>
  <w:num w:numId="15" w16cid:durableId="37055274">
    <w:abstractNumId w:val="1"/>
  </w:num>
  <w:num w:numId="16" w16cid:durableId="228157052">
    <w:abstractNumId w:val="24"/>
  </w:num>
  <w:num w:numId="17" w16cid:durableId="905535253">
    <w:abstractNumId w:val="29"/>
  </w:num>
  <w:num w:numId="18" w16cid:durableId="93331676">
    <w:abstractNumId w:val="21"/>
  </w:num>
  <w:num w:numId="19" w16cid:durableId="908230115">
    <w:abstractNumId w:val="26"/>
  </w:num>
  <w:num w:numId="20" w16cid:durableId="1179926851">
    <w:abstractNumId w:val="27"/>
  </w:num>
  <w:num w:numId="21" w16cid:durableId="48962088">
    <w:abstractNumId w:val="4"/>
  </w:num>
  <w:num w:numId="22" w16cid:durableId="583756882">
    <w:abstractNumId w:val="23"/>
  </w:num>
  <w:num w:numId="23" w16cid:durableId="1563640897">
    <w:abstractNumId w:val="17"/>
  </w:num>
  <w:num w:numId="24" w16cid:durableId="1274284424">
    <w:abstractNumId w:val="22"/>
  </w:num>
  <w:num w:numId="25" w16cid:durableId="1043015330">
    <w:abstractNumId w:val="20"/>
  </w:num>
  <w:num w:numId="26" w16cid:durableId="159010094">
    <w:abstractNumId w:val="13"/>
  </w:num>
  <w:num w:numId="27" w16cid:durableId="182598778">
    <w:abstractNumId w:val="19"/>
  </w:num>
  <w:num w:numId="28" w16cid:durableId="844127260">
    <w:abstractNumId w:val="28"/>
  </w:num>
  <w:num w:numId="29" w16cid:durableId="1357122123">
    <w:abstractNumId w:val="8"/>
  </w:num>
  <w:num w:numId="30" w16cid:durableId="1626234876">
    <w:abstractNumId w:val="2"/>
  </w:num>
  <w:num w:numId="31" w16cid:durableId="1289359004">
    <w:abstractNumId w:val="16"/>
  </w:num>
  <w:num w:numId="32" w16cid:durableId="684595465">
    <w:abstractNumId w:val="9"/>
  </w:num>
  <w:num w:numId="33" w16cid:durableId="1553729011">
    <w:abstractNumId w:val="32"/>
  </w:num>
  <w:num w:numId="34" w16cid:durableId="18808227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8281312">
    <w:abstractNumId w:val="6"/>
  </w:num>
  <w:num w:numId="36" w16cid:durableId="8164542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erv0erka09axefdpsppd2fza020tpx5taa&quot;&gt;EndNoteReferences051223&lt;record-ids&gt;&lt;item&gt;9&lt;/item&gt;&lt;item&gt;11&lt;/item&gt;&lt;item&gt;12&lt;/item&gt;&lt;item&gt;17&lt;/item&gt;&lt;item&gt;98&lt;/item&gt;&lt;item&gt;101&lt;/item&gt;&lt;item&gt;102&lt;/item&gt;&lt;item&gt;149&lt;/item&gt;&lt;item&gt;170&lt;/item&gt;&lt;item&gt;208&lt;/item&gt;&lt;item&gt;309&lt;/item&gt;&lt;item&gt;311&lt;/item&gt;&lt;item&gt;321&lt;/item&gt;&lt;item&gt;326&lt;/item&gt;&lt;item&gt;370&lt;/item&gt;&lt;item&gt;419&lt;/item&gt;&lt;item&gt;441&lt;/item&gt;&lt;item&gt;451&lt;/item&gt;&lt;item&gt;563&lt;/item&gt;&lt;item&gt;643&lt;/item&gt;&lt;item&gt;644&lt;/item&gt;&lt;item&gt;654&lt;/item&gt;&lt;item&gt;833&lt;/item&gt;&lt;item&gt;899&lt;/item&gt;&lt;item&gt;919&lt;/item&gt;&lt;item&gt;984&lt;/item&gt;&lt;item&gt;1060&lt;/item&gt;&lt;item&gt;1063&lt;/item&gt;&lt;item&gt;1076&lt;/item&gt;&lt;item&gt;1079&lt;/item&gt;&lt;item&gt;1080&lt;/item&gt;&lt;item&gt;1081&lt;/item&gt;&lt;item&gt;1082&lt;/item&gt;&lt;item&gt;1083&lt;/item&gt;&lt;item&gt;1084&lt;/item&gt;&lt;item&gt;1086&lt;/item&gt;&lt;item&gt;1087&lt;/item&gt;&lt;item&gt;1088&lt;/item&gt;&lt;item&gt;1089&lt;/item&gt;&lt;item&gt;1090&lt;/item&gt;&lt;item&gt;1108&lt;/item&gt;&lt;item&gt;1110&lt;/item&gt;&lt;item&gt;1111&lt;/item&gt;&lt;item&gt;1112&lt;/item&gt;&lt;item&gt;1114&lt;/item&gt;&lt;item&gt;1115&lt;/item&gt;&lt;item&gt;1116&lt;/item&gt;&lt;item&gt;1118&lt;/item&gt;&lt;item&gt;1119&lt;/item&gt;&lt;item&gt;1121&lt;/item&gt;&lt;item&gt;1122&lt;/item&gt;&lt;item&gt;1123&lt;/item&gt;&lt;item&gt;1139&lt;/item&gt;&lt;item&gt;1140&lt;/item&gt;&lt;item&gt;1141&lt;/item&gt;&lt;item&gt;1142&lt;/item&gt;&lt;item&gt;1143&lt;/item&gt;&lt;item&gt;1144&lt;/item&gt;&lt;item&gt;1148&lt;/item&gt;&lt;item&gt;1149&lt;/item&gt;&lt;item&gt;1150&lt;/item&gt;&lt;item&gt;1151&lt;/item&gt;&lt;item&gt;1152&lt;/item&gt;&lt;item&gt;1190&lt;/item&gt;&lt;item&gt;1191&lt;/item&gt;&lt;item&gt;1192&lt;/item&gt;&lt;item&gt;1240&lt;/item&gt;&lt;item&gt;1241&lt;/item&gt;&lt;item&gt;1253&lt;/item&gt;&lt;item&gt;1289&lt;/item&gt;&lt;item&gt;1290&lt;/item&gt;&lt;item&gt;1384&lt;/item&gt;&lt;item&gt;1421&lt;/item&gt;&lt;item&gt;1422&lt;/item&gt;&lt;item&gt;1423&lt;/item&gt;&lt;item&gt;1429&lt;/item&gt;&lt;item&gt;1430&lt;/item&gt;&lt;item&gt;1431&lt;/item&gt;&lt;item&gt;1432&lt;/item&gt;&lt;item&gt;1433&lt;/item&gt;&lt;item&gt;1465&lt;/item&gt;&lt;/record-ids&gt;&lt;/item&gt;&lt;/Libraries&gt;"/>
  </w:docVars>
  <w:rsids>
    <w:rsidRoot w:val="009921B6"/>
    <w:rsid w:val="00001B25"/>
    <w:rsid w:val="00002DF5"/>
    <w:rsid w:val="000042C1"/>
    <w:rsid w:val="00010BC7"/>
    <w:rsid w:val="00014243"/>
    <w:rsid w:val="000142EB"/>
    <w:rsid w:val="0001464F"/>
    <w:rsid w:val="00016CEB"/>
    <w:rsid w:val="00020ED4"/>
    <w:rsid w:val="000218E4"/>
    <w:rsid w:val="00021973"/>
    <w:rsid w:val="0002234A"/>
    <w:rsid w:val="000249CC"/>
    <w:rsid w:val="00024ACD"/>
    <w:rsid w:val="000304B4"/>
    <w:rsid w:val="00031D3C"/>
    <w:rsid w:val="000351DC"/>
    <w:rsid w:val="00036E55"/>
    <w:rsid w:val="00037969"/>
    <w:rsid w:val="00047B09"/>
    <w:rsid w:val="00050CFC"/>
    <w:rsid w:val="00051440"/>
    <w:rsid w:val="00052D58"/>
    <w:rsid w:val="0005321A"/>
    <w:rsid w:val="00053CB8"/>
    <w:rsid w:val="00053FFA"/>
    <w:rsid w:val="00054A3B"/>
    <w:rsid w:val="00057D57"/>
    <w:rsid w:val="00062209"/>
    <w:rsid w:val="00063326"/>
    <w:rsid w:val="00063466"/>
    <w:rsid w:val="00064409"/>
    <w:rsid w:val="00065C10"/>
    <w:rsid w:val="0007034C"/>
    <w:rsid w:val="00070DA6"/>
    <w:rsid w:val="000712B9"/>
    <w:rsid w:val="000712D6"/>
    <w:rsid w:val="000713A8"/>
    <w:rsid w:val="0007307F"/>
    <w:rsid w:val="00073B09"/>
    <w:rsid w:val="00073CEF"/>
    <w:rsid w:val="00074011"/>
    <w:rsid w:val="0007503C"/>
    <w:rsid w:val="00083A91"/>
    <w:rsid w:val="00083CEB"/>
    <w:rsid w:val="000843CA"/>
    <w:rsid w:val="00084F65"/>
    <w:rsid w:val="00084FD6"/>
    <w:rsid w:val="00086AC6"/>
    <w:rsid w:val="00086F96"/>
    <w:rsid w:val="00086FC2"/>
    <w:rsid w:val="00087263"/>
    <w:rsid w:val="00090CE4"/>
    <w:rsid w:val="0009281A"/>
    <w:rsid w:val="00094F07"/>
    <w:rsid w:val="0009569F"/>
    <w:rsid w:val="00095C7D"/>
    <w:rsid w:val="000A14E2"/>
    <w:rsid w:val="000A253A"/>
    <w:rsid w:val="000A6AAA"/>
    <w:rsid w:val="000A7BA8"/>
    <w:rsid w:val="000A7F5F"/>
    <w:rsid w:val="000B3F8A"/>
    <w:rsid w:val="000B4C3C"/>
    <w:rsid w:val="000C025C"/>
    <w:rsid w:val="000C1DE7"/>
    <w:rsid w:val="000C3EA2"/>
    <w:rsid w:val="000C50F0"/>
    <w:rsid w:val="000C5BDE"/>
    <w:rsid w:val="000C602F"/>
    <w:rsid w:val="000D03CE"/>
    <w:rsid w:val="000D197F"/>
    <w:rsid w:val="000D2183"/>
    <w:rsid w:val="000D2309"/>
    <w:rsid w:val="000D2D13"/>
    <w:rsid w:val="000D7403"/>
    <w:rsid w:val="000E1886"/>
    <w:rsid w:val="000E463A"/>
    <w:rsid w:val="000E4BA1"/>
    <w:rsid w:val="000E4CFB"/>
    <w:rsid w:val="000E6B8C"/>
    <w:rsid w:val="000F0B01"/>
    <w:rsid w:val="000F349B"/>
    <w:rsid w:val="000F762A"/>
    <w:rsid w:val="00100599"/>
    <w:rsid w:val="0010107F"/>
    <w:rsid w:val="00102750"/>
    <w:rsid w:val="0010322F"/>
    <w:rsid w:val="00104245"/>
    <w:rsid w:val="0010430A"/>
    <w:rsid w:val="001060C5"/>
    <w:rsid w:val="00106620"/>
    <w:rsid w:val="0010688F"/>
    <w:rsid w:val="00107A56"/>
    <w:rsid w:val="001100A2"/>
    <w:rsid w:val="00110B7F"/>
    <w:rsid w:val="0011142D"/>
    <w:rsid w:val="0011153C"/>
    <w:rsid w:val="001119C1"/>
    <w:rsid w:val="00111F60"/>
    <w:rsid w:val="00115C0D"/>
    <w:rsid w:val="001161E6"/>
    <w:rsid w:val="00117E10"/>
    <w:rsid w:val="00120697"/>
    <w:rsid w:val="00121F3C"/>
    <w:rsid w:val="001224DB"/>
    <w:rsid w:val="0012344F"/>
    <w:rsid w:val="00123663"/>
    <w:rsid w:val="00125565"/>
    <w:rsid w:val="0012682F"/>
    <w:rsid w:val="001320A6"/>
    <w:rsid w:val="00134C80"/>
    <w:rsid w:val="001354C5"/>
    <w:rsid w:val="00135AC7"/>
    <w:rsid w:val="00146C73"/>
    <w:rsid w:val="001478D6"/>
    <w:rsid w:val="00150B12"/>
    <w:rsid w:val="00152B4E"/>
    <w:rsid w:val="00160FBF"/>
    <w:rsid w:val="0016439C"/>
    <w:rsid w:val="00165F50"/>
    <w:rsid w:val="001668DF"/>
    <w:rsid w:val="00167D31"/>
    <w:rsid w:val="001713E8"/>
    <w:rsid w:val="001733B5"/>
    <w:rsid w:val="00175718"/>
    <w:rsid w:val="001769FE"/>
    <w:rsid w:val="00181604"/>
    <w:rsid w:val="00191ED7"/>
    <w:rsid w:val="00195006"/>
    <w:rsid w:val="001975ED"/>
    <w:rsid w:val="001A4C84"/>
    <w:rsid w:val="001A6194"/>
    <w:rsid w:val="001A7910"/>
    <w:rsid w:val="001B1FCB"/>
    <w:rsid w:val="001B635D"/>
    <w:rsid w:val="001C1BFA"/>
    <w:rsid w:val="001C1F0C"/>
    <w:rsid w:val="001C4B26"/>
    <w:rsid w:val="001C64B4"/>
    <w:rsid w:val="001C7ADA"/>
    <w:rsid w:val="001D09ED"/>
    <w:rsid w:val="001D2C83"/>
    <w:rsid w:val="001D41E0"/>
    <w:rsid w:val="001D44AB"/>
    <w:rsid w:val="001D53E6"/>
    <w:rsid w:val="001E0F5A"/>
    <w:rsid w:val="001E442E"/>
    <w:rsid w:val="001E57D9"/>
    <w:rsid w:val="001E5C61"/>
    <w:rsid w:val="001F0896"/>
    <w:rsid w:val="001F1ACD"/>
    <w:rsid w:val="001F1F59"/>
    <w:rsid w:val="002030C4"/>
    <w:rsid w:val="00204A44"/>
    <w:rsid w:val="00205AAE"/>
    <w:rsid w:val="002078BF"/>
    <w:rsid w:val="00213EFF"/>
    <w:rsid w:val="002171B3"/>
    <w:rsid w:val="00221053"/>
    <w:rsid w:val="00230FEF"/>
    <w:rsid w:val="0023140B"/>
    <w:rsid w:val="00231FC6"/>
    <w:rsid w:val="002344B5"/>
    <w:rsid w:val="00236EA4"/>
    <w:rsid w:val="002370AA"/>
    <w:rsid w:val="00242DDA"/>
    <w:rsid w:val="00254183"/>
    <w:rsid w:val="00254CB5"/>
    <w:rsid w:val="00255FAB"/>
    <w:rsid w:val="002564E5"/>
    <w:rsid w:val="00256AE7"/>
    <w:rsid w:val="00257877"/>
    <w:rsid w:val="00262B46"/>
    <w:rsid w:val="00265250"/>
    <w:rsid w:val="00265259"/>
    <w:rsid w:val="00265299"/>
    <w:rsid w:val="00265E7A"/>
    <w:rsid w:val="00272380"/>
    <w:rsid w:val="002727B7"/>
    <w:rsid w:val="00272CED"/>
    <w:rsid w:val="00275413"/>
    <w:rsid w:val="00275948"/>
    <w:rsid w:val="002775E9"/>
    <w:rsid w:val="00277E27"/>
    <w:rsid w:val="00280AD2"/>
    <w:rsid w:val="00287D78"/>
    <w:rsid w:val="00291651"/>
    <w:rsid w:val="00292160"/>
    <w:rsid w:val="00293578"/>
    <w:rsid w:val="002A0172"/>
    <w:rsid w:val="002A458E"/>
    <w:rsid w:val="002B0603"/>
    <w:rsid w:val="002B227D"/>
    <w:rsid w:val="002B28E8"/>
    <w:rsid w:val="002B2CD0"/>
    <w:rsid w:val="002B4724"/>
    <w:rsid w:val="002B4B60"/>
    <w:rsid w:val="002B5899"/>
    <w:rsid w:val="002C3625"/>
    <w:rsid w:val="002C4C1B"/>
    <w:rsid w:val="002C5DD1"/>
    <w:rsid w:val="002D1461"/>
    <w:rsid w:val="002D18E4"/>
    <w:rsid w:val="002D4F4F"/>
    <w:rsid w:val="002D5853"/>
    <w:rsid w:val="002D6371"/>
    <w:rsid w:val="002E08AD"/>
    <w:rsid w:val="002E3914"/>
    <w:rsid w:val="002E3BD4"/>
    <w:rsid w:val="002E45F0"/>
    <w:rsid w:val="002E4E2A"/>
    <w:rsid w:val="002E5D9D"/>
    <w:rsid w:val="002F215B"/>
    <w:rsid w:val="002F32DF"/>
    <w:rsid w:val="002F5D86"/>
    <w:rsid w:val="002F5E01"/>
    <w:rsid w:val="0030082A"/>
    <w:rsid w:val="00301C51"/>
    <w:rsid w:val="003028E2"/>
    <w:rsid w:val="0031475B"/>
    <w:rsid w:val="00315382"/>
    <w:rsid w:val="0031554F"/>
    <w:rsid w:val="00325CF0"/>
    <w:rsid w:val="00327387"/>
    <w:rsid w:val="00331BF5"/>
    <w:rsid w:val="00332C81"/>
    <w:rsid w:val="0033571E"/>
    <w:rsid w:val="00336FAB"/>
    <w:rsid w:val="00337B1A"/>
    <w:rsid w:val="00337B1F"/>
    <w:rsid w:val="00341BC6"/>
    <w:rsid w:val="00343BD3"/>
    <w:rsid w:val="00345543"/>
    <w:rsid w:val="00351DB9"/>
    <w:rsid w:val="003523E7"/>
    <w:rsid w:val="00352EF0"/>
    <w:rsid w:val="00353D97"/>
    <w:rsid w:val="00354748"/>
    <w:rsid w:val="0035597F"/>
    <w:rsid w:val="00356060"/>
    <w:rsid w:val="003614D5"/>
    <w:rsid w:val="003632DC"/>
    <w:rsid w:val="003710B5"/>
    <w:rsid w:val="00373ACD"/>
    <w:rsid w:val="0037442E"/>
    <w:rsid w:val="00375F9F"/>
    <w:rsid w:val="003766BB"/>
    <w:rsid w:val="003802E3"/>
    <w:rsid w:val="00380E35"/>
    <w:rsid w:val="00381454"/>
    <w:rsid w:val="00381E0A"/>
    <w:rsid w:val="00387486"/>
    <w:rsid w:val="00393D89"/>
    <w:rsid w:val="00394DC6"/>
    <w:rsid w:val="0039512B"/>
    <w:rsid w:val="003A00CA"/>
    <w:rsid w:val="003A0EF5"/>
    <w:rsid w:val="003A2C0D"/>
    <w:rsid w:val="003A42BC"/>
    <w:rsid w:val="003A4403"/>
    <w:rsid w:val="003A5AAC"/>
    <w:rsid w:val="003A6517"/>
    <w:rsid w:val="003A68C6"/>
    <w:rsid w:val="003A6F63"/>
    <w:rsid w:val="003B2AE9"/>
    <w:rsid w:val="003B2C9E"/>
    <w:rsid w:val="003B3935"/>
    <w:rsid w:val="003B3B08"/>
    <w:rsid w:val="003B4DE9"/>
    <w:rsid w:val="003B662B"/>
    <w:rsid w:val="003C188D"/>
    <w:rsid w:val="003C3501"/>
    <w:rsid w:val="003C7EAB"/>
    <w:rsid w:val="003D2FBF"/>
    <w:rsid w:val="003D4832"/>
    <w:rsid w:val="003E246C"/>
    <w:rsid w:val="003E3379"/>
    <w:rsid w:val="003E4661"/>
    <w:rsid w:val="003E50B5"/>
    <w:rsid w:val="003E5E08"/>
    <w:rsid w:val="003E6FC9"/>
    <w:rsid w:val="003E7CAD"/>
    <w:rsid w:val="003F1F34"/>
    <w:rsid w:val="003F2C70"/>
    <w:rsid w:val="003F5059"/>
    <w:rsid w:val="003F660A"/>
    <w:rsid w:val="003F7C4C"/>
    <w:rsid w:val="0040000F"/>
    <w:rsid w:val="00405824"/>
    <w:rsid w:val="004059D7"/>
    <w:rsid w:val="00405C19"/>
    <w:rsid w:val="0041446C"/>
    <w:rsid w:val="004178A5"/>
    <w:rsid w:val="004179C0"/>
    <w:rsid w:val="0042137B"/>
    <w:rsid w:val="0043024C"/>
    <w:rsid w:val="00431009"/>
    <w:rsid w:val="004321CB"/>
    <w:rsid w:val="004338C0"/>
    <w:rsid w:val="00434A92"/>
    <w:rsid w:val="00434EB2"/>
    <w:rsid w:val="00435A2D"/>
    <w:rsid w:val="004365AC"/>
    <w:rsid w:val="0043685A"/>
    <w:rsid w:val="00437437"/>
    <w:rsid w:val="0043772D"/>
    <w:rsid w:val="00440442"/>
    <w:rsid w:val="00442D5B"/>
    <w:rsid w:val="00443BFB"/>
    <w:rsid w:val="00445696"/>
    <w:rsid w:val="004459C4"/>
    <w:rsid w:val="00445C36"/>
    <w:rsid w:val="00447E93"/>
    <w:rsid w:val="004541F5"/>
    <w:rsid w:val="00456016"/>
    <w:rsid w:val="00457F0C"/>
    <w:rsid w:val="00464705"/>
    <w:rsid w:val="004655DA"/>
    <w:rsid w:val="00466771"/>
    <w:rsid w:val="004707B8"/>
    <w:rsid w:val="00475C71"/>
    <w:rsid w:val="00482033"/>
    <w:rsid w:val="0048287A"/>
    <w:rsid w:val="004865D3"/>
    <w:rsid w:val="004874D3"/>
    <w:rsid w:val="004902EE"/>
    <w:rsid w:val="004913DF"/>
    <w:rsid w:val="00493874"/>
    <w:rsid w:val="00494153"/>
    <w:rsid w:val="0049494F"/>
    <w:rsid w:val="00495A9D"/>
    <w:rsid w:val="00496F9D"/>
    <w:rsid w:val="00497466"/>
    <w:rsid w:val="004A086E"/>
    <w:rsid w:val="004A1911"/>
    <w:rsid w:val="004A4C43"/>
    <w:rsid w:val="004A78E2"/>
    <w:rsid w:val="004B00F5"/>
    <w:rsid w:val="004B1A34"/>
    <w:rsid w:val="004B21C0"/>
    <w:rsid w:val="004B4BE5"/>
    <w:rsid w:val="004B5040"/>
    <w:rsid w:val="004C34B1"/>
    <w:rsid w:val="004C447B"/>
    <w:rsid w:val="004C4834"/>
    <w:rsid w:val="004C712C"/>
    <w:rsid w:val="004D2CBB"/>
    <w:rsid w:val="004D55C9"/>
    <w:rsid w:val="004E1FB2"/>
    <w:rsid w:val="004F35FA"/>
    <w:rsid w:val="004F3B38"/>
    <w:rsid w:val="004F4664"/>
    <w:rsid w:val="004F4711"/>
    <w:rsid w:val="004F7B5A"/>
    <w:rsid w:val="004F7C87"/>
    <w:rsid w:val="00500596"/>
    <w:rsid w:val="005129B4"/>
    <w:rsid w:val="00515190"/>
    <w:rsid w:val="005159EB"/>
    <w:rsid w:val="00525E03"/>
    <w:rsid w:val="005306EE"/>
    <w:rsid w:val="0053242F"/>
    <w:rsid w:val="00534E15"/>
    <w:rsid w:val="00535EAE"/>
    <w:rsid w:val="00543E45"/>
    <w:rsid w:val="00544C35"/>
    <w:rsid w:val="005469A6"/>
    <w:rsid w:val="005515CE"/>
    <w:rsid w:val="00554E55"/>
    <w:rsid w:val="005562D1"/>
    <w:rsid w:val="00561F07"/>
    <w:rsid w:val="0056270B"/>
    <w:rsid w:val="0056675D"/>
    <w:rsid w:val="0057408E"/>
    <w:rsid w:val="00574AE4"/>
    <w:rsid w:val="00574F7D"/>
    <w:rsid w:val="00574FCE"/>
    <w:rsid w:val="00575640"/>
    <w:rsid w:val="005761B0"/>
    <w:rsid w:val="005800D3"/>
    <w:rsid w:val="00584F08"/>
    <w:rsid w:val="005855D0"/>
    <w:rsid w:val="00587EF8"/>
    <w:rsid w:val="0059598C"/>
    <w:rsid w:val="00596230"/>
    <w:rsid w:val="00596C4D"/>
    <w:rsid w:val="005A3E22"/>
    <w:rsid w:val="005B3AE4"/>
    <w:rsid w:val="005B3CBA"/>
    <w:rsid w:val="005B44FC"/>
    <w:rsid w:val="005B50C0"/>
    <w:rsid w:val="005B6226"/>
    <w:rsid w:val="005B7A88"/>
    <w:rsid w:val="005C593D"/>
    <w:rsid w:val="005C64AB"/>
    <w:rsid w:val="005C7A25"/>
    <w:rsid w:val="005D07BD"/>
    <w:rsid w:val="005D0A48"/>
    <w:rsid w:val="005D15B5"/>
    <w:rsid w:val="005D25BD"/>
    <w:rsid w:val="005D4432"/>
    <w:rsid w:val="005D4E0E"/>
    <w:rsid w:val="005D50EC"/>
    <w:rsid w:val="005D5240"/>
    <w:rsid w:val="005D73CB"/>
    <w:rsid w:val="005E17F6"/>
    <w:rsid w:val="005E270D"/>
    <w:rsid w:val="005E5DD9"/>
    <w:rsid w:val="005F358A"/>
    <w:rsid w:val="005F46B1"/>
    <w:rsid w:val="005F539D"/>
    <w:rsid w:val="005F5F1C"/>
    <w:rsid w:val="0060377D"/>
    <w:rsid w:val="0060427B"/>
    <w:rsid w:val="0060516D"/>
    <w:rsid w:val="00610E81"/>
    <w:rsid w:val="0061165E"/>
    <w:rsid w:val="00614369"/>
    <w:rsid w:val="00620068"/>
    <w:rsid w:val="006202EE"/>
    <w:rsid w:val="00625C51"/>
    <w:rsid w:val="00626036"/>
    <w:rsid w:val="00632F0D"/>
    <w:rsid w:val="00634686"/>
    <w:rsid w:val="00634817"/>
    <w:rsid w:val="00636724"/>
    <w:rsid w:val="0063775D"/>
    <w:rsid w:val="00640D96"/>
    <w:rsid w:val="00641031"/>
    <w:rsid w:val="006413F5"/>
    <w:rsid w:val="00642653"/>
    <w:rsid w:val="00644B62"/>
    <w:rsid w:val="00644DF3"/>
    <w:rsid w:val="00645E2F"/>
    <w:rsid w:val="006462E4"/>
    <w:rsid w:val="00646C6F"/>
    <w:rsid w:val="00647449"/>
    <w:rsid w:val="0065061C"/>
    <w:rsid w:val="00652698"/>
    <w:rsid w:val="006544B1"/>
    <w:rsid w:val="006553C6"/>
    <w:rsid w:val="00656190"/>
    <w:rsid w:val="00657EB0"/>
    <w:rsid w:val="00661C4C"/>
    <w:rsid w:val="006629B7"/>
    <w:rsid w:val="00663F13"/>
    <w:rsid w:val="00665C5D"/>
    <w:rsid w:val="00666EC1"/>
    <w:rsid w:val="0066719E"/>
    <w:rsid w:val="006709DB"/>
    <w:rsid w:val="006717F0"/>
    <w:rsid w:val="00673F58"/>
    <w:rsid w:val="00676222"/>
    <w:rsid w:val="00677B01"/>
    <w:rsid w:val="0068283A"/>
    <w:rsid w:val="00682DBE"/>
    <w:rsid w:val="00683C4F"/>
    <w:rsid w:val="00684073"/>
    <w:rsid w:val="00686FAF"/>
    <w:rsid w:val="006910C5"/>
    <w:rsid w:val="00694749"/>
    <w:rsid w:val="00694E0B"/>
    <w:rsid w:val="0069641E"/>
    <w:rsid w:val="00696BF8"/>
    <w:rsid w:val="00697F29"/>
    <w:rsid w:val="00697FF9"/>
    <w:rsid w:val="006A11C5"/>
    <w:rsid w:val="006A40D2"/>
    <w:rsid w:val="006A45EF"/>
    <w:rsid w:val="006A652E"/>
    <w:rsid w:val="006A7E78"/>
    <w:rsid w:val="006B03AA"/>
    <w:rsid w:val="006B03CC"/>
    <w:rsid w:val="006B1621"/>
    <w:rsid w:val="006B1772"/>
    <w:rsid w:val="006B21AB"/>
    <w:rsid w:val="006B343B"/>
    <w:rsid w:val="006B3A74"/>
    <w:rsid w:val="006B6708"/>
    <w:rsid w:val="006B6A30"/>
    <w:rsid w:val="006B7854"/>
    <w:rsid w:val="006B7F67"/>
    <w:rsid w:val="006C0C3B"/>
    <w:rsid w:val="006C0C94"/>
    <w:rsid w:val="006C110C"/>
    <w:rsid w:val="006C2260"/>
    <w:rsid w:val="006C3BCC"/>
    <w:rsid w:val="006C3E4A"/>
    <w:rsid w:val="006C4F5C"/>
    <w:rsid w:val="006D00E3"/>
    <w:rsid w:val="006D0B0A"/>
    <w:rsid w:val="006D1053"/>
    <w:rsid w:val="006D1148"/>
    <w:rsid w:val="006E3184"/>
    <w:rsid w:val="006E3728"/>
    <w:rsid w:val="006E4C03"/>
    <w:rsid w:val="006E58B4"/>
    <w:rsid w:val="006F1C93"/>
    <w:rsid w:val="006F2CF4"/>
    <w:rsid w:val="006F4D0D"/>
    <w:rsid w:val="006F681B"/>
    <w:rsid w:val="006F77A1"/>
    <w:rsid w:val="00701226"/>
    <w:rsid w:val="00703B02"/>
    <w:rsid w:val="00706424"/>
    <w:rsid w:val="00712033"/>
    <w:rsid w:val="00713667"/>
    <w:rsid w:val="00713D4A"/>
    <w:rsid w:val="007141F4"/>
    <w:rsid w:val="00715831"/>
    <w:rsid w:val="007206AA"/>
    <w:rsid w:val="00721ECF"/>
    <w:rsid w:val="00726B06"/>
    <w:rsid w:val="00732506"/>
    <w:rsid w:val="007325D3"/>
    <w:rsid w:val="00733E17"/>
    <w:rsid w:val="007367D2"/>
    <w:rsid w:val="00736AAD"/>
    <w:rsid w:val="00737275"/>
    <w:rsid w:val="00743A97"/>
    <w:rsid w:val="00745EE0"/>
    <w:rsid w:val="0074689A"/>
    <w:rsid w:val="00747BF5"/>
    <w:rsid w:val="00747CD5"/>
    <w:rsid w:val="007557E4"/>
    <w:rsid w:val="00756048"/>
    <w:rsid w:val="007565D5"/>
    <w:rsid w:val="00757E6C"/>
    <w:rsid w:val="00761B15"/>
    <w:rsid w:val="00762AA5"/>
    <w:rsid w:val="00767BD4"/>
    <w:rsid w:val="00774254"/>
    <w:rsid w:val="007800A3"/>
    <w:rsid w:val="00780374"/>
    <w:rsid w:val="00781559"/>
    <w:rsid w:val="00781D8D"/>
    <w:rsid w:val="0078209F"/>
    <w:rsid w:val="00783725"/>
    <w:rsid w:val="00783A0F"/>
    <w:rsid w:val="0078485B"/>
    <w:rsid w:val="00784C24"/>
    <w:rsid w:val="007850C5"/>
    <w:rsid w:val="00786698"/>
    <w:rsid w:val="00790813"/>
    <w:rsid w:val="00791709"/>
    <w:rsid w:val="00791C84"/>
    <w:rsid w:val="00792492"/>
    <w:rsid w:val="007925AE"/>
    <w:rsid w:val="00793A3B"/>
    <w:rsid w:val="007A042B"/>
    <w:rsid w:val="007A29D9"/>
    <w:rsid w:val="007A480B"/>
    <w:rsid w:val="007A4D91"/>
    <w:rsid w:val="007A7113"/>
    <w:rsid w:val="007A7308"/>
    <w:rsid w:val="007A7A73"/>
    <w:rsid w:val="007A7FCD"/>
    <w:rsid w:val="007B2191"/>
    <w:rsid w:val="007B59B0"/>
    <w:rsid w:val="007C54E0"/>
    <w:rsid w:val="007C7BA1"/>
    <w:rsid w:val="007D19C0"/>
    <w:rsid w:val="007D6F32"/>
    <w:rsid w:val="007E19E2"/>
    <w:rsid w:val="007E2E18"/>
    <w:rsid w:val="007E4BB7"/>
    <w:rsid w:val="007E6334"/>
    <w:rsid w:val="007F08A9"/>
    <w:rsid w:val="007F0960"/>
    <w:rsid w:val="007F117B"/>
    <w:rsid w:val="007F38E7"/>
    <w:rsid w:val="007F6662"/>
    <w:rsid w:val="00802CB0"/>
    <w:rsid w:val="00802E66"/>
    <w:rsid w:val="00805713"/>
    <w:rsid w:val="00805AAE"/>
    <w:rsid w:val="00810321"/>
    <w:rsid w:val="00812AAA"/>
    <w:rsid w:val="008169F4"/>
    <w:rsid w:val="00822CC5"/>
    <w:rsid w:val="00823ECE"/>
    <w:rsid w:val="00824DFD"/>
    <w:rsid w:val="00825E61"/>
    <w:rsid w:val="00825E6F"/>
    <w:rsid w:val="00826AA4"/>
    <w:rsid w:val="00827251"/>
    <w:rsid w:val="00830252"/>
    <w:rsid w:val="00830318"/>
    <w:rsid w:val="008337DA"/>
    <w:rsid w:val="008353BA"/>
    <w:rsid w:val="00835DA3"/>
    <w:rsid w:val="00836978"/>
    <w:rsid w:val="0083781E"/>
    <w:rsid w:val="0084118B"/>
    <w:rsid w:val="00841A46"/>
    <w:rsid w:val="00845A0E"/>
    <w:rsid w:val="008513F7"/>
    <w:rsid w:val="008515BA"/>
    <w:rsid w:val="00852143"/>
    <w:rsid w:val="00852ADF"/>
    <w:rsid w:val="00853CC0"/>
    <w:rsid w:val="00854172"/>
    <w:rsid w:val="00854803"/>
    <w:rsid w:val="00854B15"/>
    <w:rsid w:val="008561F9"/>
    <w:rsid w:val="00857F9D"/>
    <w:rsid w:val="00863CD4"/>
    <w:rsid w:val="008673E3"/>
    <w:rsid w:val="0086768D"/>
    <w:rsid w:val="00870BA7"/>
    <w:rsid w:val="00871791"/>
    <w:rsid w:val="0087378E"/>
    <w:rsid w:val="00873B0F"/>
    <w:rsid w:val="00877E3C"/>
    <w:rsid w:val="0088059A"/>
    <w:rsid w:val="008846A6"/>
    <w:rsid w:val="00891E32"/>
    <w:rsid w:val="00892AA4"/>
    <w:rsid w:val="00895478"/>
    <w:rsid w:val="00897B33"/>
    <w:rsid w:val="00897F9A"/>
    <w:rsid w:val="008A1C45"/>
    <w:rsid w:val="008A1DC4"/>
    <w:rsid w:val="008B4EC0"/>
    <w:rsid w:val="008B7B81"/>
    <w:rsid w:val="008C140F"/>
    <w:rsid w:val="008C2D57"/>
    <w:rsid w:val="008C4129"/>
    <w:rsid w:val="008C4818"/>
    <w:rsid w:val="008C4A86"/>
    <w:rsid w:val="008D138F"/>
    <w:rsid w:val="008D34EB"/>
    <w:rsid w:val="008D4115"/>
    <w:rsid w:val="008D4A07"/>
    <w:rsid w:val="008D5A7B"/>
    <w:rsid w:val="008D727E"/>
    <w:rsid w:val="008D7731"/>
    <w:rsid w:val="008D798B"/>
    <w:rsid w:val="008E024A"/>
    <w:rsid w:val="008F2718"/>
    <w:rsid w:val="008F3FE1"/>
    <w:rsid w:val="008F5741"/>
    <w:rsid w:val="008F5D8B"/>
    <w:rsid w:val="008F65F4"/>
    <w:rsid w:val="008F68A5"/>
    <w:rsid w:val="008F71A9"/>
    <w:rsid w:val="00900273"/>
    <w:rsid w:val="0090050A"/>
    <w:rsid w:val="00900D8C"/>
    <w:rsid w:val="00900FA2"/>
    <w:rsid w:val="0090268A"/>
    <w:rsid w:val="00905261"/>
    <w:rsid w:val="0090569F"/>
    <w:rsid w:val="00905E81"/>
    <w:rsid w:val="0091010C"/>
    <w:rsid w:val="0091070B"/>
    <w:rsid w:val="0091181D"/>
    <w:rsid w:val="00911985"/>
    <w:rsid w:val="00912BDF"/>
    <w:rsid w:val="00914419"/>
    <w:rsid w:val="009164A1"/>
    <w:rsid w:val="00917207"/>
    <w:rsid w:val="009205FC"/>
    <w:rsid w:val="00920802"/>
    <w:rsid w:val="00924BCF"/>
    <w:rsid w:val="00927F74"/>
    <w:rsid w:val="00930D10"/>
    <w:rsid w:val="00931075"/>
    <w:rsid w:val="00931B93"/>
    <w:rsid w:val="0093371B"/>
    <w:rsid w:val="009375BC"/>
    <w:rsid w:val="00942EBB"/>
    <w:rsid w:val="00951477"/>
    <w:rsid w:val="00952092"/>
    <w:rsid w:val="00954384"/>
    <w:rsid w:val="00956D44"/>
    <w:rsid w:val="00957982"/>
    <w:rsid w:val="00957D73"/>
    <w:rsid w:val="00957E2B"/>
    <w:rsid w:val="00962DA4"/>
    <w:rsid w:val="0096367C"/>
    <w:rsid w:val="00963877"/>
    <w:rsid w:val="00963B1E"/>
    <w:rsid w:val="00963C51"/>
    <w:rsid w:val="00964314"/>
    <w:rsid w:val="00964318"/>
    <w:rsid w:val="00966A74"/>
    <w:rsid w:val="00966D29"/>
    <w:rsid w:val="00970AB9"/>
    <w:rsid w:val="00970E0A"/>
    <w:rsid w:val="00973524"/>
    <w:rsid w:val="00973663"/>
    <w:rsid w:val="00973FAC"/>
    <w:rsid w:val="00977A66"/>
    <w:rsid w:val="00980418"/>
    <w:rsid w:val="0098199C"/>
    <w:rsid w:val="009831E9"/>
    <w:rsid w:val="0098338A"/>
    <w:rsid w:val="00983896"/>
    <w:rsid w:val="00983FBD"/>
    <w:rsid w:val="00984296"/>
    <w:rsid w:val="00986AD0"/>
    <w:rsid w:val="00987DBE"/>
    <w:rsid w:val="0099160A"/>
    <w:rsid w:val="009921B6"/>
    <w:rsid w:val="009929F0"/>
    <w:rsid w:val="00994A82"/>
    <w:rsid w:val="009A0415"/>
    <w:rsid w:val="009A0804"/>
    <w:rsid w:val="009A2C3C"/>
    <w:rsid w:val="009A31C0"/>
    <w:rsid w:val="009A3C2D"/>
    <w:rsid w:val="009A46E0"/>
    <w:rsid w:val="009A6BE0"/>
    <w:rsid w:val="009A7893"/>
    <w:rsid w:val="009B0D70"/>
    <w:rsid w:val="009B187A"/>
    <w:rsid w:val="009B46F2"/>
    <w:rsid w:val="009C01A9"/>
    <w:rsid w:val="009C16EC"/>
    <w:rsid w:val="009C1F25"/>
    <w:rsid w:val="009C4283"/>
    <w:rsid w:val="009C57A0"/>
    <w:rsid w:val="009C6B59"/>
    <w:rsid w:val="009D0BC5"/>
    <w:rsid w:val="009D2EBC"/>
    <w:rsid w:val="009D4B15"/>
    <w:rsid w:val="009D5ABB"/>
    <w:rsid w:val="009D5AD8"/>
    <w:rsid w:val="009E26CC"/>
    <w:rsid w:val="009E2A16"/>
    <w:rsid w:val="009E2B04"/>
    <w:rsid w:val="009E4406"/>
    <w:rsid w:val="009F19DA"/>
    <w:rsid w:val="009F5101"/>
    <w:rsid w:val="009F6331"/>
    <w:rsid w:val="00A01622"/>
    <w:rsid w:val="00A02701"/>
    <w:rsid w:val="00A02F91"/>
    <w:rsid w:val="00A0535F"/>
    <w:rsid w:val="00A0622B"/>
    <w:rsid w:val="00A10A4D"/>
    <w:rsid w:val="00A12B93"/>
    <w:rsid w:val="00A14022"/>
    <w:rsid w:val="00A14C94"/>
    <w:rsid w:val="00A218DA"/>
    <w:rsid w:val="00A273B7"/>
    <w:rsid w:val="00A27417"/>
    <w:rsid w:val="00A33F3F"/>
    <w:rsid w:val="00A3622F"/>
    <w:rsid w:val="00A36AAD"/>
    <w:rsid w:val="00A36F5D"/>
    <w:rsid w:val="00A374F0"/>
    <w:rsid w:val="00A401FD"/>
    <w:rsid w:val="00A424C1"/>
    <w:rsid w:val="00A44E2F"/>
    <w:rsid w:val="00A4564D"/>
    <w:rsid w:val="00A46DC2"/>
    <w:rsid w:val="00A47377"/>
    <w:rsid w:val="00A47419"/>
    <w:rsid w:val="00A47AB0"/>
    <w:rsid w:val="00A47EA7"/>
    <w:rsid w:val="00A526E8"/>
    <w:rsid w:val="00A569F7"/>
    <w:rsid w:val="00A616B9"/>
    <w:rsid w:val="00A61A7D"/>
    <w:rsid w:val="00A63C77"/>
    <w:rsid w:val="00A75613"/>
    <w:rsid w:val="00A75DFB"/>
    <w:rsid w:val="00A811F3"/>
    <w:rsid w:val="00A82B10"/>
    <w:rsid w:val="00A82E43"/>
    <w:rsid w:val="00A82F0C"/>
    <w:rsid w:val="00A85291"/>
    <w:rsid w:val="00A87D8D"/>
    <w:rsid w:val="00A9114B"/>
    <w:rsid w:val="00A922B2"/>
    <w:rsid w:val="00A92874"/>
    <w:rsid w:val="00A92E82"/>
    <w:rsid w:val="00A94672"/>
    <w:rsid w:val="00AA195A"/>
    <w:rsid w:val="00AA1F68"/>
    <w:rsid w:val="00AA250D"/>
    <w:rsid w:val="00AA4C34"/>
    <w:rsid w:val="00AA54E8"/>
    <w:rsid w:val="00AA58EE"/>
    <w:rsid w:val="00AA6773"/>
    <w:rsid w:val="00AA71F8"/>
    <w:rsid w:val="00AB222D"/>
    <w:rsid w:val="00AB37F9"/>
    <w:rsid w:val="00AB3B85"/>
    <w:rsid w:val="00AB6252"/>
    <w:rsid w:val="00AB7C1F"/>
    <w:rsid w:val="00AC0722"/>
    <w:rsid w:val="00AC0827"/>
    <w:rsid w:val="00AC4EEF"/>
    <w:rsid w:val="00AC6FBC"/>
    <w:rsid w:val="00AD03AE"/>
    <w:rsid w:val="00AD3278"/>
    <w:rsid w:val="00AD3DD4"/>
    <w:rsid w:val="00AD3E9A"/>
    <w:rsid w:val="00AD4EFE"/>
    <w:rsid w:val="00AD5DBB"/>
    <w:rsid w:val="00AD7D58"/>
    <w:rsid w:val="00AE02FC"/>
    <w:rsid w:val="00AE3533"/>
    <w:rsid w:val="00AE3A65"/>
    <w:rsid w:val="00AE6237"/>
    <w:rsid w:val="00AE7EDC"/>
    <w:rsid w:val="00AF0FA4"/>
    <w:rsid w:val="00AF123D"/>
    <w:rsid w:val="00AF1437"/>
    <w:rsid w:val="00AF1DD8"/>
    <w:rsid w:val="00AF2051"/>
    <w:rsid w:val="00AF20D2"/>
    <w:rsid w:val="00AF3093"/>
    <w:rsid w:val="00AF3306"/>
    <w:rsid w:val="00AF53CD"/>
    <w:rsid w:val="00AF5C0B"/>
    <w:rsid w:val="00AF64A4"/>
    <w:rsid w:val="00AF68A7"/>
    <w:rsid w:val="00AF7492"/>
    <w:rsid w:val="00AF761D"/>
    <w:rsid w:val="00AF7C6A"/>
    <w:rsid w:val="00B002D2"/>
    <w:rsid w:val="00B03520"/>
    <w:rsid w:val="00B03B11"/>
    <w:rsid w:val="00B051F1"/>
    <w:rsid w:val="00B05BFD"/>
    <w:rsid w:val="00B0625F"/>
    <w:rsid w:val="00B105DC"/>
    <w:rsid w:val="00B1671C"/>
    <w:rsid w:val="00B17867"/>
    <w:rsid w:val="00B202C9"/>
    <w:rsid w:val="00B204EE"/>
    <w:rsid w:val="00B20A2E"/>
    <w:rsid w:val="00B21279"/>
    <w:rsid w:val="00B217F7"/>
    <w:rsid w:val="00B21859"/>
    <w:rsid w:val="00B235DC"/>
    <w:rsid w:val="00B239BD"/>
    <w:rsid w:val="00B23D0E"/>
    <w:rsid w:val="00B2570C"/>
    <w:rsid w:val="00B34E64"/>
    <w:rsid w:val="00B35A47"/>
    <w:rsid w:val="00B35C65"/>
    <w:rsid w:val="00B376A1"/>
    <w:rsid w:val="00B426B1"/>
    <w:rsid w:val="00B469D6"/>
    <w:rsid w:val="00B47EA0"/>
    <w:rsid w:val="00B531D4"/>
    <w:rsid w:val="00B53ED8"/>
    <w:rsid w:val="00B54EC9"/>
    <w:rsid w:val="00B55116"/>
    <w:rsid w:val="00B56031"/>
    <w:rsid w:val="00B567EF"/>
    <w:rsid w:val="00B56A2A"/>
    <w:rsid w:val="00B571EC"/>
    <w:rsid w:val="00B578A6"/>
    <w:rsid w:val="00B57F46"/>
    <w:rsid w:val="00B6081D"/>
    <w:rsid w:val="00B615FB"/>
    <w:rsid w:val="00B634F5"/>
    <w:rsid w:val="00B6405B"/>
    <w:rsid w:val="00B64280"/>
    <w:rsid w:val="00B66C6D"/>
    <w:rsid w:val="00B66DB6"/>
    <w:rsid w:val="00B66F42"/>
    <w:rsid w:val="00B71131"/>
    <w:rsid w:val="00B71B88"/>
    <w:rsid w:val="00B74931"/>
    <w:rsid w:val="00B758E3"/>
    <w:rsid w:val="00B75CD2"/>
    <w:rsid w:val="00B77735"/>
    <w:rsid w:val="00B77887"/>
    <w:rsid w:val="00B80C08"/>
    <w:rsid w:val="00B81661"/>
    <w:rsid w:val="00B817DC"/>
    <w:rsid w:val="00B82167"/>
    <w:rsid w:val="00B82479"/>
    <w:rsid w:val="00B84246"/>
    <w:rsid w:val="00B85DC0"/>
    <w:rsid w:val="00B8709B"/>
    <w:rsid w:val="00B8712D"/>
    <w:rsid w:val="00B9078A"/>
    <w:rsid w:val="00B9124F"/>
    <w:rsid w:val="00B9329E"/>
    <w:rsid w:val="00B9336E"/>
    <w:rsid w:val="00BA0529"/>
    <w:rsid w:val="00BA1D93"/>
    <w:rsid w:val="00BA639B"/>
    <w:rsid w:val="00BB02F7"/>
    <w:rsid w:val="00BB6D5D"/>
    <w:rsid w:val="00BD0559"/>
    <w:rsid w:val="00BD22C1"/>
    <w:rsid w:val="00BD3C5A"/>
    <w:rsid w:val="00BD5625"/>
    <w:rsid w:val="00BD5A7A"/>
    <w:rsid w:val="00BD6B50"/>
    <w:rsid w:val="00BD6DAD"/>
    <w:rsid w:val="00BE1325"/>
    <w:rsid w:val="00BE1E23"/>
    <w:rsid w:val="00BE61B7"/>
    <w:rsid w:val="00BE62C7"/>
    <w:rsid w:val="00BE712E"/>
    <w:rsid w:val="00BE78A7"/>
    <w:rsid w:val="00BF539A"/>
    <w:rsid w:val="00BF713F"/>
    <w:rsid w:val="00BF7CC3"/>
    <w:rsid w:val="00C0595F"/>
    <w:rsid w:val="00C06E34"/>
    <w:rsid w:val="00C07BD5"/>
    <w:rsid w:val="00C11F3B"/>
    <w:rsid w:val="00C12DB4"/>
    <w:rsid w:val="00C1395B"/>
    <w:rsid w:val="00C140FF"/>
    <w:rsid w:val="00C16285"/>
    <w:rsid w:val="00C165E8"/>
    <w:rsid w:val="00C1755F"/>
    <w:rsid w:val="00C21657"/>
    <w:rsid w:val="00C21AAE"/>
    <w:rsid w:val="00C230A1"/>
    <w:rsid w:val="00C2429A"/>
    <w:rsid w:val="00C2658C"/>
    <w:rsid w:val="00C306FF"/>
    <w:rsid w:val="00C3635D"/>
    <w:rsid w:val="00C37F2F"/>
    <w:rsid w:val="00C437AA"/>
    <w:rsid w:val="00C43C93"/>
    <w:rsid w:val="00C46099"/>
    <w:rsid w:val="00C50A79"/>
    <w:rsid w:val="00C5395C"/>
    <w:rsid w:val="00C5460B"/>
    <w:rsid w:val="00C54BFF"/>
    <w:rsid w:val="00C567A9"/>
    <w:rsid w:val="00C5796A"/>
    <w:rsid w:val="00C60553"/>
    <w:rsid w:val="00C60CC3"/>
    <w:rsid w:val="00C61322"/>
    <w:rsid w:val="00C6265C"/>
    <w:rsid w:val="00C66DFF"/>
    <w:rsid w:val="00C72965"/>
    <w:rsid w:val="00C733D3"/>
    <w:rsid w:val="00C7370C"/>
    <w:rsid w:val="00C75835"/>
    <w:rsid w:val="00C76A47"/>
    <w:rsid w:val="00C76B6D"/>
    <w:rsid w:val="00C81CDC"/>
    <w:rsid w:val="00C81DE3"/>
    <w:rsid w:val="00C8544C"/>
    <w:rsid w:val="00C856D7"/>
    <w:rsid w:val="00C86B26"/>
    <w:rsid w:val="00C87193"/>
    <w:rsid w:val="00C925BE"/>
    <w:rsid w:val="00C9337F"/>
    <w:rsid w:val="00C9350D"/>
    <w:rsid w:val="00C943E3"/>
    <w:rsid w:val="00C9666E"/>
    <w:rsid w:val="00C978C2"/>
    <w:rsid w:val="00CA6D38"/>
    <w:rsid w:val="00CB0715"/>
    <w:rsid w:val="00CB0CD9"/>
    <w:rsid w:val="00CB4ECE"/>
    <w:rsid w:val="00CB58CE"/>
    <w:rsid w:val="00CC1524"/>
    <w:rsid w:val="00CC3804"/>
    <w:rsid w:val="00CC58C2"/>
    <w:rsid w:val="00CC7E58"/>
    <w:rsid w:val="00CC7ED3"/>
    <w:rsid w:val="00CD085F"/>
    <w:rsid w:val="00CD1677"/>
    <w:rsid w:val="00CD1704"/>
    <w:rsid w:val="00CD178A"/>
    <w:rsid w:val="00CD3BD0"/>
    <w:rsid w:val="00CD4663"/>
    <w:rsid w:val="00CD4940"/>
    <w:rsid w:val="00CD55A1"/>
    <w:rsid w:val="00CD60EA"/>
    <w:rsid w:val="00CE0115"/>
    <w:rsid w:val="00CE1BA2"/>
    <w:rsid w:val="00CE5568"/>
    <w:rsid w:val="00CE5E9A"/>
    <w:rsid w:val="00CE6922"/>
    <w:rsid w:val="00CF48D2"/>
    <w:rsid w:val="00CF7B40"/>
    <w:rsid w:val="00D01B97"/>
    <w:rsid w:val="00D03398"/>
    <w:rsid w:val="00D07823"/>
    <w:rsid w:val="00D117E8"/>
    <w:rsid w:val="00D12C10"/>
    <w:rsid w:val="00D13C89"/>
    <w:rsid w:val="00D209B0"/>
    <w:rsid w:val="00D21542"/>
    <w:rsid w:val="00D22430"/>
    <w:rsid w:val="00D2308D"/>
    <w:rsid w:val="00D25C60"/>
    <w:rsid w:val="00D27D5C"/>
    <w:rsid w:val="00D30569"/>
    <w:rsid w:val="00D30588"/>
    <w:rsid w:val="00D369AC"/>
    <w:rsid w:val="00D369D2"/>
    <w:rsid w:val="00D40D40"/>
    <w:rsid w:val="00D414D6"/>
    <w:rsid w:val="00D41C66"/>
    <w:rsid w:val="00D4455A"/>
    <w:rsid w:val="00D50E46"/>
    <w:rsid w:val="00D53B52"/>
    <w:rsid w:val="00D56010"/>
    <w:rsid w:val="00D608D1"/>
    <w:rsid w:val="00D64FCD"/>
    <w:rsid w:val="00D65DB9"/>
    <w:rsid w:val="00D66A32"/>
    <w:rsid w:val="00D66B60"/>
    <w:rsid w:val="00D71424"/>
    <w:rsid w:val="00D71CD1"/>
    <w:rsid w:val="00D72C92"/>
    <w:rsid w:val="00D7412E"/>
    <w:rsid w:val="00D75537"/>
    <w:rsid w:val="00D8209F"/>
    <w:rsid w:val="00D85BA0"/>
    <w:rsid w:val="00D862D2"/>
    <w:rsid w:val="00D9043B"/>
    <w:rsid w:val="00D932DE"/>
    <w:rsid w:val="00D95722"/>
    <w:rsid w:val="00DA0DEF"/>
    <w:rsid w:val="00DA338F"/>
    <w:rsid w:val="00DA4341"/>
    <w:rsid w:val="00DA52DB"/>
    <w:rsid w:val="00DB0380"/>
    <w:rsid w:val="00DB43D6"/>
    <w:rsid w:val="00DB577E"/>
    <w:rsid w:val="00DC1224"/>
    <w:rsid w:val="00DC1E61"/>
    <w:rsid w:val="00DC3001"/>
    <w:rsid w:val="00DC7EA4"/>
    <w:rsid w:val="00DD0FEC"/>
    <w:rsid w:val="00DD5A9B"/>
    <w:rsid w:val="00DE35CB"/>
    <w:rsid w:val="00DE497A"/>
    <w:rsid w:val="00DE5138"/>
    <w:rsid w:val="00DE6209"/>
    <w:rsid w:val="00DF1205"/>
    <w:rsid w:val="00DF1E78"/>
    <w:rsid w:val="00DF5203"/>
    <w:rsid w:val="00DF7BD3"/>
    <w:rsid w:val="00E01C37"/>
    <w:rsid w:val="00E0299D"/>
    <w:rsid w:val="00E0397A"/>
    <w:rsid w:val="00E04FD9"/>
    <w:rsid w:val="00E05ABD"/>
    <w:rsid w:val="00E066F0"/>
    <w:rsid w:val="00E10BA7"/>
    <w:rsid w:val="00E11EC1"/>
    <w:rsid w:val="00E136A4"/>
    <w:rsid w:val="00E1421C"/>
    <w:rsid w:val="00E1465E"/>
    <w:rsid w:val="00E1469A"/>
    <w:rsid w:val="00E15CFC"/>
    <w:rsid w:val="00E16617"/>
    <w:rsid w:val="00E177D0"/>
    <w:rsid w:val="00E20763"/>
    <w:rsid w:val="00E2607B"/>
    <w:rsid w:val="00E277E7"/>
    <w:rsid w:val="00E33CD0"/>
    <w:rsid w:val="00E34676"/>
    <w:rsid w:val="00E40368"/>
    <w:rsid w:val="00E40507"/>
    <w:rsid w:val="00E41587"/>
    <w:rsid w:val="00E42857"/>
    <w:rsid w:val="00E45DF6"/>
    <w:rsid w:val="00E45F6A"/>
    <w:rsid w:val="00E46382"/>
    <w:rsid w:val="00E521CE"/>
    <w:rsid w:val="00E55C55"/>
    <w:rsid w:val="00E61696"/>
    <w:rsid w:val="00E6453E"/>
    <w:rsid w:val="00E649A0"/>
    <w:rsid w:val="00E65B1B"/>
    <w:rsid w:val="00E66075"/>
    <w:rsid w:val="00E66915"/>
    <w:rsid w:val="00E746F9"/>
    <w:rsid w:val="00E74A0D"/>
    <w:rsid w:val="00E74E26"/>
    <w:rsid w:val="00E75025"/>
    <w:rsid w:val="00E75723"/>
    <w:rsid w:val="00E76313"/>
    <w:rsid w:val="00E76F1E"/>
    <w:rsid w:val="00E84674"/>
    <w:rsid w:val="00E84DD9"/>
    <w:rsid w:val="00E871C2"/>
    <w:rsid w:val="00E87474"/>
    <w:rsid w:val="00E92B37"/>
    <w:rsid w:val="00E93647"/>
    <w:rsid w:val="00E94C3B"/>
    <w:rsid w:val="00E954B0"/>
    <w:rsid w:val="00E95C29"/>
    <w:rsid w:val="00E96225"/>
    <w:rsid w:val="00E96727"/>
    <w:rsid w:val="00E96EA8"/>
    <w:rsid w:val="00E978D6"/>
    <w:rsid w:val="00E97B5B"/>
    <w:rsid w:val="00EA0143"/>
    <w:rsid w:val="00EA04BB"/>
    <w:rsid w:val="00EA383E"/>
    <w:rsid w:val="00EA4A3A"/>
    <w:rsid w:val="00EA5E09"/>
    <w:rsid w:val="00EA6DF4"/>
    <w:rsid w:val="00EB1E04"/>
    <w:rsid w:val="00EB506E"/>
    <w:rsid w:val="00EB644A"/>
    <w:rsid w:val="00EB7375"/>
    <w:rsid w:val="00EC0F93"/>
    <w:rsid w:val="00EC23F7"/>
    <w:rsid w:val="00EC291A"/>
    <w:rsid w:val="00EC30B6"/>
    <w:rsid w:val="00EC4DE1"/>
    <w:rsid w:val="00EC6880"/>
    <w:rsid w:val="00EC7E34"/>
    <w:rsid w:val="00ED0B1A"/>
    <w:rsid w:val="00ED19C5"/>
    <w:rsid w:val="00ED2FA0"/>
    <w:rsid w:val="00ED3DA3"/>
    <w:rsid w:val="00ED5442"/>
    <w:rsid w:val="00ED636E"/>
    <w:rsid w:val="00EE0000"/>
    <w:rsid w:val="00EE0254"/>
    <w:rsid w:val="00EE23B0"/>
    <w:rsid w:val="00EE25E1"/>
    <w:rsid w:val="00EE2C75"/>
    <w:rsid w:val="00EE323E"/>
    <w:rsid w:val="00EE4C4A"/>
    <w:rsid w:val="00EE5622"/>
    <w:rsid w:val="00EE5A7A"/>
    <w:rsid w:val="00EE5F8D"/>
    <w:rsid w:val="00EE7CC0"/>
    <w:rsid w:val="00EF030B"/>
    <w:rsid w:val="00EF108A"/>
    <w:rsid w:val="00EF4D99"/>
    <w:rsid w:val="00EF56C9"/>
    <w:rsid w:val="00EF7ACA"/>
    <w:rsid w:val="00F038CE"/>
    <w:rsid w:val="00F045D0"/>
    <w:rsid w:val="00F06D20"/>
    <w:rsid w:val="00F10783"/>
    <w:rsid w:val="00F119E6"/>
    <w:rsid w:val="00F11E9B"/>
    <w:rsid w:val="00F13FF1"/>
    <w:rsid w:val="00F149BA"/>
    <w:rsid w:val="00F15199"/>
    <w:rsid w:val="00F23107"/>
    <w:rsid w:val="00F255A6"/>
    <w:rsid w:val="00F25714"/>
    <w:rsid w:val="00F26732"/>
    <w:rsid w:val="00F31C78"/>
    <w:rsid w:val="00F31D5B"/>
    <w:rsid w:val="00F3202E"/>
    <w:rsid w:val="00F33539"/>
    <w:rsid w:val="00F355BC"/>
    <w:rsid w:val="00F35DBA"/>
    <w:rsid w:val="00F367BD"/>
    <w:rsid w:val="00F42885"/>
    <w:rsid w:val="00F43A4E"/>
    <w:rsid w:val="00F62D51"/>
    <w:rsid w:val="00F63EDA"/>
    <w:rsid w:val="00F64748"/>
    <w:rsid w:val="00F702EF"/>
    <w:rsid w:val="00F70BCA"/>
    <w:rsid w:val="00F70ED3"/>
    <w:rsid w:val="00F7520F"/>
    <w:rsid w:val="00F77350"/>
    <w:rsid w:val="00F8205B"/>
    <w:rsid w:val="00F85401"/>
    <w:rsid w:val="00F92FB1"/>
    <w:rsid w:val="00F9385E"/>
    <w:rsid w:val="00F97E6D"/>
    <w:rsid w:val="00FC036A"/>
    <w:rsid w:val="00FC1702"/>
    <w:rsid w:val="00FC3223"/>
    <w:rsid w:val="00FC6048"/>
    <w:rsid w:val="00FC618A"/>
    <w:rsid w:val="00FC67AA"/>
    <w:rsid w:val="00FC6C21"/>
    <w:rsid w:val="00FC78E8"/>
    <w:rsid w:val="00FD0A63"/>
    <w:rsid w:val="00FD1394"/>
    <w:rsid w:val="00FD3F6D"/>
    <w:rsid w:val="00FE2707"/>
    <w:rsid w:val="00FE2A0D"/>
    <w:rsid w:val="00FE4A64"/>
    <w:rsid w:val="00FE5451"/>
    <w:rsid w:val="00FE7401"/>
    <w:rsid w:val="00FF31C9"/>
    <w:rsid w:val="00FF4265"/>
    <w:rsid w:val="00FF5963"/>
    <w:rsid w:val="00FF66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C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7F"/>
  </w:style>
  <w:style w:type="paragraph" w:styleId="Heading1">
    <w:name w:val="heading 1"/>
    <w:basedOn w:val="Normal"/>
    <w:next w:val="Normal"/>
    <w:link w:val="Heading1Char"/>
    <w:autoRedefine/>
    <w:uiPriority w:val="9"/>
    <w:qFormat/>
    <w:rsid w:val="00E96727"/>
    <w:pPr>
      <w:keepNext/>
      <w:keepLines/>
      <w:numPr>
        <w:numId w:val="3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E95C29"/>
    <w:pPr>
      <w:keepNext/>
      <w:keepLines/>
      <w:numPr>
        <w:ilvl w:val="1"/>
        <w:numId w:val="3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4CB5"/>
    <w:pPr>
      <w:keepNext/>
      <w:keepLines/>
      <w:numPr>
        <w:ilvl w:val="2"/>
        <w:numId w:val="3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6C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F35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921B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921B6"/>
    <w:rPr>
      <w:rFonts w:ascii="Calibri" w:hAnsi="Calibri" w:cs="Calibri"/>
      <w:noProof/>
      <w:lang w:val="en-US"/>
    </w:rPr>
  </w:style>
  <w:style w:type="paragraph" w:customStyle="1" w:styleId="EndNoteBibliography">
    <w:name w:val="EndNote Bibliography"/>
    <w:basedOn w:val="Normal"/>
    <w:link w:val="EndNoteBibliographyChar"/>
    <w:rsid w:val="009921B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921B6"/>
    <w:rPr>
      <w:rFonts w:ascii="Calibri" w:hAnsi="Calibri" w:cs="Calibri"/>
      <w:noProof/>
      <w:lang w:val="en-US"/>
    </w:rPr>
  </w:style>
  <w:style w:type="character" w:styleId="Hyperlink">
    <w:name w:val="Hyperlink"/>
    <w:basedOn w:val="DefaultParagraphFont"/>
    <w:uiPriority w:val="99"/>
    <w:unhideWhenUsed/>
    <w:rsid w:val="009921B6"/>
    <w:rPr>
      <w:color w:val="0563C1" w:themeColor="hyperlink"/>
      <w:u w:val="single"/>
    </w:rPr>
  </w:style>
  <w:style w:type="character" w:styleId="UnresolvedMention">
    <w:name w:val="Unresolved Mention"/>
    <w:basedOn w:val="DefaultParagraphFont"/>
    <w:uiPriority w:val="99"/>
    <w:semiHidden/>
    <w:unhideWhenUsed/>
    <w:rsid w:val="009921B6"/>
    <w:rPr>
      <w:color w:val="605E5C"/>
      <w:shd w:val="clear" w:color="auto" w:fill="E1DFDD"/>
    </w:rPr>
  </w:style>
  <w:style w:type="character" w:styleId="CommentReference">
    <w:name w:val="annotation reference"/>
    <w:basedOn w:val="DefaultParagraphFont"/>
    <w:uiPriority w:val="99"/>
    <w:semiHidden/>
    <w:unhideWhenUsed/>
    <w:rsid w:val="00D65DB9"/>
    <w:rPr>
      <w:sz w:val="16"/>
      <w:szCs w:val="16"/>
    </w:rPr>
  </w:style>
  <w:style w:type="paragraph" w:styleId="CommentText">
    <w:name w:val="annotation text"/>
    <w:basedOn w:val="Normal"/>
    <w:link w:val="CommentTextChar"/>
    <w:uiPriority w:val="99"/>
    <w:unhideWhenUsed/>
    <w:rsid w:val="00D65DB9"/>
    <w:pPr>
      <w:spacing w:line="240" w:lineRule="auto"/>
    </w:pPr>
    <w:rPr>
      <w:sz w:val="20"/>
      <w:szCs w:val="20"/>
    </w:rPr>
  </w:style>
  <w:style w:type="character" w:customStyle="1" w:styleId="CommentTextChar">
    <w:name w:val="Comment Text Char"/>
    <w:basedOn w:val="DefaultParagraphFont"/>
    <w:link w:val="CommentText"/>
    <w:uiPriority w:val="99"/>
    <w:rsid w:val="00D65DB9"/>
    <w:rPr>
      <w:sz w:val="20"/>
      <w:szCs w:val="20"/>
    </w:rPr>
  </w:style>
  <w:style w:type="paragraph" w:styleId="CommentSubject">
    <w:name w:val="annotation subject"/>
    <w:basedOn w:val="CommentText"/>
    <w:next w:val="CommentText"/>
    <w:link w:val="CommentSubjectChar"/>
    <w:uiPriority w:val="99"/>
    <w:semiHidden/>
    <w:unhideWhenUsed/>
    <w:rsid w:val="00D65DB9"/>
    <w:rPr>
      <w:b/>
      <w:bCs/>
    </w:rPr>
  </w:style>
  <w:style w:type="character" w:customStyle="1" w:styleId="CommentSubjectChar">
    <w:name w:val="Comment Subject Char"/>
    <w:basedOn w:val="CommentTextChar"/>
    <w:link w:val="CommentSubject"/>
    <w:uiPriority w:val="99"/>
    <w:semiHidden/>
    <w:rsid w:val="00D65DB9"/>
    <w:rPr>
      <w:b/>
      <w:bCs/>
      <w:sz w:val="20"/>
      <w:szCs w:val="20"/>
    </w:rPr>
  </w:style>
  <w:style w:type="paragraph" w:styleId="ListParagraph">
    <w:name w:val="List Paragraph"/>
    <w:basedOn w:val="Normal"/>
    <w:uiPriority w:val="34"/>
    <w:qFormat/>
    <w:rsid w:val="00791709"/>
    <w:pPr>
      <w:ind w:left="720"/>
      <w:contextualSpacing/>
    </w:pPr>
  </w:style>
  <w:style w:type="character" w:customStyle="1" w:styleId="Heading2Char">
    <w:name w:val="Heading 2 Char"/>
    <w:basedOn w:val="DefaultParagraphFont"/>
    <w:link w:val="Heading2"/>
    <w:uiPriority w:val="9"/>
    <w:rsid w:val="00E95C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4C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6C6D"/>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7925AE"/>
    <w:pPr>
      <w:spacing w:after="200" w:line="240" w:lineRule="auto"/>
    </w:pPr>
    <w:rPr>
      <w:i/>
      <w:iCs/>
      <w:color w:val="44546A" w:themeColor="text2"/>
      <w:sz w:val="18"/>
      <w:szCs w:val="18"/>
    </w:rPr>
  </w:style>
  <w:style w:type="table" w:styleId="TableGrid">
    <w:name w:val="Table Grid"/>
    <w:basedOn w:val="TableNormal"/>
    <w:uiPriority w:val="39"/>
    <w:rsid w:val="008F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21CB"/>
    <w:pPr>
      <w:spacing w:after="0" w:line="240" w:lineRule="auto"/>
    </w:pPr>
  </w:style>
  <w:style w:type="character" w:styleId="FollowedHyperlink">
    <w:name w:val="FollowedHyperlink"/>
    <w:basedOn w:val="DefaultParagraphFont"/>
    <w:uiPriority w:val="99"/>
    <w:semiHidden/>
    <w:unhideWhenUsed/>
    <w:rsid w:val="00682DBE"/>
    <w:rPr>
      <w:color w:val="954F72" w:themeColor="followedHyperlink"/>
      <w:u w:val="single"/>
    </w:rPr>
  </w:style>
  <w:style w:type="character" w:customStyle="1" w:styleId="Heading5Char">
    <w:name w:val="Heading 5 Char"/>
    <w:basedOn w:val="DefaultParagraphFont"/>
    <w:link w:val="Heading5"/>
    <w:uiPriority w:val="9"/>
    <w:rsid w:val="004F35FA"/>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E9672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320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02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53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B52"/>
  </w:style>
  <w:style w:type="paragraph" w:styleId="Footer">
    <w:name w:val="footer"/>
    <w:basedOn w:val="Normal"/>
    <w:link w:val="FooterChar"/>
    <w:uiPriority w:val="99"/>
    <w:unhideWhenUsed/>
    <w:rsid w:val="00D5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968">
      <w:bodyDiv w:val="1"/>
      <w:marLeft w:val="0"/>
      <w:marRight w:val="0"/>
      <w:marTop w:val="0"/>
      <w:marBottom w:val="0"/>
      <w:divBdr>
        <w:top w:val="none" w:sz="0" w:space="0" w:color="auto"/>
        <w:left w:val="none" w:sz="0" w:space="0" w:color="auto"/>
        <w:bottom w:val="none" w:sz="0" w:space="0" w:color="auto"/>
        <w:right w:val="none" w:sz="0" w:space="0" w:color="auto"/>
      </w:divBdr>
    </w:div>
    <w:div w:id="194778412">
      <w:bodyDiv w:val="1"/>
      <w:marLeft w:val="0"/>
      <w:marRight w:val="0"/>
      <w:marTop w:val="0"/>
      <w:marBottom w:val="0"/>
      <w:divBdr>
        <w:top w:val="none" w:sz="0" w:space="0" w:color="auto"/>
        <w:left w:val="none" w:sz="0" w:space="0" w:color="auto"/>
        <w:bottom w:val="none" w:sz="0" w:space="0" w:color="auto"/>
        <w:right w:val="none" w:sz="0" w:space="0" w:color="auto"/>
      </w:divBdr>
    </w:div>
    <w:div w:id="230651888">
      <w:bodyDiv w:val="1"/>
      <w:marLeft w:val="0"/>
      <w:marRight w:val="0"/>
      <w:marTop w:val="0"/>
      <w:marBottom w:val="0"/>
      <w:divBdr>
        <w:top w:val="none" w:sz="0" w:space="0" w:color="auto"/>
        <w:left w:val="none" w:sz="0" w:space="0" w:color="auto"/>
        <w:bottom w:val="none" w:sz="0" w:space="0" w:color="auto"/>
        <w:right w:val="none" w:sz="0" w:space="0" w:color="auto"/>
      </w:divBdr>
      <w:divsChild>
        <w:div w:id="829098290">
          <w:marLeft w:val="0"/>
          <w:marRight w:val="0"/>
          <w:marTop w:val="0"/>
          <w:marBottom w:val="0"/>
          <w:divBdr>
            <w:top w:val="none" w:sz="0" w:space="0" w:color="auto"/>
            <w:left w:val="none" w:sz="0" w:space="0" w:color="auto"/>
            <w:bottom w:val="none" w:sz="0" w:space="0" w:color="auto"/>
            <w:right w:val="none" w:sz="0" w:space="0" w:color="auto"/>
          </w:divBdr>
        </w:div>
        <w:div w:id="1550875196">
          <w:marLeft w:val="0"/>
          <w:marRight w:val="0"/>
          <w:marTop w:val="0"/>
          <w:marBottom w:val="0"/>
          <w:divBdr>
            <w:top w:val="none" w:sz="0" w:space="0" w:color="auto"/>
            <w:left w:val="none" w:sz="0" w:space="0" w:color="auto"/>
            <w:bottom w:val="none" w:sz="0" w:space="0" w:color="auto"/>
            <w:right w:val="none" w:sz="0" w:space="0" w:color="auto"/>
          </w:divBdr>
        </w:div>
        <w:div w:id="2052414540">
          <w:marLeft w:val="0"/>
          <w:marRight w:val="0"/>
          <w:marTop w:val="0"/>
          <w:marBottom w:val="0"/>
          <w:divBdr>
            <w:top w:val="none" w:sz="0" w:space="0" w:color="auto"/>
            <w:left w:val="none" w:sz="0" w:space="0" w:color="auto"/>
            <w:bottom w:val="none" w:sz="0" w:space="0" w:color="auto"/>
            <w:right w:val="none" w:sz="0" w:space="0" w:color="auto"/>
          </w:divBdr>
        </w:div>
        <w:div w:id="45418960">
          <w:marLeft w:val="0"/>
          <w:marRight w:val="0"/>
          <w:marTop w:val="0"/>
          <w:marBottom w:val="0"/>
          <w:divBdr>
            <w:top w:val="none" w:sz="0" w:space="0" w:color="auto"/>
            <w:left w:val="none" w:sz="0" w:space="0" w:color="auto"/>
            <w:bottom w:val="none" w:sz="0" w:space="0" w:color="auto"/>
            <w:right w:val="none" w:sz="0" w:space="0" w:color="auto"/>
          </w:divBdr>
        </w:div>
        <w:div w:id="156577208">
          <w:marLeft w:val="0"/>
          <w:marRight w:val="0"/>
          <w:marTop w:val="0"/>
          <w:marBottom w:val="0"/>
          <w:divBdr>
            <w:top w:val="none" w:sz="0" w:space="0" w:color="auto"/>
            <w:left w:val="none" w:sz="0" w:space="0" w:color="auto"/>
            <w:bottom w:val="none" w:sz="0" w:space="0" w:color="auto"/>
            <w:right w:val="none" w:sz="0" w:space="0" w:color="auto"/>
          </w:divBdr>
        </w:div>
      </w:divsChild>
    </w:div>
    <w:div w:id="310139718">
      <w:bodyDiv w:val="1"/>
      <w:marLeft w:val="0"/>
      <w:marRight w:val="0"/>
      <w:marTop w:val="0"/>
      <w:marBottom w:val="0"/>
      <w:divBdr>
        <w:top w:val="none" w:sz="0" w:space="0" w:color="auto"/>
        <w:left w:val="none" w:sz="0" w:space="0" w:color="auto"/>
        <w:bottom w:val="none" w:sz="0" w:space="0" w:color="auto"/>
        <w:right w:val="none" w:sz="0" w:space="0" w:color="auto"/>
      </w:divBdr>
    </w:div>
    <w:div w:id="364982500">
      <w:bodyDiv w:val="1"/>
      <w:marLeft w:val="0"/>
      <w:marRight w:val="0"/>
      <w:marTop w:val="0"/>
      <w:marBottom w:val="0"/>
      <w:divBdr>
        <w:top w:val="none" w:sz="0" w:space="0" w:color="auto"/>
        <w:left w:val="none" w:sz="0" w:space="0" w:color="auto"/>
        <w:bottom w:val="none" w:sz="0" w:space="0" w:color="auto"/>
        <w:right w:val="none" w:sz="0" w:space="0" w:color="auto"/>
      </w:divBdr>
      <w:divsChild>
        <w:div w:id="530807130">
          <w:marLeft w:val="0"/>
          <w:marRight w:val="0"/>
          <w:marTop w:val="0"/>
          <w:marBottom w:val="0"/>
          <w:divBdr>
            <w:top w:val="none" w:sz="0" w:space="0" w:color="auto"/>
            <w:left w:val="none" w:sz="0" w:space="0" w:color="auto"/>
            <w:bottom w:val="none" w:sz="0" w:space="0" w:color="auto"/>
            <w:right w:val="none" w:sz="0" w:space="0" w:color="auto"/>
          </w:divBdr>
        </w:div>
        <w:div w:id="817309090">
          <w:marLeft w:val="0"/>
          <w:marRight w:val="0"/>
          <w:marTop w:val="0"/>
          <w:marBottom w:val="0"/>
          <w:divBdr>
            <w:top w:val="none" w:sz="0" w:space="0" w:color="auto"/>
            <w:left w:val="none" w:sz="0" w:space="0" w:color="auto"/>
            <w:bottom w:val="none" w:sz="0" w:space="0" w:color="auto"/>
            <w:right w:val="none" w:sz="0" w:space="0" w:color="auto"/>
          </w:divBdr>
        </w:div>
        <w:div w:id="1197426285">
          <w:marLeft w:val="0"/>
          <w:marRight w:val="0"/>
          <w:marTop w:val="0"/>
          <w:marBottom w:val="0"/>
          <w:divBdr>
            <w:top w:val="none" w:sz="0" w:space="0" w:color="auto"/>
            <w:left w:val="none" w:sz="0" w:space="0" w:color="auto"/>
            <w:bottom w:val="none" w:sz="0" w:space="0" w:color="auto"/>
            <w:right w:val="none" w:sz="0" w:space="0" w:color="auto"/>
          </w:divBdr>
        </w:div>
        <w:div w:id="1435056614">
          <w:marLeft w:val="0"/>
          <w:marRight w:val="0"/>
          <w:marTop w:val="0"/>
          <w:marBottom w:val="0"/>
          <w:divBdr>
            <w:top w:val="none" w:sz="0" w:space="0" w:color="auto"/>
            <w:left w:val="none" w:sz="0" w:space="0" w:color="auto"/>
            <w:bottom w:val="none" w:sz="0" w:space="0" w:color="auto"/>
            <w:right w:val="none" w:sz="0" w:space="0" w:color="auto"/>
          </w:divBdr>
        </w:div>
        <w:div w:id="1395617827">
          <w:marLeft w:val="0"/>
          <w:marRight w:val="0"/>
          <w:marTop w:val="0"/>
          <w:marBottom w:val="0"/>
          <w:divBdr>
            <w:top w:val="none" w:sz="0" w:space="0" w:color="auto"/>
            <w:left w:val="none" w:sz="0" w:space="0" w:color="auto"/>
            <w:bottom w:val="none" w:sz="0" w:space="0" w:color="auto"/>
            <w:right w:val="none" w:sz="0" w:space="0" w:color="auto"/>
          </w:divBdr>
        </w:div>
      </w:divsChild>
    </w:div>
    <w:div w:id="433481429">
      <w:bodyDiv w:val="1"/>
      <w:marLeft w:val="0"/>
      <w:marRight w:val="0"/>
      <w:marTop w:val="0"/>
      <w:marBottom w:val="0"/>
      <w:divBdr>
        <w:top w:val="none" w:sz="0" w:space="0" w:color="auto"/>
        <w:left w:val="none" w:sz="0" w:space="0" w:color="auto"/>
        <w:bottom w:val="none" w:sz="0" w:space="0" w:color="auto"/>
        <w:right w:val="none" w:sz="0" w:space="0" w:color="auto"/>
      </w:divBdr>
      <w:divsChild>
        <w:div w:id="1298536387">
          <w:marLeft w:val="0"/>
          <w:marRight w:val="0"/>
          <w:marTop w:val="0"/>
          <w:marBottom w:val="0"/>
          <w:divBdr>
            <w:top w:val="none" w:sz="0" w:space="0" w:color="auto"/>
            <w:left w:val="none" w:sz="0" w:space="0" w:color="auto"/>
            <w:bottom w:val="none" w:sz="0" w:space="0" w:color="auto"/>
            <w:right w:val="none" w:sz="0" w:space="0" w:color="auto"/>
          </w:divBdr>
        </w:div>
        <w:div w:id="279339151">
          <w:marLeft w:val="0"/>
          <w:marRight w:val="0"/>
          <w:marTop w:val="0"/>
          <w:marBottom w:val="0"/>
          <w:divBdr>
            <w:top w:val="none" w:sz="0" w:space="0" w:color="auto"/>
            <w:left w:val="none" w:sz="0" w:space="0" w:color="auto"/>
            <w:bottom w:val="none" w:sz="0" w:space="0" w:color="auto"/>
            <w:right w:val="none" w:sz="0" w:space="0" w:color="auto"/>
          </w:divBdr>
        </w:div>
        <w:div w:id="2124885296">
          <w:marLeft w:val="0"/>
          <w:marRight w:val="0"/>
          <w:marTop w:val="0"/>
          <w:marBottom w:val="0"/>
          <w:divBdr>
            <w:top w:val="none" w:sz="0" w:space="0" w:color="auto"/>
            <w:left w:val="none" w:sz="0" w:space="0" w:color="auto"/>
            <w:bottom w:val="none" w:sz="0" w:space="0" w:color="auto"/>
            <w:right w:val="none" w:sz="0" w:space="0" w:color="auto"/>
          </w:divBdr>
        </w:div>
        <w:div w:id="819033361">
          <w:marLeft w:val="0"/>
          <w:marRight w:val="0"/>
          <w:marTop w:val="0"/>
          <w:marBottom w:val="0"/>
          <w:divBdr>
            <w:top w:val="none" w:sz="0" w:space="0" w:color="auto"/>
            <w:left w:val="none" w:sz="0" w:space="0" w:color="auto"/>
            <w:bottom w:val="none" w:sz="0" w:space="0" w:color="auto"/>
            <w:right w:val="none" w:sz="0" w:space="0" w:color="auto"/>
          </w:divBdr>
        </w:div>
        <w:div w:id="1088388192">
          <w:marLeft w:val="0"/>
          <w:marRight w:val="0"/>
          <w:marTop w:val="0"/>
          <w:marBottom w:val="0"/>
          <w:divBdr>
            <w:top w:val="none" w:sz="0" w:space="0" w:color="auto"/>
            <w:left w:val="none" w:sz="0" w:space="0" w:color="auto"/>
            <w:bottom w:val="none" w:sz="0" w:space="0" w:color="auto"/>
            <w:right w:val="none" w:sz="0" w:space="0" w:color="auto"/>
          </w:divBdr>
        </w:div>
        <w:div w:id="240606759">
          <w:marLeft w:val="0"/>
          <w:marRight w:val="0"/>
          <w:marTop w:val="0"/>
          <w:marBottom w:val="0"/>
          <w:divBdr>
            <w:top w:val="none" w:sz="0" w:space="0" w:color="auto"/>
            <w:left w:val="none" w:sz="0" w:space="0" w:color="auto"/>
            <w:bottom w:val="none" w:sz="0" w:space="0" w:color="auto"/>
            <w:right w:val="none" w:sz="0" w:space="0" w:color="auto"/>
          </w:divBdr>
        </w:div>
      </w:divsChild>
    </w:div>
    <w:div w:id="439833490">
      <w:bodyDiv w:val="1"/>
      <w:marLeft w:val="0"/>
      <w:marRight w:val="0"/>
      <w:marTop w:val="0"/>
      <w:marBottom w:val="0"/>
      <w:divBdr>
        <w:top w:val="none" w:sz="0" w:space="0" w:color="auto"/>
        <w:left w:val="none" w:sz="0" w:space="0" w:color="auto"/>
        <w:bottom w:val="none" w:sz="0" w:space="0" w:color="auto"/>
        <w:right w:val="none" w:sz="0" w:space="0" w:color="auto"/>
      </w:divBdr>
    </w:div>
    <w:div w:id="477961292">
      <w:bodyDiv w:val="1"/>
      <w:marLeft w:val="0"/>
      <w:marRight w:val="0"/>
      <w:marTop w:val="0"/>
      <w:marBottom w:val="0"/>
      <w:divBdr>
        <w:top w:val="none" w:sz="0" w:space="0" w:color="auto"/>
        <w:left w:val="none" w:sz="0" w:space="0" w:color="auto"/>
        <w:bottom w:val="none" w:sz="0" w:space="0" w:color="auto"/>
        <w:right w:val="none" w:sz="0" w:space="0" w:color="auto"/>
      </w:divBdr>
      <w:divsChild>
        <w:div w:id="1572275874">
          <w:marLeft w:val="0"/>
          <w:marRight w:val="0"/>
          <w:marTop w:val="0"/>
          <w:marBottom w:val="0"/>
          <w:divBdr>
            <w:top w:val="none" w:sz="0" w:space="0" w:color="auto"/>
            <w:left w:val="none" w:sz="0" w:space="0" w:color="auto"/>
            <w:bottom w:val="none" w:sz="0" w:space="0" w:color="auto"/>
            <w:right w:val="none" w:sz="0" w:space="0" w:color="auto"/>
          </w:divBdr>
        </w:div>
        <w:div w:id="1901016711">
          <w:marLeft w:val="0"/>
          <w:marRight w:val="0"/>
          <w:marTop w:val="0"/>
          <w:marBottom w:val="0"/>
          <w:divBdr>
            <w:top w:val="none" w:sz="0" w:space="0" w:color="auto"/>
            <w:left w:val="none" w:sz="0" w:space="0" w:color="auto"/>
            <w:bottom w:val="none" w:sz="0" w:space="0" w:color="auto"/>
            <w:right w:val="none" w:sz="0" w:space="0" w:color="auto"/>
          </w:divBdr>
        </w:div>
        <w:div w:id="2091651972">
          <w:marLeft w:val="0"/>
          <w:marRight w:val="0"/>
          <w:marTop w:val="0"/>
          <w:marBottom w:val="0"/>
          <w:divBdr>
            <w:top w:val="none" w:sz="0" w:space="0" w:color="auto"/>
            <w:left w:val="none" w:sz="0" w:space="0" w:color="auto"/>
            <w:bottom w:val="none" w:sz="0" w:space="0" w:color="auto"/>
            <w:right w:val="none" w:sz="0" w:space="0" w:color="auto"/>
          </w:divBdr>
        </w:div>
        <w:div w:id="835076861">
          <w:marLeft w:val="0"/>
          <w:marRight w:val="0"/>
          <w:marTop w:val="0"/>
          <w:marBottom w:val="0"/>
          <w:divBdr>
            <w:top w:val="none" w:sz="0" w:space="0" w:color="auto"/>
            <w:left w:val="none" w:sz="0" w:space="0" w:color="auto"/>
            <w:bottom w:val="none" w:sz="0" w:space="0" w:color="auto"/>
            <w:right w:val="none" w:sz="0" w:space="0" w:color="auto"/>
          </w:divBdr>
        </w:div>
        <w:div w:id="205798241">
          <w:marLeft w:val="0"/>
          <w:marRight w:val="0"/>
          <w:marTop w:val="0"/>
          <w:marBottom w:val="0"/>
          <w:divBdr>
            <w:top w:val="none" w:sz="0" w:space="0" w:color="auto"/>
            <w:left w:val="none" w:sz="0" w:space="0" w:color="auto"/>
            <w:bottom w:val="none" w:sz="0" w:space="0" w:color="auto"/>
            <w:right w:val="none" w:sz="0" w:space="0" w:color="auto"/>
          </w:divBdr>
        </w:div>
      </w:divsChild>
    </w:div>
    <w:div w:id="500974952">
      <w:bodyDiv w:val="1"/>
      <w:marLeft w:val="0"/>
      <w:marRight w:val="0"/>
      <w:marTop w:val="0"/>
      <w:marBottom w:val="0"/>
      <w:divBdr>
        <w:top w:val="none" w:sz="0" w:space="0" w:color="auto"/>
        <w:left w:val="none" w:sz="0" w:space="0" w:color="auto"/>
        <w:bottom w:val="none" w:sz="0" w:space="0" w:color="auto"/>
        <w:right w:val="none" w:sz="0" w:space="0" w:color="auto"/>
      </w:divBdr>
    </w:div>
    <w:div w:id="523059179">
      <w:bodyDiv w:val="1"/>
      <w:marLeft w:val="0"/>
      <w:marRight w:val="0"/>
      <w:marTop w:val="0"/>
      <w:marBottom w:val="0"/>
      <w:divBdr>
        <w:top w:val="none" w:sz="0" w:space="0" w:color="auto"/>
        <w:left w:val="none" w:sz="0" w:space="0" w:color="auto"/>
        <w:bottom w:val="none" w:sz="0" w:space="0" w:color="auto"/>
        <w:right w:val="none" w:sz="0" w:space="0" w:color="auto"/>
      </w:divBdr>
    </w:div>
    <w:div w:id="554314540">
      <w:bodyDiv w:val="1"/>
      <w:marLeft w:val="0"/>
      <w:marRight w:val="0"/>
      <w:marTop w:val="0"/>
      <w:marBottom w:val="0"/>
      <w:divBdr>
        <w:top w:val="none" w:sz="0" w:space="0" w:color="auto"/>
        <w:left w:val="none" w:sz="0" w:space="0" w:color="auto"/>
        <w:bottom w:val="none" w:sz="0" w:space="0" w:color="auto"/>
        <w:right w:val="none" w:sz="0" w:space="0" w:color="auto"/>
      </w:divBdr>
    </w:div>
    <w:div w:id="560755369">
      <w:bodyDiv w:val="1"/>
      <w:marLeft w:val="0"/>
      <w:marRight w:val="0"/>
      <w:marTop w:val="0"/>
      <w:marBottom w:val="0"/>
      <w:divBdr>
        <w:top w:val="none" w:sz="0" w:space="0" w:color="auto"/>
        <w:left w:val="none" w:sz="0" w:space="0" w:color="auto"/>
        <w:bottom w:val="none" w:sz="0" w:space="0" w:color="auto"/>
        <w:right w:val="none" w:sz="0" w:space="0" w:color="auto"/>
      </w:divBdr>
    </w:div>
    <w:div w:id="608466596">
      <w:bodyDiv w:val="1"/>
      <w:marLeft w:val="0"/>
      <w:marRight w:val="0"/>
      <w:marTop w:val="0"/>
      <w:marBottom w:val="0"/>
      <w:divBdr>
        <w:top w:val="none" w:sz="0" w:space="0" w:color="auto"/>
        <w:left w:val="none" w:sz="0" w:space="0" w:color="auto"/>
        <w:bottom w:val="none" w:sz="0" w:space="0" w:color="auto"/>
        <w:right w:val="none" w:sz="0" w:space="0" w:color="auto"/>
      </w:divBdr>
    </w:div>
    <w:div w:id="726336851">
      <w:bodyDiv w:val="1"/>
      <w:marLeft w:val="0"/>
      <w:marRight w:val="0"/>
      <w:marTop w:val="0"/>
      <w:marBottom w:val="0"/>
      <w:divBdr>
        <w:top w:val="none" w:sz="0" w:space="0" w:color="auto"/>
        <w:left w:val="none" w:sz="0" w:space="0" w:color="auto"/>
        <w:bottom w:val="none" w:sz="0" w:space="0" w:color="auto"/>
        <w:right w:val="none" w:sz="0" w:space="0" w:color="auto"/>
      </w:divBdr>
    </w:div>
    <w:div w:id="727532446">
      <w:bodyDiv w:val="1"/>
      <w:marLeft w:val="0"/>
      <w:marRight w:val="0"/>
      <w:marTop w:val="0"/>
      <w:marBottom w:val="0"/>
      <w:divBdr>
        <w:top w:val="none" w:sz="0" w:space="0" w:color="auto"/>
        <w:left w:val="none" w:sz="0" w:space="0" w:color="auto"/>
        <w:bottom w:val="none" w:sz="0" w:space="0" w:color="auto"/>
        <w:right w:val="none" w:sz="0" w:space="0" w:color="auto"/>
      </w:divBdr>
    </w:div>
    <w:div w:id="889997227">
      <w:bodyDiv w:val="1"/>
      <w:marLeft w:val="0"/>
      <w:marRight w:val="0"/>
      <w:marTop w:val="0"/>
      <w:marBottom w:val="0"/>
      <w:divBdr>
        <w:top w:val="none" w:sz="0" w:space="0" w:color="auto"/>
        <w:left w:val="none" w:sz="0" w:space="0" w:color="auto"/>
        <w:bottom w:val="none" w:sz="0" w:space="0" w:color="auto"/>
        <w:right w:val="none" w:sz="0" w:space="0" w:color="auto"/>
      </w:divBdr>
    </w:div>
    <w:div w:id="940837921">
      <w:bodyDiv w:val="1"/>
      <w:marLeft w:val="0"/>
      <w:marRight w:val="0"/>
      <w:marTop w:val="0"/>
      <w:marBottom w:val="0"/>
      <w:divBdr>
        <w:top w:val="none" w:sz="0" w:space="0" w:color="auto"/>
        <w:left w:val="none" w:sz="0" w:space="0" w:color="auto"/>
        <w:bottom w:val="none" w:sz="0" w:space="0" w:color="auto"/>
        <w:right w:val="none" w:sz="0" w:space="0" w:color="auto"/>
      </w:divBdr>
    </w:div>
    <w:div w:id="1047485582">
      <w:bodyDiv w:val="1"/>
      <w:marLeft w:val="0"/>
      <w:marRight w:val="0"/>
      <w:marTop w:val="0"/>
      <w:marBottom w:val="0"/>
      <w:divBdr>
        <w:top w:val="none" w:sz="0" w:space="0" w:color="auto"/>
        <w:left w:val="none" w:sz="0" w:space="0" w:color="auto"/>
        <w:bottom w:val="none" w:sz="0" w:space="0" w:color="auto"/>
        <w:right w:val="none" w:sz="0" w:space="0" w:color="auto"/>
      </w:divBdr>
    </w:div>
    <w:div w:id="1151018170">
      <w:bodyDiv w:val="1"/>
      <w:marLeft w:val="0"/>
      <w:marRight w:val="0"/>
      <w:marTop w:val="0"/>
      <w:marBottom w:val="0"/>
      <w:divBdr>
        <w:top w:val="none" w:sz="0" w:space="0" w:color="auto"/>
        <w:left w:val="none" w:sz="0" w:space="0" w:color="auto"/>
        <w:bottom w:val="none" w:sz="0" w:space="0" w:color="auto"/>
        <w:right w:val="none" w:sz="0" w:space="0" w:color="auto"/>
      </w:divBdr>
    </w:div>
    <w:div w:id="1204097797">
      <w:bodyDiv w:val="1"/>
      <w:marLeft w:val="0"/>
      <w:marRight w:val="0"/>
      <w:marTop w:val="0"/>
      <w:marBottom w:val="0"/>
      <w:divBdr>
        <w:top w:val="none" w:sz="0" w:space="0" w:color="auto"/>
        <w:left w:val="none" w:sz="0" w:space="0" w:color="auto"/>
        <w:bottom w:val="none" w:sz="0" w:space="0" w:color="auto"/>
        <w:right w:val="none" w:sz="0" w:space="0" w:color="auto"/>
      </w:divBdr>
    </w:div>
    <w:div w:id="1385177534">
      <w:bodyDiv w:val="1"/>
      <w:marLeft w:val="0"/>
      <w:marRight w:val="0"/>
      <w:marTop w:val="0"/>
      <w:marBottom w:val="0"/>
      <w:divBdr>
        <w:top w:val="none" w:sz="0" w:space="0" w:color="auto"/>
        <w:left w:val="none" w:sz="0" w:space="0" w:color="auto"/>
        <w:bottom w:val="none" w:sz="0" w:space="0" w:color="auto"/>
        <w:right w:val="none" w:sz="0" w:space="0" w:color="auto"/>
      </w:divBdr>
    </w:div>
    <w:div w:id="1451120740">
      <w:bodyDiv w:val="1"/>
      <w:marLeft w:val="0"/>
      <w:marRight w:val="0"/>
      <w:marTop w:val="0"/>
      <w:marBottom w:val="0"/>
      <w:divBdr>
        <w:top w:val="none" w:sz="0" w:space="0" w:color="auto"/>
        <w:left w:val="none" w:sz="0" w:space="0" w:color="auto"/>
        <w:bottom w:val="none" w:sz="0" w:space="0" w:color="auto"/>
        <w:right w:val="none" w:sz="0" w:space="0" w:color="auto"/>
      </w:divBdr>
      <w:divsChild>
        <w:div w:id="238950180">
          <w:marLeft w:val="0"/>
          <w:marRight w:val="0"/>
          <w:marTop w:val="0"/>
          <w:marBottom w:val="0"/>
          <w:divBdr>
            <w:top w:val="none" w:sz="0" w:space="0" w:color="auto"/>
            <w:left w:val="none" w:sz="0" w:space="0" w:color="auto"/>
            <w:bottom w:val="none" w:sz="0" w:space="0" w:color="auto"/>
            <w:right w:val="none" w:sz="0" w:space="0" w:color="auto"/>
          </w:divBdr>
        </w:div>
        <w:div w:id="1469475822">
          <w:marLeft w:val="0"/>
          <w:marRight w:val="0"/>
          <w:marTop w:val="0"/>
          <w:marBottom w:val="0"/>
          <w:divBdr>
            <w:top w:val="none" w:sz="0" w:space="0" w:color="auto"/>
            <w:left w:val="none" w:sz="0" w:space="0" w:color="auto"/>
            <w:bottom w:val="none" w:sz="0" w:space="0" w:color="auto"/>
            <w:right w:val="none" w:sz="0" w:space="0" w:color="auto"/>
          </w:divBdr>
        </w:div>
        <w:div w:id="1042902360">
          <w:marLeft w:val="0"/>
          <w:marRight w:val="0"/>
          <w:marTop w:val="0"/>
          <w:marBottom w:val="0"/>
          <w:divBdr>
            <w:top w:val="none" w:sz="0" w:space="0" w:color="auto"/>
            <w:left w:val="none" w:sz="0" w:space="0" w:color="auto"/>
            <w:bottom w:val="none" w:sz="0" w:space="0" w:color="auto"/>
            <w:right w:val="none" w:sz="0" w:space="0" w:color="auto"/>
          </w:divBdr>
        </w:div>
        <w:div w:id="1649280032">
          <w:marLeft w:val="0"/>
          <w:marRight w:val="0"/>
          <w:marTop w:val="0"/>
          <w:marBottom w:val="0"/>
          <w:divBdr>
            <w:top w:val="none" w:sz="0" w:space="0" w:color="auto"/>
            <w:left w:val="none" w:sz="0" w:space="0" w:color="auto"/>
            <w:bottom w:val="none" w:sz="0" w:space="0" w:color="auto"/>
            <w:right w:val="none" w:sz="0" w:space="0" w:color="auto"/>
          </w:divBdr>
        </w:div>
        <w:div w:id="921111382">
          <w:marLeft w:val="0"/>
          <w:marRight w:val="0"/>
          <w:marTop w:val="0"/>
          <w:marBottom w:val="0"/>
          <w:divBdr>
            <w:top w:val="none" w:sz="0" w:space="0" w:color="auto"/>
            <w:left w:val="none" w:sz="0" w:space="0" w:color="auto"/>
            <w:bottom w:val="none" w:sz="0" w:space="0" w:color="auto"/>
            <w:right w:val="none" w:sz="0" w:space="0" w:color="auto"/>
          </w:divBdr>
        </w:div>
        <w:div w:id="1810439265">
          <w:marLeft w:val="0"/>
          <w:marRight w:val="0"/>
          <w:marTop w:val="0"/>
          <w:marBottom w:val="0"/>
          <w:divBdr>
            <w:top w:val="none" w:sz="0" w:space="0" w:color="auto"/>
            <w:left w:val="none" w:sz="0" w:space="0" w:color="auto"/>
            <w:bottom w:val="none" w:sz="0" w:space="0" w:color="auto"/>
            <w:right w:val="none" w:sz="0" w:space="0" w:color="auto"/>
          </w:divBdr>
        </w:div>
      </w:divsChild>
    </w:div>
    <w:div w:id="1486122683">
      <w:bodyDiv w:val="1"/>
      <w:marLeft w:val="0"/>
      <w:marRight w:val="0"/>
      <w:marTop w:val="0"/>
      <w:marBottom w:val="0"/>
      <w:divBdr>
        <w:top w:val="none" w:sz="0" w:space="0" w:color="auto"/>
        <w:left w:val="none" w:sz="0" w:space="0" w:color="auto"/>
        <w:bottom w:val="none" w:sz="0" w:space="0" w:color="auto"/>
        <w:right w:val="none" w:sz="0" w:space="0" w:color="auto"/>
      </w:divBdr>
    </w:div>
    <w:div w:id="1497843843">
      <w:bodyDiv w:val="1"/>
      <w:marLeft w:val="0"/>
      <w:marRight w:val="0"/>
      <w:marTop w:val="0"/>
      <w:marBottom w:val="0"/>
      <w:divBdr>
        <w:top w:val="none" w:sz="0" w:space="0" w:color="auto"/>
        <w:left w:val="none" w:sz="0" w:space="0" w:color="auto"/>
        <w:bottom w:val="none" w:sz="0" w:space="0" w:color="auto"/>
        <w:right w:val="none" w:sz="0" w:space="0" w:color="auto"/>
      </w:divBdr>
      <w:divsChild>
        <w:div w:id="1242330395">
          <w:marLeft w:val="0"/>
          <w:marRight w:val="0"/>
          <w:marTop w:val="0"/>
          <w:marBottom w:val="0"/>
          <w:divBdr>
            <w:top w:val="none" w:sz="0" w:space="0" w:color="auto"/>
            <w:left w:val="none" w:sz="0" w:space="0" w:color="auto"/>
            <w:bottom w:val="none" w:sz="0" w:space="0" w:color="auto"/>
            <w:right w:val="none" w:sz="0" w:space="0" w:color="auto"/>
          </w:divBdr>
        </w:div>
        <w:div w:id="1088843297">
          <w:marLeft w:val="0"/>
          <w:marRight w:val="0"/>
          <w:marTop w:val="0"/>
          <w:marBottom w:val="0"/>
          <w:divBdr>
            <w:top w:val="none" w:sz="0" w:space="0" w:color="auto"/>
            <w:left w:val="none" w:sz="0" w:space="0" w:color="auto"/>
            <w:bottom w:val="none" w:sz="0" w:space="0" w:color="auto"/>
            <w:right w:val="none" w:sz="0" w:space="0" w:color="auto"/>
          </w:divBdr>
        </w:div>
        <w:div w:id="449671889">
          <w:marLeft w:val="0"/>
          <w:marRight w:val="0"/>
          <w:marTop w:val="0"/>
          <w:marBottom w:val="0"/>
          <w:divBdr>
            <w:top w:val="none" w:sz="0" w:space="0" w:color="auto"/>
            <w:left w:val="none" w:sz="0" w:space="0" w:color="auto"/>
            <w:bottom w:val="none" w:sz="0" w:space="0" w:color="auto"/>
            <w:right w:val="none" w:sz="0" w:space="0" w:color="auto"/>
          </w:divBdr>
        </w:div>
        <w:div w:id="1440641160">
          <w:marLeft w:val="0"/>
          <w:marRight w:val="0"/>
          <w:marTop w:val="0"/>
          <w:marBottom w:val="0"/>
          <w:divBdr>
            <w:top w:val="none" w:sz="0" w:space="0" w:color="auto"/>
            <w:left w:val="none" w:sz="0" w:space="0" w:color="auto"/>
            <w:bottom w:val="none" w:sz="0" w:space="0" w:color="auto"/>
            <w:right w:val="none" w:sz="0" w:space="0" w:color="auto"/>
          </w:divBdr>
        </w:div>
        <w:div w:id="1240754482">
          <w:marLeft w:val="0"/>
          <w:marRight w:val="0"/>
          <w:marTop w:val="0"/>
          <w:marBottom w:val="0"/>
          <w:divBdr>
            <w:top w:val="none" w:sz="0" w:space="0" w:color="auto"/>
            <w:left w:val="none" w:sz="0" w:space="0" w:color="auto"/>
            <w:bottom w:val="none" w:sz="0" w:space="0" w:color="auto"/>
            <w:right w:val="none" w:sz="0" w:space="0" w:color="auto"/>
          </w:divBdr>
        </w:div>
      </w:divsChild>
    </w:div>
    <w:div w:id="1539201213">
      <w:bodyDiv w:val="1"/>
      <w:marLeft w:val="0"/>
      <w:marRight w:val="0"/>
      <w:marTop w:val="0"/>
      <w:marBottom w:val="0"/>
      <w:divBdr>
        <w:top w:val="none" w:sz="0" w:space="0" w:color="auto"/>
        <w:left w:val="none" w:sz="0" w:space="0" w:color="auto"/>
        <w:bottom w:val="none" w:sz="0" w:space="0" w:color="auto"/>
        <w:right w:val="none" w:sz="0" w:space="0" w:color="auto"/>
      </w:divBdr>
      <w:divsChild>
        <w:div w:id="1775127172">
          <w:marLeft w:val="0"/>
          <w:marRight w:val="0"/>
          <w:marTop w:val="0"/>
          <w:marBottom w:val="0"/>
          <w:divBdr>
            <w:top w:val="none" w:sz="0" w:space="0" w:color="auto"/>
            <w:left w:val="none" w:sz="0" w:space="0" w:color="auto"/>
            <w:bottom w:val="none" w:sz="0" w:space="0" w:color="auto"/>
            <w:right w:val="none" w:sz="0" w:space="0" w:color="auto"/>
          </w:divBdr>
        </w:div>
        <w:div w:id="1291857997">
          <w:marLeft w:val="0"/>
          <w:marRight w:val="0"/>
          <w:marTop w:val="0"/>
          <w:marBottom w:val="0"/>
          <w:divBdr>
            <w:top w:val="none" w:sz="0" w:space="0" w:color="auto"/>
            <w:left w:val="none" w:sz="0" w:space="0" w:color="auto"/>
            <w:bottom w:val="none" w:sz="0" w:space="0" w:color="auto"/>
            <w:right w:val="none" w:sz="0" w:space="0" w:color="auto"/>
          </w:divBdr>
        </w:div>
        <w:div w:id="17708810">
          <w:marLeft w:val="0"/>
          <w:marRight w:val="0"/>
          <w:marTop w:val="0"/>
          <w:marBottom w:val="0"/>
          <w:divBdr>
            <w:top w:val="none" w:sz="0" w:space="0" w:color="auto"/>
            <w:left w:val="none" w:sz="0" w:space="0" w:color="auto"/>
            <w:bottom w:val="none" w:sz="0" w:space="0" w:color="auto"/>
            <w:right w:val="none" w:sz="0" w:space="0" w:color="auto"/>
          </w:divBdr>
        </w:div>
        <w:div w:id="489712451">
          <w:marLeft w:val="0"/>
          <w:marRight w:val="0"/>
          <w:marTop w:val="0"/>
          <w:marBottom w:val="0"/>
          <w:divBdr>
            <w:top w:val="none" w:sz="0" w:space="0" w:color="auto"/>
            <w:left w:val="none" w:sz="0" w:space="0" w:color="auto"/>
            <w:bottom w:val="none" w:sz="0" w:space="0" w:color="auto"/>
            <w:right w:val="none" w:sz="0" w:space="0" w:color="auto"/>
          </w:divBdr>
        </w:div>
        <w:div w:id="582687148">
          <w:marLeft w:val="0"/>
          <w:marRight w:val="0"/>
          <w:marTop w:val="0"/>
          <w:marBottom w:val="0"/>
          <w:divBdr>
            <w:top w:val="none" w:sz="0" w:space="0" w:color="auto"/>
            <w:left w:val="none" w:sz="0" w:space="0" w:color="auto"/>
            <w:bottom w:val="none" w:sz="0" w:space="0" w:color="auto"/>
            <w:right w:val="none" w:sz="0" w:space="0" w:color="auto"/>
          </w:divBdr>
        </w:div>
      </w:divsChild>
    </w:div>
    <w:div w:id="1595477335">
      <w:bodyDiv w:val="1"/>
      <w:marLeft w:val="0"/>
      <w:marRight w:val="0"/>
      <w:marTop w:val="0"/>
      <w:marBottom w:val="0"/>
      <w:divBdr>
        <w:top w:val="none" w:sz="0" w:space="0" w:color="auto"/>
        <w:left w:val="none" w:sz="0" w:space="0" w:color="auto"/>
        <w:bottom w:val="none" w:sz="0" w:space="0" w:color="auto"/>
        <w:right w:val="none" w:sz="0" w:space="0" w:color="auto"/>
      </w:divBdr>
    </w:div>
    <w:div w:id="1661734852">
      <w:bodyDiv w:val="1"/>
      <w:marLeft w:val="0"/>
      <w:marRight w:val="0"/>
      <w:marTop w:val="0"/>
      <w:marBottom w:val="0"/>
      <w:divBdr>
        <w:top w:val="none" w:sz="0" w:space="0" w:color="auto"/>
        <w:left w:val="none" w:sz="0" w:space="0" w:color="auto"/>
        <w:bottom w:val="none" w:sz="0" w:space="0" w:color="auto"/>
        <w:right w:val="none" w:sz="0" w:space="0" w:color="auto"/>
      </w:divBdr>
    </w:div>
    <w:div w:id="1685670510">
      <w:bodyDiv w:val="1"/>
      <w:marLeft w:val="0"/>
      <w:marRight w:val="0"/>
      <w:marTop w:val="0"/>
      <w:marBottom w:val="0"/>
      <w:divBdr>
        <w:top w:val="none" w:sz="0" w:space="0" w:color="auto"/>
        <w:left w:val="none" w:sz="0" w:space="0" w:color="auto"/>
        <w:bottom w:val="none" w:sz="0" w:space="0" w:color="auto"/>
        <w:right w:val="none" w:sz="0" w:space="0" w:color="auto"/>
      </w:divBdr>
    </w:div>
    <w:div w:id="1827014563">
      <w:bodyDiv w:val="1"/>
      <w:marLeft w:val="0"/>
      <w:marRight w:val="0"/>
      <w:marTop w:val="0"/>
      <w:marBottom w:val="0"/>
      <w:divBdr>
        <w:top w:val="none" w:sz="0" w:space="0" w:color="auto"/>
        <w:left w:val="none" w:sz="0" w:space="0" w:color="auto"/>
        <w:bottom w:val="none" w:sz="0" w:space="0" w:color="auto"/>
        <w:right w:val="none" w:sz="0" w:space="0" w:color="auto"/>
      </w:divBdr>
      <w:divsChild>
        <w:div w:id="746541323">
          <w:marLeft w:val="0"/>
          <w:marRight w:val="0"/>
          <w:marTop w:val="0"/>
          <w:marBottom w:val="0"/>
          <w:divBdr>
            <w:top w:val="none" w:sz="0" w:space="0" w:color="auto"/>
            <w:left w:val="none" w:sz="0" w:space="0" w:color="auto"/>
            <w:bottom w:val="none" w:sz="0" w:space="0" w:color="auto"/>
            <w:right w:val="none" w:sz="0" w:space="0" w:color="auto"/>
          </w:divBdr>
        </w:div>
        <w:div w:id="1063605178">
          <w:marLeft w:val="0"/>
          <w:marRight w:val="0"/>
          <w:marTop w:val="0"/>
          <w:marBottom w:val="0"/>
          <w:divBdr>
            <w:top w:val="none" w:sz="0" w:space="0" w:color="auto"/>
            <w:left w:val="none" w:sz="0" w:space="0" w:color="auto"/>
            <w:bottom w:val="none" w:sz="0" w:space="0" w:color="auto"/>
            <w:right w:val="none" w:sz="0" w:space="0" w:color="auto"/>
          </w:divBdr>
        </w:div>
        <w:div w:id="354157983">
          <w:marLeft w:val="0"/>
          <w:marRight w:val="0"/>
          <w:marTop w:val="0"/>
          <w:marBottom w:val="0"/>
          <w:divBdr>
            <w:top w:val="none" w:sz="0" w:space="0" w:color="auto"/>
            <w:left w:val="none" w:sz="0" w:space="0" w:color="auto"/>
            <w:bottom w:val="none" w:sz="0" w:space="0" w:color="auto"/>
            <w:right w:val="none" w:sz="0" w:space="0" w:color="auto"/>
          </w:divBdr>
        </w:div>
        <w:div w:id="538444266">
          <w:marLeft w:val="0"/>
          <w:marRight w:val="0"/>
          <w:marTop w:val="0"/>
          <w:marBottom w:val="0"/>
          <w:divBdr>
            <w:top w:val="none" w:sz="0" w:space="0" w:color="auto"/>
            <w:left w:val="none" w:sz="0" w:space="0" w:color="auto"/>
            <w:bottom w:val="none" w:sz="0" w:space="0" w:color="auto"/>
            <w:right w:val="none" w:sz="0" w:space="0" w:color="auto"/>
          </w:divBdr>
        </w:div>
        <w:div w:id="2054040251">
          <w:marLeft w:val="0"/>
          <w:marRight w:val="0"/>
          <w:marTop w:val="0"/>
          <w:marBottom w:val="0"/>
          <w:divBdr>
            <w:top w:val="none" w:sz="0" w:space="0" w:color="auto"/>
            <w:left w:val="none" w:sz="0" w:space="0" w:color="auto"/>
            <w:bottom w:val="none" w:sz="0" w:space="0" w:color="auto"/>
            <w:right w:val="none" w:sz="0" w:space="0" w:color="auto"/>
          </w:divBdr>
        </w:div>
      </w:divsChild>
    </w:div>
    <w:div w:id="1834299324">
      <w:bodyDiv w:val="1"/>
      <w:marLeft w:val="0"/>
      <w:marRight w:val="0"/>
      <w:marTop w:val="0"/>
      <w:marBottom w:val="0"/>
      <w:divBdr>
        <w:top w:val="none" w:sz="0" w:space="0" w:color="auto"/>
        <w:left w:val="none" w:sz="0" w:space="0" w:color="auto"/>
        <w:bottom w:val="none" w:sz="0" w:space="0" w:color="auto"/>
        <w:right w:val="none" w:sz="0" w:space="0" w:color="auto"/>
      </w:divBdr>
    </w:div>
    <w:div w:id="1979259137">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
    <w:div w:id="209597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e.unity.com/gaming-report-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a3bzk/?view_only=ce0975a91b7345f4b9ce80a7759707f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AA20BB-F803-4697-97CC-AFA807BAD42F}">
  <we:reference id="wa200000113" version="1.0.0.0" store="en-US" storeType="OMEX"/>
  <we:alternateReferences>
    <we:reference id="WA200000113"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DC06-8158-4D5F-A58C-9FA0DA2F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31089</Words>
  <Characters>177212</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2025-07-21T07:42:00Z</dcterms:created>
  <dcterms:modified xsi:type="dcterms:W3CDTF">2025-07-21T07:44:00Z</dcterms:modified>
</cp:coreProperties>
</file>