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37EF1" w:rsidRDefault="00000000">
      <w:pPr>
        <w:spacing w:line="480" w:lineRule="auto"/>
        <w:rPr>
          <w:rFonts w:ascii="Garamond" w:eastAsia="Garamond" w:hAnsi="Garamond" w:cs="Garamond"/>
          <w:b/>
        </w:rPr>
      </w:pPr>
      <w:r>
        <w:rPr>
          <w:rFonts w:ascii="Garamond" w:eastAsia="Garamond" w:hAnsi="Garamond" w:cs="Garamond"/>
          <w:b/>
        </w:rPr>
        <w:t xml:space="preserve">Ethnographies of Paper in Early Modern </w:t>
      </w:r>
      <w:sdt>
        <w:sdtPr>
          <w:tag w:val="goog_rdk_0"/>
          <w:id w:val="718564602"/>
        </w:sdtPr>
        <w:sdtContent/>
      </w:sdt>
      <w:r>
        <w:rPr>
          <w:rFonts w:ascii="Garamond" w:eastAsia="Garamond" w:hAnsi="Garamond" w:cs="Garamond"/>
          <w:b/>
        </w:rPr>
        <w:t>England</w:t>
      </w:r>
    </w:p>
    <w:p w14:paraId="00000002" w14:textId="18C9ED38" w:rsidR="00237EF1" w:rsidRDefault="00C370F7">
      <w:pPr>
        <w:spacing w:line="480" w:lineRule="auto"/>
        <w:rPr>
          <w:rFonts w:ascii="Garamond" w:eastAsia="Garamond" w:hAnsi="Garamond" w:cs="Garamond"/>
        </w:rPr>
      </w:pPr>
      <w:r>
        <w:rPr>
          <w:rFonts w:ascii="Garamond" w:eastAsia="Garamond" w:hAnsi="Garamond" w:cs="Garamond"/>
        </w:rPr>
        <w:t>Helen Smith, University of York</w:t>
      </w:r>
    </w:p>
    <w:p w14:paraId="48362B9D" w14:textId="77777777" w:rsidR="00D451FE" w:rsidRDefault="00D451FE">
      <w:pPr>
        <w:spacing w:line="480" w:lineRule="auto"/>
        <w:rPr>
          <w:rFonts w:ascii="Garamond" w:eastAsia="Garamond" w:hAnsi="Garamond" w:cs="Garamond"/>
        </w:rPr>
      </w:pPr>
    </w:p>
    <w:p w14:paraId="6A5E02B6" w14:textId="3B436178" w:rsidR="00C370F7" w:rsidRDefault="00C370F7">
      <w:pPr>
        <w:spacing w:line="480" w:lineRule="auto"/>
        <w:rPr>
          <w:rFonts w:ascii="Garamond" w:eastAsia="Garamond" w:hAnsi="Garamond" w:cs="Garamond"/>
        </w:rPr>
      </w:pPr>
      <w:hyperlink r:id="rId8" w:history="1">
        <w:r w:rsidRPr="00EB0822">
          <w:rPr>
            <w:rStyle w:val="Hyperlink"/>
            <w:rFonts w:ascii="Garamond" w:eastAsia="Garamond" w:hAnsi="Garamond" w:cs="Garamond"/>
          </w:rPr>
          <w:t>helen.smith@york.ac.uk</w:t>
        </w:r>
      </w:hyperlink>
      <w:r>
        <w:rPr>
          <w:rFonts w:ascii="Garamond" w:eastAsia="Garamond" w:hAnsi="Garamond" w:cs="Garamond"/>
        </w:rPr>
        <w:t>; Department of English and Related Literature, University of York, Heslington, York, YO10 5DD</w:t>
      </w:r>
    </w:p>
    <w:p w14:paraId="6B09DC7F" w14:textId="77777777" w:rsidR="00C370F7" w:rsidRPr="00C370F7" w:rsidRDefault="00C370F7">
      <w:pPr>
        <w:spacing w:line="480" w:lineRule="auto"/>
        <w:rPr>
          <w:rFonts w:ascii="Garamond" w:eastAsia="Garamond" w:hAnsi="Garamond" w:cs="Garamond"/>
        </w:rPr>
      </w:pPr>
    </w:p>
    <w:p w14:paraId="09F89274" w14:textId="532F92F7" w:rsidR="00C370F7" w:rsidRPr="00C370F7" w:rsidRDefault="00C370F7">
      <w:pPr>
        <w:spacing w:line="480" w:lineRule="auto"/>
        <w:rPr>
          <w:rFonts w:ascii="Garamond" w:eastAsia="Garamond" w:hAnsi="Garamond" w:cs="Garamond"/>
          <w:b/>
          <w:bCs/>
        </w:rPr>
      </w:pPr>
      <w:r>
        <w:rPr>
          <w:rFonts w:ascii="Garamond" w:eastAsia="Garamond" w:hAnsi="Garamond" w:cs="Garamond"/>
          <w:b/>
          <w:bCs/>
        </w:rPr>
        <w:t>Abstract:</w:t>
      </w:r>
    </w:p>
    <w:p w14:paraId="30657928" w14:textId="1BE10CA8" w:rsidR="00C370F7" w:rsidRDefault="00D451FE">
      <w:pPr>
        <w:spacing w:line="480" w:lineRule="auto"/>
        <w:rPr>
          <w:rFonts w:ascii="Garamond" w:eastAsia="Garamond" w:hAnsi="Garamond" w:cs="Garamond"/>
        </w:rPr>
      </w:pPr>
      <w:r>
        <w:rPr>
          <w:rFonts w:ascii="Garamond" w:eastAsia="Garamond" w:hAnsi="Garamond" w:cs="Garamond"/>
        </w:rPr>
        <w:t>In his lengthy poem ‘</w:t>
      </w:r>
      <w:r w:rsidR="00B03B47">
        <w:rPr>
          <w:rFonts w:ascii="Garamond" w:eastAsia="Garamond" w:hAnsi="Garamond" w:cs="Garamond"/>
        </w:rPr>
        <w:t>The</w:t>
      </w:r>
      <w:r>
        <w:rPr>
          <w:rFonts w:ascii="Garamond" w:eastAsia="Garamond" w:hAnsi="Garamond" w:cs="Garamond"/>
        </w:rPr>
        <w:t xml:space="preserve"> praise of </w:t>
      </w:r>
      <w:proofErr w:type="gramStart"/>
      <w:r>
        <w:rPr>
          <w:rFonts w:ascii="Garamond" w:eastAsia="Garamond" w:hAnsi="Garamond" w:cs="Garamond"/>
        </w:rPr>
        <w:t>hemp-seed</w:t>
      </w:r>
      <w:proofErr w:type="gramEnd"/>
      <w:r>
        <w:rPr>
          <w:rFonts w:ascii="Garamond" w:eastAsia="Garamond" w:hAnsi="Garamond" w:cs="Garamond"/>
        </w:rPr>
        <w:t>’, John Taylor (1578-1653) dwells on the manufacture of paper. This article argues that Taylor is concerned not only with paper’s origins as fabric and plant, but also with its etymological and global histories.</w:t>
      </w:r>
      <w:r w:rsidR="003F5166">
        <w:rPr>
          <w:rFonts w:ascii="Garamond" w:eastAsia="Garamond" w:hAnsi="Garamond" w:cs="Garamond"/>
        </w:rPr>
        <w:t xml:space="preserve"> </w:t>
      </w:r>
      <w:r w:rsidR="00CD5B9A">
        <w:rPr>
          <w:rFonts w:ascii="Garamond" w:eastAsia="Garamond" w:hAnsi="Garamond" w:cs="Garamond"/>
        </w:rPr>
        <w:t>Putting</w:t>
      </w:r>
      <w:r w:rsidR="003F5166">
        <w:rPr>
          <w:rFonts w:ascii="Garamond" w:eastAsia="Garamond" w:hAnsi="Garamond" w:cs="Garamond"/>
        </w:rPr>
        <w:t xml:space="preserve"> </w:t>
      </w:r>
      <w:r w:rsidR="00CD5B9A">
        <w:rPr>
          <w:rFonts w:ascii="Garamond" w:eastAsia="Garamond" w:hAnsi="Garamond" w:cs="Garamond"/>
        </w:rPr>
        <w:t>Taylor’s poem into conversation with travel narratives that described paper and other writing substances in sometimes excruciating detail</w:t>
      </w:r>
      <w:r w:rsidR="003F5166">
        <w:rPr>
          <w:rFonts w:ascii="Garamond" w:eastAsia="Garamond" w:hAnsi="Garamond" w:cs="Garamond"/>
        </w:rPr>
        <w:t xml:space="preserve">, </w:t>
      </w:r>
      <w:r w:rsidR="00CD5B9A">
        <w:rPr>
          <w:rFonts w:ascii="Garamond" w:eastAsia="Garamond" w:hAnsi="Garamond" w:cs="Garamond"/>
        </w:rPr>
        <w:t>the article makes the case</w:t>
      </w:r>
      <w:r w:rsidR="003F5166">
        <w:rPr>
          <w:rFonts w:ascii="Garamond" w:eastAsia="Garamond" w:hAnsi="Garamond" w:cs="Garamond"/>
        </w:rPr>
        <w:t xml:space="preserve"> that Taylor invokes paper’s ancient histories and global traditions </w:t>
      </w:r>
      <w:proofErr w:type="gramStart"/>
      <w:r w:rsidR="003F5166">
        <w:rPr>
          <w:rFonts w:ascii="Garamond" w:eastAsia="Garamond" w:hAnsi="Garamond" w:cs="Garamond"/>
        </w:rPr>
        <w:t>in order to</w:t>
      </w:r>
      <w:proofErr w:type="gramEnd"/>
      <w:r w:rsidR="003F5166">
        <w:rPr>
          <w:rFonts w:ascii="Garamond" w:eastAsia="Garamond" w:hAnsi="Garamond" w:cs="Garamond"/>
        </w:rPr>
        <w:t xml:space="preserve"> efface them</w:t>
      </w:r>
      <w:r w:rsidR="00CD5B9A">
        <w:rPr>
          <w:rFonts w:ascii="Garamond" w:eastAsia="Garamond" w:hAnsi="Garamond" w:cs="Garamond"/>
        </w:rPr>
        <w:t>, claiming</w:t>
      </w:r>
      <w:r w:rsidR="003F5166">
        <w:rPr>
          <w:rFonts w:ascii="Garamond" w:eastAsia="Garamond" w:hAnsi="Garamond" w:cs="Garamond"/>
        </w:rPr>
        <w:t xml:space="preserve"> this remarkable substance as quintessentially British, or rather English.</w:t>
      </w:r>
    </w:p>
    <w:p w14:paraId="5B19CDB9" w14:textId="77777777" w:rsidR="00D451FE" w:rsidRDefault="00D451FE">
      <w:pPr>
        <w:spacing w:line="480" w:lineRule="auto"/>
        <w:rPr>
          <w:rFonts w:ascii="Garamond" w:eastAsia="Garamond" w:hAnsi="Garamond" w:cs="Garamond"/>
        </w:rPr>
      </w:pPr>
    </w:p>
    <w:p w14:paraId="70E391A3" w14:textId="6626AFD9" w:rsidR="00CD5B9A" w:rsidRPr="00CD5B9A" w:rsidRDefault="00CD5B9A">
      <w:pPr>
        <w:spacing w:line="480" w:lineRule="auto"/>
        <w:rPr>
          <w:rFonts w:ascii="Garamond" w:eastAsia="Garamond" w:hAnsi="Garamond" w:cs="Garamond"/>
          <w:b/>
          <w:bCs/>
        </w:rPr>
      </w:pPr>
      <w:r>
        <w:rPr>
          <w:rFonts w:ascii="Garamond" w:eastAsia="Garamond" w:hAnsi="Garamond" w:cs="Garamond"/>
          <w:b/>
          <w:bCs/>
        </w:rPr>
        <w:t>Keywords:</w:t>
      </w:r>
    </w:p>
    <w:p w14:paraId="08E68584" w14:textId="036FD696" w:rsidR="00C370F7" w:rsidRDefault="00C370F7">
      <w:pPr>
        <w:spacing w:line="480" w:lineRule="auto"/>
        <w:rPr>
          <w:rFonts w:ascii="Garamond" w:eastAsia="Garamond" w:hAnsi="Garamond" w:cs="Garamond"/>
        </w:rPr>
      </w:pPr>
      <w:r>
        <w:rPr>
          <w:rFonts w:ascii="Garamond" w:eastAsia="Garamond" w:hAnsi="Garamond" w:cs="Garamond"/>
        </w:rPr>
        <w:t>Paper – John Taylor – nonsense – travel narrative – natural history</w:t>
      </w:r>
      <w:r w:rsidR="00CD5B9A">
        <w:rPr>
          <w:rFonts w:ascii="Garamond" w:eastAsia="Garamond" w:hAnsi="Garamond" w:cs="Garamond"/>
        </w:rPr>
        <w:t xml:space="preserve"> – ethnography</w:t>
      </w:r>
    </w:p>
    <w:p w14:paraId="43849CBE" w14:textId="77777777" w:rsidR="00C370F7" w:rsidRDefault="00C370F7">
      <w:pPr>
        <w:spacing w:line="480" w:lineRule="auto"/>
        <w:rPr>
          <w:rFonts w:ascii="Garamond" w:eastAsia="Garamond" w:hAnsi="Garamond" w:cs="Garamond"/>
        </w:rPr>
      </w:pPr>
    </w:p>
    <w:p w14:paraId="175E1C6D" w14:textId="27B864CD" w:rsidR="00CD5B9A" w:rsidRDefault="00000000">
      <w:pPr>
        <w:spacing w:line="480" w:lineRule="auto"/>
        <w:rPr>
          <w:rFonts w:ascii="Garamond" w:eastAsia="Garamond" w:hAnsi="Garamond" w:cs="Garamond"/>
        </w:rPr>
      </w:pPr>
      <w:r>
        <w:rPr>
          <w:rFonts w:ascii="Garamond" w:eastAsia="Garamond" w:hAnsi="Garamond" w:cs="Garamond"/>
        </w:rPr>
        <w:t>In his lengthy poem ‘</w:t>
      </w:r>
      <w:r w:rsidR="00B03B47">
        <w:rPr>
          <w:rFonts w:ascii="Garamond" w:eastAsia="Garamond" w:hAnsi="Garamond" w:cs="Garamond"/>
        </w:rPr>
        <w:t>The</w:t>
      </w:r>
      <w:r>
        <w:rPr>
          <w:rFonts w:ascii="Garamond" w:eastAsia="Garamond" w:hAnsi="Garamond" w:cs="Garamond"/>
        </w:rPr>
        <w:t xml:space="preserve"> praise of hemp-seed’</w:t>
      </w:r>
      <w:r w:rsidR="00CA3223">
        <w:rPr>
          <w:rFonts w:ascii="Garamond" w:eastAsia="Garamond" w:hAnsi="Garamond" w:cs="Garamond"/>
        </w:rPr>
        <w:t>, first printed in 1620</w:t>
      </w:r>
      <w:r>
        <w:rPr>
          <w:rFonts w:ascii="Garamond" w:eastAsia="Garamond" w:hAnsi="Garamond" w:cs="Garamond"/>
        </w:rPr>
        <w:t xml:space="preserve">, John Taylor (1578-1653) dwells on the manufacture of paper, declaring, in jaunty fashion: ‘For when I </w:t>
      </w:r>
      <w:proofErr w:type="spellStart"/>
      <w:r>
        <w:rPr>
          <w:rFonts w:ascii="Garamond" w:eastAsia="Garamond" w:hAnsi="Garamond" w:cs="Garamond"/>
        </w:rPr>
        <w:t>thinke</w:t>
      </w:r>
      <w:proofErr w:type="spellEnd"/>
      <w:r>
        <w:rPr>
          <w:rFonts w:ascii="Garamond" w:eastAsia="Garamond" w:hAnsi="Garamond" w:cs="Garamond"/>
        </w:rPr>
        <w:t xml:space="preserve"> but how is paper made/ Into Ph</w:t>
      </w:r>
      <w:r w:rsidR="00B03B47">
        <w:rPr>
          <w:rFonts w:ascii="Garamond" w:eastAsia="Garamond" w:hAnsi="Garamond" w:cs="Garamond"/>
        </w:rPr>
        <w:t>i</w:t>
      </w:r>
      <w:r>
        <w:rPr>
          <w:rFonts w:ascii="Garamond" w:eastAsia="Garamond" w:hAnsi="Garamond" w:cs="Garamond"/>
        </w:rPr>
        <w:t xml:space="preserve">losophy I straight </w:t>
      </w:r>
      <w:proofErr w:type="spellStart"/>
      <w:r>
        <w:rPr>
          <w:rFonts w:ascii="Garamond" w:eastAsia="Garamond" w:hAnsi="Garamond" w:cs="Garamond"/>
        </w:rPr>
        <w:t>wa</w:t>
      </w:r>
      <w:r w:rsidR="00B03B47">
        <w:rPr>
          <w:rFonts w:ascii="Garamond" w:eastAsia="Garamond" w:hAnsi="Garamond" w:cs="Garamond"/>
        </w:rPr>
        <w:t>ie</w:t>
      </w:r>
      <w:r>
        <w:rPr>
          <w:rFonts w:ascii="Garamond" w:eastAsia="Garamond" w:hAnsi="Garamond" w:cs="Garamond"/>
        </w:rPr>
        <w:t>s</w:t>
      </w:r>
      <w:proofErr w:type="spellEnd"/>
      <w:r>
        <w:rPr>
          <w:rFonts w:ascii="Garamond" w:eastAsia="Garamond" w:hAnsi="Garamond" w:cs="Garamond"/>
        </w:rPr>
        <w:t xml:space="preserve"> wade’.</w:t>
      </w:r>
      <w:r w:rsidR="008B7327">
        <w:rPr>
          <w:rFonts w:ascii="Garamond" w:eastAsia="Garamond" w:hAnsi="Garamond" w:cs="Garamond"/>
          <w:vertAlign w:val="superscript"/>
        </w:rPr>
        <w:endnoteReference w:id="1"/>
      </w:r>
      <w:r w:rsidR="008B7327">
        <w:rPr>
          <w:rFonts w:ascii="Garamond" w:eastAsia="Garamond" w:hAnsi="Garamond" w:cs="Garamond"/>
        </w:rPr>
        <w:t xml:space="preserve"> Taylor, who styled himself ‘the water poet’ in recognition of his career ferrying passengers across the Thames, had a poem for every occasion, and undertook self-promoting voyages to Hamburg, Scotland, Prague and, by wherry, to York as well as up the Avon, followed by four further, less successful journeys late in life. He also claimed, in ‘</w:t>
      </w:r>
      <w:r w:rsidR="00B03B47">
        <w:rPr>
          <w:rFonts w:ascii="Garamond" w:eastAsia="Garamond" w:hAnsi="Garamond" w:cs="Garamond"/>
        </w:rPr>
        <w:t>The</w:t>
      </w:r>
      <w:r w:rsidR="008B7327">
        <w:rPr>
          <w:rFonts w:ascii="Garamond" w:eastAsia="Garamond" w:hAnsi="Garamond" w:cs="Garamond"/>
        </w:rPr>
        <w:t xml:space="preserve"> praise of </w:t>
      </w:r>
      <w:proofErr w:type="gramStart"/>
      <w:r w:rsidR="008B7327">
        <w:rPr>
          <w:rFonts w:ascii="Garamond" w:eastAsia="Garamond" w:hAnsi="Garamond" w:cs="Garamond"/>
        </w:rPr>
        <w:t>hemp-seed</w:t>
      </w:r>
      <w:proofErr w:type="gramEnd"/>
      <w:r w:rsidR="008B7327">
        <w:rPr>
          <w:rFonts w:ascii="Garamond" w:eastAsia="Garamond" w:hAnsi="Garamond" w:cs="Garamond"/>
        </w:rPr>
        <w:t>’, to have attempted to sail down the Thames in a brown-paper boat, a voyage which, in his recounting, ended in pulpy disaster.</w:t>
      </w:r>
      <w:r w:rsidR="008B7327">
        <w:rPr>
          <w:rFonts w:ascii="Garamond" w:eastAsia="Garamond" w:hAnsi="Garamond" w:cs="Garamond"/>
          <w:vertAlign w:val="superscript"/>
        </w:rPr>
        <w:endnoteReference w:id="2"/>
      </w:r>
      <w:r w:rsidR="008B7327">
        <w:rPr>
          <w:rFonts w:ascii="Garamond" w:eastAsia="Garamond" w:hAnsi="Garamond" w:cs="Garamond"/>
        </w:rPr>
        <w:t xml:space="preserve"> </w:t>
      </w:r>
    </w:p>
    <w:p w14:paraId="00000003" w14:textId="698DFAD3" w:rsidR="008B7327" w:rsidRDefault="008B7327" w:rsidP="00CD5B9A">
      <w:pPr>
        <w:spacing w:line="480" w:lineRule="auto"/>
        <w:ind w:firstLine="720"/>
        <w:rPr>
          <w:rFonts w:ascii="Garamond" w:eastAsia="Garamond" w:hAnsi="Garamond" w:cs="Garamond"/>
        </w:rPr>
      </w:pPr>
      <w:r>
        <w:rPr>
          <w:rFonts w:ascii="Garamond" w:eastAsia="Garamond" w:hAnsi="Garamond" w:cs="Garamond"/>
        </w:rPr>
        <w:lastRenderedPageBreak/>
        <w:t xml:space="preserve">Critical accounts of </w:t>
      </w:r>
      <w:r w:rsidR="00CD5B9A">
        <w:rPr>
          <w:rFonts w:ascii="Garamond" w:eastAsia="Garamond" w:hAnsi="Garamond" w:cs="Garamond"/>
        </w:rPr>
        <w:t>‘</w:t>
      </w:r>
      <w:r w:rsidR="00B03B47">
        <w:rPr>
          <w:rFonts w:ascii="Garamond" w:eastAsia="Garamond" w:hAnsi="Garamond" w:cs="Garamond"/>
        </w:rPr>
        <w:t>The</w:t>
      </w:r>
      <w:r w:rsidR="00CD5B9A">
        <w:rPr>
          <w:rFonts w:ascii="Garamond" w:eastAsia="Garamond" w:hAnsi="Garamond" w:cs="Garamond"/>
        </w:rPr>
        <w:t xml:space="preserve"> praise of hemp-seed’</w:t>
      </w:r>
      <w:r>
        <w:rPr>
          <w:rFonts w:ascii="Garamond" w:eastAsia="Garamond" w:hAnsi="Garamond" w:cs="Garamond"/>
        </w:rPr>
        <w:t xml:space="preserve"> have to date focussed on Taylor’s world turned upside down, in which ‘the </w:t>
      </w:r>
      <w:proofErr w:type="spellStart"/>
      <w:r>
        <w:rPr>
          <w:rFonts w:ascii="Garamond" w:eastAsia="Garamond" w:hAnsi="Garamond" w:cs="Garamond"/>
        </w:rPr>
        <w:t>torne</w:t>
      </w:r>
      <w:proofErr w:type="spellEnd"/>
      <w:r>
        <w:rPr>
          <w:rFonts w:ascii="Garamond" w:eastAsia="Garamond" w:hAnsi="Garamond" w:cs="Garamond"/>
        </w:rPr>
        <w:t xml:space="preserve"> shirt of a Lords or Kings [</w:t>
      </w:r>
      <w:r>
        <w:rPr>
          <w:rFonts w:ascii="Garamond" w:eastAsia="Garamond" w:hAnsi="Garamond" w:cs="Garamond"/>
          <w:i/>
        </w:rPr>
        <w:t>sic</w:t>
      </w:r>
      <w:r>
        <w:rPr>
          <w:rFonts w:ascii="Garamond" w:eastAsia="Garamond" w:hAnsi="Garamond" w:cs="Garamond"/>
        </w:rPr>
        <w:t>]’ might be turned into ‘</w:t>
      </w:r>
      <w:r w:rsidR="00B03B47">
        <w:rPr>
          <w:rFonts w:ascii="Garamond" w:eastAsia="Garamond" w:hAnsi="Garamond" w:cs="Garamond"/>
        </w:rPr>
        <w:t>p</w:t>
      </w:r>
      <w:r>
        <w:rPr>
          <w:rFonts w:ascii="Garamond" w:eastAsia="Garamond" w:hAnsi="Garamond" w:cs="Garamond"/>
        </w:rPr>
        <w:t>ot</w:t>
      </w:r>
      <w:r w:rsidR="00B03B47">
        <w:rPr>
          <w:rFonts w:ascii="Garamond" w:eastAsia="Garamond" w:hAnsi="Garamond" w:cs="Garamond"/>
        </w:rPr>
        <w:t xml:space="preserve"> </w:t>
      </w:r>
      <w:r>
        <w:rPr>
          <w:rFonts w:ascii="Garamond" w:eastAsia="Garamond" w:hAnsi="Garamond" w:cs="Garamond"/>
        </w:rPr>
        <w:t>paper’ (small, relatively cheap sheets, usually with a pot watermark) and the ‘</w:t>
      </w:r>
      <w:proofErr w:type="spellStart"/>
      <w:r>
        <w:rPr>
          <w:rFonts w:ascii="Garamond" w:eastAsia="Garamond" w:hAnsi="Garamond" w:cs="Garamond"/>
        </w:rPr>
        <w:t>linnen</w:t>
      </w:r>
      <w:proofErr w:type="spellEnd"/>
      <w:r>
        <w:rPr>
          <w:rFonts w:ascii="Garamond" w:eastAsia="Garamond" w:hAnsi="Garamond" w:cs="Garamond"/>
        </w:rPr>
        <w:t xml:space="preserve"> of a </w:t>
      </w:r>
      <w:proofErr w:type="spellStart"/>
      <w:r>
        <w:rPr>
          <w:rFonts w:ascii="Garamond" w:eastAsia="Garamond" w:hAnsi="Garamond" w:cs="Garamond"/>
        </w:rPr>
        <w:t>T</w:t>
      </w:r>
      <w:r w:rsidR="00B03B47">
        <w:rPr>
          <w:rFonts w:ascii="Garamond" w:eastAsia="Garamond" w:hAnsi="Garamond" w:cs="Garamond"/>
        </w:rPr>
        <w:t>i</w:t>
      </w:r>
      <w:r>
        <w:rPr>
          <w:rFonts w:ascii="Garamond" w:eastAsia="Garamond" w:hAnsi="Garamond" w:cs="Garamond"/>
        </w:rPr>
        <w:t>burne</w:t>
      </w:r>
      <w:proofErr w:type="spellEnd"/>
      <w:r>
        <w:rPr>
          <w:rFonts w:ascii="Garamond" w:eastAsia="Garamond" w:hAnsi="Garamond" w:cs="Garamond"/>
        </w:rPr>
        <w:t xml:space="preserve"> </w:t>
      </w:r>
      <w:proofErr w:type="spellStart"/>
      <w:r>
        <w:rPr>
          <w:rFonts w:ascii="Garamond" w:eastAsia="Garamond" w:hAnsi="Garamond" w:cs="Garamond"/>
        </w:rPr>
        <w:t>slaue</w:t>
      </w:r>
      <w:proofErr w:type="spellEnd"/>
      <w:r>
        <w:rPr>
          <w:rFonts w:ascii="Garamond" w:eastAsia="Garamond" w:hAnsi="Garamond" w:cs="Garamond"/>
        </w:rPr>
        <w:t>’ into expensive ‘</w:t>
      </w:r>
      <w:r w:rsidR="00B03B47">
        <w:rPr>
          <w:rFonts w:ascii="Garamond" w:eastAsia="Garamond" w:hAnsi="Garamond" w:cs="Garamond"/>
        </w:rPr>
        <w:t>p</w:t>
      </w:r>
      <w:r>
        <w:rPr>
          <w:rFonts w:ascii="Garamond" w:eastAsia="Garamond" w:hAnsi="Garamond" w:cs="Garamond"/>
        </w:rPr>
        <w:t>aper</w:t>
      </w:r>
      <w:r w:rsidR="00B03B47">
        <w:rPr>
          <w:rFonts w:ascii="Garamond" w:eastAsia="Garamond" w:hAnsi="Garamond" w:cs="Garamond"/>
        </w:rPr>
        <w:t xml:space="preserve"> </w:t>
      </w:r>
      <w:proofErr w:type="spellStart"/>
      <w:r>
        <w:rPr>
          <w:rFonts w:ascii="Garamond" w:eastAsia="Garamond" w:hAnsi="Garamond" w:cs="Garamond"/>
        </w:rPr>
        <w:t>royall</w:t>
      </w:r>
      <w:proofErr w:type="spellEnd"/>
      <w:r>
        <w:rPr>
          <w:rFonts w:ascii="Garamond" w:eastAsia="Garamond" w:hAnsi="Garamond" w:cs="Garamond"/>
        </w:rPr>
        <w:t>’ (</w:t>
      </w:r>
      <w:r w:rsidR="00B03B47">
        <w:rPr>
          <w:rFonts w:ascii="Garamond" w:eastAsia="Garamond" w:hAnsi="Garamond" w:cs="Garamond"/>
        </w:rPr>
        <w:t>D4v</w:t>
      </w:r>
      <w:r>
        <w:rPr>
          <w:rFonts w:ascii="Garamond" w:eastAsia="Garamond" w:hAnsi="Garamond" w:cs="Garamond"/>
        </w:rPr>
        <w:t>), as well as on the poem’s alertness to the ecologies of all – and by implication its own – paper sheets. As critics including Joshua Calhoun and Georgina Wilson have shown, Taylor delights in the transformation of hemp into ‘Ropes, halters, drapery, and our napery’</w:t>
      </w:r>
      <w:r w:rsidR="00B03B47">
        <w:rPr>
          <w:rFonts w:ascii="Garamond" w:eastAsia="Garamond" w:hAnsi="Garamond" w:cs="Garamond"/>
        </w:rPr>
        <w:t xml:space="preserve"> (D4r)</w:t>
      </w:r>
      <w:r>
        <w:rPr>
          <w:rFonts w:ascii="Garamond" w:eastAsia="Garamond" w:hAnsi="Garamond" w:cs="Garamond"/>
        </w:rPr>
        <w:t>, and the subsequent metamorphosis of ‘</w:t>
      </w:r>
      <w:proofErr w:type="spellStart"/>
      <w:r>
        <w:rPr>
          <w:rFonts w:ascii="Garamond" w:eastAsia="Garamond" w:hAnsi="Garamond" w:cs="Garamond"/>
        </w:rPr>
        <w:t>ruind</w:t>
      </w:r>
      <w:proofErr w:type="spellEnd"/>
      <w:r>
        <w:rPr>
          <w:rFonts w:ascii="Garamond" w:eastAsia="Garamond" w:hAnsi="Garamond" w:cs="Garamond"/>
        </w:rPr>
        <w:t xml:space="preserve"> rotten rags’ into paper</w:t>
      </w:r>
      <w:r w:rsidR="00B03B47">
        <w:rPr>
          <w:rFonts w:ascii="Garamond" w:eastAsia="Garamond" w:hAnsi="Garamond" w:cs="Garamond"/>
        </w:rPr>
        <w:t xml:space="preserve"> (D4v)</w:t>
      </w:r>
      <w:r>
        <w:rPr>
          <w:rFonts w:ascii="Garamond" w:eastAsia="Garamond" w:hAnsi="Garamond" w:cs="Garamond"/>
        </w:rPr>
        <w:t>.</w:t>
      </w:r>
      <w:r>
        <w:rPr>
          <w:rFonts w:ascii="Garamond" w:eastAsia="Garamond" w:hAnsi="Garamond" w:cs="Garamond"/>
          <w:vertAlign w:val="superscript"/>
        </w:rPr>
        <w:endnoteReference w:id="3"/>
      </w:r>
      <w:r>
        <w:rPr>
          <w:rFonts w:ascii="Garamond" w:eastAsia="Garamond" w:hAnsi="Garamond" w:cs="Garamond"/>
        </w:rPr>
        <w:t xml:space="preserve"> This article argues that Taylor is concerned not only with paper’s origins as fabric and plant, but also with its etymological and global histories. ‘</w:t>
      </w:r>
      <w:r w:rsidR="00B03B47">
        <w:rPr>
          <w:rFonts w:ascii="Garamond" w:eastAsia="Garamond" w:hAnsi="Garamond" w:cs="Garamond"/>
        </w:rPr>
        <w:t>The</w:t>
      </w:r>
      <w:r>
        <w:rPr>
          <w:rFonts w:ascii="Garamond" w:eastAsia="Garamond" w:hAnsi="Garamond" w:cs="Garamond"/>
        </w:rPr>
        <w:t xml:space="preserve"> praise of </w:t>
      </w:r>
      <w:proofErr w:type="gramStart"/>
      <w:r>
        <w:rPr>
          <w:rFonts w:ascii="Garamond" w:eastAsia="Garamond" w:hAnsi="Garamond" w:cs="Garamond"/>
        </w:rPr>
        <w:t>hemp-seed</w:t>
      </w:r>
      <w:proofErr w:type="gramEnd"/>
      <w:r>
        <w:rPr>
          <w:rFonts w:ascii="Garamond" w:eastAsia="Garamond" w:hAnsi="Garamond" w:cs="Garamond"/>
        </w:rPr>
        <w:t xml:space="preserve">’ traces the root of ‘paper’ to ‘papyrus’ and invokes the alternatives to paper found both in a </w:t>
      </w:r>
      <w:proofErr w:type="gramStart"/>
      <w:r>
        <w:rPr>
          <w:rFonts w:ascii="Garamond" w:eastAsia="Garamond" w:hAnsi="Garamond" w:cs="Garamond"/>
        </w:rPr>
        <w:t>vaguely-characterised</w:t>
      </w:r>
      <w:proofErr w:type="gramEnd"/>
      <w:r>
        <w:rPr>
          <w:rFonts w:ascii="Garamond" w:eastAsia="Garamond" w:hAnsi="Garamond" w:cs="Garamond"/>
        </w:rPr>
        <w:t xml:space="preserve"> ‘antiquity’ and outside England. The poem’s grasp of paper’s origins and development is flimsy at best, however, effacing both the Chinese invention of paper and its pan-European flows </w:t>
      </w:r>
      <w:proofErr w:type="gramStart"/>
      <w:r>
        <w:rPr>
          <w:rFonts w:ascii="Garamond" w:eastAsia="Garamond" w:hAnsi="Garamond" w:cs="Garamond"/>
        </w:rPr>
        <w:t>in order to</w:t>
      </w:r>
      <w:proofErr w:type="gramEnd"/>
      <w:r>
        <w:rPr>
          <w:rFonts w:ascii="Garamond" w:eastAsia="Garamond" w:hAnsi="Garamond" w:cs="Garamond"/>
        </w:rPr>
        <w:t xml:space="preserve"> establish this remarkable substance as quintessentially British, or rather English. </w:t>
      </w:r>
    </w:p>
    <w:p w14:paraId="00000004" w14:textId="77777777" w:rsidR="008B7327" w:rsidRDefault="008B7327">
      <w:pPr>
        <w:spacing w:line="480" w:lineRule="auto"/>
        <w:ind w:firstLine="720"/>
        <w:rPr>
          <w:rFonts w:ascii="Garamond" w:eastAsia="Garamond" w:hAnsi="Garamond" w:cs="Garamond"/>
        </w:rPr>
      </w:pPr>
      <w:r>
        <w:rPr>
          <w:rFonts w:ascii="Garamond" w:eastAsia="Garamond" w:hAnsi="Garamond" w:cs="Garamond"/>
        </w:rPr>
        <w:t xml:space="preserve">Taking Taylor’s interest in paper’s international scope as its starting point, this article traces an early modern ethnography of paper. Joan Pau </w:t>
      </w:r>
      <w:proofErr w:type="spellStart"/>
      <w:r>
        <w:rPr>
          <w:rFonts w:ascii="Garamond" w:eastAsia="Garamond" w:hAnsi="Garamond" w:cs="Garamond"/>
        </w:rPr>
        <w:t>Rubiés</w:t>
      </w:r>
      <w:proofErr w:type="spellEnd"/>
      <w:r>
        <w:rPr>
          <w:rFonts w:ascii="Garamond" w:eastAsia="Garamond" w:hAnsi="Garamond" w:cs="Garamond"/>
        </w:rPr>
        <w:t xml:space="preserve"> has argued that, in early modern Europe, ‘the description of peoples became the empirical foundation for a general rewriting of “natural and moral history” within a new cosmography made possible by the navigations of the period’.</w:t>
      </w:r>
      <w:r>
        <w:rPr>
          <w:rFonts w:ascii="Garamond" w:eastAsia="Garamond" w:hAnsi="Garamond" w:cs="Garamond"/>
          <w:vertAlign w:val="superscript"/>
        </w:rPr>
        <w:endnoteReference w:id="4"/>
      </w:r>
      <w:r>
        <w:rPr>
          <w:rFonts w:ascii="Garamond" w:eastAsia="Garamond" w:hAnsi="Garamond" w:cs="Garamond"/>
        </w:rPr>
        <w:t xml:space="preserve"> As eminently human artefacts, paper and its cognates were frequently described by travel writers and natural philosophers. Paper was subject to the period’s intense appetite for collection and taxonomy: John Tradescant’s collection of rarities, for instance, included ‘Indian books made of </w:t>
      </w:r>
      <w:r>
        <w:rPr>
          <w:rFonts w:ascii="Garamond" w:eastAsia="Garamond" w:hAnsi="Garamond" w:cs="Garamond"/>
          <w:i/>
        </w:rPr>
        <w:t>Phillyrea</w:t>
      </w:r>
      <w:r>
        <w:rPr>
          <w:rFonts w:ascii="Garamond" w:eastAsia="Garamond" w:hAnsi="Garamond" w:cs="Garamond"/>
        </w:rPr>
        <w:t>’ and ‘Indian paper made of - Grasses. - Straw. - Rinds of trees’.</w:t>
      </w:r>
      <w:r>
        <w:rPr>
          <w:rFonts w:ascii="Garamond" w:eastAsia="Garamond" w:hAnsi="Garamond" w:cs="Garamond"/>
          <w:vertAlign w:val="superscript"/>
        </w:rPr>
        <w:endnoteReference w:id="5"/>
      </w:r>
      <w:r>
        <w:rPr>
          <w:rFonts w:ascii="Garamond" w:eastAsia="Garamond" w:hAnsi="Garamond" w:cs="Garamond"/>
        </w:rPr>
        <w:t xml:space="preserve"> The description of paper history and the paper culture of other countries was part of a mode of thought which sought to understand other cultures and simultaneously mark out those cultures as retrograde.</w:t>
      </w:r>
      <w:r>
        <w:rPr>
          <w:rFonts w:ascii="Garamond" w:eastAsia="Garamond" w:hAnsi="Garamond" w:cs="Garamond"/>
          <w:vertAlign w:val="superscript"/>
        </w:rPr>
        <w:endnoteReference w:id="6"/>
      </w:r>
      <w:r>
        <w:rPr>
          <w:rFonts w:ascii="Garamond" w:eastAsia="Garamond" w:hAnsi="Garamond" w:cs="Garamond"/>
        </w:rPr>
        <w:t xml:space="preserve"> This project, I argue, was intertwined with the early modern English passion for </w:t>
      </w:r>
      <w:r>
        <w:rPr>
          <w:rFonts w:ascii="Garamond" w:eastAsia="Garamond" w:hAnsi="Garamond" w:cs="Garamond"/>
        </w:rPr>
        <w:lastRenderedPageBreak/>
        <w:t>etymology, understood as ‘at once the act of uncovering the history of a word and, at the same time, remaking that word for present use by reconnecting it to this past’.</w:t>
      </w:r>
      <w:r>
        <w:rPr>
          <w:rFonts w:ascii="Garamond" w:eastAsia="Garamond" w:hAnsi="Garamond" w:cs="Garamond"/>
          <w:vertAlign w:val="superscript"/>
        </w:rPr>
        <w:endnoteReference w:id="7"/>
      </w:r>
      <w:r>
        <w:rPr>
          <w:rFonts w:ascii="Garamond" w:eastAsia="Garamond" w:hAnsi="Garamond" w:cs="Garamond"/>
        </w:rPr>
        <w:t xml:space="preserve"> </w:t>
      </w:r>
    </w:p>
    <w:p w14:paraId="0BCF6EA3" w14:textId="2FD40ED3" w:rsidR="00372C7A" w:rsidRDefault="00372C7A">
      <w:pPr>
        <w:spacing w:line="480" w:lineRule="auto"/>
        <w:ind w:firstLine="720"/>
        <w:rPr>
          <w:rFonts w:ascii="Garamond" w:eastAsia="Garamond" w:hAnsi="Garamond" w:cs="Garamond"/>
        </w:rPr>
      </w:pPr>
      <w:r>
        <w:rPr>
          <w:rFonts w:ascii="Garamond" w:eastAsia="Garamond" w:hAnsi="Garamond" w:cs="Garamond"/>
        </w:rPr>
        <w:t>In what follows, I bring Taylor’s poem into conversation with travel narratives that described paper and other writing substances in sometimes excruciating detail. Natalya Din-Kariuki argues that travel writing ‘tends to make its cultural, racial, and national allegiances, as well as, in some cases, its colonial and imperial ambitions, explicit’.</w:t>
      </w:r>
      <w:r>
        <w:rPr>
          <w:rFonts w:ascii="Garamond" w:eastAsia="Garamond" w:hAnsi="Garamond" w:cs="Garamond"/>
          <w:vertAlign w:val="superscript"/>
        </w:rPr>
        <w:endnoteReference w:id="8"/>
      </w:r>
      <w:r>
        <w:rPr>
          <w:rFonts w:ascii="Garamond" w:eastAsia="Garamond" w:hAnsi="Garamond" w:cs="Garamond"/>
        </w:rPr>
        <w:t xml:space="preserve"> Reading Taylor’s manifestly imperialist poem alongside travel narratives and natural histories allows me to tease out a nexus of associations between paper, papyrus, the Nile Delta, grotesque fertility and blackness or brownness: a combination that reinforces, and outdoes, the colonial commitments of early modern travel writing.</w:t>
      </w:r>
    </w:p>
    <w:p w14:paraId="00000005" w14:textId="2A7D5C55" w:rsidR="008B7327" w:rsidRDefault="008B7327">
      <w:pPr>
        <w:spacing w:line="480" w:lineRule="auto"/>
        <w:ind w:firstLine="720"/>
        <w:rPr>
          <w:rFonts w:ascii="Garamond" w:eastAsia="Garamond" w:hAnsi="Garamond" w:cs="Garamond"/>
        </w:rPr>
      </w:pPr>
      <w:r>
        <w:rPr>
          <w:rFonts w:ascii="Garamond" w:eastAsia="Garamond" w:hAnsi="Garamond" w:cs="Garamond"/>
        </w:rPr>
        <w:t>Taylor is primarily known as a nonsense poet, given to flights of linguistic fancy, rapid-fire inversions, strained associations and a thumping insistence on rhythm and rhyme, no matter the poetic cost.</w:t>
      </w:r>
      <w:r>
        <w:rPr>
          <w:rFonts w:ascii="Garamond" w:eastAsia="Garamond" w:hAnsi="Garamond" w:cs="Garamond"/>
          <w:vertAlign w:val="superscript"/>
        </w:rPr>
        <w:endnoteReference w:id="9"/>
      </w:r>
      <w:r>
        <w:rPr>
          <w:rFonts w:ascii="Garamond" w:eastAsia="Garamond" w:hAnsi="Garamond" w:cs="Garamond"/>
        </w:rPr>
        <w:t xml:space="preserve"> His overt, if not always lightly-worn, whimsy, propels ‘</w:t>
      </w:r>
      <w:r w:rsidR="00211074">
        <w:rPr>
          <w:rFonts w:ascii="Garamond" w:eastAsia="Garamond" w:hAnsi="Garamond" w:cs="Garamond"/>
        </w:rPr>
        <w:t>The</w:t>
      </w:r>
      <w:r>
        <w:rPr>
          <w:rFonts w:ascii="Garamond" w:eastAsia="Garamond" w:hAnsi="Garamond" w:cs="Garamond"/>
        </w:rPr>
        <w:t xml:space="preserve"> praise of hemp-seed’ and allows Taylor to skip nimbly (or, in his own metaphor, to soar) over the painstakingly-</w:t>
      </w:r>
      <w:r w:rsidR="00372C7A">
        <w:rPr>
          <w:rFonts w:ascii="Garamond" w:eastAsia="Garamond" w:hAnsi="Garamond" w:cs="Garamond"/>
        </w:rPr>
        <w:t>observed</w:t>
      </w:r>
      <w:r>
        <w:rPr>
          <w:rFonts w:ascii="Garamond" w:eastAsia="Garamond" w:hAnsi="Garamond" w:cs="Garamond"/>
        </w:rPr>
        <w:t xml:space="preserve"> detail of contemporary ethnographies. Framing his poem as a mock-epic by boasting he has ‘</w:t>
      </w:r>
      <w:r>
        <w:rPr>
          <w:rFonts w:ascii="Garamond" w:eastAsia="Garamond" w:hAnsi="Garamond" w:cs="Garamond"/>
          <w:i/>
        </w:rPr>
        <w:t xml:space="preserve">here of a graine of </w:t>
      </w:r>
      <w:sdt>
        <w:sdtPr>
          <w:tag w:val="goog_rdk_1"/>
          <w:id w:val="1426613342"/>
        </w:sdtPr>
        <w:sdtContent>
          <w:r>
            <w:rPr>
              <w:rFonts w:ascii="Garamond" w:eastAsia="Garamond" w:hAnsi="Garamond" w:cs="Garamond"/>
              <w:i/>
            </w:rPr>
            <w:t xml:space="preserve"> </w:t>
          </w:r>
        </w:sdtContent>
      </w:sdt>
      <w:r w:rsidRPr="00B03B47">
        <w:rPr>
          <w:rFonts w:ascii="Garamond" w:eastAsia="Garamond" w:hAnsi="Garamond" w:cs="Garamond"/>
          <w:i/>
          <w:iCs/>
        </w:rPr>
        <w:t>Hempseed</w:t>
      </w:r>
      <w:r>
        <w:rPr>
          <w:rFonts w:ascii="Garamond" w:eastAsia="Garamond" w:hAnsi="Garamond" w:cs="Garamond"/>
        </w:rPr>
        <w:t xml:space="preserve"> </w:t>
      </w:r>
      <w:r>
        <w:rPr>
          <w:rFonts w:ascii="Garamond" w:eastAsia="Garamond" w:hAnsi="Garamond" w:cs="Garamond"/>
          <w:i/>
        </w:rPr>
        <w:t xml:space="preserve">made a </w:t>
      </w:r>
      <w:proofErr w:type="spellStart"/>
      <w:r>
        <w:rPr>
          <w:rFonts w:ascii="Garamond" w:eastAsia="Garamond" w:hAnsi="Garamond" w:cs="Garamond"/>
          <w:i/>
        </w:rPr>
        <w:t>mountaine</w:t>
      </w:r>
      <w:proofErr w:type="spellEnd"/>
      <w:r>
        <w:rPr>
          <w:rFonts w:ascii="Garamond" w:eastAsia="Garamond" w:hAnsi="Garamond" w:cs="Garamond"/>
          <w:i/>
        </w:rPr>
        <w:t xml:space="preserve"> greater </w:t>
      </w:r>
      <w:proofErr w:type="spellStart"/>
      <w:r>
        <w:rPr>
          <w:rFonts w:ascii="Garamond" w:eastAsia="Garamond" w:hAnsi="Garamond" w:cs="Garamond"/>
          <w:i/>
        </w:rPr>
        <w:t>then</w:t>
      </w:r>
      <w:proofErr w:type="spellEnd"/>
      <w:r>
        <w:rPr>
          <w:rFonts w:ascii="Garamond" w:eastAsia="Garamond" w:hAnsi="Garamond" w:cs="Garamond"/>
          <w:i/>
        </w:rPr>
        <w:t xml:space="preserve"> the</w:t>
      </w:r>
      <w:r>
        <w:rPr>
          <w:rFonts w:ascii="Garamond" w:eastAsia="Garamond" w:hAnsi="Garamond" w:cs="Garamond"/>
        </w:rPr>
        <w:t xml:space="preserve"> </w:t>
      </w:r>
      <w:proofErr w:type="spellStart"/>
      <w:r>
        <w:rPr>
          <w:rFonts w:ascii="Garamond" w:eastAsia="Garamond" w:hAnsi="Garamond" w:cs="Garamond"/>
        </w:rPr>
        <w:t>Apenines</w:t>
      </w:r>
      <w:proofErr w:type="spellEnd"/>
      <w:r w:rsidR="00B03B47">
        <w:rPr>
          <w:rFonts w:ascii="Garamond" w:eastAsia="Garamond" w:hAnsi="Garamond" w:cs="Garamond"/>
        </w:rPr>
        <w:t xml:space="preserve"> [</w:t>
      </w:r>
      <w:r w:rsidR="00B03B47" w:rsidRPr="00B03B47">
        <w:rPr>
          <w:rFonts w:ascii="Garamond" w:eastAsia="Garamond" w:hAnsi="Garamond" w:cs="Garamond"/>
          <w:i/>
          <w:iCs/>
        </w:rPr>
        <w:t>sic</w:t>
      </w:r>
      <w:r w:rsidR="00B03B47">
        <w:rPr>
          <w:rFonts w:ascii="Garamond" w:eastAsia="Garamond" w:hAnsi="Garamond" w:cs="Garamond"/>
        </w:rPr>
        <w:t>]</w:t>
      </w:r>
      <w:r>
        <w:rPr>
          <w:rFonts w:ascii="Garamond" w:eastAsia="Garamond" w:hAnsi="Garamond" w:cs="Garamond"/>
        </w:rPr>
        <w:t xml:space="preserve"> </w:t>
      </w:r>
      <w:r>
        <w:rPr>
          <w:rFonts w:ascii="Garamond" w:eastAsia="Garamond" w:hAnsi="Garamond" w:cs="Garamond"/>
          <w:i/>
        </w:rPr>
        <w:t>or</w:t>
      </w:r>
      <w:r>
        <w:rPr>
          <w:rFonts w:ascii="Garamond" w:eastAsia="Garamond" w:hAnsi="Garamond" w:cs="Garamond"/>
        </w:rPr>
        <w:t xml:space="preserve"> Caucasus’ (</w:t>
      </w:r>
      <w:r w:rsidR="00B03B47">
        <w:rPr>
          <w:rFonts w:ascii="Garamond" w:eastAsia="Garamond" w:hAnsi="Garamond" w:cs="Garamond"/>
        </w:rPr>
        <w:t>A2v</w:t>
      </w:r>
      <w:r>
        <w:rPr>
          <w:rFonts w:ascii="Garamond" w:eastAsia="Garamond" w:hAnsi="Garamond" w:cs="Garamond"/>
        </w:rPr>
        <w:t>), Taylor invites the reader to marvel at his ability to make something of almost nothing rather than to query the specifics of his claims. Yet he also promises a certain seriousness, pledging ‘</w:t>
      </w:r>
      <w:r>
        <w:rPr>
          <w:rFonts w:ascii="Garamond" w:eastAsia="Garamond" w:hAnsi="Garamond" w:cs="Garamond"/>
          <w:i/>
        </w:rPr>
        <w:t xml:space="preserve">Here is mirth and matter all beaten out of this small </w:t>
      </w:r>
      <w:proofErr w:type="spellStart"/>
      <w:r w:rsidR="00B03B47">
        <w:rPr>
          <w:rFonts w:ascii="Garamond" w:eastAsia="Garamond" w:hAnsi="Garamond" w:cs="Garamond"/>
          <w:i/>
        </w:rPr>
        <w:t>s</w:t>
      </w:r>
      <w:r>
        <w:rPr>
          <w:rFonts w:ascii="Garamond" w:eastAsia="Garamond" w:hAnsi="Garamond" w:cs="Garamond"/>
          <w:i/>
        </w:rPr>
        <w:t>eed</w:t>
      </w:r>
      <w:r w:rsidR="00B03B47">
        <w:rPr>
          <w:rFonts w:ascii="Garamond" w:eastAsia="Garamond" w:hAnsi="Garamond" w:cs="Garamond"/>
          <w:i/>
        </w:rPr>
        <w:t>e</w:t>
      </w:r>
      <w:proofErr w:type="spellEnd"/>
      <w:r>
        <w:rPr>
          <w:rFonts w:ascii="Garamond" w:eastAsia="Garamond" w:hAnsi="Garamond" w:cs="Garamond"/>
          <w:i/>
        </w:rPr>
        <w:t>’</w:t>
      </w:r>
      <w:r w:rsidR="00CD5B9A">
        <w:rPr>
          <w:rFonts w:ascii="Garamond" w:eastAsia="Garamond" w:hAnsi="Garamond" w:cs="Garamond"/>
          <w:i/>
        </w:rPr>
        <w:t>:</w:t>
      </w:r>
      <w:r>
        <w:rPr>
          <w:rFonts w:ascii="Garamond" w:eastAsia="Garamond" w:hAnsi="Garamond" w:cs="Garamond"/>
        </w:rPr>
        <w:t xml:space="preserve"> entertainment is twinned with substance as Taylor wrings </w:t>
      </w:r>
      <w:proofErr w:type="gramStart"/>
      <w:r>
        <w:rPr>
          <w:rFonts w:ascii="Garamond" w:eastAsia="Garamond" w:hAnsi="Garamond" w:cs="Garamond"/>
        </w:rPr>
        <w:t>every last</w:t>
      </w:r>
      <w:proofErr w:type="gramEnd"/>
      <w:r>
        <w:rPr>
          <w:rFonts w:ascii="Garamond" w:eastAsia="Garamond" w:hAnsi="Garamond" w:cs="Garamond"/>
        </w:rPr>
        <w:t xml:space="preserve"> drop of both humour and </w:t>
      </w:r>
      <w:r w:rsidR="00372C7A">
        <w:rPr>
          <w:rFonts w:ascii="Garamond" w:eastAsia="Garamond" w:hAnsi="Garamond" w:cs="Garamond"/>
        </w:rPr>
        <w:t>content</w:t>
      </w:r>
      <w:r>
        <w:rPr>
          <w:rFonts w:ascii="Garamond" w:eastAsia="Garamond" w:hAnsi="Garamond" w:cs="Garamond"/>
        </w:rPr>
        <w:t xml:space="preserve"> from his apparently unprepossessing subject. </w:t>
      </w:r>
    </w:p>
    <w:p w14:paraId="00000006" w14:textId="4D44DC30" w:rsidR="008B7327" w:rsidRDefault="008B7327">
      <w:pPr>
        <w:spacing w:line="480" w:lineRule="auto"/>
        <w:ind w:firstLine="720"/>
        <w:rPr>
          <w:rFonts w:ascii="Garamond" w:eastAsia="Garamond" w:hAnsi="Garamond" w:cs="Garamond"/>
        </w:rPr>
      </w:pPr>
      <w:r>
        <w:rPr>
          <w:rFonts w:ascii="Garamond" w:eastAsia="Garamond" w:hAnsi="Garamond" w:cs="Garamond"/>
        </w:rPr>
        <w:t xml:space="preserve">In a section of his poem titled </w:t>
      </w:r>
      <w:r w:rsidRPr="00B03B47">
        <w:rPr>
          <w:rFonts w:ascii="Garamond" w:eastAsia="Garamond" w:hAnsi="Garamond" w:cs="Garamond"/>
        </w:rPr>
        <w:t xml:space="preserve">‘The </w:t>
      </w:r>
      <w:proofErr w:type="spellStart"/>
      <w:r w:rsidR="00B03B47">
        <w:rPr>
          <w:rFonts w:ascii="Garamond" w:eastAsia="Garamond" w:hAnsi="Garamond" w:cs="Garamond"/>
        </w:rPr>
        <w:t>o</w:t>
      </w:r>
      <w:r w:rsidRPr="00B03B47">
        <w:rPr>
          <w:rFonts w:ascii="Garamond" w:eastAsia="Garamond" w:hAnsi="Garamond" w:cs="Garamond"/>
        </w:rPr>
        <w:t>riginall</w:t>
      </w:r>
      <w:proofErr w:type="spellEnd"/>
      <w:r w:rsidRPr="00B03B47">
        <w:rPr>
          <w:rFonts w:ascii="Garamond" w:eastAsia="Garamond" w:hAnsi="Garamond" w:cs="Garamond"/>
        </w:rPr>
        <w:t xml:space="preserve"> of Paper’,</w:t>
      </w:r>
      <w:r>
        <w:rPr>
          <w:rFonts w:ascii="Garamond" w:eastAsia="Garamond" w:hAnsi="Garamond" w:cs="Garamond"/>
        </w:rPr>
        <w:t xml:space="preserve"> Taylor speculates on the roots of the word. He initially offers a nonce (and nonsense) etymology, proposing that ‘paper’ derives from its tendency to propagate and disseminate religious error.</w:t>
      </w:r>
    </w:p>
    <w:p w14:paraId="00000007" w14:textId="6154BE68" w:rsidR="008B7327" w:rsidRDefault="008B7327">
      <w:pPr>
        <w:spacing w:line="480" w:lineRule="auto"/>
        <w:ind w:left="709"/>
        <w:rPr>
          <w:rFonts w:ascii="Garamond" w:eastAsia="Garamond" w:hAnsi="Garamond" w:cs="Garamond"/>
          <w:i/>
        </w:rPr>
      </w:pPr>
      <w:r>
        <w:rPr>
          <w:rFonts w:ascii="Garamond" w:eastAsia="Garamond" w:hAnsi="Garamond" w:cs="Garamond"/>
        </w:rPr>
        <w:t>Some Authors doe the name of Paper gather,</w:t>
      </w:r>
      <w:r>
        <w:rPr>
          <w:rFonts w:ascii="Garamond" w:eastAsia="Garamond" w:hAnsi="Garamond" w:cs="Garamond"/>
        </w:rPr>
        <w:br/>
        <w:t xml:space="preserve">To be </w:t>
      </w:r>
      <w:proofErr w:type="spellStart"/>
      <w:r>
        <w:rPr>
          <w:rFonts w:ascii="Garamond" w:eastAsia="Garamond" w:hAnsi="Garamond" w:cs="Garamond"/>
        </w:rPr>
        <w:t>deriu’d</w:t>
      </w:r>
      <w:proofErr w:type="spellEnd"/>
      <w:r>
        <w:rPr>
          <w:rFonts w:ascii="Garamond" w:eastAsia="Garamond" w:hAnsi="Garamond" w:cs="Garamond"/>
        </w:rPr>
        <w:t xml:space="preserve"> from </w:t>
      </w:r>
      <w:r>
        <w:rPr>
          <w:rFonts w:ascii="Garamond" w:eastAsia="Garamond" w:hAnsi="Garamond" w:cs="Garamond"/>
          <w:i/>
        </w:rPr>
        <w:t>Papa,</w:t>
      </w:r>
      <w:r>
        <w:rPr>
          <w:rFonts w:ascii="Garamond" w:eastAsia="Garamond" w:hAnsi="Garamond" w:cs="Garamond"/>
        </w:rPr>
        <w:t> or a Father</w:t>
      </w:r>
      <w:r w:rsidR="00B03B47">
        <w:rPr>
          <w:rFonts w:ascii="Garamond" w:eastAsia="Garamond" w:hAnsi="Garamond" w:cs="Garamond"/>
        </w:rPr>
        <w:t>;</w:t>
      </w:r>
      <w:r>
        <w:rPr>
          <w:rFonts w:ascii="Garamond" w:eastAsia="Garamond" w:hAnsi="Garamond" w:cs="Garamond"/>
        </w:rPr>
        <w:br/>
        <w:t>Because a learned man of </w:t>
      </w:r>
      <w:r>
        <w:rPr>
          <w:rFonts w:ascii="Garamond" w:eastAsia="Garamond" w:hAnsi="Garamond" w:cs="Garamond"/>
          <w:i/>
        </w:rPr>
        <w:t>Arrius</w:t>
      </w:r>
      <w:r>
        <w:rPr>
          <w:rFonts w:ascii="Garamond" w:eastAsia="Garamond" w:hAnsi="Garamond" w:cs="Garamond"/>
        </w:rPr>
        <w:t> sect</w:t>
      </w:r>
      <w:r>
        <w:rPr>
          <w:rFonts w:ascii="Garamond" w:eastAsia="Garamond" w:hAnsi="Garamond" w:cs="Garamond"/>
        </w:rPr>
        <w:br/>
      </w:r>
      <w:r>
        <w:rPr>
          <w:rFonts w:ascii="Garamond" w:eastAsia="Garamond" w:hAnsi="Garamond" w:cs="Garamond"/>
        </w:rPr>
        <w:lastRenderedPageBreak/>
        <w:t xml:space="preserve">Did </w:t>
      </w:r>
      <w:proofErr w:type="spellStart"/>
      <w:r>
        <w:rPr>
          <w:rFonts w:ascii="Garamond" w:eastAsia="Garamond" w:hAnsi="Garamond" w:cs="Garamond"/>
        </w:rPr>
        <w:t>Christendome</w:t>
      </w:r>
      <w:proofErr w:type="spellEnd"/>
      <w:r>
        <w:rPr>
          <w:rFonts w:ascii="Garamond" w:eastAsia="Garamond" w:hAnsi="Garamond" w:cs="Garamond"/>
        </w:rPr>
        <w:t xml:space="preserve"> with </w:t>
      </w:r>
      <w:proofErr w:type="spellStart"/>
      <w:r>
        <w:rPr>
          <w:rFonts w:ascii="Garamond" w:eastAsia="Garamond" w:hAnsi="Garamond" w:cs="Garamond"/>
        </w:rPr>
        <w:t>heresie</w:t>
      </w:r>
      <w:proofErr w:type="spellEnd"/>
      <w:r>
        <w:rPr>
          <w:rFonts w:ascii="Garamond" w:eastAsia="Garamond" w:hAnsi="Garamond" w:cs="Garamond"/>
        </w:rPr>
        <w:t xml:space="preserve"> infect:</w:t>
      </w:r>
      <w:r>
        <w:rPr>
          <w:rFonts w:ascii="Garamond" w:eastAsia="Garamond" w:hAnsi="Garamond" w:cs="Garamond"/>
        </w:rPr>
        <w:br/>
        <w:t xml:space="preserve">And being </w:t>
      </w:r>
      <w:r w:rsidR="00B03B47">
        <w:rPr>
          <w:rFonts w:ascii="Garamond" w:eastAsia="Garamond" w:hAnsi="Garamond" w:cs="Garamond"/>
        </w:rPr>
        <w:t xml:space="preserve">in </w:t>
      </w:r>
      <w:r>
        <w:rPr>
          <w:rFonts w:ascii="Garamond" w:eastAsia="Garamond" w:hAnsi="Garamond" w:cs="Garamond"/>
        </w:rPr>
        <w:t xml:space="preserve">great errors much </w:t>
      </w:r>
      <w:proofErr w:type="spellStart"/>
      <w:r>
        <w:rPr>
          <w:rFonts w:ascii="Garamond" w:eastAsia="Garamond" w:hAnsi="Garamond" w:cs="Garamond"/>
        </w:rPr>
        <w:t>mistooke</w:t>
      </w:r>
      <w:proofErr w:type="spellEnd"/>
      <w:r>
        <w:rPr>
          <w:rFonts w:ascii="Garamond" w:eastAsia="Garamond" w:hAnsi="Garamond" w:cs="Garamond"/>
        </w:rPr>
        <w:t>,</w:t>
      </w:r>
      <w:r>
        <w:rPr>
          <w:rFonts w:ascii="Garamond" w:eastAsia="Garamond" w:hAnsi="Garamond" w:cs="Garamond"/>
        </w:rPr>
        <w:br/>
        <w:t xml:space="preserve">Writ and divulged in a </w:t>
      </w:r>
      <w:r w:rsidR="00B03B47">
        <w:rPr>
          <w:rFonts w:ascii="Garamond" w:eastAsia="Garamond" w:hAnsi="Garamond" w:cs="Garamond"/>
        </w:rPr>
        <w:t>p</w:t>
      </w:r>
      <w:r>
        <w:rPr>
          <w:rFonts w:ascii="Garamond" w:eastAsia="Garamond" w:hAnsi="Garamond" w:cs="Garamond"/>
        </w:rPr>
        <w:t xml:space="preserve">aper </w:t>
      </w:r>
      <w:proofErr w:type="spellStart"/>
      <w:r>
        <w:rPr>
          <w:rFonts w:ascii="Garamond" w:eastAsia="Garamond" w:hAnsi="Garamond" w:cs="Garamond"/>
        </w:rPr>
        <w:t>booke</w:t>
      </w:r>
      <w:proofErr w:type="spellEnd"/>
      <w:r>
        <w:rPr>
          <w:rFonts w:ascii="Garamond" w:eastAsia="Garamond" w:hAnsi="Garamond" w:cs="Garamond"/>
        </w:rPr>
        <w:t>.</w:t>
      </w:r>
      <w:r>
        <w:rPr>
          <w:rFonts w:ascii="Garamond" w:eastAsia="Garamond" w:hAnsi="Garamond" w:cs="Garamond"/>
        </w:rPr>
        <w:br/>
        <w:t>And therefore </w:t>
      </w:r>
      <w:proofErr w:type="spellStart"/>
      <w:r>
        <w:rPr>
          <w:rFonts w:ascii="Garamond" w:eastAsia="Garamond" w:hAnsi="Garamond" w:cs="Garamond"/>
          <w:i/>
        </w:rPr>
        <w:t>Nimphshag</w:t>
      </w:r>
      <w:proofErr w:type="spellEnd"/>
      <w:r>
        <w:rPr>
          <w:rFonts w:ascii="Garamond" w:eastAsia="Garamond" w:hAnsi="Garamond" w:cs="Garamond"/>
        </w:rPr>
        <w:t xml:space="preserve"> thus much doth </w:t>
      </w:r>
      <w:proofErr w:type="spellStart"/>
      <w:r>
        <w:rPr>
          <w:rFonts w:ascii="Garamond" w:eastAsia="Garamond" w:hAnsi="Garamond" w:cs="Garamond"/>
        </w:rPr>
        <w:t>inferre</w:t>
      </w:r>
      <w:proofErr w:type="spellEnd"/>
      <w:r>
        <w:rPr>
          <w:rFonts w:ascii="Garamond" w:eastAsia="Garamond" w:hAnsi="Garamond" w:cs="Garamond"/>
        </w:rPr>
        <w:t>,</w:t>
      </w:r>
      <w:r>
        <w:rPr>
          <w:rFonts w:ascii="Garamond" w:eastAsia="Garamond" w:hAnsi="Garamond" w:cs="Garamond"/>
        </w:rPr>
        <w:br/>
        <w:t>The name of Paper sprung from </w:t>
      </w:r>
      <w:proofErr w:type="spellStart"/>
      <w:r>
        <w:rPr>
          <w:rFonts w:ascii="Garamond" w:eastAsia="Garamond" w:hAnsi="Garamond" w:cs="Garamond"/>
          <w:i/>
        </w:rPr>
        <w:t>Papaerr</w:t>
      </w:r>
      <w:proofErr w:type="spellEnd"/>
      <w:r>
        <w:rPr>
          <w:rFonts w:ascii="Garamond" w:eastAsia="Garamond" w:hAnsi="Garamond" w:cs="Garamond"/>
          <w:i/>
        </w:rPr>
        <w:t xml:space="preserve"> </w:t>
      </w:r>
      <w:r>
        <w:rPr>
          <w:rFonts w:ascii="Garamond" w:eastAsia="Garamond" w:hAnsi="Garamond" w:cs="Garamond"/>
        </w:rPr>
        <w:t>(</w:t>
      </w:r>
      <w:r w:rsidR="00B03B47">
        <w:rPr>
          <w:rFonts w:ascii="Garamond" w:eastAsia="Garamond" w:hAnsi="Garamond" w:cs="Garamond"/>
        </w:rPr>
        <w:t>E2r</w:t>
      </w:r>
      <w:r>
        <w:rPr>
          <w:rFonts w:ascii="Garamond" w:eastAsia="Garamond" w:hAnsi="Garamond" w:cs="Garamond"/>
        </w:rPr>
        <w:t>)</w:t>
      </w:r>
      <w:r>
        <w:rPr>
          <w:rFonts w:ascii="Garamond" w:eastAsia="Garamond" w:hAnsi="Garamond" w:cs="Garamond"/>
          <w:i/>
        </w:rPr>
        <w:t>.</w:t>
      </w:r>
    </w:p>
    <w:p w14:paraId="00000008" w14:textId="2107053E" w:rsidR="008B7327" w:rsidRDefault="008B7327">
      <w:pPr>
        <w:spacing w:line="480" w:lineRule="auto"/>
        <w:rPr>
          <w:rFonts w:ascii="Garamond" w:eastAsia="Garamond" w:hAnsi="Garamond" w:cs="Garamond"/>
        </w:rPr>
      </w:pPr>
      <w:r>
        <w:rPr>
          <w:rFonts w:ascii="Garamond" w:eastAsia="Garamond" w:hAnsi="Garamond" w:cs="Garamond"/>
        </w:rPr>
        <w:t xml:space="preserve">I have not found any other source for the idea that ‘paper’ derived from an </w:t>
      </w:r>
      <w:proofErr w:type="spellStart"/>
      <w:r>
        <w:rPr>
          <w:rFonts w:ascii="Garamond" w:eastAsia="Garamond" w:hAnsi="Garamond" w:cs="Garamond"/>
        </w:rPr>
        <w:t>Arianist</w:t>
      </w:r>
      <w:proofErr w:type="spellEnd"/>
      <w:r>
        <w:rPr>
          <w:rFonts w:ascii="Garamond" w:eastAsia="Garamond" w:hAnsi="Garamond" w:cs="Garamond"/>
        </w:rPr>
        <w:t xml:space="preserve"> (a byword for heresy in early modern England) who did not simply err in his scepticism about the coeternity of God and Christ but wrote down that error. The name ‘</w:t>
      </w:r>
      <w:proofErr w:type="spellStart"/>
      <w:r>
        <w:rPr>
          <w:rFonts w:ascii="Garamond" w:eastAsia="Garamond" w:hAnsi="Garamond" w:cs="Garamond"/>
        </w:rPr>
        <w:t>Nimphshag</w:t>
      </w:r>
      <w:proofErr w:type="spellEnd"/>
      <w:r>
        <w:rPr>
          <w:rFonts w:ascii="Garamond" w:eastAsia="Garamond" w:hAnsi="Garamond" w:cs="Garamond"/>
        </w:rPr>
        <w:t xml:space="preserve">’ also appears to be Taylor’s creation. </w:t>
      </w:r>
    </w:p>
    <w:p w14:paraId="00000009" w14:textId="3B30CBEF" w:rsidR="008B7327" w:rsidRDefault="008B7327">
      <w:pPr>
        <w:spacing w:line="480" w:lineRule="auto"/>
        <w:ind w:firstLine="720"/>
      </w:pPr>
      <w:r>
        <w:rPr>
          <w:rFonts w:ascii="Garamond" w:eastAsia="Garamond" w:hAnsi="Garamond" w:cs="Garamond"/>
        </w:rPr>
        <w:t xml:space="preserve">Rather than offering a serious attempt at deriving the etymology of paper, Taylor’s characteristically woeful pun assembles a host of early modern anxieties in a flurry of tenuous rhymes. For a mid-seventeenth century English reader, ‘Papa’ would have invoked the Pope and the shadow of Catholicism as much as Arminianism. The passage’s association of paper with Catholic heresy calls to mind Spenser’s </w:t>
      </w:r>
      <w:proofErr w:type="spellStart"/>
      <w:r>
        <w:rPr>
          <w:rFonts w:ascii="Garamond" w:eastAsia="Garamond" w:hAnsi="Garamond" w:cs="Garamond"/>
        </w:rPr>
        <w:t>Errour</w:t>
      </w:r>
      <w:proofErr w:type="spellEnd"/>
      <w:r>
        <w:rPr>
          <w:rFonts w:ascii="Garamond" w:eastAsia="Garamond" w:hAnsi="Garamond" w:cs="Garamond"/>
        </w:rPr>
        <w:t xml:space="preserve">, spewing forth a ‘vomit full of </w:t>
      </w:r>
      <w:proofErr w:type="spellStart"/>
      <w:r>
        <w:rPr>
          <w:rFonts w:ascii="Garamond" w:eastAsia="Garamond" w:hAnsi="Garamond" w:cs="Garamond"/>
        </w:rPr>
        <w:t>bookes</w:t>
      </w:r>
      <w:proofErr w:type="spellEnd"/>
      <w:r>
        <w:rPr>
          <w:rFonts w:ascii="Garamond" w:eastAsia="Garamond" w:hAnsi="Garamond" w:cs="Garamond"/>
        </w:rPr>
        <w:t xml:space="preserve"> and papers’.</w:t>
      </w:r>
      <w:r>
        <w:rPr>
          <w:rFonts w:ascii="Garamond" w:eastAsia="Garamond" w:hAnsi="Garamond" w:cs="Garamond"/>
          <w:vertAlign w:val="superscript"/>
        </w:rPr>
        <w:endnoteReference w:id="10"/>
      </w:r>
      <w:r>
        <w:rPr>
          <w:rFonts w:ascii="Garamond" w:eastAsia="Garamond" w:hAnsi="Garamond" w:cs="Garamond"/>
        </w:rPr>
        <w:t xml:space="preserve"> It is hard to say whether Taylor had Spenser in mind as he conjured his false etymology, but the water poet was certainly a fan of his Elizabethan precursor: in ‘</w:t>
      </w:r>
      <w:r w:rsidR="00B03B47">
        <w:rPr>
          <w:rFonts w:ascii="Garamond" w:eastAsia="Garamond" w:hAnsi="Garamond" w:cs="Garamond"/>
        </w:rPr>
        <w:t>The</w:t>
      </w:r>
      <w:r>
        <w:rPr>
          <w:rFonts w:ascii="Garamond" w:eastAsia="Garamond" w:hAnsi="Garamond" w:cs="Garamond"/>
        </w:rPr>
        <w:t xml:space="preserve"> praise of hemp-seed’, he includes Spenser in a short catalogue of English writers who ‘did in Art </w:t>
      </w:r>
      <w:proofErr w:type="spellStart"/>
      <w:r>
        <w:rPr>
          <w:rFonts w:ascii="Garamond" w:eastAsia="Garamond" w:hAnsi="Garamond" w:cs="Garamond"/>
        </w:rPr>
        <w:t>excell</w:t>
      </w:r>
      <w:proofErr w:type="spellEnd"/>
      <w:r>
        <w:rPr>
          <w:rFonts w:ascii="Garamond" w:eastAsia="Garamond" w:hAnsi="Garamond" w:cs="Garamond"/>
        </w:rPr>
        <w:t xml:space="preserve">’ and whose ‘lines had </w:t>
      </w:r>
      <w:proofErr w:type="spellStart"/>
      <w:r>
        <w:rPr>
          <w:rFonts w:ascii="Garamond" w:eastAsia="Garamond" w:hAnsi="Garamond" w:cs="Garamond"/>
        </w:rPr>
        <w:t>perish’d</w:t>
      </w:r>
      <w:proofErr w:type="spellEnd"/>
      <w:r>
        <w:rPr>
          <w:rFonts w:ascii="Garamond" w:eastAsia="Garamond" w:hAnsi="Garamond" w:cs="Garamond"/>
        </w:rPr>
        <w:t xml:space="preserve"> with their </w:t>
      </w:r>
      <w:proofErr w:type="spellStart"/>
      <w:r>
        <w:rPr>
          <w:rFonts w:ascii="Garamond" w:eastAsia="Garamond" w:hAnsi="Garamond" w:cs="Garamond"/>
        </w:rPr>
        <w:t>liues</w:t>
      </w:r>
      <w:proofErr w:type="spellEnd"/>
      <w:r>
        <w:rPr>
          <w:rFonts w:ascii="Garamond" w:eastAsia="Garamond" w:hAnsi="Garamond" w:cs="Garamond"/>
        </w:rPr>
        <w:t>’ if not for paper (</w:t>
      </w:r>
      <w:r w:rsidR="007A37B7">
        <w:rPr>
          <w:rFonts w:ascii="Garamond" w:eastAsia="Garamond" w:hAnsi="Garamond" w:cs="Garamond"/>
        </w:rPr>
        <w:t>E3v</w:t>
      </w:r>
      <w:r>
        <w:rPr>
          <w:rFonts w:ascii="Garamond" w:eastAsia="Garamond" w:hAnsi="Garamond" w:cs="Garamond"/>
        </w:rPr>
        <w:t>).</w:t>
      </w:r>
    </w:p>
    <w:p w14:paraId="0000000A" w14:textId="77777777" w:rsidR="008B7327" w:rsidRDefault="008B7327">
      <w:pPr>
        <w:spacing w:line="480" w:lineRule="auto"/>
        <w:ind w:firstLine="720"/>
        <w:rPr>
          <w:rFonts w:ascii="Garamond" w:eastAsia="Garamond" w:hAnsi="Garamond" w:cs="Garamond"/>
        </w:rPr>
      </w:pPr>
      <w:r>
        <w:rPr>
          <w:rFonts w:ascii="Garamond" w:eastAsia="Garamond" w:hAnsi="Garamond" w:cs="Garamond"/>
        </w:rPr>
        <w:t xml:space="preserve">Taylor plays fast and loose with his etymologies. A few lines after his first attempt at definition, he offers an alternative word history, arguing that </w:t>
      </w:r>
    </w:p>
    <w:p w14:paraId="0000000B" w14:textId="77777777" w:rsidR="008B7327" w:rsidRDefault="008B7327">
      <w:pPr>
        <w:spacing w:line="480" w:lineRule="auto"/>
        <w:ind w:firstLine="720"/>
        <w:rPr>
          <w:rFonts w:ascii="Garamond" w:eastAsia="Garamond" w:hAnsi="Garamond" w:cs="Garamond"/>
        </w:rPr>
      </w:pPr>
      <w:r>
        <w:rPr>
          <w:rFonts w:ascii="Garamond" w:eastAsia="Garamond" w:hAnsi="Garamond" w:cs="Garamond"/>
        </w:rPr>
        <w:t xml:space="preserve">… some </w:t>
      </w:r>
      <w:proofErr w:type="spellStart"/>
      <w:r>
        <w:rPr>
          <w:rFonts w:ascii="Garamond" w:eastAsia="Garamond" w:hAnsi="Garamond" w:cs="Garamond"/>
        </w:rPr>
        <w:t>againe</w:t>
      </w:r>
      <w:proofErr w:type="spellEnd"/>
      <w:r>
        <w:rPr>
          <w:rFonts w:ascii="Garamond" w:eastAsia="Garamond" w:hAnsi="Garamond" w:cs="Garamond"/>
        </w:rPr>
        <w:t xml:space="preserve"> of </w:t>
      </w:r>
      <w:proofErr w:type="spellStart"/>
      <w:r>
        <w:rPr>
          <w:rFonts w:ascii="Garamond" w:eastAsia="Garamond" w:hAnsi="Garamond" w:cs="Garamond"/>
        </w:rPr>
        <w:t>lesse</w:t>
      </w:r>
      <w:proofErr w:type="spellEnd"/>
      <w:r>
        <w:rPr>
          <w:rFonts w:ascii="Garamond" w:eastAsia="Garamond" w:hAnsi="Garamond" w:cs="Garamond"/>
        </w:rPr>
        <w:t xml:space="preserve"> </w:t>
      </w:r>
      <w:proofErr w:type="spellStart"/>
      <w:r>
        <w:rPr>
          <w:rFonts w:ascii="Garamond" w:eastAsia="Garamond" w:hAnsi="Garamond" w:cs="Garamond"/>
        </w:rPr>
        <w:t>authoritie</w:t>
      </w:r>
      <w:proofErr w:type="spellEnd"/>
    </w:p>
    <w:p w14:paraId="0000000C" w14:textId="77777777" w:rsidR="008B7327" w:rsidRDefault="008B7327">
      <w:pPr>
        <w:spacing w:line="480" w:lineRule="auto"/>
        <w:ind w:firstLine="720"/>
        <w:rPr>
          <w:rFonts w:ascii="Garamond" w:eastAsia="Garamond" w:hAnsi="Garamond" w:cs="Garamond"/>
        </w:rPr>
      </w:pPr>
      <w:r>
        <w:rPr>
          <w:rFonts w:ascii="Garamond" w:eastAsia="Garamond" w:hAnsi="Garamond" w:cs="Garamond"/>
        </w:rPr>
        <w:t xml:space="preserve">Because it’s made of rags and </w:t>
      </w:r>
      <w:proofErr w:type="spellStart"/>
      <w:r>
        <w:rPr>
          <w:rFonts w:ascii="Garamond" w:eastAsia="Garamond" w:hAnsi="Garamond" w:cs="Garamond"/>
        </w:rPr>
        <w:t>pouerty</w:t>
      </w:r>
      <w:proofErr w:type="spellEnd"/>
      <w:r>
        <w:rPr>
          <w:rFonts w:ascii="Garamond" w:eastAsia="Garamond" w:hAnsi="Garamond" w:cs="Garamond"/>
        </w:rPr>
        <w:t>,</w:t>
      </w:r>
    </w:p>
    <w:p w14:paraId="0000000D" w14:textId="1C1D1FF9" w:rsidR="008B7327" w:rsidRDefault="008B7327">
      <w:pPr>
        <w:spacing w:line="480" w:lineRule="auto"/>
        <w:ind w:firstLine="720"/>
        <w:rPr>
          <w:rFonts w:ascii="Garamond" w:eastAsia="Garamond" w:hAnsi="Garamond" w:cs="Garamond"/>
        </w:rPr>
      </w:pPr>
      <w:proofErr w:type="spellStart"/>
      <w:r>
        <w:rPr>
          <w:rFonts w:ascii="Garamond" w:eastAsia="Garamond" w:hAnsi="Garamond" w:cs="Garamond"/>
        </w:rPr>
        <w:t>In stead</w:t>
      </w:r>
      <w:proofErr w:type="spellEnd"/>
      <w:r>
        <w:rPr>
          <w:rFonts w:ascii="Garamond" w:eastAsia="Garamond" w:hAnsi="Garamond" w:cs="Garamond"/>
        </w:rPr>
        <w:t xml:space="preserve"> of Paper </w:t>
      </w:r>
      <w:proofErr w:type="gramStart"/>
      <w:r>
        <w:rPr>
          <w:rFonts w:ascii="Garamond" w:eastAsia="Garamond" w:hAnsi="Garamond" w:cs="Garamond"/>
        </w:rPr>
        <w:t>name</w:t>
      </w:r>
      <w:proofErr w:type="gramEnd"/>
      <w:r>
        <w:rPr>
          <w:rFonts w:ascii="Garamond" w:eastAsia="Garamond" w:hAnsi="Garamond" w:cs="Garamond"/>
        </w:rPr>
        <w:t xml:space="preserve"> it </w:t>
      </w:r>
      <w:r>
        <w:rPr>
          <w:rFonts w:ascii="Garamond" w:eastAsia="Garamond" w:hAnsi="Garamond" w:cs="Garamond"/>
          <w:i/>
        </w:rPr>
        <w:t>Pauperis</w:t>
      </w:r>
      <w:r w:rsidR="007A37B7">
        <w:rPr>
          <w:rFonts w:ascii="Garamond" w:eastAsia="Garamond" w:hAnsi="Garamond" w:cs="Garamond"/>
          <w:i/>
        </w:rPr>
        <w:t xml:space="preserve"> </w:t>
      </w:r>
      <w:r w:rsidR="007A37B7">
        <w:rPr>
          <w:rFonts w:ascii="Garamond" w:eastAsia="Garamond" w:hAnsi="Garamond" w:cs="Garamond"/>
          <w:iCs/>
        </w:rPr>
        <w:t>(E2v)</w:t>
      </w:r>
      <w:r>
        <w:rPr>
          <w:rFonts w:ascii="Garamond" w:eastAsia="Garamond" w:hAnsi="Garamond" w:cs="Garamond"/>
        </w:rPr>
        <w:t>.</w:t>
      </w:r>
    </w:p>
    <w:p w14:paraId="0000000E" w14:textId="6F5B9CEC" w:rsidR="008B7327" w:rsidRDefault="008B7327">
      <w:pPr>
        <w:spacing w:line="480" w:lineRule="auto"/>
        <w:rPr>
          <w:rFonts w:ascii="Garamond" w:eastAsia="Garamond" w:hAnsi="Garamond" w:cs="Garamond"/>
        </w:rPr>
      </w:pPr>
      <w:r>
        <w:rPr>
          <w:rFonts w:ascii="Garamond" w:eastAsia="Garamond" w:hAnsi="Garamond" w:cs="Garamond"/>
        </w:rPr>
        <w:t xml:space="preserve">The idea of paper being made from ‘rags and </w:t>
      </w:r>
      <w:proofErr w:type="spellStart"/>
      <w:r>
        <w:rPr>
          <w:rFonts w:ascii="Garamond" w:eastAsia="Garamond" w:hAnsi="Garamond" w:cs="Garamond"/>
        </w:rPr>
        <w:t>pouerty</w:t>
      </w:r>
      <w:proofErr w:type="spellEnd"/>
      <w:r>
        <w:rPr>
          <w:rFonts w:ascii="Garamond" w:eastAsia="Garamond" w:hAnsi="Garamond" w:cs="Garamond"/>
        </w:rPr>
        <w:t>’ functions almost as a form of hendiadys, or perhaps a metonym made explicit, where the implication of poverty inherent in the rags that were the base material for early modern paper is spelled out</w:t>
      </w:r>
      <w:r w:rsidR="00800555">
        <w:rPr>
          <w:rFonts w:ascii="Garamond" w:eastAsia="Garamond" w:hAnsi="Garamond" w:cs="Garamond"/>
        </w:rPr>
        <w:t>. The effect is to</w:t>
      </w:r>
      <w:r>
        <w:rPr>
          <w:rFonts w:ascii="Garamond" w:eastAsia="Garamond" w:hAnsi="Garamond" w:cs="Garamond"/>
        </w:rPr>
        <w:t xml:space="preserve"> weav</w:t>
      </w:r>
      <w:r w:rsidR="00800555">
        <w:rPr>
          <w:rFonts w:ascii="Garamond" w:eastAsia="Garamond" w:hAnsi="Garamond" w:cs="Garamond"/>
        </w:rPr>
        <w:t>e</w:t>
      </w:r>
      <w:r>
        <w:rPr>
          <w:rFonts w:ascii="Garamond" w:eastAsia="Garamond" w:hAnsi="Garamond" w:cs="Garamond"/>
        </w:rPr>
        <w:t xml:space="preserve"> paper’s </w:t>
      </w:r>
      <w:r>
        <w:rPr>
          <w:rFonts w:ascii="Garamond" w:eastAsia="Garamond" w:hAnsi="Garamond" w:cs="Garamond"/>
        </w:rPr>
        <w:lastRenderedPageBreak/>
        <w:t>reliance on the labouring bodies of indigent ragpickers, and on the dissolution of fortunes as well as clothes, into the substance of the sheet.</w:t>
      </w:r>
      <w:r>
        <w:rPr>
          <w:rFonts w:ascii="Garamond" w:eastAsia="Garamond" w:hAnsi="Garamond" w:cs="Garamond"/>
          <w:vertAlign w:val="superscript"/>
        </w:rPr>
        <w:endnoteReference w:id="11"/>
      </w:r>
      <w:r>
        <w:rPr>
          <w:rFonts w:ascii="Garamond" w:eastAsia="Garamond" w:hAnsi="Garamond" w:cs="Garamond"/>
        </w:rPr>
        <w:t xml:space="preserve"> Close to the end of his poem, Taylor returns to this theme, arguing that printers are reliant on paper, ‘the meanes to feed/ And </w:t>
      </w:r>
      <w:proofErr w:type="spellStart"/>
      <w:r>
        <w:rPr>
          <w:rFonts w:ascii="Garamond" w:eastAsia="Garamond" w:hAnsi="Garamond" w:cs="Garamond"/>
        </w:rPr>
        <w:t>clo</w:t>
      </w:r>
      <w:r w:rsidR="007A37B7">
        <w:rPr>
          <w:rFonts w:ascii="Garamond" w:eastAsia="Garamond" w:hAnsi="Garamond" w:cs="Garamond"/>
        </w:rPr>
        <w:t>a</w:t>
      </w:r>
      <w:r>
        <w:rPr>
          <w:rFonts w:ascii="Garamond" w:eastAsia="Garamond" w:hAnsi="Garamond" w:cs="Garamond"/>
        </w:rPr>
        <w:t>th</w:t>
      </w:r>
      <w:proofErr w:type="spellEnd"/>
      <w:r>
        <w:rPr>
          <w:rFonts w:ascii="Garamond" w:eastAsia="Garamond" w:hAnsi="Garamond" w:cs="Garamond"/>
        </w:rPr>
        <w:t xml:space="preserve"> them</w:t>
      </w:r>
      <w:r w:rsidR="007A37B7">
        <w:rPr>
          <w:rFonts w:ascii="Garamond" w:eastAsia="Garamond" w:hAnsi="Garamond" w:cs="Garamond"/>
        </w:rPr>
        <w:t>,</w:t>
      </w:r>
      <w:r>
        <w:rPr>
          <w:rFonts w:ascii="Garamond" w:eastAsia="Garamond" w:hAnsi="Garamond" w:cs="Garamond"/>
        </w:rPr>
        <w:t xml:space="preserve"> and their families at need’, and that ‘the Stationer’ could not ‘</w:t>
      </w:r>
      <w:proofErr w:type="spellStart"/>
      <w:r>
        <w:rPr>
          <w:rFonts w:ascii="Garamond" w:eastAsia="Garamond" w:hAnsi="Garamond" w:cs="Garamond"/>
        </w:rPr>
        <w:t>liue</w:t>
      </w:r>
      <w:proofErr w:type="spellEnd"/>
      <w:r>
        <w:rPr>
          <w:rFonts w:ascii="Garamond" w:eastAsia="Garamond" w:hAnsi="Garamond" w:cs="Garamond"/>
        </w:rPr>
        <w:t xml:space="preserve"> and </w:t>
      </w:r>
      <w:proofErr w:type="spellStart"/>
      <w:r>
        <w:rPr>
          <w:rFonts w:ascii="Garamond" w:eastAsia="Garamond" w:hAnsi="Garamond" w:cs="Garamond"/>
        </w:rPr>
        <w:t>eate</w:t>
      </w:r>
      <w:proofErr w:type="spellEnd"/>
      <w:r>
        <w:rPr>
          <w:rFonts w:ascii="Garamond" w:eastAsia="Garamond" w:hAnsi="Garamond" w:cs="Garamond"/>
        </w:rPr>
        <w:t xml:space="preserve">/ If printed paper did not </w:t>
      </w:r>
      <w:proofErr w:type="spellStart"/>
      <w:r>
        <w:rPr>
          <w:rFonts w:ascii="Garamond" w:eastAsia="Garamond" w:hAnsi="Garamond" w:cs="Garamond"/>
        </w:rPr>
        <w:t>y</w:t>
      </w:r>
      <w:r w:rsidR="007A37B7">
        <w:rPr>
          <w:rFonts w:ascii="Garamond" w:eastAsia="Garamond" w:hAnsi="Garamond" w:cs="Garamond"/>
        </w:rPr>
        <w:t>e</w:t>
      </w:r>
      <w:r>
        <w:rPr>
          <w:rFonts w:ascii="Garamond" w:eastAsia="Garamond" w:hAnsi="Garamond" w:cs="Garamond"/>
        </w:rPr>
        <w:t>eld</w:t>
      </w:r>
      <w:proofErr w:type="spellEnd"/>
      <w:r>
        <w:rPr>
          <w:rFonts w:ascii="Garamond" w:eastAsia="Garamond" w:hAnsi="Garamond" w:cs="Garamond"/>
        </w:rPr>
        <w:t xml:space="preserve"> him </w:t>
      </w:r>
      <w:proofErr w:type="spellStart"/>
      <w:r>
        <w:rPr>
          <w:rFonts w:ascii="Garamond" w:eastAsia="Garamond" w:hAnsi="Garamond" w:cs="Garamond"/>
        </w:rPr>
        <w:t>meat</w:t>
      </w:r>
      <w:r w:rsidR="007A37B7">
        <w:rPr>
          <w:rFonts w:ascii="Garamond" w:eastAsia="Garamond" w:hAnsi="Garamond" w:cs="Garamond"/>
        </w:rPr>
        <w:t>e</w:t>
      </w:r>
      <w:proofErr w:type="spellEnd"/>
      <w:r>
        <w:rPr>
          <w:rFonts w:ascii="Garamond" w:eastAsia="Garamond" w:hAnsi="Garamond" w:cs="Garamond"/>
        </w:rPr>
        <w:t>’ (</w:t>
      </w:r>
      <w:r w:rsidR="007A37B7">
        <w:rPr>
          <w:rFonts w:ascii="Garamond" w:eastAsia="Garamond" w:hAnsi="Garamond" w:cs="Garamond"/>
        </w:rPr>
        <w:t>E4v</w:t>
      </w:r>
      <w:r>
        <w:rPr>
          <w:rFonts w:ascii="Garamond" w:eastAsia="Garamond" w:hAnsi="Garamond" w:cs="Garamond"/>
        </w:rPr>
        <w:t>).</w:t>
      </w:r>
    </w:p>
    <w:p w14:paraId="0000000F" w14:textId="193A369F" w:rsidR="008B7327" w:rsidRDefault="008B7327">
      <w:pPr>
        <w:spacing w:line="480" w:lineRule="auto"/>
        <w:ind w:firstLine="709"/>
        <w:rPr>
          <w:rFonts w:ascii="Garamond" w:eastAsia="Garamond" w:hAnsi="Garamond" w:cs="Garamond"/>
        </w:rPr>
      </w:pPr>
      <w:r>
        <w:rPr>
          <w:rFonts w:ascii="Garamond" w:eastAsia="Garamond" w:hAnsi="Garamond" w:cs="Garamond"/>
        </w:rPr>
        <w:t xml:space="preserve">Between these false etymologies, Taylor wedges a third, correct, option. ‘Paper’ derives from the French </w:t>
      </w:r>
      <w:r>
        <w:rPr>
          <w:rFonts w:ascii="Garamond" w:eastAsia="Garamond" w:hAnsi="Garamond" w:cs="Garamond"/>
          <w:i/>
        </w:rPr>
        <w:t>papier</w:t>
      </w:r>
      <w:r>
        <w:rPr>
          <w:rFonts w:ascii="Garamond" w:eastAsia="Garamond" w:hAnsi="Garamond" w:cs="Garamond"/>
        </w:rPr>
        <w:t xml:space="preserve">, and ultimately from classical Latin </w:t>
      </w:r>
      <w:r w:rsidRPr="003F5166">
        <w:rPr>
          <w:rFonts w:ascii="Garamond" w:eastAsia="Garamond" w:hAnsi="Garamond" w:cs="Garamond"/>
          <w:i/>
        </w:rPr>
        <w:t>pa</w:t>
      </w:r>
      <w:r w:rsidR="003F5166">
        <w:rPr>
          <w:rFonts w:ascii="Garamond" w:eastAsia="Garamond" w:hAnsi="Garamond" w:cs="Garamond"/>
          <w:i/>
        </w:rPr>
        <w:t>p</w:t>
      </w:r>
      <m:oMath>
        <m:acc>
          <m:accPr>
            <m:chr m:val="̅"/>
            <m:ctrlPr>
              <w:rPr>
                <w:rFonts w:ascii="Cambria Math" w:eastAsia="Garamond" w:hAnsi="Cambria Math" w:cs="Garamond"/>
                <w:i/>
                <w:sz w:val="22"/>
                <w:szCs w:val="22"/>
              </w:rPr>
            </m:ctrlPr>
          </m:accPr>
          <m:e>
            <m:r>
              <w:rPr>
                <w:rFonts w:ascii="Cambria Math" w:eastAsia="Garamond" w:hAnsi="Cambria Math" w:cs="Garamond"/>
                <w:sz w:val="22"/>
                <w:szCs w:val="22"/>
              </w:rPr>
              <m:t>y</m:t>
            </m:r>
          </m:e>
        </m:acc>
      </m:oMath>
      <w:proofErr w:type="spellStart"/>
      <w:r w:rsidRPr="003F5166">
        <w:rPr>
          <w:rFonts w:ascii="Garamond" w:eastAsia="Garamond" w:hAnsi="Garamond" w:cs="Garamond"/>
          <w:i/>
        </w:rPr>
        <w:t>rus</w:t>
      </w:r>
      <w:proofErr w:type="spellEnd"/>
      <w:r>
        <w:rPr>
          <w:rFonts w:ascii="Garamond" w:eastAsia="Garamond" w:hAnsi="Garamond" w:cs="Garamond"/>
        </w:rPr>
        <w:t xml:space="preserve"> and Greek </w:t>
      </w:r>
      <w:r>
        <w:rPr>
          <w:rFonts w:ascii="Garamond" w:eastAsia="Garamond" w:hAnsi="Garamond" w:cs="Garamond"/>
          <w:i/>
        </w:rPr>
        <w:t>πάπ</w:t>
      </w:r>
      <w:proofErr w:type="spellStart"/>
      <w:r>
        <w:rPr>
          <w:rFonts w:ascii="Garamond" w:eastAsia="Garamond" w:hAnsi="Garamond" w:cs="Garamond"/>
          <w:i/>
        </w:rPr>
        <w:t>υρος</w:t>
      </w:r>
      <w:proofErr w:type="spellEnd"/>
      <w:r>
        <w:rPr>
          <w:rFonts w:ascii="Garamond" w:eastAsia="Garamond" w:hAnsi="Garamond" w:cs="Garamond"/>
        </w:rPr>
        <w:t xml:space="preserve">, describing the papyrus reed and the writing material derived from it. </w:t>
      </w:r>
    </w:p>
    <w:p w14:paraId="00000010" w14:textId="77777777" w:rsidR="008B7327" w:rsidRDefault="008B7327">
      <w:pPr>
        <w:spacing w:line="480" w:lineRule="auto"/>
        <w:ind w:firstLine="709"/>
        <w:rPr>
          <w:rFonts w:ascii="Garamond" w:eastAsia="Garamond" w:hAnsi="Garamond" w:cs="Garamond"/>
        </w:rPr>
      </w:pPr>
      <w:r>
        <w:rPr>
          <w:rFonts w:ascii="Garamond" w:eastAsia="Garamond" w:hAnsi="Garamond" w:cs="Garamond"/>
        </w:rPr>
        <w:t>Some hold the name doth from a Rush proceed,</w:t>
      </w:r>
    </w:p>
    <w:p w14:paraId="00000011" w14:textId="27746942" w:rsidR="008B7327" w:rsidRDefault="008B7327">
      <w:pPr>
        <w:spacing w:line="480" w:lineRule="auto"/>
        <w:ind w:firstLine="709"/>
        <w:rPr>
          <w:rFonts w:ascii="Garamond" w:eastAsia="Garamond" w:hAnsi="Garamond" w:cs="Garamond"/>
        </w:rPr>
      </w:pPr>
      <w:r>
        <w:rPr>
          <w:rFonts w:ascii="Garamond" w:eastAsia="Garamond" w:hAnsi="Garamond" w:cs="Garamond"/>
        </w:rPr>
        <w:t>Which on </w:t>
      </w:r>
      <w:r>
        <w:rPr>
          <w:rFonts w:ascii="Garamond" w:eastAsia="Garamond" w:hAnsi="Garamond" w:cs="Garamond"/>
          <w:i/>
        </w:rPr>
        <w:t>Eg</w:t>
      </w:r>
      <w:r w:rsidR="007A37B7">
        <w:rPr>
          <w:rFonts w:ascii="Garamond" w:eastAsia="Garamond" w:hAnsi="Garamond" w:cs="Garamond"/>
          <w:i/>
        </w:rPr>
        <w:t>y</w:t>
      </w:r>
      <w:r>
        <w:rPr>
          <w:rFonts w:ascii="Garamond" w:eastAsia="Garamond" w:hAnsi="Garamond" w:cs="Garamond"/>
          <w:i/>
        </w:rPr>
        <w:t>ptian Nilus</w:t>
      </w:r>
      <w:r>
        <w:rPr>
          <w:rFonts w:ascii="Garamond" w:eastAsia="Garamond" w:hAnsi="Garamond" w:cs="Garamond"/>
        </w:rPr>
        <w:t> banks doth breed:</w:t>
      </w:r>
    </w:p>
    <w:p w14:paraId="00000012" w14:textId="37F6C4FF" w:rsidR="008B7327" w:rsidRDefault="008B7327">
      <w:pPr>
        <w:spacing w:line="480" w:lineRule="auto"/>
        <w:ind w:firstLine="709"/>
        <w:rPr>
          <w:rFonts w:ascii="Garamond" w:eastAsia="Garamond" w:hAnsi="Garamond" w:cs="Garamond"/>
        </w:rPr>
      </w:pPr>
      <w:r>
        <w:rPr>
          <w:rFonts w:ascii="Garamond" w:eastAsia="Garamond" w:hAnsi="Garamond" w:cs="Garamond"/>
        </w:rPr>
        <w:t xml:space="preserve">Which rush is </w:t>
      </w:r>
      <w:proofErr w:type="spellStart"/>
      <w:r>
        <w:rPr>
          <w:rFonts w:ascii="Garamond" w:eastAsia="Garamond" w:hAnsi="Garamond" w:cs="Garamond"/>
        </w:rPr>
        <w:t>cal’d</w:t>
      </w:r>
      <w:proofErr w:type="spellEnd"/>
      <w:r>
        <w:rPr>
          <w:rFonts w:ascii="Garamond" w:eastAsia="Garamond" w:hAnsi="Garamond" w:cs="Garamond"/>
        </w:rPr>
        <w:t> </w:t>
      </w:r>
      <w:proofErr w:type="spellStart"/>
      <w:r>
        <w:rPr>
          <w:rFonts w:ascii="Garamond" w:eastAsia="Garamond" w:hAnsi="Garamond" w:cs="Garamond"/>
          <w:i/>
        </w:rPr>
        <w:t>Papirus</w:t>
      </w:r>
      <w:proofErr w:type="spellEnd"/>
      <w:r>
        <w:rPr>
          <w:rFonts w:ascii="Garamond" w:eastAsia="Garamond" w:hAnsi="Garamond" w:cs="Garamond"/>
        </w:rPr>
        <w:t> for on it</w:t>
      </w:r>
    </w:p>
    <w:p w14:paraId="00000013" w14:textId="3F4535D0" w:rsidR="008B7327" w:rsidRDefault="008B7327">
      <w:pPr>
        <w:spacing w:line="480" w:lineRule="auto"/>
        <w:ind w:firstLine="709"/>
        <w:rPr>
          <w:rFonts w:ascii="Garamond" w:eastAsia="Garamond" w:hAnsi="Garamond" w:cs="Garamond"/>
        </w:rPr>
      </w:pPr>
      <w:r>
        <w:rPr>
          <w:rFonts w:ascii="Garamond" w:eastAsia="Garamond" w:hAnsi="Garamond" w:cs="Garamond"/>
        </w:rPr>
        <w:t>Th’ </w:t>
      </w:r>
      <w:proofErr w:type="spellStart"/>
      <w:r>
        <w:rPr>
          <w:rFonts w:ascii="Garamond" w:eastAsia="Garamond" w:hAnsi="Garamond" w:cs="Garamond"/>
          <w:i/>
        </w:rPr>
        <w:t>Egiptian</w:t>
      </w:r>
      <w:proofErr w:type="spellEnd"/>
      <w:r>
        <w:rPr>
          <w:rFonts w:ascii="Garamond" w:eastAsia="Garamond" w:hAnsi="Garamond" w:cs="Garamond"/>
        </w:rPr>
        <w:t> people oftentimes had writ</w:t>
      </w:r>
      <w:r w:rsidR="007A37B7">
        <w:rPr>
          <w:rFonts w:ascii="Garamond" w:eastAsia="Garamond" w:hAnsi="Garamond" w:cs="Garamond"/>
        </w:rPr>
        <w:t xml:space="preserve"> (E2r-v)</w:t>
      </w:r>
      <w:r>
        <w:rPr>
          <w:rFonts w:ascii="Garamond" w:eastAsia="Garamond" w:hAnsi="Garamond" w:cs="Garamond"/>
        </w:rPr>
        <w:t>.</w:t>
      </w:r>
    </w:p>
    <w:p w14:paraId="00000014" w14:textId="77777777" w:rsidR="008B7327" w:rsidRDefault="008B7327">
      <w:pPr>
        <w:spacing w:line="480" w:lineRule="auto"/>
        <w:rPr>
          <w:rFonts w:ascii="Garamond" w:eastAsia="Garamond" w:hAnsi="Garamond" w:cs="Garamond"/>
        </w:rPr>
      </w:pPr>
      <w:r>
        <w:rPr>
          <w:rFonts w:ascii="Garamond" w:eastAsia="Garamond" w:hAnsi="Garamond" w:cs="Garamond"/>
        </w:rPr>
        <w:t xml:space="preserve">Taylor, however, refuses to endorse this etymology. His last couplet is hard to interpret, inverting the order of writing and material and dodging the act of etymological derivation. Whereas </w:t>
      </w:r>
      <w:proofErr w:type="gramStart"/>
      <w:r>
        <w:rPr>
          <w:rFonts w:ascii="Garamond" w:eastAsia="Garamond" w:hAnsi="Garamond" w:cs="Garamond"/>
        </w:rPr>
        <w:t>in reality ‘papyrus’</w:t>
      </w:r>
      <w:proofErr w:type="gramEnd"/>
      <w:r>
        <w:rPr>
          <w:rFonts w:ascii="Garamond" w:eastAsia="Garamond" w:hAnsi="Garamond" w:cs="Garamond"/>
        </w:rPr>
        <w:t xml:space="preserve"> derives from the reed and is applied to the writing surface, in Taylor’s account, it is writing that lends its name to the ‘rush’, while the poem remains evasive </w:t>
      </w:r>
      <w:proofErr w:type="gramStart"/>
      <w:r>
        <w:rPr>
          <w:rFonts w:ascii="Garamond" w:eastAsia="Garamond" w:hAnsi="Garamond" w:cs="Garamond"/>
        </w:rPr>
        <w:t>on the subject of what</w:t>
      </w:r>
      <w:proofErr w:type="gramEnd"/>
      <w:r>
        <w:rPr>
          <w:rFonts w:ascii="Garamond" w:eastAsia="Garamond" w:hAnsi="Garamond" w:cs="Garamond"/>
        </w:rPr>
        <w:t xml:space="preserve"> ‘</w:t>
      </w:r>
      <w:proofErr w:type="spellStart"/>
      <w:r>
        <w:rPr>
          <w:rFonts w:ascii="Garamond" w:eastAsia="Garamond" w:hAnsi="Garamond" w:cs="Garamond"/>
        </w:rPr>
        <w:t>papirus</w:t>
      </w:r>
      <w:proofErr w:type="spellEnd"/>
      <w:r>
        <w:rPr>
          <w:rFonts w:ascii="Garamond" w:eastAsia="Garamond" w:hAnsi="Garamond" w:cs="Garamond"/>
        </w:rPr>
        <w:t xml:space="preserve">’ means. </w:t>
      </w:r>
    </w:p>
    <w:p w14:paraId="00000015" w14:textId="77777777" w:rsidR="008B7327" w:rsidRDefault="008B7327">
      <w:pPr>
        <w:spacing w:line="480" w:lineRule="auto"/>
        <w:ind w:firstLine="709"/>
        <w:rPr>
          <w:rFonts w:ascii="Garamond" w:eastAsia="Garamond" w:hAnsi="Garamond" w:cs="Garamond"/>
        </w:rPr>
      </w:pPr>
      <w:r>
        <w:rPr>
          <w:rFonts w:ascii="Garamond" w:eastAsia="Garamond" w:hAnsi="Garamond" w:cs="Garamond"/>
        </w:rPr>
        <w:t xml:space="preserve">Readers alert to Spenser’s </w:t>
      </w:r>
      <w:proofErr w:type="spellStart"/>
      <w:r>
        <w:rPr>
          <w:rFonts w:ascii="Garamond" w:eastAsia="Garamond" w:hAnsi="Garamond" w:cs="Garamond"/>
        </w:rPr>
        <w:t>Errour</w:t>
      </w:r>
      <w:proofErr w:type="spellEnd"/>
      <w:r>
        <w:rPr>
          <w:rFonts w:ascii="Garamond" w:eastAsia="Garamond" w:hAnsi="Garamond" w:cs="Garamond"/>
        </w:rPr>
        <w:t xml:space="preserve"> encounter a further echo here: </w:t>
      </w:r>
      <w:proofErr w:type="spellStart"/>
      <w:r>
        <w:rPr>
          <w:rFonts w:ascii="Garamond" w:eastAsia="Garamond" w:hAnsi="Garamond" w:cs="Garamond"/>
        </w:rPr>
        <w:t>Errour’s</w:t>
      </w:r>
      <w:proofErr w:type="spellEnd"/>
      <w:r>
        <w:rPr>
          <w:rFonts w:ascii="Garamond" w:eastAsia="Garamond" w:hAnsi="Garamond" w:cs="Garamond"/>
        </w:rPr>
        <w:t xml:space="preserve"> vomit contains not only books and papers but also blind frogs and toads. In </w:t>
      </w:r>
      <w:r>
        <w:rPr>
          <w:rFonts w:ascii="Garamond" w:eastAsia="Garamond" w:hAnsi="Garamond" w:cs="Garamond"/>
          <w:i/>
        </w:rPr>
        <w:t>The Faerie Queene’s</w:t>
      </w:r>
      <w:r>
        <w:rPr>
          <w:rFonts w:ascii="Garamond" w:eastAsia="Garamond" w:hAnsi="Garamond" w:cs="Garamond"/>
        </w:rPr>
        <w:t xml:space="preserve"> first epic simile, Spenser compares the filth of </w:t>
      </w:r>
      <w:proofErr w:type="spellStart"/>
      <w:r>
        <w:rPr>
          <w:rFonts w:ascii="Garamond" w:eastAsia="Garamond" w:hAnsi="Garamond" w:cs="Garamond"/>
        </w:rPr>
        <w:t>Errour’s</w:t>
      </w:r>
      <w:proofErr w:type="spellEnd"/>
      <w:r>
        <w:rPr>
          <w:rFonts w:ascii="Garamond" w:eastAsia="Garamond" w:hAnsi="Garamond" w:cs="Garamond"/>
        </w:rPr>
        <w:t xml:space="preserve"> ‘</w:t>
      </w:r>
      <w:proofErr w:type="spellStart"/>
      <w:r>
        <w:rPr>
          <w:rFonts w:ascii="Garamond" w:eastAsia="Garamond" w:hAnsi="Garamond" w:cs="Garamond"/>
        </w:rPr>
        <w:t>parbreak</w:t>
      </w:r>
      <w:proofErr w:type="spellEnd"/>
      <w:r>
        <w:rPr>
          <w:rFonts w:ascii="Garamond" w:eastAsia="Garamond" w:hAnsi="Garamond" w:cs="Garamond"/>
        </w:rPr>
        <w:t>’ (vomit) to the heaped mud of the Nile Delta:</w:t>
      </w:r>
    </w:p>
    <w:p w14:paraId="00000016" w14:textId="77777777" w:rsidR="008B7327" w:rsidRDefault="008B7327">
      <w:pPr>
        <w:spacing w:line="480" w:lineRule="auto"/>
        <w:ind w:left="709"/>
        <w:rPr>
          <w:rFonts w:ascii="Garamond" w:eastAsia="Garamond" w:hAnsi="Garamond" w:cs="Garamond"/>
        </w:rPr>
      </w:pPr>
      <w:r>
        <w:rPr>
          <w:rFonts w:ascii="Garamond" w:eastAsia="Garamond" w:hAnsi="Garamond" w:cs="Garamond"/>
        </w:rPr>
        <w:t>As when old father Nilus gins to swell </w:t>
      </w:r>
    </w:p>
    <w:p w14:paraId="00000017" w14:textId="77777777" w:rsidR="008B7327" w:rsidRDefault="008B7327">
      <w:pPr>
        <w:spacing w:line="480" w:lineRule="auto"/>
        <w:ind w:left="709"/>
        <w:rPr>
          <w:rFonts w:ascii="Garamond" w:eastAsia="Garamond" w:hAnsi="Garamond" w:cs="Garamond"/>
        </w:rPr>
      </w:pPr>
      <w:r>
        <w:rPr>
          <w:rFonts w:ascii="Garamond" w:eastAsia="Garamond" w:hAnsi="Garamond" w:cs="Garamond"/>
        </w:rPr>
        <w:t xml:space="preserve">With timely pride above the </w:t>
      </w:r>
      <w:proofErr w:type="spellStart"/>
      <w:r>
        <w:rPr>
          <w:rFonts w:ascii="Garamond" w:eastAsia="Garamond" w:hAnsi="Garamond" w:cs="Garamond"/>
        </w:rPr>
        <w:t>Aegyptian</w:t>
      </w:r>
      <w:proofErr w:type="spellEnd"/>
      <w:r>
        <w:rPr>
          <w:rFonts w:ascii="Garamond" w:eastAsia="Garamond" w:hAnsi="Garamond" w:cs="Garamond"/>
        </w:rPr>
        <w:t xml:space="preserve"> vale, </w:t>
      </w:r>
    </w:p>
    <w:p w14:paraId="00000018" w14:textId="77777777" w:rsidR="008B7327" w:rsidRDefault="008B7327">
      <w:pPr>
        <w:spacing w:line="480" w:lineRule="auto"/>
        <w:ind w:left="709"/>
        <w:rPr>
          <w:rFonts w:ascii="Garamond" w:eastAsia="Garamond" w:hAnsi="Garamond" w:cs="Garamond"/>
        </w:rPr>
      </w:pPr>
      <w:r>
        <w:rPr>
          <w:rFonts w:ascii="Garamond" w:eastAsia="Garamond" w:hAnsi="Garamond" w:cs="Garamond"/>
        </w:rPr>
        <w:t xml:space="preserve">His </w:t>
      </w:r>
      <w:proofErr w:type="spellStart"/>
      <w:r>
        <w:rPr>
          <w:rFonts w:ascii="Garamond" w:eastAsia="Garamond" w:hAnsi="Garamond" w:cs="Garamond"/>
        </w:rPr>
        <w:t>fattie</w:t>
      </w:r>
      <w:proofErr w:type="spellEnd"/>
      <w:r>
        <w:rPr>
          <w:rFonts w:ascii="Garamond" w:eastAsia="Garamond" w:hAnsi="Garamond" w:cs="Garamond"/>
        </w:rPr>
        <w:t xml:space="preserve"> waves do fertile slime </w:t>
      </w:r>
      <w:proofErr w:type="spellStart"/>
      <w:r>
        <w:rPr>
          <w:rFonts w:ascii="Garamond" w:eastAsia="Garamond" w:hAnsi="Garamond" w:cs="Garamond"/>
        </w:rPr>
        <w:t>outwell</w:t>
      </w:r>
      <w:proofErr w:type="spellEnd"/>
      <w:r>
        <w:rPr>
          <w:rFonts w:ascii="Garamond" w:eastAsia="Garamond" w:hAnsi="Garamond" w:cs="Garamond"/>
        </w:rPr>
        <w:t>, </w:t>
      </w:r>
    </w:p>
    <w:p w14:paraId="00000019" w14:textId="77777777" w:rsidR="008B7327" w:rsidRDefault="008B7327">
      <w:pPr>
        <w:spacing w:line="480" w:lineRule="auto"/>
        <w:ind w:left="709"/>
        <w:rPr>
          <w:rFonts w:ascii="Garamond" w:eastAsia="Garamond" w:hAnsi="Garamond" w:cs="Garamond"/>
        </w:rPr>
      </w:pPr>
      <w:r>
        <w:rPr>
          <w:rFonts w:ascii="Garamond" w:eastAsia="Garamond" w:hAnsi="Garamond" w:cs="Garamond"/>
        </w:rPr>
        <w:t xml:space="preserve">And overflow each </w:t>
      </w:r>
      <w:proofErr w:type="spellStart"/>
      <w:r>
        <w:rPr>
          <w:rFonts w:ascii="Garamond" w:eastAsia="Garamond" w:hAnsi="Garamond" w:cs="Garamond"/>
        </w:rPr>
        <w:t>plaine</w:t>
      </w:r>
      <w:proofErr w:type="spellEnd"/>
      <w:r>
        <w:rPr>
          <w:rFonts w:ascii="Garamond" w:eastAsia="Garamond" w:hAnsi="Garamond" w:cs="Garamond"/>
        </w:rPr>
        <w:t xml:space="preserve"> and lowly dale: </w:t>
      </w:r>
    </w:p>
    <w:p w14:paraId="0000001A" w14:textId="77777777" w:rsidR="008B7327" w:rsidRDefault="008B7327">
      <w:pPr>
        <w:spacing w:line="480" w:lineRule="auto"/>
        <w:ind w:left="709"/>
        <w:rPr>
          <w:rFonts w:ascii="Garamond" w:eastAsia="Garamond" w:hAnsi="Garamond" w:cs="Garamond"/>
        </w:rPr>
      </w:pPr>
      <w:r>
        <w:rPr>
          <w:rFonts w:ascii="Garamond" w:eastAsia="Garamond" w:hAnsi="Garamond" w:cs="Garamond"/>
        </w:rPr>
        <w:t xml:space="preserve">But when his later spring gins to </w:t>
      </w:r>
      <w:proofErr w:type="spellStart"/>
      <w:r>
        <w:rPr>
          <w:rFonts w:ascii="Garamond" w:eastAsia="Garamond" w:hAnsi="Garamond" w:cs="Garamond"/>
        </w:rPr>
        <w:t>avale</w:t>
      </w:r>
      <w:proofErr w:type="spellEnd"/>
      <w:r>
        <w:rPr>
          <w:rFonts w:ascii="Garamond" w:eastAsia="Garamond" w:hAnsi="Garamond" w:cs="Garamond"/>
        </w:rPr>
        <w:t>, </w:t>
      </w:r>
    </w:p>
    <w:p w14:paraId="0000001B" w14:textId="77777777" w:rsidR="008B7327" w:rsidRDefault="008B7327">
      <w:pPr>
        <w:spacing w:line="480" w:lineRule="auto"/>
        <w:ind w:left="709"/>
        <w:rPr>
          <w:rFonts w:ascii="Garamond" w:eastAsia="Garamond" w:hAnsi="Garamond" w:cs="Garamond"/>
        </w:rPr>
      </w:pPr>
      <w:r>
        <w:rPr>
          <w:rFonts w:ascii="Garamond" w:eastAsia="Garamond" w:hAnsi="Garamond" w:cs="Garamond"/>
        </w:rPr>
        <w:t xml:space="preserve">Huge </w:t>
      </w:r>
      <w:proofErr w:type="spellStart"/>
      <w:r>
        <w:rPr>
          <w:rFonts w:ascii="Garamond" w:eastAsia="Garamond" w:hAnsi="Garamond" w:cs="Garamond"/>
        </w:rPr>
        <w:t>heapes</w:t>
      </w:r>
      <w:proofErr w:type="spellEnd"/>
      <w:r>
        <w:rPr>
          <w:rFonts w:ascii="Garamond" w:eastAsia="Garamond" w:hAnsi="Garamond" w:cs="Garamond"/>
        </w:rPr>
        <w:t xml:space="preserve"> of </w:t>
      </w:r>
      <w:proofErr w:type="spellStart"/>
      <w:r>
        <w:rPr>
          <w:rFonts w:ascii="Garamond" w:eastAsia="Garamond" w:hAnsi="Garamond" w:cs="Garamond"/>
        </w:rPr>
        <w:t>mudd</w:t>
      </w:r>
      <w:proofErr w:type="spellEnd"/>
      <w:r>
        <w:rPr>
          <w:rFonts w:ascii="Garamond" w:eastAsia="Garamond" w:hAnsi="Garamond" w:cs="Garamond"/>
        </w:rPr>
        <w:t xml:space="preserve"> he leaves, wherein </w:t>
      </w:r>
      <w:proofErr w:type="gramStart"/>
      <w:r>
        <w:rPr>
          <w:rFonts w:ascii="Garamond" w:eastAsia="Garamond" w:hAnsi="Garamond" w:cs="Garamond"/>
        </w:rPr>
        <w:t>there</w:t>
      </w:r>
      <w:proofErr w:type="gramEnd"/>
      <w:r>
        <w:rPr>
          <w:rFonts w:ascii="Garamond" w:eastAsia="Garamond" w:hAnsi="Garamond" w:cs="Garamond"/>
        </w:rPr>
        <w:t xml:space="preserve"> breed </w:t>
      </w:r>
    </w:p>
    <w:p w14:paraId="0000001C" w14:textId="77777777" w:rsidR="008B7327" w:rsidRDefault="008B7327">
      <w:pPr>
        <w:spacing w:line="480" w:lineRule="auto"/>
        <w:ind w:left="709"/>
        <w:rPr>
          <w:rFonts w:ascii="Garamond" w:eastAsia="Garamond" w:hAnsi="Garamond" w:cs="Garamond"/>
        </w:rPr>
      </w:pPr>
      <w:r>
        <w:rPr>
          <w:rFonts w:ascii="Garamond" w:eastAsia="Garamond" w:hAnsi="Garamond" w:cs="Garamond"/>
        </w:rPr>
        <w:lastRenderedPageBreak/>
        <w:t xml:space="preserve">Ten thousand </w:t>
      </w:r>
      <w:proofErr w:type="spellStart"/>
      <w:r>
        <w:rPr>
          <w:rFonts w:ascii="Garamond" w:eastAsia="Garamond" w:hAnsi="Garamond" w:cs="Garamond"/>
        </w:rPr>
        <w:t>kindes</w:t>
      </w:r>
      <w:proofErr w:type="spellEnd"/>
      <w:r>
        <w:rPr>
          <w:rFonts w:ascii="Garamond" w:eastAsia="Garamond" w:hAnsi="Garamond" w:cs="Garamond"/>
        </w:rPr>
        <w:t xml:space="preserve"> of creatures, partly male </w:t>
      </w:r>
    </w:p>
    <w:p w14:paraId="0000001D" w14:textId="77777777" w:rsidR="008B7327" w:rsidRDefault="008B7327">
      <w:pPr>
        <w:spacing w:line="480" w:lineRule="auto"/>
        <w:ind w:left="709"/>
        <w:rPr>
          <w:rFonts w:ascii="Garamond" w:eastAsia="Garamond" w:hAnsi="Garamond" w:cs="Garamond"/>
        </w:rPr>
      </w:pPr>
      <w:r>
        <w:rPr>
          <w:rFonts w:ascii="Garamond" w:eastAsia="Garamond" w:hAnsi="Garamond" w:cs="Garamond"/>
        </w:rPr>
        <w:t xml:space="preserve">And partly female of his </w:t>
      </w:r>
      <w:proofErr w:type="spellStart"/>
      <w:r>
        <w:rPr>
          <w:rFonts w:ascii="Garamond" w:eastAsia="Garamond" w:hAnsi="Garamond" w:cs="Garamond"/>
        </w:rPr>
        <w:t>fruitfull</w:t>
      </w:r>
      <w:proofErr w:type="spellEnd"/>
      <w:r>
        <w:rPr>
          <w:rFonts w:ascii="Garamond" w:eastAsia="Garamond" w:hAnsi="Garamond" w:cs="Garamond"/>
        </w:rPr>
        <w:t xml:space="preserve"> </w:t>
      </w:r>
      <w:proofErr w:type="gramStart"/>
      <w:r>
        <w:rPr>
          <w:rFonts w:ascii="Garamond" w:eastAsia="Garamond" w:hAnsi="Garamond" w:cs="Garamond"/>
        </w:rPr>
        <w:t>seed;</w:t>
      </w:r>
      <w:proofErr w:type="gramEnd"/>
      <w:r>
        <w:rPr>
          <w:rFonts w:ascii="Garamond" w:eastAsia="Garamond" w:hAnsi="Garamond" w:cs="Garamond"/>
        </w:rPr>
        <w:t> </w:t>
      </w:r>
    </w:p>
    <w:p w14:paraId="0000001E" w14:textId="77777777" w:rsidR="008B7327" w:rsidRDefault="008B7327">
      <w:pPr>
        <w:spacing w:line="480" w:lineRule="auto"/>
        <w:ind w:left="709"/>
        <w:rPr>
          <w:rFonts w:ascii="Garamond" w:eastAsia="Garamond" w:hAnsi="Garamond" w:cs="Garamond"/>
        </w:rPr>
      </w:pPr>
      <w:r>
        <w:rPr>
          <w:rFonts w:ascii="Garamond" w:eastAsia="Garamond" w:hAnsi="Garamond" w:cs="Garamond"/>
        </w:rPr>
        <w:t>Such ugly monstrous shapes elsewhere may no man reed (1.1.21).</w:t>
      </w:r>
    </w:p>
    <w:p w14:paraId="0000001F" w14:textId="77777777" w:rsidR="008B7327" w:rsidRDefault="008B7327">
      <w:pPr>
        <w:spacing w:line="480" w:lineRule="auto"/>
        <w:rPr>
          <w:rFonts w:ascii="Garamond" w:eastAsia="Garamond" w:hAnsi="Garamond" w:cs="Garamond"/>
        </w:rPr>
      </w:pPr>
      <w:r>
        <w:rPr>
          <w:rFonts w:ascii="Garamond" w:eastAsia="Garamond" w:hAnsi="Garamond" w:cs="Garamond"/>
        </w:rPr>
        <w:t xml:space="preserve">The gross fecundity of the ‘muddy shore of broad seven-mouthed Nile’ (1.5.28) was a commonplace in this period, derived from Pliny, and closely associated with the idea of spontaneous generation. As Lepidus tells Antony in Shakespeare’s </w:t>
      </w:r>
      <w:r>
        <w:rPr>
          <w:rFonts w:ascii="Garamond" w:eastAsia="Garamond" w:hAnsi="Garamond" w:cs="Garamond"/>
          <w:i/>
        </w:rPr>
        <w:t>Antony and Cleopatra</w:t>
      </w:r>
      <w:r>
        <w:rPr>
          <w:rFonts w:ascii="Garamond" w:eastAsia="Garamond" w:hAnsi="Garamond" w:cs="Garamond"/>
        </w:rPr>
        <w:t>, ‘Your serpent of Egypt is bred now of your mud by the operation of your sun; so is your crocodile’.</w:t>
      </w:r>
      <w:r>
        <w:rPr>
          <w:rFonts w:ascii="Garamond" w:eastAsia="Garamond" w:hAnsi="Garamond" w:cs="Garamond"/>
          <w:vertAlign w:val="superscript"/>
        </w:rPr>
        <w:endnoteReference w:id="12"/>
      </w:r>
      <w:r>
        <w:rPr>
          <w:rFonts w:ascii="Garamond" w:eastAsia="Garamond" w:hAnsi="Garamond" w:cs="Garamond"/>
        </w:rPr>
        <w:t xml:space="preserve"> The association adds a potent twist to Taylor’s assertion that papyrus ‘doth breed’ on the banks of the Nile, subtly informing the multiplying errors castigated in his previous lines, and reinforcing the association of writing with untameable proliferation.</w:t>
      </w:r>
    </w:p>
    <w:p w14:paraId="00000020" w14:textId="77777777" w:rsidR="008B7327" w:rsidRDefault="008B7327">
      <w:pPr>
        <w:spacing w:line="480" w:lineRule="auto"/>
        <w:ind w:firstLine="720"/>
        <w:rPr>
          <w:rFonts w:ascii="Garamond" w:eastAsia="Garamond" w:hAnsi="Garamond" w:cs="Garamond"/>
        </w:rPr>
      </w:pPr>
      <w:r>
        <w:rPr>
          <w:rFonts w:ascii="Garamond" w:eastAsia="Garamond" w:hAnsi="Garamond" w:cs="Garamond"/>
        </w:rPr>
        <w:t xml:space="preserve">Detailed knowledge about papyrus was available to mid-seventeenth century readers. John Parkinson (1566/7-1650), apothecary and royal herbalist, collated a mammoth herbal, the </w:t>
      </w:r>
      <w:r>
        <w:rPr>
          <w:rFonts w:ascii="Garamond" w:eastAsia="Garamond" w:hAnsi="Garamond" w:cs="Garamond"/>
          <w:i/>
        </w:rPr>
        <w:t xml:space="preserve">Theatrum </w:t>
      </w:r>
      <w:proofErr w:type="spellStart"/>
      <w:r>
        <w:rPr>
          <w:rFonts w:ascii="Garamond" w:eastAsia="Garamond" w:hAnsi="Garamond" w:cs="Garamond"/>
          <w:i/>
        </w:rPr>
        <w:t>botanicum</w:t>
      </w:r>
      <w:proofErr w:type="spellEnd"/>
      <w:r>
        <w:rPr>
          <w:rFonts w:ascii="Garamond" w:eastAsia="Garamond" w:hAnsi="Garamond" w:cs="Garamond"/>
        </w:rPr>
        <w:t>, which he published in 1640, ten years after the appearance of Taylor’s collected works. Parkinson too dives into etymology, before explaining: ‘as </w:t>
      </w:r>
      <w:r>
        <w:rPr>
          <w:rFonts w:ascii="Garamond" w:eastAsia="Garamond" w:hAnsi="Garamond" w:cs="Garamond"/>
          <w:i/>
        </w:rPr>
        <w:t>Pliny</w:t>
      </w:r>
      <w:r>
        <w:rPr>
          <w:rFonts w:ascii="Garamond" w:eastAsia="Garamond" w:hAnsi="Garamond" w:cs="Garamond"/>
        </w:rPr>
        <w:t> </w:t>
      </w:r>
      <w:proofErr w:type="spellStart"/>
      <w:r>
        <w:rPr>
          <w:rFonts w:ascii="Garamond" w:eastAsia="Garamond" w:hAnsi="Garamond" w:cs="Garamond"/>
        </w:rPr>
        <w:t>sheweth</w:t>
      </w:r>
      <w:proofErr w:type="spellEnd"/>
      <w:r>
        <w:rPr>
          <w:rFonts w:ascii="Garamond" w:eastAsia="Garamond" w:hAnsi="Garamond" w:cs="Garamond"/>
        </w:rPr>
        <w:t>, there was no </w:t>
      </w:r>
      <w:r>
        <w:rPr>
          <w:rFonts w:ascii="Garamond" w:eastAsia="Garamond" w:hAnsi="Garamond" w:cs="Garamond"/>
          <w:i/>
        </w:rPr>
        <w:t>Charta</w:t>
      </w:r>
      <w:r>
        <w:rPr>
          <w:rFonts w:ascii="Garamond" w:eastAsia="Garamond" w:hAnsi="Garamond" w:cs="Garamond"/>
        </w:rPr>
        <w:t xml:space="preserve"> leaves of Paper made of the </w:t>
      </w:r>
      <w:proofErr w:type="spellStart"/>
      <w:r>
        <w:rPr>
          <w:rFonts w:ascii="Garamond" w:eastAsia="Garamond" w:hAnsi="Garamond" w:cs="Garamond"/>
        </w:rPr>
        <w:t>barke</w:t>
      </w:r>
      <w:proofErr w:type="spellEnd"/>
      <w:r>
        <w:rPr>
          <w:rFonts w:ascii="Garamond" w:eastAsia="Garamond" w:hAnsi="Garamond" w:cs="Garamond"/>
        </w:rPr>
        <w:t xml:space="preserve">, but of the inner </w:t>
      </w:r>
      <w:proofErr w:type="spellStart"/>
      <w:r>
        <w:rPr>
          <w:rFonts w:ascii="Garamond" w:eastAsia="Garamond" w:hAnsi="Garamond" w:cs="Garamond"/>
        </w:rPr>
        <w:t>foulds</w:t>
      </w:r>
      <w:proofErr w:type="spellEnd"/>
      <w:r>
        <w:rPr>
          <w:rFonts w:ascii="Garamond" w:eastAsia="Garamond" w:hAnsi="Garamond" w:cs="Garamond"/>
        </w:rPr>
        <w:t xml:space="preserve">, which they divided into </w:t>
      </w:r>
      <w:proofErr w:type="spellStart"/>
      <w:r>
        <w:rPr>
          <w:rFonts w:ascii="Garamond" w:eastAsia="Garamond" w:hAnsi="Garamond" w:cs="Garamond"/>
        </w:rPr>
        <w:t>thinne</w:t>
      </w:r>
      <w:proofErr w:type="spellEnd"/>
      <w:r>
        <w:rPr>
          <w:rFonts w:ascii="Garamond" w:eastAsia="Garamond" w:hAnsi="Garamond" w:cs="Garamond"/>
        </w:rPr>
        <w:t xml:space="preserve"> flakes … then laying them on a Table, and moistening them with the glutinous water of the river, they </w:t>
      </w:r>
      <w:proofErr w:type="spellStart"/>
      <w:r>
        <w:rPr>
          <w:rFonts w:ascii="Garamond" w:eastAsia="Garamond" w:hAnsi="Garamond" w:cs="Garamond"/>
        </w:rPr>
        <w:t>prest</w:t>
      </w:r>
      <w:proofErr w:type="spellEnd"/>
      <w:r>
        <w:rPr>
          <w:rFonts w:ascii="Garamond" w:eastAsia="Garamond" w:hAnsi="Garamond" w:cs="Garamond"/>
        </w:rPr>
        <w:t xml:space="preserve"> them, and after </w:t>
      </w:r>
      <w:proofErr w:type="spellStart"/>
      <w:r>
        <w:rPr>
          <w:rFonts w:ascii="Garamond" w:eastAsia="Garamond" w:hAnsi="Garamond" w:cs="Garamond"/>
        </w:rPr>
        <w:t>dryed</w:t>
      </w:r>
      <w:proofErr w:type="spellEnd"/>
      <w:r>
        <w:rPr>
          <w:rFonts w:ascii="Garamond" w:eastAsia="Garamond" w:hAnsi="Garamond" w:cs="Garamond"/>
        </w:rPr>
        <w:t xml:space="preserve"> them in the Sunne’.</w:t>
      </w:r>
      <w:r>
        <w:rPr>
          <w:rFonts w:ascii="Garamond" w:eastAsia="Garamond" w:hAnsi="Garamond" w:cs="Garamond"/>
          <w:vertAlign w:val="superscript"/>
        </w:rPr>
        <w:endnoteReference w:id="13"/>
      </w:r>
      <w:r>
        <w:rPr>
          <w:rFonts w:ascii="Garamond" w:eastAsia="Garamond" w:hAnsi="Garamond" w:cs="Garamond"/>
        </w:rPr>
        <w:t xml:space="preserve"> Parkinson tells readers that the larger the papyrus the more valuable it was, ‘but because the later times of that old age, grew so copious in writing and transcribing </w:t>
      </w:r>
      <w:proofErr w:type="spellStart"/>
      <w:r>
        <w:rPr>
          <w:rFonts w:ascii="Garamond" w:eastAsia="Garamond" w:hAnsi="Garamond" w:cs="Garamond"/>
        </w:rPr>
        <w:t>Bookes</w:t>
      </w:r>
      <w:proofErr w:type="spellEnd"/>
      <w:r>
        <w:rPr>
          <w:rFonts w:ascii="Garamond" w:eastAsia="Garamond" w:hAnsi="Garamond" w:cs="Garamond"/>
        </w:rPr>
        <w:t xml:space="preserve">, that they could not at any price, get sufficient for their use’, new surfaces had to be invented. </w:t>
      </w:r>
    </w:p>
    <w:p w14:paraId="00000021" w14:textId="77777777" w:rsidR="008B7327" w:rsidRDefault="008B7327">
      <w:pPr>
        <w:spacing w:line="480" w:lineRule="auto"/>
        <w:ind w:firstLine="720"/>
        <w:rPr>
          <w:rFonts w:ascii="Garamond" w:eastAsia="Garamond" w:hAnsi="Garamond" w:cs="Garamond"/>
        </w:rPr>
      </w:pPr>
      <w:r>
        <w:rPr>
          <w:rFonts w:ascii="Garamond" w:eastAsia="Garamond" w:hAnsi="Garamond" w:cs="Garamond"/>
        </w:rPr>
        <w:t>In Parkinson’s description of the displacement of papyrus by parchment, we see a version of the early modern anxiety about the overplus of information: the idea that there was simply, in Ann Blair’s influential phrase, ‘too much to know’.</w:t>
      </w:r>
      <w:r>
        <w:rPr>
          <w:rFonts w:ascii="Garamond" w:eastAsia="Garamond" w:hAnsi="Garamond" w:cs="Garamond"/>
          <w:vertAlign w:val="superscript"/>
        </w:rPr>
        <w:endnoteReference w:id="14"/>
      </w:r>
      <w:r>
        <w:rPr>
          <w:rFonts w:ascii="Garamond" w:eastAsia="Garamond" w:hAnsi="Garamond" w:cs="Garamond"/>
        </w:rPr>
        <w:t xml:space="preserve"> ‘</w:t>
      </w:r>
      <w:r>
        <w:rPr>
          <w:rFonts w:ascii="Garamond" w:eastAsia="Garamond" w:hAnsi="Garamond" w:cs="Garamond"/>
          <w:i/>
        </w:rPr>
        <w:t>Attalus</w:t>
      </w:r>
      <w:r>
        <w:rPr>
          <w:rFonts w:ascii="Garamond" w:eastAsia="Garamond" w:hAnsi="Garamond" w:cs="Garamond"/>
        </w:rPr>
        <w:t> as it is thought first at </w:t>
      </w:r>
      <w:proofErr w:type="spellStart"/>
      <w:r>
        <w:rPr>
          <w:rFonts w:ascii="Garamond" w:eastAsia="Garamond" w:hAnsi="Garamond" w:cs="Garamond"/>
          <w:i/>
        </w:rPr>
        <w:t>Pergamus</w:t>
      </w:r>
      <w:proofErr w:type="spellEnd"/>
      <w:r>
        <w:rPr>
          <w:rFonts w:ascii="Garamond" w:eastAsia="Garamond" w:hAnsi="Garamond" w:cs="Garamond"/>
          <w:i/>
        </w:rPr>
        <w:t>,</w:t>
      </w:r>
      <w:r>
        <w:rPr>
          <w:rFonts w:ascii="Garamond" w:eastAsia="Garamond" w:hAnsi="Garamond" w:cs="Garamond"/>
        </w:rPr>
        <w:t xml:space="preserve"> invented the </w:t>
      </w:r>
      <w:proofErr w:type="spellStart"/>
      <w:r>
        <w:rPr>
          <w:rFonts w:ascii="Garamond" w:eastAsia="Garamond" w:hAnsi="Garamond" w:cs="Garamond"/>
        </w:rPr>
        <w:t>skinnes</w:t>
      </w:r>
      <w:proofErr w:type="spellEnd"/>
      <w:r>
        <w:rPr>
          <w:rFonts w:ascii="Garamond" w:eastAsia="Garamond" w:hAnsi="Garamond" w:cs="Garamond"/>
        </w:rPr>
        <w:t xml:space="preserve"> of beasts to be dressed and </w:t>
      </w:r>
      <w:proofErr w:type="spellStart"/>
      <w:r>
        <w:rPr>
          <w:rFonts w:ascii="Garamond" w:eastAsia="Garamond" w:hAnsi="Garamond" w:cs="Garamond"/>
        </w:rPr>
        <w:t>dryed</w:t>
      </w:r>
      <w:proofErr w:type="spellEnd"/>
      <w:r>
        <w:rPr>
          <w:rFonts w:ascii="Garamond" w:eastAsia="Garamond" w:hAnsi="Garamond" w:cs="Garamond"/>
        </w:rPr>
        <w:t xml:space="preserve">, fit to serve that purpose, which ever since have been called </w:t>
      </w:r>
      <w:proofErr w:type="spellStart"/>
      <w:r>
        <w:rPr>
          <w:rFonts w:ascii="Garamond" w:eastAsia="Garamond" w:hAnsi="Garamond" w:cs="Garamond"/>
          <w:i/>
        </w:rPr>
        <w:t>Pergamenae</w:t>
      </w:r>
      <w:proofErr w:type="spellEnd"/>
      <w:r>
        <w:rPr>
          <w:rFonts w:ascii="Garamond" w:eastAsia="Garamond" w:hAnsi="Garamond" w:cs="Garamond"/>
          <w:i/>
        </w:rPr>
        <w:t>,</w:t>
      </w:r>
      <w:r>
        <w:rPr>
          <w:rFonts w:ascii="Garamond" w:eastAsia="Garamond" w:hAnsi="Garamond" w:cs="Garamond"/>
        </w:rPr>
        <w:t xml:space="preserve"> </w:t>
      </w:r>
      <w:proofErr w:type="spellStart"/>
      <w:r>
        <w:rPr>
          <w:rFonts w:ascii="Garamond" w:eastAsia="Garamond" w:hAnsi="Garamond" w:cs="Garamond"/>
        </w:rPr>
        <w:t>sheetes</w:t>
      </w:r>
      <w:proofErr w:type="spellEnd"/>
      <w:r>
        <w:rPr>
          <w:rFonts w:ascii="Garamond" w:eastAsia="Garamond" w:hAnsi="Garamond" w:cs="Garamond"/>
        </w:rPr>
        <w:t xml:space="preserve"> or </w:t>
      </w:r>
      <w:proofErr w:type="spellStart"/>
      <w:r>
        <w:rPr>
          <w:rFonts w:ascii="Garamond" w:eastAsia="Garamond" w:hAnsi="Garamond" w:cs="Garamond"/>
        </w:rPr>
        <w:t>Bookes</w:t>
      </w:r>
      <w:proofErr w:type="spellEnd"/>
      <w:r>
        <w:rPr>
          <w:rFonts w:ascii="Garamond" w:eastAsia="Garamond" w:hAnsi="Garamond" w:cs="Garamond"/>
        </w:rPr>
        <w:t xml:space="preserve"> of Parchment, for it is said that </w:t>
      </w:r>
      <w:r>
        <w:rPr>
          <w:rFonts w:ascii="Garamond" w:eastAsia="Garamond" w:hAnsi="Garamond" w:cs="Garamond"/>
          <w:i/>
        </w:rPr>
        <w:t>Attalus</w:t>
      </w:r>
      <w:r>
        <w:rPr>
          <w:rFonts w:ascii="Garamond" w:eastAsia="Garamond" w:hAnsi="Garamond" w:cs="Garamond"/>
        </w:rPr>
        <w:t> furnished his Library at </w:t>
      </w:r>
      <w:proofErr w:type="spellStart"/>
      <w:r>
        <w:rPr>
          <w:rFonts w:ascii="Garamond" w:eastAsia="Garamond" w:hAnsi="Garamond" w:cs="Garamond"/>
          <w:i/>
        </w:rPr>
        <w:t>Pergamus</w:t>
      </w:r>
      <w:proofErr w:type="spellEnd"/>
      <w:r>
        <w:rPr>
          <w:rFonts w:ascii="Garamond" w:eastAsia="Garamond" w:hAnsi="Garamond" w:cs="Garamond"/>
        </w:rPr>
        <w:t xml:space="preserve"> with 200000. volumes, written on this Parchment’. </w:t>
      </w:r>
      <w:r>
        <w:rPr>
          <w:rFonts w:ascii="Garamond" w:eastAsia="Garamond" w:hAnsi="Garamond" w:cs="Garamond"/>
        </w:rPr>
        <w:lastRenderedPageBreak/>
        <w:t xml:space="preserve">In his own title, Parkinson pledges an abundance of knowledge, promising ‘a more ample and exact history and declaration of the </w:t>
      </w:r>
      <w:proofErr w:type="spellStart"/>
      <w:r>
        <w:rPr>
          <w:rFonts w:ascii="Garamond" w:eastAsia="Garamond" w:hAnsi="Garamond" w:cs="Garamond"/>
        </w:rPr>
        <w:t>physicall</w:t>
      </w:r>
      <w:proofErr w:type="spellEnd"/>
      <w:r>
        <w:rPr>
          <w:rFonts w:ascii="Garamond" w:eastAsia="Garamond" w:hAnsi="Garamond" w:cs="Garamond"/>
        </w:rPr>
        <w:t xml:space="preserve"> herbs and plants that are in other </w:t>
      </w:r>
      <w:proofErr w:type="spellStart"/>
      <w:r>
        <w:rPr>
          <w:rFonts w:ascii="Garamond" w:eastAsia="Garamond" w:hAnsi="Garamond" w:cs="Garamond"/>
        </w:rPr>
        <w:t>authours</w:t>
      </w:r>
      <w:proofErr w:type="spellEnd"/>
      <w:r>
        <w:rPr>
          <w:rFonts w:ascii="Garamond" w:eastAsia="Garamond" w:hAnsi="Garamond" w:cs="Garamond"/>
        </w:rPr>
        <w:t xml:space="preserve">, </w:t>
      </w:r>
      <w:proofErr w:type="spellStart"/>
      <w:r>
        <w:rPr>
          <w:rFonts w:ascii="Garamond" w:eastAsia="Garamond" w:hAnsi="Garamond" w:cs="Garamond"/>
        </w:rPr>
        <w:t>encreased</w:t>
      </w:r>
      <w:proofErr w:type="spellEnd"/>
      <w:r>
        <w:rPr>
          <w:rFonts w:ascii="Garamond" w:eastAsia="Garamond" w:hAnsi="Garamond" w:cs="Garamond"/>
        </w:rPr>
        <w:t xml:space="preserve"> by the </w:t>
      </w:r>
      <w:proofErr w:type="spellStart"/>
      <w:r>
        <w:rPr>
          <w:rFonts w:ascii="Garamond" w:eastAsia="Garamond" w:hAnsi="Garamond" w:cs="Garamond"/>
        </w:rPr>
        <w:t>accesse</w:t>
      </w:r>
      <w:proofErr w:type="spellEnd"/>
      <w:r>
        <w:rPr>
          <w:rFonts w:ascii="Garamond" w:eastAsia="Garamond" w:hAnsi="Garamond" w:cs="Garamond"/>
        </w:rPr>
        <w:t xml:space="preserve"> of many hundreds of new, rare, and strange plants from all the parts of the world, with sundry </w:t>
      </w:r>
      <w:proofErr w:type="spellStart"/>
      <w:r>
        <w:rPr>
          <w:rFonts w:ascii="Garamond" w:eastAsia="Garamond" w:hAnsi="Garamond" w:cs="Garamond"/>
        </w:rPr>
        <w:t>gummes</w:t>
      </w:r>
      <w:proofErr w:type="spellEnd"/>
      <w:r>
        <w:rPr>
          <w:rFonts w:ascii="Garamond" w:eastAsia="Garamond" w:hAnsi="Garamond" w:cs="Garamond"/>
        </w:rPr>
        <w:t xml:space="preserve">, and other </w:t>
      </w:r>
      <w:proofErr w:type="spellStart"/>
      <w:r>
        <w:rPr>
          <w:rFonts w:ascii="Garamond" w:eastAsia="Garamond" w:hAnsi="Garamond" w:cs="Garamond"/>
        </w:rPr>
        <w:t>physicall</w:t>
      </w:r>
      <w:proofErr w:type="spellEnd"/>
      <w:r>
        <w:rPr>
          <w:rFonts w:ascii="Garamond" w:eastAsia="Garamond" w:hAnsi="Garamond" w:cs="Garamond"/>
        </w:rPr>
        <w:t xml:space="preserve"> materials, than hath </w:t>
      </w:r>
      <w:proofErr w:type="spellStart"/>
      <w:r>
        <w:rPr>
          <w:rFonts w:ascii="Garamond" w:eastAsia="Garamond" w:hAnsi="Garamond" w:cs="Garamond"/>
        </w:rPr>
        <w:t>beene</w:t>
      </w:r>
      <w:proofErr w:type="spellEnd"/>
      <w:r>
        <w:rPr>
          <w:rFonts w:ascii="Garamond" w:eastAsia="Garamond" w:hAnsi="Garamond" w:cs="Garamond"/>
        </w:rPr>
        <w:t xml:space="preserve"> hitherto published by any before’. The story of Attalus’s 200,000 books participates in the fantasy of complete knowledge that underpins Parkinson’s book, and gestures towards a past in which that knowledge was once collated and stored. </w:t>
      </w:r>
    </w:p>
    <w:p w14:paraId="00000022" w14:textId="77777777" w:rsidR="008B7327" w:rsidRDefault="008B7327">
      <w:pPr>
        <w:spacing w:line="480" w:lineRule="auto"/>
        <w:ind w:firstLine="720"/>
        <w:rPr>
          <w:rFonts w:ascii="Garamond" w:eastAsia="Garamond" w:hAnsi="Garamond" w:cs="Garamond"/>
        </w:rPr>
      </w:pPr>
      <w:r>
        <w:rPr>
          <w:rFonts w:ascii="Garamond" w:eastAsia="Garamond" w:hAnsi="Garamond" w:cs="Garamond"/>
        </w:rPr>
        <w:t>Parkinson’s title</w:t>
      </w:r>
      <w:r>
        <w:rPr>
          <w:rFonts w:ascii="Garamond" w:eastAsia="Garamond" w:hAnsi="Garamond" w:cs="Garamond"/>
          <w:i/>
        </w:rPr>
        <w:t xml:space="preserve"> </w:t>
      </w:r>
      <w:r>
        <w:rPr>
          <w:rFonts w:ascii="Garamond" w:eastAsia="Garamond" w:hAnsi="Garamond" w:cs="Garamond"/>
        </w:rPr>
        <w:t xml:space="preserve">is exemplary of the seventeenth century’s itch to collect and </w:t>
      </w:r>
      <w:proofErr w:type="spellStart"/>
      <w:r>
        <w:rPr>
          <w:rFonts w:ascii="Garamond" w:eastAsia="Garamond" w:hAnsi="Garamond" w:cs="Garamond"/>
        </w:rPr>
        <w:t>taxonomise</w:t>
      </w:r>
      <w:proofErr w:type="spellEnd"/>
      <w:r>
        <w:rPr>
          <w:rFonts w:ascii="Garamond" w:eastAsia="Garamond" w:hAnsi="Garamond" w:cs="Garamond"/>
        </w:rPr>
        <w:t xml:space="preserve">. The plants he describes are, his title notes, ‘Distributed into sundry classes or tribes, for the more </w:t>
      </w:r>
      <w:proofErr w:type="spellStart"/>
      <w:r>
        <w:rPr>
          <w:rFonts w:ascii="Garamond" w:eastAsia="Garamond" w:hAnsi="Garamond" w:cs="Garamond"/>
        </w:rPr>
        <w:t>easie</w:t>
      </w:r>
      <w:proofErr w:type="spellEnd"/>
      <w:r>
        <w:rPr>
          <w:rFonts w:ascii="Garamond" w:eastAsia="Garamond" w:hAnsi="Garamond" w:cs="Garamond"/>
        </w:rPr>
        <w:t xml:space="preserve"> knowledge of the many herbes of one nature and property’. The word ‘tribe’ is telling: Parkinson’s book appears in the </w:t>
      </w:r>
      <w:r>
        <w:rPr>
          <w:rFonts w:ascii="Garamond" w:eastAsia="Garamond" w:hAnsi="Garamond" w:cs="Garamond"/>
          <w:i/>
        </w:rPr>
        <w:t xml:space="preserve">Oxford English Dictionary </w:t>
      </w:r>
      <w:r>
        <w:rPr>
          <w:rFonts w:ascii="Garamond" w:eastAsia="Garamond" w:hAnsi="Garamond" w:cs="Garamond"/>
        </w:rPr>
        <w:t>as the first use of the term to describe a natural historical group or subdivision, but the word inevitably invokes the division not of plants but of humans into groups (most notably the tribes of Israel), orders, or races.</w:t>
      </w:r>
      <w:r>
        <w:rPr>
          <w:rFonts w:ascii="Garamond" w:eastAsia="Garamond" w:hAnsi="Garamond" w:cs="Garamond"/>
          <w:vertAlign w:val="superscript"/>
        </w:rPr>
        <w:endnoteReference w:id="15"/>
      </w:r>
      <w:r>
        <w:rPr>
          <w:rFonts w:ascii="Garamond" w:eastAsia="Garamond" w:hAnsi="Garamond" w:cs="Garamond"/>
        </w:rPr>
        <w:t xml:space="preserve"> This is symptomatic of the constant movement between natural historical and ethnographic projects, in which foreign plants, writing surfaces and other natural and artificial objects are read as emblematic of cultural and material difference.</w:t>
      </w:r>
    </w:p>
    <w:p w14:paraId="00000023" w14:textId="77777777" w:rsidR="008B7327" w:rsidRDefault="008B7327">
      <w:pPr>
        <w:spacing w:line="480" w:lineRule="auto"/>
        <w:rPr>
          <w:rFonts w:ascii="Garamond" w:eastAsia="Garamond" w:hAnsi="Garamond" w:cs="Garamond"/>
        </w:rPr>
      </w:pPr>
      <w:r>
        <w:rPr>
          <w:rFonts w:ascii="Garamond" w:eastAsia="Garamond" w:hAnsi="Garamond" w:cs="Garamond"/>
        </w:rPr>
        <w:tab/>
        <w:t xml:space="preserve">Taylor too invokes the ancient world as he charts the history of paper; he moves swiftly, and overtly, to align other cultures with the distant practices of the ancients. </w:t>
      </w:r>
    </w:p>
    <w:p w14:paraId="00000024" w14:textId="51AA7E6A" w:rsidR="008B7327" w:rsidRDefault="008B7327">
      <w:pPr>
        <w:spacing w:line="480" w:lineRule="auto"/>
        <w:ind w:left="709"/>
        <w:rPr>
          <w:rFonts w:ascii="Garamond" w:eastAsia="Garamond" w:hAnsi="Garamond" w:cs="Garamond"/>
        </w:rPr>
      </w:pPr>
      <w:r>
        <w:rPr>
          <w:rFonts w:ascii="Garamond" w:eastAsia="Garamond" w:hAnsi="Garamond" w:cs="Garamond"/>
        </w:rPr>
        <w:t>For the most part antiquity agrees,</w:t>
      </w:r>
    </w:p>
    <w:p w14:paraId="00000025" w14:textId="72AA0BEE" w:rsidR="008B7327" w:rsidRDefault="008B7327">
      <w:pPr>
        <w:spacing w:line="480" w:lineRule="auto"/>
        <w:ind w:left="709"/>
        <w:rPr>
          <w:rFonts w:ascii="Garamond" w:eastAsia="Garamond" w:hAnsi="Garamond" w:cs="Garamond"/>
        </w:rPr>
      </w:pPr>
      <w:r>
        <w:rPr>
          <w:rFonts w:ascii="Garamond" w:eastAsia="Garamond" w:hAnsi="Garamond" w:cs="Garamond"/>
        </w:rPr>
        <w:t>Long since the flo</w:t>
      </w:r>
      <w:r w:rsidR="006A7D07">
        <w:rPr>
          <w:rFonts w:ascii="Garamond" w:eastAsia="Garamond" w:hAnsi="Garamond" w:cs="Garamond"/>
        </w:rPr>
        <w:t>o</w:t>
      </w:r>
      <w:r>
        <w:rPr>
          <w:rFonts w:ascii="Garamond" w:eastAsia="Garamond" w:hAnsi="Garamond" w:cs="Garamond"/>
        </w:rPr>
        <w:t xml:space="preserve">d men writ in </w:t>
      </w:r>
      <w:proofErr w:type="spellStart"/>
      <w:r>
        <w:rPr>
          <w:rFonts w:ascii="Garamond" w:eastAsia="Garamond" w:hAnsi="Garamond" w:cs="Garamond"/>
        </w:rPr>
        <w:t>barkes</w:t>
      </w:r>
      <w:proofErr w:type="spellEnd"/>
      <w:r>
        <w:rPr>
          <w:rFonts w:ascii="Garamond" w:eastAsia="Garamond" w:hAnsi="Garamond" w:cs="Garamond"/>
        </w:rPr>
        <w:t xml:space="preserve"> of trees:</w:t>
      </w:r>
      <w:r>
        <w:rPr>
          <w:rFonts w:ascii="Garamond" w:eastAsia="Garamond" w:hAnsi="Garamond" w:cs="Garamond"/>
        </w:rPr>
        <w:br/>
        <w:t xml:space="preserve">Which was </w:t>
      </w:r>
      <w:proofErr w:type="spellStart"/>
      <w:r>
        <w:rPr>
          <w:rFonts w:ascii="Garamond" w:eastAsia="Garamond" w:hAnsi="Garamond" w:cs="Garamond"/>
        </w:rPr>
        <w:t>obseru’d</w:t>
      </w:r>
      <w:proofErr w:type="spellEnd"/>
      <w:r>
        <w:rPr>
          <w:rFonts w:ascii="Garamond" w:eastAsia="Garamond" w:hAnsi="Garamond" w:cs="Garamond"/>
        </w:rPr>
        <w:t xml:space="preserve"> late in </w:t>
      </w:r>
      <w:r>
        <w:rPr>
          <w:rFonts w:ascii="Garamond" w:eastAsia="Garamond" w:hAnsi="Garamond" w:cs="Garamond"/>
          <w:i/>
        </w:rPr>
        <w:t>America,</w:t>
      </w:r>
      <w:r>
        <w:rPr>
          <w:rFonts w:ascii="Garamond" w:eastAsia="Garamond" w:hAnsi="Garamond" w:cs="Garamond"/>
        </w:rPr>
        <w:br/>
        <w:t>When Spanish </w:t>
      </w:r>
      <w:proofErr w:type="spellStart"/>
      <w:r>
        <w:rPr>
          <w:rFonts w:ascii="Garamond" w:eastAsia="Garamond" w:hAnsi="Garamond" w:cs="Garamond"/>
          <w:i/>
        </w:rPr>
        <w:t>Cortois</w:t>
      </w:r>
      <w:proofErr w:type="spellEnd"/>
      <w:r>
        <w:rPr>
          <w:rFonts w:ascii="Garamond" w:eastAsia="Garamond" w:hAnsi="Garamond" w:cs="Garamond"/>
        </w:rPr>
        <w:t> </w:t>
      </w:r>
      <w:proofErr w:type="spellStart"/>
      <w:r>
        <w:rPr>
          <w:rFonts w:ascii="Garamond" w:eastAsia="Garamond" w:hAnsi="Garamond" w:cs="Garamond"/>
        </w:rPr>
        <w:t>conquer</w:t>
      </w:r>
      <w:r w:rsidR="006A7D07">
        <w:rPr>
          <w:rFonts w:ascii="Garamond" w:eastAsia="Garamond" w:hAnsi="Garamond" w:cs="Garamond"/>
        </w:rPr>
        <w:t>’</w:t>
      </w:r>
      <w:r>
        <w:rPr>
          <w:rFonts w:ascii="Garamond" w:eastAsia="Garamond" w:hAnsi="Garamond" w:cs="Garamond"/>
        </w:rPr>
        <w:t>d</w:t>
      </w:r>
      <w:proofErr w:type="spellEnd"/>
      <w:r>
        <w:rPr>
          <w:rFonts w:ascii="Garamond" w:eastAsia="Garamond" w:hAnsi="Garamond" w:cs="Garamond"/>
        </w:rPr>
        <w:t> </w:t>
      </w:r>
      <w:r>
        <w:rPr>
          <w:rFonts w:ascii="Garamond" w:eastAsia="Garamond" w:hAnsi="Garamond" w:cs="Garamond"/>
          <w:i/>
        </w:rPr>
        <w:t>Mexica.</w:t>
      </w:r>
      <w:r>
        <w:rPr>
          <w:rFonts w:ascii="Garamond" w:eastAsia="Garamond" w:hAnsi="Garamond" w:cs="Garamond"/>
        </w:rPr>
        <w:br/>
        <w:t>Then after in Fig-</w:t>
      </w:r>
      <w:proofErr w:type="spellStart"/>
      <w:r>
        <w:rPr>
          <w:rFonts w:ascii="Garamond" w:eastAsia="Garamond" w:hAnsi="Garamond" w:cs="Garamond"/>
        </w:rPr>
        <w:t>leaues</w:t>
      </w:r>
      <w:proofErr w:type="spellEnd"/>
      <w:r>
        <w:rPr>
          <w:rFonts w:ascii="Garamond" w:eastAsia="Garamond" w:hAnsi="Garamond" w:cs="Garamond"/>
        </w:rPr>
        <w:t xml:space="preserve"> and </w:t>
      </w:r>
      <w:proofErr w:type="spellStart"/>
      <w:r>
        <w:rPr>
          <w:rFonts w:ascii="Garamond" w:eastAsia="Garamond" w:hAnsi="Garamond" w:cs="Garamond"/>
        </w:rPr>
        <w:t>Sicamour</w:t>
      </w:r>
      <w:proofErr w:type="spellEnd"/>
      <w:r>
        <w:rPr>
          <w:rFonts w:ascii="Garamond" w:eastAsia="Garamond" w:hAnsi="Garamond" w:cs="Garamond"/>
        </w:rPr>
        <w:t>,</w:t>
      </w:r>
      <w:r>
        <w:rPr>
          <w:rFonts w:ascii="Garamond" w:eastAsia="Garamond" w:hAnsi="Garamond" w:cs="Garamond"/>
        </w:rPr>
        <w:br/>
        <w:t xml:space="preserve">Men did in </w:t>
      </w:r>
      <w:r w:rsidR="006A7D07">
        <w:rPr>
          <w:rFonts w:ascii="Garamond" w:eastAsia="Garamond" w:hAnsi="Garamond" w:cs="Garamond"/>
        </w:rPr>
        <w:t>c</w:t>
      </w:r>
      <w:r>
        <w:rPr>
          <w:rFonts w:ascii="Garamond" w:eastAsia="Garamond" w:hAnsi="Garamond" w:cs="Garamond"/>
        </w:rPr>
        <w:t xml:space="preserve">haracters their </w:t>
      </w:r>
      <w:proofErr w:type="spellStart"/>
      <w:r>
        <w:rPr>
          <w:rFonts w:ascii="Garamond" w:eastAsia="Garamond" w:hAnsi="Garamond" w:cs="Garamond"/>
        </w:rPr>
        <w:t>mind</w:t>
      </w:r>
      <w:r w:rsidR="006A7D07">
        <w:rPr>
          <w:rFonts w:ascii="Garamond" w:eastAsia="Garamond" w:hAnsi="Garamond" w:cs="Garamond"/>
        </w:rPr>
        <w:t>e</w:t>
      </w:r>
      <w:r>
        <w:rPr>
          <w:rFonts w:ascii="Garamond" w:eastAsia="Garamond" w:hAnsi="Garamond" w:cs="Garamond"/>
        </w:rPr>
        <w:t>s</w:t>
      </w:r>
      <w:proofErr w:type="spellEnd"/>
      <w:r>
        <w:rPr>
          <w:rFonts w:ascii="Garamond" w:eastAsia="Garamond" w:hAnsi="Garamond" w:cs="Garamond"/>
        </w:rPr>
        <w:t xml:space="preserve"> explore (</w:t>
      </w:r>
      <w:r w:rsidR="006A7D07">
        <w:rPr>
          <w:rFonts w:ascii="Garamond" w:eastAsia="Garamond" w:hAnsi="Garamond" w:cs="Garamond"/>
        </w:rPr>
        <w:t>E2r</w:t>
      </w:r>
      <w:r>
        <w:rPr>
          <w:rFonts w:ascii="Garamond" w:eastAsia="Garamond" w:hAnsi="Garamond" w:cs="Garamond"/>
        </w:rPr>
        <w:t>).</w:t>
      </w:r>
    </w:p>
    <w:p w14:paraId="00000026" w14:textId="77777777" w:rsidR="008B7327" w:rsidRDefault="008B7327">
      <w:pPr>
        <w:spacing w:line="480" w:lineRule="auto"/>
        <w:rPr>
          <w:rFonts w:ascii="Garamond" w:eastAsia="Garamond" w:hAnsi="Garamond" w:cs="Garamond"/>
        </w:rPr>
      </w:pPr>
      <w:r>
        <w:rPr>
          <w:rFonts w:ascii="Garamond" w:eastAsia="Garamond" w:hAnsi="Garamond" w:cs="Garamond"/>
        </w:rPr>
        <w:t xml:space="preserve">For Taylor, the practices of antiquity are supplemented by contemporary evidence, observed within a colonial dynamic that tropes non-paper writing surfaces as retrograde. Classical </w:t>
      </w:r>
      <w:r>
        <w:rPr>
          <w:rFonts w:ascii="Garamond" w:eastAsia="Garamond" w:hAnsi="Garamond" w:cs="Garamond"/>
        </w:rPr>
        <w:lastRenderedPageBreak/>
        <w:t>materials, invoked in supremely broad-brush terms, are used to establish colonial Ibero-America as prior to progress. At the same time, the colonised Americas are framed in the biblical terms of post-diluvian history and the Fall. This is a version of the dynamic described by Ian Smith, in which ideas of rhetorical or linguistic ‘barbarism’ were displaced from a defensive England onto a racialized Africa, in order to claim English as a literary and ‘civilised’ language.</w:t>
      </w:r>
      <w:r>
        <w:rPr>
          <w:rFonts w:ascii="Garamond" w:eastAsia="Garamond" w:hAnsi="Garamond" w:cs="Garamond"/>
          <w:vertAlign w:val="superscript"/>
        </w:rPr>
        <w:endnoteReference w:id="16"/>
      </w:r>
      <w:r>
        <w:rPr>
          <w:rFonts w:ascii="Garamond" w:eastAsia="Garamond" w:hAnsi="Garamond" w:cs="Garamond"/>
        </w:rPr>
        <w:t xml:space="preserve"> In Taylor’s poem, the writing surface itself is established as foreign and inferior, allowing Taylor to claim paper as an inherently English substance, despite the country’s relatively low rates of white paper production, and the historical and geographical realities of the invention and dissemination of paper-making.</w:t>
      </w:r>
      <w:r>
        <w:rPr>
          <w:rFonts w:ascii="Garamond" w:eastAsia="Garamond" w:hAnsi="Garamond" w:cs="Garamond"/>
          <w:vertAlign w:val="superscript"/>
        </w:rPr>
        <w:endnoteReference w:id="17"/>
      </w:r>
      <w:r>
        <w:rPr>
          <w:rFonts w:ascii="Garamond" w:eastAsia="Garamond" w:hAnsi="Garamond" w:cs="Garamond"/>
        </w:rPr>
        <w:t xml:space="preserve"> </w:t>
      </w:r>
    </w:p>
    <w:p w14:paraId="00000027" w14:textId="46CFC075" w:rsidR="008B7327" w:rsidRDefault="008B7327">
      <w:pPr>
        <w:spacing w:line="480" w:lineRule="auto"/>
        <w:rPr>
          <w:rFonts w:ascii="Garamond" w:eastAsia="Garamond" w:hAnsi="Garamond" w:cs="Garamond"/>
        </w:rPr>
      </w:pPr>
      <w:r>
        <w:rPr>
          <w:rFonts w:ascii="Garamond" w:eastAsia="Garamond" w:hAnsi="Garamond" w:cs="Garamond"/>
        </w:rPr>
        <w:tab/>
        <w:t xml:space="preserve">The </w:t>
      </w:r>
      <w:r w:rsidR="00CD5B9A">
        <w:rPr>
          <w:rFonts w:ascii="Garamond" w:eastAsia="Garamond" w:hAnsi="Garamond" w:cs="Garamond"/>
        </w:rPr>
        <w:t>better-known though still debated</w:t>
      </w:r>
      <w:r w:rsidR="00CD5B9A">
        <w:t xml:space="preserve"> </w:t>
      </w:r>
      <w:r>
        <w:rPr>
          <w:rFonts w:ascii="Garamond" w:eastAsia="Garamond" w:hAnsi="Garamond" w:cs="Garamond"/>
        </w:rPr>
        <w:t xml:space="preserve">story of paper – that it originated in around AD 105, when </w:t>
      </w:r>
      <w:proofErr w:type="spellStart"/>
      <w:r>
        <w:rPr>
          <w:rFonts w:ascii="Garamond" w:eastAsia="Garamond" w:hAnsi="Garamond" w:cs="Garamond"/>
        </w:rPr>
        <w:t>Ts’ai</w:t>
      </w:r>
      <w:proofErr w:type="spellEnd"/>
      <w:r>
        <w:rPr>
          <w:rFonts w:ascii="Garamond" w:eastAsia="Garamond" w:hAnsi="Garamond" w:cs="Garamond"/>
        </w:rPr>
        <w:t xml:space="preserve"> Lun, an official at the Imperial court of China, created a sheet of paper using mulberry and other waste fibres – is conspicuously absent from Taylor’s poem, which mentions China only once.</w:t>
      </w:r>
      <w:r>
        <w:rPr>
          <w:rFonts w:ascii="Garamond" w:eastAsia="Garamond" w:hAnsi="Garamond" w:cs="Garamond"/>
          <w:vertAlign w:val="superscript"/>
        </w:rPr>
        <w:endnoteReference w:id="18"/>
      </w:r>
      <w:r>
        <w:rPr>
          <w:rFonts w:ascii="Garamond" w:eastAsia="Garamond" w:hAnsi="Garamond" w:cs="Garamond"/>
        </w:rPr>
        <w:t xml:space="preserve"> Close to the beginning of his poem, and well before its turn to paper, Taylor marvels about the power of a tiny hemp seed: ‘From this small </w:t>
      </w:r>
      <w:proofErr w:type="spellStart"/>
      <w:r>
        <w:rPr>
          <w:rFonts w:ascii="Garamond" w:eastAsia="Garamond" w:hAnsi="Garamond" w:cs="Garamond"/>
        </w:rPr>
        <w:t>Atome</w:t>
      </w:r>
      <w:proofErr w:type="spellEnd"/>
      <w:r>
        <w:rPr>
          <w:rFonts w:ascii="Garamond" w:eastAsia="Garamond" w:hAnsi="Garamond" w:cs="Garamond"/>
        </w:rPr>
        <w:t>, mighty matters springs’ (</w:t>
      </w:r>
      <w:r w:rsidR="006A7D07">
        <w:rPr>
          <w:rFonts w:ascii="Garamond" w:eastAsia="Garamond" w:hAnsi="Garamond" w:cs="Garamond"/>
        </w:rPr>
        <w:t>B3r</w:t>
      </w:r>
      <w:r>
        <w:rPr>
          <w:rFonts w:ascii="Garamond" w:eastAsia="Garamond" w:hAnsi="Garamond" w:cs="Garamond"/>
        </w:rPr>
        <w:t>). This is a joke about the heft of Taylor’s literary matter given his apparently trivial subject, as well as a commentary on the extraordinary impact of hemp. Taylor’s vision of what hemp can do is totalising and acquisitive.</w:t>
      </w:r>
    </w:p>
    <w:p w14:paraId="00000028" w14:textId="6F069A4F" w:rsidR="008B7327" w:rsidRDefault="008B7327">
      <w:pPr>
        <w:spacing w:line="480" w:lineRule="auto"/>
        <w:ind w:left="709"/>
        <w:rPr>
          <w:rFonts w:ascii="Garamond" w:eastAsia="Garamond" w:hAnsi="Garamond" w:cs="Garamond"/>
        </w:rPr>
      </w:pPr>
      <w:r>
        <w:rPr>
          <w:rFonts w:ascii="Garamond" w:eastAsia="Garamond" w:hAnsi="Garamond" w:cs="Garamond"/>
        </w:rPr>
        <w:t xml:space="preserve">From </w:t>
      </w:r>
      <w:r w:rsidR="006A7D07">
        <w:rPr>
          <w:rFonts w:ascii="Garamond" w:eastAsia="Garamond" w:hAnsi="Garamond" w:cs="Garamond"/>
        </w:rPr>
        <w:t>p</w:t>
      </w:r>
      <w:r>
        <w:rPr>
          <w:rFonts w:ascii="Garamond" w:eastAsia="Garamond" w:hAnsi="Garamond" w:cs="Garamond"/>
        </w:rPr>
        <w:t>ole to pole, it cuts both Seas and Sk</w:t>
      </w:r>
      <w:r w:rsidR="006A7D07">
        <w:rPr>
          <w:rFonts w:ascii="Garamond" w:eastAsia="Garamond" w:hAnsi="Garamond" w:cs="Garamond"/>
        </w:rPr>
        <w:t>i</w:t>
      </w:r>
      <w:r>
        <w:rPr>
          <w:rFonts w:ascii="Garamond" w:eastAsia="Garamond" w:hAnsi="Garamond" w:cs="Garamond"/>
        </w:rPr>
        <w:t>es,</w:t>
      </w:r>
      <w:r>
        <w:rPr>
          <w:rFonts w:ascii="Garamond" w:eastAsia="Garamond" w:hAnsi="Garamond" w:cs="Garamond"/>
        </w:rPr>
        <w:br/>
        <w:t xml:space="preserve">From </w:t>
      </w:r>
      <w:proofErr w:type="spellStart"/>
      <w:r>
        <w:rPr>
          <w:rFonts w:ascii="Garamond" w:eastAsia="Garamond" w:hAnsi="Garamond" w:cs="Garamond"/>
        </w:rPr>
        <w:t>th’orient</w:t>
      </w:r>
      <w:proofErr w:type="spellEnd"/>
      <w:r>
        <w:rPr>
          <w:rFonts w:ascii="Garamond" w:eastAsia="Garamond" w:hAnsi="Garamond" w:cs="Garamond"/>
        </w:rPr>
        <w:t xml:space="preserve"> to the occident it </w:t>
      </w:r>
      <w:proofErr w:type="spellStart"/>
      <w:r>
        <w:rPr>
          <w:rFonts w:ascii="Garamond" w:eastAsia="Garamond" w:hAnsi="Garamond" w:cs="Garamond"/>
        </w:rPr>
        <w:t>flyes</w:t>
      </w:r>
      <w:proofErr w:type="spellEnd"/>
      <w:r>
        <w:rPr>
          <w:rFonts w:ascii="Garamond" w:eastAsia="Garamond" w:hAnsi="Garamond" w:cs="Garamond"/>
        </w:rPr>
        <w:t>.</w:t>
      </w:r>
      <w:r>
        <w:rPr>
          <w:rFonts w:ascii="Garamond" w:eastAsia="Garamond" w:hAnsi="Garamond" w:cs="Garamond"/>
        </w:rPr>
        <w:br/>
        <w:t xml:space="preserve">Kings that are </w:t>
      </w:r>
      <w:proofErr w:type="spellStart"/>
      <w:r>
        <w:rPr>
          <w:rFonts w:ascii="Garamond" w:eastAsia="Garamond" w:hAnsi="Garamond" w:cs="Garamond"/>
        </w:rPr>
        <w:t>sundred</w:t>
      </w:r>
      <w:proofErr w:type="spellEnd"/>
      <w:r>
        <w:rPr>
          <w:rFonts w:ascii="Garamond" w:eastAsia="Garamond" w:hAnsi="Garamond" w:cs="Garamond"/>
        </w:rPr>
        <w:t xml:space="preserve"> </w:t>
      </w:r>
      <w:proofErr w:type="spellStart"/>
      <w:r>
        <w:rPr>
          <w:rFonts w:ascii="Garamond" w:eastAsia="Garamond" w:hAnsi="Garamond" w:cs="Garamond"/>
        </w:rPr>
        <w:t>farre</w:t>
      </w:r>
      <w:proofErr w:type="spellEnd"/>
      <w:r>
        <w:rPr>
          <w:rFonts w:ascii="Garamond" w:eastAsia="Garamond" w:hAnsi="Garamond" w:cs="Garamond"/>
        </w:rPr>
        <w:t xml:space="preserve">, by </w:t>
      </w:r>
      <w:r w:rsidR="006A7D07">
        <w:rPr>
          <w:rFonts w:ascii="Garamond" w:eastAsia="Garamond" w:hAnsi="Garamond" w:cs="Garamond"/>
        </w:rPr>
        <w:t>s</w:t>
      </w:r>
      <w:r>
        <w:rPr>
          <w:rFonts w:ascii="Garamond" w:eastAsia="Garamond" w:hAnsi="Garamond" w:cs="Garamond"/>
        </w:rPr>
        <w:t xml:space="preserve">eas and </w:t>
      </w:r>
      <w:r w:rsidR="006A7D07">
        <w:rPr>
          <w:rFonts w:ascii="Garamond" w:eastAsia="Garamond" w:hAnsi="Garamond" w:cs="Garamond"/>
        </w:rPr>
        <w:t>l</w:t>
      </w:r>
      <w:r>
        <w:rPr>
          <w:rFonts w:ascii="Garamond" w:eastAsia="Garamond" w:hAnsi="Garamond" w:cs="Garamond"/>
        </w:rPr>
        <w:t>ands,</w:t>
      </w:r>
      <w:r>
        <w:rPr>
          <w:rFonts w:ascii="Garamond" w:eastAsia="Garamond" w:hAnsi="Garamond" w:cs="Garamond"/>
        </w:rPr>
        <w:br/>
        <w:t xml:space="preserve">It makes them </w:t>
      </w:r>
      <w:r w:rsidR="006A7D07">
        <w:rPr>
          <w:rFonts w:ascii="Garamond" w:eastAsia="Garamond" w:hAnsi="Garamond" w:cs="Garamond"/>
        </w:rPr>
        <w:t>(</w:t>
      </w:r>
      <w:r>
        <w:rPr>
          <w:rFonts w:ascii="Garamond" w:eastAsia="Garamond" w:hAnsi="Garamond" w:cs="Garamond"/>
        </w:rPr>
        <w:t>in a manner</w:t>
      </w:r>
      <w:r w:rsidR="006A7D07">
        <w:rPr>
          <w:rFonts w:ascii="Garamond" w:eastAsia="Garamond" w:hAnsi="Garamond" w:cs="Garamond"/>
        </w:rPr>
        <w:t>)</w:t>
      </w:r>
      <w:r>
        <w:rPr>
          <w:rFonts w:ascii="Garamond" w:eastAsia="Garamond" w:hAnsi="Garamond" w:cs="Garamond"/>
        </w:rPr>
        <w:t xml:space="preserve"> to shake hands.</w:t>
      </w:r>
      <w:r>
        <w:rPr>
          <w:rFonts w:ascii="Garamond" w:eastAsia="Garamond" w:hAnsi="Garamond" w:cs="Garamond"/>
        </w:rPr>
        <w:br/>
        <w:t>It fil</w:t>
      </w:r>
      <w:r w:rsidR="006A7D07">
        <w:rPr>
          <w:rFonts w:ascii="Garamond" w:eastAsia="Garamond" w:hAnsi="Garamond" w:cs="Garamond"/>
        </w:rPr>
        <w:t>l</w:t>
      </w:r>
      <w:r>
        <w:rPr>
          <w:rFonts w:ascii="Garamond" w:eastAsia="Garamond" w:hAnsi="Garamond" w:cs="Garamond"/>
        </w:rPr>
        <w:t xml:space="preserve">s our Land with plenty </w:t>
      </w:r>
      <w:proofErr w:type="spellStart"/>
      <w:r>
        <w:rPr>
          <w:rFonts w:ascii="Garamond" w:eastAsia="Garamond" w:hAnsi="Garamond" w:cs="Garamond"/>
        </w:rPr>
        <w:t>wonderfull</w:t>
      </w:r>
      <w:proofErr w:type="spellEnd"/>
      <w:r>
        <w:rPr>
          <w:rFonts w:ascii="Garamond" w:eastAsia="Garamond" w:hAnsi="Garamond" w:cs="Garamond"/>
        </w:rPr>
        <w:t>,</w:t>
      </w:r>
      <w:r>
        <w:rPr>
          <w:rFonts w:ascii="Garamond" w:eastAsia="Garamond" w:hAnsi="Garamond" w:cs="Garamond"/>
        </w:rPr>
        <w:br/>
      </w:r>
      <w:r w:rsidRPr="006A7D07">
        <w:rPr>
          <w:rFonts w:ascii="Garamond" w:eastAsia="Garamond" w:hAnsi="Garamond" w:cs="Garamond"/>
        </w:rPr>
        <w:t xml:space="preserve">From </w:t>
      </w:r>
      <w:proofErr w:type="spellStart"/>
      <w:r w:rsidRPr="006A7D07">
        <w:rPr>
          <w:rFonts w:ascii="Garamond" w:eastAsia="Garamond" w:hAnsi="Garamond" w:cs="Garamond"/>
        </w:rPr>
        <w:t>th’Esterne</w:t>
      </w:r>
      <w:proofErr w:type="spellEnd"/>
      <w:r w:rsidRPr="006A7D07">
        <w:rPr>
          <w:rFonts w:ascii="Garamond" w:eastAsia="Garamond" w:hAnsi="Garamond" w:cs="Garamond"/>
        </w:rPr>
        <w:t> Indies</w:t>
      </w:r>
      <w:r w:rsidR="006A7D07" w:rsidRPr="006A7D07">
        <w:rPr>
          <w:rFonts w:ascii="Garamond" w:eastAsia="Garamond" w:hAnsi="Garamond" w:cs="Garamond"/>
        </w:rPr>
        <w:t>,</w:t>
      </w:r>
      <w:r w:rsidRPr="006A7D07">
        <w:rPr>
          <w:rFonts w:ascii="Garamond" w:eastAsia="Garamond" w:hAnsi="Garamond" w:cs="Garamond"/>
        </w:rPr>
        <w:t xml:space="preserve"> from the great </w:t>
      </w:r>
      <w:proofErr w:type="spellStart"/>
      <w:r w:rsidRPr="006A7D07">
        <w:rPr>
          <w:rFonts w:ascii="Garamond" w:eastAsia="Garamond" w:hAnsi="Garamond" w:cs="Garamond"/>
        </w:rPr>
        <w:t>Mogull</w:t>
      </w:r>
      <w:proofErr w:type="spellEnd"/>
      <w:r w:rsidRPr="006A7D07">
        <w:rPr>
          <w:rFonts w:ascii="Garamond" w:eastAsia="Garamond" w:hAnsi="Garamond" w:cs="Garamond"/>
        </w:rPr>
        <w:t>,</w:t>
      </w:r>
      <w:r w:rsidRPr="006A7D07">
        <w:rPr>
          <w:rFonts w:ascii="Garamond" w:eastAsia="Garamond" w:hAnsi="Garamond" w:cs="Garamond"/>
        </w:rPr>
        <w:br/>
        <w:t>From France, from </w:t>
      </w:r>
      <w:proofErr w:type="spellStart"/>
      <w:r w:rsidRPr="006A7D07">
        <w:rPr>
          <w:rFonts w:ascii="Garamond" w:eastAsia="Garamond" w:hAnsi="Garamond" w:cs="Garamond"/>
        </w:rPr>
        <w:t>Porti</w:t>
      </w:r>
      <w:r w:rsidR="006A7D07">
        <w:rPr>
          <w:rFonts w:ascii="Garamond" w:eastAsia="Garamond" w:hAnsi="Garamond" w:cs="Garamond"/>
        </w:rPr>
        <w:t>n</w:t>
      </w:r>
      <w:r w:rsidRPr="006A7D07">
        <w:rPr>
          <w:rFonts w:ascii="Garamond" w:eastAsia="Garamond" w:hAnsi="Garamond" w:cs="Garamond"/>
        </w:rPr>
        <w:t>gale</w:t>
      </w:r>
      <w:proofErr w:type="spellEnd"/>
      <w:r w:rsidRPr="006A7D07">
        <w:rPr>
          <w:rFonts w:ascii="Garamond" w:eastAsia="Garamond" w:hAnsi="Garamond" w:cs="Garamond"/>
        </w:rPr>
        <w:t>, from Venice, Spaine,</w:t>
      </w:r>
      <w:r w:rsidRPr="006A7D07">
        <w:rPr>
          <w:rFonts w:ascii="Garamond" w:eastAsia="Garamond" w:hAnsi="Garamond" w:cs="Garamond"/>
        </w:rPr>
        <w:br/>
        <w:t>From </w:t>
      </w:r>
      <w:proofErr w:type="spellStart"/>
      <w:r w:rsidRPr="006A7D07">
        <w:rPr>
          <w:rFonts w:ascii="Garamond" w:eastAsia="Garamond" w:hAnsi="Garamond" w:cs="Garamond"/>
        </w:rPr>
        <w:t>Denmarke</w:t>
      </w:r>
      <w:proofErr w:type="spellEnd"/>
      <w:r w:rsidRPr="006A7D07">
        <w:rPr>
          <w:rFonts w:ascii="Garamond" w:eastAsia="Garamond" w:hAnsi="Garamond" w:cs="Garamond"/>
        </w:rPr>
        <w:t xml:space="preserve">, Norway, it scuds o’er the </w:t>
      </w:r>
      <w:proofErr w:type="spellStart"/>
      <w:r w:rsidRPr="006A7D07">
        <w:rPr>
          <w:rFonts w:ascii="Garamond" w:eastAsia="Garamond" w:hAnsi="Garamond" w:cs="Garamond"/>
        </w:rPr>
        <w:t>maine</w:t>
      </w:r>
      <w:proofErr w:type="spellEnd"/>
      <w:r w:rsidRPr="006A7D07">
        <w:rPr>
          <w:rFonts w:ascii="Garamond" w:eastAsia="Garamond" w:hAnsi="Garamond" w:cs="Garamond"/>
        </w:rPr>
        <w:t>,</w:t>
      </w:r>
      <w:r w:rsidRPr="006A7D07">
        <w:rPr>
          <w:rFonts w:ascii="Garamond" w:eastAsia="Garamond" w:hAnsi="Garamond" w:cs="Garamond"/>
        </w:rPr>
        <w:br/>
      </w:r>
      <w:proofErr w:type="spellStart"/>
      <w:r w:rsidRPr="006A7D07">
        <w:rPr>
          <w:rFonts w:ascii="Garamond" w:eastAsia="Garamond" w:hAnsi="Garamond" w:cs="Garamond"/>
        </w:rPr>
        <w:t>Vnto</w:t>
      </w:r>
      <w:proofErr w:type="spellEnd"/>
      <w:r w:rsidRPr="006A7D07">
        <w:rPr>
          <w:rFonts w:ascii="Garamond" w:eastAsia="Garamond" w:hAnsi="Garamond" w:cs="Garamond"/>
        </w:rPr>
        <w:t xml:space="preserve"> this Kingdome it doth wealth </w:t>
      </w:r>
      <w:proofErr w:type="spellStart"/>
      <w:r w:rsidRPr="006A7D07">
        <w:rPr>
          <w:rFonts w:ascii="Garamond" w:eastAsia="Garamond" w:hAnsi="Garamond" w:cs="Garamond"/>
        </w:rPr>
        <w:t>acrue</w:t>
      </w:r>
      <w:proofErr w:type="spellEnd"/>
      <w:r w:rsidRPr="006A7D07">
        <w:rPr>
          <w:rFonts w:ascii="Garamond" w:eastAsia="Garamond" w:hAnsi="Garamond" w:cs="Garamond"/>
        </w:rPr>
        <w:br/>
      </w:r>
      <w:r w:rsidRPr="006A7D07">
        <w:rPr>
          <w:rFonts w:ascii="Garamond" w:eastAsia="Garamond" w:hAnsi="Garamond" w:cs="Garamond"/>
        </w:rPr>
        <w:lastRenderedPageBreak/>
        <w:t>From beyond China, </w:t>
      </w:r>
      <w:proofErr w:type="spellStart"/>
      <w:r w:rsidRPr="006A7D07">
        <w:rPr>
          <w:rFonts w:ascii="Garamond" w:eastAsia="Garamond" w:hAnsi="Garamond" w:cs="Garamond"/>
        </w:rPr>
        <w:t>farre</w:t>
      </w:r>
      <w:proofErr w:type="spellEnd"/>
      <w:r w:rsidRPr="006A7D07">
        <w:rPr>
          <w:rFonts w:ascii="Garamond" w:eastAsia="Garamond" w:hAnsi="Garamond" w:cs="Garamond"/>
        </w:rPr>
        <w:t xml:space="preserve"> beyond Peru</w:t>
      </w:r>
      <w:r w:rsidR="006A7D07">
        <w:rPr>
          <w:rFonts w:ascii="Garamond" w:eastAsia="Garamond" w:hAnsi="Garamond" w:cs="Garamond"/>
        </w:rPr>
        <w:t>.</w:t>
      </w:r>
      <w:r w:rsidRPr="006A7D07">
        <w:rPr>
          <w:rFonts w:ascii="Garamond" w:eastAsia="Garamond" w:hAnsi="Garamond" w:cs="Garamond"/>
        </w:rPr>
        <w:br/>
        <w:t>From </w:t>
      </w:r>
      <w:proofErr w:type="spellStart"/>
      <w:r w:rsidRPr="006A7D07">
        <w:rPr>
          <w:rFonts w:ascii="Garamond" w:eastAsia="Garamond" w:hAnsi="Garamond" w:cs="Garamond"/>
        </w:rPr>
        <w:t>Belgia</w:t>
      </w:r>
      <w:proofErr w:type="spellEnd"/>
      <w:r w:rsidRPr="006A7D07">
        <w:rPr>
          <w:rFonts w:ascii="Garamond" w:eastAsia="Garamond" w:hAnsi="Garamond" w:cs="Garamond"/>
        </w:rPr>
        <w:t xml:space="preserve">, </w:t>
      </w:r>
      <w:proofErr w:type="spellStart"/>
      <w:r w:rsidRPr="006A7D07">
        <w:rPr>
          <w:rFonts w:ascii="Garamond" w:eastAsia="Garamond" w:hAnsi="Garamond" w:cs="Garamond"/>
        </w:rPr>
        <w:t>Almaine</w:t>
      </w:r>
      <w:proofErr w:type="spellEnd"/>
      <w:r w:rsidRPr="006A7D07">
        <w:rPr>
          <w:rFonts w:ascii="Garamond" w:eastAsia="Garamond" w:hAnsi="Garamond" w:cs="Garamond"/>
        </w:rPr>
        <w:t>, the West Indies, and</w:t>
      </w:r>
      <w:r w:rsidRPr="006A7D07">
        <w:rPr>
          <w:rFonts w:ascii="Garamond" w:eastAsia="Garamond" w:hAnsi="Garamond" w:cs="Garamond"/>
        </w:rPr>
        <w:br/>
        <w:t>From </w:t>
      </w:r>
      <w:proofErr w:type="spellStart"/>
      <w:r w:rsidRPr="006A7D07">
        <w:rPr>
          <w:rFonts w:ascii="Garamond" w:eastAsia="Garamond" w:hAnsi="Garamond" w:cs="Garamond"/>
        </w:rPr>
        <w:t>Guiny</w:t>
      </w:r>
      <w:proofErr w:type="spellEnd"/>
      <w:r w:rsidRPr="006A7D07">
        <w:rPr>
          <w:rFonts w:ascii="Garamond" w:eastAsia="Garamond" w:hAnsi="Garamond" w:cs="Garamond"/>
        </w:rPr>
        <w:t xml:space="preserve">, </w:t>
      </w:r>
      <w:proofErr w:type="spellStart"/>
      <w:r w:rsidRPr="006A7D07">
        <w:rPr>
          <w:rFonts w:ascii="Garamond" w:eastAsia="Garamond" w:hAnsi="Garamond" w:cs="Garamond"/>
        </w:rPr>
        <w:t>Biny</w:t>
      </w:r>
      <w:proofErr w:type="spellEnd"/>
      <w:r w:rsidRPr="006A7D07">
        <w:rPr>
          <w:rFonts w:ascii="Garamond" w:eastAsia="Garamond" w:hAnsi="Garamond" w:cs="Garamond"/>
        </w:rPr>
        <w:t>, Island, Newfound</w:t>
      </w:r>
      <w:r w:rsidR="006A7D07">
        <w:rPr>
          <w:rFonts w:ascii="Garamond" w:eastAsia="Garamond" w:hAnsi="Garamond" w:cs="Garamond"/>
        </w:rPr>
        <w:t>-</w:t>
      </w:r>
      <w:r w:rsidRPr="006A7D07">
        <w:rPr>
          <w:rFonts w:ascii="Garamond" w:eastAsia="Garamond" w:hAnsi="Garamond" w:cs="Garamond"/>
        </w:rPr>
        <w:t xml:space="preserve">land </w:t>
      </w:r>
      <w:r w:rsidR="006A7D07">
        <w:rPr>
          <w:rFonts w:ascii="Garamond" w:eastAsia="Garamond" w:hAnsi="Garamond" w:cs="Garamond"/>
        </w:rPr>
        <w:t>(B3v</w:t>
      </w:r>
      <w:r w:rsidRPr="006A7D07">
        <w:rPr>
          <w:rFonts w:ascii="Garamond" w:eastAsia="Garamond" w:hAnsi="Garamond" w:cs="Garamond"/>
        </w:rPr>
        <w:t>).</w:t>
      </w:r>
    </w:p>
    <w:p w14:paraId="00000029" w14:textId="77777777" w:rsidR="008B7327" w:rsidRDefault="008B7327">
      <w:pPr>
        <w:spacing w:line="480" w:lineRule="auto"/>
        <w:rPr>
          <w:rFonts w:ascii="Garamond" w:eastAsia="Garamond" w:hAnsi="Garamond" w:cs="Garamond"/>
        </w:rPr>
      </w:pPr>
      <w:r>
        <w:rPr>
          <w:rFonts w:ascii="Garamond" w:eastAsia="Garamond" w:hAnsi="Garamond" w:cs="Garamond"/>
        </w:rPr>
        <w:t>China and ‘</w:t>
      </w:r>
      <w:proofErr w:type="spellStart"/>
      <w:r>
        <w:rPr>
          <w:rFonts w:ascii="Garamond" w:eastAsia="Garamond" w:hAnsi="Garamond" w:cs="Garamond"/>
        </w:rPr>
        <w:t>th’orient</w:t>
      </w:r>
      <w:proofErr w:type="spellEnd"/>
      <w:r>
        <w:rPr>
          <w:rFonts w:ascii="Garamond" w:eastAsia="Garamond" w:hAnsi="Garamond" w:cs="Garamond"/>
        </w:rPr>
        <w:t>’ are collapsed into a lengthy list of far-flung places, in a vision of world domination to which I return below. By including China as one destination among many (and indeed a destination that is always already surpassed; ‘beyond China’), the poem denies the possibility of acknowledging paper’s origins, or indeed of recognising hemp as only one of the materials from which paper can be made.</w:t>
      </w:r>
    </w:p>
    <w:p w14:paraId="0000002A" w14:textId="6C390BB2" w:rsidR="008B7327" w:rsidRPr="007E47DE" w:rsidRDefault="008B7327" w:rsidP="007E47DE">
      <w:pPr>
        <w:pBdr>
          <w:top w:val="nil"/>
          <w:left w:val="nil"/>
          <w:bottom w:val="nil"/>
          <w:right w:val="nil"/>
          <w:between w:val="nil"/>
        </w:pBdr>
        <w:spacing w:line="480" w:lineRule="auto"/>
        <w:ind w:firstLine="720"/>
        <w:rPr>
          <w:rFonts w:ascii="Roboto" w:hAnsi="Roboto"/>
          <w:color w:val="555555"/>
          <w:shd w:val="clear" w:color="auto" w:fill="FFFFFF"/>
        </w:rPr>
      </w:pPr>
      <w:r>
        <w:rPr>
          <w:rFonts w:ascii="Garamond" w:eastAsia="Garamond" w:hAnsi="Garamond" w:cs="Garamond"/>
          <w:color w:val="000000"/>
        </w:rPr>
        <w:t xml:space="preserve">Other writers were alert, at least, </w:t>
      </w:r>
      <w:r w:rsidR="006D4426">
        <w:rPr>
          <w:rFonts w:ascii="Garamond" w:eastAsia="Garamond" w:hAnsi="Garamond" w:cs="Garamond"/>
          <w:color w:val="000000"/>
        </w:rPr>
        <w:t xml:space="preserve">becoming alert </w:t>
      </w:r>
      <w:r>
        <w:rPr>
          <w:rFonts w:ascii="Garamond" w:eastAsia="Garamond" w:hAnsi="Garamond" w:cs="Garamond"/>
          <w:color w:val="000000"/>
        </w:rPr>
        <w:t>to the variety and quality of Chinese paper.</w:t>
      </w:r>
      <w:r w:rsidR="00F8479D">
        <w:rPr>
          <w:rFonts w:ascii="Garamond" w:eastAsia="Garamond" w:hAnsi="Garamond" w:cs="Garamond"/>
          <w:color w:val="000000"/>
        </w:rPr>
        <w:t xml:space="preserve"> As early as 1599, readers of </w:t>
      </w:r>
      <w:r w:rsidR="00CA3223">
        <w:rPr>
          <w:rFonts w:ascii="Garamond" w:eastAsia="Garamond" w:hAnsi="Garamond" w:cs="Garamond"/>
          <w:color w:val="000000"/>
        </w:rPr>
        <w:t xml:space="preserve">Richard </w:t>
      </w:r>
      <w:r w:rsidR="00F8479D">
        <w:rPr>
          <w:rFonts w:ascii="Garamond" w:eastAsia="Garamond" w:hAnsi="Garamond" w:cs="Garamond"/>
          <w:color w:val="000000"/>
        </w:rPr>
        <w:t xml:space="preserve">Hakluyt’s </w:t>
      </w:r>
      <w:r w:rsidR="00F8479D" w:rsidRPr="007E47DE">
        <w:rPr>
          <w:rFonts w:ascii="Garamond" w:eastAsia="Garamond" w:hAnsi="Garamond" w:cs="Garamond"/>
          <w:color w:val="000000" w:themeColor="text1"/>
        </w:rPr>
        <w:t xml:space="preserve">compendium, </w:t>
      </w:r>
      <w:proofErr w:type="gramStart"/>
      <w:r w:rsidR="00F8479D" w:rsidRPr="007E47DE">
        <w:rPr>
          <w:rFonts w:ascii="Garamond" w:eastAsia="Garamond" w:hAnsi="Garamond" w:cs="Garamond"/>
          <w:i/>
          <w:iCs/>
          <w:color w:val="000000" w:themeColor="text1"/>
        </w:rPr>
        <w:t>The</w:t>
      </w:r>
      <w:proofErr w:type="gramEnd"/>
      <w:r w:rsidR="00F8479D" w:rsidRPr="007E47DE">
        <w:rPr>
          <w:rFonts w:ascii="Garamond" w:eastAsia="Garamond" w:hAnsi="Garamond" w:cs="Garamond"/>
          <w:i/>
          <w:iCs/>
          <w:color w:val="000000" w:themeColor="text1"/>
        </w:rPr>
        <w:t xml:space="preserve"> principal navigations</w:t>
      </w:r>
      <w:r w:rsidR="006D4426">
        <w:rPr>
          <w:rFonts w:ascii="Garamond" w:eastAsia="Garamond" w:hAnsi="Garamond" w:cs="Garamond"/>
          <w:color w:val="000000" w:themeColor="text1"/>
        </w:rPr>
        <w:t>,</w:t>
      </w:r>
      <w:r w:rsidRPr="007E47DE">
        <w:rPr>
          <w:rFonts w:ascii="Garamond" w:eastAsia="Garamond" w:hAnsi="Garamond" w:cs="Garamond"/>
          <w:color w:val="000000" w:themeColor="text1"/>
        </w:rPr>
        <w:t xml:space="preserve"> </w:t>
      </w:r>
      <w:r w:rsidR="00AA1628" w:rsidRPr="007E47DE">
        <w:rPr>
          <w:rFonts w:ascii="Garamond" w:eastAsia="Garamond" w:hAnsi="Garamond" w:cs="Garamond"/>
          <w:color w:val="000000" w:themeColor="text1"/>
        </w:rPr>
        <w:t xml:space="preserve">could find reference to ‘China-paper’, and by 1625 </w:t>
      </w:r>
      <w:r w:rsidR="00CA3223">
        <w:rPr>
          <w:rFonts w:ascii="Garamond" w:eastAsia="Garamond" w:hAnsi="Garamond" w:cs="Garamond"/>
        </w:rPr>
        <w:t xml:space="preserve">early modern England’s most ambitious armchair traveller, Samuel Purchas (bap. 1577, d. 1626), </w:t>
      </w:r>
      <w:r w:rsidR="00AA1628" w:rsidRPr="007E47DE">
        <w:rPr>
          <w:rFonts w:ascii="Garamond" w:eastAsia="Garamond" w:hAnsi="Garamond" w:cs="Garamond"/>
          <w:color w:val="000000" w:themeColor="text1"/>
        </w:rPr>
        <w:t xml:space="preserve">could report confidently that </w:t>
      </w:r>
      <w:r w:rsidR="007E47DE" w:rsidRPr="007E47DE">
        <w:rPr>
          <w:rFonts w:ascii="Garamond" w:eastAsia="Garamond" w:hAnsi="Garamond" w:cs="Garamond"/>
          <w:color w:val="000000" w:themeColor="text1"/>
        </w:rPr>
        <w:t xml:space="preserve">the Chinese </w:t>
      </w:r>
      <w:r w:rsidR="00AA1628" w:rsidRPr="007E47DE">
        <w:rPr>
          <w:rFonts w:ascii="Garamond" w:eastAsia="Garamond" w:hAnsi="Garamond" w:cs="Garamond"/>
          <w:color w:val="000000" w:themeColor="text1"/>
        </w:rPr>
        <w:t>‘</w:t>
      </w:r>
      <w:r w:rsidR="00AA1628" w:rsidRPr="007E47DE">
        <w:rPr>
          <w:rFonts w:ascii="Garamond" w:hAnsi="Garamond"/>
          <w:color w:val="000000" w:themeColor="text1"/>
          <w:shd w:val="clear" w:color="auto" w:fill="FFFFFF"/>
        </w:rPr>
        <w:t xml:space="preserve">lose not a Ragge of any </w:t>
      </w:r>
      <w:proofErr w:type="spellStart"/>
      <w:r w:rsidR="00AA1628" w:rsidRPr="007E47DE">
        <w:rPr>
          <w:rFonts w:ascii="Garamond" w:hAnsi="Garamond"/>
          <w:color w:val="000000" w:themeColor="text1"/>
          <w:shd w:val="clear" w:color="auto" w:fill="FFFFFF"/>
        </w:rPr>
        <w:t>qualitie</w:t>
      </w:r>
      <w:proofErr w:type="spellEnd"/>
      <w:r w:rsidR="00AA1628" w:rsidRPr="007E47DE">
        <w:rPr>
          <w:rFonts w:ascii="Garamond" w:hAnsi="Garamond"/>
          <w:color w:val="000000" w:themeColor="text1"/>
          <w:shd w:val="clear" w:color="auto" w:fill="FFFFFF"/>
        </w:rPr>
        <w:t xml:space="preserve">, for as well of the fine as of the course, that are not of Wool, they make fine and course Paper, and they make Paper of </w:t>
      </w:r>
      <w:proofErr w:type="spellStart"/>
      <w:r w:rsidR="00AA1628" w:rsidRPr="007E47DE">
        <w:rPr>
          <w:rFonts w:ascii="Garamond" w:hAnsi="Garamond"/>
          <w:color w:val="000000" w:themeColor="text1"/>
          <w:shd w:val="clear" w:color="auto" w:fill="FFFFFF"/>
        </w:rPr>
        <w:t>barkes</w:t>
      </w:r>
      <w:proofErr w:type="spellEnd"/>
      <w:r w:rsidR="00AA1628" w:rsidRPr="007E47DE">
        <w:rPr>
          <w:rFonts w:ascii="Garamond" w:hAnsi="Garamond"/>
          <w:color w:val="000000" w:themeColor="text1"/>
          <w:shd w:val="clear" w:color="auto" w:fill="FFFFFF"/>
        </w:rPr>
        <w:t xml:space="preserve"> of Trees, and of Canes, and of silken </w:t>
      </w:r>
      <w:proofErr w:type="spellStart"/>
      <w:r w:rsidR="00AA1628" w:rsidRPr="007E47DE">
        <w:rPr>
          <w:rFonts w:ascii="Garamond" w:hAnsi="Garamond"/>
          <w:color w:val="000000" w:themeColor="text1"/>
          <w:shd w:val="clear" w:color="auto" w:fill="FFFFFF"/>
        </w:rPr>
        <w:t>Ragges</w:t>
      </w:r>
      <w:proofErr w:type="spellEnd"/>
      <w:r w:rsidR="007E47DE" w:rsidRPr="007E47DE">
        <w:rPr>
          <w:rFonts w:ascii="Garamond" w:hAnsi="Garamond"/>
          <w:color w:val="000000" w:themeColor="text1"/>
          <w:shd w:val="clear" w:color="auto" w:fill="FFFFFF"/>
        </w:rPr>
        <w:t>’.</w:t>
      </w:r>
      <w:r w:rsidR="00AA1628" w:rsidRPr="007E47DE">
        <w:rPr>
          <w:rStyle w:val="EndnoteReference"/>
          <w:rFonts w:ascii="Garamond" w:eastAsia="Garamond" w:hAnsi="Garamond" w:cs="Garamond"/>
          <w:color w:val="000000" w:themeColor="text1"/>
        </w:rPr>
        <w:endnoteReference w:id="19"/>
      </w:r>
      <w:r w:rsidR="00AA1628" w:rsidRPr="007E47DE">
        <w:rPr>
          <w:rFonts w:ascii="Garamond" w:eastAsia="Garamond" w:hAnsi="Garamond" w:cs="Garamond"/>
          <w:color w:val="000000" w:themeColor="text1"/>
        </w:rPr>
        <w:t xml:space="preserve"> </w:t>
      </w:r>
      <w:r w:rsidRPr="007E47DE">
        <w:rPr>
          <w:rFonts w:ascii="Garamond" w:eastAsia="Garamond" w:hAnsi="Garamond" w:cs="Garamond"/>
          <w:color w:val="000000" w:themeColor="text1"/>
        </w:rPr>
        <w:t xml:space="preserve">In his 1671 </w:t>
      </w:r>
      <w:r w:rsidRPr="007E47DE">
        <w:rPr>
          <w:rFonts w:ascii="Garamond" w:eastAsia="Garamond" w:hAnsi="Garamond" w:cs="Garamond"/>
          <w:i/>
          <w:color w:val="000000" w:themeColor="text1"/>
        </w:rPr>
        <w:t>Atlas Chinensis</w:t>
      </w:r>
      <w:r w:rsidRPr="007E47DE">
        <w:rPr>
          <w:rFonts w:ascii="Garamond" w:eastAsia="Garamond" w:hAnsi="Garamond" w:cs="Garamond"/>
          <w:color w:val="000000" w:themeColor="text1"/>
        </w:rPr>
        <w:t>, the Dutch teacher and author Arnoldus Montanus (1625-1683) described ‘</w:t>
      </w:r>
      <w:proofErr w:type="spellStart"/>
      <w:r w:rsidRPr="007E47DE">
        <w:rPr>
          <w:rFonts w:ascii="Garamond" w:eastAsia="Garamond" w:hAnsi="Garamond" w:cs="Garamond"/>
          <w:color w:val="000000" w:themeColor="text1"/>
        </w:rPr>
        <w:t>Kienningfoe</w:t>
      </w:r>
      <w:proofErr w:type="spellEnd"/>
      <w:r w:rsidRPr="007E47DE">
        <w:rPr>
          <w:rFonts w:ascii="Garamond" w:eastAsia="Garamond" w:hAnsi="Garamond" w:cs="Garamond"/>
          <w:color w:val="000000" w:themeColor="text1"/>
        </w:rPr>
        <w:t>’ (</w:t>
      </w:r>
      <w:proofErr w:type="spellStart"/>
      <w:r w:rsidRPr="007E47DE">
        <w:rPr>
          <w:rFonts w:ascii="Garamond" w:eastAsia="Garamond" w:hAnsi="Garamond" w:cs="Garamond"/>
          <w:color w:val="000000" w:themeColor="text1"/>
        </w:rPr>
        <w:t>Jianning</w:t>
      </w:r>
      <w:proofErr w:type="spellEnd"/>
      <w:r w:rsidRPr="007E47DE">
        <w:rPr>
          <w:rFonts w:ascii="Garamond" w:eastAsia="Garamond" w:hAnsi="Garamond" w:cs="Garamond"/>
          <w:color w:val="000000" w:themeColor="text1"/>
        </w:rPr>
        <w:t>), ‘one of the most eminent Cities in </w:t>
      </w:r>
      <w:proofErr w:type="spellStart"/>
      <w:r w:rsidRPr="007E47DE">
        <w:rPr>
          <w:rFonts w:ascii="Garamond" w:eastAsia="Garamond" w:hAnsi="Garamond" w:cs="Garamond"/>
          <w:i/>
          <w:color w:val="000000" w:themeColor="text1"/>
        </w:rPr>
        <w:t>Fokien</w:t>
      </w:r>
      <w:proofErr w:type="spellEnd"/>
      <w:r w:rsidRPr="007E47DE">
        <w:rPr>
          <w:rFonts w:ascii="Garamond" w:eastAsia="Garamond" w:hAnsi="Garamond" w:cs="Garamond"/>
          <w:color w:val="000000" w:themeColor="text1"/>
        </w:rPr>
        <w:t xml:space="preserve">…. The Streets are </w:t>
      </w:r>
      <w:r>
        <w:rPr>
          <w:rFonts w:ascii="Garamond" w:eastAsia="Garamond" w:hAnsi="Garamond" w:cs="Garamond"/>
          <w:color w:val="000000"/>
        </w:rPr>
        <w:t xml:space="preserve">all </w:t>
      </w:r>
      <w:proofErr w:type="spellStart"/>
      <w:r>
        <w:rPr>
          <w:rFonts w:ascii="Garamond" w:eastAsia="Garamond" w:hAnsi="Garamond" w:cs="Garamond"/>
          <w:color w:val="000000"/>
        </w:rPr>
        <w:t>Pav’d</w:t>
      </w:r>
      <w:proofErr w:type="spellEnd"/>
      <w:r>
        <w:rPr>
          <w:rFonts w:ascii="Garamond" w:eastAsia="Garamond" w:hAnsi="Garamond" w:cs="Garamond"/>
          <w:color w:val="000000"/>
        </w:rPr>
        <w:t xml:space="preserve"> </w:t>
      </w:r>
      <w:sdt>
        <w:sdtPr>
          <w:tag w:val="goog_rdk_6"/>
          <w:id w:val="753037008"/>
        </w:sdtPr>
        <w:sdtContent/>
      </w:sdt>
      <w:r>
        <w:rPr>
          <w:rFonts w:ascii="Garamond" w:eastAsia="Garamond" w:hAnsi="Garamond" w:cs="Garamond"/>
          <w:color w:val="000000"/>
        </w:rPr>
        <w:t>with Pebble, and very full of Inhabitants, that drive no other Trade but making of course Paper</w:t>
      </w:r>
      <w:bookmarkStart w:id="0" w:name="bookmark=id.cymzxm5fj5zz" w:colFirst="0" w:colLast="0"/>
      <w:bookmarkEnd w:id="0"/>
      <w:r>
        <w:rPr>
          <w:rFonts w:ascii="Garamond" w:eastAsia="Garamond" w:hAnsi="Garamond" w:cs="Garamond"/>
          <w:color w:val="000000"/>
        </w:rPr>
        <w:t>’, and ‘the County of </w:t>
      </w:r>
      <w:proofErr w:type="spellStart"/>
      <w:r>
        <w:rPr>
          <w:rFonts w:ascii="Garamond" w:eastAsia="Garamond" w:hAnsi="Garamond" w:cs="Garamond"/>
          <w:i/>
          <w:color w:val="000000"/>
        </w:rPr>
        <w:t>Vuchaufu</w:t>
      </w:r>
      <w:proofErr w:type="spellEnd"/>
      <w:r>
        <w:rPr>
          <w:rFonts w:ascii="Garamond" w:eastAsia="Garamond" w:hAnsi="Garamond" w:cs="Garamond"/>
          <w:i/>
          <w:color w:val="000000"/>
        </w:rPr>
        <w:t xml:space="preserve">’ </w:t>
      </w:r>
      <w:r>
        <w:rPr>
          <w:rFonts w:ascii="Garamond" w:eastAsia="Garamond" w:hAnsi="Garamond" w:cs="Garamond"/>
          <w:color w:val="000000"/>
        </w:rPr>
        <w:t xml:space="preserve">(Fuzhou), </w:t>
      </w:r>
      <w:proofErr w:type="gramStart"/>
      <w:r>
        <w:rPr>
          <w:rFonts w:ascii="Garamond" w:eastAsia="Garamond" w:hAnsi="Garamond" w:cs="Garamond"/>
          <w:color w:val="000000"/>
        </w:rPr>
        <w:t>where,</w:t>
      </w:r>
      <w:proofErr w:type="gramEnd"/>
      <w:r>
        <w:rPr>
          <w:rFonts w:ascii="Garamond" w:eastAsia="Garamond" w:hAnsi="Garamond" w:cs="Garamond"/>
          <w:color w:val="000000"/>
        </w:rPr>
        <w:t xml:space="preserve"> he reports, ‘they make also great quantities of Paper, of the Canes and Leaves, which grow there in great abundance’. In terms at once celebratory and dismissive, Montanus concludes: ‘</w:t>
      </w:r>
      <w:r>
        <w:rPr>
          <w:rFonts w:ascii="Garamond" w:eastAsia="Garamond" w:hAnsi="Garamond" w:cs="Garamond"/>
          <w:i/>
          <w:color w:val="000000"/>
        </w:rPr>
        <w:t>China</w:t>
      </w:r>
      <w:r>
        <w:rPr>
          <w:rFonts w:ascii="Garamond" w:eastAsia="Garamond" w:hAnsi="Garamond" w:cs="Garamond"/>
          <w:color w:val="000000"/>
        </w:rPr>
        <w:t> affords several sorts of Paper, made of several Materials, </w:t>
      </w:r>
      <w:r>
        <w:rPr>
          <w:rFonts w:ascii="Garamond" w:eastAsia="Garamond" w:hAnsi="Garamond" w:cs="Garamond"/>
          <w:i/>
          <w:color w:val="000000"/>
        </w:rPr>
        <w:t>viz.</w:t>
      </w:r>
      <w:r>
        <w:rPr>
          <w:rFonts w:ascii="Garamond" w:eastAsia="Garamond" w:hAnsi="Garamond" w:cs="Garamond"/>
          <w:color w:val="000000"/>
        </w:rPr>
        <w:t> of the Body and Leaves of Cane-tree, Cotton, Silk, and Flaxen Clothes: that which is made of Cotton is not altogether so white as our </w:t>
      </w:r>
      <w:r>
        <w:rPr>
          <w:rFonts w:ascii="Garamond" w:eastAsia="Garamond" w:hAnsi="Garamond" w:cs="Garamond"/>
          <w:i/>
          <w:color w:val="000000"/>
        </w:rPr>
        <w:t>French</w:t>
      </w:r>
      <w:r>
        <w:rPr>
          <w:rFonts w:ascii="Garamond" w:eastAsia="Garamond" w:hAnsi="Garamond" w:cs="Garamond"/>
          <w:color w:val="000000"/>
        </w:rPr>
        <w:t> Paper’.</w:t>
      </w:r>
      <w:r>
        <w:rPr>
          <w:rFonts w:ascii="Garamond" w:eastAsia="Garamond" w:hAnsi="Garamond" w:cs="Garamond"/>
          <w:color w:val="000000"/>
          <w:vertAlign w:val="superscript"/>
        </w:rPr>
        <w:endnoteReference w:id="20"/>
      </w:r>
      <w:r>
        <w:rPr>
          <w:rFonts w:ascii="Garamond" w:eastAsia="Garamond" w:hAnsi="Garamond" w:cs="Garamond"/>
          <w:color w:val="000000"/>
        </w:rPr>
        <w:t xml:space="preserve"> Montanus simultaneously marvels at the ingenuity and variety of Chinese papers, and insinuates their inferiority when viewed from the standpoint of European discrimination.</w:t>
      </w:r>
      <w:r>
        <w:rPr>
          <w:rFonts w:ascii="Garamond" w:eastAsia="Garamond" w:hAnsi="Garamond" w:cs="Garamond"/>
          <w:color w:val="000000"/>
          <w:vertAlign w:val="superscript"/>
        </w:rPr>
        <w:endnoteReference w:id="21"/>
      </w:r>
      <w:r>
        <w:rPr>
          <w:rFonts w:ascii="Garamond" w:eastAsia="Garamond" w:hAnsi="Garamond" w:cs="Garamond"/>
          <w:color w:val="000000"/>
        </w:rPr>
        <w:t xml:space="preserve"> His book is a record of two embassies from the East India Company, a context which frames the description of Chinese papermaking in explicitly colonial terms.</w:t>
      </w:r>
    </w:p>
    <w:p w14:paraId="0000002B" w14:textId="0289A9A4" w:rsidR="008B7327" w:rsidRDefault="008B7327">
      <w:pPr>
        <w:spacing w:line="480" w:lineRule="auto"/>
        <w:ind w:firstLine="720"/>
        <w:rPr>
          <w:rFonts w:ascii="Garamond" w:eastAsia="Garamond" w:hAnsi="Garamond" w:cs="Garamond"/>
        </w:rPr>
      </w:pPr>
      <w:r>
        <w:rPr>
          <w:rFonts w:ascii="Garamond" w:eastAsia="Garamond" w:hAnsi="Garamond" w:cs="Garamond"/>
        </w:rPr>
        <w:lastRenderedPageBreak/>
        <w:t xml:space="preserve">The </w:t>
      </w:r>
      <w:proofErr w:type="spellStart"/>
      <w:r>
        <w:rPr>
          <w:rFonts w:ascii="Garamond" w:eastAsia="Garamond" w:hAnsi="Garamond" w:cs="Garamond"/>
        </w:rPr>
        <w:t>reinscription</w:t>
      </w:r>
      <w:proofErr w:type="spellEnd"/>
      <w:r>
        <w:rPr>
          <w:rFonts w:ascii="Garamond" w:eastAsia="Garamond" w:hAnsi="Garamond" w:cs="Garamond"/>
        </w:rPr>
        <w:t xml:space="preserve"> of writing surfaces as both prior and, implicitly, inferior to paper is still more </w:t>
      </w:r>
      <w:r w:rsidR="006D4426">
        <w:rPr>
          <w:rFonts w:ascii="Garamond" w:eastAsia="Garamond" w:hAnsi="Garamond" w:cs="Garamond"/>
        </w:rPr>
        <w:t>overt</w:t>
      </w:r>
      <w:r>
        <w:rPr>
          <w:rFonts w:ascii="Garamond" w:eastAsia="Garamond" w:hAnsi="Garamond" w:cs="Garamond"/>
        </w:rPr>
        <w:t xml:space="preserve"> in </w:t>
      </w:r>
      <w:proofErr w:type="gramStart"/>
      <w:r>
        <w:rPr>
          <w:rFonts w:ascii="Garamond" w:eastAsia="Garamond" w:hAnsi="Garamond" w:cs="Garamond"/>
          <w:i/>
        </w:rPr>
        <w:t>The</w:t>
      </w:r>
      <w:proofErr w:type="gramEnd"/>
      <w:r>
        <w:rPr>
          <w:rFonts w:ascii="Garamond" w:eastAsia="Garamond" w:hAnsi="Garamond" w:cs="Garamond"/>
          <w:i/>
        </w:rPr>
        <w:t xml:space="preserve"> pleasant </w:t>
      </w:r>
      <w:proofErr w:type="spellStart"/>
      <w:r>
        <w:rPr>
          <w:rFonts w:ascii="Garamond" w:eastAsia="Garamond" w:hAnsi="Garamond" w:cs="Garamond"/>
          <w:i/>
        </w:rPr>
        <w:t>historie</w:t>
      </w:r>
      <w:proofErr w:type="spellEnd"/>
      <w:r>
        <w:rPr>
          <w:rFonts w:ascii="Garamond" w:eastAsia="Garamond" w:hAnsi="Garamond" w:cs="Garamond"/>
          <w:i/>
        </w:rPr>
        <w:t xml:space="preserve"> of the conquest of the Weast India,</w:t>
      </w:r>
      <w:r>
        <w:rPr>
          <w:rFonts w:ascii="Garamond" w:eastAsia="Garamond" w:hAnsi="Garamond" w:cs="Garamond"/>
        </w:rPr>
        <w:t xml:space="preserve"> translated and published in 1578. The volume’s title adopts the terms of Romance (it is a ‘pleasant </w:t>
      </w:r>
      <w:proofErr w:type="spellStart"/>
      <w:r>
        <w:rPr>
          <w:rFonts w:ascii="Garamond" w:eastAsia="Garamond" w:hAnsi="Garamond" w:cs="Garamond"/>
        </w:rPr>
        <w:t>historie</w:t>
      </w:r>
      <w:proofErr w:type="spellEnd"/>
      <w:r>
        <w:rPr>
          <w:rFonts w:ascii="Garamond" w:eastAsia="Garamond" w:hAnsi="Garamond" w:cs="Garamond"/>
        </w:rPr>
        <w:t>’ and ‘most delectable to read’) to celebrate colonial violence. When it comes to writing, the book explains that:</w:t>
      </w:r>
    </w:p>
    <w:p w14:paraId="0000002C" w14:textId="77777777" w:rsidR="008B7327" w:rsidRDefault="008B7327">
      <w:pPr>
        <w:spacing w:line="480" w:lineRule="auto"/>
        <w:ind w:left="709"/>
        <w:rPr>
          <w:rFonts w:ascii="Garamond" w:eastAsia="Garamond" w:hAnsi="Garamond" w:cs="Garamond"/>
        </w:rPr>
      </w:pPr>
      <w:r>
        <w:rPr>
          <w:rFonts w:ascii="Garamond" w:eastAsia="Garamond" w:hAnsi="Garamond" w:cs="Garamond"/>
        </w:rPr>
        <w:t xml:space="preserve">The figures </w:t>
      </w:r>
      <w:proofErr w:type="spellStart"/>
      <w:r>
        <w:rPr>
          <w:rFonts w:ascii="Garamond" w:eastAsia="Garamond" w:hAnsi="Garamond" w:cs="Garamond"/>
        </w:rPr>
        <w:t>y</w:t>
      </w:r>
      <w:r>
        <w:rPr>
          <w:rFonts w:ascii="Garamond" w:eastAsia="Garamond" w:hAnsi="Garamond" w:cs="Garamond"/>
          <w:vertAlign w:val="superscript"/>
        </w:rPr>
        <w:t>t</w:t>
      </w:r>
      <w:proofErr w:type="spellEnd"/>
      <w:r>
        <w:rPr>
          <w:rFonts w:ascii="Garamond" w:eastAsia="Garamond" w:hAnsi="Garamond" w:cs="Garamond"/>
        </w:rPr>
        <w:t> the </w:t>
      </w:r>
      <w:r>
        <w:rPr>
          <w:rFonts w:ascii="Garamond" w:eastAsia="Garamond" w:hAnsi="Garamond" w:cs="Garamond"/>
          <w:i/>
        </w:rPr>
        <w:t xml:space="preserve">Mexicans </w:t>
      </w:r>
      <w:proofErr w:type="spellStart"/>
      <w:r>
        <w:rPr>
          <w:rFonts w:ascii="Garamond" w:eastAsia="Garamond" w:hAnsi="Garamond" w:cs="Garamond"/>
        </w:rPr>
        <w:t>vsed</w:t>
      </w:r>
      <w:proofErr w:type="spellEnd"/>
      <w:r>
        <w:rPr>
          <w:rFonts w:ascii="Garamond" w:eastAsia="Garamond" w:hAnsi="Garamond" w:cs="Garamond"/>
        </w:rPr>
        <w:t xml:space="preserve"> for letters are great, by reason whereof they occupy </w:t>
      </w:r>
      <w:proofErr w:type="spellStart"/>
      <w:r>
        <w:rPr>
          <w:rFonts w:ascii="Garamond" w:eastAsia="Garamond" w:hAnsi="Garamond" w:cs="Garamond"/>
        </w:rPr>
        <w:t>gret</w:t>
      </w:r>
      <w:proofErr w:type="spellEnd"/>
      <w:r>
        <w:rPr>
          <w:rFonts w:ascii="Garamond" w:eastAsia="Garamond" w:hAnsi="Garamond" w:cs="Garamond"/>
        </w:rPr>
        <w:t xml:space="preserve"> volumes: they </w:t>
      </w:r>
      <w:proofErr w:type="spellStart"/>
      <w:r>
        <w:rPr>
          <w:rFonts w:ascii="Garamond" w:eastAsia="Garamond" w:hAnsi="Garamond" w:cs="Garamond"/>
        </w:rPr>
        <w:t>ingraue</w:t>
      </w:r>
      <w:proofErr w:type="spellEnd"/>
      <w:r>
        <w:rPr>
          <w:rFonts w:ascii="Garamond" w:eastAsia="Garamond" w:hAnsi="Garamond" w:cs="Garamond"/>
        </w:rPr>
        <w:t xml:space="preserve"> them in stone or timber, and paint them </w:t>
      </w:r>
      <w:proofErr w:type="spellStart"/>
      <w:r>
        <w:rPr>
          <w:rFonts w:ascii="Garamond" w:eastAsia="Garamond" w:hAnsi="Garamond" w:cs="Garamond"/>
        </w:rPr>
        <w:t>vpon</w:t>
      </w:r>
      <w:proofErr w:type="spellEnd"/>
      <w:r>
        <w:rPr>
          <w:rFonts w:ascii="Garamond" w:eastAsia="Garamond" w:hAnsi="Garamond" w:cs="Garamond"/>
        </w:rPr>
        <w:t xml:space="preserve"> </w:t>
      </w:r>
      <w:proofErr w:type="spellStart"/>
      <w:r>
        <w:rPr>
          <w:rFonts w:ascii="Garamond" w:eastAsia="Garamond" w:hAnsi="Garamond" w:cs="Garamond"/>
        </w:rPr>
        <w:t>walles</w:t>
      </w:r>
      <w:proofErr w:type="spellEnd"/>
      <w:r>
        <w:rPr>
          <w:rFonts w:ascii="Garamond" w:eastAsia="Garamond" w:hAnsi="Garamond" w:cs="Garamond"/>
        </w:rPr>
        <w:t xml:space="preserve">, </w:t>
      </w:r>
      <w:proofErr w:type="gramStart"/>
      <w:r>
        <w:rPr>
          <w:rFonts w:ascii="Garamond" w:eastAsia="Garamond" w:hAnsi="Garamond" w:cs="Garamond"/>
        </w:rPr>
        <w:t>and also</w:t>
      </w:r>
      <w:proofErr w:type="gramEnd"/>
      <w:r>
        <w:rPr>
          <w:rFonts w:ascii="Garamond" w:eastAsia="Garamond" w:hAnsi="Garamond" w:cs="Garamond"/>
        </w:rPr>
        <w:t xml:space="preserve"> </w:t>
      </w:r>
      <w:proofErr w:type="spellStart"/>
      <w:r>
        <w:rPr>
          <w:rFonts w:ascii="Garamond" w:eastAsia="Garamond" w:hAnsi="Garamond" w:cs="Garamond"/>
        </w:rPr>
        <w:t>vpon</w:t>
      </w:r>
      <w:proofErr w:type="spellEnd"/>
      <w:r>
        <w:rPr>
          <w:rFonts w:ascii="Garamond" w:eastAsia="Garamond" w:hAnsi="Garamond" w:cs="Garamond"/>
        </w:rPr>
        <w:t xml:space="preserve"> a paper made of </w:t>
      </w:r>
      <w:proofErr w:type="spellStart"/>
      <w:r>
        <w:rPr>
          <w:rFonts w:ascii="Garamond" w:eastAsia="Garamond" w:hAnsi="Garamond" w:cs="Garamond"/>
        </w:rPr>
        <w:t>cotten</w:t>
      </w:r>
      <w:proofErr w:type="spellEnd"/>
      <w:r>
        <w:rPr>
          <w:rFonts w:ascii="Garamond" w:eastAsia="Garamond" w:hAnsi="Garamond" w:cs="Garamond"/>
        </w:rPr>
        <w:t xml:space="preserve"> wool, and </w:t>
      </w:r>
      <w:proofErr w:type="spellStart"/>
      <w:r>
        <w:rPr>
          <w:rFonts w:ascii="Garamond" w:eastAsia="Garamond" w:hAnsi="Garamond" w:cs="Garamond"/>
        </w:rPr>
        <w:t>leaues</w:t>
      </w:r>
      <w:proofErr w:type="spellEnd"/>
      <w:r>
        <w:rPr>
          <w:rFonts w:ascii="Garamond" w:eastAsia="Garamond" w:hAnsi="Garamond" w:cs="Garamond"/>
        </w:rPr>
        <w:t xml:space="preserve"> of the tree </w:t>
      </w:r>
      <w:proofErr w:type="spellStart"/>
      <w:r>
        <w:rPr>
          <w:rFonts w:ascii="Garamond" w:eastAsia="Garamond" w:hAnsi="Garamond" w:cs="Garamond"/>
          <w:i/>
        </w:rPr>
        <w:t>Metl</w:t>
      </w:r>
      <w:proofErr w:type="spellEnd"/>
      <w:r>
        <w:rPr>
          <w:rFonts w:ascii="Garamond" w:eastAsia="Garamond" w:hAnsi="Garamond" w:cs="Garamond"/>
          <w:i/>
        </w:rPr>
        <w:t>.</w:t>
      </w:r>
      <w:r>
        <w:rPr>
          <w:rFonts w:ascii="Garamond" w:eastAsia="Garamond" w:hAnsi="Garamond" w:cs="Garamond"/>
        </w:rPr>
        <w:t xml:space="preserve"> Their </w:t>
      </w:r>
      <w:proofErr w:type="spellStart"/>
      <w:r>
        <w:rPr>
          <w:rFonts w:ascii="Garamond" w:eastAsia="Garamond" w:hAnsi="Garamond" w:cs="Garamond"/>
        </w:rPr>
        <w:t>bookes</w:t>
      </w:r>
      <w:proofErr w:type="spellEnd"/>
      <w:r>
        <w:rPr>
          <w:rFonts w:ascii="Garamond" w:eastAsia="Garamond" w:hAnsi="Garamond" w:cs="Garamond"/>
        </w:rPr>
        <w:t xml:space="preserve"> are great and </w:t>
      </w:r>
      <w:proofErr w:type="spellStart"/>
      <w:r>
        <w:rPr>
          <w:rFonts w:ascii="Garamond" w:eastAsia="Garamond" w:hAnsi="Garamond" w:cs="Garamond"/>
        </w:rPr>
        <w:t>folden</w:t>
      </w:r>
      <w:proofErr w:type="spellEnd"/>
      <w:r>
        <w:rPr>
          <w:rFonts w:ascii="Garamond" w:eastAsia="Garamond" w:hAnsi="Garamond" w:cs="Garamond"/>
        </w:rPr>
        <w:t xml:space="preserve"> </w:t>
      </w:r>
      <w:proofErr w:type="spellStart"/>
      <w:r>
        <w:rPr>
          <w:rFonts w:ascii="Garamond" w:eastAsia="Garamond" w:hAnsi="Garamond" w:cs="Garamond"/>
        </w:rPr>
        <w:t>vp</w:t>
      </w:r>
      <w:proofErr w:type="spellEnd"/>
      <w:r>
        <w:rPr>
          <w:rFonts w:ascii="Garamond" w:eastAsia="Garamond" w:hAnsi="Garamond" w:cs="Garamond"/>
        </w:rPr>
        <w:t xml:space="preserve"> like </w:t>
      </w:r>
      <w:proofErr w:type="spellStart"/>
      <w:r>
        <w:rPr>
          <w:rFonts w:ascii="Garamond" w:eastAsia="Garamond" w:hAnsi="Garamond" w:cs="Garamond"/>
        </w:rPr>
        <w:t>vnto</w:t>
      </w:r>
      <w:proofErr w:type="spellEnd"/>
      <w:r>
        <w:rPr>
          <w:rFonts w:ascii="Garamond" w:eastAsia="Garamond" w:hAnsi="Garamond" w:cs="Garamond"/>
        </w:rPr>
        <w:t xml:space="preserve"> our </w:t>
      </w:r>
      <w:proofErr w:type="spellStart"/>
      <w:r>
        <w:rPr>
          <w:rFonts w:ascii="Garamond" w:eastAsia="Garamond" w:hAnsi="Garamond" w:cs="Garamond"/>
        </w:rPr>
        <w:t>broade</w:t>
      </w:r>
      <w:proofErr w:type="spellEnd"/>
      <w:r>
        <w:rPr>
          <w:rFonts w:ascii="Garamond" w:eastAsia="Garamond" w:hAnsi="Garamond" w:cs="Garamond"/>
        </w:rPr>
        <w:t xml:space="preserve"> clothes, and written </w:t>
      </w:r>
      <w:proofErr w:type="spellStart"/>
      <w:r>
        <w:rPr>
          <w:rFonts w:ascii="Garamond" w:eastAsia="Garamond" w:hAnsi="Garamond" w:cs="Garamond"/>
        </w:rPr>
        <w:t>vpon</w:t>
      </w:r>
      <w:proofErr w:type="spellEnd"/>
      <w:r>
        <w:rPr>
          <w:rFonts w:ascii="Garamond" w:eastAsia="Garamond" w:hAnsi="Garamond" w:cs="Garamond"/>
        </w:rPr>
        <w:t xml:space="preserve"> both sides. There are some bokes rolled </w:t>
      </w:r>
      <w:proofErr w:type="spellStart"/>
      <w:r>
        <w:rPr>
          <w:rFonts w:ascii="Garamond" w:eastAsia="Garamond" w:hAnsi="Garamond" w:cs="Garamond"/>
        </w:rPr>
        <w:t>vp</w:t>
      </w:r>
      <w:proofErr w:type="spellEnd"/>
      <w:r>
        <w:rPr>
          <w:rFonts w:ascii="Garamond" w:eastAsia="Garamond" w:hAnsi="Garamond" w:cs="Garamond"/>
        </w:rPr>
        <w:t xml:space="preserve"> like a piece of flannel.</w:t>
      </w:r>
      <w:r>
        <w:rPr>
          <w:rFonts w:ascii="Garamond" w:eastAsia="Garamond" w:hAnsi="Garamond" w:cs="Garamond"/>
          <w:vertAlign w:val="superscript"/>
        </w:rPr>
        <w:endnoteReference w:id="22"/>
      </w:r>
      <w:r>
        <w:rPr>
          <w:rFonts w:ascii="Garamond" w:eastAsia="Garamond" w:hAnsi="Garamond" w:cs="Garamond"/>
        </w:rPr>
        <w:t xml:space="preserve"> </w:t>
      </w:r>
    </w:p>
    <w:p w14:paraId="0000002D" w14:textId="77777777" w:rsidR="008B7327" w:rsidRDefault="008B7327">
      <w:pPr>
        <w:spacing w:line="480" w:lineRule="auto"/>
        <w:rPr>
          <w:rFonts w:ascii="Garamond" w:eastAsia="Garamond" w:hAnsi="Garamond" w:cs="Garamond"/>
        </w:rPr>
      </w:pPr>
      <w:r>
        <w:rPr>
          <w:rFonts w:ascii="Garamond" w:eastAsia="Garamond" w:hAnsi="Garamond" w:cs="Garamond"/>
        </w:rPr>
        <w:t>These observations establish Mexican writing as decidedly foreign, emphasising the size of the characters and marvelling at the diversity of substances used for writing. At the same time, it displays a doubly domesticating impulse: where the Spanish text describes the fabric, texture and form of Mexican books, the translator renders these ideas familiar to English readers through the resolutely native terms of broadcloth and ‘a piece of flannel’.</w:t>
      </w:r>
    </w:p>
    <w:p w14:paraId="0000002E" w14:textId="21C48783" w:rsidR="008B7327" w:rsidRDefault="008B7327">
      <w:pPr>
        <w:spacing w:line="480" w:lineRule="auto"/>
        <w:rPr>
          <w:rFonts w:ascii="Garamond" w:eastAsia="Garamond" w:hAnsi="Garamond" w:cs="Garamond"/>
        </w:rPr>
      </w:pPr>
      <w:r>
        <w:rPr>
          <w:rFonts w:ascii="Garamond" w:eastAsia="Garamond" w:hAnsi="Garamond" w:cs="Garamond"/>
        </w:rPr>
        <w:tab/>
        <w:t xml:space="preserve">In notably similar terms, though with a robust anti-Spanish twist, </w:t>
      </w:r>
      <w:r w:rsidR="00CA3223">
        <w:rPr>
          <w:rFonts w:ascii="Garamond" w:eastAsia="Garamond" w:hAnsi="Garamond" w:cs="Garamond"/>
        </w:rPr>
        <w:t xml:space="preserve">Purchas </w:t>
      </w:r>
      <w:r>
        <w:rPr>
          <w:rFonts w:ascii="Garamond" w:eastAsia="Garamond" w:hAnsi="Garamond" w:cs="Garamond"/>
        </w:rPr>
        <w:t>recount</w:t>
      </w:r>
      <w:r w:rsidR="006D4426">
        <w:rPr>
          <w:rFonts w:ascii="Garamond" w:eastAsia="Garamond" w:hAnsi="Garamond" w:cs="Garamond"/>
        </w:rPr>
        <w:t>s</w:t>
      </w:r>
      <w:r>
        <w:rPr>
          <w:rFonts w:ascii="Garamond" w:eastAsia="Garamond" w:hAnsi="Garamond" w:cs="Garamond"/>
        </w:rPr>
        <w:t xml:space="preserve"> that: </w:t>
      </w:r>
    </w:p>
    <w:p w14:paraId="0000002F" w14:textId="77777777" w:rsidR="008B7327" w:rsidRDefault="008B7327">
      <w:pPr>
        <w:spacing w:line="480" w:lineRule="auto"/>
        <w:ind w:left="709"/>
        <w:rPr>
          <w:rFonts w:ascii="Garamond" w:eastAsia="Garamond" w:hAnsi="Garamond" w:cs="Garamond"/>
        </w:rPr>
      </w:pPr>
      <w:r>
        <w:rPr>
          <w:rFonts w:ascii="Garamond" w:eastAsia="Garamond" w:hAnsi="Garamond" w:cs="Garamond"/>
        </w:rPr>
        <w:t xml:space="preserve">In the </w:t>
      </w:r>
      <w:proofErr w:type="spellStart"/>
      <w:r>
        <w:rPr>
          <w:rFonts w:ascii="Garamond" w:eastAsia="Garamond" w:hAnsi="Garamond" w:cs="Garamond"/>
        </w:rPr>
        <w:t>Prouince</w:t>
      </w:r>
      <w:proofErr w:type="spellEnd"/>
      <w:r>
        <w:rPr>
          <w:rFonts w:ascii="Garamond" w:eastAsia="Garamond" w:hAnsi="Garamond" w:cs="Garamond"/>
        </w:rPr>
        <w:t xml:space="preserve"> of Yucatan or Honduras, there were </w:t>
      </w:r>
      <w:proofErr w:type="spellStart"/>
      <w:r>
        <w:rPr>
          <w:rFonts w:ascii="Garamond" w:eastAsia="Garamond" w:hAnsi="Garamond" w:cs="Garamond"/>
        </w:rPr>
        <w:t>bookes</w:t>
      </w:r>
      <w:proofErr w:type="spellEnd"/>
      <w:r>
        <w:rPr>
          <w:rFonts w:ascii="Garamond" w:eastAsia="Garamond" w:hAnsi="Garamond" w:cs="Garamond"/>
        </w:rPr>
        <w:t xml:space="preserve"> of the </w:t>
      </w:r>
      <w:proofErr w:type="spellStart"/>
      <w:r>
        <w:rPr>
          <w:rFonts w:ascii="Garamond" w:eastAsia="Garamond" w:hAnsi="Garamond" w:cs="Garamond"/>
        </w:rPr>
        <w:t>Leaues</w:t>
      </w:r>
      <w:proofErr w:type="spellEnd"/>
      <w:r>
        <w:rPr>
          <w:rFonts w:ascii="Garamond" w:eastAsia="Garamond" w:hAnsi="Garamond" w:cs="Garamond"/>
        </w:rPr>
        <w:t xml:space="preserve"> of trees, folded and squared, which contained the knowledge of the Planets, of beasts and other </w:t>
      </w:r>
      <w:proofErr w:type="spellStart"/>
      <w:r>
        <w:rPr>
          <w:rFonts w:ascii="Garamond" w:eastAsia="Garamond" w:hAnsi="Garamond" w:cs="Garamond"/>
        </w:rPr>
        <w:t>naturall</w:t>
      </w:r>
      <w:proofErr w:type="spellEnd"/>
      <w:r>
        <w:rPr>
          <w:rFonts w:ascii="Garamond" w:eastAsia="Garamond" w:hAnsi="Garamond" w:cs="Garamond"/>
        </w:rPr>
        <w:t xml:space="preserve"> things, and of their Antiquities, which some blindly-Zealous Spaniards, taking for </w:t>
      </w:r>
      <w:proofErr w:type="spellStart"/>
      <w:r>
        <w:rPr>
          <w:rFonts w:ascii="Garamond" w:eastAsia="Garamond" w:hAnsi="Garamond" w:cs="Garamond"/>
        </w:rPr>
        <w:t>inchantments</w:t>
      </w:r>
      <w:proofErr w:type="spellEnd"/>
      <w:r>
        <w:rPr>
          <w:rFonts w:ascii="Garamond" w:eastAsia="Garamond" w:hAnsi="Garamond" w:cs="Garamond"/>
        </w:rPr>
        <w:t>, caused to be burned. … Their </w:t>
      </w:r>
      <w:proofErr w:type="spellStart"/>
      <w:r>
        <w:rPr>
          <w:rFonts w:ascii="Garamond" w:eastAsia="Garamond" w:hAnsi="Garamond" w:cs="Garamond"/>
        </w:rPr>
        <w:t>bookes</w:t>
      </w:r>
      <w:proofErr w:type="spellEnd"/>
      <w:r>
        <w:rPr>
          <w:rFonts w:ascii="Garamond" w:eastAsia="Garamond" w:hAnsi="Garamond" w:cs="Garamond"/>
        </w:rPr>
        <w:t xml:space="preserve"> for this cause were great, which (besides their </w:t>
      </w:r>
      <w:proofErr w:type="spellStart"/>
      <w:r>
        <w:rPr>
          <w:rFonts w:ascii="Garamond" w:eastAsia="Garamond" w:hAnsi="Garamond" w:cs="Garamond"/>
        </w:rPr>
        <w:t>engrauings</w:t>
      </w:r>
      <w:proofErr w:type="spellEnd"/>
      <w:r>
        <w:rPr>
          <w:rFonts w:ascii="Garamond" w:eastAsia="Garamond" w:hAnsi="Garamond" w:cs="Garamond"/>
        </w:rPr>
        <w:t xml:space="preserve"> in stone, </w:t>
      </w:r>
      <w:proofErr w:type="spellStart"/>
      <w:r>
        <w:rPr>
          <w:rFonts w:ascii="Garamond" w:eastAsia="Garamond" w:hAnsi="Garamond" w:cs="Garamond"/>
        </w:rPr>
        <w:t>walles</w:t>
      </w:r>
      <w:proofErr w:type="spellEnd"/>
      <w:r>
        <w:rPr>
          <w:rFonts w:ascii="Garamond" w:eastAsia="Garamond" w:hAnsi="Garamond" w:cs="Garamond"/>
        </w:rPr>
        <w:t>, or wood) they made of Cotton-</w:t>
      </w:r>
      <w:proofErr w:type="spellStart"/>
      <w:r>
        <w:rPr>
          <w:rFonts w:ascii="Garamond" w:eastAsia="Garamond" w:hAnsi="Garamond" w:cs="Garamond"/>
        </w:rPr>
        <w:t>wooll</w:t>
      </w:r>
      <w:proofErr w:type="spellEnd"/>
      <w:r>
        <w:rPr>
          <w:rFonts w:ascii="Garamond" w:eastAsia="Garamond" w:hAnsi="Garamond" w:cs="Garamond"/>
        </w:rPr>
        <w:t xml:space="preserve"> wrought into a </w:t>
      </w:r>
      <w:proofErr w:type="spellStart"/>
      <w:r>
        <w:rPr>
          <w:rFonts w:ascii="Garamond" w:eastAsia="Garamond" w:hAnsi="Garamond" w:cs="Garamond"/>
        </w:rPr>
        <w:t>kinde</w:t>
      </w:r>
      <w:proofErr w:type="spellEnd"/>
      <w:r>
        <w:rPr>
          <w:rFonts w:ascii="Garamond" w:eastAsia="Garamond" w:hAnsi="Garamond" w:cs="Garamond"/>
        </w:rPr>
        <w:t xml:space="preserve"> of paper, and of </w:t>
      </w:r>
      <w:proofErr w:type="spellStart"/>
      <w:r>
        <w:rPr>
          <w:rFonts w:ascii="Garamond" w:eastAsia="Garamond" w:hAnsi="Garamond" w:cs="Garamond"/>
        </w:rPr>
        <w:t>Leaues</w:t>
      </w:r>
      <w:proofErr w:type="spellEnd"/>
      <w:r>
        <w:rPr>
          <w:rFonts w:ascii="Garamond" w:eastAsia="Garamond" w:hAnsi="Garamond" w:cs="Garamond"/>
        </w:rPr>
        <w:t xml:space="preserve"> of </w:t>
      </w:r>
      <w:proofErr w:type="spellStart"/>
      <w:r>
        <w:rPr>
          <w:rFonts w:ascii="Garamond" w:eastAsia="Garamond" w:hAnsi="Garamond" w:cs="Garamond"/>
        </w:rPr>
        <w:t>Metl</w:t>
      </w:r>
      <w:proofErr w:type="spellEnd"/>
      <w:r>
        <w:rPr>
          <w:rFonts w:ascii="Garamond" w:eastAsia="Garamond" w:hAnsi="Garamond" w:cs="Garamond"/>
        </w:rPr>
        <w:t xml:space="preserve">, folded </w:t>
      </w:r>
      <w:proofErr w:type="spellStart"/>
      <w:r>
        <w:rPr>
          <w:rFonts w:ascii="Garamond" w:eastAsia="Garamond" w:hAnsi="Garamond" w:cs="Garamond"/>
        </w:rPr>
        <w:t>vp</w:t>
      </w:r>
      <w:proofErr w:type="spellEnd"/>
      <w:r>
        <w:rPr>
          <w:rFonts w:ascii="Garamond" w:eastAsia="Garamond" w:hAnsi="Garamond" w:cs="Garamond"/>
        </w:rPr>
        <w:t xml:space="preserve"> like our broad-cloths, and written on both sides, Likewise they made them of the </w:t>
      </w:r>
      <w:proofErr w:type="spellStart"/>
      <w:r>
        <w:rPr>
          <w:rFonts w:ascii="Garamond" w:eastAsia="Garamond" w:hAnsi="Garamond" w:cs="Garamond"/>
        </w:rPr>
        <w:t>thinne</w:t>
      </w:r>
      <w:proofErr w:type="spellEnd"/>
      <w:r>
        <w:rPr>
          <w:rFonts w:ascii="Garamond" w:eastAsia="Garamond" w:hAnsi="Garamond" w:cs="Garamond"/>
        </w:rPr>
        <w:t xml:space="preserve"> inner-</w:t>
      </w:r>
      <w:proofErr w:type="spellStart"/>
      <w:r>
        <w:rPr>
          <w:rFonts w:ascii="Garamond" w:eastAsia="Garamond" w:hAnsi="Garamond" w:cs="Garamond"/>
        </w:rPr>
        <w:t>rinde</w:t>
      </w:r>
      <w:proofErr w:type="spellEnd"/>
      <w:r>
        <w:rPr>
          <w:rFonts w:ascii="Garamond" w:eastAsia="Garamond" w:hAnsi="Garamond" w:cs="Garamond"/>
        </w:rPr>
        <w:t xml:space="preserve"> of a Tree, growing </w:t>
      </w:r>
      <w:proofErr w:type="spellStart"/>
      <w:r>
        <w:rPr>
          <w:rFonts w:ascii="Garamond" w:eastAsia="Garamond" w:hAnsi="Garamond" w:cs="Garamond"/>
        </w:rPr>
        <w:t>vnder</w:t>
      </w:r>
      <w:proofErr w:type="spellEnd"/>
      <w:r>
        <w:rPr>
          <w:rFonts w:ascii="Garamond" w:eastAsia="Garamond" w:hAnsi="Garamond" w:cs="Garamond"/>
        </w:rPr>
        <w:t xml:space="preserve"> the </w:t>
      </w:r>
      <w:proofErr w:type="spellStart"/>
      <w:r>
        <w:rPr>
          <w:rFonts w:ascii="Garamond" w:eastAsia="Garamond" w:hAnsi="Garamond" w:cs="Garamond"/>
        </w:rPr>
        <w:t>vpper</w:t>
      </w:r>
      <w:proofErr w:type="spellEnd"/>
      <w:r>
        <w:rPr>
          <w:rFonts w:ascii="Garamond" w:eastAsia="Garamond" w:hAnsi="Garamond" w:cs="Garamond"/>
        </w:rPr>
        <w:t xml:space="preserve"> </w:t>
      </w:r>
      <w:proofErr w:type="spellStart"/>
      <w:r>
        <w:rPr>
          <w:rFonts w:ascii="Garamond" w:eastAsia="Garamond" w:hAnsi="Garamond" w:cs="Garamond"/>
        </w:rPr>
        <w:t>barke</w:t>
      </w:r>
      <w:proofErr w:type="spellEnd"/>
      <w:r>
        <w:rPr>
          <w:rFonts w:ascii="Garamond" w:eastAsia="Garamond" w:hAnsi="Garamond" w:cs="Garamond"/>
        </w:rPr>
        <w:t xml:space="preserve"> (as did also the </w:t>
      </w:r>
      <w:proofErr w:type="spellStart"/>
      <w:r>
        <w:rPr>
          <w:rFonts w:ascii="Garamond" w:eastAsia="Garamond" w:hAnsi="Garamond" w:cs="Garamond"/>
        </w:rPr>
        <w:t>auncient</w:t>
      </w:r>
      <w:proofErr w:type="spellEnd"/>
      <w:r>
        <w:rPr>
          <w:rFonts w:ascii="Garamond" w:eastAsia="Garamond" w:hAnsi="Garamond" w:cs="Garamond"/>
        </w:rPr>
        <w:t xml:space="preserve"> Latines, from whence the names of </w:t>
      </w:r>
      <w:r>
        <w:rPr>
          <w:rFonts w:ascii="Garamond" w:eastAsia="Garamond" w:hAnsi="Garamond" w:cs="Garamond"/>
          <w:i/>
        </w:rPr>
        <w:t>Codex</w:t>
      </w:r>
      <w:r>
        <w:rPr>
          <w:rFonts w:ascii="Garamond" w:eastAsia="Garamond" w:hAnsi="Garamond" w:cs="Garamond"/>
        </w:rPr>
        <w:t> and </w:t>
      </w:r>
      <w:r>
        <w:rPr>
          <w:rFonts w:ascii="Garamond" w:eastAsia="Garamond" w:hAnsi="Garamond" w:cs="Garamond"/>
          <w:i/>
        </w:rPr>
        <w:t>Liber</w:t>
      </w:r>
      <w:r>
        <w:rPr>
          <w:rFonts w:ascii="Garamond" w:eastAsia="Garamond" w:hAnsi="Garamond" w:cs="Garamond"/>
        </w:rPr>
        <w:t xml:space="preserve"> for a Booke, are </w:t>
      </w:r>
      <w:proofErr w:type="spellStart"/>
      <w:r>
        <w:rPr>
          <w:rFonts w:ascii="Garamond" w:eastAsia="Garamond" w:hAnsi="Garamond" w:cs="Garamond"/>
        </w:rPr>
        <w:t>deriued</w:t>
      </w:r>
      <w:proofErr w:type="spellEnd"/>
      <w:r>
        <w:rPr>
          <w:rFonts w:ascii="Garamond" w:eastAsia="Garamond" w:hAnsi="Garamond" w:cs="Garamond"/>
        </w:rPr>
        <w:t xml:space="preserve"> by our Grammarians.) They did </w:t>
      </w:r>
      <w:proofErr w:type="spellStart"/>
      <w:r>
        <w:rPr>
          <w:rFonts w:ascii="Garamond" w:eastAsia="Garamond" w:hAnsi="Garamond" w:cs="Garamond"/>
        </w:rPr>
        <w:t>binde</w:t>
      </w:r>
      <w:proofErr w:type="spellEnd"/>
      <w:r>
        <w:rPr>
          <w:rFonts w:ascii="Garamond" w:eastAsia="Garamond" w:hAnsi="Garamond" w:cs="Garamond"/>
        </w:rPr>
        <w:t xml:space="preserve"> them also into some </w:t>
      </w:r>
      <w:proofErr w:type="spellStart"/>
      <w:r>
        <w:rPr>
          <w:rFonts w:ascii="Garamond" w:eastAsia="Garamond" w:hAnsi="Garamond" w:cs="Garamond"/>
        </w:rPr>
        <w:t>forme</w:t>
      </w:r>
      <w:proofErr w:type="spellEnd"/>
      <w:r>
        <w:rPr>
          <w:rFonts w:ascii="Garamond" w:eastAsia="Garamond" w:hAnsi="Garamond" w:cs="Garamond"/>
        </w:rPr>
        <w:t xml:space="preserve"> of </w:t>
      </w:r>
      <w:proofErr w:type="spellStart"/>
      <w:r>
        <w:rPr>
          <w:rFonts w:ascii="Garamond" w:eastAsia="Garamond" w:hAnsi="Garamond" w:cs="Garamond"/>
        </w:rPr>
        <w:t>bookes</w:t>
      </w:r>
      <w:proofErr w:type="spellEnd"/>
      <w:r>
        <w:rPr>
          <w:rFonts w:ascii="Garamond" w:eastAsia="Garamond" w:hAnsi="Garamond" w:cs="Garamond"/>
        </w:rPr>
        <w:t>, compacting them with </w:t>
      </w:r>
      <w:r>
        <w:rPr>
          <w:rFonts w:ascii="Garamond" w:eastAsia="Garamond" w:hAnsi="Garamond" w:cs="Garamond"/>
          <w:i/>
        </w:rPr>
        <w:t>Bitumen:</w:t>
      </w:r>
      <w:r>
        <w:rPr>
          <w:rFonts w:ascii="Garamond" w:eastAsia="Garamond" w:hAnsi="Garamond" w:cs="Garamond"/>
        </w:rPr>
        <w:t xml:space="preserve"> their Characters </w:t>
      </w:r>
      <w:proofErr w:type="spellStart"/>
      <w:r>
        <w:rPr>
          <w:rFonts w:ascii="Garamond" w:eastAsia="Garamond" w:hAnsi="Garamond" w:cs="Garamond"/>
        </w:rPr>
        <w:t>vvere</w:t>
      </w:r>
      <w:proofErr w:type="spellEnd"/>
      <w:r>
        <w:rPr>
          <w:rFonts w:ascii="Garamond" w:eastAsia="Garamond" w:hAnsi="Garamond" w:cs="Garamond"/>
        </w:rPr>
        <w:t xml:space="preserve"> of Fish-</w:t>
      </w:r>
      <w:proofErr w:type="spellStart"/>
      <w:r>
        <w:rPr>
          <w:rFonts w:ascii="Garamond" w:eastAsia="Garamond" w:hAnsi="Garamond" w:cs="Garamond"/>
        </w:rPr>
        <w:t>hookes</w:t>
      </w:r>
      <w:proofErr w:type="spellEnd"/>
      <w:r>
        <w:rPr>
          <w:rFonts w:ascii="Garamond" w:eastAsia="Garamond" w:hAnsi="Garamond" w:cs="Garamond"/>
        </w:rPr>
        <w:t xml:space="preserve">, </w:t>
      </w:r>
      <w:proofErr w:type="spellStart"/>
      <w:r>
        <w:rPr>
          <w:rFonts w:ascii="Garamond" w:eastAsia="Garamond" w:hAnsi="Garamond" w:cs="Garamond"/>
        </w:rPr>
        <w:t>Starres</w:t>
      </w:r>
      <w:proofErr w:type="spellEnd"/>
      <w:r>
        <w:rPr>
          <w:rFonts w:ascii="Garamond" w:eastAsia="Garamond" w:hAnsi="Garamond" w:cs="Garamond"/>
        </w:rPr>
        <w:t>, Snares, Files, &amp;c.</w:t>
      </w:r>
      <w:r>
        <w:rPr>
          <w:rFonts w:ascii="Garamond" w:eastAsia="Garamond" w:hAnsi="Garamond" w:cs="Garamond"/>
          <w:vertAlign w:val="superscript"/>
        </w:rPr>
        <w:endnoteReference w:id="23"/>
      </w:r>
    </w:p>
    <w:p w14:paraId="00000030" w14:textId="77777777" w:rsidR="008B7327" w:rsidRDefault="008B7327">
      <w:pPr>
        <w:spacing w:line="480" w:lineRule="auto"/>
        <w:rPr>
          <w:rFonts w:ascii="Garamond" w:eastAsia="Garamond" w:hAnsi="Garamond" w:cs="Garamond"/>
        </w:rPr>
      </w:pPr>
      <w:proofErr w:type="gramStart"/>
      <w:r>
        <w:rPr>
          <w:rFonts w:ascii="Garamond" w:eastAsia="Garamond" w:hAnsi="Garamond" w:cs="Garamond"/>
        </w:rPr>
        <w:lastRenderedPageBreak/>
        <w:t>Both of these</w:t>
      </w:r>
      <w:proofErr w:type="gramEnd"/>
      <w:r>
        <w:rPr>
          <w:rFonts w:ascii="Garamond" w:eastAsia="Garamond" w:hAnsi="Garamond" w:cs="Garamond"/>
        </w:rPr>
        <w:t xml:space="preserve"> accounts attempt to make the unfamiliar familiar: though Purchas and López de </w:t>
      </w:r>
      <w:proofErr w:type="spellStart"/>
      <w:r>
        <w:rPr>
          <w:rFonts w:ascii="Garamond" w:eastAsia="Garamond" w:hAnsi="Garamond" w:cs="Garamond"/>
        </w:rPr>
        <w:t>Gómara</w:t>
      </w:r>
      <w:proofErr w:type="spellEnd"/>
      <w:r>
        <w:rPr>
          <w:rFonts w:ascii="Garamond" w:eastAsia="Garamond" w:hAnsi="Garamond" w:cs="Garamond"/>
        </w:rPr>
        <w:t xml:space="preserve"> draw attention to how indigenous American text technologies diverge from European experience, they equate their observations directly with European writing culture, labelling the text surface as ‘a paper’ or ‘a </w:t>
      </w:r>
      <w:proofErr w:type="spellStart"/>
      <w:r>
        <w:rPr>
          <w:rFonts w:ascii="Garamond" w:eastAsia="Garamond" w:hAnsi="Garamond" w:cs="Garamond"/>
        </w:rPr>
        <w:t>kinde</w:t>
      </w:r>
      <w:proofErr w:type="spellEnd"/>
      <w:r>
        <w:rPr>
          <w:rFonts w:ascii="Garamond" w:eastAsia="Garamond" w:hAnsi="Garamond" w:cs="Garamond"/>
        </w:rPr>
        <w:t xml:space="preserve"> of paper’ and describing ‘their </w:t>
      </w:r>
      <w:proofErr w:type="spellStart"/>
      <w:r>
        <w:rPr>
          <w:rFonts w:ascii="Garamond" w:eastAsia="Garamond" w:hAnsi="Garamond" w:cs="Garamond"/>
        </w:rPr>
        <w:t>bookes</w:t>
      </w:r>
      <w:proofErr w:type="spellEnd"/>
      <w:r>
        <w:rPr>
          <w:rFonts w:ascii="Garamond" w:eastAsia="Garamond" w:hAnsi="Garamond" w:cs="Garamond"/>
        </w:rPr>
        <w:t xml:space="preserve">’ or ‘some </w:t>
      </w:r>
      <w:proofErr w:type="spellStart"/>
      <w:r>
        <w:rPr>
          <w:rFonts w:ascii="Garamond" w:eastAsia="Garamond" w:hAnsi="Garamond" w:cs="Garamond"/>
        </w:rPr>
        <w:t>forme</w:t>
      </w:r>
      <w:proofErr w:type="spellEnd"/>
      <w:r>
        <w:rPr>
          <w:rFonts w:ascii="Garamond" w:eastAsia="Garamond" w:hAnsi="Garamond" w:cs="Garamond"/>
        </w:rPr>
        <w:t xml:space="preserve"> of </w:t>
      </w:r>
      <w:proofErr w:type="spellStart"/>
      <w:r>
        <w:rPr>
          <w:rFonts w:ascii="Garamond" w:eastAsia="Garamond" w:hAnsi="Garamond" w:cs="Garamond"/>
        </w:rPr>
        <w:t>bookes</w:t>
      </w:r>
      <w:proofErr w:type="spellEnd"/>
      <w:r>
        <w:rPr>
          <w:rFonts w:ascii="Garamond" w:eastAsia="Garamond" w:hAnsi="Garamond" w:cs="Garamond"/>
        </w:rPr>
        <w:t>’.</w:t>
      </w:r>
    </w:p>
    <w:p w14:paraId="00000031" w14:textId="77777777" w:rsidR="008B7327" w:rsidRDefault="008B7327">
      <w:pPr>
        <w:spacing w:line="480" w:lineRule="auto"/>
        <w:rPr>
          <w:rFonts w:ascii="Garamond" w:eastAsia="Garamond" w:hAnsi="Garamond" w:cs="Garamond"/>
        </w:rPr>
      </w:pPr>
      <w:r>
        <w:rPr>
          <w:rFonts w:ascii="Garamond" w:eastAsia="Garamond" w:hAnsi="Garamond" w:cs="Garamond"/>
        </w:rPr>
        <w:tab/>
        <w:t>The same dynamic is at play when Purchas attends to non-</w:t>
      </w:r>
      <w:proofErr w:type="spellStart"/>
      <w:r>
        <w:rPr>
          <w:rFonts w:ascii="Garamond" w:eastAsia="Garamond" w:hAnsi="Garamond" w:cs="Garamond"/>
        </w:rPr>
        <w:t>codexical</w:t>
      </w:r>
      <w:proofErr w:type="spellEnd"/>
      <w:r>
        <w:rPr>
          <w:rFonts w:ascii="Garamond" w:eastAsia="Garamond" w:hAnsi="Garamond" w:cs="Garamond"/>
        </w:rPr>
        <w:t xml:space="preserve"> forms, remarking that the indigenous peoples of Peru carry: </w:t>
      </w:r>
    </w:p>
    <w:p w14:paraId="00000032" w14:textId="77777777" w:rsidR="008B7327" w:rsidRDefault="008B7327">
      <w:pPr>
        <w:spacing w:line="480" w:lineRule="auto"/>
        <w:ind w:left="709"/>
        <w:rPr>
          <w:rFonts w:ascii="Garamond" w:eastAsia="Garamond" w:hAnsi="Garamond" w:cs="Garamond"/>
        </w:rPr>
      </w:pPr>
      <w:r>
        <w:rPr>
          <w:rFonts w:ascii="Garamond" w:eastAsia="Garamond" w:hAnsi="Garamond" w:cs="Garamond"/>
        </w:rPr>
        <w:t xml:space="preserve">sundry cords and branches, in </w:t>
      </w:r>
      <w:proofErr w:type="spellStart"/>
      <w:r>
        <w:rPr>
          <w:rFonts w:ascii="Garamond" w:eastAsia="Garamond" w:hAnsi="Garamond" w:cs="Garamond"/>
        </w:rPr>
        <w:t>euery</w:t>
      </w:r>
      <w:proofErr w:type="spellEnd"/>
      <w:r>
        <w:rPr>
          <w:rFonts w:ascii="Garamond" w:eastAsia="Garamond" w:hAnsi="Garamond" w:cs="Garamond"/>
        </w:rPr>
        <w:t xml:space="preserve"> of which were so many </w:t>
      </w:r>
      <w:proofErr w:type="spellStart"/>
      <w:r>
        <w:rPr>
          <w:rFonts w:ascii="Garamond" w:eastAsia="Garamond" w:hAnsi="Garamond" w:cs="Garamond"/>
        </w:rPr>
        <w:t>knotts</w:t>
      </w:r>
      <w:proofErr w:type="spellEnd"/>
      <w:r>
        <w:rPr>
          <w:rFonts w:ascii="Garamond" w:eastAsia="Garamond" w:hAnsi="Garamond" w:cs="Garamond"/>
        </w:rPr>
        <w:t xml:space="preserve"> little and great, and strings </w:t>
      </w:r>
      <w:proofErr w:type="spellStart"/>
      <w:r>
        <w:rPr>
          <w:rFonts w:ascii="Garamond" w:eastAsia="Garamond" w:hAnsi="Garamond" w:cs="Garamond"/>
        </w:rPr>
        <w:t>tyed</w:t>
      </w:r>
      <w:proofErr w:type="spellEnd"/>
      <w:r>
        <w:rPr>
          <w:rFonts w:ascii="Garamond" w:eastAsia="Garamond" w:hAnsi="Garamond" w:cs="Garamond"/>
        </w:rPr>
        <w:t xml:space="preserve"> to them, some red, some </w:t>
      </w:r>
      <w:proofErr w:type="spellStart"/>
      <w:r>
        <w:rPr>
          <w:rFonts w:ascii="Garamond" w:eastAsia="Garamond" w:hAnsi="Garamond" w:cs="Garamond"/>
        </w:rPr>
        <w:t>greene</w:t>
      </w:r>
      <w:proofErr w:type="spellEnd"/>
      <w:r>
        <w:rPr>
          <w:rFonts w:ascii="Garamond" w:eastAsia="Garamond" w:hAnsi="Garamond" w:cs="Garamond"/>
        </w:rPr>
        <w:t xml:space="preserve">, and in such </w:t>
      </w:r>
      <w:proofErr w:type="spellStart"/>
      <w:r>
        <w:rPr>
          <w:rFonts w:ascii="Garamond" w:eastAsia="Garamond" w:hAnsi="Garamond" w:cs="Garamond"/>
        </w:rPr>
        <w:t>varietie</w:t>
      </w:r>
      <w:proofErr w:type="spellEnd"/>
      <w:r>
        <w:rPr>
          <w:rFonts w:ascii="Garamond" w:eastAsia="Garamond" w:hAnsi="Garamond" w:cs="Garamond"/>
        </w:rPr>
        <w:t xml:space="preserve">, that </w:t>
      </w:r>
      <w:proofErr w:type="spellStart"/>
      <w:r>
        <w:rPr>
          <w:rFonts w:ascii="Garamond" w:eastAsia="Garamond" w:hAnsi="Garamond" w:cs="Garamond"/>
        </w:rPr>
        <w:t>euen</w:t>
      </w:r>
      <w:proofErr w:type="spellEnd"/>
      <w:r>
        <w:rPr>
          <w:rFonts w:ascii="Garamond" w:eastAsia="Garamond" w:hAnsi="Garamond" w:cs="Garamond"/>
        </w:rPr>
        <w:t xml:space="preserve"> as we </w:t>
      </w:r>
      <w:proofErr w:type="spellStart"/>
      <w:r>
        <w:rPr>
          <w:rFonts w:ascii="Garamond" w:eastAsia="Garamond" w:hAnsi="Garamond" w:cs="Garamond"/>
        </w:rPr>
        <w:t>deriue</w:t>
      </w:r>
      <w:proofErr w:type="spellEnd"/>
      <w:r>
        <w:rPr>
          <w:rFonts w:ascii="Garamond" w:eastAsia="Garamond" w:hAnsi="Garamond" w:cs="Garamond"/>
        </w:rPr>
        <w:t xml:space="preserve"> an infinite number of words from the letters of the Alphabet, so </w:t>
      </w:r>
      <w:proofErr w:type="spellStart"/>
      <w:r>
        <w:rPr>
          <w:rFonts w:ascii="Garamond" w:eastAsia="Garamond" w:hAnsi="Garamond" w:cs="Garamond"/>
        </w:rPr>
        <w:t>doe</w:t>
      </w:r>
      <w:proofErr w:type="spellEnd"/>
      <w:r>
        <w:rPr>
          <w:rFonts w:ascii="Garamond" w:eastAsia="Garamond" w:hAnsi="Garamond" w:cs="Garamond"/>
        </w:rPr>
        <w:t xml:space="preserve"> they from these </w:t>
      </w:r>
      <w:proofErr w:type="spellStart"/>
      <w:r>
        <w:rPr>
          <w:rFonts w:ascii="Garamond" w:eastAsia="Garamond" w:hAnsi="Garamond" w:cs="Garamond"/>
        </w:rPr>
        <w:t>kindes</w:t>
      </w:r>
      <w:proofErr w:type="spellEnd"/>
      <w:r>
        <w:rPr>
          <w:rFonts w:ascii="Garamond" w:eastAsia="Garamond" w:hAnsi="Garamond" w:cs="Garamond"/>
        </w:rPr>
        <w:t xml:space="preserve"> and colours…. I did see (saith </w:t>
      </w:r>
      <w:r>
        <w:rPr>
          <w:rFonts w:ascii="Garamond" w:eastAsia="Garamond" w:hAnsi="Garamond" w:cs="Garamond"/>
          <w:i/>
        </w:rPr>
        <w:t>Acosta</w:t>
      </w:r>
      <w:r>
        <w:rPr>
          <w:rFonts w:ascii="Garamond" w:eastAsia="Garamond" w:hAnsi="Garamond" w:cs="Garamond"/>
        </w:rPr>
        <w:t xml:space="preserve">) a </w:t>
      </w:r>
      <w:proofErr w:type="spellStart"/>
      <w:r>
        <w:rPr>
          <w:rFonts w:ascii="Garamond" w:eastAsia="Garamond" w:hAnsi="Garamond" w:cs="Garamond"/>
        </w:rPr>
        <w:t>handfull</w:t>
      </w:r>
      <w:proofErr w:type="spellEnd"/>
      <w:r>
        <w:rPr>
          <w:rFonts w:ascii="Garamond" w:eastAsia="Garamond" w:hAnsi="Garamond" w:cs="Garamond"/>
        </w:rPr>
        <w:t xml:space="preserve"> of these strings, wherein an Indian woman did carry (as it were) written a </w:t>
      </w:r>
      <w:proofErr w:type="spellStart"/>
      <w:r>
        <w:rPr>
          <w:rFonts w:ascii="Garamond" w:eastAsia="Garamond" w:hAnsi="Garamond" w:cs="Garamond"/>
        </w:rPr>
        <w:t>generall</w:t>
      </w:r>
      <w:proofErr w:type="spellEnd"/>
      <w:r>
        <w:rPr>
          <w:rFonts w:ascii="Garamond" w:eastAsia="Garamond" w:hAnsi="Garamond" w:cs="Garamond"/>
        </w:rPr>
        <w:t xml:space="preserve"> confession of all her life, and thereby confessed her </w:t>
      </w:r>
      <w:proofErr w:type="spellStart"/>
      <w:r>
        <w:rPr>
          <w:rFonts w:ascii="Garamond" w:eastAsia="Garamond" w:hAnsi="Garamond" w:cs="Garamond"/>
        </w:rPr>
        <w:t>selfe</w:t>
      </w:r>
      <w:proofErr w:type="spellEnd"/>
      <w:r>
        <w:rPr>
          <w:rFonts w:ascii="Garamond" w:eastAsia="Garamond" w:hAnsi="Garamond" w:cs="Garamond"/>
        </w:rPr>
        <w:t xml:space="preserve">, as well as I could </w:t>
      </w:r>
      <w:proofErr w:type="spellStart"/>
      <w:r>
        <w:rPr>
          <w:rFonts w:ascii="Garamond" w:eastAsia="Garamond" w:hAnsi="Garamond" w:cs="Garamond"/>
        </w:rPr>
        <w:t>haue</w:t>
      </w:r>
      <w:proofErr w:type="spellEnd"/>
      <w:r>
        <w:rPr>
          <w:rFonts w:ascii="Garamond" w:eastAsia="Garamond" w:hAnsi="Garamond" w:cs="Garamond"/>
        </w:rPr>
        <w:t xml:space="preserve"> done in written paper (Qqq5v).</w:t>
      </w:r>
    </w:p>
    <w:p w14:paraId="00000033" w14:textId="77777777" w:rsidR="008B7327" w:rsidRDefault="008B7327">
      <w:pPr>
        <w:spacing w:line="480" w:lineRule="auto"/>
        <w:rPr>
          <w:rFonts w:ascii="Garamond" w:eastAsia="Garamond" w:hAnsi="Garamond" w:cs="Garamond"/>
        </w:rPr>
      </w:pPr>
      <w:r>
        <w:rPr>
          <w:rFonts w:ascii="Garamond" w:eastAsia="Garamond" w:hAnsi="Garamond" w:cs="Garamond"/>
        </w:rPr>
        <w:t>The passage oscillates between a sense of the remarkable and a charting of the similar, recognising the complexity and capacity of colonial-era Andean record systems, and mapping them against the known quantities of the alphabet and the literary form of the confession, a clear marker of the conversionary and colonial dynamic of the Jesuit mission to Peru.</w:t>
      </w:r>
      <w:r>
        <w:rPr>
          <w:rFonts w:ascii="Garamond" w:eastAsia="Garamond" w:hAnsi="Garamond" w:cs="Garamond"/>
          <w:vertAlign w:val="superscript"/>
        </w:rPr>
        <w:endnoteReference w:id="24"/>
      </w:r>
    </w:p>
    <w:p w14:paraId="00000034" w14:textId="77777777" w:rsidR="008B7327" w:rsidRDefault="008B7327">
      <w:pPr>
        <w:spacing w:line="480" w:lineRule="auto"/>
        <w:rPr>
          <w:rFonts w:ascii="Garamond" w:eastAsia="Garamond" w:hAnsi="Garamond" w:cs="Garamond"/>
        </w:rPr>
      </w:pPr>
      <w:r>
        <w:rPr>
          <w:rFonts w:ascii="Garamond" w:eastAsia="Garamond" w:hAnsi="Garamond" w:cs="Garamond"/>
        </w:rPr>
        <w:tab/>
        <w:t>Taylor was alert to how paper (and by implication writing and printing) made armchair travel possible – including the armchair travel that brought different and distant writing surfaces into view.</w:t>
      </w:r>
      <w:r>
        <w:rPr>
          <w:rFonts w:ascii="Garamond" w:eastAsia="Garamond" w:hAnsi="Garamond" w:cs="Garamond"/>
          <w:vertAlign w:val="superscript"/>
        </w:rPr>
        <w:endnoteReference w:id="25"/>
      </w:r>
      <w:r>
        <w:rPr>
          <w:rFonts w:ascii="Garamond" w:eastAsia="Garamond" w:hAnsi="Garamond" w:cs="Garamond"/>
        </w:rPr>
        <w:t xml:space="preserve"> Without paper, he demanded:</w:t>
      </w:r>
    </w:p>
    <w:p w14:paraId="00000035" w14:textId="32E6023B" w:rsidR="008B7327" w:rsidRDefault="008B7327">
      <w:pPr>
        <w:spacing w:line="480" w:lineRule="auto"/>
        <w:ind w:left="709"/>
        <w:rPr>
          <w:rFonts w:ascii="Garamond" w:eastAsia="Garamond" w:hAnsi="Garamond" w:cs="Garamond"/>
        </w:rPr>
      </w:pPr>
      <w:r>
        <w:rPr>
          <w:rFonts w:ascii="Garamond" w:eastAsia="Garamond" w:hAnsi="Garamond" w:cs="Garamond"/>
        </w:rPr>
        <w:t xml:space="preserve">How should we know the change of </w:t>
      </w:r>
      <w:r w:rsidR="006A7D07">
        <w:rPr>
          <w:rFonts w:ascii="Garamond" w:eastAsia="Garamond" w:hAnsi="Garamond" w:cs="Garamond"/>
        </w:rPr>
        <w:t>m</w:t>
      </w:r>
      <w:r>
        <w:rPr>
          <w:rFonts w:ascii="Garamond" w:eastAsia="Garamond" w:hAnsi="Garamond" w:cs="Garamond"/>
        </w:rPr>
        <w:t>onarchies,</w:t>
      </w:r>
      <w:r>
        <w:rPr>
          <w:rFonts w:ascii="Garamond" w:eastAsia="Garamond" w:hAnsi="Garamond" w:cs="Garamond"/>
        </w:rPr>
        <w:br/>
      </w:r>
      <w:proofErr w:type="spellStart"/>
      <w:r>
        <w:rPr>
          <w:rFonts w:ascii="Garamond" w:eastAsia="Garamond" w:hAnsi="Garamond" w:cs="Garamond"/>
        </w:rPr>
        <w:t>Th’Assyrian</w:t>
      </w:r>
      <w:proofErr w:type="spellEnd"/>
      <w:r>
        <w:rPr>
          <w:rFonts w:ascii="Garamond" w:eastAsia="Garamond" w:hAnsi="Garamond" w:cs="Garamond"/>
        </w:rPr>
        <w:t>, and the Persian Emperies,</w:t>
      </w:r>
      <w:r>
        <w:rPr>
          <w:rFonts w:ascii="Garamond" w:eastAsia="Garamond" w:hAnsi="Garamond" w:cs="Garamond"/>
        </w:rPr>
        <w:br/>
        <w:t>Great </w:t>
      </w:r>
      <w:r>
        <w:rPr>
          <w:rFonts w:ascii="Garamond" w:eastAsia="Garamond" w:hAnsi="Garamond" w:cs="Garamond"/>
          <w:i/>
        </w:rPr>
        <w:t>Alexanders</w:t>
      </w:r>
      <w:r w:rsidR="006A7D07">
        <w:rPr>
          <w:rFonts w:ascii="Garamond" w:eastAsia="Garamond" w:hAnsi="Garamond" w:cs="Garamond"/>
          <w:iCs/>
        </w:rPr>
        <w:t>,</w:t>
      </w:r>
      <w:r>
        <w:rPr>
          <w:rFonts w:ascii="Garamond" w:eastAsia="Garamond" w:hAnsi="Garamond" w:cs="Garamond"/>
        </w:rPr>
        <w:t> large, small lasting glory</w:t>
      </w:r>
      <w:r>
        <w:rPr>
          <w:rFonts w:ascii="Garamond" w:eastAsia="Garamond" w:hAnsi="Garamond" w:cs="Garamond"/>
        </w:rPr>
        <w:br/>
        <w:t>Or </w:t>
      </w:r>
      <w:r>
        <w:rPr>
          <w:rFonts w:ascii="Garamond" w:eastAsia="Garamond" w:hAnsi="Garamond" w:cs="Garamond"/>
          <w:i/>
        </w:rPr>
        <w:t>Romes</w:t>
      </w:r>
      <w:r>
        <w:rPr>
          <w:rFonts w:ascii="Garamond" w:eastAsia="Garamond" w:hAnsi="Garamond" w:cs="Garamond"/>
        </w:rPr>
        <w:t> </w:t>
      </w:r>
      <w:r w:rsidR="006A7D07">
        <w:rPr>
          <w:rFonts w:ascii="Garamond" w:eastAsia="Garamond" w:hAnsi="Garamond" w:cs="Garamond"/>
        </w:rPr>
        <w:t>h</w:t>
      </w:r>
      <w:r>
        <w:rPr>
          <w:rFonts w:ascii="Garamond" w:eastAsia="Garamond" w:hAnsi="Garamond" w:cs="Garamond"/>
        </w:rPr>
        <w:t>igh </w:t>
      </w:r>
      <w:proofErr w:type="spellStart"/>
      <w:r>
        <w:rPr>
          <w:rFonts w:ascii="Garamond" w:eastAsia="Garamond" w:hAnsi="Garamond" w:cs="Garamond"/>
          <w:i/>
        </w:rPr>
        <w:t>Casars</w:t>
      </w:r>
      <w:proofErr w:type="spellEnd"/>
      <w:r>
        <w:rPr>
          <w:rFonts w:ascii="Garamond" w:eastAsia="Garamond" w:hAnsi="Garamond" w:cs="Garamond"/>
        </w:rPr>
        <w:t> often changing story?</w:t>
      </w:r>
      <w:r>
        <w:rPr>
          <w:rFonts w:ascii="Garamond" w:eastAsia="Garamond" w:hAnsi="Garamond" w:cs="Garamond"/>
        </w:rPr>
        <w:br/>
        <w:t xml:space="preserve">How should Chronologies of Kings be </w:t>
      </w:r>
      <w:proofErr w:type="spellStart"/>
      <w:r>
        <w:rPr>
          <w:rFonts w:ascii="Garamond" w:eastAsia="Garamond" w:hAnsi="Garamond" w:cs="Garamond"/>
        </w:rPr>
        <w:t>knowne</w:t>
      </w:r>
      <w:proofErr w:type="spellEnd"/>
      <w:r>
        <w:rPr>
          <w:rFonts w:ascii="Garamond" w:eastAsia="Garamond" w:hAnsi="Garamond" w:cs="Garamond"/>
        </w:rPr>
        <w:br/>
        <w:t>Of e</w:t>
      </w:r>
      <w:r w:rsidR="006A7D07">
        <w:rPr>
          <w:rFonts w:ascii="Garamond" w:eastAsia="Garamond" w:hAnsi="Garamond" w:cs="Garamond"/>
        </w:rPr>
        <w:t>i</w:t>
      </w:r>
      <w:r>
        <w:rPr>
          <w:rFonts w:ascii="Garamond" w:eastAsia="Garamond" w:hAnsi="Garamond" w:cs="Garamond"/>
        </w:rPr>
        <w:t xml:space="preserve">ther other Countries, or our </w:t>
      </w:r>
      <w:proofErr w:type="spellStart"/>
      <w:r>
        <w:rPr>
          <w:rFonts w:ascii="Garamond" w:eastAsia="Garamond" w:hAnsi="Garamond" w:cs="Garamond"/>
        </w:rPr>
        <w:t>owne</w:t>
      </w:r>
      <w:proofErr w:type="spellEnd"/>
      <w:r>
        <w:rPr>
          <w:rFonts w:ascii="Garamond" w:eastAsia="Garamond" w:hAnsi="Garamond" w:cs="Garamond"/>
        </w:rPr>
        <w:t>? (</w:t>
      </w:r>
      <w:r w:rsidR="006A7D07">
        <w:rPr>
          <w:rFonts w:ascii="Garamond" w:eastAsia="Garamond" w:hAnsi="Garamond" w:cs="Garamond"/>
        </w:rPr>
        <w:t>E3r</w:t>
      </w:r>
      <w:r>
        <w:rPr>
          <w:rFonts w:ascii="Garamond" w:eastAsia="Garamond" w:hAnsi="Garamond" w:cs="Garamond"/>
        </w:rPr>
        <w:t>).</w:t>
      </w:r>
    </w:p>
    <w:p w14:paraId="00000036" w14:textId="7A7A84E6" w:rsidR="008B7327" w:rsidRDefault="008B7327">
      <w:pPr>
        <w:spacing w:line="480" w:lineRule="auto"/>
        <w:rPr>
          <w:rFonts w:ascii="Garamond" w:eastAsia="Garamond" w:hAnsi="Garamond" w:cs="Garamond"/>
        </w:rPr>
      </w:pPr>
      <w:r>
        <w:rPr>
          <w:rFonts w:ascii="Garamond" w:eastAsia="Garamond" w:hAnsi="Garamond" w:cs="Garamond"/>
        </w:rPr>
        <w:lastRenderedPageBreak/>
        <w:t xml:space="preserve">Paper brought knowledge into England and conveyed it to other shores. Taylor celebrates ‘The </w:t>
      </w:r>
      <w:r>
        <w:rPr>
          <w:rFonts w:ascii="Garamond" w:eastAsia="Garamond" w:hAnsi="Garamond" w:cs="Garamond"/>
          <w:i/>
        </w:rPr>
        <w:t>Atlas</w:t>
      </w:r>
      <w:r>
        <w:rPr>
          <w:rFonts w:ascii="Garamond" w:eastAsia="Garamond" w:hAnsi="Garamond" w:cs="Garamond"/>
        </w:rPr>
        <w:t xml:space="preserve">’ not as a means of bringing home knowledge of the world but </w:t>
      </w:r>
      <w:proofErr w:type="gramStart"/>
      <w:r>
        <w:rPr>
          <w:rFonts w:ascii="Garamond" w:eastAsia="Garamond" w:hAnsi="Garamond" w:cs="Garamond"/>
        </w:rPr>
        <w:t>as a way to</w:t>
      </w:r>
      <w:proofErr w:type="gramEnd"/>
      <w:r>
        <w:rPr>
          <w:rFonts w:ascii="Garamond" w:eastAsia="Garamond" w:hAnsi="Garamond" w:cs="Garamond"/>
        </w:rPr>
        <w:t xml:space="preserve"> send knowledge out into the world: it is, he insists, a form ‘that all </w:t>
      </w:r>
      <w:r w:rsidR="006A7D07">
        <w:rPr>
          <w:rFonts w:ascii="Garamond" w:eastAsia="Garamond" w:hAnsi="Garamond" w:cs="Garamond"/>
        </w:rPr>
        <w:t>h</w:t>
      </w:r>
      <w:r>
        <w:rPr>
          <w:rFonts w:ascii="Garamond" w:eastAsia="Garamond" w:hAnsi="Garamond" w:cs="Garamond"/>
        </w:rPr>
        <w:t xml:space="preserve">istories doth </w:t>
      </w:r>
      <w:proofErr w:type="spellStart"/>
      <w:r>
        <w:rPr>
          <w:rFonts w:ascii="Garamond" w:eastAsia="Garamond" w:hAnsi="Garamond" w:cs="Garamond"/>
        </w:rPr>
        <w:t>bear</w:t>
      </w:r>
      <w:r w:rsidR="006A7D07">
        <w:rPr>
          <w:rFonts w:ascii="Garamond" w:eastAsia="Garamond" w:hAnsi="Garamond" w:cs="Garamond"/>
        </w:rPr>
        <w:t>e</w:t>
      </w:r>
      <w:proofErr w:type="spellEnd"/>
      <w:r>
        <w:rPr>
          <w:rFonts w:ascii="Garamond" w:eastAsia="Garamond" w:hAnsi="Garamond" w:cs="Garamond"/>
        </w:rPr>
        <w:t xml:space="preserve">/ Throughout the world, here, there, and </w:t>
      </w:r>
      <w:proofErr w:type="spellStart"/>
      <w:r>
        <w:rPr>
          <w:rFonts w:ascii="Garamond" w:eastAsia="Garamond" w:hAnsi="Garamond" w:cs="Garamond"/>
        </w:rPr>
        <w:t>euery</w:t>
      </w:r>
      <w:proofErr w:type="spellEnd"/>
      <w:r>
        <w:rPr>
          <w:rFonts w:ascii="Garamond" w:eastAsia="Garamond" w:hAnsi="Garamond" w:cs="Garamond"/>
        </w:rPr>
        <w:t xml:space="preserve"> where’</w:t>
      </w:r>
      <w:r w:rsidR="006A7D07">
        <w:rPr>
          <w:rFonts w:ascii="Garamond" w:eastAsia="Garamond" w:hAnsi="Garamond" w:cs="Garamond"/>
        </w:rPr>
        <w:t xml:space="preserve"> (E4r)</w:t>
      </w:r>
      <w:r>
        <w:rPr>
          <w:rFonts w:ascii="Garamond" w:eastAsia="Garamond" w:hAnsi="Garamond" w:cs="Garamond"/>
        </w:rPr>
        <w:t>.</w:t>
      </w:r>
    </w:p>
    <w:p w14:paraId="00000037" w14:textId="77777777" w:rsidR="008B7327" w:rsidRDefault="008B7327">
      <w:pPr>
        <w:spacing w:line="480" w:lineRule="auto"/>
        <w:rPr>
          <w:rFonts w:ascii="Garamond" w:eastAsia="Garamond" w:hAnsi="Garamond" w:cs="Garamond"/>
        </w:rPr>
      </w:pPr>
      <w:r>
        <w:rPr>
          <w:rFonts w:ascii="Garamond" w:eastAsia="Garamond" w:hAnsi="Garamond" w:cs="Garamond"/>
        </w:rPr>
        <w:tab/>
        <w:t>Like the atlas, and like the hemp ‘atoms’ mentioned above, paper knows no bounds:</w:t>
      </w:r>
    </w:p>
    <w:p w14:paraId="00000038" w14:textId="462EE3B0" w:rsidR="008B7327" w:rsidRDefault="008B7327">
      <w:pPr>
        <w:spacing w:line="480" w:lineRule="auto"/>
        <w:ind w:left="709"/>
        <w:rPr>
          <w:rFonts w:ascii="Garamond" w:eastAsia="Garamond" w:hAnsi="Garamond" w:cs="Garamond"/>
        </w:rPr>
      </w:pPr>
      <w:r>
        <w:rPr>
          <w:rFonts w:ascii="Garamond" w:eastAsia="Garamond" w:hAnsi="Garamond" w:cs="Garamond"/>
        </w:rPr>
        <w:tab/>
        <w:t xml:space="preserve">The best is I </w:t>
      </w:r>
      <w:proofErr w:type="spellStart"/>
      <w:r>
        <w:rPr>
          <w:rFonts w:ascii="Garamond" w:eastAsia="Garamond" w:hAnsi="Garamond" w:cs="Garamond"/>
        </w:rPr>
        <w:t>haue</w:t>
      </w:r>
      <w:proofErr w:type="spellEnd"/>
      <w:r>
        <w:rPr>
          <w:rFonts w:ascii="Garamond" w:eastAsia="Garamond" w:hAnsi="Garamond" w:cs="Garamond"/>
        </w:rPr>
        <w:t xml:space="preserve"> elbow </w:t>
      </w:r>
      <w:proofErr w:type="spellStart"/>
      <w:r>
        <w:rPr>
          <w:rFonts w:ascii="Garamond" w:eastAsia="Garamond" w:hAnsi="Garamond" w:cs="Garamond"/>
        </w:rPr>
        <w:t>roome</w:t>
      </w:r>
      <w:proofErr w:type="spellEnd"/>
      <w:r>
        <w:rPr>
          <w:rFonts w:ascii="Garamond" w:eastAsia="Garamond" w:hAnsi="Garamond" w:cs="Garamond"/>
        </w:rPr>
        <w:t xml:space="preserve"> to trace,</w:t>
      </w:r>
      <w:r>
        <w:rPr>
          <w:rFonts w:ascii="Garamond" w:eastAsia="Garamond" w:hAnsi="Garamond" w:cs="Garamond"/>
        </w:rPr>
        <w:br/>
        <w:t>I am not tide to times, to bounds, or place,</w:t>
      </w:r>
      <w:r>
        <w:rPr>
          <w:rFonts w:ascii="Garamond" w:eastAsia="Garamond" w:hAnsi="Garamond" w:cs="Garamond"/>
        </w:rPr>
        <w:br/>
        <w:t>But </w:t>
      </w:r>
      <w:r>
        <w:rPr>
          <w:rFonts w:ascii="Garamond" w:eastAsia="Garamond" w:hAnsi="Garamond" w:cs="Garamond"/>
          <w:i/>
        </w:rPr>
        <w:t>Europe, Asia,</w:t>
      </w:r>
      <w:r>
        <w:rPr>
          <w:rFonts w:ascii="Garamond" w:eastAsia="Garamond" w:hAnsi="Garamond" w:cs="Garamond"/>
        </w:rPr>
        <w:t> Sun-burnt </w:t>
      </w:r>
      <w:r>
        <w:rPr>
          <w:rFonts w:ascii="Garamond" w:eastAsia="Garamond" w:hAnsi="Garamond" w:cs="Garamond"/>
          <w:i/>
        </w:rPr>
        <w:t>Affrica,</w:t>
      </w:r>
      <w:r>
        <w:rPr>
          <w:rFonts w:ascii="Garamond" w:eastAsia="Garamond" w:hAnsi="Garamond" w:cs="Garamond"/>
        </w:rPr>
        <w:br/>
      </w:r>
      <w:r>
        <w:rPr>
          <w:rFonts w:ascii="Garamond" w:eastAsia="Garamond" w:hAnsi="Garamond" w:cs="Garamond"/>
          <w:i/>
        </w:rPr>
        <w:t>America, Terra i</w:t>
      </w:r>
      <w:r w:rsidR="006D4426">
        <w:rPr>
          <w:rFonts w:ascii="Garamond" w:eastAsia="Garamond" w:hAnsi="Garamond" w:cs="Garamond"/>
          <w:i/>
        </w:rPr>
        <w:t>n</w:t>
      </w:r>
      <w:r>
        <w:rPr>
          <w:rFonts w:ascii="Garamond" w:eastAsia="Garamond" w:hAnsi="Garamond" w:cs="Garamond"/>
          <w:i/>
        </w:rPr>
        <w:t>cognita,</w:t>
      </w:r>
      <w:r>
        <w:rPr>
          <w:rFonts w:ascii="Garamond" w:eastAsia="Garamond" w:hAnsi="Garamond" w:cs="Garamond"/>
        </w:rPr>
        <w:br/>
        <w:t xml:space="preserve">The Christians, Heathens, Pagans, </w:t>
      </w:r>
      <w:proofErr w:type="spellStart"/>
      <w:r>
        <w:rPr>
          <w:rFonts w:ascii="Garamond" w:eastAsia="Garamond" w:hAnsi="Garamond" w:cs="Garamond"/>
        </w:rPr>
        <w:t>Turkes</w:t>
      </w:r>
      <w:proofErr w:type="spellEnd"/>
      <w:r>
        <w:rPr>
          <w:rFonts w:ascii="Garamond" w:eastAsia="Garamond" w:hAnsi="Garamond" w:cs="Garamond"/>
        </w:rPr>
        <w:t xml:space="preserve"> &amp; </w:t>
      </w:r>
      <w:proofErr w:type="spellStart"/>
      <w:r>
        <w:rPr>
          <w:rFonts w:ascii="Garamond" w:eastAsia="Garamond" w:hAnsi="Garamond" w:cs="Garamond"/>
        </w:rPr>
        <w:t>Iewes</w:t>
      </w:r>
      <w:proofErr w:type="spellEnd"/>
      <w:r w:rsidR="006A7D07">
        <w:rPr>
          <w:rFonts w:ascii="Garamond" w:eastAsia="Garamond" w:hAnsi="Garamond" w:cs="Garamond"/>
        </w:rPr>
        <w:t>,</w:t>
      </w:r>
      <w:r>
        <w:rPr>
          <w:rFonts w:ascii="Garamond" w:eastAsia="Garamond" w:hAnsi="Garamond" w:cs="Garamond"/>
        </w:rPr>
        <w:br/>
        <w:t xml:space="preserve">And all the world </w:t>
      </w:r>
      <w:proofErr w:type="spellStart"/>
      <w:r>
        <w:rPr>
          <w:rFonts w:ascii="Garamond" w:eastAsia="Garamond" w:hAnsi="Garamond" w:cs="Garamond"/>
        </w:rPr>
        <w:t>yeelds</w:t>
      </w:r>
      <w:proofErr w:type="spellEnd"/>
      <w:r>
        <w:rPr>
          <w:rFonts w:ascii="Garamond" w:eastAsia="Garamond" w:hAnsi="Garamond" w:cs="Garamond"/>
        </w:rPr>
        <w:t xml:space="preserve"> matter to my Muse:</w:t>
      </w:r>
      <w:r>
        <w:rPr>
          <w:rFonts w:ascii="Garamond" w:eastAsia="Garamond" w:hAnsi="Garamond" w:cs="Garamond"/>
        </w:rPr>
        <w:br/>
        <w:t xml:space="preserve">No Empire, Kingdome, Region, </w:t>
      </w:r>
      <w:proofErr w:type="spellStart"/>
      <w:r>
        <w:rPr>
          <w:rFonts w:ascii="Garamond" w:eastAsia="Garamond" w:hAnsi="Garamond" w:cs="Garamond"/>
        </w:rPr>
        <w:t>Prouince</w:t>
      </w:r>
      <w:proofErr w:type="spellEnd"/>
      <w:r>
        <w:rPr>
          <w:rFonts w:ascii="Garamond" w:eastAsia="Garamond" w:hAnsi="Garamond" w:cs="Garamond"/>
        </w:rPr>
        <w:t>, Nation.</w:t>
      </w:r>
      <w:r>
        <w:rPr>
          <w:rFonts w:ascii="Garamond" w:eastAsia="Garamond" w:hAnsi="Garamond" w:cs="Garamond"/>
        </w:rPr>
        <w:br/>
        <w:t>No principality, Shire, nor Corporation:</w:t>
      </w:r>
      <w:r>
        <w:rPr>
          <w:rFonts w:ascii="Garamond" w:eastAsia="Garamond" w:hAnsi="Garamond" w:cs="Garamond"/>
        </w:rPr>
        <w:br/>
        <w:t xml:space="preserve">No </w:t>
      </w:r>
      <w:r w:rsidR="006A7D07">
        <w:rPr>
          <w:rFonts w:ascii="Garamond" w:eastAsia="Garamond" w:hAnsi="Garamond" w:cs="Garamond"/>
        </w:rPr>
        <w:t>c</w:t>
      </w:r>
      <w:r>
        <w:rPr>
          <w:rFonts w:ascii="Garamond" w:eastAsia="Garamond" w:hAnsi="Garamond" w:cs="Garamond"/>
        </w:rPr>
        <w:t xml:space="preserve">ountry, </w:t>
      </w:r>
      <w:r w:rsidR="006A7D07">
        <w:rPr>
          <w:rFonts w:ascii="Garamond" w:eastAsia="Garamond" w:hAnsi="Garamond" w:cs="Garamond"/>
        </w:rPr>
        <w:t>c</w:t>
      </w:r>
      <w:r>
        <w:rPr>
          <w:rFonts w:ascii="Garamond" w:eastAsia="Garamond" w:hAnsi="Garamond" w:cs="Garamond"/>
        </w:rPr>
        <w:t xml:space="preserve">ounty, </w:t>
      </w:r>
      <w:r w:rsidR="006A7D07">
        <w:rPr>
          <w:rFonts w:ascii="Garamond" w:eastAsia="Garamond" w:hAnsi="Garamond" w:cs="Garamond"/>
        </w:rPr>
        <w:t>c</w:t>
      </w:r>
      <w:r>
        <w:rPr>
          <w:rFonts w:ascii="Garamond" w:eastAsia="Garamond" w:hAnsi="Garamond" w:cs="Garamond"/>
        </w:rPr>
        <w:t xml:space="preserve">ity, </w:t>
      </w:r>
      <w:r w:rsidR="006A7D07">
        <w:rPr>
          <w:rFonts w:ascii="Garamond" w:eastAsia="Garamond" w:hAnsi="Garamond" w:cs="Garamond"/>
        </w:rPr>
        <w:t>h</w:t>
      </w:r>
      <w:r>
        <w:rPr>
          <w:rFonts w:ascii="Garamond" w:eastAsia="Garamond" w:hAnsi="Garamond" w:cs="Garamond"/>
        </w:rPr>
        <w:t xml:space="preserve">amlet, </w:t>
      </w:r>
      <w:r w:rsidR="006A7D07">
        <w:rPr>
          <w:rFonts w:ascii="Garamond" w:eastAsia="Garamond" w:hAnsi="Garamond" w:cs="Garamond"/>
        </w:rPr>
        <w:t>t</w:t>
      </w:r>
      <w:r>
        <w:rPr>
          <w:rFonts w:ascii="Garamond" w:eastAsia="Garamond" w:hAnsi="Garamond" w:cs="Garamond"/>
        </w:rPr>
        <w:t>owne,</w:t>
      </w:r>
      <w:r>
        <w:rPr>
          <w:rFonts w:ascii="Garamond" w:eastAsia="Garamond" w:hAnsi="Garamond" w:cs="Garamond"/>
        </w:rPr>
        <w:br/>
        <w:t xml:space="preserve">But must </w:t>
      </w:r>
      <w:proofErr w:type="spellStart"/>
      <w:r>
        <w:rPr>
          <w:rFonts w:ascii="Garamond" w:eastAsia="Garamond" w:hAnsi="Garamond" w:cs="Garamond"/>
        </w:rPr>
        <w:t>vse</w:t>
      </w:r>
      <w:proofErr w:type="spellEnd"/>
      <w:r>
        <w:rPr>
          <w:rFonts w:ascii="Garamond" w:eastAsia="Garamond" w:hAnsi="Garamond" w:cs="Garamond"/>
        </w:rPr>
        <w:t xml:space="preserve"> </w:t>
      </w:r>
      <w:r w:rsidR="006A7D07">
        <w:rPr>
          <w:rFonts w:ascii="Garamond" w:eastAsia="Garamond" w:hAnsi="Garamond" w:cs="Garamond"/>
        </w:rPr>
        <w:t>p</w:t>
      </w:r>
      <w:r>
        <w:rPr>
          <w:rFonts w:ascii="Garamond" w:eastAsia="Garamond" w:hAnsi="Garamond" w:cs="Garamond"/>
        </w:rPr>
        <w:t>aper, e</w:t>
      </w:r>
      <w:r w:rsidR="006A7D07">
        <w:rPr>
          <w:rFonts w:ascii="Garamond" w:eastAsia="Garamond" w:hAnsi="Garamond" w:cs="Garamond"/>
        </w:rPr>
        <w:t>i</w:t>
      </w:r>
      <w:r>
        <w:rPr>
          <w:rFonts w:ascii="Garamond" w:eastAsia="Garamond" w:hAnsi="Garamond" w:cs="Garamond"/>
        </w:rPr>
        <w:t xml:space="preserve">ther white or </w:t>
      </w:r>
      <w:proofErr w:type="spellStart"/>
      <w:r>
        <w:rPr>
          <w:rFonts w:ascii="Garamond" w:eastAsia="Garamond" w:hAnsi="Garamond" w:cs="Garamond"/>
        </w:rPr>
        <w:t>browne</w:t>
      </w:r>
      <w:proofErr w:type="spellEnd"/>
      <w:r>
        <w:rPr>
          <w:rFonts w:ascii="Garamond" w:eastAsia="Garamond" w:hAnsi="Garamond" w:cs="Garamond"/>
        </w:rPr>
        <w:t xml:space="preserve"> (</w:t>
      </w:r>
      <w:r w:rsidR="006A7D07">
        <w:rPr>
          <w:rFonts w:ascii="Garamond" w:eastAsia="Garamond" w:hAnsi="Garamond" w:cs="Garamond"/>
        </w:rPr>
        <w:t>E3</w:t>
      </w:r>
      <w:r>
        <w:rPr>
          <w:rFonts w:ascii="Garamond" w:eastAsia="Garamond" w:hAnsi="Garamond" w:cs="Garamond"/>
        </w:rPr>
        <w:t>r).</w:t>
      </w:r>
    </w:p>
    <w:p w14:paraId="00000039" w14:textId="62279E5E" w:rsidR="008B7327" w:rsidRDefault="008B7327">
      <w:pPr>
        <w:pBdr>
          <w:top w:val="nil"/>
          <w:left w:val="nil"/>
          <w:bottom w:val="nil"/>
          <w:right w:val="nil"/>
          <w:between w:val="nil"/>
        </w:pBdr>
        <w:spacing w:line="480" w:lineRule="auto"/>
        <w:rPr>
          <w:rFonts w:ascii="Garamond" w:eastAsia="Garamond" w:hAnsi="Garamond" w:cs="Garamond"/>
          <w:color w:val="000000"/>
        </w:rPr>
      </w:pPr>
      <w:r>
        <w:rPr>
          <w:rFonts w:ascii="Garamond" w:eastAsia="Garamond" w:hAnsi="Garamond" w:cs="Garamond"/>
          <w:color w:val="000000"/>
        </w:rPr>
        <w:t>Like Taylor’s globe-hopping couplets on the mobility and monetisation of hemp seed, these lines are part of what Ayesha Ramachandran describes as an effort by early modern thinkers to capture ‘the world’, rendering it navigable and knowable.</w:t>
      </w:r>
      <w:r>
        <w:rPr>
          <w:rFonts w:ascii="Garamond" w:eastAsia="Garamond" w:hAnsi="Garamond" w:cs="Garamond"/>
          <w:color w:val="000000"/>
          <w:vertAlign w:val="superscript"/>
        </w:rPr>
        <w:endnoteReference w:id="26"/>
      </w:r>
      <w:r>
        <w:rPr>
          <w:rFonts w:ascii="Garamond" w:eastAsia="Garamond" w:hAnsi="Garamond" w:cs="Garamond"/>
          <w:color w:val="000000"/>
        </w:rPr>
        <w:t xml:space="preserve"> Paper’s ubiquity, described at first at the level of the empire or kingdom</w:t>
      </w:r>
      <w:r w:rsidR="001D127C">
        <w:rPr>
          <w:rFonts w:ascii="Garamond" w:eastAsia="Garamond" w:hAnsi="Garamond" w:cs="Garamond"/>
          <w:color w:val="000000"/>
        </w:rPr>
        <w:t>,</w:t>
      </w:r>
      <w:r>
        <w:rPr>
          <w:rFonts w:ascii="Garamond" w:eastAsia="Garamond" w:hAnsi="Garamond" w:cs="Garamond"/>
          <w:color w:val="000000"/>
        </w:rPr>
        <w:t xml:space="preserve"> becomes thoroughly domesticated as Taylor introduces the graspable and familiar scale of the </w:t>
      </w:r>
      <w:r w:rsidR="006A7D07">
        <w:rPr>
          <w:rFonts w:ascii="Garamond" w:eastAsia="Garamond" w:hAnsi="Garamond" w:cs="Garamond"/>
          <w:color w:val="000000"/>
        </w:rPr>
        <w:t>c</w:t>
      </w:r>
      <w:r>
        <w:rPr>
          <w:rFonts w:ascii="Garamond" w:eastAsia="Garamond" w:hAnsi="Garamond" w:cs="Garamond"/>
          <w:color w:val="000000"/>
        </w:rPr>
        <w:t xml:space="preserve">orporation and the town. </w:t>
      </w:r>
      <w:r w:rsidR="00D451FE">
        <w:rPr>
          <w:rFonts w:ascii="Garamond" w:eastAsia="Garamond" w:hAnsi="Garamond" w:cs="Garamond"/>
          <w:color w:val="000000"/>
        </w:rPr>
        <w:t xml:space="preserve">The </w:t>
      </w:r>
      <w:r w:rsidR="006C7C43">
        <w:rPr>
          <w:rFonts w:ascii="Garamond" w:eastAsia="Garamond" w:hAnsi="Garamond" w:cs="Garamond"/>
          <w:color w:val="000000"/>
        </w:rPr>
        <w:t>dizzying geographical</w:t>
      </w:r>
      <w:r w:rsidR="00D451FE">
        <w:rPr>
          <w:rFonts w:ascii="Garamond" w:eastAsia="Garamond" w:hAnsi="Garamond" w:cs="Garamond"/>
          <w:color w:val="000000"/>
        </w:rPr>
        <w:t xml:space="preserve"> scope of Taylor’s imagination is </w:t>
      </w:r>
      <w:r>
        <w:rPr>
          <w:rFonts w:ascii="Garamond" w:eastAsia="Garamond" w:hAnsi="Garamond" w:cs="Garamond"/>
          <w:color w:val="000000"/>
        </w:rPr>
        <w:t xml:space="preserve">also an exercise in discrimination: in Taylor’s poem, the apparently descriptive ‘white or </w:t>
      </w:r>
      <w:proofErr w:type="spellStart"/>
      <w:r>
        <w:rPr>
          <w:rFonts w:ascii="Garamond" w:eastAsia="Garamond" w:hAnsi="Garamond" w:cs="Garamond"/>
          <w:color w:val="000000"/>
        </w:rPr>
        <w:t>browne</w:t>
      </w:r>
      <w:proofErr w:type="spellEnd"/>
      <w:r>
        <w:rPr>
          <w:rFonts w:ascii="Garamond" w:eastAsia="Garamond" w:hAnsi="Garamond" w:cs="Garamond"/>
          <w:color w:val="000000"/>
        </w:rPr>
        <w:t xml:space="preserve">’ of paper becomes a marker of racial difference. ‘Sun-burnt’ marks out Africa </w:t>
      </w:r>
      <w:proofErr w:type="gramStart"/>
      <w:r>
        <w:rPr>
          <w:rFonts w:ascii="Garamond" w:eastAsia="Garamond" w:hAnsi="Garamond" w:cs="Garamond"/>
          <w:color w:val="000000"/>
        </w:rPr>
        <w:t>in particular as</w:t>
      </w:r>
      <w:proofErr w:type="gramEnd"/>
      <w:r>
        <w:rPr>
          <w:rFonts w:ascii="Garamond" w:eastAsia="Garamond" w:hAnsi="Garamond" w:cs="Garamond"/>
          <w:color w:val="000000"/>
        </w:rPr>
        <w:t xml:space="preserve"> a site of visible difference, while ‘</w:t>
      </w:r>
      <w:proofErr w:type="spellStart"/>
      <w:r>
        <w:rPr>
          <w:rFonts w:ascii="Garamond" w:eastAsia="Garamond" w:hAnsi="Garamond" w:cs="Garamond"/>
          <w:color w:val="000000"/>
        </w:rPr>
        <w:t>Turkes</w:t>
      </w:r>
      <w:proofErr w:type="spellEnd"/>
      <w:r>
        <w:rPr>
          <w:rFonts w:ascii="Garamond" w:eastAsia="Garamond" w:hAnsi="Garamond" w:cs="Garamond"/>
          <w:color w:val="000000"/>
        </w:rPr>
        <w:t xml:space="preserve"> &amp; </w:t>
      </w:r>
      <w:proofErr w:type="spellStart"/>
      <w:r>
        <w:rPr>
          <w:rFonts w:ascii="Garamond" w:eastAsia="Garamond" w:hAnsi="Garamond" w:cs="Garamond"/>
          <w:color w:val="000000"/>
        </w:rPr>
        <w:t>Iewes</w:t>
      </w:r>
      <w:proofErr w:type="spellEnd"/>
      <w:r>
        <w:rPr>
          <w:rFonts w:ascii="Garamond" w:eastAsia="Garamond" w:hAnsi="Garamond" w:cs="Garamond"/>
          <w:color w:val="000000"/>
        </w:rPr>
        <w:t xml:space="preserve">’ are lumped together (in part because of the exigencies of rhyme) as categories of religious and racial alterity. Pushed to the end of the line, cheaper, lower-quality brown paper is </w:t>
      </w:r>
      <w:r w:rsidR="00D451FE">
        <w:rPr>
          <w:rFonts w:ascii="Garamond" w:eastAsia="Garamond" w:hAnsi="Garamond" w:cs="Garamond"/>
          <w:color w:val="000000"/>
        </w:rPr>
        <w:t>made commensurate</w:t>
      </w:r>
      <w:r>
        <w:rPr>
          <w:rFonts w:ascii="Garamond" w:eastAsia="Garamond" w:hAnsi="Garamond" w:cs="Garamond"/>
          <w:color w:val="000000"/>
        </w:rPr>
        <w:t xml:space="preserve"> with the racialised ‘matter’ of Africa, the Ottoman Empire, and the Middle East.</w:t>
      </w:r>
    </w:p>
    <w:p w14:paraId="0000003A" w14:textId="213FCE89" w:rsidR="008B7327" w:rsidRDefault="008B7327">
      <w:pPr>
        <w:pBdr>
          <w:top w:val="nil"/>
          <w:left w:val="nil"/>
          <w:bottom w:val="nil"/>
          <w:right w:val="nil"/>
          <w:between w:val="nil"/>
        </w:pBdr>
        <w:spacing w:line="480" w:lineRule="auto"/>
        <w:rPr>
          <w:rFonts w:ascii="Garamond" w:eastAsia="Garamond" w:hAnsi="Garamond" w:cs="Garamond"/>
          <w:color w:val="000000"/>
        </w:rPr>
      </w:pPr>
      <w:r>
        <w:rPr>
          <w:rFonts w:ascii="Garamond" w:eastAsia="Garamond" w:hAnsi="Garamond" w:cs="Garamond"/>
          <w:color w:val="000000"/>
        </w:rPr>
        <w:lastRenderedPageBreak/>
        <w:tab/>
        <w:t xml:space="preserve">Dotting from region to region, Taylor’s poem refuses the specifics of paper alternatives that were copiously detailed in early modern travel writing and botanical texts. In this, we can read it as imaginatively enacting paper’s replacement of older, long-enduring writing surfaces. In 1670, John Ogilby (1600-1676) published </w:t>
      </w:r>
      <w:r>
        <w:rPr>
          <w:rFonts w:ascii="Garamond" w:eastAsia="Garamond" w:hAnsi="Garamond" w:cs="Garamond"/>
          <w:i/>
          <w:color w:val="000000"/>
        </w:rPr>
        <w:t xml:space="preserve">Africa being an Accurate Description of the Regions of </w:t>
      </w:r>
      <w:proofErr w:type="spellStart"/>
      <w:r>
        <w:rPr>
          <w:rFonts w:ascii="Garamond" w:eastAsia="Garamond" w:hAnsi="Garamond" w:cs="Garamond"/>
          <w:i/>
          <w:color w:val="000000"/>
        </w:rPr>
        <w:t>Ægypt</w:t>
      </w:r>
      <w:proofErr w:type="spellEnd"/>
      <w:r>
        <w:rPr>
          <w:rFonts w:ascii="Garamond" w:eastAsia="Garamond" w:hAnsi="Garamond" w:cs="Garamond"/>
          <w:i/>
          <w:color w:val="000000"/>
        </w:rPr>
        <w:t xml:space="preserve">, Barbary, </w:t>
      </w:r>
      <w:proofErr w:type="spellStart"/>
      <w:r>
        <w:rPr>
          <w:rFonts w:ascii="Garamond" w:eastAsia="Garamond" w:hAnsi="Garamond" w:cs="Garamond"/>
          <w:i/>
          <w:color w:val="000000"/>
        </w:rPr>
        <w:t>Lybia</w:t>
      </w:r>
      <w:proofErr w:type="spellEnd"/>
      <w:r>
        <w:rPr>
          <w:rFonts w:ascii="Garamond" w:eastAsia="Garamond" w:hAnsi="Garamond" w:cs="Garamond"/>
          <w:i/>
          <w:color w:val="000000"/>
        </w:rPr>
        <w:t xml:space="preserve">, and </w:t>
      </w:r>
      <w:proofErr w:type="spellStart"/>
      <w:r>
        <w:rPr>
          <w:rFonts w:ascii="Garamond" w:eastAsia="Garamond" w:hAnsi="Garamond" w:cs="Garamond"/>
          <w:i/>
          <w:color w:val="000000"/>
        </w:rPr>
        <w:t>Billedulgerid</w:t>
      </w:r>
      <w:proofErr w:type="spellEnd"/>
      <w:r>
        <w:rPr>
          <w:rFonts w:ascii="Garamond" w:eastAsia="Garamond" w:hAnsi="Garamond" w:cs="Garamond"/>
          <w:color w:val="000000"/>
        </w:rPr>
        <w:t xml:space="preserve">. Like Parkinson, Ogilby offered a brief history of papyrus, mingling ethnography and etymology: ‘The Roots in former times </w:t>
      </w:r>
      <w:proofErr w:type="spellStart"/>
      <w:r>
        <w:rPr>
          <w:rFonts w:ascii="Garamond" w:eastAsia="Garamond" w:hAnsi="Garamond" w:cs="Garamond"/>
          <w:color w:val="000000"/>
        </w:rPr>
        <w:t>serv’d</w:t>
      </w:r>
      <w:proofErr w:type="spellEnd"/>
      <w:r>
        <w:rPr>
          <w:rFonts w:ascii="Garamond" w:eastAsia="Garamond" w:hAnsi="Garamond" w:cs="Garamond"/>
          <w:color w:val="000000"/>
        </w:rPr>
        <w:t xml:space="preserve"> </w:t>
      </w:r>
      <w:proofErr w:type="spellStart"/>
      <w:r>
        <w:rPr>
          <w:rFonts w:ascii="Garamond" w:eastAsia="Garamond" w:hAnsi="Garamond" w:cs="Garamond"/>
          <w:color w:val="000000"/>
        </w:rPr>
        <w:t>in stead</w:t>
      </w:r>
      <w:proofErr w:type="spellEnd"/>
      <w:r>
        <w:rPr>
          <w:rFonts w:ascii="Garamond" w:eastAsia="Garamond" w:hAnsi="Garamond" w:cs="Garamond"/>
          <w:color w:val="000000"/>
        </w:rPr>
        <w:t xml:space="preserve"> of Writing-Tablets, the </w:t>
      </w:r>
      <w:proofErr w:type="spellStart"/>
      <w:r>
        <w:rPr>
          <w:rFonts w:ascii="Garamond" w:eastAsia="Garamond" w:hAnsi="Garamond" w:cs="Garamond"/>
          <w:color w:val="000000"/>
        </w:rPr>
        <w:t>Juyce</w:t>
      </w:r>
      <w:proofErr w:type="spellEnd"/>
      <w:r>
        <w:rPr>
          <w:rFonts w:ascii="Garamond" w:eastAsia="Garamond" w:hAnsi="Garamond" w:cs="Garamond"/>
          <w:color w:val="000000"/>
        </w:rPr>
        <w:t xml:space="preserve"> of the Stalks wrought into thin Leaves, the </w:t>
      </w:r>
      <w:proofErr w:type="spellStart"/>
      <w:r>
        <w:rPr>
          <w:rFonts w:ascii="Garamond" w:eastAsia="Garamond" w:hAnsi="Garamond" w:cs="Garamond"/>
          <w:color w:val="000000"/>
        </w:rPr>
        <w:t>Antients</w:t>
      </w:r>
      <w:proofErr w:type="spellEnd"/>
      <w:r>
        <w:rPr>
          <w:rFonts w:ascii="Garamond" w:eastAsia="Garamond" w:hAnsi="Garamond" w:cs="Garamond"/>
          <w:color w:val="000000"/>
        </w:rPr>
        <w:t xml:space="preserve"> wrote upon, as we now </w:t>
      </w:r>
      <w:proofErr w:type="spellStart"/>
      <w:r>
        <w:rPr>
          <w:rFonts w:ascii="Garamond" w:eastAsia="Garamond" w:hAnsi="Garamond" w:cs="Garamond"/>
          <w:color w:val="000000"/>
        </w:rPr>
        <w:t>adayes</w:t>
      </w:r>
      <w:proofErr w:type="spellEnd"/>
      <w:r>
        <w:rPr>
          <w:rFonts w:ascii="Garamond" w:eastAsia="Garamond" w:hAnsi="Garamond" w:cs="Garamond"/>
          <w:color w:val="000000"/>
        </w:rPr>
        <w:t xml:space="preserve"> do upon our Paper made of old Linnen, and probably from this Plant took the name </w:t>
      </w:r>
      <w:r>
        <w:rPr>
          <w:rFonts w:ascii="Garamond" w:eastAsia="Garamond" w:hAnsi="Garamond" w:cs="Garamond"/>
          <w:i/>
          <w:color w:val="000000"/>
        </w:rPr>
        <w:t>Papyrus</w:t>
      </w:r>
      <w:r>
        <w:rPr>
          <w:rFonts w:ascii="Garamond" w:eastAsia="Garamond" w:hAnsi="Garamond" w:cs="Garamond"/>
          <w:color w:val="000000"/>
        </w:rPr>
        <w:t>’.</w:t>
      </w:r>
      <w:r>
        <w:rPr>
          <w:rFonts w:ascii="Garamond" w:eastAsia="Garamond" w:hAnsi="Garamond" w:cs="Garamond"/>
          <w:color w:val="000000"/>
          <w:vertAlign w:val="superscript"/>
        </w:rPr>
        <w:endnoteReference w:id="27"/>
      </w:r>
      <w:r>
        <w:rPr>
          <w:rFonts w:ascii="Garamond" w:eastAsia="Garamond" w:hAnsi="Garamond" w:cs="Garamond"/>
          <w:color w:val="000000"/>
        </w:rPr>
        <w:t> Following a long sentence celebrating the ubiquity and uses of papyrus (a list reminiscent of Taylor’s robustly English praise of hemp), Ogilby concludes by registering the impact of paper imports on indigenous writing technologies: ‘But at this day by the carelessness of the Inhabitants, and the importing of our </w:t>
      </w:r>
      <w:r>
        <w:rPr>
          <w:rFonts w:ascii="Garamond" w:eastAsia="Garamond" w:hAnsi="Garamond" w:cs="Garamond"/>
          <w:i/>
          <w:color w:val="000000"/>
        </w:rPr>
        <w:t>European</w:t>
      </w:r>
      <w:r>
        <w:rPr>
          <w:rFonts w:ascii="Garamond" w:eastAsia="Garamond" w:hAnsi="Garamond" w:cs="Garamond"/>
          <w:color w:val="000000"/>
        </w:rPr>
        <w:t xml:space="preserve"> Paper thither, it is by them esteemed of no worth at all’. This is a telling shift: describing the library at Amara, Ethiopia, in 1613, Purchas marvelled at its ‘three great Halls, each </w:t>
      </w:r>
      <w:proofErr w:type="spellStart"/>
      <w:r>
        <w:rPr>
          <w:rFonts w:ascii="Garamond" w:eastAsia="Garamond" w:hAnsi="Garamond" w:cs="Garamond"/>
          <w:color w:val="000000"/>
        </w:rPr>
        <w:t>aboue</w:t>
      </w:r>
      <w:proofErr w:type="spellEnd"/>
      <w:r>
        <w:rPr>
          <w:rFonts w:ascii="Garamond" w:eastAsia="Garamond" w:hAnsi="Garamond" w:cs="Garamond"/>
          <w:color w:val="000000"/>
        </w:rPr>
        <w:t xml:space="preserve"> two hundred paces large, with </w:t>
      </w:r>
      <w:proofErr w:type="spellStart"/>
      <w:r>
        <w:rPr>
          <w:rFonts w:ascii="Garamond" w:eastAsia="Garamond" w:hAnsi="Garamond" w:cs="Garamond"/>
          <w:color w:val="000000"/>
        </w:rPr>
        <w:t>Bookes</w:t>
      </w:r>
      <w:proofErr w:type="spellEnd"/>
      <w:r>
        <w:rPr>
          <w:rFonts w:ascii="Garamond" w:eastAsia="Garamond" w:hAnsi="Garamond" w:cs="Garamond"/>
          <w:color w:val="000000"/>
        </w:rPr>
        <w:t xml:space="preserve"> of all Sciences, written in fine parchment, with much </w:t>
      </w:r>
      <w:proofErr w:type="spellStart"/>
      <w:r>
        <w:rPr>
          <w:rFonts w:ascii="Garamond" w:eastAsia="Garamond" w:hAnsi="Garamond" w:cs="Garamond"/>
          <w:color w:val="000000"/>
        </w:rPr>
        <w:t>curiositie</w:t>
      </w:r>
      <w:proofErr w:type="spellEnd"/>
      <w:r>
        <w:rPr>
          <w:rFonts w:ascii="Garamond" w:eastAsia="Garamond" w:hAnsi="Garamond" w:cs="Garamond"/>
          <w:color w:val="000000"/>
        </w:rPr>
        <w:t xml:space="preserve"> of golden letters, and other </w:t>
      </w:r>
      <w:proofErr w:type="spellStart"/>
      <w:r>
        <w:rPr>
          <w:rFonts w:ascii="Garamond" w:eastAsia="Garamond" w:hAnsi="Garamond" w:cs="Garamond"/>
          <w:color w:val="000000"/>
        </w:rPr>
        <w:t>workes</w:t>
      </w:r>
      <w:proofErr w:type="spellEnd"/>
      <w:r>
        <w:rPr>
          <w:rFonts w:ascii="Garamond" w:eastAsia="Garamond" w:hAnsi="Garamond" w:cs="Garamond"/>
          <w:color w:val="000000"/>
        </w:rPr>
        <w:t xml:space="preserve">, and cost in the writing, binding, and </w:t>
      </w:r>
      <w:proofErr w:type="spellStart"/>
      <w:r>
        <w:rPr>
          <w:rFonts w:ascii="Garamond" w:eastAsia="Garamond" w:hAnsi="Garamond" w:cs="Garamond"/>
          <w:color w:val="000000"/>
        </w:rPr>
        <w:t>couers</w:t>
      </w:r>
      <w:proofErr w:type="spellEnd"/>
      <w:r>
        <w:rPr>
          <w:rFonts w:ascii="Garamond" w:eastAsia="Garamond" w:hAnsi="Garamond" w:cs="Garamond"/>
          <w:color w:val="000000"/>
        </w:rPr>
        <w:t xml:space="preserve">: some on the </w:t>
      </w:r>
      <w:proofErr w:type="spellStart"/>
      <w:r>
        <w:rPr>
          <w:rFonts w:ascii="Garamond" w:eastAsia="Garamond" w:hAnsi="Garamond" w:cs="Garamond"/>
          <w:color w:val="000000"/>
        </w:rPr>
        <w:t>floore</w:t>
      </w:r>
      <w:proofErr w:type="spellEnd"/>
      <w:r>
        <w:rPr>
          <w:rFonts w:ascii="Garamond" w:eastAsia="Garamond" w:hAnsi="Garamond" w:cs="Garamond"/>
          <w:color w:val="000000"/>
        </w:rPr>
        <w:t xml:space="preserve">, some on </w:t>
      </w:r>
      <w:proofErr w:type="spellStart"/>
      <w:r>
        <w:rPr>
          <w:rFonts w:ascii="Garamond" w:eastAsia="Garamond" w:hAnsi="Garamond" w:cs="Garamond"/>
          <w:color w:val="000000"/>
        </w:rPr>
        <w:t>shelues</w:t>
      </w:r>
      <w:proofErr w:type="spellEnd"/>
      <w:r>
        <w:rPr>
          <w:rFonts w:ascii="Garamond" w:eastAsia="Garamond" w:hAnsi="Garamond" w:cs="Garamond"/>
          <w:color w:val="000000"/>
        </w:rPr>
        <w:t xml:space="preserve"> about the sides: there are few of paper: which is but a new thing in Ethiopia’ (Ccc6r). Not just writing and print but paper itself played a role in what Miles Ogborn has aptly termed ‘the work of Empire in the age of mechanical reproduction’, as paper displaced the ‘fine parchment’ and, perhaps, the craftsmanship and sheer expense of earlier books.</w:t>
      </w:r>
      <w:r>
        <w:rPr>
          <w:rFonts w:ascii="Garamond" w:eastAsia="Garamond" w:hAnsi="Garamond" w:cs="Garamond"/>
          <w:color w:val="000000"/>
          <w:vertAlign w:val="superscript"/>
        </w:rPr>
        <w:endnoteReference w:id="28"/>
      </w:r>
    </w:p>
    <w:p w14:paraId="0000003B" w14:textId="2D600360" w:rsidR="00237EF1" w:rsidRDefault="008B7327">
      <w:pPr>
        <w:pBdr>
          <w:top w:val="nil"/>
          <w:left w:val="nil"/>
          <w:bottom w:val="nil"/>
          <w:right w:val="nil"/>
          <w:between w:val="nil"/>
        </w:pBdr>
        <w:spacing w:line="480" w:lineRule="auto"/>
        <w:ind w:firstLine="720"/>
        <w:rPr>
          <w:rFonts w:ascii="Garamond" w:eastAsia="Garamond" w:hAnsi="Garamond" w:cs="Garamond"/>
          <w:color w:val="000000"/>
        </w:rPr>
      </w:pPr>
      <w:r>
        <w:rPr>
          <w:rFonts w:ascii="Garamond" w:eastAsia="Garamond" w:hAnsi="Garamond" w:cs="Garamond"/>
          <w:color w:val="000000"/>
        </w:rPr>
        <w:t>In an important essay, Miles P. Grier has explored how the materiality and appearance of books contributed to the project of creating and reiterating difference, leading to the establishment of ‘an elastic racial category of illiterate, legible blacks’.</w:t>
      </w:r>
      <w:r>
        <w:rPr>
          <w:rFonts w:ascii="Garamond" w:eastAsia="Garamond" w:hAnsi="Garamond" w:cs="Garamond"/>
          <w:color w:val="000000"/>
          <w:vertAlign w:val="superscript"/>
        </w:rPr>
        <w:endnoteReference w:id="29"/>
      </w:r>
      <w:r>
        <w:rPr>
          <w:rFonts w:ascii="Garamond" w:eastAsia="Garamond" w:hAnsi="Garamond" w:cs="Garamond"/>
          <w:color w:val="000000"/>
        </w:rPr>
        <w:t xml:space="preserve"> Grier’s essay reminds us that the idea of paper as an unremarkable substrate is itself part of the knotty legacy of imperialism, that ‘early modern book theory was irrevocably implicated with imperial projects in a way that cannot be ignored or wished away—only confronted and, potentially, changed’. </w:t>
      </w:r>
      <w:r>
        <w:rPr>
          <w:rFonts w:ascii="Garamond" w:eastAsia="Garamond" w:hAnsi="Garamond" w:cs="Garamond"/>
          <w:color w:val="000000"/>
        </w:rPr>
        <w:lastRenderedPageBreak/>
        <w:t xml:space="preserve">Taylor’s ‘Sun-burnt </w:t>
      </w:r>
      <w:r>
        <w:rPr>
          <w:rFonts w:ascii="Garamond" w:eastAsia="Garamond" w:hAnsi="Garamond" w:cs="Garamond"/>
          <w:i/>
          <w:color w:val="000000"/>
        </w:rPr>
        <w:t>Affrica</w:t>
      </w:r>
      <w:r>
        <w:rPr>
          <w:rFonts w:ascii="Garamond" w:eastAsia="Garamond" w:hAnsi="Garamond" w:cs="Garamond"/>
          <w:color w:val="000000"/>
        </w:rPr>
        <w:t xml:space="preserve">’ serves the same racialised epistemology, made explicit in Taylor’s indented assertion that ‘The commodities of these </w:t>
      </w:r>
      <w:proofErr w:type="spellStart"/>
      <w:r>
        <w:rPr>
          <w:rFonts w:ascii="Garamond" w:eastAsia="Garamond" w:hAnsi="Garamond" w:cs="Garamond"/>
          <w:color w:val="000000"/>
        </w:rPr>
        <w:t>blacke</w:t>
      </w:r>
      <w:proofErr w:type="spellEnd"/>
      <w:r>
        <w:rPr>
          <w:rFonts w:ascii="Garamond" w:eastAsia="Garamond" w:hAnsi="Garamond" w:cs="Garamond"/>
          <w:color w:val="000000"/>
        </w:rPr>
        <w:t xml:space="preserve"> Indies are worth more white money to vs, then e</w:t>
      </w:r>
      <w:r w:rsidR="00B03B47">
        <w:rPr>
          <w:rFonts w:ascii="Garamond" w:eastAsia="Garamond" w:hAnsi="Garamond" w:cs="Garamond"/>
          <w:color w:val="000000"/>
        </w:rPr>
        <w:t>i</w:t>
      </w:r>
      <w:r>
        <w:rPr>
          <w:rFonts w:ascii="Garamond" w:eastAsia="Garamond" w:hAnsi="Garamond" w:cs="Garamond"/>
          <w:color w:val="000000"/>
        </w:rPr>
        <w:t xml:space="preserve">ther the East or </w:t>
      </w:r>
      <w:r w:rsidRPr="006A7D07">
        <w:rPr>
          <w:rFonts w:ascii="Garamond" w:eastAsia="Garamond" w:hAnsi="Garamond" w:cs="Garamond"/>
          <w:color w:val="000000"/>
        </w:rPr>
        <w:t>West Indies</w:t>
      </w:r>
      <w:r w:rsidR="00B03B47" w:rsidRPr="006A7D07">
        <w:rPr>
          <w:rFonts w:ascii="Garamond" w:eastAsia="Garamond" w:hAnsi="Garamond" w:cs="Garamond"/>
          <w:color w:val="000000"/>
        </w:rPr>
        <w:t xml:space="preserve"> will ever</w:t>
      </w:r>
      <w:r w:rsidRPr="006A7D07">
        <w:rPr>
          <w:rFonts w:ascii="Garamond" w:eastAsia="Garamond" w:hAnsi="Garamond" w:cs="Garamond"/>
          <w:color w:val="000000"/>
        </w:rPr>
        <w:t xml:space="preserve"> be profitable’ (</w:t>
      </w:r>
      <w:r w:rsidR="006A7D07">
        <w:rPr>
          <w:rFonts w:ascii="Garamond" w:eastAsia="Garamond" w:hAnsi="Garamond" w:cs="Garamond"/>
          <w:color w:val="000000"/>
        </w:rPr>
        <w:t>C3r</w:t>
      </w:r>
      <w:r>
        <w:rPr>
          <w:rFonts w:ascii="Garamond" w:eastAsia="Garamond" w:hAnsi="Garamond" w:cs="Garamond"/>
          <w:color w:val="000000"/>
        </w:rPr>
        <w:t>). ‘White money’ was a term for silver; here, counterposed to the ‘</w:t>
      </w:r>
      <w:proofErr w:type="spellStart"/>
      <w:r>
        <w:rPr>
          <w:rFonts w:ascii="Garamond" w:eastAsia="Garamond" w:hAnsi="Garamond" w:cs="Garamond"/>
          <w:color w:val="000000"/>
        </w:rPr>
        <w:t>blacke</w:t>
      </w:r>
      <w:proofErr w:type="spellEnd"/>
      <w:r>
        <w:rPr>
          <w:rFonts w:ascii="Garamond" w:eastAsia="Garamond" w:hAnsi="Garamond" w:cs="Garamond"/>
          <w:color w:val="000000"/>
        </w:rPr>
        <w:t xml:space="preserve"> Indies’</w:t>
      </w:r>
      <w:r w:rsidR="006A7D07">
        <w:rPr>
          <w:rFonts w:ascii="Garamond" w:eastAsia="Garamond" w:hAnsi="Garamond" w:cs="Garamond"/>
          <w:color w:val="000000"/>
        </w:rPr>
        <w:t xml:space="preserve"> (a tangled joke about Newcastle coal)</w:t>
      </w:r>
      <w:r>
        <w:rPr>
          <w:rFonts w:ascii="Garamond" w:eastAsia="Garamond" w:hAnsi="Garamond" w:cs="Garamond"/>
          <w:color w:val="000000"/>
        </w:rPr>
        <w:t>, it makes the racialised hierarchies of the poem explicit. Taylor aligns Africa and papyrus first with the error-strewn fecundity of the Nile and then with the muddied tones of brown paper.  The extraordinary papyrus culture of Africa, and the richness of its libraries, have no home in Taylor’s account. Instead ‘</w:t>
      </w:r>
      <w:r w:rsidR="00525453">
        <w:rPr>
          <w:rFonts w:ascii="Garamond" w:eastAsia="Garamond" w:hAnsi="Garamond" w:cs="Garamond"/>
          <w:color w:val="000000"/>
        </w:rPr>
        <w:t>The</w:t>
      </w:r>
      <w:r>
        <w:rPr>
          <w:rFonts w:ascii="Garamond" w:eastAsia="Garamond" w:hAnsi="Garamond" w:cs="Garamond"/>
          <w:color w:val="000000"/>
        </w:rPr>
        <w:t xml:space="preserve"> praise of </w:t>
      </w:r>
      <w:proofErr w:type="gramStart"/>
      <w:r>
        <w:rPr>
          <w:rFonts w:ascii="Garamond" w:eastAsia="Garamond" w:hAnsi="Garamond" w:cs="Garamond"/>
          <w:color w:val="000000"/>
        </w:rPr>
        <w:t>hemp-seed</w:t>
      </w:r>
      <w:proofErr w:type="gramEnd"/>
      <w:r>
        <w:rPr>
          <w:rFonts w:ascii="Garamond" w:eastAsia="Garamond" w:hAnsi="Garamond" w:cs="Garamond"/>
          <w:color w:val="000000"/>
        </w:rPr>
        <w:t xml:space="preserve">’ relegates papyrus and other writing surfaces to the past, establishing paper as current, totalising and, in defiance of reality, resolutely English. This is another way of constituting the historical reality of a moment at which, as Ogilby attests, European paper displaced other materials.  </w:t>
      </w:r>
    </w:p>
    <w:p w14:paraId="0000003C" w14:textId="1E6704C0" w:rsidR="00237EF1" w:rsidRDefault="00000000">
      <w:pPr>
        <w:pBdr>
          <w:top w:val="nil"/>
          <w:left w:val="nil"/>
          <w:bottom w:val="nil"/>
          <w:right w:val="nil"/>
          <w:between w:val="nil"/>
        </w:pBdr>
        <w:spacing w:line="480" w:lineRule="auto"/>
        <w:ind w:firstLine="720"/>
        <w:rPr>
          <w:rFonts w:ascii="Garamond" w:eastAsia="Garamond" w:hAnsi="Garamond" w:cs="Garamond"/>
          <w:color w:val="000000"/>
        </w:rPr>
      </w:pPr>
      <w:r>
        <w:rPr>
          <w:rFonts w:ascii="Garamond" w:eastAsia="Garamond" w:hAnsi="Garamond" w:cs="Garamond"/>
          <w:color w:val="000000"/>
        </w:rPr>
        <w:t xml:space="preserve">Paper was far from the only substance described in detail by travel writers. Indeed, it was almost certainly described less frequently than many other objects and customs. </w:t>
      </w:r>
      <w:r w:rsidR="00C11C42">
        <w:rPr>
          <w:rFonts w:ascii="Garamond" w:eastAsia="Garamond" w:hAnsi="Garamond" w:cs="Garamond"/>
          <w:color w:val="000000"/>
        </w:rPr>
        <w:t xml:space="preserve">It is, though, unusual if not unique in the degree to which descriptions of paper and books </w:t>
      </w:r>
      <w:r w:rsidR="006A7D07">
        <w:rPr>
          <w:rFonts w:ascii="Garamond" w:eastAsia="Garamond" w:hAnsi="Garamond" w:cs="Garamond"/>
          <w:color w:val="000000"/>
        </w:rPr>
        <w:t xml:space="preserve">which </w:t>
      </w:r>
      <w:r w:rsidR="00C11C42">
        <w:rPr>
          <w:rFonts w:ascii="Garamond" w:eastAsia="Garamond" w:hAnsi="Garamond" w:cs="Garamond"/>
          <w:color w:val="000000"/>
        </w:rPr>
        <w:t xml:space="preserve">appear </w:t>
      </w:r>
      <w:r w:rsidR="00C11C42" w:rsidRPr="006A7D07">
        <w:rPr>
          <w:rFonts w:ascii="Garamond" w:eastAsia="Garamond" w:hAnsi="Garamond" w:cs="Garamond"/>
          <w:i/>
          <w:iCs/>
          <w:color w:val="000000"/>
        </w:rPr>
        <w:t>in</w:t>
      </w:r>
      <w:r w:rsidR="00C11C42">
        <w:rPr>
          <w:rFonts w:ascii="Garamond" w:eastAsia="Garamond" w:hAnsi="Garamond" w:cs="Garamond"/>
          <w:color w:val="000000"/>
        </w:rPr>
        <w:t xml:space="preserve"> paper and books are necessarily and sometimes strikingly self-referential, calling attention to the points of comparison the reader </w:t>
      </w:r>
      <w:r w:rsidR="006A7D07">
        <w:rPr>
          <w:rFonts w:ascii="Garamond" w:eastAsia="Garamond" w:hAnsi="Garamond" w:cs="Garamond"/>
          <w:color w:val="000000"/>
        </w:rPr>
        <w:t>holds</w:t>
      </w:r>
      <w:r w:rsidR="00C11C42">
        <w:rPr>
          <w:rFonts w:ascii="Garamond" w:eastAsia="Garamond" w:hAnsi="Garamond" w:cs="Garamond"/>
          <w:color w:val="000000"/>
        </w:rPr>
        <w:t xml:space="preserve"> in their hands. And </w:t>
      </w:r>
      <w:r w:rsidR="006A7D07">
        <w:rPr>
          <w:rFonts w:ascii="Garamond" w:eastAsia="Garamond" w:hAnsi="Garamond" w:cs="Garamond"/>
          <w:color w:val="000000"/>
        </w:rPr>
        <w:t>paper</w:t>
      </w:r>
      <w:r>
        <w:rPr>
          <w:rFonts w:ascii="Garamond" w:eastAsia="Garamond" w:hAnsi="Garamond" w:cs="Garamond"/>
          <w:color w:val="000000"/>
        </w:rPr>
        <w:t xml:space="preserve"> is emblematic of the mutually-reinforcing impulses towards etymology, ethnography and acquisition that characterised early modern travel narratives and natural historical accounts, as well as Taylor’s prolific nonsense. ‘</w:t>
      </w:r>
      <w:r w:rsidR="002142AE">
        <w:rPr>
          <w:rFonts w:ascii="Garamond" w:eastAsia="Garamond" w:hAnsi="Garamond" w:cs="Garamond"/>
          <w:color w:val="000000"/>
        </w:rPr>
        <w:t>The</w:t>
      </w:r>
      <w:r>
        <w:rPr>
          <w:rFonts w:ascii="Garamond" w:eastAsia="Garamond" w:hAnsi="Garamond" w:cs="Garamond"/>
          <w:color w:val="000000"/>
        </w:rPr>
        <w:t xml:space="preserve"> praise of </w:t>
      </w:r>
      <w:proofErr w:type="gramStart"/>
      <w:r>
        <w:rPr>
          <w:rFonts w:ascii="Garamond" w:eastAsia="Garamond" w:hAnsi="Garamond" w:cs="Garamond"/>
          <w:color w:val="000000"/>
        </w:rPr>
        <w:t>hemp-seed</w:t>
      </w:r>
      <w:proofErr w:type="gramEnd"/>
      <w:r>
        <w:rPr>
          <w:rFonts w:ascii="Garamond" w:eastAsia="Garamond" w:hAnsi="Garamond" w:cs="Garamond"/>
          <w:color w:val="000000"/>
        </w:rPr>
        <w:t xml:space="preserve">’ is acutely alert to one material history: that of the mashed and fretted rags that were transformed into paper. In telling that story, it hints at, but determinedly ignores, the twinned material histories of Britain’s paper imports and of the invention of paper and other writing surfaces, blending vigorous nonsense with snippets of etymology and history, </w:t>
      </w:r>
      <w:proofErr w:type="gramStart"/>
      <w:r>
        <w:rPr>
          <w:rFonts w:ascii="Garamond" w:eastAsia="Garamond" w:hAnsi="Garamond" w:cs="Garamond"/>
          <w:color w:val="000000"/>
        </w:rPr>
        <w:t>in order to</w:t>
      </w:r>
      <w:proofErr w:type="gramEnd"/>
      <w:r>
        <w:rPr>
          <w:rFonts w:ascii="Garamond" w:eastAsia="Garamond" w:hAnsi="Garamond" w:cs="Garamond"/>
          <w:color w:val="000000"/>
        </w:rPr>
        <w:t xml:space="preserve"> establish paper, against all evidence, as </w:t>
      </w:r>
      <w:r w:rsidR="001C32AB">
        <w:rPr>
          <w:rFonts w:ascii="Garamond" w:eastAsia="Garamond" w:hAnsi="Garamond" w:cs="Garamond"/>
          <w:color w:val="000000"/>
        </w:rPr>
        <w:t>robustly</w:t>
      </w:r>
      <w:r w:rsidR="00744D60">
        <w:rPr>
          <w:rFonts w:ascii="Garamond" w:eastAsia="Garamond" w:hAnsi="Garamond" w:cs="Garamond"/>
          <w:color w:val="000000"/>
        </w:rPr>
        <w:t xml:space="preserve"> and exclusively</w:t>
      </w:r>
      <w:r>
        <w:rPr>
          <w:rFonts w:ascii="Garamond" w:eastAsia="Garamond" w:hAnsi="Garamond" w:cs="Garamond"/>
          <w:color w:val="000000"/>
        </w:rPr>
        <w:t xml:space="preserve"> English.</w:t>
      </w:r>
    </w:p>
    <w:sectPr w:rsidR="00237EF1">
      <w:footerReference w:type="even" r:id="rId9"/>
      <w:footerReference w:type="default" r:id="rId10"/>
      <w:endnotePr>
        <w:numFmt w:val="decimal"/>
      </w:endnotePr>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0190A4" w14:textId="77777777" w:rsidR="00B05B7C" w:rsidRDefault="00B05B7C">
      <w:r>
        <w:separator/>
      </w:r>
    </w:p>
  </w:endnote>
  <w:endnote w:type="continuationSeparator" w:id="0">
    <w:p w14:paraId="4D9C2F83" w14:textId="77777777" w:rsidR="00B05B7C" w:rsidRDefault="00B05B7C">
      <w:r>
        <w:continuationSeparator/>
      </w:r>
    </w:p>
  </w:endnote>
  <w:endnote w:id="1">
    <w:p w14:paraId="0000003D" w14:textId="3AFB5549" w:rsidR="008B7327" w:rsidRDefault="008B7327" w:rsidP="00744D60">
      <w:pPr>
        <w:pBdr>
          <w:top w:val="nil"/>
          <w:left w:val="nil"/>
          <w:bottom w:val="nil"/>
          <w:right w:val="nil"/>
          <w:between w:val="nil"/>
        </w:pBdr>
        <w:spacing w:line="480" w:lineRule="auto"/>
        <w:rPr>
          <w:rFonts w:ascii="Garamond" w:eastAsia="Garamond" w:hAnsi="Garamond" w:cs="Garamond"/>
          <w:color w:val="000000"/>
          <w:sz w:val="20"/>
          <w:szCs w:val="20"/>
        </w:rPr>
      </w:pPr>
      <w:r>
        <w:rPr>
          <w:rStyle w:val="EndnoteReference"/>
        </w:rPr>
        <w:endnoteRef/>
      </w:r>
      <w:sdt>
        <w:sdtPr>
          <w:tag w:val="goog_rdk_8"/>
          <w:id w:val="-1442526964"/>
        </w:sdtPr>
        <w:sdtContent/>
      </w:sdt>
      <w:r>
        <w:rPr>
          <w:rFonts w:ascii="Garamond" w:eastAsia="Garamond" w:hAnsi="Garamond" w:cs="Garamond"/>
          <w:color w:val="000000"/>
          <w:sz w:val="20"/>
          <w:szCs w:val="20"/>
        </w:rPr>
        <w:t xml:space="preserve"> John Taylor, </w:t>
      </w:r>
      <w:r w:rsidR="00B03B47">
        <w:rPr>
          <w:rFonts w:ascii="Garamond" w:eastAsia="Garamond" w:hAnsi="Garamond" w:cs="Garamond"/>
          <w:i/>
          <w:color w:val="000000"/>
          <w:sz w:val="20"/>
          <w:szCs w:val="20"/>
        </w:rPr>
        <w:t xml:space="preserve">The praise of hemp-seed With the voyage of Mr. Roger Bird and the writer hereof, in a boat of brown-paper, from London to Quinborough in Kent </w:t>
      </w:r>
      <w:r w:rsidR="00B03B47">
        <w:rPr>
          <w:rFonts w:ascii="Garamond" w:eastAsia="Garamond" w:hAnsi="Garamond" w:cs="Garamond"/>
          <w:iCs/>
          <w:color w:val="000000"/>
          <w:sz w:val="20"/>
          <w:szCs w:val="20"/>
        </w:rPr>
        <w:t>(London: for H. Gosson, 1620)</w:t>
      </w:r>
      <w:r>
        <w:rPr>
          <w:rFonts w:ascii="Garamond" w:eastAsia="Garamond" w:hAnsi="Garamond" w:cs="Garamond"/>
          <w:color w:val="000000"/>
          <w:sz w:val="20"/>
          <w:szCs w:val="20"/>
        </w:rPr>
        <w:t xml:space="preserve">, </w:t>
      </w:r>
      <w:r w:rsidR="00B03B47">
        <w:rPr>
          <w:rFonts w:ascii="Garamond" w:eastAsia="Garamond" w:hAnsi="Garamond" w:cs="Garamond"/>
          <w:color w:val="000000"/>
          <w:sz w:val="20"/>
          <w:szCs w:val="20"/>
        </w:rPr>
        <w:t>D4r</w:t>
      </w:r>
      <w:r>
        <w:rPr>
          <w:rFonts w:ascii="Garamond" w:eastAsia="Garamond" w:hAnsi="Garamond" w:cs="Garamond"/>
          <w:color w:val="000000"/>
          <w:sz w:val="20"/>
          <w:szCs w:val="20"/>
        </w:rPr>
        <w:t>.</w:t>
      </w:r>
    </w:p>
  </w:endnote>
  <w:endnote w:id="2">
    <w:p w14:paraId="0000003E" w14:textId="77777777" w:rsidR="008B7327" w:rsidRDefault="008B7327" w:rsidP="00744D60">
      <w:pPr>
        <w:pBdr>
          <w:top w:val="nil"/>
          <w:left w:val="nil"/>
          <w:bottom w:val="nil"/>
          <w:right w:val="nil"/>
          <w:between w:val="nil"/>
        </w:pBdr>
        <w:spacing w:line="480" w:lineRule="auto"/>
        <w:rPr>
          <w:color w:val="000000"/>
          <w:sz w:val="20"/>
          <w:szCs w:val="20"/>
        </w:rPr>
      </w:pPr>
      <w:r>
        <w:rPr>
          <w:rStyle w:val="EndnoteReference"/>
        </w:rPr>
        <w:endnoteRef/>
      </w:r>
      <w:r>
        <w:rPr>
          <w:rFonts w:ascii="Garamond" w:eastAsia="Garamond" w:hAnsi="Garamond" w:cs="Garamond"/>
          <w:color w:val="000000"/>
          <w:sz w:val="20"/>
          <w:szCs w:val="20"/>
        </w:rPr>
        <w:t xml:space="preserve"> On Taylor, see especially Bernard Capp, </w:t>
      </w:r>
      <w:r>
        <w:rPr>
          <w:rFonts w:ascii="Garamond" w:eastAsia="Garamond" w:hAnsi="Garamond" w:cs="Garamond"/>
          <w:i/>
          <w:color w:val="000000"/>
          <w:sz w:val="20"/>
          <w:szCs w:val="20"/>
        </w:rPr>
        <w:t xml:space="preserve">The World of John Taylor the Water-Poet, 1578-1653 </w:t>
      </w:r>
      <w:sdt>
        <w:sdtPr>
          <w:tag w:val="goog_rdk_10"/>
          <w:id w:val="-1440831424"/>
        </w:sdtPr>
        <w:sdtContent>
          <w:r>
            <w:rPr>
              <w:rFonts w:ascii="Garamond" w:eastAsia="Garamond" w:hAnsi="Garamond" w:cs="Garamond"/>
              <w:i/>
              <w:color w:val="000000"/>
              <w:sz w:val="20"/>
              <w:szCs w:val="20"/>
            </w:rPr>
            <w:t xml:space="preserve"> </w:t>
          </w:r>
        </w:sdtContent>
      </w:sdt>
      <w:r>
        <w:rPr>
          <w:rFonts w:ascii="Garamond" w:eastAsia="Garamond" w:hAnsi="Garamond" w:cs="Garamond"/>
          <w:color w:val="000000"/>
          <w:sz w:val="20"/>
          <w:szCs w:val="20"/>
        </w:rPr>
        <w:t>(Oxford: Clarendon Press, 1994</w:t>
      </w:r>
      <w:sdt>
        <w:sdtPr>
          <w:tag w:val="goog_rdk_11"/>
          <w:id w:val="-159081791"/>
        </w:sdtPr>
        <w:sdtContent>
          <w:r>
            <w:rPr>
              <w:rFonts w:ascii="Garamond" w:eastAsia="Garamond" w:hAnsi="Garamond" w:cs="Garamond"/>
              <w:color w:val="000000"/>
              <w:sz w:val="20"/>
              <w:szCs w:val="20"/>
            </w:rPr>
            <w:t>)</w:t>
          </w:r>
        </w:sdtContent>
      </w:sdt>
      <w:r>
        <w:rPr>
          <w:rFonts w:ascii="Garamond" w:eastAsia="Garamond" w:hAnsi="Garamond" w:cs="Garamond"/>
          <w:color w:val="000000"/>
          <w:sz w:val="20"/>
          <w:szCs w:val="20"/>
        </w:rPr>
        <w:t>.</w:t>
      </w:r>
    </w:p>
  </w:endnote>
  <w:endnote w:id="3">
    <w:p w14:paraId="0000003F" w14:textId="01F218CC" w:rsidR="008B7327" w:rsidRDefault="008B7327" w:rsidP="00744D60">
      <w:pPr>
        <w:pBdr>
          <w:top w:val="nil"/>
          <w:left w:val="nil"/>
          <w:bottom w:val="nil"/>
          <w:right w:val="nil"/>
          <w:between w:val="nil"/>
        </w:pBdr>
        <w:spacing w:line="480" w:lineRule="auto"/>
        <w:rPr>
          <w:rFonts w:ascii="Garamond" w:eastAsia="Garamond" w:hAnsi="Garamond" w:cs="Garamond"/>
          <w:color w:val="000000"/>
          <w:sz w:val="20"/>
          <w:szCs w:val="20"/>
        </w:rPr>
      </w:pPr>
      <w:r>
        <w:rPr>
          <w:rStyle w:val="EndnoteReference"/>
        </w:rPr>
        <w:endnoteRef/>
      </w:r>
      <w:r>
        <w:rPr>
          <w:rFonts w:ascii="Garamond" w:eastAsia="Garamond" w:hAnsi="Garamond" w:cs="Garamond"/>
          <w:color w:val="000000"/>
          <w:sz w:val="20"/>
          <w:szCs w:val="20"/>
        </w:rPr>
        <w:t xml:space="preserve"> Joshua Calhoun, </w:t>
      </w:r>
      <w:r>
        <w:rPr>
          <w:rFonts w:ascii="Garamond" w:eastAsia="Garamond" w:hAnsi="Garamond" w:cs="Garamond"/>
          <w:i/>
          <w:color w:val="000000"/>
          <w:sz w:val="20"/>
          <w:szCs w:val="20"/>
        </w:rPr>
        <w:t xml:space="preserve">The Nature of the Page: Poetry, Papermaking, and the Ecology of Texts in Renaissance England </w:t>
      </w:r>
      <w:r>
        <w:rPr>
          <w:rFonts w:ascii="Garamond" w:eastAsia="Garamond" w:hAnsi="Garamond" w:cs="Garamond"/>
          <w:color w:val="000000"/>
          <w:sz w:val="20"/>
          <w:szCs w:val="20"/>
        </w:rPr>
        <w:t xml:space="preserve">(Philadelphia: University of Pennsylvania Press, 2020), 22-25, 41-2l; Georgina Wilson, </w:t>
      </w:r>
      <w:r>
        <w:rPr>
          <w:rFonts w:ascii="Garamond" w:eastAsia="Garamond" w:hAnsi="Garamond" w:cs="Garamond"/>
          <w:i/>
          <w:color w:val="000000"/>
          <w:sz w:val="20"/>
          <w:szCs w:val="20"/>
        </w:rPr>
        <w:t xml:space="preserve">Paper and the Making of Early Modern Literature </w:t>
      </w:r>
      <w:r>
        <w:rPr>
          <w:rFonts w:ascii="Garamond" w:eastAsia="Garamond" w:hAnsi="Garamond" w:cs="Garamond"/>
          <w:color w:val="000000"/>
          <w:sz w:val="20"/>
          <w:szCs w:val="20"/>
        </w:rPr>
        <w:t xml:space="preserve">(Philadelphia: University of Pennsylvania Press, 2025), </w:t>
      </w:r>
      <w:r w:rsidR="00412801">
        <w:rPr>
          <w:rFonts w:ascii="Garamond" w:eastAsia="Garamond" w:hAnsi="Garamond" w:cs="Garamond"/>
          <w:color w:val="000000"/>
          <w:sz w:val="20"/>
          <w:szCs w:val="20"/>
        </w:rPr>
        <w:t>106–7</w:t>
      </w:r>
      <w:r>
        <w:rPr>
          <w:rFonts w:ascii="Garamond" w:eastAsia="Garamond" w:hAnsi="Garamond" w:cs="Garamond"/>
          <w:color w:val="000000"/>
          <w:sz w:val="20"/>
          <w:szCs w:val="20"/>
        </w:rPr>
        <w:t>.</w:t>
      </w:r>
    </w:p>
  </w:endnote>
  <w:endnote w:id="4">
    <w:p w14:paraId="00000040" w14:textId="77777777" w:rsidR="008B7327" w:rsidRDefault="008B7327" w:rsidP="00744D60">
      <w:pPr>
        <w:pBdr>
          <w:top w:val="nil"/>
          <w:left w:val="nil"/>
          <w:bottom w:val="nil"/>
          <w:right w:val="nil"/>
          <w:between w:val="nil"/>
        </w:pBdr>
        <w:spacing w:line="480" w:lineRule="auto"/>
        <w:rPr>
          <w:rFonts w:ascii="Garamond" w:eastAsia="Garamond" w:hAnsi="Garamond" w:cs="Garamond"/>
          <w:color w:val="000000"/>
          <w:sz w:val="20"/>
          <w:szCs w:val="20"/>
        </w:rPr>
      </w:pPr>
      <w:r>
        <w:rPr>
          <w:rStyle w:val="EndnoteReference"/>
        </w:rPr>
        <w:endnoteRef/>
      </w:r>
      <w:r>
        <w:rPr>
          <w:rFonts w:ascii="Garamond" w:eastAsia="Garamond" w:hAnsi="Garamond" w:cs="Garamond"/>
          <w:color w:val="000000"/>
          <w:sz w:val="20"/>
          <w:szCs w:val="20"/>
        </w:rPr>
        <w:t xml:space="preserve"> Joan Pau Rubiés, ‘Travel Writing and Ethnography’, in Peter Hulme and Tim Youngs (eds), </w:t>
      </w:r>
      <w:r>
        <w:rPr>
          <w:rFonts w:ascii="Garamond" w:eastAsia="Garamond" w:hAnsi="Garamond" w:cs="Garamond"/>
          <w:i/>
          <w:color w:val="000000"/>
          <w:sz w:val="20"/>
          <w:szCs w:val="20"/>
        </w:rPr>
        <w:t xml:space="preserve">The Cambridge Companion to Travel Writing </w:t>
      </w:r>
      <w:r>
        <w:rPr>
          <w:rFonts w:ascii="Garamond" w:eastAsia="Garamond" w:hAnsi="Garamond" w:cs="Garamond"/>
          <w:color w:val="000000"/>
          <w:sz w:val="20"/>
          <w:szCs w:val="20"/>
        </w:rPr>
        <w:t>(Cambridge: Cambridge University Press, 2002), 242-60, 242.</w:t>
      </w:r>
    </w:p>
  </w:endnote>
  <w:endnote w:id="5">
    <w:p w14:paraId="00000041" w14:textId="77777777" w:rsidR="008B7327" w:rsidRDefault="008B7327" w:rsidP="00744D60">
      <w:pPr>
        <w:pBdr>
          <w:top w:val="nil"/>
          <w:left w:val="nil"/>
          <w:bottom w:val="nil"/>
          <w:right w:val="nil"/>
          <w:between w:val="nil"/>
        </w:pBdr>
        <w:spacing w:line="480" w:lineRule="auto"/>
        <w:rPr>
          <w:rFonts w:ascii="Garamond" w:eastAsia="Garamond" w:hAnsi="Garamond" w:cs="Garamond"/>
          <w:color w:val="000000"/>
          <w:sz w:val="20"/>
          <w:szCs w:val="20"/>
        </w:rPr>
      </w:pPr>
      <w:r>
        <w:rPr>
          <w:rStyle w:val="EndnoteReference"/>
        </w:rPr>
        <w:endnoteRef/>
      </w:r>
      <w:r>
        <w:rPr>
          <w:rFonts w:ascii="Garamond" w:eastAsia="Garamond" w:hAnsi="Garamond" w:cs="Garamond"/>
          <w:color w:val="000000"/>
          <w:sz w:val="20"/>
          <w:szCs w:val="20"/>
        </w:rPr>
        <w:t xml:space="preserve"> John Tradescant, </w:t>
      </w:r>
      <w:r>
        <w:rPr>
          <w:rFonts w:ascii="Garamond" w:eastAsia="Garamond" w:hAnsi="Garamond" w:cs="Garamond"/>
          <w:i/>
          <w:color w:val="000000"/>
          <w:sz w:val="20"/>
          <w:szCs w:val="20"/>
        </w:rPr>
        <w:t>Museum Tradescantianum</w:t>
      </w:r>
      <w:r>
        <w:rPr>
          <w:rFonts w:ascii="Garamond" w:eastAsia="Garamond" w:hAnsi="Garamond" w:cs="Garamond"/>
          <w:color w:val="000000"/>
          <w:sz w:val="20"/>
          <w:szCs w:val="20"/>
        </w:rPr>
        <w:t xml:space="preserve"> (London: John Grismond, 1656), D5r.</w:t>
      </w:r>
    </w:p>
  </w:endnote>
  <w:endnote w:id="6">
    <w:p w14:paraId="00000042" w14:textId="680A11BF" w:rsidR="008B7327" w:rsidRDefault="008B7327" w:rsidP="00744D60">
      <w:pPr>
        <w:pBdr>
          <w:top w:val="nil"/>
          <w:left w:val="nil"/>
          <w:bottom w:val="nil"/>
          <w:right w:val="nil"/>
          <w:between w:val="nil"/>
        </w:pBdr>
        <w:spacing w:line="480" w:lineRule="auto"/>
        <w:rPr>
          <w:rFonts w:ascii="Garamond" w:eastAsia="Garamond" w:hAnsi="Garamond" w:cs="Garamond"/>
          <w:color w:val="000000"/>
          <w:sz w:val="20"/>
          <w:szCs w:val="20"/>
        </w:rPr>
      </w:pPr>
      <w:r>
        <w:rPr>
          <w:rStyle w:val="EndnoteReference"/>
        </w:rPr>
        <w:endnoteRef/>
      </w:r>
      <w:r>
        <w:rPr>
          <w:rFonts w:ascii="Garamond" w:eastAsia="Garamond" w:hAnsi="Garamond" w:cs="Garamond"/>
          <w:color w:val="000000"/>
          <w:sz w:val="20"/>
          <w:szCs w:val="20"/>
        </w:rPr>
        <w:t xml:space="preserve"> There is </w:t>
      </w:r>
      <w:r w:rsidR="00744D60">
        <w:rPr>
          <w:rFonts w:ascii="Garamond" w:eastAsia="Garamond" w:hAnsi="Garamond" w:cs="Garamond"/>
          <w:color w:val="000000"/>
          <w:sz w:val="20"/>
          <w:szCs w:val="20"/>
        </w:rPr>
        <w:t xml:space="preserve">a </w:t>
      </w:r>
      <w:r>
        <w:rPr>
          <w:rFonts w:ascii="Garamond" w:eastAsia="Garamond" w:hAnsi="Garamond" w:cs="Garamond"/>
          <w:color w:val="000000"/>
          <w:sz w:val="20"/>
          <w:szCs w:val="20"/>
        </w:rPr>
        <w:t>substantial literature on the early modern culture of collection and the movement of goods and objects.</w:t>
      </w:r>
      <w:r w:rsidR="00744D60">
        <w:rPr>
          <w:rFonts w:ascii="Garamond" w:eastAsia="Garamond" w:hAnsi="Garamond" w:cs="Garamond"/>
          <w:color w:val="000000"/>
          <w:sz w:val="20"/>
          <w:szCs w:val="20"/>
        </w:rPr>
        <w:t xml:space="preserve"> </w:t>
      </w:r>
      <w:r>
        <w:rPr>
          <w:rFonts w:ascii="Garamond" w:eastAsia="Garamond" w:hAnsi="Garamond" w:cs="Garamond"/>
          <w:color w:val="000000"/>
          <w:sz w:val="20"/>
          <w:szCs w:val="20"/>
        </w:rPr>
        <w:t xml:space="preserve">See, in particular, Paula Findlen (ed.), </w:t>
      </w:r>
      <w:r>
        <w:rPr>
          <w:rFonts w:ascii="Garamond" w:eastAsia="Garamond" w:hAnsi="Garamond" w:cs="Garamond"/>
          <w:i/>
          <w:color w:val="000000"/>
          <w:sz w:val="20"/>
          <w:szCs w:val="20"/>
        </w:rPr>
        <w:t xml:space="preserve">Early Modern Things: Objects and their Histories, 1500-1800 </w:t>
      </w:r>
      <w:r>
        <w:rPr>
          <w:rFonts w:ascii="Garamond" w:eastAsia="Garamond" w:hAnsi="Garamond" w:cs="Garamond"/>
          <w:color w:val="000000"/>
          <w:sz w:val="20"/>
          <w:szCs w:val="20"/>
        </w:rPr>
        <w:t xml:space="preserve">(London: Routledge, 2021), Lorraine Daston and Katharine Park, </w:t>
      </w:r>
      <w:r>
        <w:rPr>
          <w:rFonts w:ascii="Garamond" w:eastAsia="Garamond" w:hAnsi="Garamond" w:cs="Garamond"/>
          <w:i/>
          <w:color w:val="000000"/>
          <w:sz w:val="20"/>
          <w:szCs w:val="20"/>
        </w:rPr>
        <w:t xml:space="preserve">Wonders and the Order of Nature 1150-1750 </w:t>
      </w:r>
      <w:sdt>
        <w:sdtPr>
          <w:tag w:val="goog_rdk_13"/>
          <w:id w:val="1136907154"/>
        </w:sdtPr>
        <w:sdtContent>
          <w:r>
            <w:rPr>
              <w:rFonts w:ascii="Garamond" w:eastAsia="Garamond" w:hAnsi="Garamond" w:cs="Garamond"/>
              <w:i/>
              <w:color w:val="000000"/>
              <w:sz w:val="20"/>
              <w:szCs w:val="20"/>
            </w:rPr>
            <w:t xml:space="preserve"> </w:t>
          </w:r>
        </w:sdtContent>
      </w:sdt>
      <w:r>
        <w:rPr>
          <w:rFonts w:ascii="Garamond" w:eastAsia="Garamond" w:hAnsi="Garamond" w:cs="Garamond"/>
          <w:color w:val="000000"/>
          <w:sz w:val="20"/>
          <w:szCs w:val="20"/>
        </w:rPr>
        <w:t xml:space="preserve">(Princeton: Princeton University Press, 1998), Marjorie Swann, </w:t>
      </w:r>
      <w:r>
        <w:rPr>
          <w:rFonts w:ascii="Garamond" w:eastAsia="Garamond" w:hAnsi="Garamond" w:cs="Garamond"/>
          <w:i/>
          <w:color w:val="000000"/>
          <w:sz w:val="20"/>
          <w:szCs w:val="20"/>
        </w:rPr>
        <w:t>Curiosities and Texts: the Culture of Collecting in Early Modern England</w:t>
      </w:r>
      <w:r>
        <w:rPr>
          <w:rFonts w:ascii="Garamond" w:eastAsia="Garamond" w:hAnsi="Garamond" w:cs="Garamond"/>
          <w:color w:val="000000"/>
          <w:sz w:val="20"/>
          <w:szCs w:val="20"/>
        </w:rPr>
        <w:t xml:space="preserve"> (Philadelphia: University of Pennsylvania Press, 2001).</w:t>
      </w:r>
    </w:p>
  </w:endnote>
  <w:endnote w:id="7">
    <w:p w14:paraId="00000043" w14:textId="3E92DEE7" w:rsidR="008B7327" w:rsidRDefault="008B7327" w:rsidP="00744D60">
      <w:pPr>
        <w:pBdr>
          <w:top w:val="nil"/>
          <w:left w:val="nil"/>
          <w:bottom w:val="nil"/>
          <w:right w:val="nil"/>
          <w:between w:val="nil"/>
        </w:pBdr>
        <w:spacing w:line="480" w:lineRule="auto"/>
        <w:rPr>
          <w:rFonts w:ascii="Garamond" w:eastAsia="Garamond" w:hAnsi="Garamond" w:cs="Garamond"/>
          <w:color w:val="000000"/>
          <w:sz w:val="20"/>
          <w:szCs w:val="20"/>
        </w:rPr>
      </w:pPr>
      <w:r>
        <w:rPr>
          <w:rStyle w:val="EndnoteReference"/>
        </w:rPr>
        <w:endnoteRef/>
      </w:r>
      <w:r>
        <w:rPr>
          <w:rFonts w:ascii="Garamond" w:eastAsia="Garamond" w:hAnsi="Garamond" w:cs="Garamond"/>
          <w:color w:val="000000"/>
          <w:sz w:val="20"/>
          <w:szCs w:val="20"/>
        </w:rPr>
        <w:t xml:space="preserve"> Hannah Crawforth, </w:t>
      </w:r>
      <w:r>
        <w:rPr>
          <w:rFonts w:ascii="Garamond" w:eastAsia="Garamond" w:hAnsi="Garamond" w:cs="Garamond"/>
          <w:i/>
          <w:color w:val="000000"/>
          <w:sz w:val="20"/>
          <w:szCs w:val="20"/>
        </w:rPr>
        <w:t>Etymology and the Invention of English in Early Modern Literature</w:t>
      </w:r>
      <w:r>
        <w:rPr>
          <w:rFonts w:ascii="Garamond" w:eastAsia="Garamond" w:hAnsi="Garamond" w:cs="Garamond"/>
          <w:color w:val="000000"/>
          <w:sz w:val="20"/>
          <w:szCs w:val="20"/>
        </w:rPr>
        <w:t xml:space="preserve"> (Cambridge: Cambridge University Press, 2013), 3.</w:t>
      </w:r>
    </w:p>
  </w:endnote>
  <w:endnote w:id="8">
    <w:p w14:paraId="7549838D" w14:textId="0B41DB39" w:rsidR="00372C7A" w:rsidRDefault="00372C7A" w:rsidP="00744D60">
      <w:pPr>
        <w:pBdr>
          <w:top w:val="nil"/>
          <w:left w:val="nil"/>
          <w:bottom w:val="nil"/>
          <w:right w:val="nil"/>
          <w:between w:val="nil"/>
        </w:pBdr>
        <w:spacing w:line="480" w:lineRule="auto"/>
        <w:rPr>
          <w:rFonts w:ascii="Garamond" w:eastAsia="Garamond" w:hAnsi="Garamond" w:cs="Garamond"/>
          <w:color w:val="000000"/>
          <w:sz w:val="20"/>
          <w:szCs w:val="20"/>
        </w:rPr>
      </w:pPr>
      <w:r>
        <w:rPr>
          <w:rStyle w:val="EndnoteReference"/>
        </w:rPr>
        <w:endnoteRef/>
      </w:r>
      <w:r>
        <w:rPr>
          <w:rFonts w:ascii="Garamond" w:eastAsia="Garamond" w:hAnsi="Garamond" w:cs="Garamond"/>
          <w:color w:val="000000"/>
          <w:sz w:val="20"/>
          <w:szCs w:val="20"/>
        </w:rPr>
        <w:t xml:space="preserve"> Natalya Din-Kariuki, ‘Tediousness in </w:t>
      </w:r>
      <w:r>
        <w:rPr>
          <w:rFonts w:ascii="Garamond" w:eastAsia="Garamond" w:hAnsi="Garamond" w:cs="Garamond"/>
          <w:i/>
          <w:color w:val="000000"/>
          <w:sz w:val="20"/>
          <w:szCs w:val="20"/>
        </w:rPr>
        <w:t xml:space="preserve">Coryats Crudities </w:t>
      </w:r>
      <w:r>
        <w:rPr>
          <w:rFonts w:ascii="Garamond" w:eastAsia="Garamond" w:hAnsi="Garamond" w:cs="Garamond"/>
          <w:color w:val="000000"/>
          <w:sz w:val="20"/>
          <w:szCs w:val="20"/>
        </w:rPr>
        <w:t xml:space="preserve">(1611): Early Modern Travel Writing, Rhetoric, and Notions of Canonicity’, </w:t>
      </w:r>
      <w:r>
        <w:rPr>
          <w:rFonts w:ascii="Garamond" w:eastAsia="Garamond" w:hAnsi="Garamond" w:cs="Garamond"/>
          <w:i/>
          <w:color w:val="000000"/>
          <w:sz w:val="20"/>
          <w:szCs w:val="20"/>
        </w:rPr>
        <w:t>Textual Practice</w:t>
      </w:r>
      <w:r>
        <w:rPr>
          <w:rFonts w:ascii="Garamond" w:eastAsia="Garamond" w:hAnsi="Garamond" w:cs="Garamond"/>
          <w:color w:val="000000"/>
          <w:sz w:val="20"/>
          <w:szCs w:val="20"/>
        </w:rPr>
        <w:t>, 38</w:t>
      </w:r>
      <w:sdt>
        <w:sdtPr>
          <w:tag w:val="goog_rdk_16"/>
          <w:id w:val="-599488140"/>
        </w:sdtPr>
        <w:sdtContent>
          <w:r>
            <w:rPr>
              <w:rFonts w:ascii="Garamond" w:eastAsia="Garamond" w:hAnsi="Garamond" w:cs="Garamond"/>
              <w:color w:val="000000"/>
              <w:sz w:val="20"/>
              <w:szCs w:val="20"/>
            </w:rPr>
            <w:t>:</w:t>
          </w:r>
        </w:sdtContent>
      </w:sdt>
      <w:r>
        <w:rPr>
          <w:rFonts w:ascii="Garamond" w:eastAsia="Garamond" w:hAnsi="Garamond" w:cs="Garamond"/>
          <w:color w:val="000000"/>
          <w:sz w:val="20"/>
          <w:szCs w:val="20"/>
        </w:rPr>
        <w:t>2 (2024), 318-36</w:t>
      </w:r>
      <w:r w:rsidR="00744D60">
        <w:t xml:space="preserve"> </w:t>
      </w:r>
      <w:sdt>
        <w:sdtPr>
          <w:tag w:val="goog_rdk_19"/>
          <w:id w:val="2059671358"/>
        </w:sdtPr>
        <w:sdtContent>
          <w:r>
            <w:rPr>
              <w:rFonts w:ascii="Garamond" w:eastAsia="Garamond" w:hAnsi="Garamond" w:cs="Garamond"/>
              <w:color w:val="000000"/>
              <w:sz w:val="20"/>
              <w:szCs w:val="20"/>
            </w:rPr>
            <w:t>(</w:t>
          </w:r>
        </w:sdtContent>
      </w:sdt>
      <w:r>
        <w:rPr>
          <w:rFonts w:ascii="Garamond" w:eastAsia="Garamond" w:hAnsi="Garamond" w:cs="Garamond"/>
          <w:color w:val="000000"/>
          <w:sz w:val="20"/>
          <w:szCs w:val="20"/>
        </w:rPr>
        <w:t xml:space="preserve"> 320</w:t>
      </w:r>
      <w:sdt>
        <w:sdtPr>
          <w:tag w:val="goog_rdk_20"/>
          <w:id w:val="-530492667"/>
        </w:sdtPr>
        <w:sdtContent>
          <w:r>
            <w:rPr>
              <w:rFonts w:ascii="Garamond" w:eastAsia="Garamond" w:hAnsi="Garamond" w:cs="Garamond"/>
              <w:color w:val="000000"/>
              <w:sz w:val="20"/>
              <w:szCs w:val="20"/>
            </w:rPr>
            <w:t>)</w:t>
          </w:r>
        </w:sdtContent>
      </w:sdt>
      <w:r>
        <w:rPr>
          <w:rFonts w:ascii="Garamond" w:eastAsia="Garamond" w:hAnsi="Garamond" w:cs="Garamond"/>
          <w:color w:val="000000"/>
          <w:sz w:val="20"/>
          <w:szCs w:val="20"/>
        </w:rPr>
        <w:t>.</w:t>
      </w:r>
    </w:p>
  </w:endnote>
  <w:endnote w:id="9">
    <w:p w14:paraId="00000044" w14:textId="77777777" w:rsidR="008B7327" w:rsidRDefault="008B7327" w:rsidP="00744D60">
      <w:pPr>
        <w:pBdr>
          <w:top w:val="nil"/>
          <w:left w:val="nil"/>
          <w:bottom w:val="nil"/>
          <w:right w:val="nil"/>
          <w:between w:val="nil"/>
        </w:pBdr>
        <w:spacing w:line="480" w:lineRule="auto"/>
        <w:rPr>
          <w:rFonts w:ascii="Garamond" w:eastAsia="Garamond" w:hAnsi="Garamond" w:cs="Garamond"/>
          <w:color w:val="000000"/>
          <w:sz w:val="20"/>
          <w:szCs w:val="20"/>
        </w:rPr>
      </w:pPr>
      <w:r>
        <w:rPr>
          <w:rStyle w:val="EndnoteReference"/>
        </w:rPr>
        <w:endnoteRef/>
      </w:r>
      <w:r>
        <w:rPr>
          <w:rFonts w:ascii="Garamond" w:eastAsia="Garamond" w:hAnsi="Garamond" w:cs="Garamond"/>
          <w:color w:val="000000"/>
          <w:sz w:val="20"/>
          <w:szCs w:val="20"/>
        </w:rPr>
        <w:t xml:space="preserve"> See Noel Malcolm, </w:t>
      </w:r>
      <w:r>
        <w:rPr>
          <w:rFonts w:ascii="Garamond" w:eastAsia="Garamond" w:hAnsi="Garamond" w:cs="Garamond"/>
          <w:i/>
          <w:color w:val="000000"/>
          <w:sz w:val="20"/>
          <w:szCs w:val="20"/>
        </w:rPr>
        <w:t>The Origins of English Nonsense</w:t>
      </w:r>
      <w:r>
        <w:rPr>
          <w:rFonts w:ascii="Garamond" w:eastAsia="Garamond" w:hAnsi="Garamond" w:cs="Garamond"/>
          <w:color w:val="000000"/>
          <w:sz w:val="20"/>
          <w:szCs w:val="20"/>
        </w:rPr>
        <w:t xml:space="preserve"> </w:t>
      </w:r>
      <w:sdt>
        <w:sdtPr>
          <w:tag w:val="goog_rdk_15"/>
          <w:id w:val="2108382502"/>
        </w:sdtPr>
        <w:sdtContent>
          <w:r>
            <w:rPr>
              <w:rFonts w:ascii="Garamond" w:eastAsia="Garamond" w:hAnsi="Garamond" w:cs="Garamond"/>
              <w:color w:val="000000"/>
              <w:sz w:val="20"/>
              <w:szCs w:val="20"/>
            </w:rPr>
            <w:t xml:space="preserve"> </w:t>
          </w:r>
        </w:sdtContent>
      </w:sdt>
      <w:r>
        <w:rPr>
          <w:rFonts w:ascii="Garamond" w:eastAsia="Garamond" w:hAnsi="Garamond" w:cs="Garamond"/>
          <w:color w:val="000000"/>
          <w:sz w:val="20"/>
          <w:szCs w:val="20"/>
        </w:rPr>
        <w:t xml:space="preserve">(London: HarperColllins, 1997). </w:t>
      </w:r>
    </w:p>
  </w:endnote>
  <w:endnote w:id="10">
    <w:p w14:paraId="00000046" w14:textId="77777777" w:rsidR="008B7327" w:rsidRDefault="008B7327" w:rsidP="00744D60">
      <w:pPr>
        <w:pBdr>
          <w:top w:val="nil"/>
          <w:left w:val="nil"/>
          <w:bottom w:val="nil"/>
          <w:right w:val="nil"/>
          <w:between w:val="nil"/>
        </w:pBdr>
        <w:spacing w:line="480" w:lineRule="auto"/>
        <w:rPr>
          <w:rFonts w:ascii="Garamond" w:eastAsia="Garamond" w:hAnsi="Garamond" w:cs="Garamond"/>
          <w:color w:val="000000"/>
          <w:sz w:val="20"/>
          <w:szCs w:val="20"/>
        </w:rPr>
      </w:pPr>
      <w:r>
        <w:rPr>
          <w:rStyle w:val="EndnoteReference"/>
        </w:rPr>
        <w:endnoteRef/>
      </w:r>
      <w:r>
        <w:rPr>
          <w:rFonts w:ascii="Garamond" w:eastAsia="Garamond" w:hAnsi="Garamond" w:cs="Garamond"/>
          <w:color w:val="000000"/>
          <w:sz w:val="20"/>
          <w:szCs w:val="20"/>
        </w:rPr>
        <w:t xml:space="preserve"> On heresy’s imaginative potency in early modern England, see David Lowenstein, </w:t>
      </w:r>
      <w:r>
        <w:rPr>
          <w:rFonts w:ascii="Garamond" w:eastAsia="Garamond" w:hAnsi="Garamond" w:cs="Garamond"/>
          <w:i/>
          <w:color w:val="000000"/>
          <w:sz w:val="20"/>
          <w:szCs w:val="20"/>
        </w:rPr>
        <w:t>Treacherous Faith: The Specter of Heresy in Early Modern English Literature</w:t>
      </w:r>
      <w:r>
        <w:rPr>
          <w:rFonts w:ascii="Garamond" w:eastAsia="Garamond" w:hAnsi="Garamond" w:cs="Garamond"/>
          <w:color w:val="000000"/>
          <w:sz w:val="20"/>
          <w:szCs w:val="20"/>
        </w:rPr>
        <w:t xml:space="preserve"> (Oxford: Oxford University Press, 2013), esp. chapter 4.</w:t>
      </w:r>
    </w:p>
  </w:endnote>
  <w:endnote w:id="11">
    <w:p w14:paraId="00000047" w14:textId="38D92410" w:rsidR="008B7327" w:rsidRDefault="008B7327" w:rsidP="00744D60">
      <w:pPr>
        <w:pBdr>
          <w:top w:val="nil"/>
          <w:left w:val="nil"/>
          <w:bottom w:val="nil"/>
          <w:right w:val="nil"/>
          <w:between w:val="nil"/>
        </w:pBdr>
        <w:spacing w:line="480" w:lineRule="auto"/>
        <w:rPr>
          <w:rFonts w:ascii="Garamond" w:eastAsia="Garamond" w:hAnsi="Garamond" w:cs="Garamond"/>
          <w:color w:val="000000"/>
          <w:sz w:val="20"/>
          <w:szCs w:val="20"/>
        </w:rPr>
      </w:pPr>
      <w:r>
        <w:rPr>
          <w:rStyle w:val="EndnoteReference"/>
        </w:rPr>
        <w:endnoteRef/>
      </w:r>
      <w:r>
        <w:rPr>
          <w:rFonts w:ascii="Garamond" w:eastAsia="Garamond" w:hAnsi="Garamond" w:cs="Garamond"/>
          <w:color w:val="000000"/>
          <w:sz w:val="20"/>
          <w:szCs w:val="20"/>
        </w:rPr>
        <w:t xml:space="preserve"> On ragpickers, see Heidi Craig, ‘Rags, Ragpickers, and Early Modern Papermaking’, </w:t>
      </w:r>
      <w:r>
        <w:rPr>
          <w:rFonts w:ascii="Garamond" w:eastAsia="Garamond" w:hAnsi="Garamond" w:cs="Garamond"/>
          <w:i/>
          <w:color w:val="000000"/>
          <w:sz w:val="20"/>
          <w:szCs w:val="20"/>
        </w:rPr>
        <w:t>Literature Compass</w:t>
      </w:r>
      <w:r>
        <w:rPr>
          <w:rFonts w:ascii="Garamond" w:eastAsia="Garamond" w:hAnsi="Garamond" w:cs="Garamond"/>
          <w:color w:val="000000"/>
          <w:sz w:val="20"/>
          <w:szCs w:val="20"/>
        </w:rPr>
        <w:t xml:space="preserve"> 16.5 (2019), </w:t>
      </w:r>
      <w:hyperlink r:id="rId1">
        <w:r>
          <w:rPr>
            <w:rFonts w:ascii="Garamond" w:eastAsia="Garamond" w:hAnsi="Garamond" w:cs="Garamond"/>
            <w:color w:val="0563C1"/>
            <w:sz w:val="20"/>
            <w:szCs w:val="20"/>
            <w:u w:val="single"/>
          </w:rPr>
          <w:t>https://doi.org/10.1111/lic3.12523</w:t>
        </w:r>
      </w:hyperlink>
      <w:r>
        <w:rPr>
          <w:rFonts w:ascii="Garamond" w:eastAsia="Garamond" w:hAnsi="Garamond" w:cs="Garamond"/>
          <w:color w:val="000000"/>
          <w:sz w:val="20"/>
          <w:szCs w:val="20"/>
        </w:rPr>
        <w:t xml:space="preserve"> and ‘English Rag-women and Early Modern Paper Production’, in </w:t>
      </w:r>
      <w:sdt>
        <w:sdtPr>
          <w:tag w:val="goog_rdk_21"/>
          <w:id w:val="719636123"/>
        </w:sdtPr>
        <w:sdtContent>
          <w:r>
            <w:rPr>
              <w:rFonts w:ascii="Garamond" w:eastAsia="Garamond" w:hAnsi="Garamond" w:cs="Garamond"/>
              <w:color w:val="000000"/>
              <w:sz w:val="20"/>
              <w:szCs w:val="20"/>
            </w:rPr>
            <w:t>Women’s Labour and the History of the Book in Early Modern England</w:t>
          </w:r>
          <w:r w:rsidRPr="00D451FE">
            <w:rPr>
              <w:rFonts w:ascii="Garamond" w:eastAsia="Garamond" w:hAnsi="Garamond" w:cs="Garamond"/>
              <w:i/>
              <w:iCs/>
              <w:color w:val="000000"/>
              <w:sz w:val="20"/>
              <w:szCs w:val="20"/>
            </w:rPr>
            <w:t xml:space="preserve"> ed</w:t>
          </w:r>
          <w:r>
            <w:rPr>
              <w:rFonts w:ascii="Garamond" w:eastAsia="Garamond" w:hAnsi="Garamond" w:cs="Garamond"/>
              <w:color w:val="000000"/>
              <w:sz w:val="20"/>
              <w:szCs w:val="20"/>
            </w:rPr>
            <w:t xml:space="preserve">, ed. </w:t>
          </w:r>
        </w:sdtContent>
      </w:sdt>
      <w:r>
        <w:rPr>
          <w:rFonts w:ascii="Garamond" w:eastAsia="Garamond" w:hAnsi="Garamond" w:cs="Garamond"/>
          <w:color w:val="000000"/>
          <w:sz w:val="20"/>
          <w:szCs w:val="20"/>
        </w:rPr>
        <w:t>Valerie Wayne (London: Bloomsbury, 2020), 29-46.</w:t>
      </w:r>
    </w:p>
  </w:endnote>
  <w:endnote w:id="12">
    <w:p w14:paraId="00000048" w14:textId="7BA53825" w:rsidR="008B7327" w:rsidRDefault="008B7327" w:rsidP="00744D60">
      <w:pPr>
        <w:pBdr>
          <w:top w:val="nil"/>
          <w:left w:val="nil"/>
          <w:bottom w:val="nil"/>
          <w:right w:val="nil"/>
          <w:between w:val="nil"/>
        </w:pBdr>
        <w:spacing w:line="480" w:lineRule="auto"/>
        <w:rPr>
          <w:rFonts w:ascii="Garamond" w:eastAsia="Garamond" w:hAnsi="Garamond" w:cs="Garamond"/>
          <w:color w:val="000000"/>
          <w:sz w:val="20"/>
          <w:szCs w:val="20"/>
        </w:rPr>
      </w:pPr>
      <w:r>
        <w:rPr>
          <w:rStyle w:val="EndnoteReference"/>
        </w:rPr>
        <w:endnoteRef/>
      </w:r>
      <w:r>
        <w:rPr>
          <w:rFonts w:ascii="Garamond" w:eastAsia="Garamond" w:hAnsi="Garamond" w:cs="Garamond"/>
          <w:color w:val="000000"/>
          <w:sz w:val="20"/>
          <w:szCs w:val="20"/>
        </w:rPr>
        <w:t xml:space="preserve"> William Shakespeare, </w:t>
      </w:r>
      <w:r>
        <w:rPr>
          <w:rFonts w:ascii="Garamond" w:eastAsia="Garamond" w:hAnsi="Garamond" w:cs="Garamond"/>
          <w:i/>
          <w:color w:val="000000"/>
          <w:sz w:val="20"/>
          <w:szCs w:val="20"/>
        </w:rPr>
        <w:t>Antony and Cleopatra</w:t>
      </w:r>
      <w:r>
        <w:rPr>
          <w:rFonts w:ascii="Garamond" w:eastAsia="Garamond" w:hAnsi="Garamond" w:cs="Garamond"/>
          <w:color w:val="000000"/>
          <w:sz w:val="20"/>
          <w:szCs w:val="20"/>
        </w:rPr>
        <w:t>, ed</w:t>
      </w:r>
      <w:r w:rsidR="00744D60">
        <w:rPr>
          <w:rFonts w:ascii="Garamond" w:eastAsia="Garamond" w:hAnsi="Garamond" w:cs="Garamond"/>
          <w:color w:val="000000"/>
          <w:sz w:val="20"/>
          <w:szCs w:val="20"/>
        </w:rPr>
        <w:t>.</w:t>
      </w:r>
      <w:r>
        <w:rPr>
          <w:rFonts w:ascii="Garamond" w:eastAsia="Garamond" w:hAnsi="Garamond" w:cs="Garamond"/>
          <w:color w:val="000000"/>
          <w:sz w:val="20"/>
          <w:szCs w:val="20"/>
        </w:rPr>
        <w:t xml:space="preserve"> John Wilders (The Arden Shakespeare, 3</w:t>
      </w:r>
      <w:r>
        <w:rPr>
          <w:rFonts w:ascii="Garamond" w:eastAsia="Garamond" w:hAnsi="Garamond" w:cs="Garamond"/>
          <w:color w:val="000000"/>
          <w:sz w:val="20"/>
          <w:szCs w:val="20"/>
          <w:vertAlign w:val="superscript"/>
        </w:rPr>
        <w:t>rd</w:t>
      </w:r>
      <w:r>
        <w:rPr>
          <w:rFonts w:ascii="Garamond" w:eastAsia="Garamond" w:hAnsi="Garamond" w:cs="Garamond"/>
          <w:color w:val="000000"/>
          <w:sz w:val="20"/>
          <w:szCs w:val="20"/>
        </w:rPr>
        <w:t xml:space="preserve"> Series, 1995), 2.7.25.</w:t>
      </w:r>
    </w:p>
  </w:endnote>
  <w:endnote w:id="13">
    <w:p w14:paraId="00000049" w14:textId="77777777" w:rsidR="008B7327" w:rsidRDefault="008B7327" w:rsidP="00744D60">
      <w:pPr>
        <w:pBdr>
          <w:top w:val="nil"/>
          <w:left w:val="nil"/>
          <w:bottom w:val="nil"/>
          <w:right w:val="nil"/>
          <w:between w:val="nil"/>
        </w:pBdr>
        <w:spacing w:line="480" w:lineRule="auto"/>
        <w:rPr>
          <w:rFonts w:ascii="Garamond" w:eastAsia="Garamond" w:hAnsi="Garamond" w:cs="Garamond"/>
          <w:i/>
          <w:color w:val="000000"/>
          <w:sz w:val="20"/>
          <w:szCs w:val="20"/>
        </w:rPr>
      </w:pPr>
      <w:r>
        <w:rPr>
          <w:rStyle w:val="EndnoteReference"/>
        </w:rPr>
        <w:endnoteRef/>
      </w:r>
      <w:r>
        <w:rPr>
          <w:rFonts w:ascii="Garamond" w:eastAsia="Garamond" w:hAnsi="Garamond" w:cs="Garamond"/>
          <w:color w:val="000000"/>
          <w:sz w:val="20"/>
          <w:szCs w:val="20"/>
        </w:rPr>
        <w:t xml:space="preserve"> John Parkinson,</w:t>
      </w:r>
      <w:r>
        <w:rPr>
          <w:rFonts w:ascii="Garamond" w:eastAsia="Garamond" w:hAnsi="Garamond" w:cs="Garamond"/>
          <w:i/>
          <w:color w:val="000000"/>
          <w:sz w:val="20"/>
          <w:szCs w:val="20"/>
        </w:rPr>
        <w:t xml:space="preserve"> Theatrum Botanicum: the Theatre of Plants </w:t>
      </w:r>
      <w:r>
        <w:rPr>
          <w:rFonts w:ascii="Garamond" w:eastAsia="Garamond" w:hAnsi="Garamond" w:cs="Garamond"/>
          <w:color w:val="000000"/>
          <w:sz w:val="20"/>
          <w:szCs w:val="20"/>
        </w:rPr>
        <w:t>(London: Thomas Cotes, 1640), Kkkkk6v. Pliny’s detailed account of papyrus making was conveyed to English readers by Philemon Holland in his translation of Pliny’s natural history, first published in 1601. Holland consistently translates ‘papyrus’ as ‘paper’.</w:t>
      </w:r>
    </w:p>
  </w:endnote>
  <w:endnote w:id="14">
    <w:p w14:paraId="0000004A" w14:textId="77777777" w:rsidR="008B7327" w:rsidRDefault="008B7327" w:rsidP="00744D60">
      <w:pPr>
        <w:pBdr>
          <w:top w:val="nil"/>
          <w:left w:val="nil"/>
          <w:bottom w:val="nil"/>
          <w:right w:val="nil"/>
          <w:between w:val="nil"/>
        </w:pBdr>
        <w:spacing w:line="480" w:lineRule="auto"/>
        <w:rPr>
          <w:rFonts w:ascii="Garamond" w:eastAsia="Garamond" w:hAnsi="Garamond" w:cs="Garamond"/>
          <w:color w:val="000000"/>
          <w:sz w:val="20"/>
          <w:szCs w:val="20"/>
        </w:rPr>
      </w:pPr>
      <w:r>
        <w:rPr>
          <w:rStyle w:val="EndnoteReference"/>
        </w:rPr>
        <w:endnoteRef/>
      </w:r>
      <w:r>
        <w:rPr>
          <w:rFonts w:ascii="Garamond" w:eastAsia="Garamond" w:hAnsi="Garamond" w:cs="Garamond"/>
          <w:color w:val="000000"/>
          <w:sz w:val="20"/>
          <w:szCs w:val="20"/>
        </w:rPr>
        <w:t xml:space="preserve"> Ann Blair, </w:t>
      </w:r>
      <w:r>
        <w:rPr>
          <w:rFonts w:ascii="Garamond" w:eastAsia="Garamond" w:hAnsi="Garamond" w:cs="Garamond"/>
          <w:i/>
          <w:color w:val="000000"/>
          <w:sz w:val="20"/>
          <w:szCs w:val="20"/>
        </w:rPr>
        <w:t>Too Much to Know: Managing Scholarly Information before the Modern Age</w:t>
      </w:r>
      <w:r>
        <w:rPr>
          <w:rFonts w:ascii="Garamond" w:eastAsia="Garamond" w:hAnsi="Garamond" w:cs="Garamond"/>
          <w:color w:val="000000"/>
          <w:sz w:val="20"/>
          <w:szCs w:val="20"/>
        </w:rPr>
        <w:t xml:space="preserve"> (New Haven: Yale University Press, 2010).</w:t>
      </w:r>
    </w:p>
  </w:endnote>
  <w:endnote w:id="15">
    <w:p w14:paraId="0000004B" w14:textId="77777777" w:rsidR="008B7327" w:rsidRDefault="008B7327" w:rsidP="00744D60">
      <w:pPr>
        <w:pBdr>
          <w:top w:val="nil"/>
          <w:left w:val="nil"/>
          <w:bottom w:val="nil"/>
          <w:right w:val="nil"/>
          <w:between w:val="nil"/>
        </w:pBdr>
        <w:spacing w:line="480" w:lineRule="auto"/>
        <w:rPr>
          <w:rFonts w:ascii="Garamond" w:eastAsia="Garamond" w:hAnsi="Garamond" w:cs="Garamond"/>
          <w:color w:val="000000"/>
          <w:sz w:val="20"/>
          <w:szCs w:val="20"/>
        </w:rPr>
      </w:pPr>
      <w:r>
        <w:rPr>
          <w:rStyle w:val="EndnoteReference"/>
        </w:rPr>
        <w:endnoteRef/>
      </w:r>
      <w:r>
        <w:rPr>
          <w:rFonts w:ascii="Garamond" w:eastAsia="Garamond" w:hAnsi="Garamond" w:cs="Garamond"/>
          <w:color w:val="000000"/>
          <w:sz w:val="20"/>
          <w:szCs w:val="20"/>
        </w:rPr>
        <w:t xml:space="preserve"> On the intersections of religion, race and taxonomy, see Dennis Austin Britton, </w:t>
      </w:r>
      <w:r>
        <w:rPr>
          <w:rFonts w:ascii="Garamond" w:eastAsia="Garamond" w:hAnsi="Garamond" w:cs="Garamond"/>
          <w:i/>
          <w:color w:val="000000"/>
          <w:sz w:val="20"/>
          <w:szCs w:val="20"/>
        </w:rPr>
        <w:t xml:space="preserve">Becoming Christian: Race, Reformation, and Early Modern English Romance </w:t>
      </w:r>
      <w:r>
        <w:rPr>
          <w:rFonts w:ascii="Garamond" w:eastAsia="Garamond" w:hAnsi="Garamond" w:cs="Garamond"/>
          <w:color w:val="000000"/>
          <w:sz w:val="20"/>
          <w:szCs w:val="20"/>
        </w:rPr>
        <w:t>(New York: Fordham University Press, 2014).</w:t>
      </w:r>
    </w:p>
  </w:endnote>
  <w:endnote w:id="16">
    <w:p w14:paraId="0000004C" w14:textId="77777777" w:rsidR="008B7327" w:rsidRDefault="008B7327" w:rsidP="00744D60">
      <w:pPr>
        <w:pBdr>
          <w:top w:val="nil"/>
          <w:left w:val="nil"/>
          <w:bottom w:val="nil"/>
          <w:right w:val="nil"/>
          <w:between w:val="nil"/>
        </w:pBdr>
        <w:spacing w:line="480" w:lineRule="auto"/>
        <w:rPr>
          <w:rFonts w:ascii="Garamond" w:eastAsia="Garamond" w:hAnsi="Garamond" w:cs="Garamond"/>
          <w:color w:val="000000"/>
          <w:sz w:val="20"/>
          <w:szCs w:val="20"/>
        </w:rPr>
      </w:pPr>
      <w:r>
        <w:rPr>
          <w:rStyle w:val="EndnoteReference"/>
        </w:rPr>
        <w:endnoteRef/>
      </w:r>
      <w:r>
        <w:rPr>
          <w:rFonts w:ascii="Garamond" w:eastAsia="Garamond" w:hAnsi="Garamond" w:cs="Garamond"/>
          <w:color w:val="000000"/>
          <w:sz w:val="20"/>
          <w:szCs w:val="20"/>
        </w:rPr>
        <w:t xml:space="preserve"> Ian Smith, </w:t>
      </w:r>
      <w:r>
        <w:rPr>
          <w:rFonts w:ascii="Garamond" w:eastAsia="Garamond" w:hAnsi="Garamond" w:cs="Garamond"/>
          <w:i/>
          <w:color w:val="000000"/>
          <w:sz w:val="20"/>
          <w:szCs w:val="20"/>
        </w:rPr>
        <w:t xml:space="preserve">Race and Rhetoric in the Renaissance: Barbarian Errors </w:t>
      </w:r>
      <w:r>
        <w:rPr>
          <w:rFonts w:ascii="Garamond" w:eastAsia="Garamond" w:hAnsi="Garamond" w:cs="Garamond"/>
          <w:color w:val="000000"/>
          <w:sz w:val="20"/>
          <w:szCs w:val="20"/>
        </w:rPr>
        <w:t>(New York: Palgrave Macmillan, 2009).</w:t>
      </w:r>
    </w:p>
  </w:endnote>
  <w:endnote w:id="17">
    <w:p w14:paraId="0000004D" w14:textId="77777777" w:rsidR="008B7327" w:rsidRDefault="008B7327" w:rsidP="00744D60">
      <w:pPr>
        <w:pBdr>
          <w:top w:val="nil"/>
          <w:left w:val="nil"/>
          <w:bottom w:val="nil"/>
          <w:right w:val="nil"/>
          <w:between w:val="nil"/>
        </w:pBdr>
        <w:spacing w:line="480" w:lineRule="auto"/>
        <w:rPr>
          <w:rFonts w:ascii="Garamond" w:eastAsia="Garamond" w:hAnsi="Garamond" w:cs="Garamond"/>
          <w:color w:val="000000"/>
          <w:sz w:val="20"/>
          <w:szCs w:val="20"/>
        </w:rPr>
      </w:pPr>
      <w:r>
        <w:rPr>
          <w:rStyle w:val="EndnoteReference"/>
        </w:rPr>
        <w:endnoteRef/>
      </w:r>
      <w:r>
        <w:rPr>
          <w:rFonts w:ascii="Garamond" w:eastAsia="Garamond" w:hAnsi="Garamond" w:cs="Garamond"/>
          <w:color w:val="000000"/>
          <w:sz w:val="20"/>
          <w:szCs w:val="20"/>
        </w:rPr>
        <w:t xml:space="preserve"> For a summary of English papermaking and import rates, see Helen Smith, ‘“A Unique Instance of Art”: the Proliferating Surfaces of Early Modern Paper’, </w:t>
      </w:r>
      <w:r>
        <w:rPr>
          <w:rFonts w:ascii="Garamond" w:eastAsia="Garamond" w:hAnsi="Garamond" w:cs="Garamond"/>
          <w:i/>
          <w:color w:val="000000"/>
          <w:sz w:val="20"/>
          <w:szCs w:val="20"/>
        </w:rPr>
        <w:t xml:space="preserve">Journal of the Northern Renaissance </w:t>
      </w:r>
      <w:sdt>
        <w:sdtPr>
          <w:tag w:val="goog_rdk_25"/>
          <w:id w:val="650799455"/>
        </w:sdtPr>
        <w:sdtContent>
          <w:r>
            <w:rPr>
              <w:rFonts w:ascii="Garamond" w:eastAsia="Garamond" w:hAnsi="Garamond" w:cs="Garamond"/>
              <w:i/>
              <w:color w:val="000000"/>
              <w:sz w:val="20"/>
              <w:szCs w:val="20"/>
            </w:rPr>
            <w:t xml:space="preserve">, </w:t>
          </w:r>
        </w:sdtContent>
      </w:sdt>
      <w:r>
        <w:rPr>
          <w:rFonts w:ascii="Garamond" w:eastAsia="Garamond" w:hAnsi="Garamond" w:cs="Garamond"/>
          <w:color w:val="000000"/>
          <w:sz w:val="20"/>
          <w:szCs w:val="20"/>
        </w:rPr>
        <w:t>8 (2017), 1-39.</w:t>
      </w:r>
    </w:p>
  </w:endnote>
  <w:endnote w:id="18">
    <w:p w14:paraId="0000004E" w14:textId="77777777" w:rsidR="008B7327" w:rsidRPr="007E47DE" w:rsidRDefault="008B7327" w:rsidP="00744D60">
      <w:pPr>
        <w:pBdr>
          <w:top w:val="nil"/>
          <w:left w:val="nil"/>
          <w:bottom w:val="nil"/>
          <w:right w:val="nil"/>
          <w:between w:val="nil"/>
        </w:pBdr>
        <w:spacing w:line="480" w:lineRule="auto"/>
        <w:rPr>
          <w:rFonts w:ascii="Garamond" w:hAnsi="Garamond"/>
          <w:color w:val="000000"/>
          <w:sz w:val="20"/>
          <w:szCs w:val="20"/>
        </w:rPr>
      </w:pPr>
      <w:r>
        <w:rPr>
          <w:rStyle w:val="EndnoteReference"/>
        </w:rPr>
        <w:endnoteRef/>
      </w:r>
      <w:r>
        <w:rPr>
          <w:rFonts w:ascii="Garamond" w:eastAsia="Garamond" w:hAnsi="Garamond" w:cs="Garamond"/>
          <w:color w:val="000000"/>
          <w:sz w:val="20"/>
          <w:szCs w:val="20"/>
        </w:rPr>
        <w:t xml:space="preserve"> For a compelling </w:t>
      </w:r>
      <w:r w:rsidRPr="007E47DE">
        <w:rPr>
          <w:rFonts w:ascii="Garamond" w:eastAsia="Garamond" w:hAnsi="Garamond" w:cs="Garamond"/>
          <w:color w:val="000000"/>
          <w:sz w:val="20"/>
          <w:szCs w:val="20"/>
        </w:rPr>
        <w:t xml:space="preserve">cultural history history of paper in China, including still live debates about its invention and development, see Jean-Pierre Drège, </w:t>
      </w:r>
      <w:r w:rsidRPr="007E47DE">
        <w:rPr>
          <w:rFonts w:ascii="Garamond" w:eastAsia="Garamond" w:hAnsi="Garamond" w:cs="Garamond"/>
          <w:i/>
          <w:color w:val="000000"/>
          <w:sz w:val="20"/>
          <w:szCs w:val="20"/>
        </w:rPr>
        <w:t>A Short History of Paper in Imperial China</w:t>
      </w:r>
      <w:r w:rsidRPr="007E47DE">
        <w:rPr>
          <w:rFonts w:ascii="Garamond" w:eastAsia="Garamond" w:hAnsi="Garamond" w:cs="Garamond"/>
          <w:color w:val="000000"/>
          <w:sz w:val="20"/>
          <w:szCs w:val="20"/>
        </w:rPr>
        <w:t xml:space="preserve"> </w:t>
      </w:r>
      <w:sdt>
        <w:sdtPr>
          <w:rPr>
            <w:rFonts w:ascii="Garamond" w:hAnsi="Garamond"/>
            <w:sz w:val="20"/>
            <w:szCs w:val="20"/>
          </w:rPr>
          <w:tag w:val="goog_rdk_26"/>
          <w:id w:val="-1356732936"/>
        </w:sdtPr>
        <w:sdtContent>
          <w:r w:rsidRPr="007E47DE">
            <w:rPr>
              <w:rFonts w:ascii="Garamond" w:eastAsia="Garamond" w:hAnsi="Garamond" w:cs="Garamond"/>
              <w:color w:val="000000"/>
              <w:sz w:val="20"/>
              <w:szCs w:val="20"/>
            </w:rPr>
            <w:t xml:space="preserve"> </w:t>
          </w:r>
        </w:sdtContent>
      </w:sdt>
      <w:r w:rsidRPr="007E47DE">
        <w:rPr>
          <w:rFonts w:ascii="Garamond" w:eastAsia="Garamond" w:hAnsi="Garamond" w:cs="Garamond"/>
          <w:color w:val="000000"/>
          <w:sz w:val="20"/>
          <w:szCs w:val="20"/>
        </w:rPr>
        <w:t>(Berlin: De Gruyter, 2024).</w:t>
      </w:r>
    </w:p>
  </w:endnote>
  <w:endnote w:id="19">
    <w:p w14:paraId="20A8F2DB" w14:textId="4AD1F82A" w:rsidR="00AA1628" w:rsidRPr="007E47DE" w:rsidRDefault="00AA1628" w:rsidP="00744D60">
      <w:pPr>
        <w:pStyle w:val="EndnoteText"/>
        <w:spacing w:line="480" w:lineRule="auto"/>
        <w:rPr>
          <w:rFonts w:ascii="Garamond" w:hAnsi="Garamond"/>
        </w:rPr>
      </w:pPr>
      <w:r w:rsidRPr="007E47DE">
        <w:rPr>
          <w:rStyle w:val="EndnoteReference"/>
          <w:rFonts w:ascii="Garamond" w:hAnsi="Garamond"/>
        </w:rPr>
        <w:endnoteRef/>
      </w:r>
      <w:r w:rsidRPr="007E47DE">
        <w:rPr>
          <w:rFonts w:ascii="Garamond" w:hAnsi="Garamond"/>
        </w:rPr>
        <w:t xml:space="preserve"> Richard Hakluyt, </w:t>
      </w:r>
      <w:r w:rsidRPr="007E47DE">
        <w:rPr>
          <w:rFonts w:ascii="Garamond" w:hAnsi="Garamond"/>
          <w:i/>
          <w:iCs/>
        </w:rPr>
        <w:t>The Second Volume of the Principal Navigations</w:t>
      </w:r>
      <w:r w:rsidRPr="007E47DE">
        <w:rPr>
          <w:rFonts w:ascii="Garamond" w:hAnsi="Garamond"/>
        </w:rPr>
        <w:t xml:space="preserve"> (London: George Bishop, Ralph Newbery and Robert Barker, 1599), *4r</w:t>
      </w:r>
      <w:r w:rsidR="007E47DE" w:rsidRPr="007E47DE">
        <w:rPr>
          <w:rFonts w:ascii="Garamond" w:hAnsi="Garamond"/>
        </w:rPr>
        <w:t xml:space="preserve">; Samuel Purchas, </w:t>
      </w:r>
      <w:r w:rsidR="007E47DE" w:rsidRPr="007E47DE">
        <w:rPr>
          <w:rFonts w:ascii="Garamond" w:hAnsi="Garamond"/>
          <w:i/>
          <w:iCs/>
        </w:rPr>
        <w:t>Purchas his Pilgrimes In Five Bookes</w:t>
      </w:r>
      <w:r w:rsidR="007E47DE" w:rsidRPr="007E47DE">
        <w:rPr>
          <w:rFonts w:ascii="Garamond" w:hAnsi="Garamond"/>
        </w:rPr>
        <w:t xml:space="preserve"> (London: William Stansby for Henry Fetherstone, 1625), Q4r.</w:t>
      </w:r>
    </w:p>
  </w:endnote>
  <w:endnote w:id="20">
    <w:p w14:paraId="0000004F" w14:textId="77777777" w:rsidR="008B7327" w:rsidRPr="007E47DE" w:rsidRDefault="008B7327" w:rsidP="00744D60">
      <w:pPr>
        <w:pBdr>
          <w:top w:val="nil"/>
          <w:left w:val="nil"/>
          <w:bottom w:val="nil"/>
          <w:right w:val="nil"/>
          <w:between w:val="nil"/>
        </w:pBdr>
        <w:spacing w:line="480" w:lineRule="auto"/>
        <w:rPr>
          <w:rFonts w:ascii="Garamond" w:eastAsia="Garamond" w:hAnsi="Garamond" w:cs="Garamond"/>
          <w:color w:val="000000"/>
          <w:sz w:val="20"/>
          <w:szCs w:val="20"/>
        </w:rPr>
      </w:pPr>
      <w:r w:rsidRPr="007E47DE">
        <w:rPr>
          <w:rStyle w:val="EndnoteReference"/>
          <w:rFonts w:ascii="Garamond" w:hAnsi="Garamond"/>
          <w:sz w:val="20"/>
          <w:szCs w:val="20"/>
        </w:rPr>
        <w:endnoteRef/>
      </w:r>
      <w:r w:rsidRPr="007E47DE">
        <w:rPr>
          <w:rFonts w:ascii="Garamond" w:eastAsia="Garamond" w:hAnsi="Garamond" w:cs="Garamond"/>
          <w:color w:val="000000"/>
          <w:sz w:val="20"/>
          <w:szCs w:val="20"/>
        </w:rPr>
        <w:t xml:space="preserve"> Arnoldus Montanus, </w:t>
      </w:r>
      <w:r w:rsidRPr="007E47DE">
        <w:rPr>
          <w:rFonts w:ascii="Garamond" w:eastAsia="Garamond" w:hAnsi="Garamond" w:cs="Garamond"/>
          <w:i/>
          <w:color w:val="000000"/>
          <w:sz w:val="20"/>
          <w:szCs w:val="20"/>
        </w:rPr>
        <w:t>Atlas Chinensis</w:t>
      </w:r>
      <w:r w:rsidRPr="007E47DE">
        <w:rPr>
          <w:rFonts w:ascii="Garamond" w:eastAsia="Garamond" w:hAnsi="Garamond" w:cs="Garamond"/>
          <w:color w:val="000000"/>
          <w:sz w:val="20"/>
          <w:szCs w:val="20"/>
        </w:rPr>
        <w:t xml:space="preserve"> (London: Tho[mas] Johnson for the author, 1671), 263.</w:t>
      </w:r>
    </w:p>
  </w:endnote>
  <w:endnote w:id="21">
    <w:p w14:paraId="00000050" w14:textId="77777777" w:rsidR="008B7327" w:rsidRPr="007E47DE" w:rsidRDefault="008B7327" w:rsidP="00744D60">
      <w:pPr>
        <w:pBdr>
          <w:top w:val="nil"/>
          <w:left w:val="nil"/>
          <w:bottom w:val="nil"/>
          <w:right w:val="nil"/>
          <w:between w:val="nil"/>
        </w:pBdr>
        <w:spacing w:line="480" w:lineRule="auto"/>
        <w:rPr>
          <w:rFonts w:ascii="Garamond" w:eastAsia="Garamond" w:hAnsi="Garamond" w:cs="Garamond"/>
          <w:color w:val="000000"/>
          <w:sz w:val="20"/>
          <w:szCs w:val="20"/>
        </w:rPr>
      </w:pPr>
      <w:r w:rsidRPr="007E47DE">
        <w:rPr>
          <w:rStyle w:val="EndnoteReference"/>
          <w:rFonts w:ascii="Garamond" w:hAnsi="Garamond"/>
          <w:sz w:val="20"/>
          <w:szCs w:val="20"/>
        </w:rPr>
        <w:endnoteRef/>
      </w:r>
      <w:r w:rsidRPr="007E47DE">
        <w:rPr>
          <w:rFonts w:ascii="Garamond" w:eastAsia="Garamond" w:hAnsi="Garamond" w:cs="Garamond"/>
          <w:color w:val="000000"/>
          <w:sz w:val="20"/>
          <w:szCs w:val="20"/>
        </w:rPr>
        <w:t xml:space="preserve"> On European paper practices, and attitudes to paper, see Daniel Bellingradt and Anna Reynolds (eds), </w:t>
      </w:r>
      <w:r w:rsidRPr="007E47DE">
        <w:rPr>
          <w:rFonts w:ascii="Garamond" w:eastAsia="Garamond" w:hAnsi="Garamond" w:cs="Garamond"/>
          <w:i/>
          <w:color w:val="000000"/>
          <w:sz w:val="20"/>
          <w:szCs w:val="20"/>
        </w:rPr>
        <w:t xml:space="preserve">The Paper Trade in Early Modern Europe: Practices, Materials, Networks </w:t>
      </w:r>
      <w:r w:rsidRPr="007E47DE">
        <w:rPr>
          <w:rFonts w:ascii="Garamond" w:eastAsia="Garamond" w:hAnsi="Garamond" w:cs="Garamond"/>
          <w:color w:val="000000"/>
          <w:sz w:val="20"/>
          <w:szCs w:val="20"/>
        </w:rPr>
        <w:t>(Leiden: Brill), 2021.</w:t>
      </w:r>
    </w:p>
  </w:endnote>
  <w:endnote w:id="22">
    <w:p w14:paraId="00000052" w14:textId="79E543C7" w:rsidR="008B7327" w:rsidRDefault="008B7327" w:rsidP="00744D60">
      <w:pPr>
        <w:pBdr>
          <w:top w:val="nil"/>
          <w:left w:val="nil"/>
          <w:bottom w:val="nil"/>
          <w:right w:val="nil"/>
          <w:between w:val="nil"/>
        </w:pBdr>
        <w:spacing w:line="480" w:lineRule="auto"/>
        <w:rPr>
          <w:rFonts w:ascii="Garamond" w:eastAsia="Garamond" w:hAnsi="Garamond" w:cs="Garamond"/>
          <w:color w:val="000000"/>
          <w:sz w:val="20"/>
          <w:szCs w:val="20"/>
        </w:rPr>
      </w:pPr>
      <w:r w:rsidRPr="007E47DE">
        <w:rPr>
          <w:rStyle w:val="EndnoteReference"/>
          <w:rFonts w:ascii="Garamond" w:hAnsi="Garamond"/>
          <w:sz w:val="20"/>
          <w:szCs w:val="20"/>
        </w:rPr>
        <w:endnoteRef/>
      </w:r>
      <w:r w:rsidRPr="007E47DE">
        <w:rPr>
          <w:rFonts w:ascii="Garamond" w:eastAsia="Garamond" w:hAnsi="Garamond" w:cs="Garamond"/>
          <w:color w:val="000000"/>
          <w:sz w:val="20"/>
          <w:szCs w:val="20"/>
        </w:rPr>
        <w:t xml:space="preserve"> Francisco López de Gómara, </w:t>
      </w:r>
      <w:r w:rsidRPr="007E47DE">
        <w:rPr>
          <w:rFonts w:ascii="Garamond" w:eastAsia="Garamond" w:hAnsi="Garamond" w:cs="Garamond"/>
          <w:i/>
          <w:color w:val="000000"/>
          <w:sz w:val="20"/>
          <w:szCs w:val="20"/>
        </w:rPr>
        <w:t>The Pleasant Historie of the Conquest of the Weast India, now called New Spayne Atchieued by the Worthy Prince Hernando Cortes</w:t>
      </w:r>
      <w:r>
        <w:rPr>
          <w:rFonts w:ascii="Garamond" w:eastAsia="Garamond" w:hAnsi="Garamond" w:cs="Garamond"/>
          <w:i/>
          <w:color w:val="000000"/>
          <w:sz w:val="20"/>
          <w:szCs w:val="20"/>
        </w:rPr>
        <w:t xml:space="preserve"> Marques of the Valley of Huaxacac, most Delectable to Read</w:t>
      </w:r>
      <w:sdt>
        <w:sdtPr>
          <w:tag w:val="goog_rdk_27"/>
          <w:id w:val="-1019385399"/>
        </w:sdtPr>
        <w:sdtContent/>
      </w:sdt>
      <w:sdt>
        <w:sdtPr>
          <w:tag w:val="goog_rdk_28"/>
          <w:id w:val="-1630084001"/>
        </w:sdtPr>
        <w:sdtContent>
          <w:r>
            <w:rPr>
              <w:rFonts w:ascii="Garamond" w:eastAsia="Garamond" w:hAnsi="Garamond" w:cs="Garamond"/>
              <w:i/>
              <w:color w:val="000000"/>
              <w:sz w:val="20"/>
              <w:szCs w:val="20"/>
            </w:rPr>
            <w:t>e</w:t>
          </w:r>
        </w:sdtContent>
      </w:sdt>
      <w:sdt>
        <w:sdtPr>
          <w:tag w:val="goog_rdk_29"/>
          <w:id w:val="2080789645"/>
        </w:sdtPr>
        <w:sdtContent>
          <w:r>
            <w:rPr>
              <w:rFonts w:ascii="Garamond" w:eastAsia="Garamond" w:hAnsi="Garamond" w:cs="Garamond"/>
              <w:color w:val="000000"/>
              <w:sz w:val="20"/>
              <w:szCs w:val="20"/>
            </w:rPr>
            <w:t>,</w:t>
          </w:r>
        </w:sdtContent>
      </w:sdt>
      <w:sdt>
        <w:sdtPr>
          <w:tag w:val="goog_rdk_30"/>
          <w:id w:val="-325744349"/>
        </w:sdtPr>
        <w:sdtContent>
          <w:r>
            <w:rPr>
              <w:rFonts w:ascii="Garamond" w:eastAsia="Garamond" w:hAnsi="Garamond" w:cs="Garamond"/>
              <w:color w:val="000000"/>
              <w:sz w:val="20"/>
              <w:szCs w:val="20"/>
            </w:rPr>
            <w:t xml:space="preserve"> </w:t>
          </w:r>
        </w:sdtContent>
      </w:sdt>
      <w:r>
        <w:rPr>
          <w:rFonts w:ascii="Garamond" w:eastAsia="Garamond" w:hAnsi="Garamond" w:cs="Garamond"/>
          <w:color w:val="000000"/>
          <w:sz w:val="20"/>
          <w:szCs w:val="20"/>
        </w:rPr>
        <w:t>trans. T. N. (London: Henry Bynneman, 1578), Bbb1r.</w:t>
      </w:r>
    </w:p>
  </w:endnote>
  <w:endnote w:id="23">
    <w:p w14:paraId="00000053" w14:textId="77777777" w:rsidR="008B7327" w:rsidRDefault="008B7327" w:rsidP="00744D60">
      <w:pPr>
        <w:pBdr>
          <w:top w:val="nil"/>
          <w:left w:val="nil"/>
          <w:bottom w:val="nil"/>
          <w:right w:val="nil"/>
          <w:between w:val="nil"/>
        </w:pBdr>
        <w:spacing w:line="480" w:lineRule="auto"/>
        <w:rPr>
          <w:rFonts w:ascii="Garamond" w:eastAsia="Garamond" w:hAnsi="Garamond" w:cs="Garamond"/>
          <w:color w:val="000000"/>
          <w:sz w:val="20"/>
          <w:szCs w:val="20"/>
        </w:rPr>
      </w:pPr>
      <w:r>
        <w:rPr>
          <w:rStyle w:val="EndnoteReference"/>
        </w:rPr>
        <w:endnoteRef/>
      </w:r>
      <w:r>
        <w:rPr>
          <w:rFonts w:ascii="Garamond" w:eastAsia="Garamond" w:hAnsi="Garamond" w:cs="Garamond"/>
          <w:color w:val="000000"/>
          <w:sz w:val="20"/>
          <w:szCs w:val="20"/>
        </w:rPr>
        <w:t xml:space="preserve"> Samuel Purchas, </w:t>
      </w:r>
      <w:r>
        <w:rPr>
          <w:rFonts w:ascii="Garamond" w:eastAsia="Garamond" w:hAnsi="Garamond" w:cs="Garamond"/>
          <w:i/>
          <w:color w:val="000000"/>
          <w:sz w:val="20"/>
          <w:szCs w:val="20"/>
        </w:rPr>
        <w:t xml:space="preserve">Purchas his Pilgrimage. Or Relations of the World </w:t>
      </w:r>
      <w:sdt>
        <w:sdtPr>
          <w:tag w:val="goog_rdk_31"/>
          <w:id w:val="1625271328"/>
        </w:sdtPr>
        <w:sdtContent>
          <w:r>
            <w:rPr>
              <w:rFonts w:ascii="Garamond" w:eastAsia="Garamond" w:hAnsi="Garamond" w:cs="Garamond"/>
              <w:i/>
              <w:color w:val="000000"/>
              <w:sz w:val="20"/>
              <w:szCs w:val="20"/>
            </w:rPr>
            <w:t xml:space="preserve"> </w:t>
          </w:r>
        </w:sdtContent>
      </w:sdt>
      <w:r>
        <w:rPr>
          <w:rFonts w:ascii="Garamond" w:eastAsia="Garamond" w:hAnsi="Garamond" w:cs="Garamond"/>
          <w:color w:val="000000"/>
          <w:sz w:val="20"/>
          <w:szCs w:val="20"/>
        </w:rPr>
        <w:t>(London: William Stansby for Henry Fetherstone, 1613), Nnn3r.</w:t>
      </w:r>
    </w:p>
  </w:endnote>
  <w:endnote w:id="24">
    <w:p w14:paraId="00000054" w14:textId="77777777" w:rsidR="008B7327" w:rsidRDefault="008B7327" w:rsidP="00744D60">
      <w:pPr>
        <w:pBdr>
          <w:top w:val="nil"/>
          <w:left w:val="nil"/>
          <w:bottom w:val="nil"/>
          <w:right w:val="nil"/>
          <w:between w:val="nil"/>
        </w:pBdr>
        <w:spacing w:line="480" w:lineRule="auto"/>
        <w:rPr>
          <w:color w:val="000000"/>
          <w:sz w:val="20"/>
          <w:szCs w:val="20"/>
        </w:rPr>
      </w:pPr>
      <w:r>
        <w:rPr>
          <w:rStyle w:val="EndnoteReference"/>
        </w:rPr>
        <w:endnoteRef/>
      </w:r>
      <w:r>
        <w:rPr>
          <w:rFonts w:ascii="Garamond" w:eastAsia="Garamond" w:hAnsi="Garamond" w:cs="Garamond"/>
          <w:color w:val="000000"/>
          <w:sz w:val="20"/>
          <w:szCs w:val="20"/>
        </w:rPr>
        <w:t xml:space="preserve"> On Khipu, see Gary Urton, </w:t>
      </w:r>
      <w:r>
        <w:rPr>
          <w:rFonts w:ascii="Garamond" w:eastAsia="Garamond" w:hAnsi="Garamond" w:cs="Garamond"/>
          <w:i/>
          <w:color w:val="000000"/>
          <w:sz w:val="20"/>
          <w:szCs w:val="20"/>
        </w:rPr>
        <w:t xml:space="preserve">Inka History in Knots: Reading Khipus as Primary Sources </w:t>
      </w:r>
      <w:r>
        <w:rPr>
          <w:rFonts w:ascii="Garamond" w:eastAsia="Garamond" w:hAnsi="Garamond" w:cs="Garamond"/>
          <w:color w:val="000000"/>
          <w:sz w:val="20"/>
          <w:szCs w:val="20"/>
        </w:rPr>
        <w:t>(Austin, TX: University of Texas Press, 2017).</w:t>
      </w:r>
    </w:p>
  </w:endnote>
  <w:endnote w:id="25">
    <w:p w14:paraId="00000055" w14:textId="0ABBBB75" w:rsidR="008B7327" w:rsidRDefault="008B7327" w:rsidP="00744D60">
      <w:pPr>
        <w:pBdr>
          <w:top w:val="nil"/>
          <w:left w:val="nil"/>
          <w:bottom w:val="nil"/>
          <w:right w:val="nil"/>
          <w:between w:val="nil"/>
        </w:pBdr>
        <w:spacing w:line="480" w:lineRule="auto"/>
        <w:rPr>
          <w:rFonts w:ascii="Garamond" w:eastAsia="Garamond" w:hAnsi="Garamond" w:cs="Garamond"/>
          <w:color w:val="000000"/>
          <w:sz w:val="20"/>
          <w:szCs w:val="20"/>
        </w:rPr>
      </w:pPr>
      <w:r>
        <w:rPr>
          <w:rStyle w:val="EndnoteReference"/>
        </w:rPr>
        <w:endnoteRef/>
      </w:r>
      <w:r>
        <w:rPr>
          <w:rFonts w:ascii="Garamond" w:eastAsia="Garamond" w:hAnsi="Garamond" w:cs="Garamond"/>
          <w:color w:val="000000"/>
          <w:sz w:val="20"/>
          <w:szCs w:val="20"/>
        </w:rPr>
        <w:t xml:space="preserve"> On armchair travel in this period, see Claire Jowitt, ‘Hakluyt’s Legacy: Representations of Armchair Travellers in Renaissance Drama’, in </w:t>
      </w:r>
      <w:r>
        <w:rPr>
          <w:rFonts w:ascii="Garamond" w:eastAsia="Garamond" w:hAnsi="Garamond" w:cs="Garamond"/>
          <w:i/>
          <w:color w:val="000000"/>
          <w:sz w:val="20"/>
          <w:szCs w:val="20"/>
        </w:rPr>
        <w:t>Richard Hakluyt and Travel Writing in Early Modern Europe</w:t>
      </w:r>
      <w:sdt>
        <w:sdtPr>
          <w:tag w:val="goog_rdk_33"/>
          <w:id w:val="298349644"/>
        </w:sdtPr>
        <w:sdtContent>
          <w:r>
            <w:rPr>
              <w:rFonts w:ascii="Garamond" w:eastAsia="Garamond" w:hAnsi="Garamond" w:cs="Garamond"/>
              <w:i/>
              <w:color w:val="000000"/>
              <w:sz w:val="20"/>
              <w:szCs w:val="20"/>
            </w:rPr>
            <w:t>, eds Daniel Carey and Claire Jowitt</w:t>
          </w:r>
        </w:sdtContent>
      </w:sdt>
      <w:sdt>
        <w:sdtPr>
          <w:tag w:val="goog_rdk_34"/>
          <w:id w:val="-555004384"/>
          <w:showingPlcHdr/>
        </w:sdtPr>
        <w:sdtContent>
          <w:r w:rsidR="00D451FE">
            <w:t xml:space="preserve">     </w:t>
          </w:r>
        </w:sdtContent>
      </w:sdt>
      <w:r>
        <w:rPr>
          <w:rFonts w:ascii="Garamond" w:eastAsia="Garamond" w:hAnsi="Garamond" w:cs="Garamond"/>
          <w:color w:val="000000"/>
          <w:sz w:val="20"/>
          <w:szCs w:val="20"/>
        </w:rPr>
        <w:t>(London: Routledge, 2012), 295-306.</w:t>
      </w:r>
    </w:p>
  </w:endnote>
  <w:endnote w:id="26">
    <w:p w14:paraId="00000056" w14:textId="77777777" w:rsidR="008B7327" w:rsidRDefault="008B7327" w:rsidP="00744D60">
      <w:pPr>
        <w:pBdr>
          <w:top w:val="nil"/>
          <w:left w:val="nil"/>
          <w:bottom w:val="nil"/>
          <w:right w:val="nil"/>
          <w:between w:val="nil"/>
        </w:pBdr>
        <w:spacing w:line="480" w:lineRule="auto"/>
        <w:rPr>
          <w:rFonts w:ascii="Garamond" w:eastAsia="Garamond" w:hAnsi="Garamond" w:cs="Garamond"/>
          <w:color w:val="000000"/>
          <w:sz w:val="20"/>
          <w:szCs w:val="20"/>
        </w:rPr>
      </w:pPr>
      <w:r>
        <w:rPr>
          <w:rStyle w:val="EndnoteReference"/>
        </w:rPr>
        <w:endnoteRef/>
      </w:r>
      <w:r>
        <w:rPr>
          <w:rFonts w:ascii="Garamond" w:eastAsia="Garamond" w:hAnsi="Garamond" w:cs="Garamond"/>
          <w:color w:val="000000"/>
          <w:sz w:val="20"/>
          <w:szCs w:val="20"/>
        </w:rPr>
        <w:t xml:space="preserve"> Ayesha Ramachandran, </w:t>
      </w:r>
      <w:r>
        <w:rPr>
          <w:rFonts w:ascii="Garamond" w:eastAsia="Garamond" w:hAnsi="Garamond" w:cs="Garamond"/>
          <w:i/>
          <w:color w:val="000000"/>
          <w:sz w:val="20"/>
          <w:szCs w:val="20"/>
        </w:rPr>
        <w:t>The Worldmakers: Global Imagining in Early Modern Europe</w:t>
      </w:r>
      <w:r>
        <w:rPr>
          <w:rFonts w:ascii="Garamond" w:eastAsia="Garamond" w:hAnsi="Garamond" w:cs="Garamond"/>
          <w:color w:val="000000"/>
          <w:sz w:val="20"/>
          <w:szCs w:val="20"/>
        </w:rPr>
        <w:t xml:space="preserve"> (Chicago: University of Chicago Press, 2015).</w:t>
      </w:r>
    </w:p>
  </w:endnote>
  <w:endnote w:id="27">
    <w:p w14:paraId="00000057" w14:textId="77777777" w:rsidR="008B7327" w:rsidRDefault="008B7327" w:rsidP="00744D60">
      <w:pPr>
        <w:pBdr>
          <w:top w:val="nil"/>
          <w:left w:val="nil"/>
          <w:bottom w:val="nil"/>
          <w:right w:val="nil"/>
          <w:between w:val="nil"/>
        </w:pBdr>
        <w:spacing w:line="480" w:lineRule="auto"/>
        <w:rPr>
          <w:rFonts w:ascii="Garamond" w:eastAsia="Garamond" w:hAnsi="Garamond" w:cs="Garamond"/>
          <w:color w:val="000000"/>
          <w:sz w:val="20"/>
          <w:szCs w:val="20"/>
        </w:rPr>
      </w:pPr>
      <w:r>
        <w:rPr>
          <w:rStyle w:val="EndnoteReference"/>
        </w:rPr>
        <w:endnoteRef/>
      </w:r>
      <w:r>
        <w:rPr>
          <w:rFonts w:ascii="Garamond" w:eastAsia="Garamond" w:hAnsi="Garamond" w:cs="Garamond"/>
          <w:color w:val="000000"/>
          <w:sz w:val="20"/>
          <w:szCs w:val="20"/>
        </w:rPr>
        <w:t xml:space="preserve"> John Ogilby, </w:t>
      </w:r>
      <w:r>
        <w:rPr>
          <w:rFonts w:ascii="Garamond" w:eastAsia="Garamond" w:hAnsi="Garamond" w:cs="Garamond"/>
          <w:i/>
          <w:color w:val="000000"/>
          <w:sz w:val="20"/>
          <w:szCs w:val="20"/>
        </w:rPr>
        <w:t xml:space="preserve">Africa being an Accurate Description of the Regions of Ægypt, Barbary, Lybia, and Billedulgerid </w:t>
      </w:r>
      <w:sdt>
        <w:sdtPr>
          <w:tag w:val="goog_rdk_35"/>
          <w:id w:val="1890537707"/>
        </w:sdtPr>
        <w:sdtContent>
          <w:r>
            <w:rPr>
              <w:rFonts w:ascii="Garamond" w:eastAsia="Garamond" w:hAnsi="Garamond" w:cs="Garamond"/>
              <w:i/>
              <w:color w:val="000000"/>
              <w:sz w:val="20"/>
              <w:szCs w:val="20"/>
            </w:rPr>
            <w:t xml:space="preserve"> </w:t>
          </w:r>
        </w:sdtContent>
      </w:sdt>
      <w:r>
        <w:rPr>
          <w:rFonts w:ascii="Garamond" w:eastAsia="Garamond" w:hAnsi="Garamond" w:cs="Garamond"/>
          <w:color w:val="000000"/>
          <w:sz w:val="20"/>
          <w:szCs w:val="20"/>
        </w:rPr>
        <w:t>(London: Tho[mas] Johnson for the author, 1670), K4v.</w:t>
      </w:r>
    </w:p>
  </w:endnote>
  <w:endnote w:id="28">
    <w:p w14:paraId="00000058" w14:textId="77777777" w:rsidR="008B7327" w:rsidRDefault="008B7327" w:rsidP="00744D60">
      <w:pPr>
        <w:pBdr>
          <w:top w:val="nil"/>
          <w:left w:val="nil"/>
          <w:bottom w:val="nil"/>
          <w:right w:val="nil"/>
          <w:between w:val="nil"/>
        </w:pBdr>
        <w:spacing w:line="480" w:lineRule="auto"/>
        <w:rPr>
          <w:rFonts w:ascii="Garamond" w:eastAsia="Garamond" w:hAnsi="Garamond" w:cs="Garamond"/>
          <w:color w:val="000000"/>
          <w:sz w:val="20"/>
          <w:szCs w:val="20"/>
        </w:rPr>
      </w:pPr>
      <w:r>
        <w:rPr>
          <w:rStyle w:val="EndnoteReference"/>
        </w:rPr>
        <w:endnoteRef/>
      </w:r>
      <w:r>
        <w:rPr>
          <w:rFonts w:ascii="Garamond" w:eastAsia="Garamond" w:hAnsi="Garamond" w:cs="Garamond"/>
          <w:color w:val="000000"/>
          <w:sz w:val="20"/>
          <w:szCs w:val="20"/>
        </w:rPr>
        <w:t xml:space="preserve"> Miles </w:t>
      </w:r>
      <w:r>
        <w:rPr>
          <w:rFonts w:ascii="Garamond" w:eastAsia="Garamond" w:hAnsi="Garamond" w:cs="Garamond"/>
          <w:color w:val="000000"/>
          <w:sz w:val="20"/>
          <w:szCs w:val="20"/>
          <w:highlight w:val="white"/>
        </w:rPr>
        <w:t>Ogborn, </w:t>
      </w:r>
      <w:r>
        <w:rPr>
          <w:rFonts w:ascii="Garamond" w:eastAsia="Garamond" w:hAnsi="Garamond" w:cs="Garamond"/>
          <w:i/>
          <w:color w:val="000000"/>
          <w:sz w:val="20"/>
          <w:szCs w:val="20"/>
          <w:highlight w:val="white"/>
        </w:rPr>
        <w:t>Indian Ink: Script and Print in the Making of the English</w:t>
      </w:r>
      <w:r>
        <w:rPr>
          <w:rFonts w:ascii="Garamond" w:eastAsia="Garamond" w:hAnsi="Garamond" w:cs="Garamond"/>
          <w:color w:val="000000"/>
          <w:sz w:val="20"/>
          <w:szCs w:val="20"/>
        </w:rPr>
        <w:t xml:space="preserve"> </w:t>
      </w:r>
      <w:r>
        <w:rPr>
          <w:rFonts w:ascii="Garamond" w:eastAsia="Garamond" w:hAnsi="Garamond" w:cs="Garamond"/>
          <w:i/>
          <w:color w:val="000000"/>
          <w:sz w:val="20"/>
          <w:szCs w:val="20"/>
        </w:rPr>
        <w:t>East India Company</w:t>
      </w:r>
      <w:r>
        <w:rPr>
          <w:rFonts w:ascii="Garamond" w:eastAsia="Garamond" w:hAnsi="Garamond" w:cs="Garamond"/>
          <w:color w:val="000000"/>
          <w:sz w:val="20"/>
          <w:szCs w:val="20"/>
        </w:rPr>
        <w:t xml:space="preserve"> (Chicago: University of Chicago Press, 2007), 198.</w:t>
      </w:r>
    </w:p>
  </w:endnote>
  <w:endnote w:id="29">
    <w:p w14:paraId="00000059" w14:textId="5300F684" w:rsidR="008B7327" w:rsidRDefault="008B7327" w:rsidP="00744D60">
      <w:pPr>
        <w:pBdr>
          <w:top w:val="nil"/>
          <w:left w:val="nil"/>
          <w:bottom w:val="nil"/>
          <w:right w:val="nil"/>
          <w:between w:val="nil"/>
        </w:pBdr>
        <w:spacing w:line="480" w:lineRule="auto"/>
        <w:rPr>
          <w:rFonts w:ascii="Garamond" w:eastAsia="Garamond" w:hAnsi="Garamond" w:cs="Garamond"/>
          <w:color w:val="000000"/>
          <w:sz w:val="20"/>
          <w:szCs w:val="20"/>
        </w:rPr>
      </w:pPr>
      <w:r>
        <w:rPr>
          <w:rStyle w:val="EndnoteReference"/>
        </w:rPr>
        <w:endnoteRef/>
      </w:r>
      <w:r>
        <w:rPr>
          <w:rFonts w:ascii="Garamond" w:eastAsia="Garamond" w:hAnsi="Garamond" w:cs="Garamond"/>
          <w:color w:val="000000"/>
          <w:sz w:val="20"/>
          <w:szCs w:val="20"/>
        </w:rPr>
        <w:t xml:space="preserve"> Miles P. Grier, ‘Inkface: the Slave Stigma in England’s Early Imperial Imagination’, in </w:t>
      </w:r>
      <w:r>
        <w:rPr>
          <w:rFonts w:ascii="Garamond" w:eastAsia="Garamond" w:hAnsi="Garamond" w:cs="Garamond"/>
          <w:i/>
          <w:color w:val="000000"/>
          <w:sz w:val="20"/>
          <w:szCs w:val="20"/>
        </w:rPr>
        <w:t>Scripturalizing the Human: the Written as the Political</w:t>
      </w:r>
      <w:sdt>
        <w:sdtPr>
          <w:tag w:val="goog_rdk_37"/>
          <w:id w:val="770746462"/>
        </w:sdtPr>
        <w:sdtContent>
          <w:r>
            <w:rPr>
              <w:rFonts w:ascii="Garamond" w:eastAsia="Garamond" w:hAnsi="Garamond" w:cs="Garamond"/>
              <w:i/>
              <w:color w:val="000000"/>
              <w:sz w:val="20"/>
              <w:szCs w:val="20"/>
            </w:rPr>
            <w:t>, ed. Vincent L. Wimbush</w:t>
          </w:r>
        </w:sdtContent>
      </w:sdt>
      <w:r w:rsidR="00744D60">
        <w:rPr>
          <w:rFonts w:ascii="Garamond" w:eastAsia="Garamond" w:hAnsi="Garamond" w:cs="Garamond"/>
          <w:color w:val="000000"/>
          <w:sz w:val="20"/>
          <w:szCs w:val="20"/>
        </w:rPr>
        <w:t xml:space="preserve"> </w:t>
      </w:r>
      <w:r>
        <w:rPr>
          <w:rFonts w:ascii="Garamond" w:eastAsia="Garamond" w:hAnsi="Garamond" w:cs="Garamond"/>
          <w:color w:val="000000"/>
          <w:sz w:val="20"/>
          <w:szCs w:val="20"/>
        </w:rPr>
        <w:t>(New York: Routledge, 2015), 193-220; 195.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5700BBA-1452-934B-A578-3E0596E0B08E}"/>
    <w:embedBold r:id="rId2" w:fontKey="{C45E29CB-95BB-5349-B371-86EC16A0EEC2}"/>
    <w:embedItalic r:id="rId3" w:fontKey="{FDCC6F10-F383-D448-B8B0-8390DB6C059D}"/>
  </w:font>
  <w:font w:name="Calibri Light">
    <w:panose1 w:val="020F0302020204030204"/>
    <w:charset w:val="00"/>
    <w:family w:val="swiss"/>
    <w:pitch w:val="variable"/>
    <w:sig w:usb0="E4002EFF" w:usb1="C200247B" w:usb2="00000009" w:usb3="00000000" w:csb0="000001FF" w:csb1="00000000"/>
    <w:embedRegular r:id="rId4" w:fontKey="{EBB7768A-5A73-B642-9A5B-77DACD2DE020}"/>
  </w:font>
  <w:font w:name="Times New Roman">
    <w:panose1 w:val="02020603050405020304"/>
    <w:charset w:val="00"/>
    <w:family w:val="roman"/>
    <w:pitch w:val="variable"/>
    <w:sig w:usb0="E0002EFF" w:usb1="C000785B" w:usb2="00000009" w:usb3="00000000" w:csb0="000001FF" w:csb1="00000000"/>
    <w:embedRegular r:id="rId5" w:fontKey="{4B37484E-B29C-6248-AC3D-F81CB2AC7022}"/>
    <w:embedBold r:id="rId6" w:fontKey="{B3E3CA8A-7D63-F641-9745-FBE61EBAFCD6}"/>
    <w:embedItalic r:id="rId7" w:fontKey="{05E00693-8597-C247-99BF-3341E4C2DDE6}"/>
  </w:font>
  <w:font w:name="Garamond">
    <w:panose1 w:val="02020404030301010803"/>
    <w:charset w:val="00"/>
    <w:family w:val="roman"/>
    <w:pitch w:val="variable"/>
    <w:sig w:usb0="00000287" w:usb1="00000002" w:usb2="00000000" w:usb3="00000000" w:csb0="0000009F" w:csb1="00000000"/>
    <w:embedRegular r:id="rId8" w:fontKey="{D0B51EBC-84D8-714A-8A39-BF06DDFE9A78}"/>
    <w:embedBold r:id="rId9" w:fontKey="{C91479A5-00AD-D24C-BA5C-95C9DE100ABF}"/>
    <w:embedItalic r:id="rId10" w:fontKey="{6D42332F-0331-5947-8196-14F868B8903F}"/>
  </w:font>
  <w:font w:name="Cambria Math">
    <w:panose1 w:val="02040503050406030204"/>
    <w:charset w:val="00"/>
    <w:family w:val="roman"/>
    <w:pitch w:val="variable"/>
    <w:sig w:usb0="E00002FF" w:usb1="420024FF" w:usb2="00000000" w:usb3="00000000" w:csb0="0000019F" w:csb1="00000000"/>
    <w:embedItalic r:id="rId11" w:fontKey="{D0B81D25-4F44-E945-9304-B4DF75F90C21}"/>
  </w:font>
  <w:font w:name="Roboto">
    <w:panose1 w:val="02000000000000000000"/>
    <w:charset w:val="00"/>
    <w:family w:val="auto"/>
    <w:pitch w:val="variable"/>
    <w:sig w:usb0="E0000AFF" w:usb1="5000217F" w:usb2="00000021" w:usb3="00000000" w:csb0="0000019F" w:csb1="00000000"/>
    <w:embedRegular r:id="rId12" w:fontKey="{22820C1E-6B1F-964C-ADA9-85D86C17C1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18207504"/>
      <w:docPartObj>
        <w:docPartGallery w:val="Page Numbers (Bottom of Page)"/>
        <w:docPartUnique/>
      </w:docPartObj>
    </w:sdtPr>
    <w:sdtContent>
      <w:p w14:paraId="101EF1E0" w14:textId="2BFE1F52" w:rsidR="00C370F7" w:rsidRDefault="00C370F7" w:rsidP="00EB082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7A0331" w14:textId="77777777" w:rsidR="00C370F7" w:rsidRDefault="00C370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Garamond" w:hAnsi="Garamond"/>
      </w:rPr>
      <w:id w:val="377354031"/>
      <w:docPartObj>
        <w:docPartGallery w:val="Page Numbers (Bottom of Page)"/>
        <w:docPartUnique/>
      </w:docPartObj>
    </w:sdtPr>
    <w:sdtContent>
      <w:p w14:paraId="72E5F8F8" w14:textId="3B40DD8B" w:rsidR="00C370F7" w:rsidRPr="00D451FE" w:rsidRDefault="00C370F7" w:rsidP="00EB0822">
        <w:pPr>
          <w:pStyle w:val="Footer"/>
          <w:framePr w:wrap="none" w:vAnchor="text" w:hAnchor="margin" w:xAlign="center" w:y="1"/>
          <w:rPr>
            <w:rStyle w:val="PageNumber"/>
            <w:rFonts w:ascii="Garamond" w:hAnsi="Garamond"/>
          </w:rPr>
        </w:pPr>
        <w:r w:rsidRPr="00D451FE">
          <w:rPr>
            <w:rStyle w:val="PageNumber"/>
            <w:rFonts w:ascii="Garamond" w:hAnsi="Garamond"/>
          </w:rPr>
          <w:fldChar w:fldCharType="begin"/>
        </w:r>
        <w:r w:rsidRPr="00D451FE">
          <w:rPr>
            <w:rStyle w:val="PageNumber"/>
            <w:rFonts w:ascii="Garamond" w:hAnsi="Garamond"/>
          </w:rPr>
          <w:instrText xml:space="preserve"> PAGE </w:instrText>
        </w:r>
        <w:r w:rsidRPr="00D451FE">
          <w:rPr>
            <w:rStyle w:val="PageNumber"/>
            <w:rFonts w:ascii="Garamond" w:hAnsi="Garamond"/>
          </w:rPr>
          <w:fldChar w:fldCharType="separate"/>
        </w:r>
        <w:r w:rsidRPr="00D451FE">
          <w:rPr>
            <w:rStyle w:val="PageNumber"/>
            <w:rFonts w:ascii="Garamond" w:hAnsi="Garamond"/>
            <w:noProof/>
          </w:rPr>
          <w:t>1</w:t>
        </w:r>
        <w:r w:rsidRPr="00D451FE">
          <w:rPr>
            <w:rStyle w:val="PageNumber"/>
            <w:rFonts w:ascii="Garamond" w:hAnsi="Garamond"/>
          </w:rPr>
          <w:fldChar w:fldCharType="end"/>
        </w:r>
      </w:p>
    </w:sdtContent>
  </w:sdt>
  <w:p w14:paraId="73F9D282" w14:textId="77777777" w:rsidR="00C370F7" w:rsidRDefault="00C370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8ADD63" w14:textId="77777777" w:rsidR="00B05B7C" w:rsidRDefault="00B05B7C">
      <w:r>
        <w:separator/>
      </w:r>
    </w:p>
  </w:footnote>
  <w:footnote w:type="continuationSeparator" w:id="0">
    <w:p w14:paraId="3752AFBC" w14:textId="77777777" w:rsidR="00B05B7C" w:rsidRDefault="00B05B7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EF1"/>
    <w:rsid w:val="001B0BCC"/>
    <w:rsid w:val="001C32AB"/>
    <w:rsid w:val="001D127C"/>
    <w:rsid w:val="00211074"/>
    <w:rsid w:val="002142AE"/>
    <w:rsid w:val="00237EF1"/>
    <w:rsid w:val="002D48E2"/>
    <w:rsid w:val="00314B8C"/>
    <w:rsid w:val="00351EF4"/>
    <w:rsid w:val="0035798F"/>
    <w:rsid w:val="00372C7A"/>
    <w:rsid w:val="003F5166"/>
    <w:rsid w:val="00401BEA"/>
    <w:rsid w:val="00412801"/>
    <w:rsid w:val="00525453"/>
    <w:rsid w:val="006A7D07"/>
    <w:rsid w:val="006C1A74"/>
    <w:rsid w:val="006C7C43"/>
    <w:rsid w:val="006D4426"/>
    <w:rsid w:val="00727243"/>
    <w:rsid w:val="00727DCB"/>
    <w:rsid w:val="00744D60"/>
    <w:rsid w:val="00752083"/>
    <w:rsid w:val="007A37B7"/>
    <w:rsid w:val="007C54A9"/>
    <w:rsid w:val="007E47DE"/>
    <w:rsid w:val="007E60C9"/>
    <w:rsid w:val="00800555"/>
    <w:rsid w:val="008B7327"/>
    <w:rsid w:val="008C62B7"/>
    <w:rsid w:val="00904FF8"/>
    <w:rsid w:val="00AA1628"/>
    <w:rsid w:val="00AF6EAA"/>
    <w:rsid w:val="00B03B47"/>
    <w:rsid w:val="00B05B7C"/>
    <w:rsid w:val="00B234A3"/>
    <w:rsid w:val="00C11C42"/>
    <w:rsid w:val="00C370F7"/>
    <w:rsid w:val="00C471F8"/>
    <w:rsid w:val="00CA3223"/>
    <w:rsid w:val="00CD5B9A"/>
    <w:rsid w:val="00D422FA"/>
    <w:rsid w:val="00D451FE"/>
    <w:rsid w:val="00D6562B"/>
    <w:rsid w:val="00ED314C"/>
    <w:rsid w:val="00F8479D"/>
    <w:rsid w:val="00FE75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A8392"/>
  <w15:docId w15:val="{2FBD43F7-14D4-4F04-A794-6BE6C0399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5F8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85F8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85F8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85F8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85F8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85F8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5F8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5F8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5F8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D85F80"/>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85F8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85F8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85F8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85F8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85F8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85F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5F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5F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5F80"/>
    <w:rPr>
      <w:rFonts w:eastAsiaTheme="majorEastAsia" w:cstheme="majorBidi"/>
      <w:color w:val="272727" w:themeColor="text1" w:themeTint="D8"/>
    </w:rPr>
  </w:style>
  <w:style w:type="character" w:customStyle="1" w:styleId="TitleChar">
    <w:name w:val="Title Char"/>
    <w:basedOn w:val="DefaultParagraphFont"/>
    <w:link w:val="Title"/>
    <w:uiPriority w:val="10"/>
    <w:rsid w:val="00D85F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D85F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5F8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85F80"/>
    <w:rPr>
      <w:i/>
      <w:iCs/>
      <w:color w:val="404040" w:themeColor="text1" w:themeTint="BF"/>
    </w:rPr>
  </w:style>
  <w:style w:type="paragraph" w:styleId="ListParagraph">
    <w:name w:val="List Paragraph"/>
    <w:basedOn w:val="Normal"/>
    <w:uiPriority w:val="34"/>
    <w:qFormat/>
    <w:rsid w:val="00D85F80"/>
    <w:pPr>
      <w:ind w:left="720"/>
      <w:contextualSpacing/>
    </w:pPr>
  </w:style>
  <w:style w:type="character" w:styleId="IntenseEmphasis">
    <w:name w:val="Intense Emphasis"/>
    <w:basedOn w:val="DefaultParagraphFont"/>
    <w:uiPriority w:val="21"/>
    <w:qFormat/>
    <w:rsid w:val="00D85F80"/>
    <w:rPr>
      <w:i/>
      <w:iCs/>
      <w:color w:val="2F5496" w:themeColor="accent1" w:themeShade="BF"/>
    </w:rPr>
  </w:style>
  <w:style w:type="paragraph" w:styleId="IntenseQuote">
    <w:name w:val="Intense Quote"/>
    <w:basedOn w:val="Normal"/>
    <w:next w:val="Normal"/>
    <w:link w:val="IntenseQuoteChar"/>
    <w:uiPriority w:val="30"/>
    <w:qFormat/>
    <w:rsid w:val="00D85F8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85F80"/>
    <w:rPr>
      <w:i/>
      <w:iCs/>
      <w:color w:val="2F5496" w:themeColor="accent1" w:themeShade="BF"/>
    </w:rPr>
  </w:style>
  <w:style w:type="character" w:styleId="IntenseReference">
    <w:name w:val="Intense Reference"/>
    <w:basedOn w:val="DefaultParagraphFont"/>
    <w:uiPriority w:val="32"/>
    <w:qFormat/>
    <w:rsid w:val="00D85F80"/>
    <w:rPr>
      <w:b/>
      <w:bCs/>
      <w:smallCaps/>
      <w:color w:val="2F5496" w:themeColor="accent1" w:themeShade="BF"/>
      <w:spacing w:val="5"/>
    </w:rPr>
  </w:style>
  <w:style w:type="paragraph" w:styleId="FootnoteText">
    <w:name w:val="footnote text"/>
    <w:basedOn w:val="Normal"/>
    <w:link w:val="FootnoteTextChar"/>
    <w:uiPriority w:val="99"/>
    <w:unhideWhenUsed/>
    <w:rsid w:val="00D85F80"/>
    <w:rPr>
      <w:sz w:val="20"/>
      <w:szCs w:val="20"/>
    </w:rPr>
  </w:style>
  <w:style w:type="character" w:customStyle="1" w:styleId="FootnoteTextChar">
    <w:name w:val="Footnote Text Char"/>
    <w:basedOn w:val="DefaultParagraphFont"/>
    <w:link w:val="FootnoteText"/>
    <w:uiPriority w:val="99"/>
    <w:rsid w:val="00D85F80"/>
    <w:rPr>
      <w:sz w:val="20"/>
      <w:szCs w:val="20"/>
    </w:rPr>
  </w:style>
  <w:style w:type="character" w:styleId="FootnoteReference">
    <w:name w:val="footnote reference"/>
    <w:basedOn w:val="DefaultParagraphFont"/>
    <w:uiPriority w:val="99"/>
    <w:semiHidden/>
    <w:unhideWhenUsed/>
    <w:rsid w:val="00D85F80"/>
    <w:rPr>
      <w:vertAlign w:val="superscript"/>
    </w:rPr>
  </w:style>
  <w:style w:type="paragraph" w:styleId="NormalWeb">
    <w:name w:val="Normal (Web)"/>
    <w:basedOn w:val="Normal"/>
    <w:uiPriority w:val="99"/>
    <w:unhideWhenUsed/>
    <w:rsid w:val="001F5ED7"/>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217E94"/>
  </w:style>
  <w:style w:type="character" w:styleId="Emphasis">
    <w:name w:val="Emphasis"/>
    <w:basedOn w:val="DefaultParagraphFont"/>
    <w:uiPriority w:val="20"/>
    <w:qFormat/>
    <w:rsid w:val="00217E94"/>
    <w:rPr>
      <w:i/>
      <w:iCs/>
    </w:rPr>
  </w:style>
  <w:style w:type="character" w:styleId="Hyperlink">
    <w:name w:val="Hyperlink"/>
    <w:basedOn w:val="DefaultParagraphFont"/>
    <w:uiPriority w:val="99"/>
    <w:unhideWhenUsed/>
    <w:rsid w:val="00123AF0"/>
    <w:rPr>
      <w:color w:val="0563C1" w:themeColor="hyperlink"/>
      <w:u w:val="single"/>
    </w:rPr>
  </w:style>
  <w:style w:type="character" w:styleId="UnresolvedMention">
    <w:name w:val="Unresolved Mention"/>
    <w:basedOn w:val="DefaultParagraphFont"/>
    <w:uiPriority w:val="99"/>
    <w:semiHidden/>
    <w:unhideWhenUsed/>
    <w:rsid w:val="00123AF0"/>
    <w:rPr>
      <w:color w:val="605E5C"/>
      <w:shd w:val="clear" w:color="auto" w:fill="E1DFDD"/>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EndnoteText">
    <w:name w:val="endnote text"/>
    <w:basedOn w:val="Normal"/>
    <w:link w:val="EndnoteTextChar"/>
    <w:uiPriority w:val="99"/>
    <w:semiHidden/>
    <w:unhideWhenUsed/>
    <w:rsid w:val="008B7327"/>
    <w:rPr>
      <w:sz w:val="20"/>
      <w:szCs w:val="20"/>
    </w:rPr>
  </w:style>
  <w:style w:type="character" w:customStyle="1" w:styleId="EndnoteTextChar">
    <w:name w:val="Endnote Text Char"/>
    <w:basedOn w:val="DefaultParagraphFont"/>
    <w:link w:val="EndnoteText"/>
    <w:uiPriority w:val="99"/>
    <w:semiHidden/>
    <w:rsid w:val="008B7327"/>
    <w:rPr>
      <w:sz w:val="20"/>
      <w:szCs w:val="20"/>
    </w:rPr>
  </w:style>
  <w:style w:type="character" w:styleId="EndnoteReference">
    <w:name w:val="endnote reference"/>
    <w:basedOn w:val="DefaultParagraphFont"/>
    <w:uiPriority w:val="99"/>
    <w:semiHidden/>
    <w:unhideWhenUsed/>
    <w:rsid w:val="008B7327"/>
    <w:rPr>
      <w:vertAlign w:val="superscript"/>
    </w:rPr>
  </w:style>
  <w:style w:type="paragraph" w:styleId="Revision">
    <w:name w:val="Revision"/>
    <w:hidden/>
    <w:uiPriority w:val="99"/>
    <w:semiHidden/>
    <w:rsid w:val="008B7327"/>
  </w:style>
  <w:style w:type="paragraph" w:styleId="CommentSubject">
    <w:name w:val="annotation subject"/>
    <w:basedOn w:val="CommentText"/>
    <w:next w:val="CommentText"/>
    <w:link w:val="CommentSubjectChar"/>
    <w:uiPriority w:val="99"/>
    <w:semiHidden/>
    <w:unhideWhenUsed/>
    <w:rsid w:val="00ED314C"/>
    <w:rPr>
      <w:b/>
      <w:bCs/>
    </w:rPr>
  </w:style>
  <w:style w:type="character" w:customStyle="1" w:styleId="CommentSubjectChar">
    <w:name w:val="Comment Subject Char"/>
    <w:basedOn w:val="CommentTextChar"/>
    <w:link w:val="CommentSubject"/>
    <w:uiPriority w:val="99"/>
    <w:semiHidden/>
    <w:rsid w:val="00ED314C"/>
    <w:rPr>
      <w:b/>
      <w:bCs/>
      <w:sz w:val="20"/>
      <w:szCs w:val="20"/>
    </w:rPr>
  </w:style>
  <w:style w:type="paragraph" w:styleId="Header">
    <w:name w:val="header"/>
    <w:basedOn w:val="Normal"/>
    <w:link w:val="HeaderChar"/>
    <w:uiPriority w:val="99"/>
    <w:unhideWhenUsed/>
    <w:rsid w:val="00C370F7"/>
    <w:pPr>
      <w:tabs>
        <w:tab w:val="center" w:pos="4513"/>
        <w:tab w:val="right" w:pos="9026"/>
      </w:tabs>
    </w:pPr>
  </w:style>
  <w:style w:type="character" w:customStyle="1" w:styleId="HeaderChar">
    <w:name w:val="Header Char"/>
    <w:basedOn w:val="DefaultParagraphFont"/>
    <w:link w:val="Header"/>
    <w:uiPriority w:val="99"/>
    <w:rsid w:val="00C370F7"/>
  </w:style>
  <w:style w:type="paragraph" w:styleId="Footer">
    <w:name w:val="footer"/>
    <w:basedOn w:val="Normal"/>
    <w:link w:val="FooterChar"/>
    <w:uiPriority w:val="99"/>
    <w:unhideWhenUsed/>
    <w:rsid w:val="00C370F7"/>
    <w:pPr>
      <w:tabs>
        <w:tab w:val="center" w:pos="4513"/>
        <w:tab w:val="right" w:pos="9026"/>
      </w:tabs>
    </w:pPr>
  </w:style>
  <w:style w:type="character" w:customStyle="1" w:styleId="FooterChar">
    <w:name w:val="Footer Char"/>
    <w:basedOn w:val="DefaultParagraphFont"/>
    <w:link w:val="Footer"/>
    <w:uiPriority w:val="99"/>
    <w:rsid w:val="00C370F7"/>
  </w:style>
  <w:style w:type="character" w:styleId="PageNumber">
    <w:name w:val="page number"/>
    <w:basedOn w:val="DefaultParagraphFont"/>
    <w:uiPriority w:val="99"/>
    <w:semiHidden/>
    <w:unhideWhenUsed/>
    <w:rsid w:val="00C370F7"/>
  </w:style>
  <w:style w:type="character" w:styleId="PlaceholderText">
    <w:name w:val="Placeholder Text"/>
    <w:basedOn w:val="DefaultParagraphFont"/>
    <w:uiPriority w:val="99"/>
    <w:semiHidden/>
    <w:rsid w:val="003F516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helen.smith@york.ac.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endnotes.xml.rels><?xml version="1.0" encoding="UTF-8" standalone="yes"?>
<Relationships xmlns="http://schemas.openxmlformats.org/package/2006/relationships"><Relationship Id="rId1" Type="http://schemas.openxmlformats.org/officeDocument/2006/relationships/hyperlink" Target="https://doi.org/10.1111/lic3.1252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S5TOx3baKE8l+UNs6Uuye2EjcA==">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C09832D-0CE8-4948-B26A-E49CA4D9E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4470</Words>
  <Characters>24230</Characters>
  <Application>Microsoft Office Word</Application>
  <DocSecurity>0</DocSecurity>
  <Lines>384</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Smith</dc:creator>
  <cp:lastModifiedBy>Helen Smith</cp:lastModifiedBy>
  <cp:revision>2</cp:revision>
  <dcterms:created xsi:type="dcterms:W3CDTF">2025-06-23T11:12:00Z</dcterms:created>
  <dcterms:modified xsi:type="dcterms:W3CDTF">2025-06-23T11:12:00Z</dcterms:modified>
</cp:coreProperties>
</file>