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A7F0" w14:textId="77777777" w:rsidR="005E2360" w:rsidRPr="00D426FF" w:rsidRDefault="005E2360" w:rsidP="005E2360">
      <w:pPr>
        <w:rPr>
          <w:b/>
          <w:bCs/>
          <w:sz w:val="24"/>
          <w:u w:val="single"/>
        </w:rPr>
      </w:pPr>
      <w:r w:rsidRPr="00D426FF">
        <w:rPr>
          <w:b/>
          <w:bCs/>
          <w:sz w:val="24"/>
          <w:u w:val="single"/>
        </w:rPr>
        <w:t>From theory to practice: Insights into intervention development</w:t>
      </w:r>
      <w:r>
        <w:rPr>
          <w:b/>
          <w:bCs/>
          <w:sz w:val="24"/>
          <w:u w:val="single"/>
        </w:rPr>
        <w:t xml:space="preserve"> of the NON-STOP app for children with Perthes’ Disease</w:t>
      </w:r>
    </w:p>
    <w:p w14:paraId="78D556B6" w14:textId="77777777" w:rsidR="005E2360" w:rsidRDefault="005E2360" w:rsidP="005E2360">
      <w:pPr>
        <w:rPr>
          <w:sz w:val="24"/>
          <w:u w:val="single"/>
        </w:rPr>
      </w:pPr>
      <w:r>
        <w:rPr>
          <w:sz w:val="24"/>
          <w:u w:val="single"/>
        </w:rPr>
        <w:t>Abstract</w:t>
      </w:r>
    </w:p>
    <w:p w14:paraId="2B6C6A9F" w14:textId="77777777" w:rsidR="005E2360" w:rsidRPr="006649E3" w:rsidRDefault="005E2360" w:rsidP="005E2360">
      <w:pPr>
        <w:jc w:val="both"/>
        <w:rPr>
          <w:sz w:val="24"/>
        </w:rPr>
      </w:pPr>
      <w:r>
        <w:rPr>
          <w:sz w:val="24"/>
        </w:rPr>
        <w:t xml:space="preserve">The development of interventions in healthcare often lacks a robust theoretical basis, which may contribute to sub-optimal engagement and effectiveness. This paper provides insights and practical guidance on the development of complex interventions in healthcare, using the example of a digital self-management tool for children with Perthes’ Disease, called the NON-STOP app. We applied the Medical Research Council framework, used psychological theory, and integrated stakeholder engagement to develop the intervention. The lessons learned and considerations for the developments of other complex interventions are summarised, providing practical actions for clinicians and researchers in orthopaedics. </w:t>
      </w:r>
    </w:p>
    <w:p w14:paraId="67CA59C2" w14:textId="02B70803" w:rsidR="005E2360" w:rsidRDefault="005E2360">
      <w:r>
        <w:br w:type="page"/>
      </w:r>
    </w:p>
    <w:p w14:paraId="2EA157BC" w14:textId="77777777" w:rsidR="005E2360" w:rsidRPr="00D426FF" w:rsidRDefault="005E2360" w:rsidP="005E2360">
      <w:pPr>
        <w:spacing w:after="0" w:line="240" w:lineRule="auto"/>
        <w:jc w:val="both"/>
        <w:rPr>
          <w:rFonts w:cs="Calibri"/>
          <w:kern w:val="0"/>
          <w:sz w:val="24"/>
          <w:u w:val="single"/>
          <w14:ligatures w14:val="none"/>
        </w:rPr>
      </w:pPr>
      <w:r w:rsidRPr="00D426FF">
        <w:rPr>
          <w:rFonts w:cs="Calibri"/>
          <w:kern w:val="0"/>
          <w:sz w:val="24"/>
          <w:u w:val="single"/>
          <w14:ligatures w14:val="none"/>
        </w:rPr>
        <w:lastRenderedPageBreak/>
        <w:t>Background</w:t>
      </w:r>
    </w:p>
    <w:p w14:paraId="7EAFA328" w14:textId="77777777" w:rsidR="005E2360" w:rsidRPr="00D426FF" w:rsidRDefault="005E2360" w:rsidP="005E2360">
      <w:pPr>
        <w:spacing w:after="0" w:line="240" w:lineRule="auto"/>
        <w:jc w:val="both"/>
        <w:rPr>
          <w:rFonts w:cs="Calibri"/>
          <w:kern w:val="0"/>
          <w:sz w:val="24"/>
          <w14:ligatures w14:val="none"/>
        </w:rPr>
      </w:pPr>
    </w:p>
    <w:p w14:paraId="33133566" w14:textId="77777777" w:rsidR="005E2360" w:rsidRPr="00D426FF" w:rsidRDefault="005E2360" w:rsidP="005E2360">
      <w:pPr>
        <w:spacing w:after="0" w:line="240" w:lineRule="auto"/>
        <w:jc w:val="both"/>
        <w:rPr>
          <w:rFonts w:cs="Calibri"/>
          <w:kern w:val="0"/>
          <w:sz w:val="24"/>
          <w14:ligatures w14:val="none"/>
        </w:rPr>
      </w:pPr>
      <w:r w:rsidRPr="00D426FF">
        <w:rPr>
          <w:rFonts w:cs="Calibri"/>
          <w:kern w:val="0"/>
          <w:sz w:val="24"/>
          <w14:ligatures w14:val="none"/>
        </w:rPr>
        <w:t xml:space="preserve">Interventions in healthcare are </w:t>
      </w:r>
      <w:r>
        <w:rPr>
          <w:rFonts w:cs="Calibri"/>
          <w:kern w:val="0"/>
          <w:sz w:val="24"/>
          <w14:ligatures w14:val="none"/>
        </w:rPr>
        <w:t>continually being developed</w:t>
      </w:r>
      <w:r w:rsidRPr="00D426FF">
        <w:rPr>
          <w:rFonts w:cs="Calibri"/>
          <w:kern w:val="0"/>
          <w:sz w:val="24"/>
          <w14:ligatures w14:val="none"/>
        </w:rPr>
        <w:t xml:space="preserve">, </w:t>
      </w:r>
      <w:r>
        <w:rPr>
          <w:rFonts w:cs="Calibri"/>
          <w:kern w:val="0"/>
          <w:sz w:val="24"/>
          <w14:ligatures w14:val="none"/>
        </w:rPr>
        <w:t xml:space="preserve">with a recent explosion </w:t>
      </w:r>
      <w:r w:rsidRPr="00D426FF">
        <w:rPr>
          <w:rFonts w:cs="Calibri"/>
          <w:kern w:val="0"/>
          <w:sz w:val="24"/>
          <w14:ligatures w14:val="none"/>
        </w:rPr>
        <w:t xml:space="preserve">in digital </w:t>
      </w:r>
      <w:r>
        <w:rPr>
          <w:rFonts w:cs="Calibri"/>
          <w:kern w:val="0"/>
          <w:sz w:val="24"/>
          <w14:ligatures w14:val="none"/>
        </w:rPr>
        <w:t xml:space="preserve">tools </w:t>
      </w:r>
      <w:r w:rsidRPr="00D426FF">
        <w:rPr>
          <w:rFonts w:cs="Calibri"/>
          <w:kern w:val="0"/>
          <w:sz w:val="24"/>
          <w14:ligatures w14:val="none"/>
        </w:rPr>
        <w:t xml:space="preserve">such as apps. Often these interventions are developed without </w:t>
      </w:r>
      <w:r>
        <w:rPr>
          <w:rFonts w:cs="Calibri"/>
          <w:kern w:val="0"/>
          <w:sz w:val="24"/>
          <w14:ligatures w14:val="none"/>
        </w:rPr>
        <w:t>a</w:t>
      </w:r>
      <w:r w:rsidRPr="00D426FF">
        <w:rPr>
          <w:rFonts w:cs="Calibri"/>
          <w:kern w:val="0"/>
          <w:sz w:val="24"/>
          <w14:ligatures w14:val="none"/>
        </w:rPr>
        <w:t xml:space="preserve"> robust methodolog</w:t>
      </w:r>
      <w:r>
        <w:rPr>
          <w:rFonts w:cs="Calibri"/>
          <w:kern w:val="0"/>
          <w:sz w:val="24"/>
          <w14:ligatures w14:val="none"/>
        </w:rPr>
        <w:t>ical basis, which may inhibit</w:t>
      </w:r>
      <w:r w:rsidRPr="00D426FF">
        <w:rPr>
          <w:rFonts w:cs="Calibri"/>
          <w:kern w:val="0"/>
          <w:sz w:val="24"/>
          <w14:ligatures w14:val="none"/>
        </w:rPr>
        <w:t xml:space="preserve"> engagement</w:t>
      </w:r>
      <w:r>
        <w:rPr>
          <w:rFonts w:cs="Calibri"/>
          <w:kern w:val="0"/>
          <w:sz w:val="24"/>
          <w14:ligatures w14:val="none"/>
        </w:rPr>
        <w:t xml:space="preserve"> and the implementation of the tool</w:t>
      </w:r>
      <w:r w:rsidRPr="00D426FF">
        <w:rPr>
          <w:rFonts w:cs="Calibri"/>
          <w:kern w:val="0"/>
          <w:sz w:val="24"/>
          <w14:ligatures w14:val="none"/>
        </w:rPr>
        <w:t xml:space="preserve">. </w:t>
      </w:r>
      <w:r>
        <w:rPr>
          <w:rFonts w:cs="Calibri"/>
          <w:kern w:val="0"/>
          <w:sz w:val="24"/>
          <w14:ligatures w14:val="none"/>
        </w:rPr>
        <w:t>The use of</w:t>
      </w:r>
      <w:r w:rsidRPr="00D426FF">
        <w:rPr>
          <w:rFonts w:cs="Calibri"/>
          <w:kern w:val="0"/>
          <w:sz w:val="24"/>
          <w14:ligatures w14:val="none"/>
        </w:rPr>
        <w:t xml:space="preserve"> methodolog</w:t>
      </w:r>
      <w:r>
        <w:rPr>
          <w:rFonts w:cs="Calibri"/>
          <w:kern w:val="0"/>
          <w:sz w:val="24"/>
          <w14:ligatures w14:val="none"/>
        </w:rPr>
        <w:t>ical frameworks underpinning the development of complex interventions</w:t>
      </w:r>
      <w:r w:rsidRPr="00D426FF">
        <w:rPr>
          <w:rFonts w:cs="Calibri"/>
          <w:kern w:val="0"/>
          <w:sz w:val="24"/>
          <w14:ligatures w14:val="none"/>
        </w:rPr>
        <w:t>, such as the Medical Research Council (MRC) framework</w:t>
      </w:r>
      <w:r>
        <w:rPr>
          <w:rFonts w:cs="Calibri"/>
          <w:kern w:val="0"/>
          <w:sz w:val="24"/>
          <w14:ligatures w14:val="none"/>
        </w:rPr>
        <w:t xml:space="preserve"> </w:t>
      </w:r>
      <w:r>
        <w:rPr>
          <w:rFonts w:cs="Calibri"/>
          <w:kern w:val="0"/>
          <w:sz w:val="24"/>
          <w14:ligatures w14:val="none"/>
        </w:rPr>
        <w:fldChar w:fldCharType="begin"/>
      </w:r>
      <w:r>
        <w:rPr>
          <w:rFonts w:cs="Calibri"/>
          <w:kern w:val="0"/>
          <w:sz w:val="24"/>
          <w14:ligatures w14:val="none"/>
        </w:rPr>
        <w:instrText xml:space="preserve"> ADDIN EN.CITE &lt;EndNote&gt;&lt;Cite&gt;&lt;Author&gt;Skivington&lt;/Author&gt;&lt;Year&gt;2021&lt;/Year&gt;&lt;RecNum&gt;3&lt;/RecNum&gt;&lt;DisplayText&gt;[1]&lt;/DisplayText&gt;&lt;record&gt;&lt;rec-number&gt;3&lt;/rec-number&gt;&lt;foreign-keys&gt;&lt;key app="EN" db-id="wpsdsvpd9avt2kewe2a5zs2tp0fedaw2z2zs" timestamp="1731431567"&gt;3&lt;/key&gt;&lt;/foreign-keys&gt;&lt;ref-type name="Journal Article"&gt;17&lt;/ref-type&gt;&lt;contributors&gt;&lt;authors&gt;&lt;author&gt;Kathryn Skivington&lt;/author&gt;&lt;author&gt;Lynsay Matthews&lt;/author&gt;&lt;author&gt;Sharon Anne Simpson&lt;/author&gt;&lt;author&gt;Peter Craig&lt;/author&gt;&lt;author&gt;Janis Baird&lt;/author&gt;&lt;author&gt;Jane M Blazeby&lt;/author&gt;&lt;author&gt;Kathleen Anne Boyd&lt;/author&gt;&lt;author&gt;Neil Craig&lt;/author&gt;&lt;author&gt;David P French&lt;/author&gt;&lt;author&gt;Emma McIntosh&lt;/author&gt;&lt;author&gt;Mark Petticrew&lt;/author&gt;&lt;author&gt;Jo Rycroft-Malone&lt;/author&gt;&lt;author&gt;Martin White&lt;/author&gt;&lt;author&gt;Laurence Moore&lt;/author&gt;&lt;/authors&gt;&lt;/contributors&gt;&lt;titles&gt;&lt;title&gt;A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Pr>
          <w:rFonts w:cs="Calibri"/>
          <w:kern w:val="0"/>
          <w:sz w:val="24"/>
          <w14:ligatures w14:val="none"/>
        </w:rPr>
        <w:fldChar w:fldCharType="separate"/>
      </w:r>
      <w:r>
        <w:rPr>
          <w:rFonts w:cs="Calibri"/>
          <w:noProof/>
          <w:kern w:val="0"/>
          <w:sz w:val="24"/>
          <w14:ligatures w14:val="none"/>
        </w:rPr>
        <w:t>[1]</w:t>
      </w:r>
      <w:r>
        <w:rPr>
          <w:rFonts w:cs="Calibri"/>
          <w:kern w:val="0"/>
          <w:sz w:val="24"/>
          <w14:ligatures w14:val="none"/>
        </w:rPr>
        <w:fldChar w:fldCharType="end"/>
      </w:r>
      <w:r w:rsidRPr="00D426FF">
        <w:rPr>
          <w:rFonts w:cs="Calibri"/>
          <w:kern w:val="0"/>
          <w:sz w:val="24"/>
          <w14:ligatures w14:val="none"/>
        </w:rPr>
        <w:t>,</w:t>
      </w:r>
      <w:r>
        <w:rPr>
          <w:rFonts w:cs="Calibri"/>
          <w:kern w:val="0"/>
          <w:sz w:val="24"/>
          <w14:ligatures w14:val="none"/>
        </w:rPr>
        <w:t xml:space="preserve"> aim to optimise</w:t>
      </w:r>
      <w:r w:rsidRPr="00D426FF">
        <w:rPr>
          <w:rFonts w:cs="Calibri"/>
          <w:kern w:val="0"/>
          <w:sz w:val="24"/>
          <w14:ligatures w14:val="none"/>
        </w:rPr>
        <w:t xml:space="preserve"> engagement</w:t>
      </w:r>
      <w:r>
        <w:rPr>
          <w:rFonts w:cs="Calibri"/>
          <w:kern w:val="0"/>
          <w:sz w:val="24"/>
          <w14:ligatures w14:val="none"/>
        </w:rPr>
        <w:t xml:space="preserve"> with the intervention</w:t>
      </w:r>
      <w:r w:rsidRPr="00D426FF">
        <w:rPr>
          <w:rFonts w:cs="Calibri"/>
          <w:kern w:val="0"/>
          <w:sz w:val="24"/>
          <w14:ligatures w14:val="none"/>
        </w:rPr>
        <w:t xml:space="preserve"> and </w:t>
      </w:r>
      <w:r>
        <w:rPr>
          <w:rFonts w:cs="Calibri"/>
          <w:kern w:val="0"/>
          <w:sz w:val="24"/>
          <w14:ligatures w14:val="none"/>
        </w:rPr>
        <w:t xml:space="preserve">ensure that this is </w:t>
      </w:r>
      <w:r w:rsidRPr="00D426FF">
        <w:rPr>
          <w:rFonts w:cs="Calibri"/>
          <w:kern w:val="0"/>
          <w:sz w:val="24"/>
          <w14:ligatures w14:val="none"/>
        </w:rPr>
        <w:t xml:space="preserve">sustained over time. </w:t>
      </w:r>
      <w:r>
        <w:rPr>
          <w:rFonts w:cs="Calibri"/>
          <w:kern w:val="0"/>
          <w:sz w:val="24"/>
          <w14:ligatures w14:val="none"/>
        </w:rPr>
        <w:t>This approach requires collaborative development of the tool, which includes experts with intervention development and content expertise (i.e. clinicians and individuals with lived experience of the condition for whom the tool is intended)</w:t>
      </w:r>
      <w:r w:rsidRPr="00D426FF">
        <w:rPr>
          <w:rFonts w:cs="Calibri"/>
          <w:kern w:val="0"/>
          <w:sz w:val="24"/>
          <w14:ligatures w14:val="none"/>
        </w:rPr>
        <w:t xml:space="preserve">. </w:t>
      </w:r>
    </w:p>
    <w:p w14:paraId="02F44F84" w14:textId="77777777" w:rsidR="005E2360" w:rsidRDefault="005E2360" w:rsidP="005E2360">
      <w:pPr>
        <w:spacing w:after="0" w:line="240" w:lineRule="auto"/>
        <w:jc w:val="both"/>
        <w:rPr>
          <w:rFonts w:cs="Calibri"/>
          <w:kern w:val="0"/>
          <w:sz w:val="24"/>
          <w14:ligatures w14:val="none"/>
        </w:rPr>
      </w:pPr>
    </w:p>
    <w:p w14:paraId="719B3D0A" w14:textId="77777777" w:rsidR="005E2360" w:rsidRPr="00D426FF" w:rsidRDefault="005E2360" w:rsidP="005E2360">
      <w:pPr>
        <w:spacing w:after="0" w:line="240" w:lineRule="auto"/>
        <w:jc w:val="both"/>
        <w:rPr>
          <w:rFonts w:cs="Calibri"/>
          <w:kern w:val="0"/>
          <w:sz w:val="24"/>
          <w14:ligatures w14:val="none"/>
        </w:rPr>
      </w:pPr>
      <w:r>
        <w:rPr>
          <w:rFonts w:cs="Calibri"/>
          <w:kern w:val="0"/>
          <w:sz w:val="24"/>
          <w14:ligatures w14:val="none"/>
        </w:rPr>
        <w:t xml:space="preserve">We were presented with the challenge of developing a digital self-management tool for children with Perthes’ Disease of the hip. In short, the treatment of Perthes’ Disease is controversial, with some surgeons advising surgery, and others advising no surgery </w:t>
      </w:r>
      <w:r>
        <w:rPr>
          <w:rFonts w:cs="Calibri"/>
          <w:kern w:val="0"/>
          <w:sz w:val="24"/>
          <w14:ligatures w14:val="none"/>
        </w:rPr>
        <w:fldChar w:fldCharType="begin"/>
      </w:r>
      <w:r>
        <w:rPr>
          <w:rFonts w:cs="Calibri"/>
          <w:kern w:val="0"/>
          <w:sz w:val="24"/>
          <w14:ligatures w14:val="none"/>
        </w:rPr>
        <w:instrText xml:space="preserve"> ADDIN EN.CITE &lt;EndNote&gt;&lt;Cite&gt;&lt;Author&gt;Galloway&lt;/Author&gt;&lt;Year&gt;2020&lt;/Year&gt;&lt;RecNum&gt;8&lt;/RecNum&gt;&lt;DisplayText&gt;[2]&lt;/DisplayText&gt;&lt;record&gt;&lt;rec-number&gt;8&lt;/rec-number&gt;&lt;foreign-keys&gt;&lt;key app="EN" db-id="wpsdsvpd9avt2kewe2a5zs2tp0fedaw2z2zs" timestamp="1732192098"&gt;8&lt;/key&gt;&lt;/foreign-keys&gt;&lt;ref-type name="Journal Article"&gt;17&lt;/ref-type&gt;&lt;contributors&gt;&lt;authors&gt;&lt;author&gt;Adam M. Galloway&lt;/author&gt;&lt;author&gt;Colin Holton&lt;/author&gt;&lt;author&gt;Varun Parnami&lt;/author&gt;&lt;author&gt;Michelle Wood&lt;/author&gt;&lt;author&gt;Joanna Craven&lt;/author&gt;&lt;author&gt;Nick Green&lt;/author&gt;&lt;author&gt;Heidi J. Siddle&lt;/author&gt;&lt;author&gt;Suzanne Richards&lt;/author&gt;&lt;author&gt;Christine Comer&lt;/author&gt;&lt;/authors&gt;&lt;/contributors&gt;&lt;titles&gt;&lt;title&gt;A case review to describe variation in care following diagnosis of Perthes&amp;apos; disease&lt;/title&gt;&lt;secondary-title&gt;Bone &amp;amp; Joint Open&lt;/secondary-title&gt;&lt;/titles&gt;&lt;periodical&gt;&lt;full-title&gt;Bone &amp;amp; Joint Open&lt;/full-title&gt;&lt;/periodical&gt;&lt;pages&gt;691-695&lt;/pages&gt;&lt;volume&gt;1&lt;/volume&gt;&lt;number&gt;11&lt;/number&gt;&lt;keywords&gt;&lt;keyword&gt;paediatrics,paediatric orthopaedics,Perthes&amp;apos; disease,Legg-Calve-Perthes,physiotherapy&lt;/keyword&gt;&lt;/keywords&gt;&lt;dates&gt;&lt;year&gt;2020&lt;/year&gt;&lt;/dates&gt;&lt;urls&gt;&lt;related-urls&gt;&lt;url&gt;https://doi.org/10.1302/2633-1462.111.BJO-2020-0139.R1&lt;/url&gt;&lt;/related-urls&gt;&lt;/urls&gt;&lt;electronic-resource-num&gt;10.1302/2633-1462.111.Bjo-2020-0139.R1&lt;/electronic-resource-num&gt;&lt;/record&gt;&lt;/Cite&gt;&lt;/EndNote&gt;</w:instrText>
      </w:r>
      <w:r>
        <w:rPr>
          <w:rFonts w:cs="Calibri"/>
          <w:kern w:val="0"/>
          <w:sz w:val="24"/>
          <w14:ligatures w14:val="none"/>
        </w:rPr>
        <w:fldChar w:fldCharType="separate"/>
      </w:r>
      <w:r>
        <w:rPr>
          <w:rFonts w:cs="Calibri"/>
          <w:noProof/>
          <w:kern w:val="0"/>
          <w:sz w:val="24"/>
          <w14:ligatures w14:val="none"/>
        </w:rPr>
        <w:t>[2]</w:t>
      </w:r>
      <w:r>
        <w:rPr>
          <w:rFonts w:cs="Calibri"/>
          <w:kern w:val="0"/>
          <w:sz w:val="24"/>
          <w14:ligatures w14:val="none"/>
        </w:rPr>
        <w:fldChar w:fldCharType="end"/>
      </w:r>
      <w:r>
        <w:rPr>
          <w:rFonts w:cs="Calibri"/>
          <w:kern w:val="0"/>
          <w:sz w:val="24"/>
          <w14:ligatures w14:val="none"/>
        </w:rPr>
        <w:t xml:space="preserve">. There was a strong desire amongst the clinical community to perform a randomised controlled trial, though there was no uniformity concerning ‘best-practice’ in the non-surgical group. A set of consensus recommendations were made to optimise and unify the non-surgical approach, with an agreement that a digital app should be the primary means of presenting the self-management information to the patient population.  We present insights arising from developing </w:t>
      </w:r>
      <w:r w:rsidRPr="00D426FF">
        <w:rPr>
          <w:rFonts w:cs="Calibri"/>
          <w:kern w:val="0"/>
          <w:sz w:val="24"/>
          <w14:ligatures w14:val="none"/>
        </w:rPr>
        <w:t>the Non-Surgical Treatment of Perthes’ (NON-STOP) app</w:t>
      </w:r>
      <w:r>
        <w:rPr>
          <w:rFonts w:cs="Calibri"/>
          <w:kern w:val="0"/>
          <w:sz w:val="24"/>
          <w14:ligatures w14:val="none"/>
        </w:rPr>
        <w:t xml:space="preserve"> and </w:t>
      </w:r>
      <w:r w:rsidRPr="00D426FF">
        <w:rPr>
          <w:rFonts w:cs="Calibri"/>
          <w:kern w:val="0"/>
          <w:sz w:val="24"/>
          <w14:ligatures w14:val="none"/>
        </w:rPr>
        <w:t xml:space="preserve">guidance on practical considerations for any future development of </w:t>
      </w:r>
      <w:r>
        <w:rPr>
          <w:rFonts w:cs="Calibri"/>
          <w:kern w:val="0"/>
          <w:sz w:val="24"/>
          <w14:ligatures w14:val="none"/>
        </w:rPr>
        <w:t xml:space="preserve">similar </w:t>
      </w:r>
      <w:r w:rsidRPr="00D426FF">
        <w:rPr>
          <w:rFonts w:cs="Calibri"/>
          <w:kern w:val="0"/>
          <w:sz w:val="24"/>
          <w14:ligatures w14:val="none"/>
        </w:rPr>
        <w:t>complex interventions</w:t>
      </w:r>
      <w:r>
        <w:rPr>
          <w:rFonts w:cs="Calibri"/>
          <w:kern w:val="0"/>
          <w:sz w:val="24"/>
          <w14:ligatures w14:val="none"/>
        </w:rPr>
        <w:t xml:space="preserve"> in orthopaedics</w:t>
      </w:r>
      <w:r w:rsidRPr="00D426FF">
        <w:rPr>
          <w:rFonts w:cs="Calibri"/>
          <w:kern w:val="0"/>
          <w:sz w:val="24"/>
          <w14:ligatures w14:val="none"/>
        </w:rPr>
        <w:t xml:space="preserve">.  </w:t>
      </w:r>
    </w:p>
    <w:p w14:paraId="6B818A6A" w14:textId="77777777" w:rsidR="005E2360" w:rsidRPr="00D426FF" w:rsidRDefault="005E2360" w:rsidP="005E2360">
      <w:pPr>
        <w:spacing w:after="0" w:line="240" w:lineRule="auto"/>
        <w:jc w:val="both"/>
        <w:rPr>
          <w:rFonts w:cs="Calibri"/>
          <w:kern w:val="0"/>
          <w:sz w:val="24"/>
          <w14:ligatures w14:val="none"/>
        </w:rPr>
      </w:pPr>
    </w:p>
    <w:p w14:paraId="63A7F6EC" w14:textId="77777777" w:rsidR="005E2360" w:rsidRPr="00D426FF" w:rsidRDefault="005E2360" w:rsidP="005E2360">
      <w:pPr>
        <w:spacing w:after="0" w:line="240" w:lineRule="auto"/>
        <w:jc w:val="both"/>
        <w:rPr>
          <w:rFonts w:cs="Calibri"/>
          <w:kern w:val="0"/>
          <w:sz w:val="24"/>
          <w:u w:val="single"/>
          <w14:ligatures w14:val="none"/>
        </w:rPr>
      </w:pPr>
      <w:r>
        <w:rPr>
          <w:rFonts w:cs="Calibri"/>
          <w:kern w:val="0"/>
          <w:sz w:val="24"/>
          <w:u w:val="single"/>
          <w14:ligatures w14:val="none"/>
        </w:rPr>
        <w:t>Intervention development overview</w:t>
      </w:r>
    </w:p>
    <w:p w14:paraId="3DB8A3A9" w14:textId="77777777" w:rsidR="005E2360" w:rsidRPr="00D426FF" w:rsidRDefault="005E2360" w:rsidP="005E2360">
      <w:pPr>
        <w:spacing w:after="0" w:line="240" w:lineRule="auto"/>
        <w:jc w:val="both"/>
        <w:rPr>
          <w:rFonts w:cs="Calibri"/>
          <w:kern w:val="0"/>
          <w:sz w:val="24"/>
          <w:u w:val="single"/>
          <w14:ligatures w14:val="none"/>
        </w:rPr>
      </w:pPr>
    </w:p>
    <w:p w14:paraId="6F6B61C2" w14:textId="77777777" w:rsidR="005E2360" w:rsidRPr="00D426FF" w:rsidRDefault="005E2360" w:rsidP="005E2360">
      <w:pPr>
        <w:spacing w:after="0" w:line="240" w:lineRule="auto"/>
        <w:jc w:val="both"/>
        <w:rPr>
          <w:rFonts w:cs="Calibri"/>
          <w:kern w:val="0"/>
          <w:sz w:val="24"/>
          <w14:ligatures w14:val="none"/>
        </w:rPr>
      </w:pPr>
      <w:r w:rsidRPr="00D426FF">
        <w:rPr>
          <w:rFonts w:cs="Calibri"/>
          <w:kern w:val="0"/>
          <w:sz w:val="24"/>
          <w14:ligatures w14:val="none"/>
        </w:rPr>
        <w:t xml:space="preserve">The MRC framework </w:t>
      </w:r>
      <w:r>
        <w:rPr>
          <w:rFonts w:cs="Calibri"/>
          <w:kern w:val="0"/>
          <w:sz w:val="24"/>
          <w14:ligatures w14:val="none"/>
        </w:rPr>
        <w:t>provides guidance on the</w:t>
      </w:r>
      <w:r w:rsidRPr="00D426FF">
        <w:rPr>
          <w:rFonts w:cs="Calibri"/>
          <w:kern w:val="0"/>
          <w:sz w:val="24"/>
          <w14:ligatures w14:val="none"/>
        </w:rPr>
        <w:t xml:space="preserve"> develop</w:t>
      </w:r>
      <w:r>
        <w:rPr>
          <w:rFonts w:cs="Calibri"/>
          <w:kern w:val="0"/>
          <w:sz w:val="24"/>
          <w14:ligatures w14:val="none"/>
        </w:rPr>
        <w:t>ment</w:t>
      </w:r>
      <w:r w:rsidRPr="00D426FF">
        <w:rPr>
          <w:rFonts w:cs="Calibri"/>
          <w:kern w:val="0"/>
          <w:sz w:val="24"/>
          <w14:ligatures w14:val="none"/>
        </w:rPr>
        <w:t xml:space="preserve"> and evaluati</w:t>
      </w:r>
      <w:r>
        <w:rPr>
          <w:rFonts w:cs="Calibri"/>
          <w:kern w:val="0"/>
          <w:sz w:val="24"/>
          <w14:ligatures w14:val="none"/>
        </w:rPr>
        <w:t>on of</w:t>
      </w:r>
      <w:r w:rsidRPr="00D426FF">
        <w:rPr>
          <w:rFonts w:cs="Calibri"/>
          <w:kern w:val="0"/>
          <w:sz w:val="24"/>
          <w14:ligatures w14:val="none"/>
        </w:rPr>
        <w:t xml:space="preserve"> complex interventions </w:t>
      </w:r>
      <w:r w:rsidRPr="00D426FF">
        <w:rPr>
          <w:rFonts w:cs="Calibri"/>
          <w:kern w:val="0"/>
          <w:sz w:val="24"/>
          <w14:ligatures w14:val="none"/>
        </w:rPr>
        <w:fldChar w:fldCharType="begin"/>
      </w:r>
      <w:r w:rsidRPr="00D426FF">
        <w:rPr>
          <w:rFonts w:cs="Calibri"/>
          <w:kern w:val="0"/>
          <w:sz w:val="24"/>
          <w14:ligatures w14:val="none"/>
        </w:rPr>
        <w:instrText xml:space="preserve"> ADDIN EN.CITE &lt;EndNote&gt;&lt;Cite&gt;&lt;Author&gt;Skivington&lt;/Author&gt;&lt;Year&gt;2021&lt;/Year&gt;&lt;RecNum&gt;3&lt;/RecNum&gt;&lt;DisplayText&gt;[1]&lt;/DisplayText&gt;&lt;record&gt;&lt;rec-number&gt;3&lt;/rec-number&gt;&lt;foreign-keys&gt;&lt;key app="EN" db-id="wpsdsvpd9avt2kewe2a5zs2tp0fedaw2z2zs" timestamp="1731431567"&gt;3&lt;/key&gt;&lt;/foreign-keys&gt;&lt;ref-type name="Journal Article"&gt;17&lt;/ref-type&gt;&lt;contributors&gt;&lt;authors&gt;&lt;author&gt;Kathryn Skivington&lt;/author&gt;&lt;author&gt;Lynsay Matthews&lt;/author&gt;&lt;author&gt;Sharon Anne Simpson&lt;/author&gt;&lt;author&gt;Peter Craig&lt;/author&gt;&lt;author&gt;Janis Baird&lt;/author&gt;&lt;author&gt;Jane M Blazeby&lt;/author&gt;&lt;author&gt;Kathleen Anne Boyd&lt;/author&gt;&lt;author&gt;Neil Craig&lt;/author&gt;&lt;author&gt;David P French&lt;/author&gt;&lt;author&gt;Emma McIntosh&lt;/author&gt;&lt;author&gt;Mark Petticrew&lt;/author&gt;&lt;author&gt;Jo Rycroft-Malone&lt;/author&gt;&lt;author&gt;Martin White&lt;/author&gt;&lt;author&gt;Laurence Moore&lt;/author&gt;&lt;/authors&gt;&lt;/contributors&gt;&lt;titles&gt;&lt;title&gt;A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sidRPr="00D426FF">
        <w:rPr>
          <w:rFonts w:cs="Calibri"/>
          <w:kern w:val="0"/>
          <w:sz w:val="24"/>
          <w14:ligatures w14:val="none"/>
        </w:rPr>
        <w:fldChar w:fldCharType="separate"/>
      </w:r>
      <w:r w:rsidRPr="00D426FF">
        <w:rPr>
          <w:rFonts w:cs="Calibri"/>
          <w:noProof/>
          <w:kern w:val="0"/>
          <w:sz w:val="24"/>
          <w14:ligatures w14:val="none"/>
        </w:rPr>
        <w:t>[1]</w:t>
      </w:r>
      <w:r w:rsidRPr="00D426FF">
        <w:rPr>
          <w:rFonts w:cs="Calibri"/>
          <w:kern w:val="0"/>
          <w:sz w:val="24"/>
          <w14:ligatures w14:val="none"/>
        </w:rPr>
        <w:fldChar w:fldCharType="end"/>
      </w:r>
      <w:r>
        <w:rPr>
          <w:rFonts w:cs="Calibri"/>
          <w:kern w:val="0"/>
          <w:sz w:val="24"/>
          <w14:ligatures w14:val="none"/>
        </w:rPr>
        <w:t>.</w:t>
      </w:r>
      <w:r w:rsidRPr="00D426FF">
        <w:rPr>
          <w:rFonts w:cs="Calibri"/>
          <w:kern w:val="0"/>
          <w:sz w:val="24"/>
          <w14:ligatures w14:val="none"/>
        </w:rPr>
        <w:t xml:space="preserve"> </w:t>
      </w:r>
      <w:r>
        <w:rPr>
          <w:rFonts w:cs="Calibri"/>
          <w:kern w:val="0"/>
          <w:sz w:val="24"/>
          <w14:ligatures w14:val="none"/>
        </w:rPr>
        <w:t>The MRC framework</w:t>
      </w:r>
      <w:r w:rsidRPr="00D426FF">
        <w:rPr>
          <w:rFonts w:cs="Calibri"/>
          <w:kern w:val="0"/>
          <w:sz w:val="24"/>
          <w14:ligatures w14:val="none"/>
        </w:rPr>
        <w:t xml:space="preserve"> relies on the user considering core elements</w:t>
      </w:r>
      <w:r>
        <w:rPr>
          <w:rFonts w:cs="Calibri"/>
          <w:kern w:val="0"/>
          <w:sz w:val="24"/>
          <w14:ligatures w14:val="none"/>
        </w:rPr>
        <w:t xml:space="preserve"> of the intervention</w:t>
      </w:r>
      <w:r w:rsidRPr="00D426FF">
        <w:rPr>
          <w:rFonts w:cs="Calibri"/>
          <w:kern w:val="0"/>
          <w:sz w:val="24"/>
          <w14:ligatures w14:val="none"/>
        </w:rPr>
        <w:t xml:space="preserve"> at </w:t>
      </w:r>
      <w:r>
        <w:rPr>
          <w:rFonts w:cs="Calibri"/>
          <w:kern w:val="0"/>
          <w:sz w:val="24"/>
          <w14:ligatures w14:val="none"/>
        </w:rPr>
        <w:t>stages of development (i.e. intervention development and feasibility testing)</w:t>
      </w:r>
      <w:r w:rsidRPr="00D426FF">
        <w:rPr>
          <w:rFonts w:cs="Calibri"/>
          <w:kern w:val="0"/>
          <w:sz w:val="24"/>
          <w14:ligatures w14:val="none"/>
        </w:rPr>
        <w:t xml:space="preserve"> using these</w:t>
      </w:r>
      <w:r>
        <w:rPr>
          <w:rFonts w:cs="Calibri"/>
          <w:kern w:val="0"/>
          <w:sz w:val="24"/>
          <w14:ligatures w14:val="none"/>
        </w:rPr>
        <w:t xml:space="preserve"> ‘Core elements’ </w:t>
      </w:r>
      <w:r w:rsidRPr="00D426FF">
        <w:rPr>
          <w:rFonts w:cs="Calibri"/>
          <w:kern w:val="0"/>
          <w:sz w:val="24"/>
          <w14:ligatures w14:val="none"/>
        </w:rPr>
        <w:t>as decision making ‘milestones’</w:t>
      </w:r>
      <w:r>
        <w:rPr>
          <w:rFonts w:cs="Calibri"/>
          <w:kern w:val="0"/>
          <w:sz w:val="24"/>
          <w14:ligatures w14:val="none"/>
        </w:rPr>
        <w:t>,</w:t>
      </w:r>
      <w:r w:rsidRPr="00D426FF">
        <w:rPr>
          <w:rFonts w:cs="Calibri"/>
          <w:kern w:val="0"/>
          <w:sz w:val="24"/>
          <w14:ligatures w14:val="none"/>
        </w:rPr>
        <w:t xml:space="preserve"> before progressing onwards with evaluation</w:t>
      </w:r>
      <w:r>
        <w:rPr>
          <w:rFonts w:cs="Calibri"/>
          <w:kern w:val="0"/>
          <w:sz w:val="24"/>
          <w14:ligatures w14:val="none"/>
        </w:rPr>
        <w:t xml:space="preserve"> and implementation phases (</w:t>
      </w:r>
      <w:r w:rsidRPr="00D426FF">
        <w:rPr>
          <w:rFonts w:cs="Calibri"/>
          <w:kern w:val="0"/>
          <w:sz w:val="24"/>
          <w14:ligatures w14:val="none"/>
        </w:rPr>
        <w:t>Figure 1</w:t>
      </w:r>
      <w:r>
        <w:rPr>
          <w:rFonts w:cs="Calibri"/>
          <w:kern w:val="0"/>
          <w:sz w:val="24"/>
          <w14:ligatures w14:val="none"/>
        </w:rPr>
        <w:t>)</w:t>
      </w:r>
      <w:r w:rsidRPr="00D426FF">
        <w:rPr>
          <w:rFonts w:cs="Calibri"/>
          <w:kern w:val="0"/>
          <w:sz w:val="24"/>
          <w14:ligatures w14:val="none"/>
        </w:rPr>
        <w:t>.</w:t>
      </w:r>
    </w:p>
    <w:p w14:paraId="059247BE" w14:textId="77777777" w:rsidR="005E2360" w:rsidRPr="00D426FF" w:rsidRDefault="005E2360" w:rsidP="005E2360">
      <w:pPr>
        <w:spacing w:after="0" w:line="240" w:lineRule="auto"/>
        <w:jc w:val="both"/>
        <w:rPr>
          <w:rFonts w:cs="Calibri"/>
          <w:kern w:val="0"/>
          <w:sz w:val="24"/>
          <w14:ligatures w14:val="none"/>
        </w:rPr>
      </w:pPr>
    </w:p>
    <w:p w14:paraId="57D6E5AA" w14:textId="77777777" w:rsidR="005E2360" w:rsidRDefault="005E2360" w:rsidP="005E2360">
      <w:pPr>
        <w:spacing w:after="0" w:line="240" w:lineRule="auto"/>
        <w:jc w:val="both"/>
        <w:rPr>
          <w:rFonts w:cs="Calibri"/>
          <w:kern w:val="0"/>
          <w:sz w:val="24"/>
          <w14:ligatures w14:val="none"/>
        </w:rPr>
      </w:pPr>
      <w:r>
        <w:rPr>
          <w:rFonts w:cs="Calibri"/>
          <w:kern w:val="0"/>
          <w:sz w:val="24"/>
          <w14:ligatures w14:val="none"/>
        </w:rPr>
        <w:t xml:space="preserve">Psychological theories can also address certain aspects of self-management intervention development, particularly to help with optimising sustained engagement with the tool and the health behaviours being targeting. Theories that relate to a change in an individual’s behaviour use principles such as increasing motivation </w:t>
      </w:r>
      <w:r>
        <w:rPr>
          <w:rFonts w:cs="Calibri"/>
          <w:kern w:val="0"/>
          <w:sz w:val="24"/>
          <w14:ligatures w14:val="none"/>
        </w:rPr>
        <w:fldChar w:fldCharType="begin"/>
      </w:r>
      <w:r>
        <w:rPr>
          <w:rFonts w:cs="Calibri"/>
          <w:kern w:val="0"/>
          <w:sz w:val="24"/>
          <w14:ligatures w14:val="none"/>
        </w:rPr>
        <w:instrText xml:space="preserve"> ADDIN EN.CITE &lt;EndNote&gt;&lt;Cite&gt;&lt;Author&gt;Mair&lt;/Author&gt;&lt;Year&gt;2023&lt;/Year&gt;&lt;RecNum&gt;5&lt;/RecNum&gt;&lt;DisplayText&gt;[3]&lt;/DisplayText&gt;&lt;record&gt;&lt;rec-number&gt;5&lt;/rec-number&gt;&lt;foreign-keys&gt;&lt;key app="EN" db-id="wpsdsvpd9avt2kewe2a5zs2tp0fedaw2z2zs" timestamp="1731487960"&gt;5&lt;/key&gt;&lt;/foreign-keys&gt;&lt;ref-type name="Journal Article"&gt;17&lt;/ref-type&gt;&lt;contributors&gt;&lt;authors&gt;&lt;author&gt;Mair, Jacqueline Louise&lt;/author&gt;&lt;author&gt;Salamanca-Sanabria, Alicia&lt;/author&gt;&lt;author&gt;Augsburger, Mareike&lt;/author&gt;&lt;author&gt;Frese, Bea Franziska&lt;/author&gt;&lt;author&gt;Abend, Stefanie&lt;/author&gt;&lt;author&gt;Jakob, Robert&lt;/author&gt;&lt;author&gt;Kowatsch, Tobias&lt;/author&gt;&lt;author&gt;Haug, Severin&lt;/author&gt;&lt;/authors&gt;&lt;/contributors&gt;&lt;titles&gt;&lt;title&gt;Effective Behavior Change Techniques in Digital Health Interventions for the Prevention or Management of Noncommunicable Diseases: An Umbrella Review&lt;/title&gt;&lt;secondary-title&gt;Annals of Behavioral Medicine&lt;/secondary-title&gt;&lt;/titles&gt;&lt;periodical&gt;&lt;full-title&gt;Annals of Behavioral Medicine&lt;/full-title&gt;&lt;/periodical&gt;&lt;pages&gt;817-835&lt;/pages&gt;&lt;volume&gt;57&lt;/volume&gt;&lt;number&gt;10&lt;/number&gt;&lt;dates&gt;&lt;year&gt;2023&lt;/year&gt;&lt;/dates&gt;&lt;isbn&gt;0883-6612&lt;/isbn&gt;&lt;urls&gt;&lt;related-urls&gt;&lt;url&gt;https://doi.org/10.1093/abm/kaad041&lt;/url&gt;&lt;/related-urls&gt;&lt;/urls&gt;&lt;electronic-resource-num&gt;10.1093/abm/kaad041&lt;/electronic-resource-num&gt;&lt;access-date&gt;11/13/2024&lt;/access-date&gt;&lt;/record&gt;&lt;/Cite&gt;&lt;/EndNote&gt;</w:instrText>
      </w:r>
      <w:r>
        <w:rPr>
          <w:rFonts w:cs="Calibri"/>
          <w:kern w:val="0"/>
          <w:sz w:val="24"/>
          <w14:ligatures w14:val="none"/>
        </w:rPr>
        <w:fldChar w:fldCharType="separate"/>
      </w:r>
      <w:r>
        <w:rPr>
          <w:rFonts w:cs="Calibri"/>
          <w:noProof/>
          <w:kern w:val="0"/>
          <w:sz w:val="24"/>
          <w14:ligatures w14:val="none"/>
        </w:rPr>
        <w:t>[3]</w:t>
      </w:r>
      <w:r>
        <w:rPr>
          <w:rFonts w:cs="Calibri"/>
          <w:kern w:val="0"/>
          <w:sz w:val="24"/>
          <w14:ligatures w14:val="none"/>
        </w:rPr>
        <w:fldChar w:fldCharType="end"/>
      </w:r>
      <w:r>
        <w:rPr>
          <w:rFonts w:cs="Calibri"/>
          <w:kern w:val="0"/>
          <w:sz w:val="24"/>
          <w14:ligatures w14:val="none"/>
        </w:rPr>
        <w:t xml:space="preserve">. In the development of the NON-STOP app, the ‘Social Determination Theory’ (SDT) was used </w:t>
      </w:r>
      <w:r>
        <w:rPr>
          <w:rFonts w:cs="Calibri"/>
          <w:kern w:val="0"/>
          <w:sz w:val="24"/>
          <w14:ligatures w14:val="none"/>
        </w:rPr>
        <w:fldChar w:fldCharType="begin"/>
      </w:r>
      <w:r>
        <w:rPr>
          <w:rFonts w:cs="Calibri"/>
          <w:kern w:val="0"/>
          <w:sz w:val="24"/>
          <w14:ligatures w14:val="none"/>
        </w:rPr>
        <w:instrText xml:space="preserve"> ADDIN EN.CITE &lt;EndNote&gt;&lt;Cite&gt;&lt;Author&gt;Teixeira&lt;/Author&gt;&lt;Year&gt;2012&lt;/Year&gt;&lt;RecNum&gt;4&lt;/RecNum&gt;&lt;DisplayText&gt;[4]&lt;/DisplayText&gt;&lt;record&gt;&lt;rec-number&gt;4&lt;/rec-number&gt;&lt;foreign-keys&gt;&lt;key app="EN" db-id="wpsdsvpd9avt2kewe2a5zs2tp0fedaw2z2zs" timestamp="1731433088"&gt;4&lt;/key&gt;&lt;/foreign-keys&gt;&lt;ref-type name="Journal Article"&gt;17&lt;/ref-type&gt;&lt;contributors&gt;&lt;authors&gt;&lt;author&gt;Teixeira, Pedro J.&lt;/author&gt;&lt;author&gt;Carraça, Eliana V.&lt;/author&gt;&lt;author&gt;Markland, David&lt;/author&gt;&lt;author&gt;Silva, Marlene N.&lt;/author&gt;&lt;author&gt;Ryan, Richard M.&lt;/author&gt;&lt;/authors&gt;&lt;/contributors&gt;&lt;titles&gt;&lt;title&gt;Exercise, physical activity, and self-determination theory: A systematic review&lt;/title&gt;&lt;secondary-title&gt;International Journal of Behavioral Nutrition and Physical Activity&lt;/secondary-title&gt;&lt;/titles&gt;&lt;periodical&gt;&lt;full-title&gt;International Journal of Behavioral Nutrition and Physical Activity&lt;/full-title&gt;&lt;/periodical&gt;&lt;pages&gt;78&lt;/pages&gt;&lt;volume&gt;9&lt;/volume&gt;&lt;number&gt;1&lt;/number&gt;&lt;dates&gt;&lt;year&gt;2012&lt;/year&gt;&lt;pub-dates&gt;&lt;date&gt;2012/06/22&lt;/date&gt;&lt;/pub-dates&gt;&lt;/dates&gt;&lt;isbn&gt;1479-5868&lt;/isbn&gt;&lt;urls&gt;&lt;related-urls&gt;&lt;url&gt;https://doi.org/10.1186/1479-5868-9-78&lt;/url&gt;&lt;/related-urls&gt;&lt;/urls&gt;&lt;electronic-resource-num&gt;10.1186/1479-5868-9-78&lt;/electronic-resource-num&gt;&lt;/record&gt;&lt;/Cite&gt;&lt;/EndNote&gt;</w:instrText>
      </w:r>
      <w:r>
        <w:rPr>
          <w:rFonts w:cs="Calibri"/>
          <w:kern w:val="0"/>
          <w:sz w:val="24"/>
          <w14:ligatures w14:val="none"/>
        </w:rPr>
        <w:fldChar w:fldCharType="separate"/>
      </w:r>
      <w:r>
        <w:rPr>
          <w:rFonts w:cs="Calibri"/>
          <w:noProof/>
          <w:kern w:val="0"/>
          <w:sz w:val="24"/>
          <w14:ligatures w14:val="none"/>
        </w:rPr>
        <w:t>[4]</w:t>
      </w:r>
      <w:r>
        <w:rPr>
          <w:rFonts w:cs="Calibri"/>
          <w:kern w:val="0"/>
          <w:sz w:val="24"/>
          <w14:ligatures w14:val="none"/>
        </w:rPr>
        <w:fldChar w:fldCharType="end"/>
      </w:r>
      <w:r>
        <w:rPr>
          <w:rFonts w:cs="Calibri"/>
          <w:kern w:val="0"/>
          <w:sz w:val="24"/>
          <w14:ligatures w14:val="none"/>
        </w:rPr>
        <w:t xml:space="preserve">. </w:t>
      </w:r>
      <w:r w:rsidRPr="00D426FF">
        <w:rPr>
          <w:rFonts w:cs="Calibri"/>
          <w:kern w:val="0"/>
          <w:sz w:val="24"/>
          <w14:ligatures w14:val="none"/>
        </w:rPr>
        <w:t xml:space="preserve">SDT emphasises the importance of </w:t>
      </w:r>
      <w:r>
        <w:rPr>
          <w:rFonts w:cs="Calibri"/>
          <w:kern w:val="0"/>
          <w:sz w:val="24"/>
          <w14:ligatures w14:val="none"/>
        </w:rPr>
        <w:t xml:space="preserve">the </w:t>
      </w:r>
      <w:r w:rsidRPr="00D426FF">
        <w:rPr>
          <w:rFonts w:cs="Calibri"/>
          <w:kern w:val="0"/>
          <w:sz w:val="24"/>
          <w14:ligatures w14:val="none"/>
        </w:rPr>
        <w:t xml:space="preserve">motivation of </w:t>
      </w:r>
      <w:r>
        <w:rPr>
          <w:rFonts w:cs="Calibri"/>
          <w:kern w:val="0"/>
          <w:sz w:val="24"/>
          <w14:ligatures w14:val="none"/>
        </w:rPr>
        <w:t>an</w:t>
      </w:r>
      <w:r w:rsidRPr="00D426FF">
        <w:rPr>
          <w:rFonts w:cs="Calibri"/>
          <w:kern w:val="0"/>
          <w:sz w:val="24"/>
          <w14:ligatures w14:val="none"/>
        </w:rPr>
        <w:t xml:space="preserve"> individual when </w:t>
      </w:r>
      <w:r>
        <w:rPr>
          <w:rFonts w:cs="Calibri"/>
          <w:kern w:val="0"/>
          <w:sz w:val="24"/>
          <w14:ligatures w14:val="none"/>
        </w:rPr>
        <w:t>encouraging</w:t>
      </w:r>
      <w:r w:rsidRPr="00D426FF">
        <w:rPr>
          <w:rFonts w:cs="Calibri"/>
          <w:kern w:val="0"/>
          <w:sz w:val="24"/>
          <w14:ligatures w14:val="none"/>
        </w:rPr>
        <w:t xml:space="preserve"> a change in behaviour</w:t>
      </w:r>
      <w:r>
        <w:rPr>
          <w:rFonts w:cs="Calibri"/>
          <w:kern w:val="0"/>
          <w:sz w:val="24"/>
          <w14:ligatures w14:val="none"/>
        </w:rPr>
        <w:t>, i.e.</w:t>
      </w:r>
      <w:r w:rsidRPr="00D426FF">
        <w:rPr>
          <w:rFonts w:cs="Calibri"/>
          <w:kern w:val="0"/>
          <w:sz w:val="24"/>
          <w14:ligatures w14:val="none"/>
        </w:rPr>
        <w:t xml:space="preserve"> </w:t>
      </w:r>
      <w:r>
        <w:rPr>
          <w:rFonts w:cs="Calibri"/>
          <w:kern w:val="0"/>
          <w:sz w:val="24"/>
          <w14:ligatures w14:val="none"/>
        </w:rPr>
        <w:t xml:space="preserve">sustained </w:t>
      </w:r>
      <w:r w:rsidRPr="00D426FF">
        <w:rPr>
          <w:rFonts w:cs="Calibri"/>
          <w:kern w:val="0"/>
          <w:sz w:val="24"/>
          <w14:ligatures w14:val="none"/>
        </w:rPr>
        <w:t xml:space="preserve">engagement with the intervention. </w:t>
      </w:r>
    </w:p>
    <w:p w14:paraId="6A3599F3" w14:textId="77777777" w:rsidR="005E2360" w:rsidRDefault="005E2360" w:rsidP="005E2360">
      <w:pPr>
        <w:spacing w:after="0" w:line="240" w:lineRule="auto"/>
        <w:jc w:val="both"/>
        <w:rPr>
          <w:rFonts w:cs="Calibri"/>
          <w:kern w:val="0"/>
          <w:sz w:val="24"/>
          <w14:ligatures w14:val="none"/>
        </w:rPr>
      </w:pPr>
    </w:p>
    <w:p w14:paraId="255FEE66" w14:textId="77777777" w:rsidR="005E2360" w:rsidRDefault="005E2360" w:rsidP="005E2360">
      <w:pPr>
        <w:spacing w:after="0" w:line="240" w:lineRule="auto"/>
        <w:jc w:val="both"/>
        <w:rPr>
          <w:rFonts w:cs="Calibri"/>
          <w:kern w:val="0"/>
          <w:sz w:val="24"/>
          <w14:ligatures w14:val="none"/>
        </w:rPr>
      </w:pPr>
      <w:r>
        <w:rPr>
          <w:rFonts w:cs="Calibri"/>
          <w:kern w:val="0"/>
          <w:sz w:val="24"/>
          <w14:ligatures w14:val="none"/>
        </w:rPr>
        <w:t>The MRC framework and SDT</w:t>
      </w:r>
      <w:r w:rsidRPr="00D426FF">
        <w:rPr>
          <w:rFonts w:cs="Calibri"/>
          <w:kern w:val="0"/>
          <w:sz w:val="24"/>
          <w14:ligatures w14:val="none"/>
        </w:rPr>
        <w:t xml:space="preserve"> </w:t>
      </w:r>
      <w:r>
        <w:rPr>
          <w:rFonts w:cs="Calibri"/>
          <w:kern w:val="0"/>
          <w:sz w:val="24"/>
          <w14:ligatures w14:val="none"/>
        </w:rPr>
        <w:t xml:space="preserve">were used in combination </w:t>
      </w:r>
      <w:r w:rsidRPr="00D426FF">
        <w:rPr>
          <w:rFonts w:cs="Calibri"/>
          <w:kern w:val="0"/>
          <w:sz w:val="24"/>
          <w14:ligatures w14:val="none"/>
        </w:rPr>
        <w:t>in the design and development of the NON-STOP app</w:t>
      </w:r>
      <w:r>
        <w:rPr>
          <w:rFonts w:cs="Calibri"/>
          <w:kern w:val="0"/>
          <w:sz w:val="24"/>
          <w14:ligatures w14:val="none"/>
        </w:rPr>
        <w:t>,</w:t>
      </w:r>
      <w:r w:rsidRPr="00D426FF">
        <w:rPr>
          <w:rFonts w:cs="Calibri"/>
          <w:kern w:val="0"/>
          <w:sz w:val="24"/>
          <w14:ligatures w14:val="none"/>
        </w:rPr>
        <w:t xml:space="preserve"> to ensure the app supports children to take an active role in managing their conditio</w:t>
      </w:r>
      <w:r>
        <w:rPr>
          <w:rFonts w:cs="Calibri"/>
          <w:kern w:val="0"/>
          <w:sz w:val="24"/>
          <w14:ligatures w14:val="none"/>
        </w:rPr>
        <w:t>n</w:t>
      </w:r>
    </w:p>
    <w:p w14:paraId="6C4980D7" w14:textId="77777777" w:rsidR="005E2360" w:rsidRDefault="005E2360" w:rsidP="005E2360">
      <w:pPr>
        <w:spacing w:after="0" w:line="240" w:lineRule="auto"/>
        <w:jc w:val="both"/>
        <w:rPr>
          <w:rFonts w:cs="Calibri"/>
          <w:kern w:val="0"/>
          <w:sz w:val="24"/>
          <w14:ligatures w14:val="none"/>
        </w:rPr>
      </w:pPr>
    </w:p>
    <w:p w14:paraId="5AE0A460" w14:textId="77777777" w:rsidR="005E2360" w:rsidRPr="00D426FF" w:rsidRDefault="005E2360" w:rsidP="005E2360">
      <w:pPr>
        <w:rPr>
          <w:rFonts w:cs="Calibri"/>
          <w:kern w:val="0"/>
          <w:sz w:val="24"/>
          <w:u w:val="single"/>
          <w14:ligatures w14:val="none"/>
        </w:rPr>
        <w:sectPr w:rsidR="005E2360" w:rsidRPr="00D426FF" w:rsidSect="005E2360">
          <w:headerReference w:type="default" r:id="rId6"/>
          <w:pgSz w:w="11906" w:h="16838"/>
          <w:pgMar w:top="1440" w:right="1440" w:bottom="1440" w:left="1440" w:header="708" w:footer="708" w:gutter="0"/>
          <w:cols w:space="708"/>
          <w:docGrid w:linePitch="360"/>
        </w:sectPr>
      </w:pPr>
      <w:r w:rsidRPr="00D426FF">
        <w:rPr>
          <w:rFonts w:cs="Calibri"/>
          <w:kern w:val="0"/>
          <w:sz w:val="24"/>
          <w:u w:val="single"/>
          <w14:ligatures w14:val="none"/>
        </w:rPr>
        <w:t>Figure 1 – The MRC framework for developing and evaluating complex interventio</w:t>
      </w:r>
      <w:r>
        <w:rPr>
          <w:rFonts w:cs="Calibri"/>
          <w:kern w:val="0"/>
          <w:sz w:val="24"/>
          <w:u w:val="single"/>
          <w14:ligatures w14:val="none"/>
        </w:rPr>
        <w:t>n</w:t>
      </w:r>
    </w:p>
    <w:p w14:paraId="2FC9E546" w14:textId="77777777" w:rsidR="005E2360" w:rsidRPr="00D426FF" w:rsidRDefault="005E2360" w:rsidP="005E2360">
      <w:pPr>
        <w:spacing w:after="0" w:line="240" w:lineRule="auto"/>
        <w:jc w:val="both"/>
        <w:rPr>
          <w:rFonts w:cs="Calibri"/>
          <w:kern w:val="0"/>
          <w:sz w:val="24"/>
          <w:u w:val="single"/>
          <w14:ligatures w14:val="none"/>
        </w:rPr>
      </w:pPr>
      <w:r w:rsidRPr="00D426FF">
        <w:rPr>
          <w:rFonts w:cs="Calibri"/>
          <w:kern w:val="0"/>
          <w:sz w:val="24"/>
          <w:u w:val="single"/>
          <w14:ligatures w14:val="none"/>
        </w:rPr>
        <w:lastRenderedPageBreak/>
        <w:t>The NON-STOP app</w:t>
      </w:r>
    </w:p>
    <w:p w14:paraId="6F6D7CCD" w14:textId="77777777" w:rsidR="005E2360" w:rsidRPr="00D426FF" w:rsidRDefault="005E2360" w:rsidP="005E2360">
      <w:pPr>
        <w:spacing w:after="0" w:line="240" w:lineRule="auto"/>
        <w:jc w:val="both"/>
        <w:rPr>
          <w:rFonts w:cs="Calibri"/>
          <w:kern w:val="0"/>
          <w:sz w:val="24"/>
          <w:u w:val="single"/>
          <w14:ligatures w14:val="none"/>
        </w:rPr>
      </w:pPr>
    </w:p>
    <w:p w14:paraId="5659C486" w14:textId="77777777" w:rsidR="005E2360" w:rsidRPr="00D426FF" w:rsidRDefault="005E2360" w:rsidP="005E2360">
      <w:pPr>
        <w:spacing w:after="0" w:line="240" w:lineRule="auto"/>
        <w:jc w:val="both"/>
        <w:rPr>
          <w:rFonts w:cs="Calibri"/>
          <w:kern w:val="0"/>
          <w:sz w:val="24"/>
          <w14:ligatures w14:val="none"/>
        </w:rPr>
      </w:pPr>
      <w:r>
        <w:rPr>
          <w:rFonts w:cs="Calibri"/>
          <w:kern w:val="0"/>
          <w:sz w:val="24"/>
          <w14:ligatures w14:val="none"/>
        </w:rPr>
        <w:t xml:space="preserve">The intervention development stage </w:t>
      </w:r>
      <w:r w:rsidRPr="00D426FF">
        <w:rPr>
          <w:rFonts w:cs="Calibri"/>
          <w:kern w:val="0"/>
          <w:sz w:val="24"/>
          <w14:ligatures w14:val="none"/>
        </w:rPr>
        <w:t>us</w:t>
      </w:r>
      <w:r>
        <w:rPr>
          <w:rFonts w:cs="Calibri"/>
          <w:kern w:val="0"/>
          <w:sz w:val="24"/>
          <w14:ligatures w14:val="none"/>
        </w:rPr>
        <w:t xml:space="preserve">ed </w:t>
      </w:r>
      <w:r w:rsidRPr="00D426FF">
        <w:rPr>
          <w:rFonts w:cs="Calibri"/>
          <w:kern w:val="0"/>
          <w:sz w:val="24"/>
          <w14:ligatures w14:val="none"/>
        </w:rPr>
        <w:t>a mix of methods</w:t>
      </w:r>
      <w:r>
        <w:rPr>
          <w:rFonts w:cs="Calibri"/>
          <w:kern w:val="0"/>
          <w:sz w:val="24"/>
          <w14:ligatures w14:val="none"/>
        </w:rPr>
        <w:t xml:space="preserve"> to support creation. The evidence generated was combined with </w:t>
      </w:r>
      <w:r w:rsidRPr="00D426FF">
        <w:rPr>
          <w:rFonts w:cs="Calibri"/>
          <w:kern w:val="0"/>
          <w:sz w:val="24"/>
          <w14:ligatures w14:val="none"/>
        </w:rPr>
        <w:t>stakeholder</w:t>
      </w:r>
      <w:r>
        <w:rPr>
          <w:rFonts w:cs="Calibri"/>
          <w:kern w:val="0"/>
          <w:sz w:val="24"/>
          <w14:ligatures w14:val="none"/>
        </w:rPr>
        <w:t xml:space="preserve"> input from </w:t>
      </w:r>
      <w:r w:rsidRPr="00D426FF">
        <w:rPr>
          <w:rFonts w:cs="Calibri"/>
          <w:kern w:val="0"/>
          <w:sz w:val="24"/>
          <w14:ligatures w14:val="none"/>
        </w:rPr>
        <w:t xml:space="preserve">Patient and Public Involvement </w:t>
      </w:r>
      <w:r>
        <w:rPr>
          <w:rFonts w:cs="Calibri"/>
          <w:kern w:val="0"/>
          <w:sz w:val="24"/>
          <w14:ligatures w14:val="none"/>
        </w:rPr>
        <w:t xml:space="preserve">Engagement </w:t>
      </w:r>
      <w:r w:rsidRPr="00D426FF">
        <w:rPr>
          <w:rFonts w:cs="Calibri"/>
          <w:kern w:val="0"/>
          <w:sz w:val="24"/>
          <w14:ligatures w14:val="none"/>
        </w:rPr>
        <w:t>(</w:t>
      </w:r>
      <w:r>
        <w:rPr>
          <w:rFonts w:cs="Calibri"/>
          <w:kern w:val="0"/>
          <w:sz w:val="24"/>
          <w14:ligatures w14:val="none"/>
        </w:rPr>
        <w:t>PPIE</w:t>
      </w:r>
      <w:r w:rsidRPr="00D426FF">
        <w:rPr>
          <w:rFonts w:cs="Calibri"/>
          <w:kern w:val="0"/>
          <w:sz w:val="24"/>
          <w14:ligatures w14:val="none"/>
        </w:rPr>
        <w:t xml:space="preserve">) members </w:t>
      </w:r>
      <w:r>
        <w:rPr>
          <w:rFonts w:cs="Calibri"/>
          <w:kern w:val="0"/>
          <w:sz w:val="24"/>
          <w14:ligatures w14:val="none"/>
        </w:rPr>
        <w:t>and</w:t>
      </w:r>
      <w:r w:rsidRPr="00D426FF">
        <w:rPr>
          <w:rFonts w:cs="Calibri"/>
          <w:kern w:val="0"/>
          <w:sz w:val="24"/>
          <w14:ligatures w14:val="none"/>
        </w:rPr>
        <w:t xml:space="preserve"> </w:t>
      </w:r>
      <w:r>
        <w:rPr>
          <w:rFonts w:cs="Calibri"/>
          <w:kern w:val="0"/>
          <w:sz w:val="24"/>
          <w14:ligatures w14:val="none"/>
        </w:rPr>
        <w:t>participants with lived-experience (</w:t>
      </w:r>
      <w:r w:rsidRPr="00D426FF">
        <w:rPr>
          <w:rFonts w:cs="Calibri"/>
          <w:kern w:val="0"/>
          <w:sz w:val="24"/>
          <w14:ligatures w14:val="none"/>
        </w:rPr>
        <w:t>children</w:t>
      </w:r>
      <w:r>
        <w:rPr>
          <w:rFonts w:cs="Calibri"/>
          <w:kern w:val="0"/>
          <w:sz w:val="24"/>
          <w14:ligatures w14:val="none"/>
        </w:rPr>
        <w:t xml:space="preserve"> with Perthes’ Disease</w:t>
      </w:r>
      <w:r w:rsidRPr="00D426FF">
        <w:rPr>
          <w:rFonts w:cs="Calibri"/>
          <w:kern w:val="0"/>
          <w:sz w:val="24"/>
          <w14:ligatures w14:val="none"/>
        </w:rPr>
        <w:t xml:space="preserve"> </w:t>
      </w:r>
      <w:r>
        <w:rPr>
          <w:rFonts w:cs="Calibri"/>
          <w:kern w:val="0"/>
          <w:sz w:val="24"/>
          <w14:ligatures w14:val="none"/>
        </w:rPr>
        <w:t xml:space="preserve">and </w:t>
      </w:r>
      <w:r w:rsidRPr="00D426FF">
        <w:rPr>
          <w:rFonts w:cs="Calibri"/>
          <w:kern w:val="0"/>
          <w:sz w:val="24"/>
          <w14:ligatures w14:val="none"/>
        </w:rPr>
        <w:t>their families</w:t>
      </w:r>
      <w:r>
        <w:rPr>
          <w:rFonts w:cs="Calibri"/>
          <w:kern w:val="0"/>
          <w:sz w:val="24"/>
          <w14:ligatures w14:val="none"/>
        </w:rPr>
        <w:t>)</w:t>
      </w:r>
      <w:r w:rsidRPr="00D426FF">
        <w:rPr>
          <w:rFonts w:cs="Calibri"/>
          <w:kern w:val="0"/>
          <w:sz w:val="24"/>
          <w14:ligatures w14:val="none"/>
        </w:rPr>
        <w:t xml:space="preserve"> and clinicians who care for them. </w:t>
      </w:r>
      <w:r>
        <w:rPr>
          <w:rFonts w:cs="Calibri"/>
          <w:kern w:val="0"/>
          <w:sz w:val="24"/>
          <w14:ligatures w14:val="none"/>
        </w:rPr>
        <w:t>Involvement of these stakeholders led to</w:t>
      </w:r>
      <w:r w:rsidRPr="00D426FF">
        <w:rPr>
          <w:rFonts w:cs="Calibri"/>
          <w:kern w:val="0"/>
          <w:sz w:val="24"/>
          <w14:ligatures w14:val="none"/>
        </w:rPr>
        <w:t xml:space="preserve"> the creation of clinical content based on clinical consensus recommendations </w:t>
      </w:r>
      <w:r w:rsidRPr="00D426FF">
        <w:rPr>
          <w:rFonts w:cs="Calibri"/>
          <w:kern w:val="0"/>
          <w:sz w:val="24"/>
          <w14:ligatures w14:val="none"/>
        </w:rPr>
        <w:fldChar w:fldCharType="begin"/>
      </w:r>
      <w:r>
        <w:rPr>
          <w:rFonts w:cs="Calibri"/>
          <w:kern w:val="0"/>
          <w:sz w:val="24"/>
          <w14:ligatures w14:val="none"/>
        </w:rPr>
        <w:instrText xml:space="preserve"> ADDIN EN.CITE &lt;EndNote&gt;&lt;Cite&gt;&lt;Author&gt;Galloway&lt;/Author&gt;&lt;Year&gt;2024&lt;/Year&gt;&lt;RecNum&gt;1&lt;/RecNum&gt;&lt;DisplayText&gt;[5]&lt;/DisplayText&gt;&lt;record&gt;&lt;rec-number&gt;1&lt;/rec-number&gt;&lt;foreign-keys&gt;&lt;key app="EN" db-id="wpsdsvpd9avt2kewe2a5zs2tp0fedaw2z2zs" timestamp="1731430703"&gt;1&lt;/key&gt;&lt;/foreign-keys&gt;&lt;ref-type name="Journal Article"&gt;17&lt;/ref-type&gt;&lt;contributors&gt;&lt;authors&gt;&lt;author&gt;Adam M. Galloway&lt;/author&gt;&lt;author&gt;David J. Keene&lt;/author&gt;&lt;author&gt;Anna Anderson&lt;/author&gt;&lt;author&gt;Colin Holton&lt;/author&gt;&lt;author&gt;Anthony C. Redmond&lt;/author&gt;&lt;author&gt;Heidi J. Siddle&lt;/author&gt;&lt;author&gt;Suzanne Richards&lt;/author&gt;&lt;author&gt;Daniel C. Perry&lt;/author&gt;&lt;/authors&gt;&lt;/contributors&gt;&lt;titles&gt;&lt;title&gt;Clinical consensus recommendations for the non-surgical treatment of children with Perthes’ disease in the UK&lt;/title&gt;&lt;secondary-title&gt;The Bone &amp;amp; Joint Journal&lt;/secondary-title&gt;&lt;/titles&gt;&lt;periodical&gt;&lt;full-title&gt;The Bone &amp;amp; Joint Journal&lt;/full-title&gt;&lt;/periodical&gt;&lt;pages&gt;501-507&lt;/pages&gt;&lt;volume&gt;106-B&lt;/volume&gt;&lt;number&gt;5&lt;/number&gt;&lt;keywords&gt;&lt;keyword&gt;Perthes&amp;apos; disease,Children&amp;apos;s orthopaedics,Delphi,Consensus,Physiotherapy,Paediatric orthopaedics,Clinicians,Hip,Avascular necrosis,Legg-Calvé-Perthes’ disease,Surgical approaches,Perthes’ disease,Physiotherapists,Children&amp;apos;s orthopaedic specialists,physio&lt;/keyword&gt;&lt;/keywords&gt;&lt;dates&gt;&lt;year&gt;2024&lt;/year&gt;&lt;/dates&gt;&lt;urls&gt;&lt;related-urls&gt;&lt;url&gt;https://doi.org/10.1302/0301-620X.106B5.BJJ-2023-1283.R1&lt;/url&gt;&lt;/related-urls&gt;&lt;/urls&gt;&lt;electronic-resource-num&gt;10.1302/0301-620x.106b5.Bjj-2023-1283.R1&lt;/electronic-resource-num&gt;&lt;/record&gt;&lt;/Cite&gt;&lt;/EndNote&gt;</w:instrText>
      </w:r>
      <w:r w:rsidRPr="00D426FF">
        <w:rPr>
          <w:rFonts w:cs="Calibri"/>
          <w:kern w:val="0"/>
          <w:sz w:val="24"/>
          <w14:ligatures w14:val="none"/>
        </w:rPr>
        <w:fldChar w:fldCharType="separate"/>
      </w:r>
      <w:r>
        <w:rPr>
          <w:rFonts w:cs="Calibri"/>
          <w:noProof/>
          <w:kern w:val="0"/>
          <w:sz w:val="24"/>
          <w14:ligatures w14:val="none"/>
        </w:rPr>
        <w:t>[5]</w:t>
      </w:r>
      <w:r w:rsidRPr="00D426FF">
        <w:rPr>
          <w:rFonts w:cs="Calibri"/>
          <w:kern w:val="0"/>
          <w:sz w:val="24"/>
          <w14:ligatures w14:val="none"/>
        </w:rPr>
        <w:fldChar w:fldCharType="end"/>
      </w:r>
      <w:r w:rsidRPr="00D426FF">
        <w:rPr>
          <w:rFonts w:cs="Calibri"/>
          <w:kern w:val="0"/>
          <w:sz w:val="24"/>
          <w14:ligatures w14:val="none"/>
        </w:rPr>
        <w:t xml:space="preserve"> and suggestions based on findings of a qualitative study to explore children, families and clinicians’ experience of care </w:t>
      </w:r>
      <w:r w:rsidRPr="00D426FF">
        <w:rPr>
          <w:rFonts w:cs="Calibri"/>
          <w:kern w:val="0"/>
          <w:sz w:val="24"/>
          <w14:ligatures w14:val="none"/>
        </w:rPr>
        <w:fldChar w:fldCharType="begin"/>
      </w:r>
      <w:r>
        <w:rPr>
          <w:rFonts w:cs="Calibri"/>
          <w:kern w:val="0"/>
          <w:sz w:val="24"/>
          <w14:ligatures w14:val="none"/>
        </w:rPr>
        <w:instrText xml:space="preserve"> ADDIN EN.CITE &lt;EndNote&gt;&lt;Cite&gt;&lt;Author&gt;Galloway&lt;/Author&gt;&lt;Year&gt;2023&lt;/Year&gt;&lt;RecNum&gt;2&lt;/RecNum&gt;&lt;DisplayText&gt;[6]&lt;/DisplayText&gt;&lt;record&gt;&lt;rec-number&gt;2&lt;/rec-number&gt;&lt;foreign-keys&gt;&lt;key app="EN" db-id="wpsdsvpd9avt2kewe2a5zs2tp0fedaw2z2zs" timestamp="1731430703"&gt;2&lt;/key&gt;&lt;/foreign-keys&gt;&lt;ref-type name="Journal Article"&gt;17&lt;/ref-type&gt;&lt;contributors&gt;&lt;authors&gt;&lt;author&gt;Adam M. Galloway&lt;/author&gt;&lt;author&gt;Simon Pini&lt;/author&gt;&lt;author&gt;Colin Holton&lt;/author&gt;&lt;author&gt;Daniel C. Perry&lt;/author&gt;&lt;author&gt;Anthony Redmond&lt;/author&gt;&lt;author&gt;Heidi J. Siddle&lt;/author&gt;&lt;author&gt;Suzanne Richards&lt;/author&gt;&lt;/authors&gt;&lt;/contributors&gt;&lt;titles&gt;&lt;title&gt;“Waiting for the best day of your life”. A qualitative interview study of patients’ and clinicians’ experiences of Perthes’ disease&lt;/title&gt;&lt;secondary-title&gt;Bone &amp;amp; Joint Open&lt;/secondary-title&gt;&lt;/titles&gt;&lt;periodical&gt;&lt;full-title&gt;Bone &amp;amp; Joint Open&lt;/full-title&gt;&lt;/periodical&gt;&lt;pages&gt;735-741&lt;/pages&gt;&lt;volume&gt;4&lt;/volume&gt;&lt;number&gt;10&lt;/number&gt;&lt;keywords&gt;&lt;keyword&gt;Perthes’ disease,Paediatric orthopaedics,Qualitative research,Interviews,Perthes’ disease,Clinicians,femoral head,avascular necrosis,hip,reaction force,acetabulum,deformity,physiotherapists,COVID-19 pandemic&lt;/keyword&gt;&lt;/keywords&gt;&lt;dates&gt;&lt;year&gt;2023&lt;/year&gt;&lt;/dates&gt;&lt;urls&gt;&lt;related-urls&gt;&lt;url&gt;https://doi.org/10.1302/2633-1462.410.BJO-2023-0108.R1&lt;/url&gt;&lt;/related-urls&gt;&lt;/urls&gt;&lt;electronic-resource-num&gt;10.1302/2633-1462.410.Bjo-2023-0108.R1&lt;/electronic-resource-num&gt;&lt;/record&gt;&lt;/Cite&gt;&lt;/EndNote&gt;</w:instrText>
      </w:r>
      <w:r w:rsidRPr="00D426FF">
        <w:rPr>
          <w:rFonts w:cs="Calibri"/>
          <w:kern w:val="0"/>
          <w:sz w:val="24"/>
          <w14:ligatures w14:val="none"/>
        </w:rPr>
        <w:fldChar w:fldCharType="separate"/>
      </w:r>
      <w:r>
        <w:rPr>
          <w:rFonts w:cs="Calibri"/>
          <w:noProof/>
          <w:kern w:val="0"/>
          <w:sz w:val="24"/>
          <w14:ligatures w14:val="none"/>
        </w:rPr>
        <w:t>[6]</w:t>
      </w:r>
      <w:r w:rsidRPr="00D426FF">
        <w:rPr>
          <w:rFonts w:cs="Calibri"/>
          <w:kern w:val="0"/>
          <w:sz w:val="24"/>
          <w14:ligatures w14:val="none"/>
        </w:rPr>
        <w:fldChar w:fldCharType="end"/>
      </w:r>
      <w:r w:rsidRPr="00D426FF">
        <w:rPr>
          <w:rFonts w:cs="Calibri"/>
          <w:kern w:val="0"/>
          <w:sz w:val="24"/>
          <w14:ligatures w14:val="none"/>
        </w:rPr>
        <w:t xml:space="preserve">. Regular </w:t>
      </w:r>
      <w:r>
        <w:rPr>
          <w:rFonts w:cs="Calibri"/>
          <w:kern w:val="0"/>
          <w:sz w:val="24"/>
          <w14:ligatures w14:val="none"/>
        </w:rPr>
        <w:t>PPIE</w:t>
      </w:r>
      <w:r w:rsidRPr="00D426FF">
        <w:rPr>
          <w:rFonts w:cs="Calibri"/>
          <w:kern w:val="0"/>
          <w:sz w:val="24"/>
          <w14:ligatures w14:val="none"/>
        </w:rPr>
        <w:t xml:space="preserve"> and user-engagement sessions took place in the development </w:t>
      </w:r>
      <w:r>
        <w:rPr>
          <w:rFonts w:cs="Calibri"/>
          <w:kern w:val="0"/>
          <w:sz w:val="24"/>
          <w14:ligatures w14:val="none"/>
        </w:rPr>
        <w:t xml:space="preserve">stage to refine the app content, working with an </w:t>
      </w:r>
      <w:r w:rsidRPr="00D426FF">
        <w:rPr>
          <w:rFonts w:cs="Calibri"/>
          <w:kern w:val="0"/>
          <w:sz w:val="24"/>
          <w14:ligatures w14:val="none"/>
        </w:rPr>
        <w:t xml:space="preserve">app development team who had expertise in the creation of digital interventions for children. </w:t>
      </w:r>
      <w:r>
        <w:rPr>
          <w:rFonts w:cs="Calibri"/>
          <w:kern w:val="0"/>
          <w:sz w:val="24"/>
          <w14:ligatures w14:val="none"/>
        </w:rPr>
        <w:t xml:space="preserve">The feasibility test stage, exploring NON-STOP app engagement and acceptability, has recently been completed. Further evaluation is underway as part of a new nationwide clinical trial comparing surgical and non-surgical intervention for children with Perthes’ Disease </w:t>
      </w:r>
      <w:r>
        <w:rPr>
          <w:rFonts w:cs="Calibri"/>
          <w:kern w:val="0"/>
          <w:sz w:val="24"/>
          <w14:ligatures w14:val="none"/>
        </w:rPr>
        <w:fldChar w:fldCharType="begin"/>
      </w:r>
      <w:r>
        <w:rPr>
          <w:rFonts w:cs="Calibri"/>
          <w:kern w:val="0"/>
          <w:sz w:val="24"/>
          <w14:ligatures w14:val="none"/>
        </w:rPr>
        <w:instrText xml:space="preserve"> ADDIN EN.CITE &lt;EndNote&gt;&lt;Cite&gt;&lt;Author&gt;ISRCTN&lt;/Author&gt;&lt;Year&gt;2024&lt;/Year&gt;&lt;RecNum&gt;9&lt;/RecNum&gt;&lt;DisplayText&gt;[7]&lt;/DisplayText&gt;&lt;record&gt;&lt;rec-number&gt;9&lt;/rec-number&gt;&lt;foreign-keys&gt;&lt;key app="EN" db-id="wpsdsvpd9avt2kewe2a5zs2tp0fedaw2z2zs" timestamp="1732192517"&gt;9&lt;/key&gt;&lt;/foreign-keys&gt;&lt;ref-type name="Web Page"&gt;12&lt;/ref-type&gt;&lt;contributors&gt;&lt;authors&gt;&lt;author&gt;ISRCTN&lt;/author&gt;&lt;/authors&gt;&lt;/contributors&gt;&lt;titles&gt;&lt;title&gt;Operative or non-surgical treatment of Perthes’ disease&lt;/title&gt;&lt;/titles&gt;&lt;volume&gt;2024&lt;/volume&gt;&lt;number&gt;21/11/2024&lt;/number&gt;&lt;dates&gt;&lt;year&gt;2024&lt;/year&gt;&lt;/dates&gt;&lt;urls&gt;&lt;related-urls&gt;&lt;url&gt;https://www.isrctn.com/ISRCTN83315571&lt;/url&gt;&lt;/related-urls&gt;&lt;/urls&gt;&lt;custom1&gt;2024&lt;/custom1&gt;&lt;custom2&gt;21/11/2024&lt;/custom2&gt;&lt;/record&gt;&lt;/Cite&gt;&lt;/EndNote&gt;</w:instrText>
      </w:r>
      <w:r>
        <w:rPr>
          <w:rFonts w:cs="Calibri"/>
          <w:kern w:val="0"/>
          <w:sz w:val="24"/>
          <w14:ligatures w14:val="none"/>
        </w:rPr>
        <w:fldChar w:fldCharType="separate"/>
      </w:r>
      <w:r>
        <w:rPr>
          <w:rFonts w:cs="Calibri"/>
          <w:noProof/>
          <w:kern w:val="0"/>
          <w:sz w:val="24"/>
          <w14:ligatures w14:val="none"/>
        </w:rPr>
        <w:t>[7]</w:t>
      </w:r>
      <w:r>
        <w:rPr>
          <w:rFonts w:cs="Calibri"/>
          <w:kern w:val="0"/>
          <w:sz w:val="24"/>
          <w14:ligatures w14:val="none"/>
        </w:rPr>
        <w:fldChar w:fldCharType="end"/>
      </w:r>
      <w:r>
        <w:rPr>
          <w:rFonts w:cs="Calibri"/>
          <w:kern w:val="0"/>
          <w:sz w:val="24"/>
          <w14:ligatures w14:val="none"/>
        </w:rPr>
        <w:t xml:space="preserve"> ISRCTN ref:</w:t>
      </w:r>
      <w:r w:rsidRPr="006F38D2">
        <w:rPr>
          <w:rFonts w:cs="Calibri"/>
          <w:kern w:val="0"/>
          <w:sz w:val="24"/>
          <w14:ligatures w14:val="none"/>
        </w:rPr>
        <w:t xml:space="preserve"> ISRCTN83315571</w:t>
      </w:r>
      <w:r>
        <w:rPr>
          <w:rFonts w:cs="Calibri"/>
          <w:kern w:val="0"/>
          <w:sz w:val="24"/>
          <w14:ligatures w14:val="none"/>
        </w:rPr>
        <w:t>.</w:t>
      </w:r>
    </w:p>
    <w:p w14:paraId="4CD532DA" w14:textId="77777777" w:rsidR="005E2360" w:rsidRPr="00D426FF" w:rsidRDefault="005E2360" w:rsidP="005E2360">
      <w:pPr>
        <w:spacing w:after="0" w:line="240" w:lineRule="auto"/>
        <w:jc w:val="both"/>
        <w:rPr>
          <w:rFonts w:cs="Calibri"/>
          <w:kern w:val="0"/>
          <w:sz w:val="24"/>
          <w14:ligatures w14:val="none"/>
        </w:rPr>
      </w:pPr>
    </w:p>
    <w:p w14:paraId="2A0CBDCC" w14:textId="77777777" w:rsidR="005E2360" w:rsidRDefault="005E2360" w:rsidP="005E2360">
      <w:pPr>
        <w:spacing w:after="0" w:line="240" w:lineRule="auto"/>
        <w:jc w:val="both"/>
        <w:rPr>
          <w:sz w:val="24"/>
        </w:rPr>
      </w:pPr>
      <w:r w:rsidRPr="00D426FF">
        <w:rPr>
          <w:sz w:val="24"/>
        </w:rPr>
        <w:t xml:space="preserve">The NON-STOP </w:t>
      </w:r>
      <w:r>
        <w:rPr>
          <w:sz w:val="24"/>
        </w:rPr>
        <w:t xml:space="preserve">app </w:t>
      </w:r>
      <w:r w:rsidRPr="00D426FF">
        <w:rPr>
          <w:sz w:val="24"/>
        </w:rPr>
        <w:t>is divided into four key elements</w:t>
      </w:r>
      <w:r>
        <w:rPr>
          <w:sz w:val="24"/>
        </w:rPr>
        <w:t xml:space="preserve">, which align to the intervention development processes described (Table 1) and includes </w:t>
      </w:r>
      <w:r w:rsidRPr="00D426FF">
        <w:rPr>
          <w:sz w:val="24"/>
        </w:rPr>
        <w:t xml:space="preserve">a training package </w:t>
      </w:r>
      <w:r>
        <w:rPr>
          <w:sz w:val="24"/>
        </w:rPr>
        <w:t>embedded within it</w:t>
      </w:r>
      <w:r w:rsidRPr="00D426FF">
        <w:rPr>
          <w:sz w:val="24"/>
        </w:rPr>
        <w:t>. T</w:t>
      </w:r>
      <w:r>
        <w:rPr>
          <w:sz w:val="24"/>
        </w:rPr>
        <w:t>raining</w:t>
      </w:r>
      <w:r w:rsidRPr="00D426FF">
        <w:rPr>
          <w:sz w:val="24"/>
        </w:rPr>
        <w:t xml:space="preserve"> was incorporated into the app as “My Journey” which opens on the first login on the app, and is available to review at any point from the main menu. The training package guides users through each element of the app, with instructions to facilitate their ability to use the NON-STOP app</w:t>
      </w:r>
      <w:r>
        <w:rPr>
          <w:sz w:val="24"/>
        </w:rPr>
        <w:t xml:space="preserve"> independently</w:t>
      </w:r>
      <w:r w:rsidRPr="00D426FF">
        <w:rPr>
          <w:sz w:val="24"/>
        </w:rPr>
        <w:t>. In</w:t>
      </w:r>
      <w:r>
        <w:rPr>
          <w:sz w:val="24"/>
        </w:rPr>
        <w:t xml:space="preserve"> Figure 2</w:t>
      </w:r>
      <w:r w:rsidRPr="00D426FF">
        <w:rPr>
          <w:sz w:val="24"/>
        </w:rPr>
        <w:t xml:space="preserve"> examples of the </w:t>
      </w:r>
      <w:r>
        <w:rPr>
          <w:sz w:val="24"/>
        </w:rPr>
        <w:t>content</w:t>
      </w:r>
      <w:r w:rsidRPr="00D426FF">
        <w:rPr>
          <w:sz w:val="24"/>
        </w:rPr>
        <w:t xml:space="preserve"> of the NON-STOP app are provided</w:t>
      </w:r>
      <w:r>
        <w:rPr>
          <w:sz w:val="24"/>
        </w:rPr>
        <w:t>, with lettered keys for more information</w:t>
      </w:r>
      <w:r w:rsidRPr="00D426FF">
        <w:rPr>
          <w:sz w:val="24"/>
        </w:rPr>
        <w:t xml:space="preserve">. </w:t>
      </w:r>
    </w:p>
    <w:p w14:paraId="45DA0477" w14:textId="77777777" w:rsidR="005E2360" w:rsidRDefault="005E2360" w:rsidP="005E2360">
      <w:pPr>
        <w:spacing w:after="0" w:line="240" w:lineRule="auto"/>
        <w:jc w:val="both"/>
        <w:rPr>
          <w:sz w:val="24"/>
        </w:rPr>
      </w:pPr>
    </w:p>
    <w:p w14:paraId="57EA1C66" w14:textId="77777777" w:rsidR="005E2360" w:rsidRDefault="005E2360" w:rsidP="005E2360">
      <w:pPr>
        <w:tabs>
          <w:tab w:val="left" w:pos="1641"/>
        </w:tabs>
        <w:jc w:val="both"/>
        <w:rPr>
          <w:sz w:val="24"/>
          <w:u w:val="single"/>
        </w:rPr>
      </w:pPr>
      <w:r>
        <w:rPr>
          <w:sz w:val="24"/>
          <w:u w:val="single"/>
        </w:rPr>
        <w:t>Table 1 – Key elements of NON-STOP app with methodological relationship</w:t>
      </w:r>
    </w:p>
    <w:tbl>
      <w:tblPr>
        <w:tblStyle w:val="TableGrid"/>
        <w:tblW w:w="0" w:type="auto"/>
        <w:tblLook w:val="04A0" w:firstRow="1" w:lastRow="0" w:firstColumn="1" w:lastColumn="0" w:noHBand="0" w:noVBand="1"/>
      </w:tblPr>
      <w:tblGrid>
        <w:gridCol w:w="1552"/>
        <w:gridCol w:w="3703"/>
        <w:gridCol w:w="3761"/>
      </w:tblGrid>
      <w:tr w:rsidR="005E2360" w14:paraId="67EC4E8D" w14:textId="77777777" w:rsidTr="00EC5B34">
        <w:tc>
          <w:tcPr>
            <w:tcW w:w="1552" w:type="dxa"/>
          </w:tcPr>
          <w:p w14:paraId="4B5066B8" w14:textId="77777777" w:rsidR="005E2360" w:rsidRPr="005A1565" w:rsidRDefault="005E2360" w:rsidP="00EC5B34">
            <w:pPr>
              <w:tabs>
                <w:tab w:val="left" w:pos="1641"/>
              </w:tabs>
              <w:rPr>
                <w:b/>
                <w:bCs/>
                <w:szCs w:val="22"/>
              </w:rPr>
            </w:pPr>
            <w:r w:rsidRPr="005A1565">
              <w:rPr>
                <w:b/>
                <w:bCs/>
                <w:szCs w:val="22"/>
              </w:rPr>
              <w:t>Element of intervention</w:t>
            </w:r>
          </w:p>
        </w:tc>
        <w:tc>
          <w:tcPr>
            <w:tcW w:w="3703" w:type="dxa"/>
          </w:tcPr>
          <w:p w14:paraId="66818FBC" w14:textId="77777777" w:rsidR="005E2360" w:rsidRPr="005A1565" w:rsidRDefault="005E2360" w:rsidP="00EC5B34">
            <w:pPr>
              <w:tabs>
                <w:tab w:val="left" w:pos="1641"/>
              </w:tabs>
              <w:rPr>
                <w:b/>
                <w:bCs/>
                <w:szCs w:val="22"/>
              </w:rPr>
            </w:pPr>
            <w:r w:rsidRPr="005A1565">
              <w:rPr>
                <w:b/>
                <w:bCs/>
                <w:szCs w:val="22"/>
              </w:rPr>
              <w:t>Overview of element</w:t>
            </w:r>
          </w:p>
        </w:tc>
        <w:tc>
          <w:tcPr>
            <w:tcW w:w="3761" w:type="dxa"/>
          </w:tcPr>
          <w:p w14:paraId="137418E9" w14:textId="77777777" w:rsidR="005E2360" w:rsidRPr="005A1565" w:rsidRDefault="005E2360" w:rsidP="00EC5B34">
            <w:pPr>
              <w:tabs>
                <w:tab w:val="left" w:pos="1641"/>
              </w:tabs>
              <w:rPr>
                <w:b/>
                <w:bCs/>
                <w:szCs w:val="22"/>
              </w:rPr>
            </w:pPr>
            <w:r w:rsidRPr="005A1565">
              <w:rPr>
                <w:b/>
                <w:bCs/>
                <w:szCs w:val="22"/>
              </w:rPr>
              <w:t xml:space="preserve">Contribution to intervention development </w:t>
            </w:r>
          </w:p>
        </w:tc>
      </w:tr>
      <w:tr w:rsidR="005E2360" w14:paraId="2CD81EBD" w14:textId="77777777" w:rsidTr="00EC5B34">
        <w:tc>
          <w:tcPr>
            <w:tcW w:w="1552" w:type="dxa"/>
          </w:tcPr>
          <w:p w14:paraId="6F8E61FE" w14:textId="77777777" w:rsidR="005E2360" w:rsidRPr="005A1565" w:rsidRDefault="005E2360" w:rsidP="00EC5B34">
            <w:pPr>
              <w:tabs>
                <w:tab w:val="left" w:pos="1641"/>
              </w:tabs>
              <w:rPr>
                <w:b/>
                <w:bCs/>
                <w:szCs w:val="22"/>
              </w:rPr>
            </w:pPr>
            <w:r w:rsidRPr="005A1565">
              <w:rPr>
                <w:b/>
                <w:bCs/>
                <w:szCs w:val="22"/>
              </w:rPr>
              <w:t>Learning section</w:t>
            </w:r>
          </w:p>
        </w:tc>
        <w:tc>
          <w:tcPr>
            <w:tcW w:w="3703" w:type="dxa"/>
          </w:tcPr>
          <w:p w14:paraId="44524742" w14:textId="77777777" w:rsidR="005E2360" w:rsidRPr="005A1565" w:rsidRDefault="005E2360" w:rsidP="00EC5B34">
            <w:pPr>
              <w:tabs>
                <w:tab w:val="left" w:pos="1641"/>
              </w:tabs>
              <w:jc w:val="both"/>
              <w:rPr>
                <w:szCs w:val="22"/>
              </w:rPr>
            </w:pPr>
            <w:r w:rsidRPr="005A1565">
              <w:rPr>
                <w:szCs w:val="22"/>
              </w:rPr>
              <w:t xml:space="preserve">Information is presented regarding </w:t>
            </w:r>
            <w:r>
              <w:rPr>
                <w:szCs w:val="22"/>
              </w:rPr>
              <w:t>Perthes’ Disease</w:t>
            </w:r>
            <w:r w:rsidRPr="005A1565">
              <w:rPr>
                <w:szCs w:val="22"/>
              </w:rPr>
              <w:t>, how to manage the condition, and other topics such as nutrition and wellbeing guidance</w:t>
            </w:r>
          </w:p>
        </w:tc>
        <w:tc>
          <w:tcPr>
            <w:tcW w:w="3761" w:type="dxa"/>
            <w:vMerge w:val="restart"/>
          </w:tcPr>
          <w:p w14:paraId="23847DBA" w14:textId="77777777" w:rsidR="005E2360" w:rsidRPr="005A1565" w:rsidRDefault="005E2360" w:rsidP="00EC5B34">
            <w:pPr>
              <w:tabs>
                <w:tab w:val="left" w:pos="1641"/>
              </w:tabs>
              <w:jc w:val="both"/>
              <w:rPr>
                <w:szCs w:val="22"/>
              </w:rPr>
            </w:pPr>
            <w:r w:rsidRPr="005A1565">
              <w:rPr>
                <w:szCs w:val="22"/>
              </w:rPr>
              <w:t xml:space="preserve">Content derived from evidence base to be fun and accurate and meet the needs of the users </w:t>
            </w:r>
            <w:r w:rsidRPr="005A1565">
              <w:rPr>
                <w:szCs w:val="22"/>
              </w:rPr>
              <w:fldChar w:fldCharType="begin">
                <w:fldData xml:space="preserve">PEVuZE5vdGU+PENpdGU+PEF1dGhvcj5HYWxsb3dheTwvQXV0aG9yPjxZZWFyPjIwMjQ8L1llYXI+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</w:fldData>
              </w:fldChar>
            </w:r>
            <w:r>
              <w:rPr>
                <w:szCs w:val="22"/>
              </w:rPr>
              <w:instrText xml:space="preserve"> ADDIN EN.CITE </w:instrText>
            </w:r>
            <w:r>
              <w:rPr>
                <w:szCs w:val="22"/>
              </w:rPr>
              <w:fldChar w:fldCharType="begin">
                <w:fldData xml:space="preserve">PEVuZE5vdGU+PENpdGU+PEF1dGhvcj5HYWxsb3dheTwvQXV0aG9yPjxZZWFyPjIwMjQ8L1llYXI+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</w:fldData>
              </w:fldChar>
            </w:r>
            <w:r>
              <w:rPr>
                <w:szCs w:val="22"/>
              </w:rPr>
              <w:instrText xml:space="preserve"> ADDIN EN.CITE.DATA </w:instrText>
            </w:r>
            <w:r>
              <w:rPr>
                <w:szCs w:val="22"/>
              </w:rPr>
            </w:r>
            <w:r>
              <w:rPr>
                <w:szCs w:val="22"/>
              </w:rPr>
              <w:fldChar w:fldCharType="end"/>
            </w:r>
            <w:r w:rsidRPr="005A1565">
              <w:rPr>
                <w:szCs w:val="22"/>
              </w:rPr>
            </w:r>
            <w:r w:rsidRPr="005A1565">
              <w:rPr>
                <w:szCs w:val="22"/>
              </w:rPr>
              <w:fldChar w:fldCharType="separate"/>
            </w:r>
            <w:r>
              <w:rPr>
                <w:noProof/>
                <w:szCs w:val="22"/>
              </w:rPr>
              <w:t>[5, 6]</w:t>
            </w:r>
            <w:r w:rsidRPr="005A1565">
              <w:rPr>
                <w:szCs w:val="22"/>
              </w:rPr>
              <w:fldChar w:fldCharType="end"/>
            </w:r>
            <w:r w:rsidRPr="005A1565">
              <w:rPr>
                <w:szCs w:val="22"/>
              </w:rPr>
              <w:t xml:space="preserve"> </w:t>
            </w:r>
          </w:p>
        </w:tc>
      </w:tr>
      <w:tr w:rsidR="005E2360" w14:paraId="47776C57" w14:textId="77777777" w:rsidTr="00EC5B34">
        <w:tc>
          <w:tcPr>
            <w:tcW w:w="1552" w:type="dxa"/>
          </w:tcPr>
          <w:p w14:paraId="7A200E26" w14:textId="77777777" w:rsidR="005E2360" w:rsidRPr="005A1565" w:rsidRDefault="005E2360" w:rsidP="00EC5B34">
            <w:pPr>
              <w:tabs>
                <w:tab w:val="left" w:pos="1641"/>
              </w:tabs>
              <w:rPr>
                <w:b/>
                <w:bCs/>
                <w:szCs w:val="22"/>
              </w:rPr>
            </w:pPr>
            <w:r w:rsidRPr="005A1565">
              <w:rPr>
                <w:b/>
                <w:bCs/>
                <w:szCs w:val="22"/>
              </w:rPr>
              <w:t>Activities section</w:t>
            </w:r>
          </w:p>
        </w:tc>
        <w:tc>
          <w:tcPr>
            <w:tcW w:w="3703" w:type="dxa"/>
          </w:tcPr>
          <w:p w14:paraId="3ACBD1AC" w14:textId="77777777" w:rsidR="005E2360" w:rsidRPr="005A1565" w:rsidRDefault="005E2360" w:rsidP="00EC5B34">
            <w:pPr>
              <w:tabs>
                <w:tab w:val="left" w:pos="1641"/>
              </w:tabs>
              <w:jc w:val="both"/>
              <w:rPr>
                <w:szCs w:val="22"/>
              </w:rPr>
            </w:pPr>
            <w:r w:rsidRPr="005A1565">
              <w:rPr>
                <w:szCs w:val="22"/>
              </w:rPr>
              <w:t>Demonstrations in a cartoon format of strengthening and stretching exercises for users to complete</w:t>
            </w:r>
          </w:p>
        </w:tc>
        <w:tc>
          <w:tcPr>
            <w:tcW w:w="3761" w:type="dxa"/>
            <w:vMerge/>
          </w:tcPr>
          <w:p w14:paraId="383795B7" w14:textId="77777777" w:rsidR="005E2360" w:rsidRPr="005A1565" w:rsidRDefault="005E2360" w:rsidP="00EC5B34">
            <w:pPr>
              <w:tabs>
                <w:tab w:val="left" w:pos="1641"/>
              </w:tabs>
              <w:jc w:val="both"/>
              <w:rPr>
                <w:szCs w:val="22"/>
              </w:rPr>
            </w:pPr>
          </w:p>
        </w:tc>
      </w:tr>
      <w:tr w:rsidR="005E2360" w14:paraId="02BA045F" w14:textId="77777777" w:rsidTr="00EC5B34">
        <w:tc>
          <w:tcPr>
            <w:tcW w:w="1552" w:type="dxa"/>
          </w:tcPr>
          <w:p w14:paraId="4B841DCC" w14:textId="77777777" w:rsidR="005E2360" w:rsidRPr="005A1565" w:rsidRDefault="005E2360" w:rsidP="00EC5B34">
            <w:pPr>
              <w:tabs>
                <w:tab w:val="left" w:pos="1641"/>
              </w:tabs>
              <w:rPr>
                <w:b/>
                <w:bCs/>
                <w:szCs w:val="22"/>
              </w:rPr>
            </w:pPr>
            <w:r w:rsidRPr="005A1565">
              <w:rPr>
                <w:b/>
                <w:bCs/>
                <w:szCs w:val="22"/>
              </w:rPr>
              <w:t>Progress section</w:t>
            </w:r>
          </w:p>
        </w:tc>
        <w:tc>
          <w:tcPr>
            <w:tcW w:w="3703" w:type="dxa"/>
          </w:tcPr>
          <w:p w14:paraId="2677ECEF" w14:textId="77777777" w:rsidR="005E2360" w:rsidRPr="005A1565" w:rsidRDefault="005E2360" w:rsidP="00EC5B34">
            <w:pPr>
              <w:tabs>
                <w:tab w:val="left" w:pos="1641"/>
              </w:tabs>
              <w:jc w:val="both"/>
              <w:rPr>
                <w:szCs w:val="22"/>
              </w:rPr>
            </w:pPr>
            <w:r w:rsidRPr="005A1565">
              <w:rPr>
                <w:szCs w:val="22"/>
              </w:rPr>
              <w:t xml:space="preserve">Activity diary for users to log their daily/weekly use of the app and monitor their progress </w:t>
            </w:r>
          </w:p>
        </w:tc>
        <w:tc>
          <w:tcPr>
            <w:tcW w:w="3761" w:type="dxa"/>
            <w:vMerge w:val="restart"/>
          </w:tcPr>
          <w:p w14:paraId="61C94DC9" w14:textId="77777777" w:rsidR="005E2360" w:rsidRPr="005A1565" w:rsidRDefault="005E2360" w:rsidP="00EC5B34">
            <w:pPr>
              <w:tabs>
                <w:tab w:val="left" w:pos="1641"/>
              </w:tabs>
              <w:jc w:val="both"/>
              <w:rPr>
                <w:szCs w:val="22"/>
              </w:rPr>
            </w:pPr>
            <w:r w:rsidRPr="005A1565">
              <w:rPr>
                <w:szCs w:val="22"/>
              </w:rPr>
              <w:t xml:space="preserve">Incorporates elements of SDT to increase motivation by giving individuals increased feelings of autonomy, competence and relatedness which may lead to increased engagement with the intervention </w:t>
            </w:r>
            <w:r w:rsidRPr="005A1565">
              <w:rPr>
                <w:szCs w:val="22"/>
              </w:rPr>
              <w:fldChar w:fldCharType="begin"/>
            </w:r>
            <w:r>
              <w:rPr>
                <w:szCs w:val="22"/>
              </w:rPr>
              <w:instrText xml:space="preserve"> ADDIN EN.CITE &lt;EndNote&gt;&lt;Cite&gt;&lt;Author&gt;Teixeira&lt;/Author&gt;&lt;Year&gt;2012&lt;/Year&gt;&lt;RecNum&gt;4&lt;/RecNum&gt;&lt;DisplayText&gt;[4]&lt;/DisplayText&gt;&lt;record&gt;&lt;rec-number&gt;4&lt;/rec-number&gt;&lt;foreign-keys&gt;&lt;key app="EN" db-id="wpsdsvpd9avt2kewe2a5zs2tp0fedaw2z2zs" timestamp="1731433088"&gt;4&lt;/key&gt;&lt;/foreign-keys&gt;&lt;ref-type name="Journal Article"&gt;17&lt;/ref-type&gt;&lt;contributors&gt;&lt;authors&gt;&lt;author&gt;Teixeira, Pedro J.&lt;/author&gt;&lt;author&gt;Carraça, Eliana V.&lt;/author&gt;&lt;author&gt;Markland, David&lt;/author&gt;&lt;author&gt;Silva, Marlene N.&lt;/author&gt;&lt;author&gt;Ryan, Richard M.&lt;/author&gt;&lt;/authors&gt;&lt;/contributors&gt;&lt;titles&gt;&lt;title&gt;Exercise, physical activity, and self-determination theory: A systematic review&lt;/title&gt;&lt;secondary-title&gt;International Journal of Behavioral Nutrition and Physical Activity&lt;/secondary-title&gt;&lt;/titles&gt;&lt;periodical&gt;&lt;full-title&gt;International Journal of Behavioral Nutrition and Physical Activity&lt;/full-title&gt;&lt;/periodical&gt;&lt;pages&gt;78&lt;/pages&gt;&lt;volume&gt;9&lt;/volume&gt;&lt;number&gt;1&lt;/number&gt;&lt;dates&gt;&lt;year&gt;2012&lt;/year&gt;&lt;pub-dates&gt;&lt;date&gt;2012/06/22&lt;/date&gt;&lt;/pub-dates&gt;&lt;/dates&gt;&lt;isbn&gt;1479-5868&lt;/isbn&gt;&lt;urls&gt;&lt;related-urls&gt;&lt;url&gt;https://doi.org/10.1186/1479-5868-9-78&lt;/url&gt;&lt;/related-urls&gt;&lt;/urls&gt;&lt;electronic-resource-num&gt;10.1186/1479-5868-9-78&lt;/electronic-resource-num&gt;&lt;/record&gt;&lt;/Cite&gt;&lt;/EndNote&gt;</w:instrText>
            </w:r>
            <w:r w:rsidRPr="005A1565">
              <w:rPr>
                <w:szCs w:val="22"/>
              </w:rPr>
              <w:fldChar w:fldCharType="separate"/>
            </w:r>
            <w:r>
              <w:rPr>
                <w:noProof/>
                <w:szCs w:val="22"/>
              </w:rPr>
              <w:t>[4]</w:t>
            </w:r>
            <w:r w:rsidRPr="005A1565">
              <w:rPr>
                <w:szCs w:val="22"/>
              </w:rPr>
              <w:fldChar w:fldCharType="end"/>
            </w:r>
          </w:p>
        </w:tc>
      </w:tr>
      <w:tr w:rsidR="005E2360" w14:paraId="5C948BBF" w14:textId="77777777" w:rsidTr="00EC5B34">
        <w:tc>
          <w:tcPr>
            <w:tcW w:w="1552" w:type="dxa"/>
          </w:tcPr>
          <w:p w14:paraId="354656A7" w14:textId="77777777" w:rsidR="005E2360" w:rsidRPr="005A1565" w:rsidRDefault="005E2360" w:rsidP="00EC5B34">
            <w:pPr>
              <w:tabs>
                <w:tab w:val="left" w:pos="1641"/>
              </w:tabs>
              <w:rPr>
                <w:b/>
                <w:bCs/>
                <w:szCs w:val="22"/>
              </w:rPr>
            </w:pPr>
            <w:r w:rsidRPr="005A1565">
              <w:rPr>
                <w:b/>
                <w:bCs/>
                <w:szCs w:val="22"/>
              </w:rPr>
              <w:t>Customisable Avatar</w:t>
            </w:r>
          </w:p>
        </w:tc>
        <w:tc>
          <w:tcPr>
            <w:tcW w:w="3703" w:type="dxa"/>
          </w:tcPr>
          <w:p w14:paraId="6677099A" w14:textId="77777777" w:rsidR="005E2360" w:rsidRPr="005A1565" w:rsidRDefault="005E2360" w:rsidP="00EC5B34">
            <w:pPr>
              <w:tabs>
                <w:tab w:val="left" w:pos="1641"/>
              </w:tabs>
              <w:jc w:val="both"/>
              <w:rPr>
                <w:szCs w:val="22"/>
              </w:rPr>
            </w:pPr>
            <w:r w:rsidRPr="005A1565">
              <w:rPr>
                <w:szCs w:val="22"/>
              </w:rPr>
              <w:t>Bobby the bone, a customisable avatar that users personalised as they continued to engage with the app</w:t>
            </w:r>
          </w:p>
        </w:tc>
        <w:tc>
          <w:tcPr>
            <w:tcW w:w="3761" w:type="dxa"/>
            <w:vMerge/>
          </w:tcPr>
          <w:p w14:paraId="7FB84DFB" w14:textId="77777777" w:rsidR="005E2360" w:rsidRDefault="005E2360" w:rsidP="00EC5B34">
            <w:pPr>
              <w:tabs>
                <w:tab w:val="left" w:pos="1641"/>
              </w:tabs>
              <w:rPr>
                <w:sz w:val="24"/>
              </w:rPr>
            </w:pPr>
          </w:p>
        </w:tc>
      </w:tr>
    </w:tbl>
    <w:p w14:paraId="49C1F813" w14:textId="77777777" w:rsidR="005E2360" w:rsidRDefault="005E2360" w:rsidP="005E2360">
      <w:pPr>
        <w:spacing w:after="0" w:line="240" w:lineRule="auto"/>
        <w:jc w:val="both"/>
        <w:rPr>
          <w:sz w:val="24"/>
        </w:rPr>
      </w:pPr>
    </w:p>
    <w:p w14:paraId="3156DB01" w14:textId="77777777" w:rsidR="005E2360" w:rsidRPr="00D426FF" w:rsidRDefault="005E2360" w:rsidP="005E2360">
      <w:pPr>
        <w:spacing w:after="0" w:line="240" w:lineRule="auto"/>
        <w:jc w:val="both"/>
        <w:rPr>
          <w:rFonts w:cs="Calibri"/>
          <w:kern w:val="0"/>
          <w:sz w:val="24"/>
          <w:u w:val="single"/>
          <w14:ligatures w14:val="none"/>
        </w:rPr>
      </w:pPr>
      <w:r w:rsidRPr="00D426FF">
        <w:rPr>
          <w:rFonts w:cs="Calibri"/>
          <w:kern w:val="0"/>
          <w:sz w:val="24"/>
          <w:u w:val="single"/>
          <w14:ligatures w14:val="none"/>
        </w:rPr>
        <w:t xml:space="preserve">Intervention development </w:t>
      </w:r>
      <w:r>
        <w:rPr>
          <w:rFonts w:cs="Calibri"/>
          <w:kern w:val="0"/>
          <w:sz w:val="24"/>
          <w:u w:val="single"/>
          <w14:ligatures w14:val="none"/>
        </w:rPr>
        <w:t>elements</w:t>
      </w:r>
      <w:r w:rsidRPr="00D426FF">
        <w:rPr>
          <w:rFonts w:cs="Calibri"/>
          <w:kern w:val="0"/>
          <w:sz w:val="24"/>
          <w:u w:val="single"/>
          <w14:ligatures w14:val="none"/>
        </w:rPr>
        <w:t xml:space="preserve"> to consider</w:t>
      </w:r>
    </w:p>
    <w:p w14:paraId="6C1C70A1" w14:textId="77777777" w:rsidR="005E2360" w:rsidRPr="00D426FF" w:rsidRDefault="005E2360" w:rsidP="005E2360">
      <w:pPr>
        <w:spacing w:after="0" w:line="240" w:lineRule="auto"/>
        <w:jc w:val="both"/>
        <w:rPr>
          <w:rFonts w:cs="Calibri"/>
          <w:kern w:val="0"/>
          <w:sz w:val="24"/>
          <w:u w:val="single"/>
          <w14:ligatures w14:val="none"/>
        </w:rPr>
      </w:pPr>
    </w:p>
    <w:p w14:paraId="698D9D4F" w14:textId="6FA61677" w:rsidR="005E2360" w:rsidRDefault="005E2360" w:rsidP="005E2360">
      <w:pPr>
        <w:tabs>
          <w:tab w:val="left" w:pos="1641"/>
        </w:tabs>
        <w:spacing w:after="0" w:line="240" w:lineRule="auto"/>
        <w:jc w:val="both"/>
        <w:rPr>
          <w:rFonts w:cs="Calibri"/>
          <w:kern w:val="0"/>
          <w:sz w:val="24"/>
          <w14:ligatures w14:val="none"/>
        </w:rPr>
      </w:pPr>
      <w:r w:rsidRPr="00D426FF">
        <w:rPr>
          <w:rFonts w:cs="Calibri"/>
          <w:kern w:val="0"/>
          <w:sz w:val="24"/>
          <w14:ligatures w14:val="none"/>
        </w:rPr>
        <w:t>The MRC</w:t>
      </w:r>
      <w:r>
        <w:rPr>
          <w:rFonts w:cs="Calibri"/>
          <w:kern w:val="0"/>
          <w:sz w:val="24"/>
          <w14:ligatures w14:val="none"/>
        </w:rPr>
        <w:t xml:space="preserve"> framework provides guidance on the key elements for consideration in intervention development. In Table 2 key areas of the intervention development process are outlined. Along with these are some considerations and challenges that arose from the NON-STOP app </w:t>
      </w:r>
      <w:r>
        <w:rPr>
          <w:rFonts w:cs="Calibri"/>
          <w:kern w:val="0"/>
          <w:sz w:val="24"/>
          <w14:ligatures w14:val="none"/>
        </w:rPr>
        <w:lastRenderedPageBreak/>
        <w:t>development process, examples from the intervention development process, and finally, practical considerations for those developing interventions in the future.</w:t>
      </w:r>
    </w:p>
    <w:p w14:paraId="39664893" w14:textId="77777777" w:rsidR="005E2360" w:rsidRPr="005E2360" w:rsidRDefault="005E2360" w:rsidP="005E2360">
      <w:pPr>
        <w:tabs>
          <w:tab w:val="left" w:pos="1641"/>
        </w:tabs>
        <w:spacing w:after="0" w:line="240" w:lineRule="auto"/>
        <w:jc w:val="both"/>
        <w:rPr>
          <w:rFonts w:cs="Calibri"/>
          <w:kern w:val="0"/>
          <w:sz w:val="24"/>
          <w14:ligatures w14:val="none"/>
        </w:rPr>
      </w:pPr>
    </w:p>
    <w:p w14:paraId="78D8D4E2" w14:textId="77777777" w:rsidR="005E2360" w:rsidRPr="00D426FF" w:rsidRDefault="005E2360" w:rsidP="005E2360">
      <w:pPr>
        <w:rPr>
          <w:sz w:val="24"/>
          <w:u w:val="single"/>
        </w:rPr>
      </w:pPr>
      <w:r w:rsidRPr="00F51737">
        <w:rPr>
          <w:sz w:val="24"/>
          <w:u w:val="single"/>
        </w:rPr>
        <w:t>Figure 2</w:t>
      </w:r>
      <w:r>
        <w:rPr>
          <w:sz w:val="24"/>
          <w:u w:val="single"/>
        </w:rPr>
        <w:t xml:space="preserve"> – Example views of the NON-STOP app components</w:t>
      </w:r>
    </w:p>
    <w:p w14:paraId="23FB1382" w14:textId="77777777" w:rsidR="005E2360" w:rsidRDefault="005E2360">
      <w:pPr>
        <w:sectPr w:rsidR="005E2360">
          <w:pgSz w:w="11906" w:h="16838"/>
          <w:pgMar w:top="1440" w:right="1440" w:bottom="1440" w:left="1440" w:header="708" w:footer="708" w:gutter="0"/>
          <w:cols w:space="708"/>
          <w:docGrid w:linePitch="360"/>
        </w:sectPr>
      </w:pPr>
    </w:p>
    <w:p w14:paraId="45B3C9B7" w14:textId="77777777" w:rsidR="005E2360" w:rsidRDefault="005E2360" w:rsidP="005E2360">
      <w:pPr>
        <w:spacing w:after="0" w:line="240" w:lineRule="auto"/>
        <w:jc w:val="both"/>
        <w:rPr>
          <w:rFonts w:cs="Calibri"/>
          <w:kern w:val="0"/>
          <w:sz w:val="24"/>
          <w:u w:val="single"/>
          <w14:ligatures w14:val="none"/>
        </w:rPr>
      </w:pPr>
      <w:r>
        <w:rPr>
          <w:rFonts w:cs="Calibri"/>
          <w:kern w:val="0"/>
          <w:sz w:val="24"/>
          <w:u w:val="single"/>
          <w14:ligatures w14:val="none"/>
        </w:rPr>
        <w:lastRenderedPageBreak/>
        <w:t xml:space="preserve">Table 2 – Considerations and challenges during development and future considerations </w:t>
      </w:r>
    </w:p>
    <w:p w14:paraId="1D4E3C90" w14:textId="77777777" w:rsidR="005E2360" w:rsidRPr="00F77B45" w:rsidRDefault="005E2360" w:rsidP="005E2360">
      <w:pPr>
        <w:spacing w:after="0" w:line="240" w:lineRule="auto"/>
        <w:jc w:val="both"/>
        <w:rPr>
          <w:rFonts w:cs="Calibri"/>
          <w:kern w:val="0"/>
          <w:sz w:val="24"/>
          <w:u w:val="single"/>
          <w14:ligatures w14:val="none"/>
        </w:rPr>
      </w:pPr>
    </w:p>
    <w:tbl>
      <w:tblPr>
        <w:tblStyle w:val="TableGrid"/>
        <w:tblW w:w="0" w:type="auto"/>
        <w:tblInd w:w="-5" w:type="dxa"/>
        <w:tblLook w:val="04A0" w:firstRow="1" w:lastRow="0" w:firstColumn="1" w:lastColumn="0" w:noHBand="0" w:noVBand="1"/>
      </w:tblPr>
      <w:tblGrid>
        <w:gridCol w:w="1779"/>
        <w:gridCol w:w="4087"/>
        <w:gridCol w:w="4087"/>
        <w:gridCol w:w="4089"/>
      </w:tblGrid>
      <w:tr w:rsidR="005E2360" w14:paraId="4B326B59" w14:textId="77777777" w:rsidTr="00EC5B34">
        <w:trPr>
          <w:trHeight w:val="28"/>
        </w:trPr>
        <w:tc>
          <w:tcPr>
            <w:tcW w:w="1779" w:type="dxa"/>
          </w:tcPr>
          <w:p w14:paraId="5D7613F0" w14:textId="77777777" w:rsidR="005E2360" w:rsidRPr="005A1565" w:rsidRDefault="005E2360" w:rsidP="00EC5B34">
            <w:pPr>
              <w:rPr>
                <w:b/>
                <w:bCs/>
                <w:sz w:val="20"/>
                <w:szCs w:val="20"/>
              </w:rPr>
            </w:pPr>
            <w:r>
              <w:rPr>
                <w:b/>
                <w:bCs/>
                <w:sz w:val="20"/>
                <w:szCs w:val="20"/>
              </w:rPr>
              <w:t>Key elements</w:t>
            </w:r>
          </w:p>
        </w:tc>
        <w:tc>
          <w:tcPr>
            <w:tcW w:w="4087" w:type="dxa"/>
          </w:tcPr>
          <w:p w14:paraId="15E7BDCD" w14:textId="77777777" w:rsidR="005E2360" w:rsidRPr="005A1565" w:rsidRDefault="005E2360" w:rsidP="00EC5B34">
            <w:pPr>
              <w:rPr>
                <w:b/>
                <w:bCs/>
                <w:sz w:val="20"/>
                <w:szCs w:val="20"/>
              </w:rPr>
            </w:pPr>
            <w:r>
              <w:rPr>
                <w:b/>
                <w:bCs/>
                <w:sz w:val="20"/>
                <w:szCs w:val="20"/>
              </w:rPr>
              <w:t>Considerations and challenges</w:t>
            </w:r>
          </w:p>
        </w:tc>
        <w:tc>
          <w:tcPr>
            <w:tcW w:w="4087" w:type="dxa"/>
          </w:tcPr>
          <w:p w14:paraId="76690C41" w14:textId="77777777" w:rsidR="005E2360" w:rsidRPr="005A1565" w:rsidRDefault="005E2360" w:rsidP="00EC5B34">
            <w:pPr>
              <w:rPr>
                <w:b/>
                <w:bCs/>
                <w:sz w:val="20"/>
                <w:szCs w:val="20"/>
              </w:rPr>
            </w:pPr>
            <w:r w:rsidRPr="005A1565">
              <w:rPr>
                <w:b/>
                <w:bCs/>
                <w:sz w:val="20"/>
                <w:szCs w:val="20"/>
              </w:rPr>
              <w:t>NON-STOP examples</w:t>
            </w:r>
          </w:p>
        </w:tc>
        <w:tc>
          <w:tcPr>
            <w:tcW w:w="4089" w:type="dxa"/>
          </w:tcPr>
          <w:p w14:paraId="37080EF4" w14:textId="77777777" w:rsidR="005E2360" w:rsidRPr="005A1565" w:rsidRDefault="005E2360" w:rsidP="00EC5B34">
            <w:pPr>
              <w:rPr>
                <w:b/>
                <w:bCs/>
                <w:sz w:val="20"/>
                <w:szCs w:val="20"/>
              </w:rPr>
            </w:pPr>
            <w:r>
              <w:rPr>
                <w:b/>
                <w:bCs/>
                <w:sz w:val="20"/>
                <w:szCs w:val="20"/>
              </w:rPr>
              <w:t>Practical</w:t>
            </w:r>
            <w:r w:rsidRPr="005A1565">
              <w:rPr>
                <w:b/>
                <w:bCs/>
                <w:sz w:val="20"/>
                <w:szCs w:val="20"/>
              </w:rPr>
              <w:t xml:space="preserve"> considerations</w:t>
            </w:r>
          </w:p>
        </w:tc>
      </w:tr>
      <w:tr w:rsidR="005E2360" w14:paraId="5F6B8742" w14:textId="77777777" w:rsidTr="00EC5B34">
        <w:trPr>
          <w:trHeight w:val="553"/>
        </w:trPr>
        <w:tc>
          <w:tcPr>
            <w:tcW w:w="1779" w:type="dxa"/>
            <w:vMerge w:val="restart"/>
          </w:tcPr>
          <w:p w14:paraId="684D24D3" w14:textId="77777777" w:rsidR="005E2360" w:rsidRPr="005A1565" w:rsidRDefault="005E2360" w:rsidP="00EC5B34">
            <w:pPr>
              <w:rPr>
                <w:b/>
                <w:bCs/>
                <w:sz w:val="20"/>
                <w:szCs w:val="20"/>
              </w:rPr>
            </w:pPr>
            <w:r w:rsidRPr="005A1565">
              <w:rPr>
                <w:b/>
                <w:bCs/>
                <w:sz w:val="20"/>
                <w:szCs w:val="20"/>
              </w:rPr>
              <w:t xml:space="preserve">Planning the process </w:t>
            </w:r>
          </w:p>
        </w:tc>
        <w:tc>
          <w:tcPr>
            <w:tcW w:w="4087" w:type="dxa"/>
          </w:tcPr>
          <w:p w14:paraId="728A9747" w14:textId="77777777" w:rsidR="005E2360" w:rsidRPr="005A1565" w:rsidRDefault="005E2360" w:rsidP="00EC5B34">
            <w:pPr>
              <w:rPr>
                <w:sz w:val="20"/>
                <w:szCs w:val="20"/>
              </w:rPr>
            </w:pPr>
            <w:r w:rsidRPr="005A1565">
              <w:rPr>
                <w:sz w:val="20"/>
                <w:szCs w:val="20"/>
              </w:rPr>
              <w:t>Understanding the problem is the first part of the development process</w:t>
            </w:r>
          </w:p>
        </w:tc>
        <w:tc>
          <w:tcPr>
            <w:tcW w:w="4087" w:type="dxa"/>
          </w:tcPr>
          <w:p w14:paraId="49DA7CD2" w14:textId="77777777" w:rsidR="005E2360" w:rsidRPr="005A1565" w:rsidRDefault="005E2360" w:rsidP="00EC5B34">
            <w:pPr>
              <w:rPr>
                <w:sz w:val="20"/>
                <w:szCs w:val="20"/>
              </w:rPr>
            </w:pPr>
            <w:r w:rsidRPr="005A1565">
              <w:rPr>
                <w:sz w:val="20"/>
                <w:szCs w:val="20"/>
              </w:rPr>
              <w:t>PPIE work identified an app as a reasonable intervention to explore further</w:t>
            </w:r>
          </w:p>
        </w:tc>
        <w:tc>
          <w:tcPr>
            <w:tcW w:w="4089" w:type="dxa"/>
          </w:tcPr>
          <w:p w14:paraId="5DF3720F" w14:textId="77777777" w:rsidR="005E2360" w:rsidRPr="005A1565" w:rsidRDefault="005E2360" w:rsidP="00EC5B34">
            <w:pPr>
              <w:rPr>
                <w:sz w:val="20"/>
                <w:szCs w:val="20"/>
              </w:rPr>
            </w:pPr>
            <w:r w:rsidRPr="005A1565">
              <w:rPr>
                <w:sz w:val="20"/>
                <w:szCs w:val="20"/>
              </w:rPr>
              <w:t>Include diverse stakeholders e.g. clinicians and patients</w:t>
            </w:r>
          </w:p>
        </w:tc>
      </w:tr>
      <w:tr w:rsidR="005E2360" w14:paraId="2BC6B28E" w14:textId="77777777" w:rsidTr="00EC5B34">
        <w:trPr>
          <w:trHeight w:val="553"/>
        </w:trPr>
        <w:tc>
          <w:tcPr>
            <w:tcW w:w="1779" w:type="dxa"/>
            <w:vMerge/>
          </w:tcPr>
          <w:p w14:paraId="3B30D8B3" w14:textId="77777777" w:rsidR="005E2360" w:rsidRPr="005A1565" w:rsidRDefault="005E2360" w:rsidP="00EC5B34">
            <w:pPr>
              <w:rPr>
                <w:b/>
                <w:bCs/>
                <w:sz w:val="20"/>
                <w:szCs w:val="20"/>
              </w:rPr>
            </w:pPr>
          </w:p>
        </w:tc>
        <w:tc>
          <w:tcPr>
            <w:tcW w:w="4087" w:type="dxa"/>
          </w:tcPr>
          <w:p w14:paraId="5BF6302E" w14:textId="77777777" w:rsidR="005E2360" w:rsidRPr="005A1565" w:rsidRDefault="005E2360" w:rsidP="00EC5B34">
            <w:pPr>
              <w:rPr>
                <w:sz w:val="20"/>
                <w:szCs w:val="20"/>
              </w:rPr>
            </w:pPr>
            <w:r w:rsidRPr="005A1565">
              <w:rPr>
                <w:sz w:val="20"/>
                <w:szCs w:val="20"/>
              </w:rPr>
              <w:t>Time and resource requirements exist when developing an intervention.</w:t>
            </w:r>
          </w:p>
        </w:tc>
        <w:tc>
          <w:tcPr>
            <w:tcW w:w="4087" w:type="dxa"/>
          </w:tcPr>
          <w:p w14:paraId="0EA336CC" w14:textId="77777777" w:rsidR="005E2360" w:rsidRPr="005A1565" w:rsidRDefault="005E2360" w:rsidP="00EC5B34">
            <w:pPr>
              <w:rPr>
                <w:sz w:val="20"/>
                <w:szCs w:val="20"/>
              </w:rPr>
            </w:pPr>
            <w:r w:rsidRPr="005A1565">
              <w:rPr>
                <w:sz w:val="20"/>
                <w:szCs w:val="20"/>
              </w:rPr>
              <w:t>The procurement process alone takes 3-4 months. App development time is similar.</w:t>
            </w:r>
          </w:p>
        </w:tc>
        <w:tc>
          <w:tcPr>
            <w:tcW w:w="4089" w:type="dxa"/>
          </w:tcPr>
          <w:p w14:paraId="2679DAAC" w14:textId="77777777" w:rsidR="005E2360" w:rsidRPr="005A1565" w:rsidRDefault="005E2360" w:rsidP="00EC5B34">
            <w:pPr>
              <w:rPr>
                <w:sz w:val="20"/>
                <w:szCs w:val="20"/>
              </w:rPr>
            </w:pPr>
            <w:r w:rsidRPr="005A1565">
              <w:rPr>
                <w:sz w:val="20"/>
                <w:szCs w:val="20"/>
              </w:rPr>
              <w:t>Seek advice/guidance from those with experience when planning resources</w:t>
            </w:r>
          </w:p>
        </w:tc>
      </w:tr>
      <w:tr w:rsidR="005E2360" w14:paraId="06A49BBB" w14:textId="77777777" w:rsidTr="00EC5B34">
        <w:trPr>
          <w:trHeight w:val="553"/>
        </w:trPr>
        <w:tc>
          <w:tcPr>
            <w:tcW w:w="1779" w:type="dxa"/>
            <w:vMerge/>
          </w:tcPr>
          <w:p w14:paraId="00BCC2AA" w14:textId="77777777" w:rsidR="005E2360" w:rsidRPr="005A1565" w:rsidRDefault="005E2360" w:rsidP="00EC5B34">
            <w:pPr>
              <w:rPr>
                <w:b/>
                <w:bCs/>
                <w:sz w:val="20"/>
                <w:szCs w:val="20"/>
              </w:rPr>
            </w:pPr>
          </w:p>
        </w:tc>
        <w:tc>
          <w:tcPr>
            <w:tcW w:w="4087" w:type="dxa"/>
          </w:tcPr>
          <w:p w14:paraId="64849566" w14:textId="77777777" w:rsidR="005E2360" w:rsidRPr="005A1565" w:rsidRDefault="005E2360" w:rsidP="00EC5B34">
            <w:pPr>
              <w:rPr>
                <w:sz w:val="20"/>
                <w:szCs w:val="20"/>
              </w:rPr>
            </w:pPr>
            <w:r w:rsidRPr="005A1565">
              <w:rPr>
                <w:sz w:val="20"/>
                <w:szCs w:val="20"/>
              </w:rPr>
              <w:t xml:space="preserve">Costings for PPIE and EDI are required and need specialist input </w:t>
            </w:r>
            <w:r w:rsidRPr="005A1565">
              <w:rPr>
                <w:sz w:val="20"/>
                <w:szCs w:val="20"/>
              </w:rPr>
              <w:fldChar w:fldCharType="begin"/>
            </w:r>
            <w:r>
              <w:rPr>
                <w:sz w:val="20"/>
                <w:szCs w:val="20"/>
              </w:rPr>
              <w:instrText xml:space="preserve"> ADDIN EN.CITE &lt;EndNote&gt;&lt;Cite&gt;&lt;Author&gt;Research&lt;/Author&gt;&lt;Year&gt;2024&lt;/Year&gt;&lt;RecNum&gt;6&lt;/RecNum&gt;&lt;DisplayText&gt;[8]&lt;/DisplayText&gt;&lt;record&gt;&lt;rec-number&gt;6&lt;/rec-number&gt;&lt;foreign-keys&gt;&lt;key app="EN" db-id="wpsdsvpd9avt2kewe2a5zs2tp0fedaw2z2zs" timestamp="1731497519"&gt;6&lt;/key&gt;&lt;/foreign-keys&gt;&lt;ref-type name="Web Page"&gt;12&lt;/ref-type&gt;&lt;contributors&gt;&lt;authors&gt;&lt;author&gt;National Institute for Health and Care Research&lt;/author&gt;&lt;/authors&gt;&lt;/contributors&gt;&lt;titles&gt;&lt;title&gt;Inclusive research design to become an NIHR condition of funding&lt;/title&gt;&lt;/titles&gt;&lt;volume&gt;2024&lt;/volume&gt;&lt;number&gt;13/12/2024&lt;/number&gt;&lt;dates&gt;&lt;year&gt;2024&lt;/year&gt;&lt;/dates&gt;&lt;urls&gt;&lt;related-urls&gt;&lt;url&gt;https://www.nihr.ac.uk/inclusive-research-design-become-nihr-condition-funding&lt;/url&gt;&lt;/related-urls&gt;&lt;/urls&gt;&lt;custom1&gt;2024&lt;/custom1&gt;&lt;custom2&gt;13/12/2024&lt;/custom2&gt;&lt;/record&gt;&lt;/Cite&gt;&lt;/EndNote&gt;</w:instrText>
            </w:r>
            <w:r w:rsidRPr="005A1565">
              <w:rPr>
                <w:sz w:val="20"/>
                <w:szCs w:val="20"/>
              </w:rPr>
              <w:fldChar w:fldCharType="separate"/>
            </w:r>
            <w:r>
              <w:rPr>
                <w:noProof/>
                <w:sz w:val="20"/>
                <w:szCs w:val="20"/>
              </w:rPr>
              <w:t>[8]</w:t>
            </w:r>
            <w:r w:rsidRPr="005A1565">
              <w:rPr>
                <w:sz w:val="20"/>
                <w:szCs w:val="20"/>
              </w:rPr>
              <w:fldChar w:fldCharType="end"/>
            </w:r>
          </w:p>
        </w:tc>
        <w:tc>
          <w:tcPr>
            <w:tcW w:w="4087" w:type="dxa"/>
          </w:tcPr>
          <w:p w14:paraId="4D645940" w14:textId="77777777" w:rsidR="005E2360" w:rsidRPr="005A1565" w:rsidRDefault="005E2360" w:rsidP="00EC5B34">
            <w:pPr>
              <w:rPr>
                <w:sz w:val="20"/>
                <w:szCs w:val="20"/>
              </w:rPr>
            </w:pPr>
            <w:r w:rsidRPr="005A1565">
              <w:rPr>
                <w:sz w:val="20"/>
                <w:szCs w:val="20"/>
              </w:rPr>
              <w:t xml:space="preserve">External (NIHR) funding secured to support </w:t>
            </w:r>
          </w:p>
        </w:tc>
        <w:tc>
          <w:tcPr>
            <w:tcW w:w="4089" w:type="dxa"/>
          </w:tcPr>
          <w:p w14:paraId="1DC0C079" w14:textId="77777777" w:rsidR="005E2360" w:rsidRPr="005A1565" w:rsidRDefault="005E2360" w:rsidP="00EC5B34">
            <w:pPr>
              <w:rPr>
                <w:sz w:val="20"/>
                <w:szCs w:val="20"/>
              </w:rPr>
            </w:pPr>
            <w:r w:rsidRPr="005A1565">
              <w:rPr>
                <w:sz w:val="20"/>
                <w:szCs w:val="20"/>
              </w:rPr>
              <w:t xml:space="preserve">Seek guidance from relevant parties e.g. NIHR EDI toolkit </w:t>
            </w:r>
            <w:r w:rsidRPr="005A1565">
              <w:rPr>
                <w:sz w:val="20"/>
                <w:szCs w:val="20"/>
              </w:rPr>
              <w:fldChar w:fldCharType="begin"/>
            </w:r>
            <w:r>
              <w:rPr>
                <w:sz w:val="20"/>
                <w:szCs w:val="20"/>
              </w:rPr>
              <w:instrText xml:space="preserve"> ADDIN EN.CITE &lt;EndNote&gt;&lt;Cite&gt;&lt;Author&gt;Research&lt;/Author&gt;&lt;Year&gt;2024&lt;/Year&gt;&lt;RecNum&gt;7&lt;/RecNum&gt;&lt;DisplayText&gt;[9]&lt;/DisplayText&gt;&lt;record&gt;&lt;rec-number&gt;7&lt;/rec-number&gt;&lt;foreign-keys&gt;&lt;key app="EN" db-id="wpsdsvpd9avt2kewe2a5zs2tp0fedaw2z2zs" timestamp="1731497927"&gt;7&lt;/key&gt;&lt;/foreign-keys&gt;&lt;ref-type name="Web Page"&gt;12&lt;/ref-type&gt;&lt;contributors&gt;&lt;authors&gt;&lt;author&gt;National Institute for Health and Care Research&lt;/author&gt;&lt;/authors&gt;&lt;/contributors&gt;&lt;titles&gt;&lt;title&gt;Equality, Diversity and Inclusion Toolkit&lt;/title&gt;&lt;/titles&gt;&lt;volume&gt;2024&lt;/volume&gt;&lt;number&gt;13/11/2024&lt;/number&gt;&lt;dates&gt;&lt;year&gt;2024&lt;/year&gt;&lt;/dates&gt;&lt;urls&gt;&lt;related-urls&gt;&lt;url&gt;https://www.rssleicesterresources.org.uk/edi-toolkit?tags=EDI&lt;/url&gt;&lt;/related-urls&gt;&lt;/urls&gt;&lt;custom1&gt;2024&lt;/custom1&gt;&lt;custom2&gt;13/11/2024&lt;/custom2&gt;&lt;/record&gt;&lt;/Cite&gt;&lt;/EndNote&gt;</w:instrText>
            </w:r>
            <w:r w:rsidRPr="005A1565">
              <w:rPr>
                <w:sz w:val="20"/>
                <w:szCs w:val="20"/>
              </w:rPr>
              <w:fldChar w:fldCharType="separate"/>
            </w:r>
            <w:r>
              <w:rPr>
                <w:noProof/>
                <w:sz w:val="20"/>
                <w:szCs w:val="20"/>
              </w:rPr>
              <w:t>[9]</w:t>
            </w:r>
            <w:r w:rsidRPr="005A1565">
              <w:rPr>
                <w:sz w:val="20"/>
                <w:szCs w:val="20"/>
              </w:rPr>
              <w:fldChar w:fldCharType="end"/>
            </w:r>
            <w:r w:rsidRPr="005A1565">
              <w:rPr>
                <w:sz w:val="20"/>
                <w:szCs w:val="20"/>
              </w:rPr>
              <w:t xml:space="preserve"> and PPIE advice </w:t>
            </w:r>
          </w:p>
        </w:tc>
      </w:tr>
      <w:tr w:rsidR="005E2360" w14:paraId="51BE2ECC" w14:textId="77777777" w:rsidTr="00EC5B34">
        <w:trPr>
          <w:trHeight w:val="553"/>
        </w:trPr>
        <w:tc>
          <w:tcPr>
            <w:tcW w:w="1779" w:type="dxa"/>
            <w:vMerge w:val="restart"/>
          </w:tcPr>
          <w:p w14:paraId="73F70A21" w14:textId="77777777" w:rsidR="005E2360" w:rsidRPr="005A1565" w:rsidRDefault="005E2360" w:rsidP="00EC5B34">
            <w:pPr>
              <w:rPr>
                <w:b/>
                <w:bCs/>
                <w:sz w:val="20"/>
                <w:szCs w:val="20"/>
              </w:rPr>
            </w:pPr>
            <w:r w:rsidRPr="005A1565">
              <w:rPr>
                <w:b/>
                <w:bCs/>
                <w:sz w:val="20"/>
                <w:szCs w:val="20"/>
              </w:rPr>
              <w:t xml:space="preserve">Developing the content </w:t>
            </w:r>
          </w:p>
        </w:tc>
        <w:tc>
          <w:tcPr>
            <w:tcW w:w="4087" w:type="dxa"/>
          </w:tcPr>
          <w:p w14:paraId="674C92D7" w14:textId="77777777" w:rsidR="005E2360" w:rsidRPr="005A1565" w:rsidRDefault="005E2360" w:rsidP="00EC5B34">
            <w:pPr>
              <w:rPr>
                <w:sz w:val="20"/>
                <w:szCs w:val="20"/>
              </w:rPr>
            </w:pPr>
            <w:r w:rsidRPr="005A1565">
              <w:rPr>
                <w:sz w:val="20"/>
                <w:szCs w:val="20"/>
              </w:rPr>
              <w:t>Content was created from a range of sources</w:t>
            </w:r>
            <w:r>
              <w:rPr>
                <w:sz w:val="20"/>
                <w:szCs w:val="20"/>
              </w:rPr>
              <w:t xml:space="preserve"> and</w:t>
            </w:r>
            <w:r w:rsidRPr="005A1565">
              <w:rPr>
                <w:sz w:val="20"/>
                <w:szCs w:val="20"/>
              </w:rPr>
              <w:t xml:space="preserve"> evidence and</w:t>
            </w:r>
            <w:r>
              <w:rPr>
                <w:sz w:val="20"/>
                <w:szCs w:val="20"/>
              </w:rPr>
              <w:t xml:space="preserve"> was</w:t>
            </w:r>
            <w:r w:rsidRPr="005A1565">
              <w:rPr>
                <w:sz w:val="20"/>
                <w:szCs w:val="20"/>
              </w:rPr>
              <w:t xml:space="preserve"> user-driven </w:t>
            </w:r>
          </w:p>
        </w:tc>
        <w:tc>
          <w:tcPr>
            <w:tcW w:w="4087" w:type="dxa"/>
          </w:tcPr>
          <w:p w14:paraId="7FAA2FDF" w14:textId="77777777" w:rsidR="005E2360" w:rsidRPr="005A1565" w:rsidRDefault="005E2360" w:rsidP="00EC5B34">
            <w:pPr>
              <w:rPr>
                <w:sz w:val="20"/>
                <w:szCs w:val="20"/>
              </w:rPr>
            </w:pPr>
            <w:r w:rsidRPr="005A1565">
              <w:rPr>
                <w:sz w:val="20"/>
                <w:szCs w:val="20"/>
              </w:rPr>
              <w:t xml:space="preserve">Findings </w:t>
            </w:r>
            <w:r>
              <w:rPr>
                <w:sz w:val="20"/>
                <w:szCs w:val="20"/>
              </w:rPr>
              <w:t>informed by</w:t>
            </w:r>
            <w:r w:rsidRPr="005A1565">
              <w:rPr>
                <w:sz w:val="20"/>
                <w:szCs w:val="20"/>
              </w:rPr>
              <w:t xml:space="preserve"> qualitative work, clinical consensus study and user-design sessions</w:t>
            </w:r>
          </w:p>
        </w:tc>
        <w:tc>
          <w:tcPr>
            <w:tcW w:w="4089" w:type="dxa"/>
          </w:tcPr>
          <w:p w14:paraId="3EFB8230" w14:textId="77777777" w:rsidR="005E2360" w:rsidRPr="005A1565" w:rsidRDefault="005E2360" w:rsidP="00EC5B34">
            <w:pPr>
              <w:rPr>
                <w:sz w:val="20"/>
                <w:szCs w:val="20"/>
              </w:rPr>
            </w:pPr>
            <w:r w:rsidRPr="005A1565">
              <w:rPr>
                <w:sz w:val="20"/>
                <w:szCs w:val="20"/>
              </w:rPr>
              <w:t>Maintain an awareness of the evidence base, but also have strong PPIE</w:t>
            </w:r>
          </w:p>
        </w:tc>
      </w:tr>
      <w:tr w:rsidR="005E2360" w14:paraId="0ACDD3CE" w14:textId="77777777" w:rsidTr="00EC5B34">
        <w:trPr>
          <w:trHeight w:val="553"/>
        </w:trPr>
        <w:tc>
          <w:tcPr>
            <w:tcW w:w="1779" w:type="dxa"/>
            <w:vMerge/>
          </w:tcPr>
          <w:p w14:paraId="08162D44" w14:textId="77777777" w:rsidR="005E2360" w:rsidRPr="005A1565" w:rsidRDefault="005E2360" w:rsidP="00EC5B34">
            <w:pPr>
              <w:rPr>
                <w:b/>
                <w:bCs/>
                <w:sz w:val="20"/>
                <w:szCs w:val="20"/>
              </w:rPr>
            </w:pPr>
          </w:p>
        </w:tc>
        <w:tc>
          <w:tcPr>
            <w:tcW w:w="4087" w:type="dxa"/>
          </w:tcPr>
          <w:p w14:paraId="55D3456C" w14:textId="77777777" w:rsidR="005E2360" w:rsidRPr="005A1565" w:rsidRDefault="005E2360" w:rsidP="00EC5B34">
            <w:pPr>
              <w:rPr>
                <w:sz w:val="20"/>
                <w:szCs w:val="20"/>
              </w:rPr>
            </w:pPr>
            <w:r w:rsidRPr="005A1565">
              <w:rPr>
                <w:sz w:val="20"/>
                <w:szCs w:val="20"/>
              </w:rPr>
              <w:t>Contextual factors are specific to the project, and need considering</w:t>
            </w:r>
          </w:p>
        </w:tc>
        <w:tc>
          <w:tcPr>
            <w:tcW w:w="4087" w:type="dxa"/>
          </w:tcPr>
          <w:p w14:paraId="251B1129" w14:textId="77777777" w:rsidR="005E2360" w:rsidRPr="005A1565" w:rsidRDefault="005E2360" w:rsidP="00EC5B34">
            <w:pPr>
              <w:rPr>
                <w:sz w:val="20"/>
                <w:szCs w:val="20"/>
              </w:rPr>
            </w:pPr>
            <w:r w:rsidRPr="005A1565">
              <w:rPr>
                <w:sz w:val="20"/>
                <w:szCs w:val="20"/>
              </w:rPr>
              <w:t>NON-STOP app was used at school, training for staff needed creating/adapting</w:t>
            </w:r>
          </w:p>
        </w:tc>
        <w:tc>
          <w:tcPr>
            <w:tcW w:w="4089" w:type="dxa"/>
          </w:tcPr>
          <w:p w14:paraId="1A6E0BF7" w14:textId="77777777" w:rsidR="005E2360" w:rsidRPr="005A1565" w:rsidRDefault="005E2360" w:rsidP="00EC5B34">
            <w:pPr>
              <w:rPr>
                <w:sz w:val="20"/>
                <w:szCs w:val="20"/>
              </w:rPr>
            </w:pPr>
            <w:r w:rsidRPr="005A1565">
              <w:rPr>
                <w:sz w:val="20"/>
                <w:szCs w:val="20"/>
              </w:rPr>
              <w:t>Ensure a clear understanding of the range of contexts the intervention may be used</w:t>
            </w:r>
            <w:r>
              <w:rPr>
                <w:sz w:val="20"/>
                <w:szCs w:val="20"/>
              </w:rPr>
              <w:t xml:space="preserve"> in</w:t>
            </w:r>
          </w:p>
        </w:tc>
      </w:tr>
      <w:tr w:rsidR="005E2360" w14:paraId="726BCC1D" w14:textId="77777777" w:rsidTr="00EC5B34">
        <w:trPr>
          <w:trHeight w:val="553"/>
        </w:trPr>
        <w:tc>
          <w:tcPr>
            <w:tcW w:w="1779" w:type="dxa"/>
            <w:vMerge/>
          </w:tcPr>
          <w:p w14:paraId="15434DD8" w14:textId="77777777" w:rsidR="005E2360" w:rsidRPr="005A1565" w:rsidRDefault="005E2360" w:rsidP="00EC5B34">
            <w:pPr>
              <w:rPr>
                <w:b/>
                <w:bCs/>
                <w:sz w:val="20"/>
                <w:szCs w:val="20"/>
              </w:rPr>
            </w:pPr>
          </w:p>
        </w:tc>
        <w:tc>
          <w:tcPr>
            <w:tcW w:w="4087" w:type="dxa"/>
          </w:tcPr>
          <w:p w14:paraId="520E204C" w14:textId="77777777" w:rsidR="005E2360" w:rsidRPr="005A1565" w:rsidRDefault="005E2360" w:rsidP="00EC5B34">
            <w:pPr>
              <w:rPr>
                <w:sz w:val="20"/>
                <w:szCs w:val="20"/>
              </w:rPr>
            </w:pPr>
            <w:r w:rsidRPr="005A1565">
              <w:rPr>
                <w:sz w:val="20"/>
                <w:szCs w:val="20"/>
              </w:rPr>
              <w:t>Theoretical underpinning maximises the potential for engagement</w:t>
            </w:r>
          </w:p>
        </w:tc>
        <w:tc>
          <w:tcPr>
            <w:tcW w:w="4087" w:type="dxa"/>
          </w:tcPr>
          <w:p w14:paraId="02F9F2BB" w14:textId="77777777" w:rsidR="005E2360" w:rsidRPr="005A1565" w:rsidRDefault="005E2360" w:rsidP="00EC5B34">
            <w:pPr>
              <w:rPr>
                <w:sz w:val="20"/>
                <w:szCs w:val="20"/>
              </w:rPr>
            </w:pPr>
            <w:r w:rsidRPr="005A1565">
              <w:rPr>
                <w:sz w:val="20"/>
                <w:szCs w:val="20"/>
              </w:rPr>
              <w:t>SDT outlines autonomy increases motivation. Factored in independent use for children</w:t>
            </w:r>
          </w:p>
        </w:tc>
        <w:tc>
          <w:tcPr>
            <w:tcW w:w="4089" w:type="dxa"/>
          </w:tcPr>
          <w:p w14:paraId="49E1B1B8" w14:textId="77777777" w:rsidR="005E2360" w:rsidRPr="005A1565" w:rsidRDefault="005E2360" w:rsidP="00EC5B34">
            <w:pPr>
              <w:rPr>
                <w:sz w:val="20"/>
                <w:szCs w:val="20"/>
              </w:rPr>
            </w:pPr>
            <w:r w:rsidRPr="005A1565">
              <w:rPr>
                <w:sz w:val="20"/>
                <w:szCs w:val="20"/>
              </w:rPr>
              <w:t xml:space="preserve">Seek methodological support to </w:t>
            </w:r>
            <w:r>
              <w:rPr>
                <w:sz w:val="20"/>
                <w:szCs w:val="20"/>
              </w:rPr>
              <w:t>select suitable psychological theory to drive engagement</w:t>
            </w:r>
          </w:p>
        </w:tc>
      </w:tr>
      <w:tr w:rsidR="005E2360" w14:paraId="13D8417D" w14:textId="77777777" w:rsidTr="00EC5B34">
        <w:trPr>
          <w:trHeight w:val="553"/>
        </w:trPr>
        <w:tc>
          <w:tcPr>
            <w:tcW w:w="1779" w:type="dxa"/>
            <w:vMerge w:val="restart"/>
          </w:tcPr>
          <w:p w14:paraId="2C827770" w14:textId="77777777" w:rsidR="005E2360" w:rsidRPr="005A1565" w:rsidRDefault="005E2360" w:rsidP="00EC5B34">
            <w:pPr>
              <w:rPr>
                <w:b/>
                <w:bCs/>
                <w:sz w:val="20"/>
                <w:szCs w:val="20"/>
              </w:rPr>
            </w:pPr>
            <w:r w:rsidRPr="005A1565">
              <w:rPr>
                <w:b/>
                <w:bCs/>
                <w:sz w:val="20"/>
                <w:szCs w:val="20"/>
              </w:rPr>
              <w:t xml:space="preserve">Bringing together a team </w:t>
            </w:r>
          </w:p>
        </w:tc>
        <w:tc>
          <w:tcPr>
            <w:tcW w:w="4087" w:type="dxa"/>
          </w:tcPr>
          <w:p w14:paraId="242CC3C1" w14:textId="77777777" w:rsidR="005E2360" w:rsidRPr="005A1565" w:rsidRDefault="005E2360" w:rsidP="00EC5B34">
            <w:pPr>
              <w:rPr>
                <w:sz w:val="20"/>
                <w:szCs w:val="20"/>
              </w:rPr>
            </w:pPr>
            <w:r w:rsidRPr="005A1565">
              <w:rPr>
                <w:sz w:val="20"/>
                <w:szCs w:val="20"/>
              </w:rPr>
              <w:t>One person cannot, and should not do everything</w:t>
            </w:r>
          </w:p>
        </w:tc>
        <w:tc>
          <w:tcPr>
            <w:tcW w:w="4087" w:type="dxa"/>
          </w:tcPr>
          <w:p w14:paraId="645E8233" w14:textId="77777777" w:rsidR="005E2360" w:rsidRPr="005A1565" w:rsidRDefault="005E2360" w:rsidP="00EC5B34">
            <w:pPr>
              <w:rPr>
                <w:sz w:val="20"/>
                <w:szCs w:val="20"/>
              </w:rPr>
            </w:pPr>
            <w:r w:rsidRPr="005A1565">
              <w:rPr>
                <w:sz w:val="20"/>
                <w:szCs w:val="20"/>
              </w:rPr>
              <w:t>Wide team with methodology, app development, PPIE and clinical expertise</w:t>
            </w:r>
          </w:p>
        </w:tc>
        <w:tc>
          <w:tcPr>
            <w:tcW w:w="4089" w:type="dxa"/>
          </w:tcPr>
          <w:p w14:paraId="18B5DC7C" w14:textId="77777777" w:rsidR="005E2360" w:rsidRPr="005A1565" w:rsidRDefault="005E2360" w:rsidP="00EC5B34">
            <w:pPr>
              <w:rPr>
                <w:sz w:val="20"/>
                <w:szCs w:val="20"/>
              </w:rPr>
            </w:pPr>
            <w:r w:rsidRPr="005A1565">
              <w:rPr>
                <w:sz w:val="20"/>
                <w:szCs w:val="20"/>
              </w:rPr>
              <w:t>Create a strong team, with expertise from each domain represented</w:t>
            </w:r>
          </w:p>
        </w:tc>
      </w:tr>
      <w:tr w:rsidR="005E2360" w14:paraId="294633E0" w14:textId="77777777" w:rsidTr="00EC5B34">
        <w:trPr>
          <w:trHeight w:val="553"/>
        </w:trPr>
        <w:tc>
          <w:tcPr>
            <w:tcW w:w="1779" w:type="dxa"/>
            <w:vMerge/>
          </w:tcPr>
          <w:p w14:paraId="6A5513FA" w14:textId="77777777" w:rsidR="005E2360" w:rsidRPr="005A1565" w:rsidRDefault="005E2360" w:rsidP="00EC5B34">
            <w:pPr>
              <w:rPr>
                <w:b/>
                <w:bCs/>
                <w:sz w:val="20"/>
                <w:szCs w:val="20"/>
              </w:rPr>
            </w:pPr>
          </w:p>
        </w:tc>
        <w:tc>
          <w:tcPr>
            <w:tcW w:w="4087" w:type="dxa"/>
          </w:tcPr>
          <w:p w14:paraId="5CEC472B" w14:textId="77777777" w:rsidR="005E2360" w:rsidRPr="005A1565" w:rsidRDefault="005E2360" w:rsidP="00EC5B34">
            <w:pPr>
              <w:rPr>
                <w:sz w:val="20"/>
                <w:szCs w:val="20"/>
              </w:rPr>
            </w:pPr>
            <w:r>
              <w:rPr>
                <w:sz w:val="20"/>
                <w:szCs w:val="20"/>
              </w:rPr>
              <w:t>When working in larger teams, c</w:t>
            </w:r>
            <w:r w:rsidRPr="005A1565">
              <w:rPr>
                <w:sz w:val="20"/>
                <w:szCs w:val="20"/>
              </w:rPr>
              <w:t xml:space="preserve">learly defined roles increase the efficiency </w:t>
            </w:r>
          </w:p>
        </w:tc>
        <w:tc>
          <w:tcPr>
            <w:tcW w:w="4087" w:type="dxa"/>
          </w:tcPr>
          <w:p w14:paraId="6F73254B" w14:textId="77777777" w:rsidR="005E2360" w:rsidRPr="005A1565" w:rsidRDefault="005E2360" w:rsidP="00EC5B34">
            <w:pPr>
              <w:rPr>
                <w:sz w:val="20"/>
                <w:szCs w:val="20"/>
              </w:rPr>
            </w:pPr>
            <w:r w:rsidRPr="005A1565">
              <w:rPr>
                <w:sz w:val="20"/>
                <w:szCs w:val="20"/>
              </w:rPr>
              <w:t>Clinical content created by clinicians and users, integrated with app developers</w:t>
            </w:r>
          </w:p>
        </w:tc>
        <w:tc>
          <w:tcPr>
            <w:tcW w:w="4089" w:type="dxa"/>
          </w:tcPr>
          <w:p w14:paraId="2F6AA4EF" w14:textId="77777777" w:rsidR="005E2360" w:rsidRPr="005A1565" w:rsidRDefault="005E2360" w:rsidP="00EC5B34">
            <w:pPr>
              <w:rPr>
                <w:sz w:val="20"/>
                <w:szCs w:val="20"/>
              </w:rPr>
            </w:pPr>
            <w:r w:rsidRPr="005A1565">
              <w:rPr>
                <w:sz w:val="20"/>
                <w:szCs w:val="20"/>
              </w:rPr>
              <w:t>Establish a team roles/responsibilities document or plan in early stages</w:t>
            </w:r>
          </w:p>
        </w:tc>
      </w:tr>
      <w:tr w:rsidR="005E2360" w14:paraId="316F2DDC" w14:textId="77777777" w:rsidTr="00EC5B34">
        <w:trPr>
          <w:trHeight w:val="553"/>
        </w:trPr>
        <w:tc>
          <w:tcPr>
            <w:tcW w:w="1779" w:type="dxa"/>
            <w:vMerge/>
          </w:tcPr>
          <w:p w14:paraId="0540E40E" w14:textId="77777777" w:rsidR="005E2360" w:rsidRPr="005A1565" w:rsidRDefault="005E2360" w:rsidP="00EC5B34">
            <w:pPr>
              <w:rPr>
                <w:b/>
                <w:bCs/>
                <w:sz w:val="20"/>
                <w:szCs w:val="20"/>
              </w:rPr>
            </w:pPr>
          </w:p>
        </w:tc>
        <w:tc>
          <w:tcPr>
            <w:tcW w:w="4087" w:type="dxa"/>
          </w:tcPr>
          <w:p w14:paraId="2579B219" w14:textId="77777777" w:rsidR="005E2360" w:rsidRPr="005A1565" w:rsidRDefault="005E2360" w:rsidP="00EC5B34">
            <w:pPr>
              <w:rPr>
                <w:sz w:val="20"/>
                <w:szCs w:val="20"/>
              </w:rPr>
            </w:pPr>
            <w:r w:rsidRPr="005A1565">
              <w:rPr>
                <w:sz w:val="20"/>
                <w:szCs w:val="20"/>
              </w:rPr>
              <w:t>Clear timelines and deadlines, with decisions made as a team are important</w:t>
            </w:r>
          </w:p>
        </w:tc>
        <w:tc>
          <w:tcPr>
            <w:tcW w:w="4087" w:type="dxa"/>
          </w:tcPr>
          <w:p w14:paraId="48B227B9" w14:textId="77777777" w:rsidR="005E2360" w:rsidRPr="005A1565" w:rsidRDefault="005E2360" w:rsidP="00EC5B34">
            <w:pPr>
              <w:rPr>
                <w:sz w:val="20"/>
                <w:szCs w:val="20"/>
              </w:rPr>
            </w:pPr>
            <w:r w:rsidRPr="005A1565">
              <w:rPr>
                <w:sz w:val="20"/>
                <w:szCs w:val="20"/>
              </w:rPr>
              <w:t>App developers, clinicians and academic staff all work in different ways</w:t>
            </w:r>
          </w:p>
        </w:tc>
        <w:tc>
          <w:tcPr>
            <w:tcW w:w="4089" w:type="dxa"/>
          </w:tcPr>
          <w:p w14:paraId="75AAB859" w14:textId="77777777" w:rsidR="005E2360" w:rsidRPr="005A1565" w:rsidRDefault="005E2360" w:rsidP="00EC5B34">
            <w:pPr>
              <w:rPr>
                <w:sz w:val="20"/>
                <w:szCs w:val="20"/>
              </w:rPr>
            </w:pPr>
            <w:r w:rsidRPr="005A1565">
              <w:rPr>
                <w:sz w:val="20"/>
                <w:szCs w:val="20"/>
              </w:rPr>
              <w:t>Hold regular meetings for discussion and create a ‘safe environment’ for interaction</w:t>
            </w:r>
          </w:p>
        </w:tc>
      </w:tr>
      <w:tr w:rsidR="005E2360" w14:paraId="25FC4BAE" w14:textId="77777777" w:rsidTr="00EC5B34">
        <w:trPr>
          <w:trHeight w:val="553"/>
        </w:trPr>
        <w:tc>
          <w:tcPr>
            <w:tcW w:w="1779" w:type="dxa"/>
            <w:vMerge w:val="restart"/>
          </w:tcPr>
          <w:p w14:paraId="113F309C" w14:textId="77777777" w:rsidR="005E2360" w:rsidRPr="005A1565" w:rsidRDefault="005E2360" w:rsidP="00EC5B34">
            <w:pPr>
              <w:rPr>
                <w:b/>
                <w:bCs/>
                <w:sz w:val="20"/>
                <w:szCs w:val="20"/>
              </w:rPr>
            </w:pPr>
            <w:r w:rsidRPr="005A1565">
              <w:rPr>
                <w:b/>
                <w:bCs/>
                <w:sz w:val="20"/>
                <w:szCs w:val="20"/>
              </w:rPr>
              <w:t>Refining the</w:t>
            </w:r>
            <w:r>
              <w:rPr>
                <w:b/>
                <w:bCs/>
                <w:sz w:val="20"/>
                <w:szCs w:val="20"/>
              </w:rPr>
              <w:t xml:space="preserve"> content of the</w:t>
            </w:r>
            <w:r w:rsidRPr="005A1565">
              <w:rPr>
                <w:b/>
                <w:bCs/>
                <w:sz w:val="20"/>
                <w:szCs w:val="20"/>
              </w:rPr>
              <w:t xml:space="preserve"> intervention </w:t>
            </w:r>
          </w:p>
        </w:tc>
        <w:tc>
          <w:tcPr>
            <w:tcW w:w="4087" w:type="dxa"/>
          </w:tcPr>
          <w:p w14:paraId="4038826D" w14:textId="77777777" w:rsidR="005E2360" w:rsidRPr="005A1565" w:rsidRDefault="005E2360" w:rsidP="00EC5B34">
            <w:pPr>
              <w:rPr>
                <w:sz w:val="20"/>
                <w:szCs w:val="20"/>
              </w:rPr>
            </w:pPr>
            <w:r w:rsidRPr="005A1565">
              <w:rPr>
                <w:sz w:val="20"/>
                <w:szCs w:val="20"/>
              </w:rPr>
              <w:t>Practical changes to the intervention are more efficient when done together</w:t>
            </w:r>
          </w:p>
        </w:tc>
        <w:tc>
          <w:tcPr>
            <w:tcW w:w="4087" w:type="dxa"/>
          </w:tcPr>
          <w:p w14:paraId="52F05A73" w14:textId="77777777" w:rsidR="005E2360" w:rsidRPr="005A1565" w:rsidRDefault="005E2360" w:rsidP="00EC5B34">
            <w:pPr>
              <w:rPr>
                <w:sz w:val="20"/>
                <w:szCs w:val="20"/>
              </w:rPr>
            </w:pPr>
            <w:r w:rsidRPr="005A1565">
              <w:rPr>
                <w:sz w:val="20"/>
                <w:szCs w:val="20"/>
              </w:rPr>
              <w:t>Physical meetings to work through versions of the intervention and make changes</w:t>
            </w:r>
          </w:p>
        </w:tc>
        <w:tc>
          <w:tcPr>
            <w:tcW w:w="4089" w:type="dxa"/>
          </w:tcPr>
          <w:p w14:paraId="69CAD939" w14:textId="77777777" w:rsidR="005E2360" w:rsidRPr="005A1565" w:rsidRDefault="005E2360" w:rsidP="00EC5B34">
            <w:pPr>
              <w:rPr>
                <w:sz w:val="20"/>
                <w:szCs w:val="20"/>
              </w:rPr>
            </w:pPr>
            <w:r w:rsidRPr="005A1565">
              <w:rPr>
                <w:sz w:val="20"/>
                <w:szCs w:val="20"/>
              </w:rPr>
              <w:t>Create time/space to collaborate through regular meetings</w:t>
            </w:r>
          </w:p>
        </w:tc>
      </w:tr>
      <w:tr w:rsidR="005E2360" w14:paraId="5BF34AF9" w14:textId="77777777" w:rsidTr="00EC5B34">
        <w:trPr>
          <w:trHeight w:val="553"/>
        </w:trPr>
        <w:tc>
          <w:tcPr>
            <w:tcW w:w="1779" w:type="dxa"/>
            <w:vMerge/>
          </w:tcPr>
          <w:p w14:paraId="5AF0223C" w14:textId="77777777" w:rsidR="005E2360" w:rsidRPr="005A1565" w:rsidRDefault="005E2360" w:rsidP="00EC5B34">
            <w:pPr>
              <w:rPr>
                <w:b/>
                <w:bCs/>
                <w:sz w:val="20"/>
                <w:szCs w:val="20"/>
              </w:rPr>
            </w:pPr>
          </w:p>
        </w:tc>
        <w:tc>
          <w:tcPr>
            <w:tcW w:w="4087" w:type="dxa"/>
          </w:tcPr>
          <w:p w14:paraId="495E3156" w14:textId="77777777" w:rsidR="005E2360" w:rsidRPr="005A1565" w:rsidRDefault="005E2360" w:rsidP="00EC5B34">
            <w:pPr>
              <w:rPr>
                <w:sz w:val="20"/>
                <w:szCs w:val="20"/>
              </w:rPr>
            </w:pPr>
            <w:r w:rsidRPr="005A1565">
              <w:rPr>
                <w:sz w:val="20"/>
                <w:szCs w:val="20"/>
              </w:rPr>
              <w:t>Refinements to the intervention take time, factor in more user-testing after changes</w:t>
            </w:r>
          </w:p>
        </w:tc>
        <w:tc>
          <w:tcPr>
            <w:tcW w:w="4087" w:type="dxa"/>
          </w:tcPr>
          <w:p w14:paraId="3D978C68" w14:textId="77777777" w:rsidR="005E2360" w:rsidRPr="005A1565" w:rsidRDefault="005E2360" w:rsidP="00EC5B34">
            <w:pPr>
              <w:rPr>
                <w:sz w:val="20"/>
                <w:szCs w:val="20"/>
              </w:rPr>
            </w:pPr>
            <w:r w:rsidRPr="005A1565">
              <w:rPr>
                <w:sz w:val="20"/>
                <w:szCs w:val="20"/>
              </w:rPr>
              <w:t>Acceptability and usability study highlighted changes needed for the app</w:t>
            </w:r>
          </w:p>
        </w:tc>
        <w:tc>
          <w:tcPr>
            <w:tcW w:w="4089" w:type="dxa"/>
          </w:tcPr>
          <w:p w14:paraId="79F2354A" w14:textId="77777777" w:rsidR="005E2360" w:rsidRPr="005A1565" w:rsidRDefault="005E2360" w:rsidP="00EC5B34">
            <w:pPr>
              <w:rPr>
                <w:sz w:val="20"/>
                <w:szCs w:val="20"/>
              </w:rPr>
            </w:pPr>
            <w:r w:rsidRPr="005A1565">
              <w:rPr>
                <w:sz w:val="20"/>
                <w:szCs w:val="20"/>
              </w:rPr>
              <w:t>Consciously plan for app refinement, and a work plan with the team</w:t>
            </w:r>
          </w:p>
        </w:tc>
      </w:tr>
      <w:tr w:rsidR="005E2360" w:rsidRPr="00DC5692" w14:paraId="2963CC9E" w14:textId="77777777" w:rsidTr="00EC5B34">
        <w:trPr>
          <w:trHeight w:val="553"/>
        </w:trPr>
        <w:tc>
          <w:tcPr>
            <w:tcW w:w="1779" w:type="dxa"/>
            <w:vMerge/>
          </w:tcPr>
          <w:p w14:paraId="1F900C4C" w14:textId="77777777" w:rsidR="005E2360" w:rsidRPr="005A1565" w:rsidRDefault="005E2360" w:rsidP="00EC5B34">
            <w:pPr>
              <w:rPr>
                <w:b/>
                <w:bCs/>
                <w:sz w:val="20"/>
                <w:szCs w:val="20"/>
              </w:rPr>
            </w:pPr>
          </w:p>
        </w:tc>
        <w:tc>
          <w:tcPr>
            <w:tcW w:w="4087" w:type="dxa"/>
          </w:tcPr>
          <w:p w14:paraId="74349147" w14:textId="77777777" w:rsidR="005E2360" w:rsidRPr="005A1565" w:rsidRDefault="005E2360" w:rsidP="00EC5B34">
            <w:pPr>
              <w:rPr>
                <w:sz w:val="20"/>
                <w:szCs w:val="20"/>
              </w:rPr>
            </w:pPr>
            <w:r w:rsidRPr="005A1565">
              <w:rPr>
                <w:sz w:val="20"/>
                <w:szCs w:val="20"/>
              </w:rPr>
              <w:t>Refinements can include new content to be designed/developed</w:t>
            </w:r>
          </w:p>
        </w:tc>
        <w:tc>
          <w:tcPr>
            <w:tcW w:w="4087" w:type="dxa"/>
          </w:tcPr>
          <w:p w14:paraId="1FB6508C" w14:textId="77777777" w:rsidR="005E2360" w:rsidRPr="005A1565" w:rsidRDefault="005E2360" w:rsidP="00EC5B34">
            <w:pPr>
              <w:rPr>
                <w:sz w:val="20"/>
                <w:szCs w:val="20"/>
              </w:rPr>
            </w:pPr>
            <w:r w:rsidRPr="005A1565">
              <w:rPr>
                <w:sz w:val="20"/>
                <w:szCs w:val="20"/>
              </w:rPr>
              <w:t xml:space="preserve">App-testing study only six-weeks, so needed more customisation options </w:t>
            </w:r>
          </w:p>
        </w:tc>
        <w:tc>
          <w:tcPr>
            <w:tcW w:w="4089" w:type="dxa"/>
          </w:tcPr>
          <w:p w14:paraId="303CD929" w14:textId="77777777" w:rsidR="005E2360" w:rsidRPr="005A1565" w:rsidRDefault="005E2360" w:rsidP="00EC5B34">
            <w:pPr>
              <w:rPr>
                <w:sz w:val="20"/>
                <w:szCs w:val="20"/>
              </w:rPr>
            </w:pPr>
            <w:r w:rsidRPr="005A1565">
              <w:rPr>
                <w:sz w:val="20"/>
                <w:szCs w:val="20"/>
              </w:rPr>
              <w:t>Consider the refinement-related time-implications and plan accordingly</w:t>
            </w:r>
          </w:p>
        </w:tc>
      </w:tr>
      <w:tr w:rsidR="005E2360" w:rsidRPr="00DC5692" w14:paraId="461A35F1" w14:textId="77777777" w:rsidTr="00EC5B34">
        <w:trPr>
          <w:trHeight w:val="553"/>
        </w:trPr>
        <w:tc>
          <w:tcPr>
            <w:tcW w:w="1779" w:type="dxa"/>
            <w:vMerge w:val="restart"/>
          </w:tcPr>
          <w:p w14:paraId="74AD9140" w14:textId="77777777" w:rsidR="005E2360" w:rsidRPr="005A1565" w:rsidRDefault="005E2360" w:rsidP="00EC5B34">
            <w:pPr>
              <w:rPr>
                <w:b/>
                <w:bCs/>
                <w:sz w:val="20"/>
                <w:szCs w:val="20"/>
              </w:rPr>
            </w:pPr>
            <w:r w:rsidRPr="005A1565">
              <w:rPr>
                <w:b/>
                <w:bCs/>
                <w:sz w:val="20"/>
                <w:szCs w:val="20"/>
              </w:rPr>
              <w:t>Considering the implementation</w:t>
            </w:r>
          </w:p>
        </w:tc>
        <w:tc>
          <w:tcPr>
            <w:tcW w:w="4087" w:type="dxa"/>
          </w:tcPr>
          <w:p w14:paraId="41AA4BDF" w14:textId="77777777" w:rsidR="005E2360" w:rsidRPr="005A1565" w:rsidRDefault="005E2360" w:rsidP="00EC5B34">
            <w:pPr>
              <w:rPr>
                <w:sz w:val="20"/>
                <w:szCs w:val="20"/>
              </w:rPr>
            </w:pPr>
            <w:r w:rsidRPr="005A1565">
              <w:rPr>
                <w:sz w:val="20"/>
                <w:szCs w:val="20"/>
              </w:rPr>
              <w:t>Training needs of clinicians and users is time- and resource-consuming</w:t>
            </w:r>
          </w:p>
        </w:tc>
        <w:tc>
          <w:tcPr>
            <w:tcW w:w="4087" w:type="dxa"/>
          </w:tcPr>
          <w:p w14:paraId="3D2D7B02" w14:textId="77777777" w:rsidR="005E2360" w:rsidRPr="005A1565" w:rsidRDefault="005E2360" w:rsidP="00EC5B34">
            <w:pPr>
              <w:rPr>
                <w:sz w:val="20"/>
                <w:szCs w:val="20"/>
              </w:rPr>
            </w:pPr>
            <w:r w:rsidRPr="005A1565">
              <w:rPr>
                <w:sz w:val="20"/>
                <w:szCs w:val="20"/>
              </w:rPr>
              <w:t>Individual sites needed training on how to deliver the app to families</w:t>
            </w:r>
          </w:p>
        </w:tc>
        <w:tc>
          <w:tcPr>
            <w:tcW w:w="4089" w:type="dxa"/>
          </w:tcPr>
          <w:p w14:paraId="14D4E321" w14:textId="77777777" w:rsidR="005E2360" w:rsidRPr="005A1565" w:rsidRDefault="005E2360" w:rsidP="00EC5B34">
            <w:pPr>
              <w:rPr>
                <w:sz w:val="20"/>
                <w:szCs w:val="20"/>
              </w:rPr>
            </w:pPr>
            <w:r w:rsidRPr="005A1565">
              <w:rPr>
                <w:sz w:val="20"/>
                <w:szCs w:val="20"/>
              </w:rPr>
              <w:t xml:space="preserve">Potentially provide a standalone training mechanism such as recorded e-learning </w:t>
            </w:r>
          </w:p>
        </w:tc>
      </w:tr>
      <w:tr w:rsidR="005E2360" w14:paraId="1668F942" w14:textId="77777777" w:rsidTr="00EC5B34">
        <w:trPr>
          <w:trHeight w:val="553"/>
        </w:trPr>
        <w:tc>
          <w:tcPr>
            <w:tcW w:w="1779" w:type="dxa"/>
            <w:vMerge/>
          </w:tcPr>
          <w:p w14:paraId="769426EE" w14:textId="77777777" w:rsidR="005E2360" w:rsidRPr="005A1565" w:rsidRDefault="005E2360" w:rsidP="00EC5B34">
            <w:pPr>
              <w:rPr>
                <w:b/>
                <w:bCs/>
                <w:sz w:val="20"/>
                <w:szCs w:val="20"/>
              </w:rPr>
            </w:pPr>
          </w:p>
        </w:tc>
        <w:tc>
          <w:tcPr>
            <w:tcW w:w="4087" w:type="dxa"/>
          </w:tcPr>
          <w:p w14:paraId="2CA66422" w14:textId="77777777" w:rsidR="005E2360" w:rsidRPr="005A1565" w:rsidRDefault="005E2360" w:rsidP="00EC5B34">
            <w:pPr>
              <w:rPr>
                <w:sz w:val="20"/>
                <w:szCs w:val="20"/>
              </w:rPr>
            </w:pPr>
            <w:r w:rsidRPr="005A1565">
              <w:rPr>
                <w:sz w:val="20"/>
                <w:szCs w:val="20"/>
              </w:rPr>
              <w:t>Implementation is not only done at the end, includes evaluation</w:t>
            </w:r>
          </w:p>
        </w:tc>
        <w:tc>
          <w:tcPr>
            <w:tcW w:w="4087" w:type="dxa"/>
          </w:tcPr>
          <w:p w14:paraId="065C46F2" w14:textId="77777777" w:rsidR="005E2360" w:rsidRPr="005A1565" w:rsidRDefault="005E2360" w:rsidP="00EC5B34">
            <w:pPr>
              <w:rPr>
                <w:sz w:val="20"/>
                <w:szCs w:val="20"/>
              </w:rPr>
            </w:pPr>
            <w:r w:rsidRPr="005A1565">
              <w:rPr>
                <w:sz w:val="20"/>
                <w:szCs w:val="20"/>
              </w:rPr>
              <w:t>App-testing study gave valuable insight into user experience</w:t>
            </w:r>
          </w:p>
        </w:tc>
        <w:tc>
          <w:tcPr>
            <w:tcW w:w="4089" w:type="dxa"/>
          </w:tcPr>
          <w:p w14:paraId="1D1A562F" w14:textId="77777777" w:rsidR="005E2360" w:rsidRPr="005A1565" w:rsidRDefault="005E2360" w:rsidP="00EC5B34">
            <w:pPr>
              <w:rPr>
                <w:sz w:val="20"/>
                <w:szCs w:val="20"/>
              </w:rPr>
            </w:pPr>
            <w:r w:rsidRPr="005A1565">
              <w:rPr>
                <w:sz w:val="20"/>
                <w:szCs w:val="20"/>
              </w:rPr>
              <w:t>Seek feedback regularly throughout the intervention development process</w:t>
            </w:r>
          </w:p>
        </w:tc>
      </w:tr>
      <w:tr w:rsidR="005E2360" w14:paraId="3947CFBB" w14:textId="77777777" w:rsidTr="00EC5B34">
        <w:trPr>
          <w:trHeight w:val="553"/>
        </w:trPr>
        <w:tc>
          <w:tcPr>
            <w:tcW w:w="1779" w:type="dxa"/>
            <w:vMerge/>
          </w:tcPr>
          <w:p w14:paraId="542F0495" w14:textId="77777777" w:rsidR="005E2360" w:rsidRPr="005A1565" w:rsidRDefault="005E2360" w:rsidP="00EC5B34">
            <w:pPr>
              <w:rPr>
                <w:b/>
                <w:bCs/>
                <w:sz w:val="20"/>
                <w:szCs w:val="20"/>
              </w:rPr>
            </w:pPr>
          </w:p>
        </w:tc>
        <w:tc>
          <w:tcPr>
            <w:tcW w:w="4087" w:type="dxa"/>
          </w:tcPr>
          <w:p w14:paraId="2ACFBD65" w14:textId="77777777" w:rsidR="005E2360" w:rsidRPr="005A1565" w:rsidRDefault="005E2360" w:rsidP="00EC5B34">
            <w:pPr>
              <w:rPr>
                <w:sz w:val="20"/>
                <w:szCs w:val="20"/>
              </w:rPr>
            </w:pPr>
            <w:r w:rsidRPr="005A1565">
              <w:rPr>
                <w:sz w:val="20"/>
                <w:szCs w:val="20"/>
              </w:rPr>
              <w:t>Real world implementation should include evaluation that may be outside of scope</w:t>
            </w:r>
          </w:p>
        </w:tc>
        <w:tc>
          <w:tcPr>
            <w:tcW w:w="4087" w:type="dxa"/>
          </w:tcPr>
          <w:p w14:paraId="7EA1896E" w14:textId="77777777" w:rsidR="005E2360" w:rsidRPr="005A1565" w:rsidRDefault="005E2360" w:rsidP="00EC5B34">
            <w:pPr>
              <w:rPr>
                <w:sz w:val="20"/>
                <w:szCs w:val="20"/>
              </w:rPr>
            </w:pPr>
            <w:r w:rsidRPr="005A1565">
              <w:rPr>
                <w:sz w:val="20"/>
                <w:szCs w:val="20"/>
              </w:rPr>
              <w:t>No long-term implementation data from NON-STOP</w:t>
            </w:r>
          </w:p>
        </w:tc>
        <w:tc>
          <w:tcPr>
            <w:tcW w:w="4089" w:type="dxa"/>
          </w:tcPr>
          <w:p w14:paraId="16223494" w14:textId="77777777" w:rsidR="005E2360" w:rsidRPr="005A1565" w:rsidRDefault="005E2360" w:rsidP="00EC5B34">
            <w:pPr>
              <w:rPr>
                <w:sz w:val="20"/>
                <w:szCs w:val="20"/>
              </w:rPr>
            </w:pPr>
            <w:r w:rsidRPr="005A1565">
              <w:rPr>
                <w:sz w:val="20"/>
                <w:szCs w:val="20"/>
              </w:rPr>
              <w:t>Have a plan for where implementation evaluation may come from</w:t>
            </w:r>
          </w:p>
        </w:tc>
      </w:tr>
    </w:tbl>
    <w:p w14:paraId="12F91B18" w14:textId="77777777" w:rsidR="005E2360" w:rsidRDefault="005E2360">
      <w:pPr>
        <w:sectPr w:rsidR="005E2360" w:rsidSect="005E2360">
          <w:pgSz w:w="16838" w:h="11906" w:orient="landscape"/>
          <w:pgMar w:top="720" w:right="720" w:bottom="720" w:left="720" w:header="708" w:footer="708" w:gutter="0"/>
          <w:cols w:space="708"/>
          <w:docGrid w:linePitch="360"/>
        </w:sectPr>
      </w:pPr>
    </w:p>
    <w:p w14:paraId="7BB84CF2" w14:textId="77777777" w:rsidR="005E2360" w:rsidRPr="00D426FF" w:rsidRDefault="005E2360" w:rsidP="005E2360">
      <w:pPr>
        <w:spacing w:after="0" w:line="240" w:lineRule="auto"/>
        <w:jc w:val="both"/>
        <w:rPr>
          <w:rFonts w:cs="Calibri"/>
          <w:kern w:val="0"/>
          <w:sz w:val="24"/>
          <w:u w:val="single"/>
          <w14:ligatures w14:val="none"/>
        </w:rPr>
      </w:pPr>
      <w:r w:rsidRPr="00D426FF">
        <w:rPr>
          <w:rFonts w:cs="Calibri"/>
          <w:kern w:val="0"/>
          <w:sz w:val="24"/>
          <w:u w:val="single"/>
          <w14:ligatures w14:val="none"/>
        </w:rPr>
        <w:lastRenderedPageBreak/>
        <w:t>Summary</w:t>
      </w:r>
    </w:p>
    <w:p w14:paraId="686CE775" w14:textId="77777777" w:rsidR="005E2360" w:rsidRPr="00D426FF" w:rsidRDefault="005E2360" w:rsidP="005E2360">
      <w:pPr>
        <w:rPr>
          <w:rFonts w:cs="Calibri"/>
          <w:sz w:val="24"/>
          <w:u w:val="single"/>
        </w:rPr>
      </w:pPr>
      <w:r w:rsidRPr="00D426FF">
        <w:rPr>
          <w:rFonts w:cs="Calibri"/>
          <w:sz w:val="24"/>
          <w:u w:val="single"/>
        </w:rPr>
        <w:t xml:space="preserve"> </w:t>
      </w:r>
    </w:p>
    <w:p w14:paraId="34F863F9" w14:textId="77777777" w:rsidR="005E2360" w:rsidRDefault="005E2360" w:rsidP="005E2360">
      <w:pPr>
        <w:jc w:val="both"/>
        <w:rPr>
          <w:rFonts w:cs="Calibri"/>
          <w:sz w:val="24"/>
        </w:rPr>
      </w:pPr>
      <w:r>
        <w:rPr>
          <w:rFonts w:cs="Calibri"/>
          <w:sz w:val="24"/>
        </w:rPr>
        <w:t xml:space="preserve">Rigorously developing interventions has the potential to lead to increased engagement and effectiveness, although the process is resource heavy in terms of the time and expertise of relevant stakeholders. A clear evidence base demonstrating the need for the intervention is recommended. This should include careful consideration of the patient population and consideration towards PPIE and Equality, Diversity and Inclusion (EDI) to ensure content is suitable for people from diverse backgrounds, which will in turn maximise potential impact. </w:t>
      </w:r>
    </w:p>
    <w:p w14:paraId="38201396" w14:textId="77777777" w:rsidR="005E2360" w:rsidRPr="00D426FF" w:rsidRDefault="005E2360" w:rsidP="005E2360">
      <w:pPr>
        <w:jc w:val="both"/>
        <w:rPr>
          <w:rFonts w:cs="Calibri"/>
          <w:b/>
          <w:bCs/>
          <w:sz w:val="24"/>
          <w:u w:val="single"/>
        </w:rPr>
      </w:pPr>
      <w:r>
        <w:rPr>
          <w:rFonts w:cs="Calibri"/>
          <w:sz w:val="24"/>
        </w:rPr>
        <w:t xml:space="preserve">The NON-STOP app development exemplifies a rigorous intervention development process, which integrated guidance from the MRC framework, psychological theory and broad stakeholder engagement. This led to the development of a digital self-management intervention for children with Perthes’ Disease that has been tested to a preliminary feasibility stage. It has been refined, in line with the MRC framework, and is prepared for further implementation and evaluation. This paper has provided meaningful insights from the development process. The hope is that it may facilitate future intervention development by clinicians and researchers in orthopaedic research, reducing resource waste and optimising engagement. </w:t>
      </w:r>
      <w:r w:rsidRPr="00D426FF">
        <w:rPr>
          <w:rFonts w:cs="Calibri"/>
          <w:b/>
          <w:bCs/>
          <w:sz w:val="24"/>
          <w:u w:val="single"/>
        </w:rPr>
        <w:br w:type="page"/>
      </w:r>
    </w:p>
    <w:p w14:paraId="419C29F3" w14:textId="77777777" w:rsidR="005E2360" w:rsidRPr="00D426FF" w:rsidRDefault="005E2360" w:rsidP="005E2360">
      <w:pPr>
        <w:rPr>
          <w:rFonts w:cs="Calibri"/>
          <w:b/>
          <w:bCs/>
          <w:sz w:val="24"/>
          <w:u w:val="single"/>
        </w:rPr>
      </w:pPr>
      <w:r w:rsidRPr="00D426FF">
        <w:rPr>
          <w:rFonts w:cs="Calibri"/>
          <w:b/>
          <w:bCs/>
          <w:sz w:val="24"/>
          <w:u w:val="single"/>
        </w:rPr>
        <w:lastRenderedPageBreak/>
        <w:t>References</w:t>
      </w:r>
    </w:p>
    <w:p w14:paraId="1F021B8F" w14:textId="77777777" w:rsidR="005E2360" w:rsidRPr="0080714A" w:rsidRDefault="005E2360" w:rsidP="005E2360">
      <w:pPr>
        <w:pStyle w:val="EndNoteBibliography"/>
        <w:spacing w:after="0"/>
        <w:ind w:left="720" w:hanging="720"/>
        <w:rPr>
          <w:noProof/>
        </w:rPr>
      </w:pPr>
      <w:r w:rsidRPr="00D426FF">
        <w:rPr>
          <w:sz w:val="24"/>
          <w:u w:val="single"/>
        </w:rPr>
        <w:fldChar w:fldCharType="begin"/>
      </w:r>
      <w:r w:rsidRPr="00D426FF">
        <w:rPr>
          <w:sz w:val="24"/>
          <w:u w:val="single"/>
        </w:rPr>
        <w:instrText xml:space="preserve"> ADDIN EN.REFLIST </w:instrText>
      </w:r>
      <w:r w:rsidRPr="00D426FF">
        <w:rPr>
          <w:sz w:val="24"/>
          <w:u w:val="single"/>
        </w:rPr>
        <w:fldChar w:fldCharType="separate"/>
      </w:r>
      <w:r w:rsidRPr="0080714A">
        <w:rPr>
          <w:noProof/>
        </w:rPr>
        <w:t>1.</w:t>
      </w:r>
      <w:r w:rsidRPr="0080714A">
        <w:rPr>
          <w:noProof/>
        </w:rPr>
        <w:tab/>
        <w:t xml:space="preserve">Skivington, K., et al., </w:t>
      </w:r>
      <w:r w:rsidRPr="0080714A">
        <w:rPr>
          <w:i/>
          <w:noProof/>
        </w:rPr>
        <w:t>A new framework for developing and evaluating complex interventions: update of Medical Research Council guidance.</w:t>
      </w:r>
      <w:r w:rsidRPr="0080714A">
        <w:rPr>
          <w:noProof/>
        </w:rPr>
        <w:t xml:space="preserve"> BMJ, 2021. </w:t>
      </w:r>
      <w:r w:rsidRPr="0080714A">
        <w:rPr>
          <w:b/>
          <w:noProof/>
        </w:rPr>
        <w:t>374</w:t>
      </w:r>
      <w:r w:rsidRPr="0080714A">
        <w:rPr>
          <w:noProof/>
        </w:rPr>
        <w:t>: p. n2061.</w:t>
      </w:r>
    </w:p>
    <w:p w14:paraId="2EE7ECFB" w14:textId="77777777" w:rsidR="005E2360" w:rsidRPr="0080714A" w:rsidRDefault="005E2360" w:rsidP="005E2360">
      <w:pPr>
        <w:pStyle w:val="EndNoteBibliography"/>
        <w:spacing w:after="0"/>
        <w:ind w:left="720" w:hanging="720"/>
        <w:rPr>
          <w:noProof/>
        </w:rPr>
      </w:pPr>
      <w:r w:rsidRPr="0080714A">
        <w:rPr>
          <w:noProof/>
        </w:rPr>
        <w:t>2.</w:t>
      </w:r>
      <w:r w:rsidRPr="0080714A">
        <w:rPr>
          <w:noProof/>
        </w:rPr>
        <w:tab/>
        <w:t xml:space="preserve">Galloway, A.M., et al., </w:t>
      </w:r>
      <w:r w:rsidRPr="0080714A">
        <w:rPr>
          <w:i/>
          <w:noProof/>
        </w:rPr>
        <w:t xml:space="preserve">A case review to describe variation in care following diagnosis of </w:t>
      </w:r>
      <w:r>
        <w:rPr>
          <w:i/>
          <w:noProof/>
        </w:rPr>
        <w:t>Perthes’ Disease</w:t>
      </w:r>
      <w:r w:rsidRPr="0080714A">
        <w:rPr>
          <w:i/>
          <w:noProof/>
        </w:rPr>
        <w:t>.</w:t>
      </w:r>
      <w:r w:rsidRPr="0080714A">
        <w:rPr>
          <w:noProof/>
        </w:rPr>
        <w:t xml:space="preserve"> Bone &amp; Joint Open, 2020. </w:t>
      </w:r>
      <w:r w:rsidRPr="0080714A">
        <w:rPr>
          <w:b/>
          <w:noProof/>
        </w:rPr>
        <w:t>1</w:t>
      </w:r>
      <w:r w:rsidRPr="0080714A">
        <w:rPr>
          <w:noProof/>
        </w:rPr>
        <w:t>(11): p. 691-695.</w:t>
      </w:r>
    </w:p>
    <w:p w14:paraId="127B1D39" w14:textId="77777777" w:rsidR="005E2360" w:rsidRPr="0080714A" w:rsidRDefault="005E2360" w:rsidP="005E2360">
      <w:pPr>
        <w:pStyle w:val="EndNoteBibliography"/>
        <w:spacing w:after="0"/>
        <w:ind w:left="720" w:hanging="720"/>
        <w:rPr>
          <w:noProof/>
        </w:rPr>
      </w:pPr>
      <w:r w:rsidRPr="0080714A">
        <w:rPr>
          <w:noProof/>
        </w:rPr>
        <w:t>3.</w:t>
      </w:r>
      <w:r w:rsidRPr="0080714A">
        <w:rPr>
          <w:noProof/>
        </w:rPr>
        <w:tab/>
        <w:t xml:space="preserve">Mair, J.L., et al., </w:t>
      </w:r>
      <w:r w:rsidRPr="0080714A">
        <w:rPr>
          <w:i/>
          <w:noProof/>
        </w:rPr>
        <w:t>Effective Behavior Change Techniques in Digital Health Interventions for the Prevention or Management of Noncommunicable Diseases: An Umbrella Review.</w:t>
      </w:r>
      <w:r w:rsidRPr="0080714A">
        <w:rPr>
          <w:noProof/>
        </w:rPr>
        <w:t xml:space="preserve"> Annals of Behavioral Medicine, 2023. </w:t>
      </w:r>
      <w:r w:rsidRPr="0080714A">
        <w:rPr>
          <w:b/>
          <w:noProof/>
        </w:rPr>
        <w:t>57</w:t>
      </w:r>
      <w:r w:rsidRPr="0080714A">
        <w:rPr>
          <w:noProof/>
        </w:rPr>
        <w:t>(10): p. 817-835.</w:t>
      </w:r>
    </w:p>
    <w:p w14:paraId="181CC47D" w14:textId="77777777" w:rsidR="005E2360" w:rsidRPr="0080714A" w:rsidRDefault="005E2360" w:rsidP="005E2360">
      <w:pPr>
        <w:pStyle w:val="EndNoteBibliography"/>
        <w:spacing w:after="0"/>
        <w:ind w:left="720" w:hanging="720"/>
        <w:rPr>
          <w:noProof/>
        </w:rPr>
      </w:pPr>
      <w:r w:rsidRPr="0080714A">
        <w:rPr>
          <w:noProof/>
        </w:rPr>
        <w:t>4.</w:t>
      </w:r>
      <w:r w:rsidRPr="0080714A">
        <w:rPr>
          <w:noProof/>
        </w:rPr>
        <w:tab/>
        <w:t xml:space="preserve">Teixeira, P.J., et al., </w:t>
      </w:r>
      <w:r w:rsidRPr="0080714A">
        <w:rPr>
          <w:i/>
          <w:noProof/>
        </w:rPr>
        <w:t>Exercise, physical activity, and self-determination theory: A systematic review.</w:t>
      </w:r>
      <w:r w:rsidRPr="0080714A">
        <w:rPr>
          <w:noProof/>
        </w:rPr>
        <w:t xml:space="preserve"> International Journal of Behavioral Nutrition and Physical Activity, 2012. </w:t>
      </w:r>
      <w:r w:rsidRPr="0080714A">
        <w:rPr>
          <w:b/>
          <w:noProof/>
        </w:rPr>
        <w:t>9</w:t>
      </w:r>
      <w:r w:rsidRPr="0080714A">
        <w:rPr>
          <w:noProof/>
        </w:rPr>
        <w:t>(1): p. 78.</w:t>
      </w:r>
    </w:p>
    <w:p w14:paraId="22AAAC67" w14:textId="77777777" w:rsidR="005E2360" w:rsidRPr="0080714A" w:rsidRDefault="005E2360" w:rsidP="005E2360">
      <w:pPr>
        <w:pStyle w:val="EndNoteBibliography"/>
        <w:spacing w:after="0"/>
        <w:ind w:left="720" w:hanging="720"/>
        <w:rPr>
          <w:noProof/>
        </w:rPr>
      </w:pPr>
      <w:r w:rsidRPr="0080714A">
        <w:rPr>
          <w:noProof/>
        </w:rPr>
        <w:t>5.</w:t>
      </w:r>
      <w:r w:rsidRPr="0080714A">
        <w:rPr>
          <w:noProof/>
        </w:rPr>
        <w:tab/>
        <w:t xml:space="preserve">Galloway, A.M., et al., </w:t>
      </w:r>
      <w:r w:rsidRPr="0080714A">
        <w:rPr>
          <w:i/>
          <w:noProof/>
        </w:rPr>
        <w:t xml:space="preserve">Clinical consensus recommendations for the non-surgical treatment of children with </w:t>
      </w:r>
      <w:r>
        <w:rPr>
          <w:i/>
          <w:noProof/>
        </w:rPr>
        <w:t>Perthes’ Disease</w:t>
      </w:r>
      <w:r w:rsidRPr="0080714A">
        <w:rPr>
          <w:i/>
          <w:noProof/>
        </w:rPr>
        <w:t xml:space="preserve"> in the UK.</w:t>
      </w:r>
      <w:r w:rsidRPr="0080714A">
        <w:rPr>
          <w:noProof/>
        </w:rPr>
        <w:t xml:space="preserve"> The Bone &amp; Joint Journal, 2024. </w:t>
      </w:r>
      <w:r w:rsidRPr="0080714A">
        <w:rPr>
          <w:b/>
          <w:noProof/>
        </w:rPr>
        <w:t>106-B</w:t>
      </w:r>
      <w:r w:rsidRPr="0080714A">
        <w:rPr>
          <w:noProof/>
        </w:rPr>
        <w:t>(5): p. 501-507.</w:t>
      </w:r>
    </w:p>
    <w:p w14:paraId="08A4BFB7" w14:textId="77777777" w:rsidR="005E2360" w:rsidRPr="0080714A" w:rsidRDefault="005E2360" w:rsidP="005E2360">
      <w:pPr>
        <w:pStyle w:val="EndNoteBibliography"/>
        <w:spacing w:after="0"/>
        <w:ind w:left="720" w:hanging="720"/>
        <w:rPr>
          <w:noProof/>
        </w:rPr>
      </w:pPr>
      <w:r w:rsidRPr="0080714A">
        <w:rPr>
          <w:noProof/>
        </w:rPr>
        <w:t>6.</w:t>
      </w:r>
      <w:r w:rsidRPr="0080714A">
        <w:rPr>
          <w:noProof/>
        </w:rPr>
        <w:tab/>
        <w:t xml:space="preserve">Galloway, A.M., et al., </w:t>
      </w:r>
      <w:r w:rsidRPr="0080714A">
        <w:rPr>
          <w:i/>
          <w:noProof/>
        </w:rPr>
        <w:t xml:space="preserve">“Waiting for the best day of your life”. A qualitative interview study of patients’ and clinicians’ experiences of </w:t>
      </w:r>
      <w:r>
        <w:rPr>
          <w:i/>
          <w:noProof/>
        </w:rPr>
        <w:t>Perthes’ Disease</w:t>
      </w:r>
      <w:r w:rsidRPr="0080714A">
        <w:rPr>
          <w:i/>
          <w:noProof/>
        </w:rPr>
        <w:t>.</w:t>
      </w:r>
      <w:r w:rsidRPr="0080714A">
        <w:rPr>
          <w:noProof/>
        </w:rPr>
        <w:t xml:space="preserve"> Bone &amp; Joint Open, 2023. </w:t>
      </w:r>
      <w:r w:rsidRPr="0080714A">
        <w:rPr>
          <w:b/>
          <w:noProof/>
        </w:rPr>
        <w:t>4</w:t>
      </w:r>
      <w:r w:rsidRPr="0080714A">
        <w:rPr>
          <w:noProof/>
        </w:rPr>
        <w:t>(10): p. 735-741.</w:t>
      </w:r>
    </w:p>
    <w:p w14:paraId="335B9038" w14:textId="77777777" w:rsidR="005E2360" w:rsidRPr="0080714A" w:rsidRDefault="005E2360" w:rsidP="005E2360">
      <w:pPr>
        <w:pStyle w:val="EndNoteBibliography"/>
        <w:spacing w:after="0"/>
        <w:ind w:left="720" w:hanging="720"/>
        <w:rPr>
          <w:noProof/>
        </w:rPr>
      </w:pPr>
      <w:r w:rsidRPr="0080714A">
        <w:rPr>
          <w:noProof/>
        </w:rPr>
        <w:t>7.</w:t>
      </w:r>
      <w:r w:rsidRPr="0080714A">
        <w:rPr>
          <w:noProof/>
        </w:rPr>
        <w:tab/>
        <w:t xml:space="preserve">ISRCTN. </w:t>
      </w:r>
      <w:r w:rsidRPr="0080714A">
        <w:rPr>
          <w:i/>
          <w:noProof/>
        </w:rPr>
        <w:t xml:space="preserve">Operative or non-surgical treatment of </w:t>
      </w:r>
      <w:r>
        <w:rPr>
          <w:i/>
          <w:noProof/>
        </w:rPr>
        <w:t>Perthes’ Disease</w:t>
      </w:r>
      <w:r w:rsidRPr="0080714A">
        <w:rPr>
          <w:noProof/>
        </w:rPr>
        <w:t xml:space="preserve">. 2024  [cited 2024 21/11/2024]; Available from: </w:t>
      </w:r>
      <w:hyperlink r:id="rId7" w:history="1">
        <w:r w:rsidRPr="0080714A">
          <w:rPr>
            <w:rStyle w:val="Hyperlink"/>
            <w:noProof/>
          </w:rPr>
          <w:t>https://www.isrctn.com/ISRCTN83315571</w:t>
        </w:r>
      </w:hyperlink>
      <w:r w:rsidRPr="0080714A">
        <w:rPr>
          <w:noProof/>
        </w:rPr>
        <w:t>.</w:t>
      </w:r>
    </w:p>
    <w:p w14:paraId="5AB88BC9" w14:textId="77777777" w:rsidR="005E2360" w:rsidRPr="0080714A" w:rsidRDefault="005E2360" w:rsidP="005E2360">
      <w:pPr>
        <w:pStyle w:val="EndNoteBibliography"/>
        <w:spacing w:after="0"/>
        <w:ind w:left="720" w:hanging="720"/>
        <w:rPr>
          <w:noProof/>
        </w:rPr>
      </w:pPr>
      <w:r w:rsidRPr="0080714A">
        <w:rPr>
          <w:noProof/>
        </w:rPr>
        <w:t>8.</w:t>
      </w:r>
      <w:r w:rsidRPr="0080714A">
        <w:rPr>
          <w:noProof/>
        </w:rPr>
        <w:tab/>
        <w:t xml:space="preserve">Research, N.I.f.H.a.C. </w:t>
      </w:r>
      <w:r w:rsidRPr="0080714A">
        <w:rPr>
          <w:i/>
          <w:noProof/>
        </w:rPr>
        <w:t>Inclusive research design to become an NIHR condition of funding</w:t>
      </w:r>
      <w:r w:rsidRPr="0080714A">
        <w:rPr>
          <w:noProof/>
        </w:rPr>
        <w:t xml:space="preserve">. 2024  [cited 2024 13/12/2024]; Available from: </w:t>
      </w:r>
      <w:hyperlink r:id="rId8" w:history="1">
        <w:r w:rsidRPr="0080714A">
          <w:rPr>
            <w:rStyle w:val="Hyperlink"/>
            <w:noProof/>
          </w:rPr>
          <w:t>https://www.nihr.ac.uk/inclusive-research-design-become-nihr-condition-funding</w:t>
        </w:r>
      </w:hyperlink>
      <w:r w:rsidRPr="0080714A">
        <w:rPr>
          <w:noProof/>
        </w:rPr>
        <w:t>.</w:t>
      </w:r>
    </w:p>
    <w:p w14:paraId="74D776E2" w14:textId="77777777" w:rsidR="005E2360" w:rsidRPr="0080714A" w:rsidRDefault="005E2360" w:rsidP="005E2360">
      <w:pPr>
        <w:pStyle w:val="EndNoteBibliography"/>
        <w:ind w:left="720" w:hanging="720"/>
        <w:rPr>
          <w:noProof/>
        </w:rPr>
      </w:pPr>
      <w:r w:rsidRPr="0080714A">
        <w:rPr>
          <w:noProof/>
        </w:rPr>
        <w:t>9.</w:t>
      </w:r>
      <w:r w:rsidRPr="0080714A">
        <w:rPr>
          <w:noProof/>
        </w:rPr>
        <w:tab/>
        <w:t xml:space="preserve">Research, N.I.f.H.a.C. </w:t>
      </w:r>
      <w:r w:rsidRPr="0080714A">
        <w:rPr>
          <w:i/>
          <w:noProof/>
        </w:rPr>
        <w:t>Equality, Diversity and Inclusion Toolkit</w:t>
      </w:r>
      <w:r w:rsidRPr="0080714A">
        <w:rPr>
          <w:noProof/>
        </w:rPr>
        <w:t xml:space="preserve">. 2024  [cited 2024 13/11/2024]; Available from: </w:t>
      </w:r>
      <w:hyperlink r:id="rId9" w:history="1">
        <w:r w:rsidRPr="0080714A">
          <w:rPr>
            <w:rStyle w:val="Hyperlink"/>
            <w:noProof/>
          </w:rPr>
          <w:t>https://www.rssleicesterresources.org.uk/edi-toolkit?tags=EDI</w:t>
        </w:r>
      </w:hyperlink>
      <w:r w:rsidRPr="0080714A">
        <w:rPr>
          <w:noProof/>
        </w:rPr>
        <w:t>.</w:t>
      </w:r>
    </w:p>
    <w:p w14:paraId="08F8A647" w14:textId="77777777" w:rsidR="005E2360" w:rsidRPr="00D426FF" w:rsidRDefault="005E2360" w:rsidP="005E2360">
      <w:pPr>
        <w:rPr>
          <w:rFonts w:cs="Calibri"/>
          <w:sz w:val="24"/>
          <w:u w:val="single"/>
        </w:rPr>
      </w:pPr>
      <w:r w:rsidRPr="00D426FF">
        <w:rPr>
          <w:rFonts w:cs="Calibri"/>
          <w:sz w:val="24"/>
          <w:u w:val="single"/>
        </w:rPr>
        <w:fldChar w:fldCharType="end"/>
      </w:r>
    </w:p>
    <w:p w14:paraId="42BB1F46" w14:textId="77777777" w:rsidR="008B0CE8" w:rsidRDefault="008B0CE8"/>
    <w:sectPr w:rsidR="008B0CE8" w:rsidSect="005E23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56B8" w14:textId="77777777" w:rsidR="00820F4C" w:rsidRDefault="00820F4C" w:rsidP="005E2360">
      <w:pPr>
        <w:spacing w:after="0" w:line="240" w:lineRule="auto"/>
      </w:pPr>
      <w:r>
        <w:separator/>
      </w:r>
    </w:p>
  </w:endnote>
  <w:endnote w:type="continuationSeparator" w:id="0">
    <w:p w14:paraId="6D29550F" w14:textId="77777777" w:rsidR="00820F4C" w:rsidRDefault="00820F4C" w:rsidP="005E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9603" w14:textId="77777777" w:rsidR="00820F4C" w:rsidRDefault="00820F4C" w:rsidP="005E2360">
      <w:pPr>
        <w:spacing w:after="0" w:line="240" w:lineRule="auto"/>
      </w:pPr>
      <w:r>
        <w:separator/>
      </w:r>
    </w:p>
  </w:footnote>
  <w:footnote w:type="continuationSeparator" w:id="0">
    <w:p w14:paraId="5724830C" w14:textId="77777777" w:rsidR="00820F4C" w:rsidRDefault="00820F4C" w:rsidP="005E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3381" w14:textId="075C9365" w:rsidR="005E2360" w:rsidRDefault="005E2360">
    <w:pPr>
      <w:pStyle w:val="Header"/>
    </w:pPr>
    <w:r>
      <w:t>Intervention paper v1.1</w:t>
    </w:r>
    <w:r>
      <w:tab/>
    </w:r>
    <w:r>
      <w:tab/>
      <w:t>4/12/24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0"/>
    <w:rsid w:val="001A01C4"/>
    <w:rsid w:val="003130D9"/>
    <w:rsid w:val="003616DB"/>
    <w:rsid w:val="004808AE"/>
    <w:rsid w:val="005E2360"/>
    <w:rsid w:val="007066FF"/>
    <w:rsid w:val="00820F4C"/>
    <w:rsid w:val="008B0CE8"/>
    <w:rsid w:val="008C7AC0"/>
    <w:rsid w:val="009229BE"/>
    <w:rsid w:val="00931805"/>
    <w:rsid w:val="00B81428"/>
    <w:rsid w:val="00BD61CB"/>
    <w:rsid w:val="00D92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4633D8"/>
  <w15:chartTrackingRefBased/>
  <w15:docId w15:val="{C0D4CE99-12BF-F441-8721-FC8C7035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60"/>
    <w:rPr>
      <w:rFonts w:ascii="Calibri" w:hAnsi="Calibri" w:cs="Times New Roman (Body CS)"/>
      <w:sz w:val="22"/>
    </w:rPr>
  </w:style>
  <w:style w:type="paragraph" w:styleId="Heading1">
    <w:name w:val="heading 1"/>
    <w:basedOn w:val="Normal"/>
    <w:next w:val="Normal"/>
    <w:link w:val="Heading1Char"/>
    <w:uiPriority w:val="9"/>
    <w:qFormat/>
    <w:rsid w:val="005E2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3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360"/>
    <w:pPr>
      <w:keepNext/>
      <w:keepLines/>
      <w:spacing w:before="80" w:after="40"/>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5E2360"/>
    <w:pPr>
      <w:keepNext/>
      <w:keepLines/>
      <w:spacing w:before="80" w:after="40"/>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5E2360"/>
    <w:pPr>
      <w:keepNext/>
      <w:keepLines/>
      <w:spacing w:before="40" w:after="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5E2360"/>
    <w:pPr>
      <w:keepNext/>
      <w:keepLines/>
      <w:spacing w:before="40" w:after="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5E2360"/>
    <w:pPr>
      <w:keepNext/>
      <w:keepLines/>
      <w:spacing w:after="0"/>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5E2360"/>
    <w:pPr>
      <w:keepNext/>
      <w:keepLines/>
      <w:spacing w:after="0"/>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360"/>
    <w:rPr>
      <w:rFonts w:eastAsiaTheme="majorEastAsia" w:cstheme="majorBidi"/>
      <w:color w:val="272727" w:themeColor="text1" w:themeTint="D8"/>
    </w:rPr>
  </w:style>
  <w:style w:type="paragraph" w:styleId="Title">
    <w:name w:val="Title"/>
    <w:basedOn w:val="Normal"/>
    <w:next w:val="Normal"/>
    <w:link w:val="TitleChar"/>
    <w:uiPriority w:val="10"/>
    <w:qFormat/>
    <w:rsid w:val="005E2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3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360"/>
    <w:pPr>
      <w:spacing w:before="160"/>
      <w:jc w:val="center"/>
    </w:pPr>
    <w:rPr>
      <w:rFonts w:ascii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5E2360"/>
    <w:rPr>
      <w:i/>
      <w:iCs/>
      <w:color w:val="404040" w:themeColor="text1" w:themeTint="BF"/>
    </w:rPr>
  </w:style>
  <w:style w:type="paragraph" w:styleId="ListParagraph">
    <w:name w:val="List Paragraph"/>
    <w:basedOn w:val="Normal"/>
    <w:uiPriority w:val="34"/>
    <w:qFormat/>
    <w:rsid w:val="005E2360"/>
    <w:pPr>
      <w:ind w:left="720"/>
      <w:contextualSpacing/>
    </w:pPr>
    <w:rPr>
      <w:rFonts w:asciiTheme="minorHAnsi" w:hAnsiTheme="minorHAnsi" w:cstheme="minorBidi"/>
      <w:sz w:val="24"/>
    </w:rPr>
  </w:style>
  <w:style w:type="character" w:styleId="IntenseEmphasis">
    <w:name w:val="Intense Emphasis"/>
    <w:basedOn w:val="DefaultParagraphFont"/>
    <w:uiPriority w:val="21"/>
    <w:qFormat/>
    <w:rsid w:val="005E2360"/>
    <w:rPr>
      <w:i/>
      <w:iCs/>
      <w:color w:val="0F4761" w:themeColor="accent1" w:themeShade="BF"/>
    </w:rPr>
  </w:style>
  <w:style w:type="paragraph" w:styleId="IntenseQuote">
    <w:name w:val="Intense Quote"/>
    <w:basedOn w:val="Normal"/>
    <w:next w:val="Normal"/>
    <w:link w:val="IntenseQuoteChar"/>
    <w:uiPriority w:val="30"/>
    <w:qFormat/>
    <w:rsid w:val="005E236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5E2360"/>
    <w:rPr>
      <w:i/>
      <w:iCs/>
      <w:color w:val="0F4761" w:themeColor="accent1" w:themeShade="BF"/>
    </w:rPr>
  </w:style>
  <w:style w:type="character" w:styleId="IntenseReference">
    <w:name w:val="Intense Reference"/>
    <w:basedOn w:val="DefaultParagraphFont"/>
    <w:uiPriority w:val="32"/>
    <w:qFormat/>
    <w:rsid w:val="005E2360"/>
    <w:rPr>
      <w:b/>
      <w:bCs/>
      <w:smallCaps/>
      <w:color w:val="0F4761" w:themeColor="accent1" w:themeShade="BF"/>
      <w:spacing w:val="5"/>
    </w:rPr>
  </w:style>
  <w:style w:type="table" w:styleId="TableGrid">
    <w:name w:val="Table Grid"/>
    <w:basedOn w:val="TableNormal"/>
    <w:uiPriority w:val="39"/>
    <w:rsid w:val="005E2360"/>
    <w:pPr>
      <w:spacing w:after="0" w:line="240" w:lineRule="auto"/>
    </w:pPr>
    <w:rPr>
      <w:rFonts w:ascii="Calibri" w:hAnsi="Calibri" w:cs="Times New Roman (Body C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E2360"/>
    <w:pPr>
      <w:spacing w:line="240" w:lineRule="auto"/>
    </w:pPr>
    <w:rPr>
      <w:rFonts w:cs="Calibri"/>
      <w:lang w:val="en-US"/>
    </w:rPr>
  </w:style>
  <w:style w:type="character" w:customStyle="1" w:styleId="EndNoteBibliographyChar">
    <w:name w:val="EndNote Bibliography Char"/>
    <w:basedOn w:val="DefaultParagraphFont"/>
    <w:link w:val="EndNoteBibliography"/>
    <w:rsid w:val="005E2360"/>
    <w:rPr>
      <w:rFonts w:ascii="Calibri" w:hAnsi="Calibri" w:cs="Calibri"/>
      <w:sz w:val="22"/>
      <w:lang w:val="en-US"/>
    </w:rPr>
  </w:style>
  <w:style w:type="character" w:styleId="Hyperlink">
    <w:name w:val="Hyperlink"/>
    <w:basedOn w:val="DefaultParagraphFont"/>
    <w:uiPriority w:val="99"/>
    <w:unhideWhenUsed/>
    <w:rsid w:val="005E2360"/>
    <w:rPr>
      <w:color w:val="467886" w:themeColor="hyperlink"/>
      <w:u w:val="single"/>
    </w:rPr>
  </w:style>
  <w:style w:type="paragraph" w:styleId="Header">
    <w:name w:val="header"/>
    <w:basedOn w:val="Normal"/>
    <w:link w:val="HeaderChar"/>
    <w:uiPriority w:val="99"/>
    <w:unhideWhenUsed/>
    <w:rsid w:val="005E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60"/>
    <w:rPr>
      <w:rFonts w:ascii="Calibri" w:hAnsi="Calibri" w:cs="Times New Roman (Body CS)"/>
      <w:sz w:val="22"/>
    </w:rPr>
  </w:style>
  <w:style w:type="paragraph" w:styleId="Footer">
    <w:name w:val="footer"/>
    <w:basedOn w:val="Normal"/>
    <w:link w:val="FooterChar"/>
    <w:uiPriority w:val="99"/>
    <w:unhideWhenUsed/>
    <w:rsid w:val="005E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60"/>
    <w:rPr>
      <w:rFonts w:ascii="Calibri" w:hAnsi="Calibri" w:cs="Times New Roman (Body 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inclusive-research-design-become-nihr-condition-funding" TargetMode="External"/><Relationship Id="rId3" Type="http://schemas.openxmlformats.org/officeDocument/2006/relationships/webSettings" Target="webSettings.xml"/><Relationship Id="rId7" Type="http://schemas.openxmlformats.org/officeDocument/2006/relationships/hyperlink" Target="https://www.isrctn.com/ISRCTN833155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ssleicesterresources.org.uk/edi-toolkit?tags=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4000</Words>
  <Characters>22805</Characters>
  <Application>Microsoft Office Word</Application>
  <DocSecurity>0</DocSecurity>
  <Lines>190</Lines>
  <Paragraphs>53</Paragraphs>
  <ScaleCrop>false</ScaleCrop>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Adam (LEEDS TEACHING HOSPITALS NHS TRUST)</dc:creator>
  <cp:keywords/>
  <dc:description/>
  <cp:lastModifiedBy>GALLOWAY, Adam (LEEDS TEACHING HOSPITALS NHS TRUST)</cp:lastModifiedBy>
  <cp:revision>1</cp:revision>
  <dcterms:created xsi:type="dcterms:W3CDTF">2024-12-04T10:42:00Z</dcterms:created>
  <dcterms:modified xsi:type="dcterms:W3CDTF">2024-12-04T10:51:00Z</dcterms:modified>
</cp:coreProperties>
</file>