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0E6E7" w14:textId="77777777" w:rsidR="00DC7D0F" w:rsidRPr="00603409" w:rsidRDefault="00DC7D0F" w:rsidP="00DC7D0F">
      <w:pPr>
        <w:pStyle w:val="NoSpacing"/>
        <w:spacing w:line="480" w:lineRule="auto"/>
        <w:jc w:val="both"/>
        <w:rPr>
          <w:rFonts w:ascii="Aptos" w:hAnsi="Aptos"/>
          <w:b/>
          <w:bCs/>
        </w:rPr>
      </w:pPr>
      <w:r w:rsidRPr="00603409">
        <w:rPr>
          <w:rFonts w:ascii="Aptos" w:hAnsi="Aptos"/>
          <w:b/>
          <w:bCs/>
        </w:rPr>
        <w:t>Prevalence of comorbidity amongst people with palmoplantar pustulosis: a systematic review and meta-analysis.</w:t>
      </w:r>
    </w:p>
    <w:p w14:paraId="44B6DF78" w14:textId="77777777" w:rsidR="00DC7D0F" w:rsidRDefault="00DC7D0F" w:rsidP="00DC7D0F">
      <w:pPr>
        <w:pStyle w:val="NoSpacing"/>
        <w:spacing w:line="480" w:lineRule="auto"/>
        <w:jc w:val="both"/>
        <w:rPr>
          <w:rFonts w:ascii="Aptos" w:hAnsi="Aptos"/>
        </w:rPr>
      </w:pPr>
    </w:p>
    <w:p w14:paraId="36A7D73C" w14:textId="77777777" w:rsidR="00DC7D0F" w:rsidRDefault="00DC7D0F" w:rsidP="00DC7D0F">
      <w:pPr>
        <w:pStyle w:val="NoSpacing"/>
        <w:spacing w:line="480" w:lineRule="auto"/>
        <w:jc w:val="both"/>
        <w:rPr>
          <w:rFonts w:ascii="Aptos" w:hAnsi="Aptos"/>
        </w:rPr>
      </w:pPr>
      <w:r>
        <w:rPr>
          <w:rFonts w:ascii="Aptos" w:hAnsi="Aptos"/>
        </w:rPr>
        <w:t>Authors:</w:t>
      </w:r>
    </w:p>
    <w:p w14:paraId="5FF8EE10" w14:textId="77777777" w:rsidR="00DC7D0F" w:rsidRPr="004D756F" w:rsidRDefault="00DC7D0F" w:rsidP="00DC7D0F">
      <w:pPr>
        <w:spacing w:line="480" w:lineRule="auto"/>
        <w:rPr>
          <w:vertAlign w:val="superscript"/>
        </w:rPr>
      </w:pPr>
      <w:r>
        <w:t>David Gleeson</w:t>
      </w:r>
      <w:r>
        <w:rPr>
          <w:vertAlign w:val="superscript"/>
        </w:rPr>
        <w:t>1</w:t>
      </w:r>
      <w:r>
        <w:t>, Mark Corbett</w:t>
      </w:r>
      <w:r>
        <w:rPr>
          <w:vertAlign w:val="superscript"/>
        </w:rPr>
        <w:t>2</w:t>
      </w:r>
      <w:r>
        <w:t>, Shern P Choy</w:t>
      </w:r>
      <w:r>
        <w:rPr>
          <w:vertAlign w:val="superscript"/>
        </w:rPr>
        <w:t>1</w:t>
      </w:r>
      <w:r>
        <w:t>, Treasa Jiang</w:t>
      </w:r>
      <w:r>
        <w:rPr>
          <w:vertAlign w:val="superscript"/>
        </w:rPr>
        <w:t>1</w:t>
      </w:r>
      <w:r>
        <w:t>, John YW Lee</w:t>
      </w:r>
      <w:r>
        <w:rPr>
          <w:vertAlign w:val="superscript"/>
        </w:rPr>
        <w:t>1</w:t>
      </w:r>
      <w:r>
        <w:t>, Katie Bechman</w:t>
      </w:r>
      <w:r>
        <w:rPr>
          <w:vertAlign w:val="superscript"/>
        </w:rPr>
        <w:t>3</w:t>
      </w:r>
      <w:r>
        <w:t>, Mark D Russell</w:t>
      </w:r>
      <w:r>
        <w:rPr>
          <w:vertAlign w:val="superscript"/>
        </w:rPr>
        <w:t>3</w:t>
      </w:r>
      <w:r>
        <w:t>, Jonathan N Barker</w:t>
      </w:r>
      <w:r>
        <w:rPr>
          <w:vertAlign w:val="superscript"/>
        </w:rPr>
        <w:t>1</w:t>
      </w:r>
      <w:r>
        <w:t>, James B Galloway</w:t>
      </w:r>
      <w:r>
        <w:rPr>
          <w:vertAlign w:val="superscript"/>
        </w:rPr>
        <w:t>3</w:t>
      </w:r>
      <w:r>
        <w:t>, Catherine H Smith</w:t>
      </w:r>
      <w:r w:rsidRPr="000D3EA6">
        <w:rPr>
          <w:rFonts w:eastAsia="Times New Roman" w:cstheme="minorHAnsi"/>
          <w:color w:val="000000"/>
          <w:sz w:val="22"/>
          <w:szCs w:val="22"/>
          <w:bdr w:val="none" w:sz="0" w:space="0" w:color="auto" w:frame="1"/>
          <w:shd w:val="clear" w:color="auto" w:fill="FFFFFF"/>
          <w:vertAlign w:val="superscript"/>
          <w:lang w:eastAsia="en-GB"/>
        </w:rPr>
        <w:t>+</w:t>
      </w:r>
      <w:r>
        <w:rPr>
          <w:vertAlign w:val="superscript"/>
        </w:rPr>
        <w:t>1</w:t>
      </w:r>
      <w:r>
        <w:t>, Satveer K Mahil</w:t>
      </w:r>
      <w:r w:rsidRPr="000D3EA6">
        <w:rPr>
          <w:rFonts w:eastAsia="Times New Roman" w:cstheme="minorHAnsi"/>
          <w:color w:val="000000"/>
          <w:sz w:val="22"/>
          <w:szCs w:val="22"/>
          <w:bdr w:val="none" w:sz="0" w:space="0" w:color="auto" w:frame="1"/>
          <w:shd w:val="clear" w:color="auto" w:fill="FFFFFF"/>
          <w:vertAlign w:val="superscript"/>
          <w:lang w:eastAsia="en-GB"/>
        </w:rPr>
        <w:t>+</w:t>
      </w:r>
      <w:r>
        <w:rPr>
          <w:vertAlign w:val="superscript"/>
        </w:rPr>
        <w:t>1</w:t>
      </w:r>
    </w:p>
    <w:p w14:paraId="6BD1D0C6" w14:textId="77777777" w:rsidR="00DC7D0F" w:rsidRPr="00A545D3" w:rsidRDefault="00DC7D0F" w:rsidP="00DC7D0F">
      <w:pPr>
        <w:pStyle w:val="NoSpacing"/>
        <w:numPr>
          <w:ilvl w:val="0"/>
          <w:numId w:val="1"/>
        </w:numPr>
        <w:spacing w:line="480" w:lineRule="auto"/>
        <w:rPr>
          <w:rFonts w:cstheme="minorHAnsi"/>
          <w:color w:val="000000" w:themeColor="text1"/>
        </w:rPr>
      </w:pPr>
      <w:r>
        <w:t xml:space="preserve">St </w:t>
      </w:r>
      <w:r w:rsidRPr="00A545D3">
        <w:rPr>
          <w:rFonts w:cstheme="minorHAnsi"/>
          <w:color w:val="000000" w:themeColor="text1"/>
        </w:rPr>
        <w:t>John’s Institute of Dermatology, Guy’s and St Thomas’ NHS Foundation Trust</w:t>
      </w:r>
      <w:r>
        <w:rPr>
          <w:rFonts w:cstheme="minorHAnsi"/>
          <w:color w:val="000000" w:themeColor="text1"/>
        </w:rPr>
        <w:t xml:space="preserve"> and King’s College London</w:t>
      </w:r>
      <w:r w:rsidRPr="00A545D3">
        <w:rPr>
          <w:rFonts w:cstheme="minorHAnsi"/>
          <w:color w:val="000000" w:themeColor="text1"/>
        </w:rPr>
        <w:t>, London,</w:t>
      </w:r>
      <w:r>
        <w:rPr>
          <w:rFonts w:cstheme="minorHAnsi"/>
          <w:color w:val="000000" w:themeColor="text1"/>
        </w:rPr>
        <w:t xml:space="preserve"> </w:t>
      </w:r>
      <w:r w:rsidRPr="00A545D3">
        <w:rPr>
          <w:rFonts w:cstheme="minorHAnsi"/>
          <w:color w:val="000000" w:themeColor="text1"/>
        </w:rPr>
        <w:t>UK</w:t>
      </w:r>
    </w:p>
    <w:p w14:paraId="6B432A86" w14:textId="77777777" w:rsidR="00DC7D0F" w:rsidRDefault="00DC7D0F" w:rsidP="00DC7D0F">
      <w:pPr>
        <w:pStyle w:val="ListParagraph"/>
        <w:numPr>
          <w:ilvl w:val="0"/>
          <w:numId w:val="1"/>
        </w:numPr>
        <w:spacing w:line="480" w:lineRule="auto"/>
      </w:pPr>
      <w:r>
        <w:t>Centre for Reviews and Dissemination, University of York, York, UK</w:t>
      </w:r>
    </w:p>
    <w:p w14:paraId="0AC3346B" w14:textId="77777777" w:rsidR="00DC7D0F" w:rsidRPr="000E6624" w:rsidRDefault="00DC7D0F" w:rsidP="00DC7D0F">
      <w:pPr>
        <w:pStyle w:val="ListParagraph"/>
        <w:numPr>
          <w:ilvl w:val="0"/>
          <w:numId w:val="1"/>
        </w:numPr>
        <w:spacing w:line="480" w:lineRule="auto"/>
      </w:pPr>
      <w:r w:rsidRPr="00322ED8">
        <w:t>Centre for Rheumatic Diseases, King's College London, London, UK</w:t>
      </w:r>
    </w:p>
    <w:p w14:paraId="7DBEA956" w14:textId="77777777" w:rsidR="00DC7D0F" w:rsidRPr="00447084" w:rsidRDefault="00DC7D0F" w:rsidP="00DC7D0F">
      <w:pPr>
        <w:pStyle w:val="NoSpacing"/>
        <w:spacing w:line="480" w:lineRule="auto"/>
        <w:jc w:val="both"/>
        <w:rPr>
          <w:rFonts w:ascii="Aptos" w:hAnsi="Aptos"/>
        </w:rPr>
      </w:pPr>
      <w:r w:rsidRPr="000D3EA6">
        <w:rPr>
          <w:rFonts w:eastAsia="Times New Roman" w:cstheme="minorHAnsi"/>
          <w:color w:val="000000"/>
          <w:sz w:val="22"/>
          <w:szCs w:val="22"/>
          <w:bdr w:val="none" w:sz="0" w:space="0" w:color="auto" w:frame="1"/>
          <w:shd w:val="clear" w:color="auto" w:fill="FFFFFF"/>
          <w:vertAlign w:val="superscript"/>
          <w:lang w:eastAsia="en-GB"/>
        </w:rPr>
        <w:t>+</w:t>
      </w:r>
      <w:r>
        <w:rPr>
          <w:rFonts w:eastAsia="Times New Roman" w:cstheme="minorHAnsi"/>
          <w:color w:val="000000"/>
          <w:sz w:val="22"/>
          <w:szCs w:val="22"/>
          <w:bdr w:val="none" w:sz="0" w:space="0" w:color="auto" w:frame="1"/>
          <w:shd w:val="clear" w:color="auto" w:fill="FFFFFF"/>
          <w:vertAlign w:val="superscript"/>
          <w:lang w:eastAsia="en-GB"/>
        </w:rPr>
        <w:t xml:space="preserve"> </w:t>
      </w:r>
      <w:r>
        <w:rPr>
          <w:rFonts w:eastAsia="Times New Roman" w:cstheme="minorHAnsi"/>
          <w:color w:val="000000"/>
          <w:sz w:val="22"/>
          <w:szCs w:val="22"/>
          <w:bdr w:val="none" w:sz="0" w:space="0" w:color="auto" w:frame="1"/>
          <w:shd w:val="clear" w:color="auto" w:fill="FFFFFF"/>
          <w:lang w:eastAsia="en-GB"/>
        </w:rPr>
        <w:t>Joint Senior Authors</w:t>
      </w:r>
    </w:p>
    <w:p w14:paraId="1673387D" w14:textId="77777777" w:rsidR="00DC7D0F" w:rsidRDefault="00DC7D0F" w:rsidP="00DC7D0F">
      <w:pPr>
        <w:pStyle w:val="NoSpacing"/>
        <w:spacing w:line="480" w:lineRule="auto"/>
        <w:rPr>
          <w:rFonts w:ascii="Aptos" w:hAnsi="Aptos"/>
          <w:sz w:val="22"/>
          <w:szCs w:val="22"/>
        </w:rPr>
      </w:pPr>
    </w:p>
    <w:p w14:paraId="5D4ACAA1" w14:textId="77777777" w:rsidR="00DC7D0F" w:rsidRPr="00626999" w:rsidRDefault="00DC7D0F" w:rsidP="00DC7D0F">
      <w:pPr>
        <w:pStyle w:val="NoSpacing"/>
        <w:spacing w:line="480" w:lineRule="auto"/>
        <w:rPr>
          <w:rFonts w:ascii="Aptos" w:hAnsi="Aptos"/>
          <w:sz w:val="22"/>
          <w:szCs w:val="22"/>
        </w:rPr>
      </w:pPr>
      <w:r w:rsidRPr="00626999">
        <w:rPr>
          <w:rFonts w:ascii="Aptos" w:hAnsi="Aptos"/>
          <w:sz w:val="22"/>
          <w:szCs w:val="22"/>
        </w:rPr>
        <w:t>Corresponding Author:</w:t>
      </w:r>
    </w:p>
    <w:p w14:paraId="194C7DAC" w14:textId="77777777" w:rsidR="00DC7D0F" w:rsidRDefault="00DC7D0F" w:rsidP="00DC7D0F">
      <w:pPr>
        <w:pStyle w:val="NoSpacing"/>
        <w:spacing w:line="480" w:lineRule="auto"/>
        <w:rPr>
          <w:rStyle w:val="Hyperlink"/>
          <w:rFonts w:ascii="Aptos" w:hAnsi="Aptos"/>
          <w:sz w:val="22"/>
          <w:szCs w:val="22"/>
        </w:rPr>
      </w:pPr>
      <w:r w:rsidRPr="00626999">
        <w:rPr>
          <w:rFonts w:ascii="Aptos" w:hAnsi="Aptos"/>
          <w:sz w:val="22"/>
          <w:szCs w:val="22"/>
        </w:rPr>
        <w:t xml:space="preserve">David Gleeson, </w:t>
      </w:r>
      <w:hyperlink r:id="rId6" w:history="1">
        <w:r w:rsidRPr="00626999">
          <w:rPr>
            <w:rStyle w:val="Hyperlink"/>
            <w:rFonts w:ascii="Aptos" w:hAnsi="Aptos"/>
            <w:sz w:val="22"/>
            <w:szCs w:val="22"/>
          </w:rPr>
          <w:t>David.gleeson@kcl.ac.uk</w:t>
        </w:r>
      </w:hyperlink>
    </w:p>
    <w:p w14:paraId="267DFAA4" w14:textId="77777777" w:rsidR="00DC7D0F" w:rsidRPr="001D4B3C" w:rsidRDefault="00DC7D0F" w:rsidP="00DC7D0F">
      <w:pPr>
        <w:pStyle w:val="NoSpacing"/>
        <w:spacing w:line="480" w:lineRule="auto"/>
        <w:rPr>
          <w:rFonts w:ascii="Aptos" w:hAnsi="Aptos"/>
          <w:color w:val="467886" w:themeColor="hyperlink"/>
          <w:sz w:val="22"/>
          <w:szCs w:val="22"/>
        </w:rPr>
      </w:pPr>
      <w:r w:rsidRPr="001D4B3C">
        <w:rPr>
          <w:rStyle w:val="Hyperlink"/>
          <w:rFonts w:ascii="Aptos" w:hAnsi="Aptos"/>
          <w:color w:val="000000" w:themeColor="text1"/>
          <w:sz w:val="22"/>
          <w:szCs w:val="22"/>
          <w:u w:val="none"/>
        </w:rPr>
        <w:t>Address: St John’s Institute of Dermatology, 9</w:t>
      </w:r>
      <w:r w:rsidRPr="001D4B3C">
        <w:rPr>
          <w:rStyle w:val="Hyperlink"/>
          <w:rFonts w:ascii="Aptos" w:hAnsi="Aptos"/>
          <w:color w:val="000000" w:themeColor="text1"/>
          <w:sz w:val="22"/>
          <w:szCs w:val="22"/>
          <w:u w:val="none"/>
          <w:vertAlign w:val="superscript"/>
        </w:rPr>
        <w:t>th</w:t>
      </w:r>
      <w:r w:rsidRPr="001D4B3C">
        <w:rPr>
          <w:rStyle w:val="Hyperlink"/>
          <w:rFonts w:ascii="Aptos" w:hAnsi="Aptos"/>
          <w:color w:val="000000" w:themeColor="text1"/>
          <w:sz w:val="22"/>
          <w:szCs w:val="22"/>
          <w:u w:val="none"/>
        </w:rPr>
        <w:t xml:space="preserve"> Floor, Tower Wing, Guy’s Hospital, Great Maze Pond, London, SE1 9RT</w:t>
      </w:r>
    </w:p>
    <w:p w14:paraId="4A05202C" w14:textId="77777777" w:rsidR="00DC7D0F" w:rsidRDefault="00DC7D0F" w:rsidP="00DC7D0F">
      <w:pPr>
        <w:pStyle w:val="NoSpacing"/>
        <w:spacing w:line="480" w:lineRule="auto"/>
        <w:jc w:val="both"/>
        <w:rPr>
          <w:rFonts w:ascii="Aptos" w:hAnsi="Aptos"/>
          <w:sz w:val="22"/>
          <w:szCs w:val="22"/>
        </w:rPr>
      </w:pPr>
    </w:p>
    <w:p w14:paraId="41B01379" w14:textId="77777777" w:rsidR="00DC7D0F" w:rsidRPr="00626999" w:rsidRDefault="00DC7D0F" w:rsidP="00DC7D0F">
      <w:pPr>
        <w:pStyle w:val="NoSpacing"/>
        <w:spacing w:line="480" w:lineRule="auto"/>
        <w:jc w:val="both"/>
        <w:rPr>
          <w:rFonts w:ascii="Aptos" w:hAnsi="Aptos"/>
          <w:sz w:val="22"/>
          <w:szCs w:val="22"/>
        </w:rPr>
      </w:pPr>
      <w:r w:rsidRPr="00626999">
        <w:rPr>
          <w:rFonts w:ascii="Aptos" w:hAnsi="Aptos"/>
          <w:sz w:val="22"/>
          <w:szCs w:val="22"/>
        </w:rPr>
        <w:t>Funding Statement:</w:t>
      </w:r>
    </w:p>
    <w:p w14:paraId="1AE7DA7B" w14:textId="77777777" w:rsidR="00DC7D0F" w:rsidRPr="00626999" w:rsidRDefault="00DC7D0F" w:rsidP="00DC7D0F">
      <w:pPr>
        <w:pStyle w:val="NoSpacing"/>
        <w:spacing w:line="480" w:lineRule="auto"/>
        <w:jc w:val="both"/>
        <w:rPr>
          <w:rFonts w:cstheme="minorHAnsi"/>
          <w:sz w:val="22"/>
          <w:szCs w:val="22"/>
        </w:rPr>
      </w:pPr>
      <w:r w:rsidRPr="00626999">
        <w:rPr>
          <w:rFonts w:cstheme="minorHAnsi"/>
          <w:sz w:val="22"/>
          <w:szCs w:val="22"/>
        </w:rPr>
        <w:t>D.G. is a National Institute for Health and Care Research (NIHR) Doctoral Training Fellow (NIHR303264). S.K.M. is supported by an NIHR Advanced Fellowship (NIHR302258) and C.H.S by an NIHR Senior Investigator Award.</w:t>
      </w:r>
    </w:p>
    <w:p w14:paraId="4BB56C23" w14:textId="77777777" w:rsidR="00DC7D0F" w:rsidRPr="00626999" w:rsidRDefault="00DC7D0F" w:rsidP="00DC7D0F">
      <w:pPr>
        <w:pStyle w:val="NoSpacing"/>
        <w:spacing w:line="480" w:lineRule="auto"/>
        <w:jc w:val="both"/>
        <w:rPr>
          <w:rFonts w:ascii="Aptos" w:hAnsi="Aptos"/>
          <w:sz w:val="22"/>
          <w:szCs w:val="22"/>
        </w:rPr>
      </w:pPr>
    </w:p>
    <w:p w14:paraId="0A025130" w14:textId="77777777" w:rsidR="00DC7D0F" w:rsidRPr="00322ED8" w:rsidRDefault="00DC7D0F" w:rsidP="00DC7D0F">
      <w:pPr>
        <w:pStyle w:val="NoSpacing"/>
        <w:spacing w:line="480" w:lineRule="auto"/>
        <w:jc w:val="both"/>
        <w:rPr>
          <w:rFonts w:ascii="Aptos" w:hAnsi="Aptos" w:cstheme="minorHAnsi"/>
          <w:sz w:val="22"/>
          <w:szCs w:val="22"/>
        </w:rPr>
      </w:pPr>
      <w:r w:rsidRPr="00626999">
        <w:rPr>
          <w:rFonts w:ascii="Aptos" w:hAnsi="Aptos"/>
          <w:sz w:val="22"/>
          <w:szCs w:val="22"/>
        </w:rPr>
        <w:t xml:space="preserve">Conflict </w:t>
      </w:r>
      <w:r w:rsidRPr="00626999">
        <w:rPr>
          <w:rFonts w:ascii="Aptos" w:hAnsi="Aptos" w:cstheme="minorHAnsi"/>
          <w:sz w:val="22"/>
          <w:szCs w:val="22"/>
        </w:rPr>
        <w:t>of interest</w:t>
      </w:r>
      <w:r w:rsidRPr="00322ED8">
        <w:rPr>
          <w:rFonts w:ascii="Aptos" w:hAnsi="Aptos" w:cstheme="minorHAnsi"/>
          <w:sz w:val="22"/>
          <w:szCs w:val="22"/>
        </w:rPr>
        <w:t xml:space="preserve"> disclosures:</w:t>
      </w:r>
    </w:p>
    <w:p w14:paraId="15F14315" w14:textId="77777777" w:rsidR="00DC7D0F" w:rsidRDefault="00DC7D0F" w:rsidP="00DC7D0F">
      <w:pPr>
        <w:pStyle w:val="NoSpacing"/>
        <w:spacing w:line="480" w:lineRule="auto"/>
        <w:jc w:val="both"/>
        <w:rPr>
          <w:rFonts w:ascii="Aptos" w:hAnsi="Aptos" w:cs="Calibri"/>
          <w:color w:val="000000"/>
          <w:sz w:val="22"/>
          <w:szCs w:val="22"/>
          <w:shd w:val="clear" w:color="auto" w:fill="FFFFFF"/>
        </w:rPr>
      </w:pPr>
      <w:r w:rsidRPr="00322ED8">
        <w:rPr>
          <w:rFonts w:ascii="Aptos" w:hAnsi="Aptos" w:cstheme="minorHAnsi"/>
          <w:sz w:val="22"/>
          <w:szCs w:val="22"/>
        </w:rPr>
        <w:lastRenderedPageBreak/>
        <w:t xml:space="preserve">DG has received educational support from Lilly. </w:t>
      </w:r>
      <w:r w:rsidRPr="00846B28">
        <w:rPr>
          <w:rFonts w:ascii="Aptos" w:eastAsia="Times New Roman" w:hAnsi="Aptos" w:cstheme="minorHAnsi"/>
          <w:kern w:val="0"/>
          <w:sz w:val="22"/>
          <w:szCs w:val="22"/>
          <w:lang w:eastAsia="en-GB"/>
          <w14:ligatures w14:val="none"/>
        </w:rPr>
        <w:t xml:space="preserve">KB has received honoraria from UCB, Galapagos and </w:t>
      </w:r>
      <w:proofErr w:type="spellStart"/>
      <w:r w:rsidRPr="00846B28">
        <w:rPr>
          <w:rFonts w:ascii="Aptos" w:eastAsia="Times New Roman" w:hAnsi="Aptos" w:cstheme="minorHAnsi"/>
          <w:kern w:val="0"/>
          <w:sz w:val="22"/>
          <w:szCs w:val="22"/>
          <w:lang w:eastAsia="en-GB"/>
          <w14:ligatures w14:val="none"/>
        </w:rPr>
        <w:t>viforpharma</w:t>
      </w:r>
      <w:proofErr w:type="spellEnd"/>
      <w:r w:rsidRPr="00846B28">
        <w:rPr>
          <w:rFonts w:ascii="Aptos" w:eastAsia="Times New Roman" w:hAnsi="Aptos" w:cstheme="minorHAnsi"/>
          <w:kern w:val="0"/>
          <w:sz w:val="22"/>
          <w:szCs w:val="22"/>
          <w:lang w:eastAsia="en-GB"/>
          <w14:ligatures w14:val="none"/>
        </w:rPr>
        <w:t>, and support for attending conferences from UCB</w:t>
      </w:r>
      <w:r>
        <w:rPr>
          <w:rFonts w:ascii="Aptos" w:eastAsia="Times New Roman" w:hAnsi="Aptos" w:cstheme="minorHAnsi"/>
          <w:kern w:val="0"/>
          <w:sz w:val="22"/>
          <w:szCs w:val="22"/>
          <w:lang w:eastAsia="en-GB"/>
          <w14:ligatures w14:val="none"/>
        </w:rPr>
        <w:t>.</w:t>
      </w:r>
      <w:r>
        <w:rPr>
          <w:rFonts w:ascii="Aptos" w:hAnsi="Aptos" w:cstheme="minorHAnsi"/>
          <w:sz w:val="22"/>
          <w:szCs w:val="22"/>
        </w:rPr>
        <w:t xml:space="preserve"> </w:t>
      </w:r>
      <w:r w:rsidRPr="00CF0EC3">
        <w:rPr>
          <w:rFonts w:ascii="Aptos" w:eastAsia="Times New Roman" w:hAnsi="Aptos" w:cstheme="minorHAnsi"/>
          <w:kern w:val="0"/>
          <w:sz w:val="22"/>
          <w:szCs w:val="22"/>
          <w:lang w:eastAsia="en-GB"/>
          <w14:ligatures w14:val="none"/>
        </w:rPr>
        <w:t xml:space="preserve">MDR has received honoraria from AbbVie, Biogen, Lilly, Galapagos, Menarini, UCB and </w:t>
      </w:r>
      <w:proofErr w:type="spellStart"/>
      <w:r w:rsidRPr="00CF0EC3">
        <w:rPr>
          <w:rFonts w:ascii="Aptos" w:eastAsia="Times New Roman" w:hAnsi="Aptos" w:cstheme="minorHAnsi"/>
          <w:kern w:val="0"/>
          <w:sz w:val="22"/>
          <w:szCs w:val="22"/>
          <w:lang w:eastAsia="en-GB"/>
          <w14:ligatures w14:val="none"/>
        </w:rPr>
        <w:t>Viforpharma</w:t>
      </w:r>
      <w:proofErr w:type="spellEnd"/>
      <w:r w:rsidRPr="00CF0EC3">
        <w:rPr>
          <w:rFonts w:ascii="Aptos" w:eastAsia="Times New Roman" w:hAnsi="Aptos" w:cstheme="minorHAnsi"/>
          <w:kern w:val="0"/>
          <w:sz w:val="22"/>
          <w:szCs w:val="22"/>
          <w:lang w:eastAsia="en-GB"/>
          <w14:ligatures w14:val="none"/>
        </w:rPr>
        <w:t>; grant funding from Sandoz UK; and support for attending educational meetings from Lilly, Pfizer, Janssen and UCB.</w:t>
      </w:r>
      <w:r>
        <w:rPr>
          <w:rFonts w:ascii="Aptos" w:eastAsia="Times New Roman" w:hAnsi="Aptos" w:cstheme="minorHAnsi"/>
          <w:kern w:val="0"/>
          <w:sz w:val="22"/>
          <w:szCs w:val="22"/>
          <w:lang w:eastAsia="en-GB"/>
          <w14:ligatures w14:val="none"/>
        </w:rPr>
        <w:t xml:space="preserve"> </w:t>
      </w:r>
      <w:r w:rsidRPr="00322ED8">
        <w:rPr>
          <w:rFonts w:ascii="Aptos" w:hAnsi="Aptos" w:cstheme="minorHAnsi"/>
          <w:sz w:val="22"/>
          <w:szCs w:val="22"/>
        </w:rPr>
        <w:t>JNWNB has</w:t>
      </w:r>
      <w:r w:rsidRPr="00322ED8">
        <w:rPr>
          <w:rFonts w:ascii="Aptos" w:hAnsi="Aptos" w:cstheme="minorHAnsi"/>
          <w:color w:val="201F1E"/>
          <w:sz w:val="22"/>
          <w:szCs w:val="22"/>
          <w:bdr w:val="none" w:sz="0" w:space="0" w:color="auto" w:frame="1"/>
        </w:rPr>
        <w:t xml:space="preserve"> attended advisory boards and/or received consultancy fees and/or spoken at sponsored symposia, and/or received grant funding from AbbVie, Almirall, Amgen, Boehringer Ingelheim, Bristol-Meyers-Squibb, Celgene, Janssen, LEO Pharma, Lilly, Novartis, Pfizer, Samsung, Sienna, Sun Pharma, UCB. </w:t>
      </w:r>
      <w:r w:rsidRPr="00CF0EC3">
        <w:rPr>
          <w:rFonts w:ascii="Aptos" w:eastAsia="Times New Roman" w:hAnsi="Aptos" w:cstheme="minorHAnsi"/>
          <w:kern w:val="0"/>
          <w:sz w:val="22"/>
          <w:szCs w:val="22"/>
          <w:lang w:eastAsia="en-GB"/>
          <w14:ligatures w14:val="none"/>
        </w:rPr>
        <w:t xml:space="preserve">JBG has received </w:t>
      </w:r>
      <w:r>
        <w:rPr>
          <w:rFonts w:ascii="Aptos" w:eastAsia="Times New Roman" w:hAnsi="Aptos" w:cstheme="minorHAnsi"/>
          <w:kern w:val="0"/>
          <w:sz w:val="22"/>
          <w:szCs w:val="22"/>
          <w:lang w:eastAsia="en-GB"/>
          <w14:ligatures w14:val="none"/>
        </w:rPr>
        <w:t xml:space="preserve">speaker or advisory work fees from </w:t>
      </w:r>
      <w:proofErr w:type="spellStart"/>
      <w:r w:rsidRPr="00CF0EC3">
        <w:rPr>
          <w:rFonts w:ascii="Aptos" w:eastAsia="Times New Roman" w:hAnsi="Aptos" w:cstheme="minorHAnsi"/>
          <w:kern w:val="0"/>
          <w:sz w:val="22"/>
          <w:szCs w:val="22"/>
          <w:lang w:eastAsia="en-GB"/>
          <w14:ligatures w14:val="none"/>
        </w:rPr>
        <w:t>Abbvie</w:t>
      </w:r>
      <w:proofErr w:type="spellEnd"/>
      <w:r w:rsidRPr="00CF0EC3">
        <w:rPr>
          <w:rFonts w:ascii="Aptos" w:eastAsia="Times New Roman" w:hAnsi="Aptos" w:cstheme="minorHAnsi"/>
          <w:kern w:val="0"/>
          <w:sz w:val="22"/>
          <w:szCs w:val="22"/>
          <w:lang w:eastAsia="en-GB"/>
          <w14:ligatures w14:val="none"/>
        </w:rPr>
        <w:t>,</w:t>
      </w:r>
      <w:r>
        <w:rPr>
          <w:rFonts w:ascii="Aptos" w:eastAsia="Times New Roman" w:hAnsi="Aptos" w:cstheme="minorHAnsi"/>
          <w:kern w:val="0"/>
          <w:sz w:val="22"/>
          <w:szCs w:val="22"/>
          <w:lang w:eastAsia="en-GB"/>
          <w14:ligatures w14:val="none"/>
        </w:rPr>
        <w:t xml:space="preserve"> </w:t>
      </w:r>
      <w:proofErr w:type="spellStart"/>
      <w:r>
        <w:rPr>
          <w:rFonts w:ascii="Aptos" w:eastAsia="Times New Roman" w:hAnsi="Aptos" w:cstheme="minorHAnsi"/>
          <w:kern w:val="0"/>
          <w:sz w:val="22"/>
          <w:szCs w:val="22"/>
          <w:lang w:eastAsia="en-GB"/>
          <w14:ligatures w14:val="none"/>
        </w:rPr>
        <w:t>Alfasigma</w:t>
      </w:r>
      <w:proofErr w:type="spellEnd"/>
      <w:r>
        <w:rPr>
          <w:rFonts w:ascii="Aptos" w:eastAsia="Times New Roman" w:hAnsi="Aptos" w:cstheme="minorHAnsi"/>
          <w:kern w:val="0"/>
          <w:sz w:val="22"/>
          <w:szCs w:val="22"/>
          <w:lang w:eastAsia="en-GB"/>
          <w14:ligatures w14:val="none"/>
        </w:rPr>
        <w:t xml:space="preserve">, Galapagos, Lilly, Pfizer and UCB, and grant funding from </w:t>
      </w:r>
      <w:proofErr w:type="spellStart"/>
      <w:r>
        <w:rPr>
          <w:rFonts w:ascii="Aptos" w:eastAsia="Times New Roman" w:hAnsi="Aptos" w:cstheme="minorHAnsi"/>
          <w:kern w:val="0"/>
          <w:sz w:val="22"/>
          <w:szCs w:val="22"/>
          <w:lang w:eastAsia="en-GB"/>
          <w14:ligatures w14:val="none"/>
        </w:rPr>
        <w:t>Abbvie</w:t>
      </w:r>
      <w:proofErr w:type="spellEnd"/>
      <w:r>
        <w:rPr>
          <w:rFonts w:ascii="Aptos" w:eastAsia="Times New Roman" w:hAnsi="Aptos" w:cstheme="minorHAnsi"/>
          <w:kern w:val="0"/>
          <w:sz w:val="22"/>
          <w:szCs w:val="22"/>
          <w:lang w:eastAsia="en-GB"/>
          <w14:ligatures w14:val="none"/>
        </w:rPr>
        <w:t>, Galapagos, Glaxo-Smith Klein, Pfizer and Sanofi.</w:t>
      </w:r>
      <w:r>
        <w:rPr>
          <w:rFonts w:ascii="Aptos" w:hAnsi="Aptos" w:cstheme="minorHAnsi"/>
          <w:sz w:val="22"/>
          <w:szCs w:val="22"/>
        </w:rPr>
        <w:t xml:space="preserve"> </w:t>
      </w:r>
      <w:r w:rsidRPr="00322ED8">
        <w:rPr>
          <w:rFonts w:ascii="Aptos" w:hAnsi="Aptos" w:cstheme="minorHAnsi"/>
          <w:color w:val="000000"/>
          <w:sz w:val="22"/>
          <w:szCs w:val="22"/>
          <w:shd w:val="clear" w:color="auto" w:fill="FFFFFF"/>
        </w:rPr>
        <w:t xml:space="preserve">C.H.S. reports grants from a Medical Research Council-funded stratified medicine consortium with multiple industry partners (PSORT.org), grants from IMI (Horizon 2020)-funded European consortium with multiple industry partners (BIOMAP-IMI.eu, HIPPOCRATES-IMI.eu, </w:t>
      </w:r>
      <w:r>
        <w:rPr>
          <w:rFonts w:ascii="Aptos" w:hAnsi="Aptos" w:cstheme="minorHAnsi"/>
          <w:color w:val="000000"/>
          <w:sz w:val="22"/>
          <w:szCs w:val="22"/>
          <w:shd w:val="clear" w:color="auto" w:fill="FFFFFF"/>
        </w:rPr>
        <w:t>grants from Open Targets (</w:t>
      </w:r>
      <w:proofErr w:type="spellStart"/>
      <w:r>
        <w:rPr>
          <w:rFonts w:ascii="Aptos" w:hAnsi="Aptos" w:cstheme="minorHAnsi"/>
          <w:color w:val="000000"/>
          <w:sz w:val="22"/>
          <w:szCs w:val="22"/>
          <w:shd w:val="clear" w:color="auto" w:fill="FFFFFF"/>
        </w:rPr>
        <w:t>Wellcome</w:t>
      </w:r>
      <w:proofErr w:type="spellEnd"/>
      <w:r>
        <w:rPr>
          <w:rFonts w:ascii="Aptos" w:hAnsi="Aptos" w:cstheme="minorHAnsi"/>
          <w:color w:val="000000"/>
          <w:sz w:val="22"/>
          <w:szCs w:val="22"/>
          <w:shd w:val="clear" w:color="auto" w:fill="FFFFFF"/>
        </w:rPr>
        <w:t xml:space="preserve"> Sanger Institute), </w:t>
      </w:r>
      <w:r w:rsidRPr="00322ED8">
        <w:rPr>
          <w:rFonts w:ascii="Aptos" w:hAnsi="Aptos" w:cstheme="minorHAnsi"/>
          <w:color w:val="000000"/>
          <w:sz w:val="22"/>
          <w:szCs w:val="22"/>
          <w:shd w:val="clear" w:color="auto" w:fill="FFFFFF"/>
        </w:rPr>
        <w:t xml:space="preserve">and others from AbbVie, Novartis, Pfizer, Sanofi, Boehringer Ingelheim and Swedish Orphan </w:t>
      </w:r>
      <w:proofErr w:type="spellStart"/>
      <w:r w:rsidRPr="00322ED8">
        <w:rPr>
          <w:rFonts w:ascii="Aptos" w:hAnsi="Aptos" w:cstheme="minorHAnsi"/>
          <w:color w:val="000000"/>
          <w:sz w:val="22"/>
          <w:szCs w:val="22"/>
          <w:shd w:val="clear" w:color="auto" w:fill="FFFFFF"/>
        </w:rPr>
        <w:t>Biovitrum</w:t>
      </w:r>
      <w:proofErr w:type="spellEnd"/>
      <w:r w:rsidRPr="00322ED8">
        <w:rPr>
          <w:rFonts w:ascii="Aptos" w:hAnsi="Aptos" w:cstheme="minorHAnsi"/>
          <w:color w:val="000000"/>
          <w:sz w:val="22"/>
          <w:szCs w:val="22"/>
          <w:shd w:val="clear" w:color="auto" w:fill="FFFFFF"/>
        </w:rPr>
        <w:t>, outside the submitted work; and is Chair of UK guidelines on biologic therapy in psoriasis. </w:t>
      </w:r>
      <w:r w:rsidRPr="00322ED8">
        <w:rPr>
          <w:rFonts w:ascii="Aptos" w:hAnsi="Aptos" w:cs="Calibri"/>
          <w:color w:val="000000"/>
          <w:sz w:val="22"/>
          <w:szCs w:val="22"/>
          <w:shd w:val="clear" w:color="auto" w:fill="FFFFFF"/>
        </w:rPr>
        <w:t>S.K.M. reports departmental income from AbbVie, Almirall, Eli Lilly, Janssen-Cilag, Leo Pharma, Novartis, Pfizer, Sanofi and UCB, outside the submitted work. </w:t>
      </w:r>
      <w:r w:rsidRPr="0059220C">
        <w:rPr>
          <w:rFonts w:ascii="Aptos" w:hAnsi="Aptos" w:cs="Calibri"/>
          <w:color w:val="000000"/>
          <w:sz w:val="22"/>
          <w:szCs w:val="22"/>
          <w:shd w:val="clear" w:color="auto" w:fill="FFFFFF"/>
        </w:rPr>
        <w:t>There were no conflicts of interest reported by the remaining authors.</w:t>
      </w:r>
    </w:p>
    <w:p w14:paraId="63A72949" w14:textId="77777777" w:rsidR="00DC7D0F" w:rsidRDefault="00DC7D0F" w:rsidP="00DC7D0F">
      <w:pPr>
        <w:pStyle w:val="NoSpacing"/>
        <w:spacing w:line="480" w:lineRule="auto"/>
        <w:jc w:val="both"/>
        <w:rPr>
          <w:rFonts w:ascii="Aptos" w:hAnsi="Aptos" w:cs="Calibri"/>
          <w:color w:val="000000"/>
          <w:sz w:val="22"/>
          <w:szCs w:val="22"/>
          <w:shd w:val="clear" w:color="auto" w:fill="FFFFFF"/>
        </w:rPr>
      </w:pPr>
    </w:p>
    <w:p w14:paraId="1EE7B940" w14:textId="77777777" w:rsidR="00DC7D0F" w:rsidRPr="00910B3B" w:rsidRDefault="00DC7D0F" w:rsidP="00DC7D0F">
      <w:pPr>
        <w:pStyle w:val="NoSpacing"/>
        <w:spacing w:line="480" w:lineRule="auto"/>
        <w:jc w:val="both"/>
        <w:rPr>
          <w:rFonts w:ascii="Aptos" w:hAnsi="Aptos" w:cs="Calibri"/>
          <w:color w:val="000000"/>
          <w:sz w:val="22"/>
          <w:szCs w:val="22"/>
          <w:shd w:val="clear" w:color="auto" w:fill="FFFFFF"/>
        </w:rPr>
      </w:pPr>
      <w:r w:rsidRPr="00910B3B">
        <w:rPr>
          <w:rFonts w:ascii="Aptos" w:hAnsi="Aptos" w:cs="Calibri"/>
          <w:color w:val="000000"/>
          <w:sz w:val="22"/>
          <w:szCs w:val="22"/>
          <w:shd w:val="clear" w:color="auto" w:fill="FFFFFF"/>
        </w:rPr>
        <w:t>Ethical Approval/Ethics Statement:</w:t>
      </w:r>
    </w:p>
    <w:p w14:paraId="3ABA9D06" w14:textId="77777777" w:rsidR="00DC7D0F" w:rsidRDefault="00DC7D0F" w:rsidP="00DC7D0F">
      <w:pPr>
        <w:pStyle w:val="NoSpacing"/>
        <w:spacing w:line="480" w:lineRule="auto"/>
        <w:jc w:val="both"/>
        <w:rPr>
          <w:rFonts w:ascii="Aptos" w:hAnsi="Aptos" w:cs="Calibri"/>
          <w:color w:val="000000"/>
          <w:sz w:val="22"/>
          <w:szCs w:val="22"/>
          <w:shd w:val="clear" w:color="auto" w:fill="FFFFFF"/>
        </w:rPr>
      </w:pPr>
      <w:r>
        <w:rPr>
          <w:rFonts w:ascii="Aptos" w:hAnsi="Aptos" w:cs="Calibri"/>
          <w:color w:val="000000"/>
          <w:sz w:val="22"/>
          <w:szCs w:val="22"/>
          <w:shd w:val="clear" w:color="auto" w:fill="FFFFFF"/>
        </w:rPr>
        <w:t xml:space="preserve">No ethical approval was required for this study. All data was obtained from published studies available in the literature. </w:t>
      </w:r>
    </w:p>
    <w:p w14:paraId="2426C1AE" w14:textId="77777777" w:rsidR="00DC7D0F" w:rsidRDefault="00DC7D0F" w:rsidP="00DC7D0F">
      <w:pPr>
        <w:pStyle w:val="NoSpacing"/>
        <w:spacing w:line="480" w:lineRule="auto"/>
        <w:jc w:val="both"/>
        <w:rPr>
          <w:rFonts w:ascii="Aptos" w:hAnsi="Aptos" w:cs="Calibri"/>
          <w:color w:val="000000"/>
          <w:sz w:val="22"/>
          <w:szCs w:val="22"/>
          <w:shd w:val="clear" w:color="auto" w:fill="FFFFFF"/>
        </w:rPr>
      </w:pPr>
    </w:p>
    <w:p w14:paraId="7DE0E329" w14:textId="77777777" w:rsidR="00DC7D0F" w:rsidRDefault="00DC7D0F" w:rsidP="00DC7D0F">
      <w:pPr>
        <w:pStyle w:val="NoSpacing"/>
        <w:spacing w:line="480" w:lineRule="auto"/>
        <w:jc w:val="both"/>
        <w:rPr>
          <w:rFonts w:ascii="Aptos" w:hAnsi="Aptos" w:cs="Calibri"/>
          <w:color w:val="000000"/>
          <w:sz w:val="22"/>
          <w:szCs w:val="22"/>
          <w:shd w:val="clear" w:color="auto" w:fill="FFFFFF"/>
        </w:rPr>
      </w:pPr>
      <w:r>
        <w:rPr>
          <w:rFonts w:ascii="Aptos" w:hAnsi="Aptos" w:cs="Calibri"/>
          <w:color w:val="000000"/>
          <w:sz w:val="22"/>
          <w:szCs w:val="22"/>
          <w:shd w:val="clear" w:color="auto" w:fill="FFFFFF"/>
        </w:rPr>
        <w:t>Data Availability Statement:</w:t>
      </w:r>
    </w:p>
    <w:p w14:paraId="37778984" w14:textId="6F71D1D7" w:rsidR="00DC7D0F" w:rsidRDefault="00DC7D0F" w:rsidP="00DC7D0F">
      <w:pPr>
        <w:pStyle w:val="NoSpacing"/>
        <w:spacing w:line="480" w:lineRule="auto"/>
        <w:jc w:val="both"/>
        <w:rPr>
          <w:rFonts w:ascii="Aptos" w:hAnsi="Aptos" w:cs="Calibri"/>
          <w:color w:val="000000"/>
          <w:sz w:val="22"/>
          <w:szCs w:val="22"/>
          <w:shd w:val="clear" w:color="auto" w:fill="FFFFFF"/>
        </w:rPr>
      </w:pPr>
      <w:r>
        <w:rPr>
          <w:rFonts w:ascii="Aptos" w:hAnsi="Aptos" w:cs="Calibri"/>
          <w:color w:val="000000"/>
          <w:sz w:val="22"/>
          <w:szCs w:val="22"/>
          <w:shd w:val="clear" w:color="auto" w:fill="FFFFFF"/>
        </w:rPr>
        <w:lastRenderedPageBreak/>
        <w:t xml:space="preserve">All data was obtained from published studies available in the literature. </w:t>
      </w:r>
      <w:r w:rsidRPr="00DC7D0F">
        <w:rPr>
          <w:rFonts w:ascii="Aptos" w:hAnsi="Aptos" w:cs="Calibri"/>
          <w:color w:val="000000"/>
          <w:sz w:val="22"/>
          <w:szCs w:val="22"/>
          <w:shd w:val="clear" w:color="auto" w:fill="FFFFFF"/>
        </w:rPr>
        <w:t xml:space="preserve">The data that support the findings of this study </w:t>
      </w:r>
      <w:r>
        <w:rPr>
          <w:rFonts w:ascii="Aptos" w:hAnsi="Aptos" w:cs="Calibri"/>
          <w:color w:val="000000"/>
          <w:sz w:val="22"/>
          <w:szCs w:val="22"/>
          <w:shd w:val="clear" w:color="auto" w:fill="FFFFFF"/>
        </w:rPr>
        <w:t xml:space="preserve">and further supplementary materials </w:t>
      </w:r>
      <w:r w:rsidRPr="00DC7D0F">
        <w:rPr>
          <w:rFonts w:ascii="Aptos" w:hAnsi="Aptos" w:cs="Calibri"/>
          <w:color w:val="000000"/>
          <w:sz w:val="22"/>
          <w:szCs w:val="22"/>
          <w:shd w:val="clear" w:color="auto" w:fill="FFFFFF"/>
        </w:rPr>
        <w:t xml:space="preserve">are openly available in </w:t>
      </w:r>
      <w:proofErr w:type="spellStart"/>
      <w:r>
        <w:rPr>
          <w:rFonts w:ascii="Aptos" w:hAnsi="Aptos" w:cs="Calibri"/>
          <w:color w:val="000000"/>
          <w:sz w:val="22"/>
          <w:szCs w:val="22"/>
          <w:shd w:val="clear" w:color="auto" w:fill="FFFFFF"/>
        </w:rPr>
        <w:t>figshare</w:t>
      </w:r>
      <w:proofErr w:type="spellEnd"/>
      <w:r w:rsidR="00D23CC1">
        <w:rPr>
          <w:rFonts w:ascii="Aptos" w:hAnsi="Aptos" w:cs="Calibri"/>
          <w:color w:val="000000"/>
          <w:sz w:val="22"/>
          <w:szCs w:val="22"/>
          <w:shd w:val="clear" w:color="auto" w:fill="FFFFFF"/>
        </w:rPr>
        <w:t>:</w:t>
      </w:r>
      <w:r w:rsidRPr="00DC7D0F">
        <w:rPr>
          <w:rFonts w:ascii="Aptos" w:hAnsi="Aptos" w:cs="Calibri"/>
          <w:color w:val="000000"/>
          <w:sz w:val="22"/>
          <w:szCs w:val="22"/>
          <w:shd w:val="clear" w:color="auto" w:fill="FFFFFF"/>
        </w:rPr>
        <w:t xml:space="preserve"> https://figshare.com/account/articles/28351418?file=52149425</w:t>
      </w:r>
    </w:p>
    <w:p w14:paraId="7FE35CE6" w14:textId="77777777" w:rsidR="00DC7D0F" w:rsidRDefault="00DC7D0F" w:rsidP="00DC7D0F">
      <w:pPr>
        <w:pStyle w:val="NoSpacing"/>
        <w:spacing w:line="480" w:lineRule="auto"/>
        <w:jc w:val="both"/>
        <w:rPr>
          <w:rFonts w:ascii="Aptos" w:hAnsi="Aptos" w:cs="Calibri"/>
          <w:color w:val="000000"/>
          <w:sz w:val="22"/>
          <w:szCs w:val="22"/>
          <w:shd w:val="clear" w:color="auto" w:fill="FFFFFF"/>
        </w:rPr>
      </w:pPr>
      <w:r>
        <w:rPr>
          <w:rFonts w:ascii="Aptos" w:hAnsi="Aptos" w:cs="Calibri"/>
          <w:color w:val="000000"/>
          <w:sz w:val="22"/>
          <w:szCs w:val="22"/>
          <w:shd w:val="clear" w:color="auto" w:fill="FFFFFF"/>
        </w:rPr>
        <w:br/>
        <w:t xml:space="preserve">Author Contribution Statement: </w:t>
      </w:r>
    </w:p>
    <w:p w14:paraId="506FDC7D" w14:textId="77777777" w:rsidR="00DC7D0F" w:rsidRPr="00910B3B" w:rsidRDefault="00DC7D0F" w:rsidP="00DC7D0F">
      <w:pPr>
        <w:pStyle w:val="NoSpacing"/>
        <w:spacing w:line="480" w:lineRule="auto"/>
        <w:jc w:val="both"/>
        <w:rPr>
          <w:rFonts w:ascii="Aptos" w:hAnsi="Aptos" w:cs="Calibri"/>
          <w:color w:val="000000"/>
          <w:sz w:val="22"/>
          <w:szCs w:val="22"/>
          <w:shd w:val="clear" w:color="auto" w:fill="FFFFFF"/>
        </w:rPr>
      </w:pPr>
      <w:r>
        <w:rPr>
          <w:rFonts w:ascii="Aptos" w:hAnsi="Aptos" w:cs="Calibri"/>
          <w:color w:val="000000"/>
          <w:sz w:val="22"/>
          <w:szCs w:val="22"/>
          <w:shd w:val="clear" w:color="auto" w:fill="FFFFFF"/>
        </w:rPr>
        <w:t xml:space="preserve">David Gleeson: </w:t>
      </w:r>
      <w:r w:rsidRPr="00910B3B">
        <w:rPr>
          <w:rFonts w:ascii="Aptos" w:hAnsi="Aptos" w:cs="Calibri"/>
          <w:color w:val="000000"/>
          <w:sz w:val="22"/>
          <w:szCs w:val="22"/>
          <w:shd w:val="clear" w:color="auto" w:fill="FFFFFF"/>
        </w:rPr>
        <w:t>Conceptualization</w:t>
      </w:r>
      <w:r>
        <w:rPr>
          <w:rFonts w:ascii="Aptos" w:hAnsi="Aptos" w:cs="Calibri"/>
          <w:color w:val="000000"/>
          <w:sz w:val="22"/>
          <w:szCs w:val="22"/>
          <w:shd w:val="clear" w:color="auto" w:fill="FFFFFF"/>
        </w:rPr>
        <w:t xml:space="preserve"> (Lead),</w:t>
      </w:r>
      <w:r w:rsidRPr="00910B3B">
        <w:rPr>
          <w:rFonts w:ascii="Aptos" w:hAnsi="Aptos" w:cs="Calibri"/>
          <w:color w:val="000000"/>
          <w:sz w:val="22"/>
          <w:szCs w:val="22"/>
          <w:shd w:val="clear" w:color="auto" w:fill="FFFFFF"/>
        </w:rPr>
        <w:t xml:space="preserve"> Data curation</w:t>
      </w:r>
      <w:r>
        <w:rPr>
          <w:rFonts w:ascii="Aptos" w:hAnsi="Aptos" w:cs="Calibri"/>
          <w:color w:val="000000"/>
          <w:sz w:val="22"/>
          <w:szCs w:val="22"/>
          <w:shd w:val="clear" w:color="auto" w:fill="FFFFFF"/>
        </w:rPr>
        <w:t xml:space="preserve"> (Lead),</w:t>
      </w:r>
      <w:r w:rsidRPr="00910B3B">
        <w:rPr>
          <w:rFonts w:ascii="Aptos" w:hAnsi="Aptos" w:cs="Calibri"/>
          <w:color w:val="000000"/>
          <w:sz w:val="22"/>
          <w:szCs w:val="22"/>
          <w:shd w:val="clear" w:color="auto" w:fill="FFFFFF"/>
        </w:rPr>
        <w:t xml:space="preserve"> Formal analysis</w:t>
      </w:r>
      <w:r>
        <w:rPr>
          <w:rFonts w:ascii="Aptos" w:hAnsi="Aptos" w:cs="Calibri"/>
          <w:color w:val="000000"/>
          <w:sz w:val="22"/>
          <w:szCs w:val="22"/>
          <w:shd w:val="clear" w:color="auto" w:fill="FFFFFF"/>
        </w:rPr>
        <w:t xml:space="preserve"> (Lead),</w:t>
      </w:r>
      <w:r w:rsidRPr="00910B3B">
        <w:rPr>
          <w:rFonts w:ascii="Aptos" w:hAnsi="Aptos" w:cs="Calibri"/>
          <w:color w:val="000000"/>
          <w:sz w:val="22"/>
          <w:szCs w:val="22"/>
          <w:shd w:val="clear" w:color="auto" w:fill="FFFFFF"/>
        </w:rPr>
        <w:t xml:space="preserve"> Funding acquisition</w:t>
      </w:r>
      <w:r>
        <w:rPr>
          <w:rFonts w:ascii="Aptos" w:hAnsi="Aptos" w:cs="Calibri"/>
          <w:color w:val="000000"/>
          <w:sz w:val="22"/>
          <w:szCs w:val="22"/>
          <w:shd w:val="clear" w:color="auto" w:fill="FFFFFF"/>
        </w:rPr>
        <w:t xml:space="preserve"> (Lead),</w:t>
      </w:r>
      <w:r w:rsidRPr="00910B3B">
        <w:rPr>
          <w:rFonts w:ascii="Aptos" w:hAnsi="Aptos" w:cs="Calibri"/>
          <w:color w:val="000000"/>
          <w:sz w:val="22"/>
          <w:szCs w:val="22"/>
          <w:shd w:val="clear" w:color="auto" w:fill="FFFFFF"/>
        </w:rPr>
        <w:t xml:space="preserve"> Investigation</w:t>
      </w:r>
      <w:r>
        <w:rPr>
          <w:rFonts w:ascii="Aptos" w:hAnsi="Aptos" w:cs="Calibri"/>
          <w:color w:val="000000"/>
          <w:sz w:val="22"/>
          <w:szCs w:val="22"/>
          <w:shd w:val="clear" w:color="auto" w:fill="FFFFFF"/>
        </w:rPr>
        <w:t xml:space="preserve"> (Lead), </w:t>
      </w:r>
      <w:r w:rsidRPr="00910B3B">
        <w:rPr>
          <w:rFonts w:ascii="Aptos" w:hAnsi="Aptos" w:cs="Calibri"/>
          <w:color w:val="000000"/>
          <w:sz w:val="22"/>
          <w:szCs w:val="22"/>
          <w:shd w:val="clear" w:color="auto" w:fill="FFFFFF"/>
        </w:rPr>
        <w:t xml:space="preserve">Methodology </w:t>
      </w:r>
      <w:r>
        <w:rPr>
          <w:rFonts w:ascii="Aptos" w:hAnsi="Aptos" w:cs="Calibri"/>
          <w:color w:val="000000"/>
          <w:sz w:val="22"/>
          <w:szCs w:val="22"/>
          <w:shd w:val="clear" w:color="auto" w:fill="FFFFFF"/>
        </w:rPr>
        <w:t xml:space="preserve">(Lead), </w:t>
      </w:r>
      <w:r w:rsidRPr="00910B3B">
        <w:rPr>
          <w:rFonts w:ascii="Aptos" w:hAnsi="Aptos" w:cs="Calibri"/>
          <w:color w:val="000000"/>
          <w:sz w:val="22"/>
          <w:szCs w:val="22"/>
          <w:shd w:val="clear" w:color="auto" w:fill="FFFFFF"/>
        </w:rPr>
        <w:t>Project administration</w:t>
      </w:r>
      <w:r>
        <w:rPr>
          <w:rFonts w:ascii="Aptos" w:hAnsi="Aptos" w:cs="Calibri"/>
          <w:color w:val="000000"/>
          <w:sz w:val="22"/>
          <w:szCs w:val="22"/>
          <w:shd w:val="clear" w:color="auto" w:fill="FFFFFF"/>
        </w:rPr>
        <w:t xml:space="preserve"> (Lead),</w:t>
      </w:r>
      <w:r w:rsidRPr="00910B3B">
        <w:rPr>
          <w:rFonts w:ascii="Aptos" w:hAnsi="Aptos" w:cs="Calibri"/>
          <w:color w:val="000000"/>
          <w:sz w:val="22"/>
          <w:szCs w:val="22"/>
          <w:shd w:val="clear" w:color="auto" w:fill="FFFFFF"/>
        </w:rPr>
        <w:t xml:space="preserve"> Resources</w:t>
      </w:r>
      <w:r>
        <w:rPr>
          <w:rFonts w:ascii="Aptos" w:hAnsi="Aptos" w:cs="Calibri"/>
          <w:color w:val="000000"/>
          <w:sz w:val="22"/>
          <w:szCs w:val="22"/>
          <w:shd w:val="clear" w:color="auto" w:fill="FFFFFF"/>
        </w:rPr>
        <w:t xml:space="preserve"> (Lead),</w:t>
      </w:r>
      <w:r w:rsidRPr="00910B3B">
        <w:rPr>
          <w:rFonts w:ascii="Aptos" w:hAnsi="Aptos" w:cs="Calibri"/>
          <w:color w:val="000000"/>
          <w:sz w:val="22"/>
          <w:szCs w:val="22"/>
          <w:shd w:val="clear" w:color="auto" w:fill="FFFFFF"/>
        </w:rPr>
        <w:t xml:space="preserve"> Software</w:t>
      </w:r>
      <w:r>
        <w:rPr>
          <w:rFonts w:ascii="Aptos" w:hAnsi="Aptos" w:cs="Calibri"/>
          <w:color w:val="000000"/>
          <w:sz w:val="22"/>
          <w:szCs w:val="22"/>
          <w:shd w:val="clear" w:color="auto" w:fill="FFFFFF"/>
        </w:rPr>
        <w:t xml:space="preserve"> (Lead),</w:t>
      </w:r>
      <w:r w:rsidRPr="00910B3B">
        <w:rPr>
          <w:rFonts w:ascii="Aptos" w:hAnsi="Aptos" w:cs="Calibri"/>
          <w:color w:val="000000"/>
          <w:sz w:val="22"/>
          <w:szCs w:val="22"/>
          <w:shd w:val="clear" w:color="auto" w:fill="FFFFFF"/>
        </w:rPr>
        <w:t xml:space="preserve"> Writing – original draft</w:t>
      </w:r>
      <w:r>
        <w:rPr>
          <w:rFonts w:ascii="Aptos" w:hAnsi="Aptos" w:cs="Calibri"/>
          <w:color w:val="000000"/>
          <w:sz w:val="22"/>
          <w:szCs w:val="22"/>
          <w:shd w:val="clear" w:color="auto" w:fill="FFFFFF"/>
        </w:rPr>
        <w:t xml:space="preserve"> (Lead)</w:t>
      </w:r>
    </w:p>
    <w:p w14:paraId="6E6A87B1" w14:textId="77777777" w:rsidR="00DC7D0F" w:rsidRDefault="00DC7D0F" w:rsidP="00DC7D0F">
      <w:pPr>
        <w:pStyle w:val="NoSpacing"/>
        <w:spacing w:line="480" w:lineRule="auto"/>
        <w:jc w:val="both"/>
        <w:rPr>
          <w:rFonts w:ascii="Aptos" w:hAnsi="Aptos" w:cs="Calibri"/>
          <w:color w:val="000000"/>
          <w:sz w:val="22"/>
          <w:szCs w:val="22"/>
          <w:shd w:val="clear" w:color="auto" w:fill="FFFFFF"/>
        </w:rPr>
      </w:pPr>
      <w:r>
        <w:rPr>
          <w:rFonts w:ascii="Aptos" w:hAnsi="Aptos" w:cs="Calibri"/>
          <w:color w:val="000000"/>
          <w:sz w:val="22"/>
          <w:szCs w:val="22"/>
          <w:shd w:val="clear" w:color="auto" w:fill="FFFFFF"/>
        </w:rPr>
        <w:t xml:space="preserve">Mark Corbett: </w:t>
      </w:r>
      <w:r w:rsidRPr="00910B3B">
        <w:rPr>
          <w:rFonts w:ascii="Aptos" w:hAnsi="Aptos" w:cs="Calibri"/>
          <w:color w:val="000000"/>
          <w:sz w:val="22"/>
          <w:szCs w:val="22"/>
          <w:shd w:val="clear" w:color="auto" w:fill="FFFFFF"/>
        </w:rPr>
        <w:t xml:space="preserve">Conceptualization </w:t>
      </w:r>
      <w:r>
        <w:rPr>
          <w:rFonts w:ascii="Aptos" w:hAnsi="Aptos" w:cs="Calibri"/>
          <w:color w:val="000000"/>
          <w:sz w:val="22"/>
          <w:szCs w:val="22"/>
          <w:shd w:val="clear" w:color="auto" w:fill="FFFFFF"/>
        </w:rPr>
        <w:t xml:space="preserve">(Equal), </w:t>
      </w:r>
      <w:r w:rsidRPr="00910B3B">
        <w:rPr>
          <w:rFonts w:ascii="Aptos" w:hAnsi="Aptos" w:cs="Calibri"/>
          <w:color w:val="000000"/>
          <w:sz w:val="22"/>
          <w:szCs w:val="22"/>
          <w:shd w:val="clear" w:color="auto" w:fill="FFFFFF"/>
        </w:rPr>
        <w:t xml:space="preserve">Formal analysis </w:t>
      </w:r>
      <w:r>
        <w:rPr>
          <w:rFonts w:ascii="Aptos" w:hAnsi="Aptos" w:cs="Calibri"/>
          <w:color w:val="000000"/>
          <w:sz w:val="22"/>
          <w:szCs w:val="22"/>
          <w:shd w:val="clear" w:color="auto" w:fill="FFFFFF"/>
        </w:rPr>
        <w:t xml:space="preserve">(Equal), </w:t>
      </w:r>
      <w:r w:rsidRPr="00910B3B">
        <w:rPr>
          <w:rFonts w:ascii="Aptos" w:hAnsi="Aptos" w:cs="Calibri"/>
          <w:color w:val="000000"/>
          <w:sz w:val="22"/>
          <w:szCs w:val="22"/>
          <w:shd w:val="clear" w:color="auto" w:fill="FFFFFF"/>
        </w:rPr>
        <w:t>Methodology</w:t>
      </w:r>
      <w:r>
        <w:rPr>
          <w:rFonts w:ascii="Aptos" w:hAnsi="Aptos" w:cs="Calibri"/>
          <w:color w:val="000000"/>
          <w:sz w:val="22"/>
          <w:szCs w:val="22"/>
          <w:shd w:val="clear" w:color="auto" w:fill="FFFFFF"/>
        </w:rPr>
        <w:t xml:space="preserve"> (Equal),</w:t>
      </w:r>
      <w:r w:rsidRPr="00910B3B">
        <w:rPr>
          <w:rFonts w:ascii="Aptos" w:hAnsi="Aptos" w:cs="Calibri"/>
          <w:color w:val="000000"/>
          <w:sz w:val="22"/>
          <w:szCs w:val="22"/>
          <w:shd w:val="clear" w:color="auto" w:fill="FFFFFF"/>
        </w:rPr>
        <w:t xml:space="preserve"> Supervision </w:t>
      </w:r>
      <w:r>
        <w:rPr>
          <w:rFonts w:ascii="Aptos" w:hAnsi="Aptos" w:cs="Calibri"/>
          <w:color w:val="000000"/>
          <w:sz w:val="22"/>
          <w:szCs w:val="22"/>
          <w:shd w:val="clear" w:color="auto" w:fill="FFFFFF"/>
        </w:rPr>
        <w:t xml:space="preserve">(Equal), </w:t>
      </w:r>
      <w:r w:rsidRPr="00910B3B">
        <w:rPr>
          <w:rFonts w:ascii="Aptos" w:hAnsi="Aptos" w:cs="Calibri"/>
          <w:color w:val="000000"/>
          <w:sz w:val="22"/>
          <w:szCs w:val="22"/>
          <w:shd w:val="clear" w:color="auto" w:fill="FFFFFF"/>
        </w:rPr>
        <w:t>Writing – review &amp; editing</w:t>
      </w:r>
      <w:r>
        <w:rPr>
          <w:rFonts w:ascii="Aptos" w:hAnsi="Aptos" w:cs="Calibri"/>
          <w:color w:val="000000"/>
          <w:sz w:val="22"/>
          <w:szCs w:val="22"/>
          <w:shd w:val="clear" w:color="auto" w:fill="FFFFFF"/>
        </w:rPr>
        <w:t xml:space="preserve"> (Lead)</w:t>
      </w:r>
    </w:p>
    <w:p w14:paraId="07E47ACE" w14:textId="77777777" w:rsidR="00DC7D0F" w:rsidRPr="00910B3B" w:rsidRDefault="00DC7D0F" w:rsidP="00DC7D0F">
      <w:pPr>
        <w:pStyle w:val="NoSpacing"/>
        <w:spacing w:line="480" w:lineRule="auto"/>
        <w:jc w:val="both"/>
        <w:rPr>
          <w:rFonts w:ascii="Aptos" w:hAnsi="Aptos" w:cs="Calibri"/>
          <w:color w:val="000000"/>
          <w:sz w:val="22"/>
          <w:szCs w:val="22"/>
          <w:shd w:val="clear" w:color="auto" w:fill="FFFFFF"/>
        </w:rPr>
      </w:pPr>
      <w:r>
        <w:rPr>
          <w:rFonts w:ascii="Aptos" w:hAnsi="Aptos" w:cs="Calibri"/>
          <w:color w:val="000000"/>
          <w:sz w:val="22"/>
          <w:szCs w:val="22"/>
          <w:shd w:val="clear" w:color="auto" w:fill="FFFFFF"/>
        </w:rPr>
        <w:t>Shern P Choy: Formal Analysis (Equal), Methodology (Equal), Writing – review and editing (Equal)</w:t>
      </w:r>
    </w:p>
    <w:p w14:paraId="6347DAB8" w14:textId="77777777" w:rsidR="00DC7D0F" w:rsidRPr="00910B3B" w:rsidRDefault="00DC7D0F" w:rsidP="00DC7D0F">
      <w:pPr>
        <w:pStyle w:val="NoSpacing"/>
        <w:spacing w:line="480" w:lineRule="auto"/>
        <w:jc w:val="both"/>
        <w:rPr>
          <w:rFonts w:ascii="Aptos" w:hAnsi="Aptos" w:cs="Calibri"/>
          <w:color w:val="000000"/>
          <w:sz w:val="22"/>
          <w:szCs w:val="22"/>
          <w:shd w:val="clear" w:color="auto" w:fill="FFFFFF"/>
        </w:rPr>
      </w:pPr>
      <w:r>
        <w:rPr>
          <w:rFonts w:ascii="Aptos" w:hAnsi="Aptos" w:cs="Calibri"/>
          <w:color w:val="000000"/>
          <w:sz w:val="22"/>
          <w:szCs w:val="22"/>
          <w:shd w:val="clear" w:color="auto" w:fill="FFFFFF"/>
        </w:rPr>
        <w:t>Treasa Jiang: Formal Analysis (Equal), Methodology (Equal), Writing – review and editing (Equal)</w:t>
      </w:r>
    </w:p>
    <w:p w14:paraId="569EB349" w14:textId="77777777" w:rsidR="00DC7D0F" w:rsidRPr="00910B3B" w:rsidRDefault="00DC7D0F" w:rsidP="00DC7D0F">
      <w:pPr>
        <w:pStyle w:val="NoSpacing"/>
        <w:spacing w:line="480" w:lineRule="auto"/>
        <w:jc w:val="both"/>
        <w:rPr>
          <w:rFonts w:ascii="Aptos" w:hAnsi="Aptos" w:cs="Calibri"/>
          <w:color w:val="000000"/>
          <w:sz w:val="22"/>
          <w:szCs w:val="22"/>
          <w:shd w:val="clear" w:color="auto" w:fill="FFFFFF"/>
        </w:rPr>
      </w:pPr>
      <w:r>
        <w:rPr>
          <w:rFonts w:ascii="Aptos" w:hAnsi="Aptos" w:cs="Calibri"/>
          <w:color w:val="000000"/>
          <w:sz w:val="22"/>
          <w:szCs w:val="22"/>
          <w:shd w:val="clear" w:color="auto" w:fill="FFFFFF"/>
        </w:rPr>
        <w:t>John YW Lee: Formal Analysis (Equal), Methodology (Equal), Writing – review and editing (Equal)</w:t>
      </w:r>
    </w:p>
    <w:p w14:paraId="2150EDAF" w14:textId="77777777" w:rsidR="00DC7D0F" w:rsidRPr="00910B3B" w:rsidRDefault="00DC7D0F" w:rsidP="00DC7D0F">
      <w:pPr>
        <w:pStyle w:val="NoSpacing"/>
        <w:spacing w:line="480" w:lineRule="auto"/>
        <w:jc w:val="both"/>
        <w:rPr>
          <w:rFonts w:ascii="Aptos" w:hAnsi="Aptos" w:cs="Calibri"/>
          <w:color w:val="000000"/>
          <w:sz w:val="22"/>
          <w:szCs w:val="22"/>
          <w:shd w:val="clear" w:color="auto" w:fill="FFFFFF"/>
        </w:rPr>
      </w:pPr>
      <w:r>
        <w:rPr>
          <w:rFonts w:ascii="Aptos" w:hAnsi="Aptos" w:cs="Calibri"/>
          <w:color w:val="000000"/>
          <w:sz w:val="22"/>
          <w:szCs w:val="22"/>
          <w:shd w:val="clear" w:color="auto" w:fill="FFFFFF"/>
        </w:rPr>
        <w:t>Katie Bechman: Formal Analysis (Equal), Methodology (Equal), Writing – review and editing (Equal)</w:t>
      </w:r>
    </w:p>
    <w:p w14:paraId="38BB1736" w14:textId="77777777" w:rsidR="00DC7D0F" w:rsidRPr="00910B3B" w:rsidRDefault="00DC7D0F" w:rsidP="00DC7D0F">
      <w:pPr>
        <w:pStyle w:val="NoSpacing"/>
        <w:spacing w:line="480" w:lineRule="auto"/>
        <w:jc w:val="both"/>
        <w:rPr>
          <w:rFonts w:ascii="Aptos" w:hAnsi="Aptos" w:cs="Calibri"/>
          <w:color w:val="000000"/>
          <w:sz w:val="22"/>
          <w:szCs w:val="22"/>
          <w:shd w:val="clear" w:color="auto" w:fill="FFFFFF"/>
        </w:rPr>
      </w:pPr>
      <w:r>
        <w:rPr>
          <w:rFonts w:ascii="Aptos" w:hAnsi="Aptos" w:cs="Calibri"/>
          <w:color w:val="000000"/>
          <w:sz w:val="22"/>
          <w:szCs w:val="22"/>
          <w:shd w:val="clear" w:color="auto" w:fill="FFFFFF"/>
        </w:rPr>
        <w:t>Mark R Russell: Formal Analysis (Equal), Methodology (Equal), Writing – review and editing (Equal)</w:t>
      </w:r>
    </w:p>
    <w:p w14:paraId="7C7634C7" w14:textId="77777777" w:rsidR="00DC7D0F" w:rsidRPr="00910B3B" w:rsidRDefault="00DC7D0F" w:rsidP="00DC7D0F">
      <w:pPr>
        <w:pStyle w:val="NoSpacing"/>
        <w:spacing w:line="480" w:lineRule="auto"/>
        <w:jc w:val="both"/>
        <w:rPr>
          <w:rFonts w:ascii="Aptos" w:hAnsi="Aptos" w:cs="Calibri"/>
          <w:color w:val="000000"/>
          <w:sz w:val="22"/>
          <w:szCs w:val="22"/>
          <w:shd w:val="clear" w:color="auto" w:fill="FFFFFF"/>
        </w:rPr>
      </w:pPr>
      <w:r>
        <w:rPr>
          <w:rFonts w:ascii="Aptos" w:hAnsi="Aptos" w:cs="Calibri"/>
          <w:color w:val="000000"/>
          <w:sz w:val="22"/>
          <w:szCs w:val="22"/>
          <w:shd w:val="clear" w:color="auto" w:fill="FFFFFF"/>
        </w:rPr>
        <w:t xml:space="preserve">Jonathan N Barker: Methodology (Equal), </w:t>
      </w:r>
      <w:r w:rsidRPr="00910B3B">
        <w:rPr>
          <w:rFonts w:ascii="Aptos" w:hAnsi="Aptos" w:cs="Calibri"/>
          <w:color w:val="000000"/>
          <w:sz w:val="22"/>
          <w:szCs w:val="22"/>
          <w:shd w:val="clear" w:color="auto" w:fill="FFFFFF"/>
        </w:rPr>
        <w:t xml:space="preserve">Supervision </w:t>
      </w:r>
      <w:r>
        <w:rPr>
          <w:rFonts w:ascii="Aptos" w:hAnsi="Aptos" w:cs="Calibri"/>
          <w:color w:val="000000"/>
          <w:sz w:val="22"/>
          <w:szCs w:val="22"/>
          <w:shd w:val="clear" w:color="auto" w:fill="FFFFFF"/>
        </w:rPr>
        <w:t>(Equal), Writing – review and editing (Equal)</w:t>
      </w:r>
    </w:p>
    <w:p w14:paraId="5DD39F0B" w14:textId="77777777" w:rsidR="00DC7D0F" w:rsidRPr="00910B3B" w:rsidRDefault="00DC7D0F" w:rsidP="00DC7D0F">
      <w:pPr>
        <w:pStyle w:val="NoSpacing"/>
        <w:spacing w:line="480" w:lineRule="auto"/>
        <w:jc w:val="both"/>
        <w:rPr>
          <w:rFonts w:ascii="Aptos" w:hAnsi="Aptos" w:cs="Calibri"/>
          <w:color w:val="000000"/>
          <w:sz w:val="22"/>
          <w:szCs w:val="22"/>
          <w:shd w:val="clear" w:color="auto" w:fill="FFFFFF"/>
        </w:rPr>
      </w:pPr>
      <w:r>
        <w:rPr>
          <w:rFonts w:ascii="Aptos" w:hAnsi="Aptos" w:cs="Calibri"/>
          <w:color w:val="000000"/>
          <w:sz w:val="22"/>
          <w:szCs w:val="22"/>
          <w:shd w:val="clear" w:color="auto" w:fill="FFFFFF"/>
        </w:rPr>
        <w:t xml:space="preserve">James B Galloway: </w:t>
      </w:r>
      <w:r w:rsidRPr="00910B3B">
        <w:rPr>
          <w:rFonts w:ascii="Aptos" w:hAnsi="Aptos" w:cs="Calibri"/>
          <w:color w:val="000000"/>
          <w:sz w:val="22"/>
          <w:szCs w:val="22"/>
          <w:shd w:val="clear" w:color="auto" w:fill="FFFFFF"/>
        </w:rPr>
        <w:t>Conceptualization</w:t>
      </w:r>
      <w:r>
        <w:rPr>
          <w:rFonts w:ascii="Aptos" w:hAnsi="Aptos" w:cs="Calibri"/>
          <w:color w:val="000000"/>
          <w:sz w:val="22"/>
          <w:szCs w:val="22"/>
          <w:shd w:val="clear" w:color="auto" w:fill="FFFFFF"/>
        </w:rPr>
        <w:t xml:space="preserve"> (Equal),</w:t>
      </w:r>
      <w:r w:rsidRPr="00910B3B">
        <w:rPr>
          <w:rFonts w:ascii="Aptos" w:hAnsi="Aptos" w:cs="Calibri"/>
          <w:color w:val="000000"/>
          <w:sz w:val="22"/>
          <w:szCs w:val="22"/>
          <w:shd w:val="clear" w:color="auto" w:fill="FFFFFF"/>
        </w:rPr>
        <w:t xml:space="preserve"> </w:t>
      </w:r>
      <w:r>
        <w:rPr>
          <w:rFonts w:ascii="Aptos" w:hAnsi="Aptos" w:cs="Calibri"/>
          <w:color w:val="000000"/>
          <w:sz w:val="22"/>
          <w:szCs w:val="22"/>
          <w:shd w:val="clear" w:color="auto" w:fill="FFFFFF"/>
        </w:rPr>
        <w:t xml:space="preserve">Methodology (Equal), </w:t>
      </w:r>
      <w:r w:rsidRPr="00910B3B">
        <w:rPr>
          <w:rFonts w:ascii="Aptos" w:hAnsi="Aptos" w:cs="Calibri"/>
          <w:color w:val="000000"/>
          <w:sz w:val="22"/>
          <w:szCs w:val="22"/>
          <w:shd w:val="clear" w:color="auto" w:fill="FFFFFF"/>
        </w:rPr>
        <w:t xml:space="preserve">Supervision </w:t>
      </w:r>
      <w:r>
        <w:rPr>
          <w:rFonts w:ascii="Aptos" w:hAnsi="Aptos" w:cs="Calibri"/>
          <w:color w:val="000000"/>
          <w:sz w:val="22"/>
          <w:szCs w:val="22"/>
          <w:shd w:val="clear" w:color="auto" w:fill="FFFFFF"/>
        </w:rPr>
        <w:t>(Equal), Writing – review and editing (Equal)</w:t>
      </w:r>
    </w:p>
    <w:p w14:paraId="1A89404A" w14:textId="77777777" w:rsidR="00DC7D0F" w:rsidRPr="00910B3B" w:rsidRDefault="00DC7D0F" w:rsidP="00DC7D0F">
      <w:pPr>
        <w:pStyle w:val="NoSpacing"/>
        <w:spacing w:line="480" w:lineRule="auto"/>
        <w:jc w:val="both"/>
        <w:rPr>
          <w:rFonts w:ascii="Aptos" w:hAnsi="Aptos" w:cs="Calibri"/>
          <w:color w:val="000000"/>
          <w:sz w:val="22"/>
          <w:szCs w:val="22"/>
          <w:shd w:val="clear" w:color="auto" w:fill="FFFFFF"/>
        </w:rPr>
      </w:pPr>
      <w:r>
        <w:rPr>
          <w:rFonts w:ascii="Aptos" w:hAnsi="Aptos" w:cs="Calibri"/>
          <w:color w:val="000000"/>
          <w:sz w:val="22"/>
          <w:szCs w:val="22"/>
          <w:shd w:val="clear" w:color="auto" w:fill="FFFFFF"/>
        </w:rPr>
        <w:t xml:space="preserve">Catherine H Smith: </w:t>
      </w:r>
      <w:r w:rsidRPr="00910B3B">
        <w:rPr>
          <w:rFonts w:ascii="Aptos" w:hAnsi="Aptos" w:cs="Calibri"/>
          <w:color w:val="000000"/>
          <w:sz w:val="22"/>
          <w:szCs w:val="22"/>
          <w:shd w:val="clear" w:color="auto" w:fill="FFFFFF"/>
        </w:rPr>
        <w:t>Conceptualization</w:t>
      </w:r>
      <w:r>
        <w:rPr>
          <w:rFonts w:ascii="Aptos" w:hAnsi="Aptos" w:cs="Calibri"/>
          <w:color w:val="000000"/>
          <w:sz w:val="22"/>
          <w:szCs w:val="22"/>
          <w:shd w:val="clear" w:color="auto" w:fill="FFFFFF"/>
        </w:rPr>
        <w:t xml:space="preserve"> (Equal),</w:t>
      </w:r>
      <w:r w:rsidRPr="00910B3B">
        <w:rPr>
          <w:rFonts w:ascii="Aptos" w:hAnsi="Aptos" w:cs="Calibri"/>
          <w:color w:val="000000"/>
          <w:sz w:val="22"/>
          <w:szCs w:val="22"/>
          <w:shd w:val="clear" w:color="auto" w:fill="FFFFFF"/>
        </w:rPr>
        <w:t xml:space="preserve"> </w:t>
      </w:r>
      <w:r>
        <w:rPr>
          <w:rFonts w:ascii="Aptos" w:hAnsi="Aptos" w:cs="Calibri"/>
          <w:color w:val="000000"/>
          <w:sz w:val="22"/>
          <w:szCs w:val="22"/>
          <w:shd w:val="clear" w:color="auto" w:fill="FFFFFF"/>
        </w:rPr>
        <w:t xml:space="preserve">Methodology (Lead), </w:t>
      </w:r>
      <w:r w:rsidRPr="00910B3B">
        <w:rPr>
          <w:rFonts w:ascii="Aptos" w:hAnsi="Aptos" w:cs="Calibri"/>
          <w:color w:val="000000"/>
          <w:sz w:val="22"/>
          <w:szCs w:val="22"/>
          <w:shd w:val="clear" w:color="auto" w:fill="FFFFFF"/>
        </w:rPr>
        <w:t xml:space="preserve">Supervision </w:t>
      </w:r>
      <w:r>
        <w:rPr>
          <w:rFonts w:ascii="Aptos" w:hAnsi="Aptos" w:cs="Calibri"/>
          <w:color w:val="000000"/>
          <w:sz w:val="22"/>
          <w:szCs w:val="22"/>
          <w:shd w:val="clear" w:color="auto" w:fill="FFFFFF"/>
        </w:rPr>
        <w:t>(Lead), Writing – review and editing (Lead)</w:t>
      </w:r>
    </w:p>
    <w:p w14:paraId="1E7421D0" w14:textId="77777777" w:rsidR="00DC7D0F" w:rsidRPr="00910B3B" w:rsidRDefault="00DC7D0F" w:rsidP="00DC7D0F">
      <w:pPr>
        <w:pStyle w:val="NoSpacing"/>
        <w:spacing w:line="480" w:lineRule="auto"/>
        <w:jc w:val="both"/>
        <w:rPr>
          <w:rFonts w:ascii="Aptos" w:hAnsi="Aptos" w:cs="Calibri"/>
          <w:color w:val="000000"/>
          <w:sz w:val="22"/>
          <w:szCs w:val="22"/>
          <w:shd w:val="clear" w:color="auto" w:fill="FFFFFF"/>
        </w:rPr>
      </w:pPr>
      <w:r>
        <w:rPr>
          <w:rFonts w:ascii="Aptos" w:hAnsi="Aptos" w:cs="Calibri"/>
          <w:color w:val="000000"/>
          <w:sz w:val="22"/>
          <w:szCs w:val="22"/>
          <w:shd w:val="clear" w:color="auto" w:fill="FFFFFF"/>
        </w:rPr>
        <w:t xml:space="preserve">Satveer K Mahil: </w:t>
      </w:r>
      <w:r w:rsidRPr="00910B3B">
        <w:rPr>
          <w:rFonts w:ascii="Aptos" w:hAnsi="Aptos" w:cs="Calibri"/>
          <w:color w:val="000000"/>
          <w:sz w:val="22"/>
          <w:szCs w:val="22"/>
          <w:shd w:val="clear" w:color="auto" w:fill="FFFFFF"/>
        </w:rPr>
        <w:t>Conceptualization</w:t>
      </w:r>
      <w:r>
        <w:rPr>
          <w:rFonts w:ascii="Aptos" w:hAnsi="Aptos" w:cs="Calibri"/>
          <w:color w:val="000000"/>
          <w:sz w:val="22"/>
          <w:szCs w:val="22"/>
          <w:shd w:val="clear" w:color="auto" w:fill="FFFFFF"/>
        </w:rPr>
        <w:t xml:space="preserve"> (Equal),</w:t>
      </w:r>
      <w:r w:rsidRPr="00910B3B">
        <w:rPr>
          <w:rFonts w:ascii="Aptos" w:hAnsi="Aptos" w:cs="Calibri"/>
          <w:color w:val="000000"/>
          <w:sz w:val="22"/>
          <w:szCs w:val="22"/>
          <w:shd w:val="clear" w:color="auto" w:fill="FFFFFF"/>
        </w:rPr>
        <w:t xml:space="preserve"> </w:t>
      </w:r>
      <w:r>
        <w:rPr>
          <w:rFonts w:ascii="Aptos" w:hAnsi="Aptos" w:cs="Calibri"/>
          <w:color w:val="000000"/>
          <w:sz w:val="22"/>
          <w:szCs w:val="22"/>
          <w:shd w:val="clear" w:color="auto" w:fill="FFFFFF"/>
        </w:rPr>
        <w:t xml:space="preserve">Methodology (Lead), </w:t>
      </w:r>
      <w:r w:rsidRPr="00910B3B">
        <w:rPr>
          <w:rFonts w:ascii="Aptos" w:hAnsi="Aptos" w:cs="Calibri"/>
          <w:color w:val="000000"/>
          <w:sz w:val="22"/>
          <w:szCs w:val="22"/>
          <w:shd w:val="clear" w:color="auto" w:fill="FFFFFF"/>
        </w:rPr>
        <w:t xml:space="preserve">Supervision </w:t>
      </w:r>
      <w:r>
        <w:rPr>
          <w:rFonts w:ascii="Aptos" w:hAnsi="Aptos" w:cs="Calibri"/>
          <w:color w:val="000000"/>
          <w:sz w:val="22"/>
          <w:szCs w:val="22"/>
          <w:shd w:val="clear" w:color="auto" w:fill="FFFFFF"/>
        </w:rPr>
        <w:t>(Lead), Writing – review and editing (Lead)</w:t>
      </w:r>
    </w:p>
    <w:p w14:paraId="6841F49D" w14:textId="77777777" w:rsidR="00DC7D0F" w:rsidRDefault="00DC7D0F" w:rsidP="00DC7D0F">
      <w:pPr>
        <w:pStyle w:val="NoSpacing"/>
        <w:spacing w:line="480" w:lineRule="auto"/>
        <w:jc w:val="both"/>
        <w:rPr>
          <w:rFonts w:ascii="Aptos" w:hAnsi="Aptos" w:cs="Calibri"/>
          <w:color w:val="000000"/>
          <w:sz w:val="22"/>
          <w:szCs w:val="22"/>
          <w:shd w:val="clear" w:color="auto" w:fill="FFFFFF"/>
        </w:rPr>
      </w:pPr>
    </w:p>
    <w:p w14:paraId="455212E3" w14:textId="1E56F8B7" w:rsidR="00DC7D0F" w:rsidRPr="00322ED8" w:rsidRDefault="00DC7D0F" w:rsidP="00DC7D0F">
      <w:pPr>
        <w:pStyle w:val="NoSpacing"/>
        <w:spacing w:line="480" w:lineRule="auto"/>
        <w:jc w:val="both"/>
        <w:rPr>
          <w:rFonts w:ascii="Aptos" w:hAnsi="Aptos"/>
          <w:sz w:val="22"/>
          <w:szCs w:val="22"/>
        </w:rPr>
      </w:pPr>
      <w:r w:rsidRPr="00322ED8">
        <w:rPr>
          <w:rFonts w:ascii="Aptos" w:hAnsi="Aptos"/>
          <w:sz w:val="22"/>
          <w:szCs w:val="22"/>
        </w:rPr>
        <w:t>Word Count:</w:t>
      </w:r>
      <w:r w:rsidRPr="00322ED8">
        <w:rPr>
          <w:rFonts w:ascii="Aptos" w:hAnsi="Aptos"/>
          <w:sz w:val="22"/>
          <w:szCs w:val="22"/>
        </w:rPr>
        <w:tab/>
      </w:r>
      <w:r w:rsidRPr="00322ED8">
        <w:rPr>
          <w:rFonts w:ascii="Aptos" w:hAnsi="Aptos"/>
          <w:sz w:val="22"/>
          <w:szCs w:val="22"/>
        </w:rPr>
        <w:tab/>
      </w:r>
      <w:r w:rsidRPr="00322ED8">
        <w:rPr>
          <w:rFonts w:ascii="Aptos" w:hAnsi="Aptos"/>
          <w:sz w:val="22"/>
          <w:szCs w:val="22"/>
        </w:rPr>
        <w:tab/>
      </w:r>
      <w:r w:rsidRPr="00322ED8">
        <w:rPr>
          <w:rFonts w:ascii="Aptos" w:hAnsi="Aptos"/>
          <w:sz w:val="22"/>
          <w:szCs w:val="22"/>
        </w:rPr>
        <w:tab/>
      </w:r>
      <w:r>
        <w:rPr>
          <w:rFonts w:ascii="Aptos" w:hAnsi="Aptos"/>
          <w:sz w:val="22"/>
          <w:szCs w:val="22"/>
        </w:rPr>
        <w:t>597</w:t>
      </w:r>
    </w:p>
    <w:p w14:paraId="78AB5EDC" w14:textId="0CE7850E" w:rsidR="00DC7D0F" w:rsidRPr="00322ED8" w:rsidRDefault="00DC7D0F" w:rsidP="00DC7D0F">
      <w:pPr>
        <w:pStyle w:val="NoSpacing"/>
        <w:spacing w:line="480" w:lineRule="auto"/>
        <w:jc w:val="both"/>
        <w:rPr>
          <w:rFonts w:ascii="Aptos" w:hAnsi="Aptos"/>
          <w:sz w:val="22"/>
          <w:szCs w:val="22"/>
        </w:rPr>
      </w:pPr>
      <w:r w:rsidRPr="00322ED8">
        <w:rPr>
          <w:rFonts w:ascii="Aptos" w:hAnsi="Aptos"/>
          <w:sz w:val="22"/>
          <w:szCs w:val="22"/>
        </w:rPr>
        <w:t>Figure Count:</w:t>
      </w:r>
      <w:r w:rsidRPr="00322ED8">
        <w:rPr>
          <w:rFonts w:ascii="Aptos" w:hAnsi="Aptos"/>
          <w:sz w:val="22"/>
          <w:szCs w:val="22"/>
        </w:rPr>
        <w:tab/>
      </w:r>
      <w:r w:rsidRPr="00322ED8">
        <w:rPr>
          <w:rFonts w:ascii="Aptos" w:hAnsi="Aptos"/>
          <w:sz w:val="22"/>
          <w:szCs w:val="22"/>
        </w:rPr>
        <w:tab/>
      </w:r>
      <w:r w:rsidRPr="00322ED8">
        <w:rPr>
          <w:rFonts w:ascii="Aptos" w:hAnsi="Aptos"/>
          <w:sz w:val="22"/>
          <w:szCs w:val="22"/>
        </w:rPr>
        <w:tab/>
      </w:r>
      <w:r w:rsidRPr="00322ED8">
        <w:rPr>
          <w:rFonts w:ascii="Aptos" w:hAnsi="Aptos"/>
          <w:sz w:val="22"/>
          <w:szCs w:val="22"/>
        </w:rPr>
        <w:tab/>
      </w:r>
      <w:r>
        <w:rPr>
          <w:rFonts w:ascii="Aptos" w:hAnsi="Aptos"/>
          <w:sz w:val="22"/>
          <w:szCs w:val="22"/>
        </w:rPr>
        <w:t>1</w:t>
      </w:r>
    </w:p>
    <w:p w14:paraId="61631A4D" w14:textId="108A6905" w:rsidR="00DC7D0F" w:rsidRPr="00322ED8" w:rsidRDefault="00DC7D0F" w:rsidP="00DC7D0F">
      <w:pPr>
        <w:pStyle w:val="NoSpacing"/>
        <w:spacing w:line="480" w:lineRule="auto"/>
        <w:jc w:val="both"/>
        <w:rPr>
          <w:rFonts w:ascii="Aptos" w:hAnsi="Aptos"/>
          <w:sz w:val="22"/>
          <w:szCs w:val="22"/>
        </w:rPr>
      </w:pPr>
      <w:r w:rsidRPr="00322ED8">
        <w:rPr>
          <w:rFonts w:ascii="Aptos" w:hAnsi="Aptos"/>
          <w:sz w:val="22"/>
          <w:szCs w:val="22"/>
        </w:rPr>
        <w:lastRenderedPageBreak/>
        <w:t>Table Count:</w:t>
      </w:r>
      <w:r w:rsidRPr="00322ED8">
        <w:rPr>
          <w:rFonts w:ascii="Aptos" w:hAnsi="Aptos"/>
          <w:sz w:val="22"/>
          <w:szCs w:val="22"/>
        </w:rPr>
        <w:tab/>
      </w:r>
      <w:r w:rsidRPr="00322ED8">
        <w:rPr>
          <w:rFonts w:ascii="Aptos" w:hAnsi="Aptos"/>
          <w:sz w:val="22"/>
          <w:szCs w:val="22"/>
        </w:rPr>
        <w:tab/>
      </w:r>
      <w:r w:rsidRPr="00322ED8">
        <w:rPr>
          <w:rFonts w:ascii="Aptos" w:hAnsi="Aptos"/>
          <w:sz w:val="22"/>
          <w:szCs w:val="22"/>
        </w:rPr>
        <w:tab/>
      </w:r>
      <w:r w:rsidRPr="00322ED8">
        <w:rPr>
          <w:rFonts w:ascii="Aptos" w:hAnsi="Aptos"/>
          <w:sz w:val="22"/>
          <w:szCs w:val="22"/>
        </w:rPr>
        <w:tab/>
      </w:r>
      <w:r>
        <w:rPr>
          <w:rFonts w:ascii="Aptos" w:hAnsi="Aptos"/>
          <w:sz w:val="22"/>
          <w:szCs w:val="22"/>
        </w:rPr>
        <w:t>1</w:t>
      </w:r>
    </w:p>
    <w:p w14:paraId="0553DF02" w14:textId="77777777" w:rsidR="00DC7D0F" w:rsidRDefault="00DC7D0F" w:rsidP="00DC7D0F">
      <w:pPr>
        <w:pStyle w:val="NoSpacing"/>
        <w:spacing w:line="480" w:lineRule="auto"/>
        <w:jc w:val="both"/>
        <w:rPr>
          <w:rFonts w:ascii="Aptos" w:hAnsi="Aptos" w:cstheme="minorHAnsi"/>
          <w:sz w:val="22"/>
          <w:szCs w:val="22"/>
        </w:rPr>
      </w:pPr>
    </w:p>
    <w:p w14:paraId="7D9F0466" w14:textId="77777777" w:rsidR="00DC7D0F" w:rsidRDefault="00DC7D0F" w:rsidP="00DC7D0F">
      <w:pPr>
        <w:pStyle w:val="NoSpacing"/>
        <w:spacing w:line="480" w:lineRule="auto"/>
        <w:jc w:val="both"/>
        <w:rPr>
          <w:rFonts w:ascii="Aptos" w:hAnsi="Aptos" w:cstheme="minorHAnsi"/>
          <w:sz w:val="22"/>
          <w:szCs w:val="22"/>
        </w:rPr>
      </w:pPr>
      <w:r>
        <w:rPr>
          <w:rFonts w:ascii="Aptos" w:hAnsi="Aptos" w:cstheme="minorHAnsi"/>
          <w:sz w:val="22"/>
          <w:szCs w:val="22"/>
        </w:rPr>
        <w:t>Key Words:</w:t>
      </w:r>
    </w:p>
    <w:p w14:paraId="5878B17E" w14:textId="77777777" w:rsidR="00DC7D0F" w:rsidRPr="007910A9" w:rsidRDefault="00DC7D0F" w:rsidP="00DC7D0F">
      <w:pPr>
        <w:pStyle w:val="NoSpacing"/>
        <w:spacing w:line="480" w:lineRule="auto"/>
        <w:jc w:val="both"/>
        <w:rPr>
          <w:rFonts w:ascii="Aptos" w:hAnsi="Aptos" w:cstheme="minorHAnsi"/>
          <w:sz w:val="22"/>
          <w:szCs w:val="22"/>
        </w:rPr>
      </w:pPr>
      <w:r>
        <w:rPr>
          <w:rFonts w:ascii="Aptos" w:hAnsi="Aptos" w:cstheme="minorHAnsi"/>
          <w:sz w:val="22"/>
          <w:szCs w:val="22"/>
        </w:rPr>
        <w:t>Palmoplantar pustulosis; Psoriasis; co-morbidity; prevalence; epidemiology</w:t>
      </w:r>
    </w:p>
    <w:p w14:paraId="3D922075" w14:textId="77777777" w:rsidR="00DC7D0F" w:rsidRDefault="00DC7D0F">
      <w:pPr>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br w:type="page"/>
      </w:r>
    </w:p>
    <w:p w14:paraId="20AB130A" w14:textId="66B80B30" w:rsidR="001E7E61" w:rsidRDefault="001E7E61" w:rsidP="001E7E61">
      <w:pPr>
        <w:spacing w:line="480" w:lineRule="auto"/>
        <w:jc w:val="both"/>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lastRenderedPageBreak/>
        <w:t>Dear Editor,</w:t>
      </w:r>
    </w:p>
    <w:p w14:paraId="1918F60B" w14:textId="18751DE0" w:rsidR="001E7E61" w:rsidRDefault="001E7E61" w:rsidP="001E7E61">
      <w:pPr>
        <w:spacing w:line="480" w:lineRule="auto"/>
        <w:jc w:val="both"/>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 xml:space="preserve">Palmoplantar pustulosis (PPP) </w:t>
      </w:r>
      <w:r w:rsidRPr="00FC580D">
        <w:rPr>
          <w:rFonts w:ascii="Aptos" w:eastAsia="Times New Roman" w:hAnsi="Aptos" w:cs="Times New Roman"/>
          <w:color w:val="000000" w:themeColor="text1"/>
          <w:kern w:val="0"/>
          <w:lang w:eastAsia="en-GB"/>
          <w14:ligatures w14:val="none"/>
        </w:rPr>
        <w:t>is closely associated with smoking, but the wider comorbidity burden is poorly described</w:t>
      </w:r>
      <w:r w:rsidR="00AC6A18">
        <w:rPr>
          <w:rFonts w:ascii="Aptos" w:eastAsia="Times New Roman" w:hAnsi="Aptos" w:cs="Times New Roman"/>
          <w:color w:val="000000" w:themeColor="text1"/>
          <w:kern w:val="0"/>
          <w:lang w:eastAsia="en-GB"/>
          <w14:ligatures w14:val="none"/>
        </w:rPr>
        <w:t>.</w:t>
      </w:r>
      <w:sdt>
        <w:sdtPr>
          <w:rPr>
            <w:rFonts w:ascii="Aptos" w:eastAsia="Times New Roman" w:hAnsi="Aptos" w:cs="Times New Roman"/>
            <w:color w:val="000000"/>
            <w:kern w:val="0"/>
            <w:vertAlign w:val="superscript"/>
            <w:lang w:eastAsia="en-GB"/>
            <w14:ligatures w14:val="none"/>
          </w:rPr>
          <w:tag w:val="MENDELEY_CITATION_v3_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"/>
          <w:id w:val="-516925255"/>
          <w:placeholder>
            <w:docPart w:val="DefaultPlaceholder_-1854013440"/>
          </w:placeholder>
        </w:sdtPr>
        <w:sdtEndPr/>
        <w:sdtContent>
          <w:r w:rsidR="00E734C8" w:rsidRPr="00E734C8">
            <w:rPr>
              <w:rFonts w:ascii="Aptos" w:eastAsia="Times New Roman" w:hAnsi="Aptos" w:cs="Times New Roman"/>
              <w:color w:val="000000"/>
              <w:kern w:val="0"/>
              <w:vertAlign w:val="superscript"/>
              <w:lang w:eastAsia="en-GB"/>
              <w14:ligatures w14:val="none"/>
            </w:rPr>
            <w:t>1</w:t>
          </w:r>
        </w:sdtContent>
      </w:sdt>
      <w:r>
        <w:rPr>
          <w:rFonts w:ascii="Aptos" w:eastAsia="Times New Roman" w:hAnsi="Aptos" w:cs="Times New Roman"/>
          <w:color w:val="000000"/>
          <w:kern w:val="0"/>
          <w:lang w:eastAsia="en-GB"/>
          <w14:ligatures w14:val="none"/>
        </w:rPr>
        <w:t xml:space="preserve"> </w:t>
      </w:r>
      <w:r>
        <w:rPr>
          <w:rFonts w:cstheme="minorHAnsi"/>
          <w:color w:val="000000"/>
        </w:rPr>
        <w:t>Reviewing this burden is timely; Janus kinase (JAK) inhibitors</w:t>
      </w:r>
      <w:r w:rsidR="00B42431">
        <w:rPr>
          <w:rFonts w:cstheme="minorHAnsi"/>
          <w:color w:val="000000"/>
        </w:rPr>
        <w:t xml:space="preserve"> </w:t>
      </w:r>
      <w:r>
        <w:rPr>
          <w:rFonts w:cstheme="minorHAnsi"/>
          <w:color w:val="000000"/>
        </w:rPr>
        <w:t xml:space="preserve">have emerged as a promising </w:t>
      </w:r>
      <w:r w:rsidR="00B42431">
        <w:rPr>
          <w:rFonts w:cstheme="minorHAnsi"/>
          <w:color w:val="000000"/>
        </w:rPr>
        <w:t xml:space="preserve">immunomodulatory </w:t>
      </w:r>
      <w:r>
        <w:rPr>
          <w:rFonts w:cstheme="minorHAnsi"/>
          <w:color w:val="000000"/>
        </w:rPr>
        <w:t xml:space="preserve">treatment </w:t>
      </w:r>
      <w:r w:rsidR="009F327F">
        <w:rPr>
          <w:rFonts w:cstheme="minorHAnsi"/>
          <w:color w:val="000000"/>
        </w:rPr>
        <w:t>for</w:t>
      </w:r>
      <w:r>
        <w:rPr>
          <w:rFonts w:cstheme="minorHAnsi"/>
          <w:color w:val="000000"/>
        </w:rPr>
        <w:t xml:space="preserve"> PPP</w:t>
      </w:r>
      <w:r w:rsidR="00A47351">
        <w:rPr>
          <w:rFonts w:cstheme="minorHAnsi"/>
          <w:color w:val="000000"/>
        </w:rPr>
        <w:t>.</w:t>
      </w:r>
      <w:r w:rsidR="00FF2D8B">
        <w:rPr>
          <w:rFonts w:cstheme="minorHAnsi"/>
          <w:color w:val="000000"/>
        </w:rPr>
        <w:t xml:space="preserve"> </w:t>
      </w:r>
      <w:r w:rsidR="00A47351">
        <w:rPr>
          <w:rFonts w:cstheme="minorHAnsi"/>
          <w:color w:val="000000"/>
        </w:rPr>
        <w:t>H</w:t>
      </w:r>
      <w:r w:rsidR="00FF2D8B">
        <w:rPr>
          <w:rFonts w:cstheme="minorHAnsi"/>
          <w:color w:val="000000"/>
        </w:rPr>
        <w:t xml:space="preserve">owever </w:t>
      </w:r>
      <w:r>
        <w:rPr>
          <w:rFonts w:cstheme="minorHAnsi"/>
          <w:color w:val="000000"/>
        </w:rPr>
        <w:t>a possible increased risk of major adverse cardiovascular events (MACE</w:t>
      </w:r>
      <w:r w:rsidR="0050746D">
        <w:rPr>
          <w:rFonts w:cstheme="minorHAnsi"/>
          <w:color w:val="000000"/>
        </w:rPr>
        <w:t xml:space="preserve">; </w:t>
      </w:r>
      <w:r w:rsidR="0050746D" w:rsidRPr="00276093">
        <w:rPr>
          <w:rFonts w:ascii="Aptos" w:eastAsia="Times New Roman" w:hAnsi="Aptos" w:cs="Times New Roman"/>
          <w:color w:val="000000" w:themeColor="text1"/>
          <w:kern w:val="0"/>
          <w:lang w:eastAsia="en-GB"/>
          <w14:ligatures w14:val="none"/>
        </w:rPr>
        <w:t>myocardial infarction/stroke/transient ischaemic attack</w:t>
      </w:r>
      <w:r>
        <w:rPr>
          <w:rFonts w:cstheme="minorHAnsi"/>
          <w:color w:val="000000"/>
        </w:rPr>
        <w:t>), venous thrombo-embolic events (VTE) and malignancy</w:t>
      </w:r>
      <w:r w:rsidR="00615323">
        <w:rPr>
          <w:rFonts w:cstheme="minorHAnsi"/>
          <w:color w:val="000000"/>
        </w:rPr>
        <w:t xml:space="preserve"> has led to </w:t>
      </w:r>
      <w:r w:rsidR="00C02F34" w:rsidRPr="00C02F34">
        <w:rPr>
          <w:rFonts w:cstheme="minorHAnsi"/>
          <w:color w:val="000000"/>
        </w:rPr>
        <w:t xml:space="preserve">regulatory bodies cautioning JAK inhibitor </w:t>
      </w:r>
      <w:r w:rsidR="00BB7C34" w:rsidRPr="00C02F34">
        <w:rPr>
          <w:rFonts w:cstheme="minorHAnsi"/>
          <w:color w:val="000000"/>
        </w:rPr>
        <w:t xml:space="preserve">use </w:t>
      </w:r>
      <w:r w:rsidR="00C02F34" w:rsidRPr="00C02F34">
        <w:rPr>
          <w:rFonts w:cstheme="minorHAnsi"/>
          <w:color w:val="000000"/>
        </w:rPr>
        <w:t>in at-risk populations (age</w:t>
      </w:r>
      <w:r w:rsidR="00875D58">
        <w:rPr>
          <w:rFonts w:cstheme="minorHAnsi"/>
          <w:color w:val="000000"/>
        </w:rPr>
        <w:t xml:space="preserve"> </w:t>
      </w:r>
      <w:r w:rsidR="00C02F34" w:rsidRPr="00C02F34">
        <w:rPr>
          <w:rFonts w:cstheme="minorHAnsi"/>
          <w:color w:val="000000"/>
          <w:u w:val="single"/>
        </w:rPr>
        <w:t>&gt;</w:t>
      </w:r>
      <w:r w:rsidR="00C02F34" w:rsidRPr="00C02F34">
        <w:rPr>
          <w:rFonts w:cstheme="minorHAnsi"/>
          <w:color w:val="000000"/>
        </w:rPr>
        <w:t>65 years; current/long-term ex-smokers; those with cardiovascular or malignancy risk factors)</w:t>
      </w:r>
      <w:r>
        <w:rPr>
          <w:rFonts w:cstheme="minorHAnsi"/>
          <w:color w:val="000000"/>
        </w:rPr>
        <w:t>.</w:t>
      </w:r>
      <w:sdt>
        <w:sdtPr>
          <w:rPr>
            <w:rFonts w:cstheme="minorHAnsi"/>
            <w:color w:val="000000"/>
            <w:vertAlign w:val="superscript"/>
          </w:rPr>
          <w:tag w:val="MENDELEY_CITATION_v3_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"/>
          <w:id w:val="-77221111"/>
          <w:placeholder>
            <w:docPart w:val="DefaultPlaceholder_-1854013440"/>
          </w:placeholder>
        </w:sdtPr>
        <w:sdtEndPr/>
        <w:sdtContent>
          <w:r w:rsidR="00E734C8" w:rsidRPr="00E734C8">
            <w:rPr>
              <w:rFonts w:cstheme="minorHAnsi"/>
              <w:color w:val="000000"/>
              <w:vertAlign w:val="superscript"/>
            </w:rPr>
            <w:t>2</w:t>
          </w:r>
        </w:sdtContent>
      </w:sdt>
      <w:sdt>
        <w:sdtPr>
          <w:rPr>
            <w:rFonts w:cstheme="minorHAnsi"/>
            <w:color w:val="000000"/>
            <w:vertAlign w:val="superscript"/>
          </w:rPr>
          <w:tag w:val="MENDELEY_CITATION_v3_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"/>
          <w:id w:val="195051808"/>
          <w:placeholder>
            <w:docPart w:val="DefaultPlaceholder_-1854013440"/>
          </w:placeholder>
        </w:sdtPr>
        <w:sdtEndPr/>
        <w:sdtContent>
          <w:r w:rsidR="00E734C8" w:rsidRPr="00E734C8">
            <w:rPr>
              <w:rFonts w:cstheme="minorHAnsi"/>
              <w:color w:val="000000"/>
              <w:vertAlign w:val="superscript"/>
            </w:rPr>
            <w:t>3</w:t>
          </w:r>
        </w:sdtContent>
      </w:sdt>
      <w:commentRangeStart w:id="0"/>
      <w:commentRangeStart w:id="1"/>
      <w:r w:rsidRPr="00FC580D">
        <w:rPr>
          <w:rFonts w:ascii="Aptos" w:eastAsia="Times New Roman" w:hAnsi="Aptos" w:cs="Times New Roman"/>
          <w:color w:val="000000" w:themeColor="text1"/>
          <w:kern w:val="0"/>
          <w:lang w:eastAsia="en-GB"/>
          <w14:ligatures w14:val="none"/>
        </w:rPr>
        <w:t xml:space="preserve"> </w:t>
      </w:r>
      <w:commentRangeEnd w:id="0"/>
      <w:r w:rsidR="00784017">
        <w:rPr>
          <w:rStyle w:val="CommentReference"/>
        </w:rPr>
        <w:commentReference w:id="0"/>
      </w:r>
      <w:commentRangeEnd w:id="1"/>
      <w:r w:rsidR="006A3797">
        <w:rPr>
          <w:rStyle w:val="CommentReference"/>
        </w:rPr>
        <w:commentReference w:id="1"/>
      </w:r>
      <w:r>
        <w:rPr>
          <w:rFonts w:ascii="Aptos" w:eastAsia="Times New Roman" w:hAnsi="Aptos" w:cs="Times New Roman"/>
          <w:color w:val="000000" w:themeColor="text1"/>
          <w:kern w:val="0"/>
          <w:lang w:eastAsia="en-GB"/>
          <w14:ligatures w14:val="none"/>
        </w:rPr>
        <w:t xml:space="preserve">We undertook a systematic review and meta-analysis to </w:t>
      </w:r>
      <w:r>
        <w:rPr>
          <w:rFonts w:ascii="Aptos" w:eastAsia="Times New Roman" w:hAnsi="Aptos" w:cs="Times New Roman"/>
          <w:color w:val="000000"/>
          <w:kern w:val="0"/>
          <w:lang w:eastAsia="en-GB"/>
          <w14:ligatures w14:val="none"/>
        </w:rPr>
        <w:t>quantify</w:t>
      </w:r>
      <w:r w:rsidRPr="00F56B5E">
        <w:rPr>
          <w:rFonts w:ascii="Aptos" w:eastAsia="Times New Roman" w:hAnsi="Aptos" w:cs="Times New Roman"/>
          <w:color w:val="000000"/>
          <w:kern w:val="0"/>
          <w:lang w:eastAsia="en-GB"/>
          <w14:ligatures w14:val="none"/>
        </w:rPr>
        <w:t xml:space="preserve"> the prevalence of</w:t>
      </w:r>
      <w:r>
        <w:rPr>
          <w:rFonts w:ascii="Aptos" w:eastAsia="Times New Roman" w:hAnsi="Aptos" w:cs="Times New Roman"/>
          <w:color w:val="000000"/>
          <w:kern w:val="0"/>
          <w:lang w:eastAsia="en-GB"/>
          <w14:ligatures w14:val="none"/>
        </w:rPr>
        <w:t xml:space="preserve"> </w:t>
      </w:r>
      <w:r w:rsidRPr="00F56B5E">
        <w:rPr>
          <w:rFonts w:ascii="Aptos" w:eastAsia="Times New Roman" w:hAnsi="Aptos" w:cs="Times New Roman"/>
          <w:color w:val="000000"/>
          <w:kern w:val="0"/>
          <w:lang w:eastAsia="en-GB"/>
          <w14:ligatures w14:val="none"/>
        </w:rPr>
        <w:t>comorbidit</w:t>
      </w:r>
      <w:r>
        <w:rPr>
          <w:rFonts w:ascii="Aptos" w:eastAsia="Times New Roman" w:hAnsi="Aptos" w:cs="Times New Roman"/>
          <w:color w:val="000000"/>
          <w:kern w:val="0"/>
          <w:lang w:eastAsia="en-GB"/>
          <w14:ligatures w14:val="none"/>
        </w:rPr>
        <w:t>ies, including cardiovascular risk factors and malignancy,</w:t>
      </w:r>
      <w:r w:rsidRPr="00F56B5E">
        <w:rPr>
          <w:rFonts w:ascii="Aptos" w:eastAsia="Times New Roman" w:hAnsi="Aptos" w:cs="Times New Roman"/>
          <w:color w:val="000000"/>
          <w:kern w:val="0"/>
          <w:lang w:eastAsia="en-GB"/>
          <w14:ligatures w14:val="none"/>
        </w:rPr>
        <w:t xml:space="preserve"> in </w:t>
      </w:r>
      <w:r>
        <w:rPr>
          <w:rFonts w:ascii="Aptos" w:eastAsia="Times New Roman" w:hAnsi="Aptos" w:cs="Times New Roman"/>
          <w:color w:val="000000"/>
          <w:kern w:val="0"/>
          <w:lang w:eastAsia="en-GB"/>
          <w14:ligatures w14:val="none"/>
        </w:rPr>
        <w:t>individuals</w:t>
      </w:r>
      <w:r w:rsidRPr="00F56B5E">
        <w:rPr>
          <w:rFonts w:ascii="Aptos" w:eastAsia="Times New Roman" w:hAnsi="Aptos" w:cs="Times New Roman"/>
          <w:color w:val="000000"/>
          <w:kern w:val="0"/>
          <w:lang w:eastAsia="en-GB"/>
          <w14:ligatures w14:val="none"/>
        </w:rPr>
        <w:t xml:space="preserve"> with </w:t>
      </w:r>
      <w:r>
        <w:rPr>
          <w:rFonts w:ascii="Aptos" w:eastAsia="Times New Roman" w:hAnsi="Aptos" w:cs="Times New Roman"/>
          <w:color w:val="000000"/>
          <w:kern w:val="0"/>
          <w:lang w:eastAsia="en-GB"/>
          <w14:ligatures w14:val="none"/>
        </w:rPr>
        <w:t>PPP</w:t>
      </w:r>
      <w:r w:rsidRPr="00F56B5E">
        <w:rPr>
          <w:rFonts w:ascii="Aptos" w:eastAsia="Times New Roman" w:hAnsi="Aptos" w:cs="Times New Roman"/>
          <w:color w:val="000000"/>
          <w:kern w:val="0"/>
          <w:lang w:eastAsia="en-GB"/>
          <w14:ligatures w14:val="none"/>
        </w:rPr>
        <w:t xml:space="preserve">. </w:t>
      </w:r>
    </w:p>
    <w:p w14:paraId="15BD2CC7" w14:textId="77777777" w:rsidR="003B0341" w:rsidRPr="001E7E61" w:rsidRDefault="003B0341" w:rsidP="001E7E61">
      <w:pPr>
        <w:spacing w:line="480" w:lineRule="auto"/>
        <w:jc w:val="both"/>
        <w:rPr>
          <w:rFonts w:ascii="Aptos" w:eastAsia="Times New Roman" w:hAnsi="Aptos" w:cs="Times New Roman"/>
          <w:color w:val="000000" w:themeColor="text1"/>
          <w:kern w:val="0"/>
          <w:lang w:eastAsia="en-GB"/>
          <w14:ligatures w14:val="none"/>
        </w:rPr>
      </w:pPr>
    </w:p>
    <w:p w14:paraId="43349771" w14:textId="56E0928C" w:rsidR="001E7E61" w:rsidRDefault="001E7E61" w:rsidP="001E7E61">
      <w:pPr>
        <w:spacing w:line="480" w:lineRule="auto"/>
        <w:jc w:val="both"/>
        <w:rPr>
          <w:rFonts w:ascii="Aptos" w:eastAsia="Times New Roman" w:hAnsi="Aptos" w:cs="Times New Roman"/>
          <w:color w:val="000000"/>
          <w:kern w:val="0"/>
          <w:vertAlign w:val="superscript"/>
          <w:lang w:eastAsia="en-GB"/>
          <w14:ligatures w14:val="none"/>
        </w:rPr>
      </w:pPr>
      <w:r w:rsidRPr="00D8501B">
        <w:rPr>
          <w:rFonts w:ascii="Aptos" w:eastAsia="Times New Roman" w:hAnsi="Aptos" w:cs="Times New Roman"/>
          <w:color w:val="000000"/>
          <w:kern w:val="0"/>
          <w:lang w:eastAsia="en-GB"/>
          <w14:ligatures w14:val="none"/>
        </w:rPr>
        <w:t>A systematic search of six databases</w:t>
      </w:r>
      <w:r w:rsidR="007B1C07">
        <w:rPr>
          <w:rFonts w:ascii="Aptos" w:eastAsia="Times New Roman" w:hAnsi="Aptos" w:cs="Times New Roman"/>
          <w:color w:val="000000"/>
          <w:kern w:val="0"/>
          <w:lang w:eastAsia="en-GB"/>
          <w14:ligatures w14:val="none"/>
        </w:rPr>
        <w:t xml:space="preserve"> </w:t>
      </w:r>
      <w:r w:rsidR="007B1C07" w:rsidRPr="00D8501B">
        <w:rPr>
          <w:rFonts w:ascii="Aptos" w:eastAsia="Times New Roman" w:hAnsi="Aptos" w:cs="Times New Roman"/>
          <w:color w:val="000000"/>
          <w:kern w:val="0"/>
          <w:lang w:eastAsia="en-GB"/>
          <w14:ligatures w14:val="none"/>
        </w:rPr>
        <w:t xml:space="preserve">(Embase, Ovid, </w:t>
      </w:r>
      <w:proofErr w:type="spellStart"/>
      <w:r w:rsidR="007B1C07" w:rsidRPr="00D8501B">
        <w:rPr>
          <w:rFonts w:ascii="Aptos" w:eastAsia="Times New Roman" w:hAnsi="Aptos" w:cs="Times New Roman"/>
          <w:color w:val="000000"/>
          <w:kern w:val="0"/>
          <w:lang w:eastAsia="en-GB"/>
          <w14:ligatures w14:val="none"/>
        </w:rPr>
        <w:t>Pubmed</w:t>
      </w:r>
      <w:proofErr w:type="spellEnd"/>
      <w:r w:rsidR="007B1C07" w:rsidRPr="00D8501B">
        <w:rPr>
          <w:rFonts w:ascii="Aptos" w:eastAsia="Times New Roman" w:hAnsi="Aptos" w:cs="Times New Roman"/>
          <w:color w:val="000000"/>
          <w:kern w:val="0"/>
          <w:lang w:eastAsia="en-GB"/>
          <w14:ligatures w14:val="none"/>
        </w:rPr>
        <w:t xml:space="preserve">, Web of Science, Cochrane, </w:t>
      </w:r>
      <w:proofErr w:type="spellStart"/>
      <w:r w:rsidR="007B1C07" w:rsidRPr="00D8501B">
        <w:rPr>
          <w:rFonts w:ascii="Aptos" w:eastAsia="Times New Roman" w:hAnsi="Aptos" w:cs="Times New Roman"/>
          <w:color w:val="000000"/>
          <w:kern w:val="0"/>
          <w:lang w:eastAsia="en-GB"/>
          <w14:ligatures w14:val="none"/>
        </w:rPr>
        <w:t>Cinahl</w:t>
      </w:r>
      <w:proofErr w:type="spellEnd"/>
      <w:r w:rsidR="007B1C07" w:rsidRPr="00D8501B">
        <w:rPr>
          <w:rFonts w:ascii="Aptos" w:eastAsia="Times New Roman" w:hAnsi="Aptos" w:cs="Times New Roman"/>
          <w:color w:val="000000"/>
          <w:kern w:val="0"/>
          <w:lang w:eastAsia="en-GB"/>
          <w14:ligatures w14:val="none"/>
        </w:rPr>
        <w:t>)</w:t>
      </w:r>
      <w:r w:rsidRPr="00D8501B">
        <w:rPr>
          <w:rFonts w:ascii="Aptos" w:eastAsia="Times New Roman" w:hAnsi="Aptos" w:cs="Times New Roman"/>
          <w:color w:val="000000"/>
          <w:kern w:val="0"/>
          <w:lang w:eastAsia="en-GB"/>
          <w14:ligatures w14:val="none"/>
        </w:rPr>
        <w:t xml:space="preserve"> was </w:t>
      </w:r>
      <w:r>
        <w:rPr>
          <w:rFonts w:ascii="Aptos" w:eastAsia="Times New Roman" w:hAnsi="Aptos" w:cs="Times New Roman"/>
          <w:color w:val="000000"/>
          <w:kern w:val="0"/>
          <w:lang w:eastAsia="en-GB"/>
          <w14:ligatures w14:val="none"/>
        </w:rPr>
        <w:t>conducted</w:t>
      </w:r>
      <w:r w:rsidRPr="00D8501B">
        <w:rPr>
          <w:rFonts w:ascii="Aptos" w:eastAsia="Times New Roman" w:hAnsi="Aptos" w:cs="Times New Roman"/>
          <w:color w:val="000000"/>
          <w:kern w:val="0"/>
          <w:lang w:eastAsia="en-GB"/>
          <w14:ligatures w14:val="none"/>
        </w:rPr>
        <w:t xml:space="preserve"> </w:t>
      </w:r>
      <w:r>
        <w:rPr>
          <w:rFonts w:ascii="Aptos" w:eastAsia="Times New Roman" w:hAnsi="Aptos" w:cs="Times New Roman"/>
          <w:color w:val="000000"/>
          <w:kern w:val="0"/>
          <w:lang w:eastAsia="en-GB"/>
          <w14:ligatures w14:val="none"/>
        </w:rPr>
        <w:t>on</w:t>
      </w:r>
      <w:r w:rsidRPr="00D8501B">
        <w:rPr>
          <w:rFonts w:ascii="Aptos" w:eastAsia="Times New Roman" w:hAnsi="Aptos" w:cs="Times New Roman"/>
          <w:color w:val="000000"/>
          <w:kern w:val="0"/>
          <w:lang w:eastAsia="en-GB"/>
          <w14:ligatures w14:val="none"/>
        </w:rPr>
        <w:t xml:space="preserve"> </w:t>
      </w:r>
      <w:r>
        <w:rPr>
          <w:rFonts w:ascii="Aptos" w:eastAsia="Times New Roman" w:hAnsi="Aptos" w:cs="Times New Roman"/>
          <w:color w:val="000000"/>
          <w:kern w:val="0"/>
          <w:lang w:eastAsia="en-GB"/>
          <w14:ligatures w14:val="none"/>
        </w:rPr>
        <w:t>29</w:t>
      </w:r>
      <w:r w:rsidRPr="00276093">
        <w:rPr>
          <w:rFonts w:ascii="Aptos" w:eastAsia="Times New Roman" w:hAnsi="Aptos" w:cs="Times New Roman"/>
          <w:color w:val="000000"/>
          <w:kern w:val="0"/>
          <w:vertAlign w:val="superscript"/>
          <w:lang w:eastAsia="en-GB"/>
          <w14:ligatures w14:val="none"/>
        </w:rPr>
        <w:t>th</w:t>
      </w:r>
      <w:r>
        <w:rPr>
          <w:rFonts w:ascii="Aptos" w:eastAsia="Times New Roman" w:hAnsi="Aptos" w:cs="Times New Roman"/>
          <w:color w:val="000000"/>
          <w:kern w:val="0"/>
          <w:lang w:eastAsia="en-GB"/>
          <w14:ligatures w14:val="none"/>
        </w:rPr>
        <w:t xml:space="preserve"> July 2024</w:t>
      </w:r>
      <w:r w:rsidR="003A4DAC">
        <w:rPr>
          <w:rFonts w:ascii="Aptos" w:eastAsia="Times New Roman" w:hAnsi="Aptos" w:cs="Times New Roman"/>
          <w:color w:val="000000"/>
          <w:kern w:val="0"/>
          <w:lang w:eastAsia="en-GB"/>
          <w14:ligatures w14:val="none"/>
        </w:rPr>
        <w:t xml:space="preserve"> </w:t>
      </w:r>
      <w:r w:rsidR="007570C1">
        <w:rPr>
          <w:rFonts w:ascii="Aptos" w:eastAsia="Times New Roman" w:hAnsi="Aptos" w:cs="Times New Roman"/>
          <w:color w:val="000000"/>
          <w:kern w:val="0"/>
          <w:lang w:eastAsia="en-GB"/>
          <w14:ligatures w14:val="none"/>
        </w:rPr>
        <w:t>for s</w:t>
      </w:r>
      <w:r w:rsidR="007570C1" w:rsidRPr="00D8501B">
        <w:rPr>
          <w:rFonts w:ascii="Aptos" w:eastAsia="Times New Roman" w:hAnsi="Aptos" w:cs="Times New Roman"/>
          <w:color w:val="000000"/>
          <w:kern w:val="0"/>
          <w:lang w:eastAsia="en-GB"/>
          <w14:ligatures w14:val="none"/>
        </w:rPr>
        <w:t xml:space="preserve">tudies reporting prevalence </w:t>
      </w:r>
      <w:r w:rsidR="007570C1">
        <w:rPr>
          <w:rFonts w:ascii="Aptos" w:eastAsia="Times New Roman" w:hAnsi="Aptos" w:cs="Times New Roman"/>
          <w:color w:val="000000"/>
          <w:kern w:val="0"/>
          <w:lang w:eastAsia="en-GB"/>
          <w14:ligatures w14:val="none"/>
        </w:rPr>
        <w:t xml:space="preserve">of </w:t>
      </w:r>
      <w:r w:rsidR="007570C1" w:rsidRPr="00D8501B">
        <w:rPr>
          <w:rFonts w:ascii="Aptos" w:eastAsia="Times New Roman" w:hAnsi="Aptos" w:cs="Times New Roman"/>
          <w:color w:val="000000"/>
          <w:kern w:val="0"/>
          <w:lang w:eastAsia="en-GB"/>
          <w14:ligatures w14:val="none"/>
        </w:rPr>
        <w:t xml:space="preserve">relevant comorbidities </w:t>
      </w:r>
      <w:r w:rsidR="007570C1">
        <w:rPr>
          <w:rFonts w:ascii="Aptos" w:eastAsia="Times New Roman" w:hAnsi="Aptos" w:cs="Times New Roman"/>
          <w:color w:val="000000"/>
          <w:kern w:val="0"/>
          <w:lang w:eastAsia="en-GB"/>
          <w14:ligatures w14:val="none"/>
        </w:rPr>
        <w:t>in</w:t>
      </w:r>
      <w:r w:rsidR="007570C1" w:rsidRPr="00D8501B">
        <w:rPr>
          <w:rFonts w:ascii="Aptos" w:eastAsia="Times New Roman" w:hAnsi="Aptos" w:cs="Times New Roman"/>
          <w:color w:val="000000"/>
          <w:kern w:val="0"/>
          <w:lang w:eastAsia="en-GB"/>
          <w14:ligatures w14:val="none"/>
        </w:rPr>
        <w:t xml:space="preserve"> adult</w:t>
      </w:r>
      <w:r w:rsidR="007570C1">
        <w:rPr>
          <w:rFonts w:ascii="Aptos" w:eastAsia="Times New Roman" w:hAnsi="Aptos" w:cs="Times New Roman"/>
          <w:color w:val="000000"/>
          <w:kern w:val="0"/>
          <w:lang w:eastAsia="en-GB"/>
          <w14:ligatures w14:val="none"/>
        </w:rPr>
        <w:t>s</w:t>
      </w:r>
      <w:r w:rsidR="007570C1" w:rsidRPr="00D8501B">
        <w:rPr>
          <w:rFonts w:ascii="Aptos" w:eastAsia="Times New Roman" w:hAnsi="Aptos" w:cs="Times New Roman"/>
          <w:color w:val="000000"/>
          <w:kern w:val="0"/>
          <w:lang w:eastAsia="en-GB"/>
          <w14:ligatures w14:val="none"/>
        </w:rPr>
        <w:t xml:space="preserve"> with </w:t>
      </w:r>
      <w:r w:rsidR="007570C1">
        <w:rPr>
          <w:rFonts w:ascii="Aptos" w:eastAsia="Times New Roman" w:hAnsi="Aptos" w:cs="Times New Roman"/>
          <w:color w:val="000000"/>
          <w:kern w:val="0"/>
          <w:lang w:eastAsia="en-GB"/>
          <w14:ligatures w14:val="none"/>
        </w:rPr>
        <w:t>PPP</w:t>
      </w:r>
      <w:r w:rsidR="00101148">
        <w:rPr>
          <w:rFonts w:ascii="Aptos" w:eastAsia="Times New Roman" w:hAnsi="Aptos" w:cs="Times New Roman"/>
          <w:color w:val="000000"/>
          <w:kern w:val="0"/>
          <w:lang w:eastAsia="en-GB"/>
          <w14:ligatures w14:val="none"/>
        </w:rPr>
        <w:t xml:space="preserve"> </w:t>
      </w:r>
      <w:r w:rsidR="00003D11">
        <w:rPr>
          <w:rFonts w:ascii="Aptos" w:eastAsia="Times New Roman" w:hAnsi="Aptos" w:cs="Times New Roman"/>
          <w:color w:val="000000"/>
          <w:kern w:val="0"/>
          <w:lang w:eastAsia="en-GB"/>
          <w14:ligatures w14:val="none"/>
        </w:rPr>
        <w:t>(</w:t>
      </w:r>
      <w:r w:rsidR="00003D11" w:rsidRPr="00A16702">
        <w:rPr>
          <w:rFonts w:ascii="Aptos" w:eastAsia="Times New Roman" w:hAnsi="Aptos" w:cs="Times New Roman"/>
          <w:color w:val="000000" w:themeColor="text1"/>
          <w:kern w:val="0"/>
          <w:lang w:eastAsia="en-GB"/>
          <w14:ligatures w14:val="none"/>
        </w:rPr>
        <w:t xml:space="preserve">PROSPERO </w:t>
      </w:r>
      <w:r w:rsidR="00003D11">
        <w:rPr>
          <w:rFonts w:ascii="Aptos" w:eastAsia="Times New Roman" w:hAnsi="Aptos" w:cs="Times New Roman"/>
          <w:color w:val="000000" w:themeColor="text1"/>
          <w:kern w:val="0"/>
          <w:lang w:eastAsia="en-GB"/>
          <w14:ligatures w14:val="none"/>
        </w:rPr>
        <w:t xml:space="preserve">ref </w:t>
      </w:r>
      <w:r w:rsidR="00003D11" w:rsidRPr="00A16702">
        <w:rPr>
          <w:rFonts w:ascii="Aptos" w:hAnsi="Aptos" w:cs="Arial"/>
          <w:color w:val="000000" w:themeColor="text1"/>
          <w:shd w:val="clear" w:color="auto" w:fill="FFFFFF"/>
        </w:rPr>
        <w:t>CRD42024508151</w:t>
      </w:r>
      <w:r w:rsidR="00003D11">
        <w:rPr>
          <w:rFonts w:ascii="Aptos" w:hAnsi="Aptos" w:cs="Arial"/>
          <w:color w:val="000000" w:themeColor="text1"/>
          <w:shd w:val="clear" w:color="auto" w:fill="FFFFFF"/>
        </w:rPr>
        <w:t>)</w:t>
      </w:r>
      <w:r w:rsidRPr="00D8501B">
        <w:rPr>
          <w:rFonts w:ascii="Aptos" w:eastAsia="Times New Roman" w:hAnsi="Aptos" w:cs="Times New Roman"/>
          <w:color w:val="000000"/>
          <w:kern w:val="0"/>
          <w:lang w:eastAsia="en-GB"/>
          <w14:ligatures w14:val="none"/>
        </w:rPr>
        <w:t>.</w:t>
      </w:r>
      <w:sdt>
        <w:sdtPr>
          <w:rPr>
            <w:rFonts w:ascii="Aptos" w:eastAsia="Times New Roman" w:hAnsi="Aptos" w:cs="Times New Roman"/>
            <w:color w:val="000000"/>
            <w:kern w:val="0"/>
            <w:vertAlign w:val="superscript"/>
            <w:lang w:eastAsia="en-GB"/>
            <w14:ligatures w14:val="none"/>
          </w:rPr>
          <w:tag w:val="MENDELEY_CITATION_v3_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"/>
          <w:id w:val="-264300645"/>
          <w:placeholder>
            <w:docPart w:val="DefaultPlaceholder_-1854013440"/>
          </w:placeholder>
        </w:sdtPr>
        <w:sdtEndPr/>
        <w:sdtContent>
          <w:r w:rsidR="00E734C8" w:rsidRPr="00E734C8">
            <w:rPr>
              <w:rFonts w:ascii="Aptos" w:eastAsia="Times New Roman" w:hAnsi="Aptos" w:cs="Times New Roman"/>
              <w:color w:val="000000"/>
              <w:kern w:val="0"/>
              <w:vertAlign w:val="superscript"/>
              <w:lang w:eastAsia="en-GB"/>
              <w14:ligatures w14:val="none"/>
            </w:rPr>
            <w:t>4</w:t>
          </w:r>
        </w:sdtContent>
      </w:sdt>
      <w:commentRangeStart w:id="2"/>
      <w:r w:rsidRPr="00D8501B">
        <w:rPr>
          <w:rFonts w:ascii="Aptos" w:eastAsia="Times New Roman" w:hAnsi="Aptos" w:cs="Times New Roman"/>
          <w:color w:val="000000"/>
          <w:kern w:val="0"/>
          <w:lang w:eastAsia="en-GB"/>
          <w14:ligatures w14:val="none"/>
        </w:rPr>
        <w:t xml:space="preserve"> </w:t>
      </w:r>
      <w:commentRangeEnd w:id="2"/>
      <w:r w:rsidR="007E1CC9">
        <w:rPr>
          <w:rStyle w:val="CommentReference"/>
        </w:rPr>
        <w:commentReference w:id="2"/>
      </w:r>
      <w:r>
        <w:rPr>
          <w:rFonts w:ascii="Aptos" w:eastAsia="Times New Roman" w:hAnsi="Aptos" w:cs="Times New Roman"/>
          <w:color w:val="000000"/>
          <w:kern w:val="0"/>
          <w:lang w:eastAsia="en-GB"/>
          <w14:ligatures w14:val="none"/>
        </w:rPr>
        <w:t>C</w:t>
      </w:r>
      <w:r w:rsidRPr="00D8501B">
        <w:rPr>
          <w:rFonts w:ascii="Aptos" w:eastAsia="Times New Roman" w:hAnsi="Aptos" w:cs="Times New Roman"/>
          <w:color w:val="000000"/>
          <w:kern w:val="0"/>
          <w:lang w:eastAsia="en-GB"/>
          <w14:ligatures w14:val="none"/>
        </w:rPr>
        <w:t>onference abstracts</w:t>
      </w:r>
      <w:r>
        <w:rPr>
          <w:rFonts w:ascii="Aptos" w:eastAsia="Times New Roman" w:hAnsi="Aptos" w:cs="Times New Roman"/>
          <w:color w:val="000000"/>
          <w:kern w:val="0"/>
          <w:lang w:eastAsia="en-GB"/>
          <w14:ligatures w14:val="none"/>
        </w:rPr>
        <w:t xml:space="preserve">, </w:t>
      </w:r>
      <w:r w:rsidRPr="00D8501B">
        <w:rPr>
          <w:rFonts w:ascii="Aptos" w:eastAsia="Times New Roman" w:hAnsi="Aptos" w:cs="Times New Roman"/>
          <w:color w:val="000000"/>
          <w:kern w:val="0"/>
          <w:lang w:eastAsia="en-GB"/>
          <w14:ligatures w14:val="none"/>
        </w:rPr>
        <w:t>review articles</w:t>
      </w:r>
      <w:r>
        <w:rPr>
          <w:rFonts w:ascii="Aptos" w:eastAsia="Times New Roman" w:hAnsi="Aptos" w:cs="Times New Roman"/>
          <w:color w:val="000000"/>
          <w:kern w:val="0"/>
          <w:lang w:eastAsia="en-GB"/>
          <w14:ligatures w14:val="none"/>
        </w:rPr>
        <w:t>, and case reports were excluded.</w:t>
      </w:r>
      <w:r w:rsidRPr="00D8501B" w:rsidDel="00605BC5">
        <w:rPr>
          <w:rFonts w:ascii="Aptos" w:eastAsia="Times New Roman" w:hAnsi="Aptos" w:cs="Times New Roman"/>
          <w:color w:val="000000"/>
          <w:kern w:val="0"/>
          <w:lang w:eastAsia="en-GB"/>
          <w14:ligatures w14:val="none"/>
        </w:rPr>
        <w:t xml:space="preserve"> </w:t>
      </w:r>
      <w:r>
        <w:rPr>
          <w:rFonts w:eastAsia="Times New Roman" w:cs="Times New Roman"/>
          <w:color w:val="000000"/>
          <w:kern w:val="0"/>
          <w:lang w:eastAsia="en-GB"/>
          <w14:ligatures w14:val="none"/>
        </w:rPr>
        <w:t>Study quality</w:t>
      </w:r>
      <w:r w:rsidRPr="00F605A8">
        <w:rPr>
          <w:rFonts w:eastAsia="Times New Roman" w:cs="Times New Roman"/>
          <w:color w:val="000000"/>
          <w:kern w:val="0"/>
          <w:lang w:eastAsia="en-GB"/>
          <w14:ligatures w14:val="none"/>
        </w:rPr>
        <w:t xml:space="preserve"> was assessed using the Joanna Briggs Institute </w:t>
      </w:r>
      <w:r w:rsidR="003B0341">
        <w:rPr>
          <w:rFonts w:eastAsia="Times New Roman" w:cs="Times New Roman"/>
          <w:color w:val="000000"/>
          <w:kern w:val="0"/>
          <w:lang w:eastAsia="en-GB"/>
          <w14:ligatures w14:val="none"/>
        </w:rPr>
        <w:t xml:space="preserve">(JBI) </w:t>
      </w:r>
      <w:r w:rsidRPr="00F605A8">
        <w:rPr>
          <w:rFonts w:eastAsia="Times New Roman" w:cs="Times New Roman"/>
          <w:color w:val="000000"/>
          <w:kern w:val="0"/>
          <w:lang w:eastAsia="en-GB"/>
          <w14:ligatures w14:val="none"/>
        </w:rPr>
        <w:t>Critical Appraisal Checklist.</w:t>
      </w:r>
      <w:sdt>
        <w:sdtPr>
          <w:rPr>
            <w:rFonts w:eastAsia="Times New Roman" w:cs="Times New Roman"/>
            <w:color w:val="000000"/>
            <w:kern w:val="0"/>
            <w:vertAlign w:val="superscript"/>
            <w:lang w:eastAsia="en-GB"/>
            <w14:ligatures w14:val="none"/>
          </w:rPr>
          <w:tag w:val="MENDELEY_CITATION_v3_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"/>
          <w:id w:val="-1505971285"/>
          <w:placeholder>
            <w:docPart w:val="DefaultPlaceholder_-1854013440"/>
          </w:placeholder>
        </w:sdtPr>
        <w:sdtEndPr/>
        <w:sdtContent>
          <w:r w:rsidR="00E734C8" w:rsidRPr="00E734C8">
            <w:rPr>
              <w:rFonts w:eastAsia="Times New Roman" w:cs="Times New Roman"/>
              <w:color w:val="000000"/>
              <w:kern w:val="0"/>
              <w:vertAlign w:val="superscript"/>
              <w:lang w:eastAsia="en-GB"/>
              <w14:ligatures w14:val="none"/>
            </w:rPr>
            <w:t>5</w:t>
          </w:r>
        </w:sdtContent>
      </w:sdt>
      <w:r w:rsidR="007B1C07">
        <w:rPr>
          <w:rFonts w:eastAsia="Times New Roman" w:cs="Times New Roman"/>
          <w:color w:val="000000"/>
          <w:kern w:val="0"/>
          <w:lang w:eastAsia="en-GB"/>
          <w14:ligatures w14:val="none"/>
        </w:rPr>
        <w:t xml:space="preserve"> </w:t>
      </w:r>
      <w:r w:rsidR="009C4703">
        <w:rPr>
          <w:rFonts w:ascii="Aptos" w:eastAsia="Times New Roman" w:hAnsi="Aptos" w:cs="Times New Roman"/>
          <w:color w:val="000000" w:themeColor="text1"/>
          <w:kern w:val="0"/>
          <w:lang w:eastAsia="en-GB"/>
          <w14:ligatures w14:val="none"/>
        </w:rPr>
        <w:t>A consensus decision was</w:t>
      </w:r>
      <w:r w:rsidR="007B1C07">
        <w:rPr>
          <w:rFonts w:ascii="Aptos" w:eastAsia="Times New Roman" w:hAnsi="Aptos" w:cs="Times New Roman"/>
          <w:color w:val="000000" w:themeColor="text1"/>
          <w:kern w:val="0"/>
          <w:lang w:eastAsia="en-GB"/>
          <w14:ligatures w14:val="none"/>
        </w:rPr>
        <w:t xml:space="preserve"> made whether to include</w:t>
      </w:r>
      <w:r w:rsidR="00FC69BE">
        <w:rPr>
          <w:rFonts w:ascii="Aptos" w:eastAsia="Times New Roman" w:hAnsi="Aptos" w:cs="Times New Roman"/>
          <w:color w:val="000000" w:themeColor="text1"/>
          <w:kern w:val="0"/>
          <w:lang w:eastAsia="en-GB"/>
          <w14:ligatures w14:val="none"/>
        </w:rPr>
        <w:t xml:space="preserve"> </w:t>
      </w:r>
      <w:r w:rsidR="009C4703">
        <w:rPr>
          <w:rFonts w:ascii="Aptos" w:eastAsia="Times New Roman" w:hAnsi="Aptos" w:cs="Times New Roman"/>
          <w:color w:val="000000" w:themeColor="text1"/>
          <w:kern w:val="0"/>
          <w:lang w:eastAsia="en-GB"/>
          <w14:ligatures w14:val="none"/>
        </w:rPr>
        <w:t xml:space="preserve">studies with low quality scores (&lt;5) </w:t>
      </w:r>
      <w:r w:rsidR="00FC69BE">
        <w:rPr>
          <w:rFonts w:ascii="Aptos" w:eastAsia="Times New Roman" w:hAnsi="Aptos" w:cs="Times New Roman"/>
          <w:color w:val="000000" w:themeColor="text1"/>
          <w:kern w:val="0"/>
          <w:lang w:eastAsia="en-GB"/>
          <w14:ligatures w14:val="none"/>
        </w:rPr>
        <w:t>in</w:t>
      </w:r>
      <w:r w:rsidR="007B1C07">
        <w:rPr>
          <w:rFonts w:ascii="Aptos" w:eastAsia="Times New Roman" w:hAnsi="Aptos" w:cs="Times New Roman"/>
          <w:color w:val="000000" w:themeColor="text1"/>
          <w:kern w:val="0"/>
          <w:lang w:eastAsia="en-GB"/>
          <w14:ligatures w14:val="none"/>
        </w:rPr>
        <w:t xml:space="preserve"> the meta-analysis.</w:t>
      </w:r>
      <w:sdt>
        <w:sdtPr>
          <w:rPr>
            <w:rFonts w:ascii="Aptos" w:eastAsia="Times New Roman" w:hAnsi="Aptos" w:cs="Times New Roman"/>
            <w:color w:val="000000"/>
            <w:kern w:val="0"/>
            <w:vertAlign w:val="superscript"/>
            <w:lang w:eastAsia="en-GB"/>
            <w14:ligatures w14:val="none"/>
          </w:rPr>
          <w:tag w:val="MENDELEY_CITATION_v3_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"/>
          <w:id w:val="-1709559329"/>
          <w:placeholder>
            <w:docPart w:val="DefaultPlaceholder_-1854013440"/>
          </w:placeholder>
        </w:sdtPr>
        <w:sdtEndPr/>
        <w:sdtContent>
          <w:r w:rsidR="00E734C8" w:rsidRPr="00E734C8">
            <w:rPr>
              <w:rFonts w:ascii="Aptos" w:eastAsia="Times New Roman" w:hAnsi="Aptos" w:cs="Times New Roman"/>
              <w:color w:val="000000"/>
              <w:kern w:val="0"/>
              <w:vertAlign w:val="superscript"/>
              <w:lang w:eastAsia="en-GB"/>
              <w14:ligatures w14:val="none"/>
            </w:rPr>
            <w:t>6</w:t>
          </w:r>
        </w:sdtContent>
      </w:sdt>
    </w:p>
    <w:p w14:paraId="307B62D8" w14:textId="77777777" w:rsidR="001E02E3" w:rsidRDefault="001E02E3" w:rsidP="001E7E61">
      <w:pPr>
        <w:spacing w:line="480" w:lineRule="auto"/>
        <w:jc w:val="both"/>
        <w:rPr>
          <w:rFonts w:ascii="Aptos" w:eastAsia="Times New Roman" w:hAnsi="Aptos" w:cs="Times New Roman"/>
          <w:color w:val="000000"/>
          <w:kern w:val="0"/>
          <w:lang w:eastAsia="en-GB"/>
          <w14:ligatures w14:val="none"/>
        </w:rPr>
      </w:pPr>
    </w:p>
    <w:p w14:paraId="1FF224F6" w14:textId="37118F78" w:rsidR="001E7E61" w:rsidRDefault="001E7E61" w:rsidP="001E7E61">
      <w:pPr>
        <w:spacing w:line="480" w:lineRule="auto"/>
        <w:jc w:val="both"/>
        <w:rPr>
          <w:rFonts w:ascii="Aptos" w:eastAsia="Times New Roman" w:hAnsi="Aptos" w:cs="Times New Roman"/>
          <w:color w:val="000000" w:themeColor="text1"/>
          <w:kern w:val="0"/>
          <w:lang w:eastAsia="en-GB"/>
          <w14:ligatures w14:val="none"/>
        </w:rPr>
      </w:pPr>
      <w:r>
        <w:rPr>
          <w:rFonts w:eastAsia="Times New Roman" w:cs="Times New Roman"/>
          <w:color w:val="000000"/>
          <w:kern w:val="0"/>
          <w:lang w:eastAsia="en-GB"/>
          <w14:ligatures w14:val="none"/>
        </w:rPr>
        <w:t xml:space="preserve">Following quality assessment, </w:t>
      </w:r>
      <w:r>
        <w:rPr>
          <w:rFonts w:ascii="Aptos" w:eastAsia="Times New Roman" w:hAnsi="Aptos" w:cs="Times New Roman"/>
          <w:color w:val="000000" w:themeColor="text1"/>
          <w:kern w:val="0"/>
          <w:lang w:eastAsia="en-GB"/>
          <w14:ligatures w14:val="none"/>
        </w:rPr>
        <w:t xml:space="preserve">studies </w:t>
      </w:r>
      <w:r w:rsidR="00BA5FA0">
        <w:rPr>
          <w:rFonts w:ascii="Aptos" w:eastAsia="Times New Roman" w:hAnsi="Aptos" w:cs="Times New Roman"/>
          <w:color w:val="000000" w:themeColor="text1"/>
          <w:kern w:val="0"/>
          <w:lang w:eastAsia="en-GB"/>
          <w14:ligatures w14:val="none"/>
        </w:rPr>
        <w:t xml:space="preserve">of </w:t>
      </w:r>
      <w:r w:rsidR="00BA5FA0">
        <w:rPr>
          <w:rFonts w:ascii="Aptos" w:eastAsia="Times New Roman" w:hAnsi="Aptos" w:cs="Times New Roman"/>
          <w:color w:val="000000"/>
          <w:kern w:val="0"/>
          <w:lang w:eastAsia="en-GB"/>
          <w14:ligatures w14:val="none"/>
        </w:rPr>
        <w:t>dermatologist-confirmed PPP</w:t>
      </w:r>
      <w:r w:rsidR="00BA5FA0">
        <w:rPr>
          <w:rFonts w:ascii="Aptos" w:eastAsia="Times New Roman" w:hAnsi="Aptos" w:cs="Times New Roman"/>
          <w:color w:val="000000" w:themeColor="text1"/>
          <w:kern w:val="0"/>
          <w:lang w:eastAsia="en-GB"/>
          <w14:ligatures w14:val="none"/>
        </w:rPr>
        <w:t xml:space="preserve"> </w:t>
      </w:r>
      <w:r>
        <w:rPr>
          <w:rFonts w:ascii="Aptos" w:eastAsia="Times New Roman" w:hAnsi="Aptos" w:cs="Times New Roman"/>
          <w:color w:val="000000" w:themeColor="text1"/>
          <w:kern w:val="0"/>
          <w:lang w:eastAsia="en-GB"/>
          <w14:ligatures w14:val="none"/>
        </w:rPr>
        <w:t>conducted in a specialist setting were included in the meta-analysis. Population studies based on coding and claims databases were excluded.</w:t>
      </w:r>
      <w:sdt>
        <w:sdtPr>
          <w:rPr>
            <w:rFonts w:ascii="Aptos" w:eastAsia="Times New Roman" w:hAnsi="Aptos" w:cs="Times New Roman"/>
            <w:color w:val="000000"/>
            <w:kern w:val="0"/>
            <w:vertAlign w:val="superscript"/>
            <w:lang w:eastAsia="en-GB"/>
            <w14:ligatures w14:val="none"/>
          </w:rPr>
          <w:tag w:val="MENDELEY_CITATION_v3_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"/>
          <w:id w:val="567381815"/>
          <w:placeholder>
            <w:docPart w:val="DefaultPlaceholder_-1854013440"/>
          </w:placeholder>
        </w:sdtPr>
        <w:sdtEndPr/>
        <w:sdtContent>
          <w:r w:rsidR="00E734C8" w:rsidRPr="00E734C8">
            <w:rPr>
              <w:rFonts w:ascii="Aptos" w:eastAsia="Times New Roman" w:hAnsi="Aptos" w:cs="Times New Roman"/>
              <w:color w:val="000000"/>
              <w:kern w:val="0"/>
              <w:vertAlign w:val="superscript"/>
              <w:lang w:eastAsia="en-GB"/>
              <w14:ligatures w14:val="none"/>
            </w:rPr>
            <w:t>7</w:t>
          </w:r>
        </w:sdtContent>
      </w:sdt>
      <w:r>
        <w:rPr>
          <w:rFonts w:ascii="Aptos" w:eastAsia="Times New Roman" w:hAnsi="Aptos" w:cs="Times New Roman"/>
          <w:color w:val="000000"/>
          <w:kern w:val="0"/>
          <w:lang w:eastAsia="en-GB"/>
          <w14:ligatures w14:val="none"/>
        </w:rPr>
        <w:t xml:space="preserve"> </w:t>
      </w:r>
      <w:r w:rsidRPr="00D8501B">
        <w:rPr>
          <w:rFonts w:ascii="Aptos" w:eastAsia="Times New Roman" w:hAnsi="Aptos" w:cs="Times New Roman"/>
          <w:color w:val="000000"/>
          <w:kern w:val="0"/>
          <w:lang w:eastAsia="en-GB"/>
          <w14:ligatures w14:val="none"/>
        </w:rPr>
        <w:t>Prevalence estimates</w:t>
      </w:r>
      <w:r>
        <w:rPr>
          <w:rFonts w:ascii="Aptos" w:eastAsia="Times New Roman" w:hAnsi="Aptos" w:cs="Times New Roman"/>
          <w:color w:val="000000"/>
          <w:kern w:val="0"/>
          <w:lang w:eastAsia="en-GB"/>
          <w14:ligatures w14:val="none"/>
        </w:rPr>
        <w:t xml:space="preserve"> for comorbidities were pooled using a random-effects model and presented</w:t>
      </w:r>
      <w:r w:rsidRPr="00D8501B">
        <w:rPr>
          <w:rFonts w:ascii="Aptos" w:eastAsia="Times New Roman" w:hAnsi="Aptos" w:cs="Times New Roman"/>
          <w:color w:val="000000"/>
          <w:kern w:val="0"/>
          <w:lang w:eastAsia="en-GB"/>
          <w14:ligatures w14:val="none"/>
        </w:rPr>
        <w:t xml:space="preserve"> </w:t>
      </w:r>
      <w:r>
        <w:rPr>
          <w:rFonts w:ascii="Aptos" w:eastAsia="Times New Roman" w:hAnsi="Aptos" w:cs="Times New Roman"/>
          <w:color w:val="000000"/>
          <w:kern w:val="0"/>
          <w:lang w:eastAsia="en-GB"/>
          <w14:ligatures w14:val="none"/>
        </w:rPr>
        <w:t xml:space="preserve">with 95% confidence intervals </w:t>
      </w:r>
      <w:r>
        <w:rPr>
          <w:rFonts w:ascii="Aptos" w:eastAsia="Times New Roman" w:hAnsi="Aptos" w:cs="Times New Roman"/>
          <w:color w:val="000000"/>
          <w:kern w:val="0"/>
          <w:lang w:eastAsia="en-GB"/>
          <w14:ligatures w14:val="none"/>
        </w:rPr>
        <w:lastRenderedPageBreak/>
        <w:t>(95%CI)</w:t>
      </w:r>
      <w:r w:rsidRPr="00F605A8">
        <w:rPr>
          <w:rFonts w:eastAsia="Times New Roman" w:cs="Times New Roman"/>
          <w:color w:val="000000"/>
          <w:kern w:val="0"/>
          <w:lang w:eastAsia="en-GB"/>
          <w14:ligatures w14:val="none"/>
        </w:rPr>
        <w:t xml:space="preserve">. </w:t>
      </w:r>
      <w:r w:rsidR="003B0341">
        <w:rPr>
          <w:rFonts w:ascii="Aptos" w:eastAsia="Times New Roman" w:hAnsi="Aptos" w:cs="Times New Roman"/>
          <w:color w:val="000000" w:themeColor="text1"/>
          <w:kern w:val="0"/>
          <w:lang w:eastAsia="en-GB"/>
          <w14:ligatures w14:val="none"/>
        </w:rPr>
        <w:t xml:space="preserve">Heterogeneity between studies was assessed using the </w:t>
      </w:r>
      <w:r w:rsidR="003B0341">
        <w:rPr>
          <w:rFonts w:ascii="Aptos" w:eastAsia="Times New Roman" w:hAnsi="Aptos" w:cs="Times New Roman"/>
          <w:i/>
          <w:iCs/>
          <w:color w:val="000000" w:themeColor="text1"/>
          <w:kern w:val="0"/>
          <w:lang w:eastAsia="en-GB"/>
          <w14:ligatures w14:val="none"/>
        </w:rPr>
        <w:t>I</w:t>
      </w:r>
      <w:r w:rsidR="003B0341">
        <w:rPr>
          <w:rFonts w:ascii="Aptos" w:eastAsia="Times New Roman" w:hAnsi="Aptos" w:cs="Times New Roman"/>
          <w:i/>
          <w:iCs/>
          <w:color w:val="000000" w:themeColor="text1"/>
          <w:kern w:val="0"/>
          <w:vertAlign w:val="superscript"/>
          <w:lang w:eastAsia="en-GB"/>
          <w14:ligatures w14:val="none"/>
        </w:rPr>
        <w:t>2</w:t>
      </w:r>
      <w:r w:rsidR="003B0341">
        <w:rPr>
          <w:rFonts w:ascii="Aptos" w:eastAsia="Times New Roman" w:hAnsi="Aptos" w:cs="Times New Roman"/>
          <w:i/>
          <w:iCs/>
          <w:color w:val="000000" w:themeColor="text1"/>
          <w:kern w:val="0"/>
          <w:lang w:eastAsia="en-GB"/>
          <w14:ligatures w14:val="none"/>
        </w:rPr>
        <w:t xml:space="preserve"> </w:t>
      </w:r>
      <w:r w:rsidR="003B0341">
        <w:rPr>
          <w:rFonts w:ascii="Aptos" w:eastAsia="Times New Roman" w:hAnsi="Aptos" w:cs="Times New Roman"/>
          <w:color w:val="000000" w:themeColor="text1"/>
          <w:kern w:val="0"/>
          <w:lang w:eastAsia="en-GB"/>
          <w14:ligatures w14:val="none"/>
        </w:rPr>
        <w:t>statistic. Egger’s test was used to explore publication bias.</w:t>
      </w:r>
    </w:p>
    <w:p w14:paraId="2BFDD4CF" w14:textId="77777777" w:rsidR="003B0341" w:rsidRPr="003B0341" w:rsidRDefault="003B0341" w:rsidP="001E7E61">
      <w:pPr>
        <w:spacing w:line="480" w:lineRule="auto"/>
        <w:jc w:val="both"/>
        <w:rPr>
          <w:rFonts w:ascii="Aptos" w:eastAsia="Times New Roman" w:hAnsi="Aptos" w:cs="Times New Roman"/>
          <w:color w:val="000000"/>
          <w:kern w:val="0"/>
          <w:lang w:eastAsia="en-GB"/>
          <w14:ligatures w14:val="none"/>
        </w:rPr>
      </w:pPr>
    </w:p>
    <w:p w14:paraId="5EACE18F" w14:textId="364F58D5" w:rsidR="001E7E61" w:rsidRDefault="001E7E61" w:rsidP="001E7E61">
      <w:pPr>
        <w:spacing w:line="480" w:lineRule="auto"/>
        <w:jc w:val="both"/>
        <w:rPr>
          <w:rFonts w:ascii="Aptos" w:eastAsia="Times New Roman" w:hAnsi="Aptos" w:cs="Times New Roman"/>
          <w:color w:val="000000"/>
          <w:kern w:val="0"/>
          <w:lang w:eastAsia="en-GB"/>
          <w14:ligatures w14:val="none"/>
        </w:rPr>
      </w:pPr>
      <w:r>
        <w:rPr>
          <w:rFonts w:eastAsia="Times New Roman" w:cs="Times New Roman"/>
          <w:color w:val="000000"/>
          <w:kern w:val="0"/>
          <w:lang w:eastAsia="en-GB"/>
          <w14:ligatures w14:val="none"/>
        </w:rPr>
        <w:t>Of 23,727 references identified, 86</w:t>
      </w:r>
      <w:r w:rsidRPr="00F605A8">
        <w:rPr>
          <w:rFonts w:eastAsia="Times New Roman" w:cs="Times New Roman"/>
          <w:color w:val="000000"/>
          <w:kern w:val="0"/>
          <w:lang w:eastAsia="en-GB"/>
          <w14:ligatures w14:val="none"/>
        </w:rPr>
        <w:t xml:space="preserve"> studies</w:t>
      </w:r>
      <w:r>
        <w:rPr>
          <w:rFonts w:eastAsia="Times New Roman" w:cs="Times New Roman"/>
          <w:color w:val="000000"/>
          <w:kern w:val="0"/>
          <w:lang w:eastAsia="en-GB"/>
          <w14:ligatures w14:val="none"/>
        </w:rPr>
        <w:t xml:space="preserve"> </w:t>
      </w:r>
      <w:r w:rsidR="00781C7C">
        <w:rPr>
          <w:rFonts w:eastAsia="Times New Roman" w:cs="Times New Roman"/>
          <w:color w:val="000000"/>
          <w:kern w:val="0"/>
          <w:lang w:eastAsia="en-GB"/>
          <w14:ligatures w14:val="none"/>
        </w:rPr>
        <w:t>were</w:t>
      </w:r>
      <w:r>
        <w:rPr>
          <w:rFonts w:eastAsia="Times New Roman" w:cs="Times New Roman"/>
          <w:color w:val="000000"/>
          <w:kern w:val="0"/>
          <w:lang w:eastAsia="en-GB"/>
          <w14:ligatures w14:val="none"/>
        </w:rPr>
        <w:t xml:space="preserve"> </w:t>
      </w:r>
      <w:r w:rsidR="00781C7C">
        <w:rPr>
          <w:rFonts w:eastAsia="Times New Roman" w:cs="Times New Roman"/>
          <w:color w:val="000000"/>
          <w:kern w:val="0"/>
          <w:lang w:eastAsia="en-GB"/>
          <w14:ligatures w14:val="none"/>
        </w:rPr>
        <w:t xml:space="preserve">included in </w:t>
      </w:r>
      <w:r>
        <w:rPr>
          <w:rFonts w:eastAsia="Times New Roman" w:cs="Times New Roman"/>
          <w:color w:val="000000"/>
          <w:kern w:val="0"/>
          <w:lang w:eastAsia="en-GB"/>
          <w14:ligatures w14:val="none"/>
        </w:rPr>
        <w:t>the systematic review,</w:t>
      </w:r>
      <w:r w:rsidRPr="00F605A8">
        <w:rPr>
          <w:rFonts w:eastAsia="Times New Roman" w:cs="Times New Roman"/>
          <w:color w:val="000000"/>
          <w:kern w:val="0"/>
          <w:lang w:eastAsia="en-GB"/>
          <w14:ligatures w14:val="none"/>
        </w:rPr>
        <w:t xml:space="preserve"> </w:t>
      </w:r>
      <w:r w:rsidRPr="00F605A8">
        <w:rPr>
          <w:rFonts w:eastAsia="Times New Roman" w:cs="Calibri"/>
          <w:color w:val="000000"/>
          <w:kern w:val="0"/>
          <w:lang w:eastAsia="en-GB"/>
          <w14:ligatures w14:val="none"/>
        </w:rPr>
        <w:t xml:space="preserve">comprising </w:t>
      </w:r>
      <w:r>
        <w:rPr>
          <w:rFonts w:eastAsia="Times New Roman" w:cs="Calibri"/>
          <w:color w:val="000000"/>
          <w:kern w:val="0"/>
          <w:lang w:eastAsia="en-GB"/>
          <w14:ligatures w14:val="none"/>
        </w:rPr>
        <w:t>233,969</w:t>
      </w:r>
      <w:r w:rsidRPr="00F605A8">
        <w:rPr>
          <w:rFonts w:eastAsia="Times New Roman" w:cs="Calibri"/>
          <w:color w:val="000000"/>
          <w:kern w:val="0"/>
          <w:lang w:eastAsia="en-GB"/>
          <w14:ligatures w14:val="none"/>
        </w:rPr>
        <w:t xml:space="preserve"> </w:t>
      </w:r>
      <w:r>
        <w:rPr>
          <w:rFonts w:eastAsia="Times New Roman" w:cs="Calibri"/>
          <w:color w:val="000000"/>
          <w:kern w:val="0"/>
          <w:lang w:eastAsia="en-GB"/>
          <w14:ligatures w14:val="none"/>
        </w:rPr>
        <w:t>people with PPP</w:t>
      </w:r>
      <w:r w:rsidRPr="00F605A8">
        <w:rPr>
          <w:rFonts w:eastAsia="Times New Roman" w:cs="Calibri"/>
          <w:color w:val="000000"/>
          <w:kern w:val="0"/>
          <w:lang w:eastAsia="en-GB"/>
          <w14:ligatures w14:val="none"/>
        </w:rPr>
        <w:t xml:space="preserve"> (mean age </w:t>
      </w:r>
      <w:r>
        <w:rPr>
          <w:rFonts w:eastAsia="Times New Roman" w:cs="Calibri"/>
          <w:color w:val="000000"/>
          <w:kern w:val="0"/>
          <w:lang w:eastAsia="en-GB"/>
          <w14:ligatures w14:val="none"/>
        </w:rPr>
        <w:t>48.1</w:t>
      </w:r>
      <w:r w:rsidRPr="00F605A8">
        <w:rPr>
          <w:rFonts w:eastAsia="Times New Roman" w:cs="Calibri"/>
          <w:color w:val="000000"/>
          <w:kern w:val="0"/>
          <w:lang w:eastAsia="en-GB"/>
          <w14:ligatures w14:val="none"/>
        </w:rPr>
        <w:t xml:space="preserve"> years; 67%</w:t>
      </w:r>
      <w:r>
        <w:rPr>
          <w:rFonts w:eastAsia="Times New Roman" w:cs="Calibri"/>
          <w:color w:val="000000"/>
          <w:kern w:val="0"/>
          <w:lang w:eastAsia="en-GB"/>
          <w14:ligatures w14:val="none"/>
        </w:rPr>
        <w:t xml:space="preserve"> </w:t>
      </w:r>
      <w:r w:rsidRPr="00F605A8">
        <w:rPr>
          <w:rFonts w:eastAsia="Times New Roman" w:cs="Calibri"/>
          <w:color w:val="000000"/>
          <w:kern w:val="0"/>
          <w:lang w:eastAsia="en-GB"/>
          <w14:ligatures w14:val="none"/>
        </w:rPr>
        <w:t>female</w:t>
      </w:r>
      <w:r w:rsidR="008225B8">
        <w:rPr>
          <w:rFonts w:eastAsia="Times New Roman" w:cs="Calibri"/>
          <w:color w:val="000000"/>
          <w:kern w:val="0"/>
          <w:lang w:eastAsia="en-GB"/>
          <w14:ligatures w14:val="none"/>
        </w:rPr>
        <w:t>; Figure 1</w:t>
      </w:r>
      <w:r w:rsidRPr="00F605A8">
        <w:rPr>
          <w:rFonts w:eastAsia="Times New Roman" w:cs="Calibri"/>
          <w:color w:val="000000"/>
          <w:kern w:val="0"/>
          <w:lang w:eastAsia="en-GB"/>
          <w14:ligatures w14:val="none"/>
        </w:rPr>
        <w:t>)</w:t>
      </w:r>
      <w:r>
        <w:rPr>
          <w:rFonts w:eastAsia="Times New Roman" w:cs="Calibri"/>
          <w:color w:val="000000"/>
          <w:kern w:val="0"/>
          <w:lang w:eastAsia="en-GB"/>
          <w14:ligatures w14:val="none"/>
        </w:rPr>
        <w:t xml:space="preserve">. </w:t>
      </w:r>
      <w:r w:rsidR="00AA4BD4">
        <w:rPr>
          <w:rFonts w:eastAsia="Times New Roman" w:cs="Calibri"/>
          <w:color w:val="000000"/>
          <w:kern w:val="0"/>
          <w:lang w:eastAsia="en-GB"/>
          <w14:ligatures w14:val="none"/>
        </w:rPr>
        <w:t>D</w:t>
      </w:r>
      <w:r w:rsidR="0044029F">
        <w:rPr>
          <w:rFonts w:eastAsia="Times New Roman" w:cs="Calibri"/>
          <w:color w:val="000000"/>
          <w:kern w:val="0"/>
          <w:lang w:eastAsia="en-GB"/>
          <w14:ligatures w14:val="none"/>
        </w:rPr>
        <w:t>etailed search results are available</w:t>
      </w:r>
      <w:r w:rsidR="0044029F" w:rsidRPr="0044029F">
        <w:rPr>
          <w:rFonts w:eastAsia="Times New Roman" w:cs="Calibri"/>
          <w:color w:val="000000"/>
          <w:kern w:val="0"/>
          <w:lang w:eastAsia="en-GB"/>
          <w14:ligatures w14:val="none"/>
        </w:rPr>
        <w:t xml:space="preserve"> </w:t>
      </w:r>
      <w:r w:rsidR="0044029F">
        <w:rPr>
          <w:rFonts w:eastAsia="Times New Roman" w:cs="Calibri"/>
          <w:color w:val="000000"/>
          <w:kern w:val="0"/>
          <w:lang w:eastAsia="en-GB"/>
          <w14:ligatures w14:val="none"/>
        </w:rPr>
        <w:t>on</w:t>
      </w:r>
      <w:r w:rsidR="0044029F" w:rsidRPr="0044029F">
        <w:rPr>
          <w:rFonts w:eastAsia="Times New Roman" w:cs="Calibri"/>
          <w:color w:val="000000"/>
          <w:kern w:val="0"/>
          <w:lang w:eastAsia="en-GB"/>
          <w14:ligatures w14:val="none"/>
        </w:rPr>
        <w:t xml:space="preserve"> the </w:t>
      </w:r>
      <w:r w:rsidR="00825AC7">
        <w:rPr>
          <w:rFonts w:eastAsia="Times New Roman" w:cs="Calibri"/>
          <w:color w:val="000000"/>
          <w:kern w:val="0"/>
          <w:lang w:eastAsia="en-GB"/>
          <w14:ligatures w14:val="none"/>
        </w:rPr>
        <w:t xml:space="preserve">associated </w:t>
      </w:r>
      <w:proofErr w:type="spellStart"/>
      <w:r w:rsidR="0044029F" w:rsidRPr="0044029F">
        <w:rPr>
          <w:rFonts w:eastAsia="Times New Roman" w:cs="Calibri"/>
          <w:color w:val="000000"/>
          <w:kern w:val="0"/>
          <w:lang w:eastAsia="en-GB"/>
          <w14:ligatures w14:val="none"/>
        </w:rPr>
        <w:t>figshare</w:t>
      </w:r>
      <w:proofErr w:type="spellEnd"/>
      <w:r w:rsidR="0044029F" w:rsidRPr="0044029F">
        <w:rPr>
          <w:rFonts w:eastAsia="Times New Roman" w:cs="Calibri"/>
          <w:color w:val="000000"/>
          <w:kern w:val="0"/>
          <w:lang w:eastAsia="en-GB"/>
          <w14:ligatures w14:val="none"/>
        </w:rPr>
        <w:t xml:space="preserve"> online repository </w:t>
      </w:r>
      <w:r w:rsidR="0044029F">
        <w:rPr>
          <w:rFonts w:eastAsia="Times New Roman" w:cs="Calibri"/>
          <w:color w:val="000000"/>
          <w:kern w:val="0"/>
          <w:lang w:eastAsia="en-GB"/>
          <w14:ligatures w14:val="none"/>
        </w:rPr>
        <w:t>(xxx)</w:t>
      </w:r>
      <w:r w:rsidR="0044029F" w:rsidRPr="0044029F">
        <w:rPr>
          <w:rFonts w:eastAsia="Times New Roman" w:cs="Calibri"/>
          <w:color w:val="000000"/>
          <w:kern w:val="0"/>
          <w:lang w:eastAsia="en-GB"/>
          <w14:ligatures w14:val="none"/>
        </w:rPr>
        <w:t>.</w:t>
      </w:r>
      <w:r w:rsidR="0044029F">
        <w:rPr>
          <w:rFonts w:eastAsia="Times New Roman" w:cs="Calibri"/>
          <w:color w:val="000000"/>
          <w:kern w:val="0"/>
          <w:lang w:eastAsia="en-GB"/>
          <w14:ligatures w14:val="none"/>
        </w:rPr>
        <w:t xml:space="preserve"> </w:t>
      </w:r>
      <w:r>
        <w:rPr>
          <w:rFonts w:ascii="Aptos" w:eastAsia="Times New Roman" w:hAnsi="Aptos" w:cs="Times New Roman"/>
          <w:color w:val="000000"/>
          <w:kern w:val="0"/>
          <w:lang w:eastAsia="en-GB"/>
          <w14:ligatures w14:val="none"/>
        </w:rPr>
        <w:t>Studies reported on populations from Europe (n=44), Asia (n=27), North America (n=16), pan-continental (n=3), and South America (n=1).</w:t>
      </w:r>
      <w:r w:rsidR="003B0341">
        <w:rPr>
          <w:rFonts w:ascii="Aptos" w:eastAsia="Times New Roman" w:hAnsi="Aptos" w:cs="Times New Roman"/>
          <w:color w:val="000000"/>
          <w:kern w:val="0"/>
          <w:lang w:eastAsia="en-GB"/>
          <w14:ligatures w14:val="none"/>
        </w:rPr>
        <w:t xml:space="preserve"> Study quality was variable; </w:t>
      </w:r>
      <w:r w:rsidR="003B0341">
        <w:rPr>
          <w:rFonts w:ascii="Aptos" w:eastAsia="Times New Roman" w:hAnsi="Aptos" w:cs="Times New Roman"/>
          <w:color w:val="000000" w:themeColor="text1"/>
          <w:kern w:val="0"/>
          <w:lang w:eastAsia="en-GB"/>
          <w14:ligatures w14:val="none"/>
        </w:rPr>
        <w:t xml:space="preserve">only fourteen </w:t>
      </w:r>
      <w:r w:rsidR="003B0341" w:rsidRPr="0043132B">
        <w:rPr>
          <w:rFonts w:ascii="Aptos" w:eastAsia="Times New Roman" w:hAnsi="Aptos" w:cs="Times New Roman"/>
          <w:color w:val="000000" w:themeColor="text1"/>
          <w:kern w:val="0"/>
          <w:lang w:eastAsia="en-GB"/>
          <w14:ligatures w14:val="none"/>
        </w:rPr>
        <w:t>studies (1</w:t>
      </w:r>
      <w:r w:rsidR="003B0341" w:rsidRPr="00DF68EC">
        <w:rPr>
          <w:rFonts w:ascii="Aptos" w:eastAsia="Times New Roman" w:hAnsi="Aptos" w:cs="Times New Roman"/>
          <w:color w:val="000000" w:themeColor="text1"/>
          <w:kern w:val="0"/>
          <w:lang w:eastAsia="en-GB"/>
          <w14:ligatures w14:val="none"/>
        </w:rPr>
        <w:t>6</w:t>
      </w:r>
      <w:r w:rsidR="003B0341" w:rsidRPr="0043132B">
        <w:rPr>
          <w:rFonts w:ascii="Aptos" w:eastAsia="Times New Roman" w:hAnsi="Aptos" w:cs="Times New Roman"/>
          <w:color w:val="000000" w:themeColor="text1"/>
          <w:kern w:val="0"/>
          <w:lang w:eastAsia="en-GB"/>
          <w14:ligatures w14:val="none"/>
        </w:rPr>
        <w:t>.</w:t>
      </w:r>
      <w:r w:rsidR="003B0341" w:rsidRPr="00DF68EC">
        <w:rPr>
          <w:rFonts w:ascii="Aptos" w:eastAsia="Times New Roman" w:hAnsi="Aptos" w:cs="Times New Roman"/>
          <w:color w:val="000000" w:themeColor="text1"/>
          <w:kern w:val="0"/>
          <w:lang w:eastAsia="en-GB"/>
          <w14:ligatures w14:val="none"/>
        </w:rPr>
        <w:t>3</w:t>
      </w:r>
      <w:r w:rsidR="003B0341" w:rsidRPr="0043132B">
        <w:rPr>
          <w:rFonts w:ascii="Aptos" w:eastAsia="Times New Roman" w:hAnsi="Aptos" w:cs="Times New Roman"/>
          <w:color w:val="000000" w:themeColor="text1"/>
          <w:kern w:val="0"/>
          <w:lang w:eastAsia="en-GB"/>
          <w14:ligatures w14:val="none"/>
        </w:rPr>
        <w:t>%) met</w:t>
      </w:r>
      <w:r w:rsidR="003B0341">
        <w:rPr>
          <w:rFonts w:ascii="Aptos" w:eastAsia="Times New Roman" w:hAnsi="Aptos" w:cs="Times New Roman"/>
          <w:color w:val="000000" w:themeColor="text1"/>
          <w:kern w:val="0"/>
          <w:lang w:eastAsia="en-GB"/>
          <w14:ligatures w14:val="none"/>
        </w:rPr>
        <w:t xml:space="preserve"> all relevant criteria of the JBI Critical Appraisal Checklist.</w:t>
      </w:r>
      <w:r w:rsidR="0050746D">
        <w:rPr>
          <w:rFonts w:ascii="Aptos" w:eastAsia="Times New Roman" w:hAnsi="Aptos" w:cs="Times New Roman"/>
          <w:color w:val="000000"/>
          <w:kern w:val="0"/>
          <w:lang w:eastAsia="en-GB"/>
          <w14:ligatures w14:val="none"/>
        </w:rPr>
        <w:t xml:space="preserve"> </w:t>
      </w:r>
      <w:r>
        <w:rPr>
          <w:rFonts w:eastAsia="Times New Roman" w:cs="Calibri"/>
          <w:color w:val="000000"/>
          <w:kern w:val="0"/>
          <w:lang w:eastAsia="en-GB"/>
          <w14:ligatures w14:val="none"/>
        </w:rPr>
        <w:t>Following quality assessment, 57 studies were included</w:t>
      </w:r>
      <w:r w:rsidR="006D1D7E">
        <w:rPr>
          <w:rFonts w:eastAsia="Times New Roman" w:cs="Calibri"/>
          <w:color w:val="000000"/>
          <w:kern w:val="0"/>
          <w:lang w:eastAsia="en-GB"/>
          <w14:ligatures w14:val="none"/>
        </w:rPr>
        <w:t xml:space="preserve"> in</w:t>
      </w:r>
      <w:r>
        <w:rPr>
          <w:rFonts w:eastAsia="Times New Roman" w:cs="Calibri"/>
          <w:color w:val="000000"/>
          <w:kern w:val="0"/>
          <w:lang w:eastAsia="en-GB"/>
          <w14:ligatures w14:val="none"/>
        </w:rPr>
        <w:t xml:space="preserve"> the meta-analysis. </w:t>
      </w:r>
      <w:r>
        <w:rPr>
          <w:rFonts w:ascii="Aptos" w:eastAsia="Times New Roman" w:hAnsi="Aptos" w:cs="Times New Roman"/>
          <w:color w:val="000000" w:themeColor="text1"/>
          <w:kern w:val="0"/>
          <w:lang w:eastAsia="en-GB"/>
          <w14:ligatures w14:val="none"/>
        </w:rPr>
        <w:t>Low</w:t>
      </w:r>
      <w:r w:rsidRPr="00276093">
        <w:rPr>
          <w:rFonts w:ascii="Aptos" w:eastAsia="Times New Roman" w:hAnsi="Aptos" w:cs="Times New Roman"/>
          <w:color w:val="000000" w:themeColor="text1"/>
          <w:kern w:val="0"/>
          <w:lang w:eastAsia="en-GB"/>
          <w14:ligatures w14:val="none"/>
        </w:rPr>
        <w:t xml:space="preserve"> heterogeneity was observed between studies for </w:t>
      </w:r>
      <w:r w:rsidR="0050746D">
        <w:rPr>
          <w:rFonts w:ascii="Aptos" w:eastAsia="Times New Roman" w:hAnsi="Aptos" w:cs="Times New Roman"/>
          <w:color w:val="000000" w:themeColor="text1"/>
          <w:kern w:val="0"/>
          <w:lang w:eastAsia="en-GB"/>
          <w14:ligatures w14:val="none"/>
        </w:rPr>
        <w:t>MACE</w:t>
      </w:r>
      <w:r w:rsidRPr="00276093">
        <w:rPr>
          <w:rFonts w:ascii="Aptos" w:eastAsia="Times New Roman" w:hAnsi="Aptos" w:cs="Times New Roman"/>
          <w:color w:val="000000" w:themeColor="text1"/>
          <w:kern w:val="0"/>
          <w:lang w:eastAsia="en-GB"/>
          <w14:ligatures w14:val="none"/>
        </w:rPr>
        <w:t xml:space="preserve"> </w:t>
      </w:r>
      <w:r w:rsidR="003B0341" w:rsidRPr="00276093">
        <w:rPr>
          <w:rFonts w:ascii="Aptos" w:eastAsia="Times New Roman" w:hAnsi="Aptos" w:cs="Times New Roman"/>
          <w:color w:val="000000" w:themeColor="text1"/>
          <w:kern w:val="0"/>
          <w:lang w:eastAsia="en-GB"/>
          <w14:ligatures w14:val="none"/>
        </w:rPr>
        <w:t>(</w:t>
      </w:r>
      <w:r w:rsidRPr="00276093">
        <w:rPr>
          <w:rFonts w:ascii="Aptos" w:eastAsia="Times New Roman" w:hAnsi="Aptos" w:cs="Times New Roman"/>
          <w:i/>
          <w:iCs/>
          <w:color w:val="000000" w:themeColor="text1"/>
          <w:kern w:val="0"/>
          <w:lang w:eastAsia="en-GB"/>
          <w14:ligatures w14:val="none"/>
        </w:rPr>
        <w:t>I</w:t>
      </w:r>
      <w:r w:rsidRPr="00276093">
        <w:rPr>
          <w:rFonts w:ascii="Aptos" w:eastAsia="Times New Roman" w:hAnsi="Aptos" w:cs="Times New Roman"/>
          <w:i/>
          <w:iCs/>
          <w:color w:val="000000" w:themeColor="text1"/>
          <w:kern w:val="0"/>
          <w:vertAlign w:val="superscript"/>
          <w:lang w:eastAsia="en-GB"/>
          <w14:ligatures w14:val="none"/>
        </w:rPr>
        <w:t>2</w:t>
      </w:r>
      <w:r w:rsidRPr="00276093">
        <w:rPr>
          <w:rFonts w:ascii="Aptos" w:eastAsia="Times New Roman" w:hAnsi="Aptos" w:cs="Times New Roman"/>
          <w:color w:val="000000" w:themeColor="text1"/>
          <w:kern w:val="0"/>
          <w:lang w:eastAsia="en-GB"/>
          <w14:ligatures w14:val="none"/>
        </w:rPr>
        <w:t>=0%) and diabetes mellitus (</w:t>
      </w:r>
      <w:r w:rsidRPr="00276093">
        <w:rPr>
          <w:rFonts w:ascii="Aptos" w:eastAsia="Times New Roman" w:hAnsi="Aptos" w:cs="Times New Roman"/>
          <w:i/>
          <w:iCs/>
          <w:color w:val="000000" w:themeColor="text1"/>
          <w:kern w:val="0"/>
          <w:lang w:eastAsia="en-GB"/>
          <w14:ligatures w14:val="none"/>
        </w:rPr>
        <w:t>I</w:t>
      </w:r>
      <w:r w:rsidRPr="00276093">
        <w:rPr>
          <w:rFonts w:ascii="Aptos" w:eastAsia="Times New Roman" w:hAnsi="Aptos" w:cs="Times New Roman"/>
          <w:i/>
          <w:iCs/>
          <w:color w:val="000000" w:themeColor="text1"/>
          <w:kern w:val="0"/>
          <w:vertAlign w:val="superscript"/>
          <w:lang w:eastAsia="en-GB"/>
          <w14:ligatures w14:val="none"/>
        </w:rPr>
        <w:t>2</w:t>
      </w:r>
      <w:r w:rsidRPr="00276093">
        <w:rPr>
          <w:rFonts w:ascii="Aptos" w:eastAsia="Times New Roman" w:hAnsi="Aptos" w:cs="Times New Roman"/>
          <w:color w:val="000000" w:themeColor="text1"/>
          <w:kern w:val="0"/>
          <w:lang w:eastAsia="en-GB"/>
          <w14:ligatures w14:val="none"/>
        </w:rPr>
        <w:t>=</w:t>
      </w:r>
      <w:r>
        <w:rPr>
          <w:rFonts w:ascii="Aptos" w:eastAsia="Times New Roman" w:hAnsi="Aptos" w:cs="Times New Roman"/>
          <w:color w:val="000000" w:themeColor="text1"/>
          <w:kern w:val="0"/>
          <w:lang w:eastAsia="en-GB"/>
          <w14:ligatures w14:val="none"/>
        </w:rPr>
        <w:t>33.2</w:t>
      </w:r>
      <w:r w:rsidRPr="00276093">
        <w:rPr>
          <w:rFonts w:ascii="Aptos" w:eastAsia="Times New Roman" w:hAnsi="Aptos" w:cs="Times New Roman"/>
          <w:color w:val="000000" w:themeColor="text1"/>
          <w:kern w:val="0"/>
          <w:lang w:eastAsia="en-GB"/>
          <w14:ligatures w14:val="none"/>
        </w:rPr>
        <w:t xml:space="preserve">%, </w:t>
      </w:r>
      <w:r w:rsidRPr="00276093">
        <w:rPr>
          <w:rFonts w:ascii="Aptos" w:eastAsia="Times New Roman" w:hAnsi="Aptos" w:cs="Times New Roman"/>
          <w:i/>
          <w:iCs/>
          <w:color w:val="000000" w:themeColor="text1"/>
          <w:kern w:val="0"/>
          <w:lang w:eastAsia="en-GB"/>
          <w14:ligatures w14:val="none"/>
        </w:rPr>
        <w:t>p</w:t>
      </w:r>
      <w:r w:rsidRPr="00276093">
        <w:rPr>
          <w:rFonts w:ascii="Aptos" w:eastAsia="Times New Roman" w:hAnsi="Aptos" w:cs="Times New Roman"/>
          <w:color w:val="000000" w:themeColor="text1"/>
          <w:kern w:val="0"/>
          <w:lang w:eastAsia="en-GB"/>
          <w14:ligatures w14:val="none"/>
        </w:rPr>
        <w:t>=0.</w:t>
      </w:r>
      <w:r>
        <w:rPr>
          <w:rFonts w:ascii="Aptos" w:eastAsia="Times New Roman" w:hAnsi="Aptos" w:cs="Times New Roman"/>
          <w:color w:val="000000" w:themeColor="text1"/>
          <w:kern w:val="0"/>
          <w:lang w:eastAsia="en-GB"/>
          <w14:ligatures w14:val="none"/>
        </w:rPr>
        <w:t>08</w:t>
      </w:r>
      <w:r w:rsidR="008225B8">
        <w:rPr>
          <w:rFonts w:ascii="Aptos" w:eastAsia="Times New Roman" w:hAnsi="Aptos" w:cs="Times New Roman"/>
          <w:color w:val="000000" w:themeColor="text1"/>
          <w:kern w:val="0"/>
          <w:lang w:eastAsia="en-GB"/>
          <w14:ligatures w14:val="none"/>
        </w:rPr>
        <w:t>; Table 1</w:t>
      </w:r>
      <w:r w:rsidRPr="00276093">
        <w:rPr>
          <w:rFonts w:ascii="Aptos" w:eastAsia="Times New Roman" w:hAnsi="Aptos" w:cs="Times New Roman"/>
          <w:color w:val="000000" w:themeColor="text1"/>
          <w:kern w:val="0"/>
          <w:lang w:eastAsia="en-GB"/>
          <w14:ligatures w14:val="none"/>
        </w:rPr>
        <w:t xml:space="preserve">). </w:t>
      </w:r>
      <w:r>
        <w:rPr>
          <w:rFonts w:ascii="Aptos" w:eastAsia="Times New Roman" w:hAnsi="Aptos" w:cs="Times New Roman"/>
          <w:color w:val="000000" w:themeColor="text1"/>
          <w:kern w:val="0"/>
          <w:lang w:eastAsia="en-GB"/>
          <w14:ligatures w14:val="none"/>
        </w:rPr>
        <w:t>Substantial h</w:t>
      </w:r>
      <w:r w:rsidRPr="00276093">
        <w:rPr>
          <w:rFonts w:ascii="Aptos" w:eastAsia="Times New Roman" w:hAnsi="Aptos" w:cs="Times New Roman"/>
          <w:color w:val="000000" w:themeColor="text1"/>
          <w:kern w:val="0"/>
          <w:lang w:eastAsia="en-GB"/>
          <w14:ligatures w14:val="none"/>
        </w:rPr>
        <w:t>eterogeneity</w:t>
      </w:r>
      <w:r w:rsidR="003B0341">
        <w:rPr>
          <w:rFonts w:ascii="Aptos" w:eastAsia="Times New Roman" w:hAnsi="Aptos" w:cs="Times New Roman"/>
          <w:color w:val="000000" w:themeColor="text1"/>
          <w:kern w:val="0"/>
          <w:lang w:eastAsia="en-GB"/>
          <w14:ligatures w14:val="none"/>
        </w:rPr>
        <w:t xml:space="preserve"> (</w:t>
      </w:r>
      <w:r w:rsidR="003B0341" w:rsidRPr="00100E38">
        <w:rPr>
          <w:rFonts w:ascii="Aptos" w:eastAsia="Times New Roman" w:hAnsi="Aptos" w:cs="Times New Roman"/>
          <w:i/>
          <w:iCs/>
          <w:color w:val="000000" w:themeColor="text1"/>
          <w:kern w:val="0"/>
          <w:lang w:eastAsia="en-GB"/>
          <w14:ligatures w14:val="none"/>
        </w:rPr>
        <w:t>I</w:t>
      </w:r>
      <w:r w:rsidR="003B0341" w:rsidRPr="00100E38">
        <w:rPr>
          <w:rFonts w:ascii="Aptos" w:eastAsia="Times New Roman" w:hAnsi="Aptos" w:cs="Times New Roman"/>
          <w:i/>
          <w:iCs/>
          <w:color w:val="000000" w:themeColor="text1"/>
          <w:kern w:val="0"/>
          <w:vertAlign w:val="superscript"/>
          <w:lang w:eastAsia="en-GB"/>
          <w14:ligatures w14:val="none"/>
        </w:rPr>
        <w:t>2</w:t>
      </w:r>
      <w:r w:rsidR="003B0341" w:rsidRPr="00276093">
        <w:rPr>
          <w:rFonts w:ascii="Aptos" w:eastAsia="Times New Roman" w:hAnsi="Aptos" w:cs="Times New Roman"/>
          <w:color w:val="000000" w:themeColor="text1"/>
          <w:kern w:val="0"/>
          <w:lang w:eastAsia="en-GB"/>
          <w14:ligatures w14:val="none"/>
        </w:rPr>
        <w:t>&gt;</w:t>
      </w:r>
      <w:r w:rsidR="003B0341">
        <w:rPr>
          <w:rFonts w:ascii="Aptos" w:eastAsia="Times New Roman" w:hAnsi="Aptos" w:cs="Times New Roman"/>
          <w:color w:val="000000" w:themeColor="text1"/>
          <w:kern w:val="0"/>
          <w:lang w:eastAsia="en-GB"/>
          <w14:ligatures w14:val="none"/>
        </w:rPr>
        <w:t>5</w:t>
      </w:r>
      <w:r w:rsidR="003B0341" w:rsidRPr="00276093">
        <w:rPr>
          <w:rFonts w:ascii="Aptos" w:eastAsia="Times New Roman" w:hAnsi="Aptos" w:cs="Times New Roman"/>
          <w:color w:val="000000" w:themeColor="text1"/>
          <w:kern w:val="0"/>
          <w:lang w:eastAsia="en-GB"/>
          <w14:ligatures w14:val="none"/>
        </w:rPr>
        <w:t xml:space="preserve">0%) </w:t>
      </w:r>
      <w:r w:rsidRPr="00276093">
        <w:rPr>
          <w:rFonts w:ascii="Aptos" w:eastAsia="Times New Roman" w:hAnsi="Aptos" w:cs="Times New Roman"/>
          <w:color w:val="000000" w:themeColor="text1"/>
          <w:kern w:val="0"/>
          <w:lang w:eastAsia="en-GB"/>
          <w14:ligatures w14:val="none"/>
        </w:rPr>
        <w:t xml:space="preserve">was observed between studies </w:t>
      </w:r>
      <w:r w:rsidR="00825AC7">
        <w:rPr>
          <w:rFonts w:ascii="Aptos" w:eastAsia="Times New Roman" w:hAnsi="Aptos" w:cs="Times New Roman"/>
          <w:color w:val="000000" w:themeColor="text1"/>
          <w:kern w:val="0"/>
          <w:lang w:eastAsia="en-GB"/>
          <w14:ligatures w14:val="none"/>
        </w:rPr>
        <w:t>for</w:t>
      </w:r>
      <w:r w:rsidR="00FF6CBF" w:rsidRPr="00276093">
        <w:rPr>
          <w:rFonts w:ascii="Aptos" w:eastAsia="Times New Roman" w:hAnsi="Aptos" w:cs="Times New Roman"/>
          <w:color w:val="000000" w:themeColor="text1"/>
          <w:kern w:val="0"/>
          <w:lang w:eastAsia="en-GB"/>
          <w14:ligatures w14:val="none"/>
        </w:rPr>
        <w:t xml:space="preserve"> </w:t>
      </w:r>
      <w:r w:rsidRPr="00276093">
        <w:rPr>
          <w:rFonts w:ascii="Aptos" w:eastAsia="Times New Roman" w:hAnsi="Aptos" w:cs="Times New Roman"/>
          <w:color w:val="000000" w:themeColor="text1"/>
          <w:kern w:val="0"/>
          <w:lang w:eastAsia="en-GB"/>
          <w14:ligatures w14:val="none"/>
        </w:rPr>
        <w:t>all other comorbidities.</w:t>
      </w:r>
      <w:r w:rsidR="003B0341">
        <w:rPr>
          <w:rFonts w:ascii="Aptos" w:eastAsia="Times New Roman" w:hAnsi="Aptos" w:cs="Times New Roman"/>
          <w:color w:val="000000" w:themeColor="text1"/>
          <w:kern w:val="0"/>
          <w:lang w:eastAsia="en-GB"/>
          <w14:ligatures w14:val="none"/>
        </w:rPr>
        <w:t xml:space="preserve"> </w:t>
      </w:r>
      <w:r w:rsidR="003B0341">
        <w:rPr>
          <w:rFonts w:ascii="Aptos" w:eastAsia="Times New Roman" w:hAnsi="Aptos" w:cs="Times New Roman"/>
          <w:color w:val="000000"/>
          <w:kern w:val="0"/>
          <w:lang w:eastAsia="en-GB"/>
          <w14:ligatures w14:val="none"/>
        </w:rPr>
        <w:t>No significant publication bias was identified.</w:t>
      </w:r>
    </w:p>
    <w:p w14:paraId="52C077B3" w14:textId="77777777" w:rsidR="0050746D" w:rsidRPr="0050746D" w:rsidRDefault="0050746D" w:rsidP="001E7E61">
      <w:pPr>
        <w:spacing w:line="480" w:lineRule="auto"/>
        <w:jc w:val="both"/>
        <w:rPr>
          <w:rFonts w:ascii="Aptos" w:eastAsia="Times New Roman" w:hAnsi="Aptos" w:cs="Times New Roman"/>
          <w:color w:val="000000"/>
          <w:kern w:val="0"/>
          <w:lang w:eastAsia="en-GB"/>
          <w14:ligatures w14:val="none"/>
        </w:rPr>
      </w:pPr>
    </w:p>
    <w:p w14:paraId="5653D6B6" w14:textId="6D2F915F" w:rsidR="001E7E61" w:rsidRDefault="001E7E61" w:rsidP="001E7E61">
      <w:pPr>
        <w:spacing w:line="480" w:lineRule="auto"/>
        <w:jc w:val="both"/>
        <w:rPr>
          <w:rFonts w:ascii="Aptos" w:eastAsia="Times New Roman" w:hAnsi="Aptos" w:cs="Times New Roman"/>
          <w:color w:val="000000" w:themeColor="text1"/>
          <w:kern w:val="0"/>
          <w:lang w:eastAsia="en-GB"/>
          <w14:ligatures w14:val="none"/>
        </w:rPr>
      </w:pPr>
      <w:r w:rsidRPr="00276093">
        <w:rPr>
          <w:rFonts w:eastAsia="Times New Roman" w:cs="Calibri"/>
          <w:color w:val="000000" w:themeColor="text1"/>
          <w:kern w:val="0"/>
          <w:lang w:eastAsia="en-GB"/>
          <w14:ligatures w14:val="none"/>
        </w:rPr>
        <w:t>Psoriasis vulgaris (prevalence 2</w:t>
      </w:r>
      <w:r>
        <w:rPr>
          <w:rFonts w:eastAsia="Times New Roman" w:cs="Calibri"/>
          <w:color w:val="000000" w:themeColor="text1"/>
          <w:kern w:val="0"/>
          <w:lang w:eastAsia="en-GB"/>
          <w14:ligatures w14:val="none"/>
        </w:rPr>
        <w:t>4</w:t>
      </w:r>
      <w:r w:rsidRPr="00276093">
        <w:rPr>
          <w:rFonts w:eastAsia="Times New Roman" w:cs="Calibri"/>
          <w:color w:val="000000" w:themeColor="text1"/>
          <w:kern w:val="0"/>
          <w:lang w:eastAsia="en-GB"/>
          <w14:ligatures w14:val="none"/>
        </w:rPr>
        <w:t>.</w:t>
      </w:r>
      <w:r>
        <w:rPr>
          <w:rFonts w:eastAsia="Times New Roman" w:cs="Calibri"/>
          <w:color w:val="000000" w:themeColor="text1"/>
          <w:kern w:val="0"/>
          <w:lang w:eastAsia="en-GB"/>
          <w14:ligatures w14:val="none"/>
        </w:rPr>
        <w:t>4</w:t>
      </w:r>
      <w:r w:rsidRPr="00276093">
        <w:rPr>
          <w:rFonts w:eastAsia="Times New Roman" w:cs="Calibri"/>
          <w:color w:val="000000" w:themeColor="text1"/>
          <w:kern w:val="0"/>
          <w:lang w:eastAsia="en-GB"/>
          <w14:ligatures w14:val="none"/>
        </w:rPr>
        <w:t>% [95%CI 1</w:t>
      </w:r>
      <w:r>
        <w:rPr>
          <w:rFonts w:eastAsia="Times New Roman" w:cs="Calibri"/>
          <w:color w:val="000000" w:themeColor="text1"/>
          <w:kern w:val="0"/>
          <w:lang w:eastAsia="en-GB"/>
          <w14:ligatures w14:val="none"/>
        </w:rPr>
        <w:t>8</w:t>
      </w:r>
      <w:r w:rsidRPr="00276093">
        <w:rPr>
          <w:rFonts w:eastAsia="Times New Roman" w:cs="Calibri"/>
          <w:color w:val="000000" w:themeColor="text1"/>
          <w:kern w:val="0"/>
          <w:lang w:eastAsia="en-GB"/>
          <w14:ligatures w14:val="none"/>
        </w:rPr>
        <w:t>.</w:t>
      </w:r>
      <w:r>
        <w:rPr>
          <w:rFonts w:eastAsia="Times New Roman" w:cs="Calibri"/>
          <w:color w:val="000000" w:themeColor="text1"/>
          <w:kern w:val="0"/>
          <w:lang w:eastAsia="en-GB"/>
          <w14:ligatures w14:val="none"/>
        </w:rPr>
        <w:t>1</w:t>
      </w:r>
      <w:r w:rsidRPr="00276093">
        <w:rPr>
          <w:rFonts w:eastAsia="Times New Roman" w:cs="Calibri"/>
          <w:color w:val="000000" w:themeColor="text1"/>
          <w:kern w:val="0"/>
          <w:lang w:eastAsia="en-GB"/>
          <w14:ligatures w14:val="none"/>
        </w:rPr>
        <w:t>-30.</w:t>
      </w:r>
      <w:r>
        <w:rPr>
          <w:rFonts w:eastAsia="Times New Roman" w:cs="Calibri"/>
          <w:color w:val="000000" w:themeColor="text1"/>
          <w:kern w:val="0"/>
          <w:lang w:eastAsia="en-GB"/>
          <w14:ligatures w14:val="none"/>
        </w:rPr>
        <w:t>6</w:t>
      </w:r>
      <w:r w:rsidRPr="00276093">
        <w:rPr>
          <w:rFonts w:eastAsia="Times New Roman" w:cs="Calibri"/>
          <w:color w:val="000000" w:themeColor="text1"/>
          <w:kern w:val="0"/>
          <w:lang w:eastAsia="en-GB"/>
          <w14:ligatures w14:val="none"/>
        </w:rPr>
        <w:t>%]) and psoriatic arthritis (19.</w:t>
      </w:r>
      <w:r>
        <w:rPr>
          <w:rFonts w:eastAsia="Times New Roman" w:cs="Calibri"/>
          <w:color w:val="000000" w:themeColor="text1"/>
          <w:kern w:val="0"/>
          <w:lang w:eastAsia="en-GB"/>
          <w14:ligatures w14:val="none"/>
        </w:rPr>
        <w:t>7</w:t>
      </w:r>
      <w:r w:rsidRPr="00276093">
        <w:rPr>
          <w:rFonts w:eastAsia="Times New Roman" w:cs="Calibri"/>
          <w:color w:val="000000" w:themeColor="text1"/>
          <w:kern w:val="0"/>
          <w:lang w:eastAsia="en-GB"/>
          <w14:ligatures w14:val="none"/>
        </w:rPr>
        <w:t>% [15.</w:t>
      </w:r>
      <w:r>
        <w:rPr>
          <w:rFonts w:eastAsia="Times New Roman" w:cs="Calibri"/>
          <w:color w:val="000000" w:themeColor="text1"/>
          <w:kern w:val="0"/>
          <w:lang w:eastAsia="en-GB"/>
          <w14:ligatures w14:val="none"/>
        </w:rPr>
        <w:t>5</w:t>
      </w:r>
      <w:r w:rsidRPr="00276093">
        <w:rPr>
          <w:rFonts w:eastAsia="Times New Roman" w:cs="Calibri"/>
          <w:color w:val="000000" w:themeColor="text1"/>
          <w:kern w:val="0"/>
          <w:lang w:eastAsia="en-GB"/>
          <w14:ligatures w14:val="none"/>
        </w:rPr>
        <w:t>-24.0</w:t>
      </w:r>
      <w:r>
        <w:rPr>
          <w:rFonts w:eastAsia="Times New Roman" w:cs="Calibri"/>
          <w:color w:val="000000" w:themeColor="text1"/>
          <w:kern w:val="0"/>
          <w:lang w:eastAsia="en-GB"/>
          <w14:ligatures w14:val="none"/>
        </w:rPr>
        <w:t>%</w:t>
      </w:r>
      <w:r w:rsidRPr="00276093">
        <w:rPr>
          <w:rFonts w:eastAsia="Times New Roman" w:cs="Calibri"/>
          <w:color w:val="000000" w:themeColor="text1"/>
          <w:kern w:val="0"/>
          <w:lang w:eastAsia="en-GB"/>
          <w14:ligatures w14:val="none"/>
        </w:rPr>
        <w:t>]) were common. The most prevalent cardiovascular risk factors were</w:t>
      </w:r>
      <w:r w:rsidRPr="00276093">
        <w:rPr>
          <w:rFonts w:cs="Calibri"/>
          <w:color w:val="000000" w:themeColor="text1"/>
          <w:shd w:val="clear" w:color="auto" w:fill="FFFFFF"/>
        </w:rPr>
        <w:t xml:space="preserve"> smoking (78.2% [73.6-82.6%]), hypertension (28.</w:t>
      </w:r>
      <w:r>
        <w:rPr>
          <w:rFonts w:cs="Calibri"/>
          <w:color w:val="000000" w:themeColor="text1"/>
          <w:shd w:val="clear" w:color="auto" w:fill="FFFFFF"/>
        </w:rPr>
        <w:t>6</w:t>
      </w:r>
      <w:r w:rsidRPr="00276093">
        <w:rPr>
          <w:rFonts w:cs="Calibri"/>
          <w:color w:val="000000" w:themeColor="text1"/>
          <w:shd w:val="clear" w:color="auto" w:fill="FFFFFF"/>
        </w:rPr>
        <w:t>% [24.</w:t>
      </w:r>
      <w:r>
        <w:rPr>
          <w:rFonts w:cs="Calibri"/>
          <w:color w:val="000000" w:themeColor="text1"/>
          <w:shd w:val="clear" w:color="auto" w:fill="FFFFFF"/>
        </w:rPr>
        <w:t>4</w:t>
      </w:r>
      <w:r w:rsidRPr="00276093">
        <w:rPr>
          <w:rFonts w:cs="Calibri"/>
          <w:color w:val="000000" w:themeColor="text1"/>
          <w:shd w:val="clear" w:color="auto" w:fill="FFFFFF"/>
        </w:rPr>
        <w:t>-32.</w:t>
      </w:r>
      <w:r>
        <w:rPr>
          <w:rFonts w:cs="Calibri"/>
          <w:color w:val="000000" w:themeColor="text1"/>
          <w:shd w:val="clear" w:color="auto" w:fill="FFFFFF"/>
        </w:rPr>
        <w:t>8</w:t>
      </w:r>
      <w:r w:rsidRPr="00276093">
        <w:rPr>
          <w:rFonts w:cs="Calibri"/>
          <w:color w:val="000000" w:themeColor="text1"/>
          <w:shd w:val="clear" w:color="auto" w:fill="FFFFFF"/>
        </w:rPr>
        <w:t>%]), hyperlipidaemia (</w:t>
      </w:r>
      <w:r>
        <w:rPr>
          <w:rFonts w:cs="Calibri"/>
          <w:color w:val="000000" w:themeColor="text1"/>
          <w:shd w:val="clear" w:color="auto" w:fill="FFFFFF"/>
        </w:rPr>
        <w:t>28.3</w:t>
      </w:r>
      <w:r w:rsidRPr="00276093">
        <w:rPr>
          <w:rFonts w:cs="Calibri"/>
          <w:color w:val="000000" w:themeColor="text1"/>
          <w:shd w:val="clear" w:color="auto" w:fill="FFFFFF"/>
        </w:rPr>
        <w:t>% [2</w:t>
      </w:r>
      <w:r>
        <w:rPr>
          <w:rFonts w:cs="Calibri"/>
          <w:color w:val="000000" w:themeColor="text1"/>
          <w:shd w:val="clear" w:color="auto" w:fill="FFFFFF"/>
        </w:rPr>
        <w:t>2.3</w:t>
      </w:r>
      <w:r w:rsidRPr="00276093">
        <w:rPr>
          <w:rFonts w:cs="Calibri"/>
          <w:color w:val="000000" w:themeColor="text1"/>
          <w:shd w:val="clear" w:color="auto" w:fill="FFFFFF"/>
        </w:rPr>
        <w:t>-3</w:t>
      </w:r>
      <w:r>
        <w:rPr>
          <w:rFonts w:cs="Calibri"/>
          <w:color w:val="000000" w:themeColor="text1"/>
          <w:shd w:val="clear" w:color="auto" w:fill="FFFFFF"/>
        </w:rPr>
        <w:t>4</w:t>
      </w:r>
      <w:r w:rsidRPr="00276093">
        <w:rPr>
          <w:rFonts w:cs="Calibri"/>
          <w:color w:val="000000" w:themeColor="text1"/>
          <w:shd w:val="clear" w:color="auto" w:fill="FFFFFF"/>
        </w:rPr>
        <w:t>.</w:t>
      </w:r>
      <w:r>
        <w:rPr>
          <w:rFonts w:cs="Calibri"/>
          <w:color w:val="000000" w:themeColor="text1"/>
          <w:shd w:val="clear" w:color="auto" w:fill="FFFFFF"/>
        </w:rPr>
        <w:t>3</w:t>
      </w:r>
      <w:r w:rsidRPr="00276093">
        <w:rPr>
          <w:rFonts w:cs="Calibri"/>
          <w:color w:val="000000" w:themeColor="text1"/>
          <w:shd w:val="clear" w:color="auto" w:fill="FFFFFF"/>
        </w:rPr>
        <w:t xml:space="preserve">%]), and obesity (25.2% [17.7-32.7%]). </w:t>
      </w:r>
      <w:r w:rsidRPr="00276093">
        <w:rPr>
          <w:rFonts w:ascii="Aptos" w:eastAsia="Times New Roman" w:hAnsi="Aptos" w:cs="Times New Roman"/>
          <w:color w:val="000000" w:themeColor="text1"/>
          <w:kern w:val="0"/>
          <w:lang w:eastAsia="en-GB"/>
          <w14:ligatures w14:val="none"/>
        </w:rPr>
        <w:t xml:space="preserve">The prevalence of </w:t>
      </w:r>
      <w:r w:rsidR="004C25DA">
        <w:rPr>
          <w:rFonts w:ascii="Aptos" w:eastAsia="Times New Roman" w:hAnsi="Aptos" w:cs="Times New Roman"/>
          <w:color w:val="000000" w:themeColor="text1"/>
          <w:kern w:val="0"/>
          <w:lang w:eastAsia="en-GB"/>
          <w14:ligatures w14:val="none"/>
        </w:rPr>
        <w:t>MACE</w:t>
      </w:r>
      <w:r w:rsidRPr="00276093">
        <w:rPr>
          <w:rFonts w:ascii="Aptos" w:eastAsia="Times New Roman" w:hAnsi="Aptos" w:cs="Times New Roman"/>
          <w:color w:val="000000" w:themeColor="text1"/>
          <w:kern w:val="0"/>
          <w:lang w:eastAsia="en-GB"/>
          <w14:ligatures w14:val="none"/>
        </w:rPr>
        <w:t xml:space="preserve"> and malignancy </w:t>
      </w:r>
      <w:r w:rsidR="00CD6A36" w:rsidRPr="00276093">
        <w:rPr>
          <w:rFonts w:ascii="Aptos" w:eastAsia="Times New Roman" w:hAnsi="Aptos" w:cs="Times New Roman"/>
          <w:color w:val="000000" w:themeColor="text1"/>
          <w:kern w:val="0"/>
          <w:lang w:eastAsia="en-GB"/>
          <w14:ligatures w14:val="none"/>
        </w:rPr>
        <w:t>w</w:t>
      </w:r>
      <w:r w:rsidR="00CD6A36">
        <w:rPr>
          <w:rFonts w:ascii="Aptos" w:eastAsia="Times New Roman" w:hAnsi="Aptos" w:cs="Times New Roman"/>
          <w:color w:val="000000" w:themeColor="text1"/>
          <w:kern w:val="0"/>
          <w:lang w:eastAsia="en-GB"/>
          <w14:ligatures w14:val="none"/>
        </w:rPr>
        <w:t>as</w:t>
      </w:r>
      <w:r w:rsidR="00CD6A36" w:rsidRPr="00276093">
        <w:rPr>
          <w:rFonts w:ascii="Aptos" w:eastAsia="Times New Roman" w:hAnsi="Aptos" w:cs="Times New Roman"/>
          <w:color w:val="000000" w:themeColor="text1"/>
          <w:kern w:val="0"/>
          <w:lang w:eastAsia="en-GB"/>
          <w14:ligatures w14:val="none"/>
        </w:rPr>
        <w:t xml:space="preserve"> </w:t>
      </w:r>
      <w:r w:rsidRPr="00276093">
        <w:rPr>
          <w:rFonts w:ascii="Aptos" w:eastAsia="Times New Roman" w:hAnsi="Aptos" w:cs="Times New Roman"/>
          <w:color w:val="000000" w:themeColor="text1"/>
          <w:kern w:val="0"/>
          <w:lang w:eastAsia="en-GB"/>
          <w14:ligatures w14:val="none"/>
        </w:rPr>
        <w:t>6.9</w:t>
      </w:r>
      <w:r w:rsidRPr="005A7D63">
        <w:rPr>
          <w:rFonts w:ascii="Aptos" w:eastAsia="Times New Roman" w:hAnsi="Aptos" w:cs="Times New Roman"/>
          <w:color w:val="000000" w:themeColor="text1"/>
          <w:kern w:val="0"/>
          <w:lang w:eastAsia="en-GB"/>
          <w14:ligatures w14:val="none"/>
        </w:rPr>
        <w:t>% (</w:t>
      </w:r>
      <w:r w:rsidRPr="00276093">
        <w:rPr>
          <w:rFonts w:ascii="Aptos" w:eastAsia="Times New Roman" w:hAnsi="Aptos" w:cs="Times New Roman"/>
          <w:color w:val="000000" w:themeColor="text1"/>
          <w:kern w:val="0"/>
          <w:lang w:eastAsia="en-GB"/>
          <w14:ligatures w14:val="none"/>
        </w:rPr>
        <w:t>3.8-9.9</w:t>
      </w:r>
      <w:r w:rsidRPr="005A7D63">
        <w:rPr>
          <w:rFonts w:ascii="Aptos" w:eastAsia="Times New Roman" w:hAnsi="Aptos" w:cs="Times New Roman"/>
          <w:color w:val="000000" w:themeColor="text1"/>
          <w:kern w:val="0"/>
          <w:lang w:eastAsia="en-GB"/>
          <w14:ligatures w14:val="none"/>
        </w:rPr>
        <w:t>%) and 6.</w:t>
      </w:r>
      <w:r w:rsidRPr="00276093">
        <w:rPr>
          <w:rFonts w:ascii="Aptos" w:eastAsia="Times New Roman" w:hAnsi="Aptos" w:cs="Times New Roman"/>
          <w:color w:val="000000" w:themeColor="text1"/>
          <w:kern w:val="0"/>
          <w:lang w:eastAsia="en-GB"/>
          <w14:ligatures w14:val="none"/>
        </w:rPr>
        <w:t>9</w:t>
      </w:r>
      <w:r w:rsidRPr="005A7D63">
        <w:rPr>
          <w:rFonts w:ascii="Aptos" w:eastAsia="Times New Roman" w:hAnsi="Aptos" w:cs="Times New Roman"/>
          <w:color w:val="000000" w:themeColor="text1"/>
          <w:kern w:val="0"/>
          <w:lang w:eastAsia="en-GB"/>
          <w14:ligatures w14:val="none"/>
        </w:rPr>
        <w:t>% (</w:t>
      </w:r>
      <w:r w:rsidRPr="00276093">
        <w:rPr>
          <w:rFonts w:ascii="Aptos" w:eastAsia="Times New Roman" w:hAnsi="Aptos" w:cs="Times New Roman"/>
          <w:color w:val="000000" w:themeColor="text1"/>
          <w:kern w:val="0"/>
          <w:lang w:eastAsia="en-GB"/>
          <w14:ligatures w14:val="none"/>
        </w:rPr>
        <w:t>2.6-11.2</w:t>
      </w:r>
      <w:r w:rsidRPr="005A7D63">
        <w:rPr>
          <w:rFonts w:ascii="Aptos" w:eastAsia="Times New Roman" w:hAnsi="Aptos" w:cs="Times New Roman"/>
          <w:color w:val="000000" w:themeColor="text1"/>
          <w:kern w:val="0"/>
          <w:lang w:eastAsia="en-GB"/>
          <w14:ligatures w14:val="none"/>
        </w:rPr>
        <w:t>%)</w:t>
      </w:r>
      <w:r w:rsidR="007E2BA2">
        <w:rPr>
          <w:rFonts w:ascii="Aptos" w:eastAsia="Times New Roman" w:hAnsi="Aptos" w:cs="Times New Roman"/>
          <w:color w:val="000000" w:themeColor="text1"/>
          <w:kern w:val="0"/>
          <w:lang w:eastAsia="en-GB"/>
          <w14:ligatures w14:val="none"/>
        </w:rPr>
        <w:t>,</w:t>
      </w:r>
      <w:r w:rsidRPr="005A7D63">
        <w:rPr>
          <w:rFonts w:ascii="Aptos" w:eastAsia="Times New Roman" w:hAnsi="Aptos" w:cs="Times New Roman"/>
          <w:color w:val="000000" w:themeColor="text1"/>
          <w:kern w:val="0"/>
          <w:lang w:eastAsia="en-GB"/>
          <w14:ligatures w14:val="none"/>
        </w:rPr>
        <w:t xml:space="preserve"> respectively. </w:t>
      </w:r>
      <w:r>
        <w:rPr>
          <w:rFonts w:ascii="Aptos" w:eastAsia="Times New Roman" w:hAnsi="Aptos" w:cs="Times New Roman"/>
          <w:color w:val="000000" w:themeColor="text1"/>
          <w:kern w:val="0"/>
          <w:lang w:eastAsia="en-GB"/>
          <w14:ligatures w14:val="none"/>
        </w:rPr>
        <w:t>No studies were identified that reported the prevalence of VTE.</w:t>
      </w:r>
    </w:p>
    <w:p w14:paraId="0627FE13" w14:textId="77777777" w:rsidR="0035552D" w:rsidRDefault="0035552D" w:rsidP="001E7E61">
      <w:pPr>
        <w:spacing w:line="480" w:lineRule="auto"/>
        <w:jc w:val="both"/>
        <w:rPr>
          <w:rFonts w:ascii="Aptos" w:eastAsia="Times New Roman" w:hAnsi="Aptos" w:cs="Times New Roman"/>
          <w:color w:val="000000" w:themeColor="text1"/>
          <w:kern w:val="0"/>
          <w:lang w:eastAsia="en-GB"/>
          <w14:ligatures w14:val="none"/>
        </w:rPr>
      </w:pPr>
    </w:p>
    <w:p w14:paraId="11921BD0" w14:textId="60ABF496" w:rsidR="00A8443F" w:rsidRDefault="00A8443F" w:rsidP="001E7E61">
      <w:pPr>
        <w:spacing w:line="480" w:lineRule="auto"/>
        <w:jc w:val="both"/>
        <w:rPr>
          <w:rFonts w:ascii="Aptos" w:eastAsia="Times New Roman" w:hAnsi="Aptos" w:cs="Times New Roman"/>
          <w:color w:val="000000" w:themeColor="text1"/>
          <w:kern w:val="0"/>
          <w:lang w:eastAsia="en-GB"/>
          <w14:ligatures w14:val="none"/>
        </w:rPr>
      </w:pPr>
      <w:r>
        <w:rPr>
          <w:rFonts w:ascii="Aptos" w:eastAsia="Times New Roman" w:hAnsi="Aptos" w:cs="Times New Roman"/>
          <w:color w:val="000000" w:themeColor="text1"/>
          <w:kern w:val="0"/>
          <w:lang w:eastAsia="en-GB"/>
          <w14:ligatures w14:val="none"/>
        </w:rPr>
        <w:t xml:space="preserve">Sensitivity analyses excluding </w:t>
      </w:r>
      <w:r w:rsidR="00825AC7">
        <w:rPr>
          <w:rFonts w:ascii="Aptos" w:eastAsia="Times New Roman" w:hAnsi="Aptos" w:cs="Times New Roman"/>
          <w:color w:val="000000" w:themeColor="text1"/>
          <w:kern w:val="0"/>
          <w:lang w:eastAsia="en-GB"/>
          <w14:ligatures w14:val="none"/>
        </w:rPr>
        <w:t>studies</w:t>
      </w:r>
      <w:r>
        <w:rPr>
          <w:rFonts w:ascii="Aptos" w:eastAsia="Times New Roman" w:hAnsi="Aptos" w:cs="Times New Roman"/>
          <w:color w:val="000000" w:themeColor="text1"/>
          <w:kern w:val="0"/>
          <w:lang w:eastAsia="en-GB"/>
          <w14:ligatures w14:val="none"/>
        </w:rPr>
        <w:t xml:space="preserve"> at higher risk of selection bias (case series</w:t>
      </w:r>
      <w:r w:rsidR="003C4744">
        <w:rPr>
          <w:rFonts w:ascii="Aptos" w:eastAsia="Times New Roman" w:hAnsi="Aptos" w:cs="Times New Roman"/>
          <w:color w:val="000000" w:themeColor="text1"/>
          <w:kern w:val="0"/>
          <w:lang w:eastAsia="en-GB"/>
          <w14:ligatures w14:val="none"/>
        </w:rPr>
        <w:t>,</w:t>
      </w:r>
      <w:r>
        <w:rPr>
          <w:rFonts w:ascii="Aptos" w:eastAsia="Times New Roman" w:hAnsi="Aptos" w:cs="Times New Roman"/>
          <w:color w:val="000000" w:themeColor="text1"/>
          <w:kern w:val="0"/>
          <w:lang w:eastAsia="en-GB"/>
          <w14:ligatures w14:val="none"/>
        </w:rPr>
        <w:t xml:space="preserve"> trials)</w:t>
      </w:r>
      <w:r w:rsidR="00A6068D">
        <w:rPr>
          <w:rFonts w:ascii="Aptos" w:eastAsia="Times New Roman" w:hAnsi="Aptos" w:cs="Times New Roman"/>
          <w:color w:val="000000" w:themeColor="text1"/>
          <w:kern w:val="0"/>
          <w:lang w:eastAsia="en-GB"/>
          <w14:ligatures w14:val="none"/>
        </w:rPr>
        <w:t xml:space="preserve">, </w:t>
      </w:r>
      <w:r w:rsidR="00825AC7">
        <w:rPr>
          <w:rFonts w:ascii="Aptos" w:eastAsia="Times New Roman" w:hAnsi="Aptos" w:cs="Times New Roman"/>
          <w:color w:val="000000" w:themeColor="text1"/>
          <w:kern w:val="0"/>
          <w:lang w:eastAsia="en-GB"/>
          <w14:ligatures w14:val="none"/>
        </w:rPr>
        <w:t>studies r</w:t>
      </w:r>
      <w:r>
        <w:rPr>
          <w:rFonts w:ascii="Aptos" w:eastAsia="Times New Roman" w:hAnsi="Aptos" w:cs="Times New Roman"/>
          <w:color w:val="000000" w:themeColor="text1"/>
          <w:kern w:val="0"/>
          <w:lang w:eastAsia="en-GB"/>
          <w14:ligatures w14:val="none"/>
        </w:rPr>
        <w:t>elating to SAPHO and PAO</w:t>
      </w:r>
      <w:r w:rsidR="00125919">
        <w:rPr>
          <w:rFonts w:ascii="Aptos" w:eastAsia="Times New Roman" w:hAnsi="Aptos" w:cs="Times New Roman"/>
          <w:color w:val="000000" w:themeColor="text1"/>
          <w:kern w:val="0"/>
          <w:lang w:eastAsia="en-GB"/>
          <w14:ligatures w14:val="none"/>
        </w:rPr>
        <w:t xml:space="preserve">, and </w:t>
      </w:r>
      <w:r w:rsidR="00825AC7">
        <w:rPr>
          <w:rFonts w:ascii="Aptos" w:eastAsia="Times New Roman" w:hAnsi="Aptos" w:cs="Times New Roman"/>
          <w:color w:val="000000" w:themeColor="text1"/>
          <w:kern w:val="0"/>
          <w:lang w:eastAsia="en-GB"/>
          <w14:ligatures w14:val="none"/>
        </w:rPr>
        <w:t xml:space="preserve">studies </w:t>
      </w:r>
      <w:r w:rsidR="00A6068D">
        <w:rPr>
          <w:rFonts w:ascii="Aptos" w:eastAsia="Times New Roman" w:hAnsi="Aptos" w:cs="Times New Roman"/>
          <w:color w:val="000000" w:themeColor="text1"/>
          <w:kern w:val="0"/>
          <w:lang w:eastAsia="en-GB"/>
          <w14:ligatures w14:val="none"/>
        </w:rPr>
        <w:t xml:space="preserve">not meeting two or more </w:t>
      </w:r>
      <w:r w:rsidR="00825AC7">
        <w:rPr>
          <w:rFonts w:ascii="Aptos" w:eastAsia="Times New Roman" w:hAnsi="Aptos" w:cs="Times New Roman"/>
          <w:color w:val="000000" w:themeColor="text1"/>
          <w:kern w:val="0"/>
          <w:lang w:eastAsia="en-GB"/>
          <w14:ligatures w14:val="none"/>
        </w:rPr>
        <w:t>JBI quality criteria</w:t>
      </w:r>
      <w:r w:rsidR="00A6068D">
        <w:rPr>
          <w:rFonts w:ascii="Aptos" w:eastAsia="Times New Roman" w:hAnsi="Aptos" w:cs="Times New Roman"/>
          <w:color w:val="000000" w:themeColor="text1"/>
          <w:kern w:val="0"/>
          <w:lang w:eastAsia="en-GB"/>
          <w14:ligatures w14:val="none"/>
        </w:rPr>
        <w:t xml:space="preserve"> </w:t>
      </w:r>
      <w:r w:rsidR="00125919">
        <w:rPr>
          <w:rFonts w:ascii="Aptos" w:eastAsia="Times New Roman" w:hAnsi="Aptos" w:cs="Times New Roman"/>
          <w:color w:val="000000" w:themeColor="text1"/>
          <w:kern w:val="0"/>
          <w:lang w:eastAsia="en-GB"/>
          <w14:ligatures w14:val="none"/>
        </w:rPr>
        <w:t xml:space="preserve">all </w:t>
      </w:r>
      <w:r w:rsidR="0035552D" w:rsidRPr="00226671">
        <w:rPr>
          <w:rFonts w:ascii="Aptos" w:eastAsia="Times New Roman" w:hAnsi="Aptos" w:cs="Times New Roman"/>
          <w:color w:val="000000" w:themeColor="text1"/>
          <w:kern w:val="0"/>
          <w:lang w:eastAsia="en-GB"/>
          <w14:ligatures w14:val="none"/>
        </w:rPr>
        <w:t>identified</w:t>
      </w:r>
      <w:r w:rsidR="0035552D">
        <w:rPr>
          <w:rFonts w:ascii="Aptos" w:eastAsia="Times New Roman" w:hAnsi="Aptos" w:cs="Times New Roman"/>
          <w:color w:val="000000" w:themeColor="text1"/>
          <w:kern w:val="0"/>
          <w:lang w:eastAsia="en-GB"/>
          <w14:ligatures w14:val="none"/>
        </w:rPr>
        <w:t xml:space="preserve"> </w:t>
      </w:r>
      <w:r w:rsidR="00A6068D">
        <w:rPr>
          <w:rFonts w:ascii="Aptos" w:eastAsia="Times New Roman" w:hAnsi="Aptos" w:cs="Times New Roman"/>
          <w:color w:val="000000" w:themeColor="text1"/>
          <w:kern w:val="0"/>
          <w:lang w:eastAsia="en-GB"/>
          <w14:ligatures w14:val="none"/>
        </w:rPr>
        <w:t xml:space="preserve">only </w:t>
      </w:r>
      <w:r w:rsidR="0035552D">
        <w:rPr>
          <w:rFonts w:ascii="Aptos" w:eastAsia="Times New Roman" w:hAnsi="Aptos" w:cs="Times New Roman"/>
          <w:color w:val="000000" w:themeColor="text1"/>
          <w:kern w:val="0"/>
          <w:lang w:eastAsia="en-GB"/>
          <w14:ligatures w14:val="none"/>
        </w:rPr>
        <w:t xml:space="preserve">marginal differences in the prevalence estimates for most </w:t>
      </w:r>
      <w:r w:rsidR="0035552D">
        <w:rPr>
          <w:rFonts w:ascii="Aptos" w:eastAsia="Times New Roman" w:hAnsi="Aptos" w:cs="Times New Roman"/>
          <w:color w:val="000000" w:themeColor="text1"/>
          <w:kern w:val="0"/>
          <w:lang w:eastAsia="en-GB"/>
          <w14:ligatures w14:val="none"/>
        </w:rPr>
        <w:lastRenderedPageBreak/>
        <w:t xml:space="preserve">comorbidities. </w:t>
      </w:r>
      <w:r w:rsidR="00825AC7">
        <w:rPr>
          <w:rFonts w:ascii="Aptos" w:eastAsia="Times New Roman" w:hAnsi="Aptos" w:cs="Times New Roman"/>
          <w:color w:val="000000" w:themeColor="text1"/>
          <w:kern w:val="0"/>
          <w:lang w:eastAsia="en-GB"/>
          <w14:ligatures w14:val="none"/>
        </w:rPr>
        <w:t>A</w:t>
      </w:r>
      <w:r w:rsidR="00A6068D">
        <w:rPr>
          <w:rFonts w:ascii="Aptos" w:eastAsia="Times New Roman" w:hAnsi="Aptos" w:cs="Times New Roman"/>
          <w:color w:val="000000" w:themeColor="text1"/>
          <w:kern w:val="0"/>
          <w:lang w:eastAsia="en-GB"/>
          <w14:ligatures w14:val="none"/>
        </w:rPr>
        <w:t xml:space="preserve">nalysis including population-based studies also identified only marginal differences in estimates. </w:t>
      </w:r>
    </w:p>
    <w:p w14:paraId="1B52E47A" w14:textId="77777777" w:rsidR="00A8443F" w:rsidRDefault="00A8443F" w:rsidP="001E7E61">
      <w:pPr>
        <w:spacing w:line="480" w:lineRule="auto"/>
        <w:jc w:val="both"/>
        <w:rPr>
          <w:rFonts w:ascii="Aptos" w:eastAsia="Times New Roman" w:hAnsi="Aptos" w:cs="Times New Roman"/>
          <w:color w:val="000000" w:themeColor="text1"/>
          <w:kern w:val="0"/>
          <w:lang w:eastAsia="en-GB"/>
          <w14:ligatures w14:val="none"/>
        </w:rPr>
      </w:pPr>
    </w:p>
    <w:p w14:paraId="7A161E24" w14:textId="08424FDF" w:rsidR="00A8443F" w:rsidRDefault="00825AC7" w:rsidP="001E7E61">
      <w:pPr>
        <w:spacing w:line="480" w:lineRule="auto"/>
        <w:jc w:val="both"/>
        <w:rPr>
          <w:rFonts w:ascii="Aptos" w:eastAsia="Times New Roman" w:hAnsi="Aptos" w:cs="Times New Roman"/>
          <w:color w:val="000000" w:themeColor="text1"/>
          <w:kern w:val="0"/>
          <w:lang w:eastAsia="en-GB"/>
          <w14:ligatures w14:val="none"/>
        </w:rPr>
      </w:pPr>
      <w:r>
        <w:rPr>
          <w:rFonts w:ascii="Aptos" w:eastAsia="Times New Roman" w:hAnsi="Aptos" w:cs="Times New Roman"/>
          <w:color w:val="000000" w:themeColor="text1"/>
          <w:kern w:val="0"/>
          <w:lang w:eastAsia="en-GB"/>
          <w14:ligatures w14:val="none"/>
        </w:rPr>
        <w:t>Pooled s</w:t>
      </w:r>
      <w:r w:rsidR="00A8443F">
        <w:rPr>
          <w:rFonts w:ascii="Aptos" w:eastAsia="Times New Roman" w:hAnsi="Aptos" w:cs="Times New Roman"/>
          <w:color w:val="000000" w:themeColor="text1"/>
          <w:kern w:val="0"/>
          <w:lang w:eastAsia="en-GB"/>
          <w14:ligatures w14:val="none"/>
        </w:rPr>
        <w:t>moking prevalence estimates were highest in studies published in the 2000’s (94.2% [</w:t>
      </w:r>
      <w:r w:rsidR="00A8443F" w:rsidRPr="00D057AD">
        <w:rPr>
          <w:rFonts w:ascii="Aptos" w:eastAsia="Times New Roman" w:hAnsi="Aptos" w:cs="Times New Roman"/>
          <w:color w:val="000000" w:themeColor="text1"/>
          <w:kern w:val="0"/>
          <w:lang w:eastAsia="en-GB"/>
          <w14:ligatures w14:val="none"/>
        </w:rPr>
        <w:t xml:space="preserve">89.6-98.8%]) and 1980’s (91.0% </w:t>
      </w:r>
      <w:r>
        <w:rPr>
          <w:rFonts w:ascii="Aptos" w:eastAsia="Times New Roman" w:hAnsi="Aptos" w:cs="Times New Roman"/>
          <w:color w:val="000000" w:themeColor="text1"/>
          <w:kern w:val="0"/>
          <w:lang w:eastAsia="en-GB"/>
          <w14:ligatures w14:val="none"/>
        </w:rPr>
        <w:t>[</w:t>
      </w:r>
      <w:r w:rsidR="00A8443F" w:rsidRPr="00D057AD">
        <w:rPr>
          <w:rFonts w:ascii="Aptos" w:eastAsia="Times New Roman" w:hAnsi="Aptos" w:cs="Times New Roman"/>
          <w:color w:val="000000" w:themeColor="text1"/>
          <w:kern w:val="0"/>
          <w:lang w:eastAsia="en-GB"/>
          <w14:ligatures w14:val="none"/>
        </w:rPr>
        <w:t>85.9-94.4%]).</w:t>
      </w:r>
      <w:r w:rsidR="00A8443F">
        <w:rPr>
          <w:rFonts w:ascii="Aptos" w:eastAsia="Times New Roman" w:hAnsi="Aptos" w:cs="Times New Roman"/>
          <w:color w:val="000000" w:themeColor="text1"/>
          <w:kern w:val="0"/>
          <w:lang w:eastAsia="en-GB"/>
          <w14:ligatures w14:val="none"/>
        </w:rPr>
        <w:t xml:space="preserve"> </w:t>
      </w:r>
      <w:r w:rsidR="00E734C8">
        <w:rPr>
          <w:color w:val="000000" w:themeColor="text1"/>
        </w:rPr>
        <w:t>Globally, adult smoking prevalence in 2020 was 32.6% and 6.5% among men and women respectively.</w:t>
      </w:r>
      <w:sdt>
        <w:sdtPr>
          <w:rPr>
            <w:color w:val="000000"/>
            <w:vertAlign w:val="superscript"/>
          </w:rPr>
          <w:tag w:val="MENDELEY_CITATION_v3_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"/>
          <w:id w:val="1261561944"/>
          <w:placeholder>
            <w:docPart w:val="DefaultPlaceholder_-1854013440"/>
          </w:placeholder>
        </w:sdtPr>
        <w:sdtEndPr/>
        <w:sdtContent>
          <w:r w:rsidR="00E734C8" w:rsidRPr="00E734C8">
            <w:rPr>
              <w:color w:val="000000"/>
              <w:vertAlign w:val="superscript"/>
            </w:rPr>
            <w:t>8</w:t>
          </w:r>
        </w:sdtContent>
      </w:sdt>
      <w:r w:rsidR="00E734C8">
        <w:rPr>
          <w:rFonts w:ascii="Aptos" w:eastAsia="Times New Roman" w:hAnsi="Aptos" w:cs="Times New Roman"/>
          <w:color w:val="000000"/>
          <w:kern w:val="0"/>
          <w:lang w:eastAsia="en-GB"/>
          <w14:ligatures w14:val="none"/>
        </w:rPr>
        <w:t xml:space="preserve"> </w:t>
      </w:r>
      <w:r w:rsidR="00A8443F">
        <w:rPr>
          <w:rFonts w:ascii="Aptos" w:eastAsia="Times New Roman" w:hAnsi="Aptos" w:cs="Times New Roman"/>
          <w:color w:val="000000"/>
          <w:kern w:val="0"/>
          <w:lang w:eastAsia="en-GB"/>
          <w14:ligatures w14:val="none"/>
        </w:rPr>
        <w:t>The high prevalence of smoking identified in this study (78.2%) supports the recently described causal role for smoking in PPP pathogenesis.</w:t>
      </w:r>
      <w:sdt>
        <w:sdtPr>
          <w:rPr>
            <w:rFonts w:ascii="Aptos" w:eastAsia="Times New Roman" w:hAnsi="Aptos" w:cs="Times New Roman"/>
            <w:color w:val="000000"/>
            <w:kern w:val="0"/>
            <w:vertAlign w:val="superscript"/>
            <w:lang w:eastAsia="en-GB"/>
            <w14:ligatures w14:val="none"/>
          </w:rPr>
          <w:tag w:val="MENDELEY_CITATION_v3_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"/>
          <w:id w:val="1009647745"/>
          <w:placeholder>
            <w:docPart w:val="DefaultPlaceholder_-1854013440"/>
          </w:placeholder>
        </w:sdtPr>
        <w:sdtEndPr/>
        <w:sdtContent>
          <w:r w:rsidR="00E734C8" w:rsidRPr="00E734C8">
            <w:rPr>
              <w:rFonts w:ascii="Aptos" w:eastAsia="Times New Roman" w:hAnsi="Aptos" w:cs="Times New Roman"/>
              <w:color w:val="000000"/>
              <w:kern w:val="0"/>
              <w:vertAlign w:val="superscript"/>
              <w:lang w:eastAsia="en-GB"/>
              <w14:ligatures w14:val="none"/>
            </w:rPr>
            <w:t>1</w:t>
          </w:r>
        </w:sdtContent>
      </w:sdt>
    </w:p>
    <w:p w14:paraId="396ADB0A" w14:textId="77777777" w:rsidR="0050746D" w:rsidRPr="003B0341" w:rsidRDefault="0050746D" w:rsidP="001E7E61">
      <w:pPr>
        <w:spacing w:line="480" w:lineRule="auto"/>
        <w:jc w:val="both"/>
        <w:rPr>
          <w:rFonts w:ascii="Aptos" w:eastAsia="Times New Roman" w:hAnsi="Aptos" w:cs="Times New Roman"/>
          <w:color w:val="000000" w:themeColor="text1"/>
          <w:kern w:val="0"/>
          <w:lang w:eastAsia="en-GB"/>
          <w14:ligatures w14:val="none"/>
        </w:rPr>
      </w:pPr>
    </w:p>
    <w:p w14:paraId="1031AE61" w14:textId="545D910D" w:rsidR="00543420" w:rsidRDefault="0035552D" w:rsidP="00543420">
      <w:pPr>
        <w:spacing w:line="480" w:lineRule="auto"/>
        <w:jc w:val="both"/>
        <w:rPr>
          <w:color w:val="000000" w:themeColor="text1"/>
        </w:rPr>
      </w:pPr>
      <w:r>
        <w:rPr>
          <w:color w:val="000000" w:themeColor="text1"/>
        </w:rPr>
        <w:t>O</w:t>
      </w:r>
      <w:r w:rsidR="00543420">
        <w:rPr>
          <w:color w:val="000000" w:themeColor="text1"/>
        </w:rPr>
        <w:t>ur results were not age- or ethnicity-matched, preventing direct comparisons to the general population.</w:t>
      </w:r>
      <w:r>
        <w:rPr>
          <w:color w:val="000000" w:themeColor="text1"/>
        </w:rPr>
        <w:t xml:space="preserve"> I</w:t>
      </w:r>
      <w:r w:rsidR="007D6BB3">
        <w:rPr>
          <w:color w:val="000000" w:themeColor="text1"/>
        </w:rPr>
        <w:t xml:space="preserve">n line with </w:t>
      </w:r>
      <w:r w:rsidR="00543420">
        <w:rPr>
          <w:color w:val="000000" w:themeColor="text1"/>
        </w:rPr>
        <w:t>h</w:t>
      </w:r>
      <w:r w:rsidR="00543420" w:rsidRPr="003152CA">
        <w:rPr>
          <w:color w:val="000000" w:themeColor="text1"/>
        </w:rPr>
        <w:t xml:space="preserve">igh heterogeneity </w:t>
      </w:r>
      <w:r w:rsidR="007D6BB3">
        <w:rPr>
          <w:color w:val="000000" w:themeColor="text1"/>
        </w:rPr>
        <w:t>observed</w:t>
      </w:r>
      <w:r w:rsidR="00543420" w:rsidRPr="003152CA">
        <w:rPr>
          <w:color w:val="000000" w:themeColor="text1"/>
        </w:rPr>
        <w:t xml:space="preserve"> in meta-analyses of </w:t>
      </w:r>
      <w:r w:rsidR="00543420">
        <w:rPr>
          <w:rFonts w:ascii="Aptos" w:eastAsia="Times New Roman" w:hAnsi="Aptos" w:cs="Times New Roman"/>
          <w:color w:val="000000"/>
          <w:kern w:val="0"/>
          <w:lang w:eastAsia="en-GB"/>
          <w14:ligatures w14:val="none"/>
        </w:rPr>
        <w:t>disease prevalence studies</w:t>
      </w:r>
      <w:r w:rsidR="00543420">
        <w:rPr>
          <w:color w:val="000000" w:themeColor="text1"/>
        </w:rPr>
        <w:t xml:space="preserve">, </w:t>
      </w:r>
      <w:r w:rsidR="007B1C07">
        <w:rPr>
          <w:color w:val="000000" w:themeColor="text1"/>
        </w:rPr>
        <w:t>our</w:t>
      </w:r>
      <w:r w:rsidR="00543420">
        <w:rPr>
          <w:color w:val="000000" w:themeColor="text1"/>
        </w:rPr>
        <w:t xml:space="preserve"> </w:t>
      </w:r>
      <w:r w:rsidR="00912D24">
        <w:rPr>
          <w:color w:val="000000" w:themeColor="text1"/>
        </w:rPr>
        <w:t>calculated</w:t>
      </w:r>
      <w:r w:rsidR="00543420">
        <w:rPr>
          <w:color w:val="000000" w:themeColor="text1"/>
        </w:rPr>
        <w:t xml:space="preserve"> estimates have wide confidence intervals and should be interpreted with caution.</w:t>
      </w:r>
      <w:sdt>
        <w:sdtPr>
          <w:rPr>
            <w:color w:val="000000"/>
            <w:vertAlign w:val="superscript"/>
          </w:rPr>
          <w:tag w:val="MENDELEY_CITATION_v3_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"/>
          <w:id w:val="1168439268"/>
          <w:placeholder>
            <w:docPart w:val="DefaultPlaceholder_-1854013440"/>
          </w:placeholder>
        </w:sdtPr>
        <w:sdtEndPr/>
        <w:sdtContent>
          <w:r w:rsidR="00E734C8" w:rsidRPr="00E734C8">
            <w:rPr>
              <w:color w:val="000000"/>
              <w:vertAlign w:val="superscript"/>
            </w:rPr>
            <w:t>9</w:t>
          </w:r>
        </w:sdtContent>
      </w:sdt>
      <w:r>
        <w:rPr>
          <w:color w:val="000000" w:themeColor="text1"/>
        </w:rPr>
        <w:t xml:space="preserve"> </w:t>
      </w:r>
    </w:p>
    <w:p w14:paraId="6F39EEF4" w14:textId="77777777" w:rsidR="0050746D" w:rsidRDefault="0050746D" w:rsidP="00543420">
      <w:pPr>
        <w:spacing w:line="480" w:lineRule="auto"/>
        <w:jc w:val="both"/>
        <w:rPr>
          <w:color w:val="000000" w:themeColor="text1"/>
        </w:rPr>
      </w:pPr>
    </w:p>
    <w:p w14:paraId="71BAF8EE" w14:textId="77777777" w:rsidR="00912D24" w:rsidRDefault="00912D24" w:rsidP="00912D24">
      <w:pPr>
        <w:spacing w:line="480" w:lineRule="auto"/>
        <w:jc w:val="both"/>
        <w:rPr>
          <w:rFonts w:ascii="Aptos" w:hAnsi="Aptos"/>
          <w:color w:val="000000" w:themeColor="text1"/>
        </w:rPr>
      </w:pPr>
      <w:r>
        <w:rPr>
          <w:color w:val="000000" w:themeColor="text1"/>
        </w:rPr>
        <w:t xml:space="preserve">This systematic review and meta-analysis of 233,969 people with PPP highlights a high prevalence of smoking and cardiovascular risk factors. </w:t>
      </w:r>
      <w:r>
        <w:rPr>
          <w:rFonts w:ascii="Aptos" w:eastAsia="Times New Roman" w:hAnsi="Aptos" w:cs="Times New Roman"/>
          <w:color w:val="000000" w:themeColor="text1"/>
          <w:kern w:val="0"/>
          <w:lang w:eastAsia="en-GB"/>
          <w14:ligatures w14:val="none"/>
        </w:rPr>
        <w:t>These findings</w:t>
      </w:r>
      <w:r w:rsidRPr="00DD7E7C">
        <w:rPr>
          <w:rFonts w:ascii="Aptos" w:eastAsia="Times New Roman" w:hAnsi="Aptos" w:cs="Times New Roman"/>
          <w:color w:val="000000" w:themeColor="text1"/>
          <w:kern w:val="0"/>
          <w:lang w:eastAsia="en-GB"/>
          <w14:ligatures w14:val="none"/>
        </w:rPr>
        <w:t xml:space="preserve"> </w:t>
      </w:r>
      <w:r>
        <w:rPr>
          <w:rFonts w:ascii="Aptos" w:eastAsia="Times New Roman" w:hAnsi="Aptos" w:cs="Times New Roman"/>
          <w:color w:val="000000" w:themeColor="text1"/>
          <w:kern w:val="0"/>
          <w:lang w:eastAsia="en-GB"/>
          <w14:ligatures w14:val="none"/>
        </w:rPr>
        <w:t>should inform clinical</w:t>
      </w:r>
      <w:r>
        <w:rPr>
          <w:color w:val="000000" w:themeColor="text1"/>
        </w:rPr>
        <w:t xml:space="preserve"> screening efforts and treatment decision-making for people with PPP </w:t>
      </w:r>
      <w:r w:rsidRPr="00276093">
        <w:rPr>
          <w:rFonts w:ascii="Aptos" w:hAnsi="Aptos"/>
          <w:color w:val="000000" w:themeColor="text1"/>
        </w:rPr>
        <w:t xml:space="preserve">with novel therapeutic agents such as JAK inhibitors. </w:t>
      </w:r>
    </w:p>
    <w:p w14:paraId="40A7BC89" w14:textId="77777777" w:rsidR="003C7C23" w:rsidRDefault="003C7C23" w:rsidP="00912D24">
      <w:pPr>
        <w:spacing w:line="480" w:lineRule="auto"/>
        <w:jc w:val="both"/>
        <w:rPr>
          <w:rFonts w:ascii="Aptos" w:hAnsi="Aptos"/>
          <w:color w:val="000000" w:themeColor="text1"/>
        </w:rPr>
      </w:pPr>
    </w:p>
    <w:p w14:paraId="52E2F636" w14:textId="0FA3D14F" w:rsidR="00AC0D3C" w:rsidRDefault="003C7C23" w:rsidP="00912D24">
      <w:pPr>
        <w:spacing w:line="480" w:lineRule="auto"/>
        <w:jc w:val="both"/>
        <w:rPr>
          <w:color w:val="000000" w:themeColor="text1"/>
        </w:rPr>
      </w:pPr>
      <w:r>
        <w:rPr>
          <w:color w:val="000000" w:themeColor="text1"/>
        </w:rPr>
        <w:t>References:</w:t>
      </w:r>
    </w:p>
    <w:sdt>
      <w:sdtPr>
        <w:rPr>
          <w:color w:val="000000"/>
        </w:rPr>
        <w:tag w:val="MENDELEY_BIBLIOGRAPHY"/>
        <w:id w:val="103704962"/>
        <w:placeholder>
          <w:docPart w:val="DefaultPlaceholder_-1854013440"/>
        </w:placeholder>
      </w:sdtPr>
      <w:sdtEndPr/>
      <w:sdtContent>
        <w:p w14:paraId="2F8E4DBD" w14:textId="500FE612" w:rsidR="00E734C8" w:rsidRDefault="00E734C8">
          <w:pPr>
            <w:autoSpaceDE w:val="0"/>
            <w:autoSpaceDN w:val="0"/>
            <w:ind w:hanging="640"/>
            <w:divId w:val="786238242"/>
            <w:rPr>
              <w:rFonts w:eastAsia="Times New Roman"/>
              <w:kern w:val="0"/>
              <w14:ligatures w14:val="none"/>
            </w:rPr>
          </w:pPr>
          <w:r>
            <w:rPr>
              <w:rFonts w:eastAsia="Times New Roman"/>
            </w:rPr>
            <w:t>1.</w:t>
          </w:r>
          <w:r>
            <w:rPr>
              <w:rFonts w:eastAsia="Times New Roman"/>
            </w:rPr>
            <w:tab/>
            <w:t>Hernandez-Cordero A, Thomas L, Smail A</w:t>
          </w:r>
          <w:r w:rsidR="00B33F64">
            <w:rPr>
              <w:rFonts w:eastAsia="Times New Roman"/>
            </w:rPr>
            <w:t xml:space="preserve">, Lim ZQ, </w:t>
          </w:r>
          <w:proofErr w:type="spellStart"/>
          <w:r w:rsidR="00B33F64">
            <w:rPr>
              <w:rFonts w:eastAsia="Times New Roman"/>
            </w:rPr>
            <w:t>Saklatvala</w:t>
          </w:r>
          <w:proofErr w:type="spellEnd"/>
          <w:r w:rsidR="00B33F64">
            <w:rPr>
              <w:rFonts w:eastAsia="Times New Roman"/>
            </w:rPr>
            <w:t xml:space="preserve"> JR, Chung, R.,</w:t>
          </w:r>
          <w:r>
            <w:rPr>
              <w:rFonts w:eastAsia="Times New Roman"/>
            </w:rPr>
            <w:t xml:space="preserve"> et al. A genome-wide meta-analysis of palmoplantar pustulosis implicates Th2 responses and cigarette smoking in disease pathogenesis. </w:t>
          </w:r>
          <w:r>
            <w:rPr>
              <w:rFonts w:eastAsia="Times New Roman"/>
              <w:i/>
              <w:iCs/>
            </w:rPr>
            <w:t>J Allergy Clin Immunol.</w:t>
          </w:r>
          <w:r>
            <w:rPr>
              <w:rFonts w:eastAsia="Times New Roman"/>
            </w:rPr>
            <w:t xml:space="preserve"> </w:t>
          </w:r>
          <w:r>
            <w:rPr>
              <w:rFonts w:eastAsia="Times New Roman"/>
              <w:b/>
              <w:bCs/>
            </w:rPr>
            <w:t>24</w:t>
          </w:r>
          <w:r>
            <w:rPr>
              <w:rFonts w:eastAsia="Times New Roman"/>
            </w:rPr>
            <w:t>, S0091-6749 (2024).</w:t>
          </w:r>
        </w:p>
        <w:p w14:paraId="01490F06" w14:textId="5356B905" w:rsidR="00E734C8" w:rsidRDefault="00E734C8">
          <w:pPr>
            <w:autoSpaceDE w:val="0"/>
            <w:autoSpaceDN w:val="0"/>
            <w:ind w:hanging="640"/>
            <w:divId w:val="1302342680"/>
            <w:rPr>
              <w:rFonts w:eastAsia="Times New Roman"/>
            </w:rPr>
          </w:pPr>
          <w:r>
            <w:rPr>
              <w:rFonts w:eastAsia="Times New Roman"/>
            </w:rPr>
            <w:t>2.</w:t>
          </w:r>
          <w:r>
            <w:rPr>
              <w:rFonts w:eastAsia="Times New Roman"/>
            </w:rPr>
            <w:tab/>
          </w:r>
          <w:proofErr w:type="spellStart"/>
          <w:r>
            <w:rPr>
              <w:rFonts w:eastAsia="Times New Roman"/>
            </w:rPr>
            <w:t>Ytterberg</w:t>
          </w:r>
          <w:proofErr w:type="spellEnd"/>
          <w:r>
            <w:rPr>
              <w:rFonts w:eastAsia="Times New Roman"/>
            </w:rPr>
            <w:t xml:space="preserve"> SR, Bhatt DL, </w:t>
          </w:r>
          <w:proofErr w:type="spellStart"/>
          <w:r>
            <w:rPr>
              <w:rFonts w:eastAsia="Times New Roman"/>
            </w:rPr>
            <w:t>Mikuls</w:t>
          </w:r>
          <w:proofErr w:type="spellEnd"/>
          <w:r>
            <w:rPr>
              <w:rFonts w:eastAsia="Times New Roman"/>
            </w:rPr>
            <w:t xml:space="preserve"> TR, </w:t>
          </w:r>
          <w:r w:rsidR="00B33F64">
            <w:rPr>
              <w:rFonts w:eastAsia="Times New Roman"/>
            </w:rPr>
            <w:t xml:space="preserve">Koch GG, Fleischmann R, Rivas JL, </w:t>
          </w:r>
          <w:r>
            <w:rPr>
              <w:rFonts w:eastAsia="Times New Roman"/>
            </w:rPr>
            <w:t xml:space="preserve">et al. Cardiovascular and Cancer Risk with Tofacitinib in Rheumatoid Arthritis. </w:t>
          </w:r>
          <w:r>
            <w:rPr>
              <w:rFonts w:eastAsia="Times New Roman"/>
              <w:i/>
              <w:iCs/>
            </w:rPr>
            <w:t>N Engl J Med.</w:t>
          </w:r>
          <w:r>
            <w:rPr>
              <w:rFonts w:eastAsia="Times New Roman"/>
            </w:rPr>
            <w:t xml:space="preserve"> </w:t>
          </w:r>
          <w:r>
            <w:rPr>
              <w:rFonts w:eastAsia="Times New Roman"/>
              <w:b/>
              <w:bCs/>
            </w:rPr>
            <w:t>27</w:t>
          </w:r>
          <w:r>
            <w:rPr>
              <w:rFonts w:eastAsia="Times New Roman"/>
            </w:rPr>
            <w:t>, 316–326 (2022).</w:t>
          </w:r>
        </w:p>
        <w:p w14:paraId="6AD217F8" w14:textId="74E3899A" w:rsidR="00E734C8" w:rsidRDefault="00E734C8">
          <w:pPr>
            <w:autoSpaceDE w:val="0"/>
            <w:autoSpaceDN w:val="0"/>
            <w:ind w:hanging="640"/>
            <w:divId w:val="459808152"/>
            <w:rPr>
              <w:rFonts w:eastAsia="Times New Roman"/>
            </w:rPr>
          </w:pPr>
          <w:r>
            <w:rPr>
              <w:rFonts w:eastAsia="Times New Roman"/>
            </w:rPr>
            <w:lastRenderedPageBreak/>
            <w:t>3.</w:t>
          </w:r>
          <w:r>
            <w:rPr>
              <w:rFonts w:eastAsia="Times New Roman"/>
            </w:rPr>
            <w:tab/>
            <w:t xml:space="preserve">Medicines and Healthcare </w:t>
          </w:r>
          <w:r w:rsidR="00637D83">
            <w:rPr>
              <w:rFonts w:eastAsia="Times New Roman"/>
            </w:rPr>
            <w:t>Products</w:t>
          </w:r>
          <w:r>
            <w:rPr>
              <w:rFonts w:eastAsia="Times New Roman"/>
            </w:rPr>
            <w:t xml:space="preserve"> Regulatory Agency. Drug Safety Update. 15(3):1 (2021).</w:t>
          </w:r>
        </w:p>
        <w:p w14:paraId="18EE672E" w14:textId="7F4C4A5D" w:rsidR="00E734C8" w:rsidRDefault="00E734C8">
          <w:pPr>
            <w:autoSpaceDE w:val="0"/>
            <w:autoSpaceDN w:val="0"/>
            <w:ind w:hanging="640"/>
            <w:divId w:val="1455639957"/>
            <w:rPr>
              <w:rFonts w:eastAsia="Times New Roman"/>
            </w:rPr>
          </w:pPr>
          <w:r>
            <w:rPr>
              <w:rFonts w:eastAsia="Times New Roman"/>
            </w:rPr>
            <w:t>4.</w:t>
          </w:r>
          <w:r>
            <w:rPr>
              <w:rFonts w:eastAsia="Times New Roman"/>
            </w:rPr>
            <w:tab/>
            <w:t>Page MJ</w:t>
          </w:r>
          <w:r w:rsidR="00B33F64">
            <w:rPr>
              <w:rFonts w:eastAsia="Times New Roman"/>
            </w:rPr>
            <w:t xml:space="preserve">, McKenzie JE, Bossuyt PM, </w:t>
          </w:r>
          <w:proofErr w:type="spellStart"/>
          <w:r w:rsidR="00B33F64">
            <w:rPr>
              <w:rFonts w:eastAsia="Times New Roman"/>
            </w:rPr>
            <w:t>Boutron</w:t>
          </w:r>
          <w:proofErr w:type="spellEnd"/>
          <w:r w:rsidR="00B33F64">
            <w:rPr>
              <w:rFonts w:eastAsia="Times New Roman"/>
            </w:rPr>
            <w:t xml:space="preserve"> I, Hoffmann TC, Mulrow CD,</w:t>
          </w:r>
          <w:r>
            <w:rPr>
              <w:rFonts w:eastAsia="Times New Roman"/>
            </w:rPr>
            <w:t xml:space="preserve"> </w:t>
          </w:r>
          <w:r>
            <w:rPr>
              <w:rFonts w:eastAsia="Times New Roman"/>
              <w:i/>
              <w:iCs/>
            </w:rPr>
            <w:t>et al.</w:t>
          </w:r>
          <w:r>
            <w:rPr>
              <w:rFonts w:eastAsia="Times New Roman"/>
            </w:rPr>
            <w:t xml:space="preserve"> The PRISMA 2020 statement: an updated guideline for reporting systematic reviews. </w:t>
          </w:r>
          <w:r>
            <w:rPr>
              <w:rFonts w:eastAsia="Times New Roman"/>
              <w:i/>
              <w:iCs/>
            </w:rPr>
            <w:t>BMJ</w:t>
          </w:r>
          <w:r>
            <w:rPr>
              <w:rFonts w:eastAsia="Times New Roman"/>
            </w:rPr>
            <w:t xml:space="preserve"> </w:t>
          </w:r>
          <w:r>
            <w:rPr>
              <w:rFonts w:eastAsia="Times New Roman"/>
              <w:b/>
              <w:bCs/>
            </w:rPr>
            <w:t>372</w:t>
          </w:r>
          <w:r>
            <w:rPr>
              <w:rFonts w:eastAsia="Times New Roman"/>
            </w:rPr>
            <w:t>, n71 (2021).</w:t>
          </w:r>
        </w:p>
        <w:p w14:paraId="0CF905BD" w14:textId="3B104D61" w:rsidR="00E734C8" w:rsidRDefault="00E734C8">
          <w:pPr>
            <w:autoSpaceDE w:val="0"/>
            <w:autoSpaceDN w:val="0"/>
            <w:ind w:hanging="640"/>
            <w:divId w:val="1832018186"/>
            <w:rPr>
              <w:rFonts w:eastAsia="Times New Roman"/>
            </w:rPr>
          </w:pPr>
          <w:r>
            <w:rPr>
              <w:rFonts w:eastAsia="Times New Roman"/>
            </w:rPr>
            <w:t>5.</w:t>
          </w:r>
          <w:r>
            <w:rPr>
              <w:rFonts w:eastAsia="Times New Roman"/>
            </w:rPr>
            <w:tab/>
            <w:t xml:space="preserve">Munn </w:t>
          </w:r>
          <w:r w:rsidR="00B33F64">
            <w:rPr>
              <w:rFonts w:eastAsia="Times New Roman"/>
            </w:rPr>
            <w:t>Z</w:t>
          </w:r>
          <w:r>
            <w:rPr>
              <w:rFonts w:eastAsia="Times New Roman"/>
            </w:rPr>
            <w:t xml:space="preserve">, Moola S, </w:t>
          </w:r>
          <w:proofErr w:type="spellStart"/>
          <w:r>
            <w:rPr>
              <w:rFonts w:eastAsia="Times New Roman"/>
            </w:rPr>
            <w:t>Riitano</w:t>
          </w:r>
          <w:proofErr w:type="spellEnd"/>
          <w:r>
            <w:rPr>
              <w:rFonts w:eastAsia="Times New Roman"/>
            </w:rPr>
            <w:t xml:space="preserve"> D</w:t>
          </w:r>
          <w:r w:rsidR="00B33F64">
            <w:rPr>
              <w:rFonts w:eastAsia="Times New Roman"/>
            </w:rPr>
            <w:t>,</w:t>
          </w:r>
          <w:r>
            <w:rPr>
              <w:rFonts w:eastAsia="Times New Roman"/>
            </w:rPr>
            <w:t xml:space="preserve"> &amp; Lisy K. The development of a critical appraisal tool for use in systematic reviews addressing questions of prevalence. </w:t>
          </w:r>
          <w:r>
            <w:rPr>
              <w:rFonts w:eastAsia="Times New Roman"/>
              <w:i/>
              <w:iCs/>
            </w:rPr>
            <w:t>Int J Health Policy Manag.</w:t>
          </w:r>
          <w:r>
            <w:rPr>
              <w:rFonts w:eastAsia="Times New Roman"/>
            </w:rPr>
            <w:t xml:space="preserve"> </w:t>
          </w:r>
          <w:r>
            <w:rPr>
              <w:rFonts w:eastAsia="Times New Roman"/>
              <w:b/>
              <w:bCs/>
            </w:rPr>
            <w:t>3</w:t>
          </w:r>
          <w:r>
            <w:rPr>
              <w:rFonts w:eastAsia="Times New Roman"/>
            </w:rPr>
            <w:t>, 123–8 (2014).</w:t>
          </w:r>
        </w:p>
        <w:p w14:paraId="485DD5B6" w14:textId="592D34D2" w:rsidR="00E734C8" w:rsidRDefault="00E734C8">
          <w:pPr>
            <w:autoSpaceDE w:val="0"/>
            <w:autoSpaceDN w:val="0"/>
            <w:ind w:hanging="640"/>
            <w:divId w:val="1109858587"/>
            <w:rPr>
              <w:rFonts w:eastAsia="Times New Roman"/>
            </w:rPr>
          </w:pPr>
          <w:r>
            <w:rPr>
              <w:rFonts w:eastAsia="Times New Roman"/>
            </w:rPr>
            <w:t>6.</w:t>
          </w:r>
          <w:r>
            <w:rPr>
              <w:rFonts w:eastAsia="Times New Roman"/>
            </w:rPr>
            <w:tab/>
            <w:t>Xu Y, Wan</w:t>
          </w:r>
          <w:r w:rsidR="00B33F64">
            <w:rPr>
              <w:rFonts w:eastAsia="Times New Roman"/>
            </w:rPr>
            <w:t>g</w:t>
          </w:r>
          <w:r>
            <w:rPr>
              <w:rFonts w:eastAsia="Times New Roman"/>
            </w:rPr>
            <w:t xml:space="preserve"> M, Chen D</w:t>
          </w:r>
          <w:r w:rsidR="00B33F64">
            <w:rPr>
              <w:rFonts w:eastAsia="Times New Roman"/>
            </w:rPr>
            <w:t>, Jiang X, Xiong Z</w:t>
          </w:r>
          <w:r>
            <w:rPr>
              <w:rFonts w:eastAsia="Times New Roman"/>
            </w:rPr>
            <w:t xml:space="preserve">. Inflammatory biomarkers in older adults with frailty: a systematic review and meta-analysis of cross-sectional studies. </w:t>
          </w:r>
          <w:r>
            <w:rPr>
              <w:rFonts w:eastAsia="Times New Roman"/>
              <w:i/>
              <w:iCs/>
            </w:rPr>
            <w:t>Aging Clin Exp Res.</w:t>
          </w:r>
          <w:r>
            <w:rPr>
              <w:rFonts w:eastAsia="Times New Roman"/>
            </w:rPr>
            <w:t xml:space="preserve"> </w:t>
          </w:r>
          <w:r>
            <w:rPr>
              <w:rFonts w:eastAsia="Times New Roman"/>
              <w:b/>
              <w:bCs/>
            </w:rPr>
            <w:t>34</w:t>
          </w:r>
          <w:r>
            <w:rPr>
              <w:rFonts w:eastAsia="Times New Roman"/>
            </w:rPr>
            <w:t>, 971–987 (2022).</w:t>
          </w:r>
        </w:p>
        <w:p w14:paraId="52DC8DD8" w14:textId="720A2DC2" w:rsidR="00E734C8" w:rsidRDefault="00E734C8">
          <w:pPr>
            <w:autoSpaceDE w:val="0"/>
            <w:autoSpaceDN w:val="0"/>
            <w:ind w:hanging="640"/>
            <w:divId w:val="451288096"/>
            <w:rPr>
              <w:rFonts w:eastAsia="Times New Roman"/>
            </w:rPr>
          </w:pPr>
          <w:r>
            <w:rPr>
              <w:rFonts w:eastAsia="Times New Roman"/>
            </w:rPr>
            <w:t>7.</w:t>
          </w:r>
          <w:r>
            <w:rPr>
              <w:rFonts w:eastAsia="Times New Roman"/>
            </w:rPr>
            <w:tab/>
            <w:t xml:space="preserve">Li </w:t>
          </w:r>
          <w:r w:rsidR="00B33F64">
            <w:rPr>
              <w:rFonts w:eastAsia="Times New Roman"/>
            </w:rPr>
            <w:t>A</w:t>
          </w:r>
          <w:r>
            <w:rPr>
              <w:rFonts w:eastAsia="Times New Roman"/>
            </w:rPr>
            <w:t>Z, Noe</w:t>
          </w:r>
          <w:r w:rsidR="00B33F64">
            <w:rPr>
              <w:rFonts w:eastAsia="Times New Roman"/>
            </w:rPr>
            <w:t xml:space="preserve"> M</w:t>
          </w:r>
          <w:r>
            <w:rPr>
              <w:rFonts w:eastAsia="Times New Roman"/>
            </w:rPr>
            <w:t>H</w:t>
          </w:r>
          <w:r w:rsidR="00B33F64">
            <w:rPr>
              <w:rFonts w:eastAsia="Times New Roman"/>
            </w:rPr>
            <w:t xml:space="preserve">, </w:t>
          </w:r>
          <w:proofErr w:type="spellStart"/>
          <w:r w:rsidR="00B33F64">
            <w:rPr>
              <w:rFonts w:eastAsia="Times New Roman"/>
            </w:rPr>
            <w:t>Wafae</w:t>
          </w:r>
          <w:proofErr w:type="spellEnd"/>
          <w:r w:rsidR="00B33F64">
            <w:rPr>
              <w:rFonts w:eastAsia="Times New Roman"/>
            </w:rPr>
            <w:t xml:space="preserve"> BGO, Gelfand JM.</w:t>
          </w:r>
          <w:r>
            <w:rPr>
              <w:rFonts w:eastAsia="Times New Roman"/>
            </w:rPr>
            <w:t xml:space="preserve"> Validity of International Classification of Diseases, Tenth Revision Codes for Identifying Patients with Palmoplantar Pustulosis: A Retrospective Cohort Study. </w:t>
          </w:r>
          <w:r>
            <w:rPr>
              <w:rFonts w:eastAsia="Times New Roman"/>
              <w:i/>
              <w:iCs/>
            </w:rPr>
            <w:t>Journal of Investigative Dermatology</w:t>
          </w:r>
          <w:r>
            <w:rPr>
              <w:rFonts w:eastAsia="Times New Roman"/>
            </w:rPr>
            <w:t xml:space="preserve"> (2025) </w:t>
          </w:r>
          <w:proofErr w:type="gramStart"/>
          <w:r>
            <w:rPr>
              <w:rFonts w:eastAsia="Times New Roman"/>
            </w:rPr>
            <w:t>doi:10.1016/j.jid</w:t>
          </w:r>
          <w:proofErr w:type="gramEnd"/>
          <w:r>
            <w:rPr>
              <w:rFonts w:eastAsia="Times New Roman"/>
            </w:rPr>
            <w:t>.2024.11.010.</w:t>
          </w:r>
        </w:p>
        <w:p w14:paraId="723A726E" w14:textId="240253B1" w:rsidR="00E734C8" w:rsidRDefault="00E734C8">
          <w:pPr>
            <w:autoSpaceDE w:val="0"/>
            <w:autoSpaceDN w:val="0"/>
            <w:ind w:hanging="640"/>
            <w:divId w:val="175391543"/>
            <w:rPr>
              <w:rFonts w:eastAsia="Times New Roman"/>
            </w:rPr>
          </w:pPr>
          <w:r>
            <w:rPr>
              <w:rFonts w:eastAsia="Times New Roman"/>
            </w:rPr>
            <w:t>8.</w:t>
          </w:r>
          <w:r>
            <w:rPr>
              <w:rFonts w:eastAsia="Times New Roman"/>
            </w:rPr>
            <w:tab/>
            <w:t xml:space="preserve">Dai X, </w:t>
          </w:r>
          <w:proofErr w:type="spellStart"/>
          <w:r>
            <w:rPr>
              <w:rFonts w:eastAsia="Times New Roman"/>
            </w:rPr>
            <w:t>Gakidou</w:t>
          </w:r>
          <w:proofErr w:type="spellEnd"/>
          <w:r>
            <w:rPr>
              <w:rFonts w:eastAsia="Times New Roman"/>
            </w:rPr>
            <w:t xml:space="preserve"> E</w:t>
          </w:r>
          <w:r w:rsidR="00B33F64">
            <w:rPr>
              <w:rFonts w:eastAsia="Times New Roman"/>
            </w:rPr>
            <w:t>,</w:t>
          </w:r>
          <w:r>
            <w:rPr>
              <w:rFonts w:eastAsia="Times New Roman"/>
            </w:rPr>
            <w:t xml:space="preserve"> &amp; Lopez</w:t>
          </w:r>
          <w:r w:rsidR="00B33F64">
            <w:rPr>
              <w:rFonts w:eastAsia="Times New Roman"/>
            </w:rPr>
            <w:t xml:space="preserve"> A</w:t>
          </w:r>
          <w:r>
            <w:rPr>
              <w:rFonts w:eastAsia="Times New Roman"/>
            </w:rPr>
            <w:t xml:space="preserve">D. Evolution of the global smoking epidemic over the past half century: strengthening the evidence base for policy action. </w:t>
          </w:r>
          <w:r>
            <w:rPr>
              <w:rFonts w:eastAsia="Times New Roman"/>
              <w:i/>
              <w:iCs/>
            </w:rPr>
            <w:t>Tob Control</w:t>
          </w:r>
          <w:r>
            <w:rPr>
              <w:rFonts w:eastAsia="Times New Roman"/>
            </w:rPr>
            <w:t xml:space="preserve"> </w:t>
          </w:r>
          <w:r>
            <w:rPr>
              <w:rFonts w:eastAsia="Times New Roman"/>
              <w:b/>
              <w:bCs/>
            </w:rPr>
            <w:t>31</w:t>
          </w:r>
          <w:r>
            <w:rPr>
              <w:rFonts w:eastAsia="Times New Roman"/>
            </w:rPr>
            <w:t>, 129 LP – 137 (2022).</w:t>
          </w:r>
        </w:p>
        <w:p w14:paraId="4744D36E" w14:textId="69647E7E" w:rsidR="00E734C8" w:rsidRDefault="00E734C8">
          <w:pPr>
            <w:autoSpaceDE w:val="0"/>
            <w:autoSpaceDN w:val="0"/>
            <w:ind w:hanging="640"/>
            <w:divId w:val="116224678"/>
            <w:rPr>
              <w:rFonts w:eastAsia="Times New Roman"/>
            </w:rPr>
          </w:pPr>
          <w:r>
            <w:rPr>
              <w:rFonts w:eastAsia="Times New Roman"/>
            </w:rPr>
            <w:t>9.</w:t>
          </w:r>
          <w:r>
            <w:rPr>
              <w:rFonts w:eastAsia="Times New Roman"/>
            </w:rPr>
            <w:tab/>
          </w:r>
          <w:proofErr w:type="spellStart"/>
          <w:r>
            <w:rPr>
              <w:rFonts w:eastAsia="Times New Roman"/>
            </w:rPr>
            <w:t>Migliavaca</w:t>
          </w:r>
          <w:proofErr w:type="spellEnd"/>
          <w:r>
            <w:rPr>
              <w:rFonts w:eastAsia="Times New Roman"/>
            </w:rPr>
            <w:t xml:space="preserve"> </w:t>
          </w:r>
          <w:r w:rsidR="00B33F64">
            <w:rPr>
              <w:rFonts w:eastAsia="Times New Roman"/>
            </w:rPr>
            <w:t>C</w:t>
          </w:r>
          <w:r>
            <w:rPr>
              <w:rFonts w:eastAsia="Times New Roman"/>
            </w:rPr>
            <w:t>B</w:t>
          </w:r>
          <w:r w:rsidR="00B33F64">
            <w:rPr>
              <w:rFonts w:eastAsia="Times New Roman"/>
            </w:rPr>
            <w:t xml:space="preserve">, Stein C, </w:t>
          </w:r>
          <w:proofErr w:type="spellStart"/>
          <w:r w:rsidR="00B33F64">
            <w:rPr>
              <w:rFonts w:eastAsia="Times New Roman"/>
            </w:rPr>
            <w:t>Colpani</w:t>
          </w:r>
          <w:proofErr w:type="spellEnd"/>
          <w:r w:rsidR="00B33F64">
            <w:rPr>
              <w:rFonts w:eastAsia="Times New Roman"/>
            </w:rPr>
            <w:t xml:space="preserve"> V, Barker TH, Ziegelmann PK, Munn Z,</w:t>
          </w:r>
          <w:r>
            <w:rPr>
              <w:rFonts w:eastAsia="Times New Roman"/>
            </w:rPr>
            <w:t xml:space="preserve"> </w:t>
          </w:r>
          <w:r>
            <w:rPr>
              <w:rFonts w:eastAsia="Times New Roman"/>
              <w:i/>
              <w:iCs/>
            </w:rPr>
            <w:t>et al.</w:t>
          </w:r>
          <w:r>
            <w:rPr>
              <w:rFonts w:eastAsia="Times New Roman"/>
            </w:rPr>
            <w:t xml:space="preserve"> Meta-analysis of prevalence: </w:t>
          </w:r>
          <w:proofErr w:type="gramStart"/>
          <w:r>
            <w:rPr>
              <w:rFonts w:eastAsia="Times New Roman"/>
            </w:rPr>
            <w:t>I(</w:t>
          </w:r>
          <w:proofErr w:type="gramEnd"/>
          <w:r>
            <w:rPr>
              <w:rFonts w:eastAsia="Times New Roman"/>
            </w:rPr>
            <w:t xml:space="preserve">2) statistic and how to deal with heterogeneity. </w:t>
          </w:r>
          <w:r>
            <w:rPr>
              <w:rFonts w:eastAsia="Times New Roman"/>
              <w:i/>
              <w:iCs/>
            </w:rPr>
            <w:t>Res Synth Methods</w:t>
          </w:r>
          <w:r>
            <w:rPr>
              <w:rFonts w:eastAsia="Times New Roman"/>
            </w:rPr>
            <w:t xml:space="preserve"> </w:t>
          </w:r>
          <w:r>
            <w:rPr>
              <w:rFonts w:eastAsia="Times New Roman"/>
              <w:b/>
              <w:bCs/>
            </w:rPr>
            <w:t>13</w:t>
          </w:r>
          <w:r>
            <w:rPr>
              <w:rFonts w:eastAsia="Times New Roman"/>
            </w:rPr>
            <w:t>, 363–367 (2022).</w:t>
          </w:r>
        </w:p>
        <w:p w14:paraId="24ED53A5" w14:textId="4F559864" w:rsidR="003C7C23" w:rsidRDefault="001D4B3C" w:rsidP="00912D24">
          <w:pPr>
            <w:spacing w:line="480" w:lineRule="auto"/>
            <w:jc w:val="both"/>
            <w:rPr>
              <w:color w:val="000000"/>
            </w:rPr>
          </w:pPr>
        </w:p>
      </w:sdtContent>
    </w:sdt>
    <w:p w14:paraId="529838FA" w14:textId="50034461" w:rsidR="00323D0E" w:rsidRPr="002C779E" w:rsidRDefault="002C779E" w:rsidP="002C779E">
      <w:pPr>
        <w:spacing w:line="480" w:lineRule="auto"/>
      </w:pPr>
      <w:r w:rsidRPr="00BE6D8D">
        <w:rPr>
          <w:b/>
          <w:bCs/>
        </w:rPr>
        <w:t>Figure 1</w:t>
      </w:r>
      <w:r w:rsidRPr="00BE6D8D">
        <w:t>. PRISMA flowchart showing the study selection process.</w:t>
      </w:r>
    </w:p>
    <w:p w14:paraId="3E5D5C31" w14:textId="797BC86D" w:rsidR="002C779E" w:rsidRDefault="002C779E" w:rsidP="00912D24">
      <w:pPr>
        <w:spacing w:line="480" w:lineRule="auto"/>
        <w:jc w:val="both"/>
        <w:rPr>
          <w:color w:val="000000"/>
        </w:rPr>
      </w:pPr>
      <w:r>
        <w:rPr>
          <w:noProof/>
          <w:color w:val="000000"/>
        </w:rPr>
        <w:lastRenderedPageBreak/>
        <w:drawing>
          <wp:inline distT="0" distB="0" distL="0" distR="0" wp14:anchorId="1CC503B9" wp14:editId="10021D67">
            <wp:extent cx="4991100" cy="6324600"/>
            <wp:effectExtent l="0" t="0" r="0" b="0"/>
            <wp:docPr id="1597576482" name="Picture 1" descr="A flowchart of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576482" name="Picture 1" descr="A flowchart of data&#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4991100" cy="6324600"/>
                    </a:xfrm>
                    <a:prstGeom prst="rect">
                      <a:avLst/>
                    </a:prstGeom>
                  </pic:spPr>
                </pic:pic>
              </a:graphicData>
            </a:graphic>
          </wp:inline>
        </w:drawing>
      </w:r>
    </w:p>
    <w:p w14:paraId="548ED54B" w14:textId="77777777" w:rsidR="00323D0E" w:rsidRDefault="00323D0E" w:rsidP="00912D24">
      <w:pPr>
        <w:spacing w:line="480" w:lineRule="auto"/>
        <w:jc w:val="both"/>
        <w:rPr>
          <w:color w:val="000000"/>
        </w:rPr>
      </w:pPr>
    </w:p>
    <w:p w14:paraId="5AB8A4ED" w14:textId="77777777" w:rsidR="002C779E" w:rsidRDefault="002C779E" w:rsidP="00912D24">
      <w:pPr>
        <w:spacing w:line="480" w:lineRule="auto"/>
        <w:jc w:val="both"/>
        <w:rPr>
          <w:color w:val="000000"/>
        </w:rPr>
      </w:pPr>
    </w:p>
    <w:p w14:paraId="7BE97267" w14:textId="77777777" w:rsidR="002C779E" w:rsidRDefault="002C779E" w:rsidP="002C779E">
      <w:pPr>
        <w:spacing w:line="480" w:lineRule="auto"/>
      </w:pPr>
      <w:r w:rsidRPr="00C8345F">
        <w:rPr>
          <w:b/>
          <w:bCs/>
        </w:rPr>
        <w:t xml:space="preserve">Table </w:t>
      </w:r>
      <w:r>
        <w:rPr>
          <w:b/>
          <w:bCs/>
        </w:rPr>
        <w:t>1.</w:t>
      </w:r>
      <w:r>
        <w:t xml:space="preserve"> Prevalence estimates for each comorbidity.</w:t>
      </w:r>
    </w:p>
    <w:p w14:paraId="4744E550" w14:textId="77777777" w:rsidR="00323D0E" w:rsidRDefault="00323D0E" w:rsidP="00912D24">
      <w:pPr>
        <w:spacing w:line="480" w:lineRule="auto"/>
        <w:jc w:val="both"/>
        <w:rPr>
          <w:color w:val="000000"/>
        </w:rPr>
      </w:pPr>
    </w:p>
    <w:p w14:paraId="590FFA3A" w14:textId="77777777" w:rsidR="00323D0E" w:rsidRDefault="00323D0E" w:rsidP="00323D0E">
      <w:pPr>
        <w:spacing w:line="480" w:lineRule="auto"/>
      </w:pPr>
    </w:p>
    <w:tbl>
      <w:tblPr>
        <w:tblStyle w:val="PlainTable5"/>
        <w:tblW w:w="10362" w:type="dxa"/>
        <w:tblInd w:w="-569" w:type="dxa"/>
        <w:tblLook w:val="04A0" w:firstRow="1" w:lastRow="0" w:firstColumn="1" w:lastColumn="0" w:noHBand="0" w:noVBand="1"/>
      </w:tblPr>
      <w:tblGrid>
        <w:gridCol w:w="2129"/>
        <w:gridCol w:w="992"/>
        <w:gridCol w:w="1559"/>
        <w:gridCol w:w="2126"/>
        <w:gridCol w:w="1134"/>
        <w:gridCol w:w="993"/>
        <w:gridCol w:w="1429"/>
      </w:tblGrid>
      <w:tr w:rsidR="00323D0E" w:rsidRPr="00456275" w14:paraId="16EBF985" w14:textId="77777777" w:rsidTr="008065D5">
        <w:trPr>
          <w:cnfStyle w:val="100000000000" w:firstRow="1" w:lastRow="0" w:firstColumn="0" w:lastColumn="0" w:oddVBand="0" w:evenVBand="0" w:oddHBand="0" w:evenHBand="0" w:firstRowFirstColumn="0" w:firstRowLastColumn="0" w:lastRowFirstColumn="0" w:lastRowLastColumn="0"/>
          <w:trHeight w:val="698"/>
        </w:trPr>
        <w:tc>
          <w:tcPr>
            <w:cnfStyle w:val="001000000100" w:firstRow="0" w:lastRow="0" w:firstColumn="1" w:lastColumn="0" w:oddVBand="0" w:evenVBand="0" w:oddHBand="0" w:evenHBand="0" w:firstRowFirstColumn="1" w:firstRowLastColumn="0" w:lastRowFirstColumn="0" w:lastRowLastColumn="0"/>
            <w:tcW w:w="2129" w:type="dxa"/>
            <w:vMerge w:val="restart"/>
            <w:vAlign w:val="center"/>
            <w:hideMark/>
          </w:tcPr>
          <w:p w14:paraId="54FF63F4" w14:textId="77777777" w:rsidR="00323D0E" w:rsidRPr="00456275" w:rsidRDefault="00323D0E" w:rsidP="008065D5">
            <w:pPr>
              <w:spacing w:line="480" w:lineRule="auto"/>
              <w:jc w:val="left"/>
              <w:rPr>
                <w:rFonts w:ascii="Calibri" w:eastAsia="Times New Roman" w:hAnsi="Calibri" w:cs="Calibri"/>
                <w:b/>
                <w:bCs/>
                <w:color w:val="000000"/>
                <w:kern w:val="0"/>
                <w:lang w:eastAsia="en-GB"/>
                <w14:ligatures w14:val="none"/>
              </w:rPr>
            </w:pPr>
          </w:p>
        </w:tc>
        <w:tc>
          <w:tcPr>
            <w:tcW w:w="992" w:type="dxa"/>
            <w:vMerge w:val="restart"/>
            <w:hideMark/>
          </w:tcPr>
          <w:p w14:paraId="64AA5C28" w14:textId="77777777" w:rsidR="00323D0E" w:rsidRPr="00456275" w:rsidRDefault="00323D0E" w:rsidP="008065D5">
            <w:pPr>
              <w:spacing w:line="48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lang w:eastAsia="en-GB"/>
                <w14:ligatures w14:val="none"/>
              </w:rPr>
            </w:pPr>
            <w:r w:rsidRPr="00456275">
              <w:rPr>
                <w:rFonts w:ascii="Calibri" w:eastAsia="Times New Roman" w:hAnsi="Calibri" w:cs="Calibri"/>
                <w:b/>
                <w:bCs/>
                <w:color w:val="000000"/>
                <w:kern w:val="0"/>
                <w:lang w:eastAsia="en-GB"/>
                <w14:ligatures w14:val="none"/>
              </w:rPr>
              <w:t>No. studies</w:t>
            </w:r>
          </w:p>
        </w:tc>
        <w:tc>
          <w:tcPr>
            <w:tcW w:w="1559" w:type="dxa"/>
            <w:vMerge w:val="restart"/>
            <w:hideMark/>
          </w:tcPr>
          <w:p w14:paraId="769E6689" w14:textId="77777777" w:rsidR="00323D0E" w:rsidRPr="00456275" w:rsidRDefault="00323D0E" w:rsidP="008065D5">
            <w:pPr>
              <w:spacing w:line="48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lang w:eastAsia="en-GB"/>
                <w14:ligatures w14:val="none"/>
              </w:rPr>
            </w:pPr>
            <w:r w:rsidRPr="00456275">
              <w:rPr>
                <w:rFonts w:ascii="Calibri" w:eastAsia="Times New Roman" w:hAnsi="Calibri" w:cs="Calibri"/>
                <w:b/>
                <w:bCs/>
                <w:color w:val="000000"/>
                <w:kern w:val="0"/>
                <w:lang w:eastAsia="en-GB"/>
                <w14:ligatures w14:val="none"/>
              </w:rPr>
              <w:t>No. participants</w:t>
            </w:r>
          </w:p>
        </w:tc>
        <w:tc>
          <w:tcPr>
            <w:tcW w:w="2126" w:type="dxa"/>
            <w:vMerge w:val="restart"/>
            <w:hideMark/>
          </w:tcPr>
          <w:p w14:paraId="35D08736" w14:textId="77777777" w:rsidR="00323D0E" w:rsidRPr="00456275" w:rsidRDefault="00323D0E" w:rsidP="008065D5">
            <w:pPr>
              <w:spacing w:line="48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lang w:eastAsia="en-GB"/>
                <w14:ligatures w14:val="none"/>
              </w:rPr>
            </w:pPr>
            <w:r w:rsidRPr="00456275">
              <w:rPr>
                <w:rFonts w:ascii="Calibri" w:eastAsia="Times New Roman" w:hAnsi="Calibri" w:cs="Calibri"/>
                <w:b/>
                <w:bCs/>
                <w:color w:val="000000"/>
                <w:kern w:val="0"/>
                <w:lang w:eastAsia="en-GB"/>
                <w14:ligatures w14:val="none"/>
              </w:rPr>
              <w:t>Meta-analysis prevalence estimate</w:t>
            </w:r>
            <w:r>
              <w:rPr>
                <w:rFonts w:ascii="Calibri" w:eastAsia="Times New Roman" w:hAnsi="Calibri" w:cs="Calibri"/>
                <w:b/>
                <w:bCs/>
                <w:color w:val="000000"/>
                <w:kern w:val="0"/>
                <w:lang w:eastAsia="en-GB"/>
                <w14:ligatures w14:val="none"/>
              </w:rPr>
              <w:t>, %</w:t>
            </w:r>
            <w:r w:rsidRPr="00456275">
              <w:rPr>
                <w:rFonts w:ascii="Calibri" w:eastAsia="Times New Roman" w:hAnsi="Calibri" w:cs="Calibri"/>
                <w:b/>
                <w:bCs/>
                <w:color w:val="000000"/>
                <w:kern w:val="0"/>
                <w:lang w:eastAsia="en-GB"/>
                <w14:ligatures w14:val="none"/>
              </w:rPr>
              <w:t xml:space="preserve"> (95% CI)</w:t>
            </w:r>
          </w:p>
        </w:tc>
        <w:tc>
          <w:tcPr>
            <w:tcW w:w="2127" w:type="dxa"/>
            <w:gridSpan w:val="2"/>
            <w:hideMark/>
          </w:tcPr>
          <w:p w14:paraId="1BDFFC9C" w14:textId="77777777" w:rsidR="00323D0E" w:rsidRPr="00456275" w:rsidRDefault="00323D0E" w:rsidP="008065D5">
            <w:pPr>
              <w:spacing w:line="48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Heterogeneity assessment</w:t>
            </w:r>
          </w:p>
        </w:tc>
        <w:tc>
          <w:tcPr>
            <w:tcW w:w="1429" w:type="dxa"/>
            <w:vMerge w:val="restart"/>
          </w:tcPr>
          <w:p w14:paraId="7AEAA5EA" w14:textId="77777777" w:rsidR="00323D0E" w:rsidRPr="00456275" w:rsidRDefault="00323D0E" w:rsidP="008065D5">
            <w:pPr>
              <w:spacing w:line="48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Publication bias (Egger’s test)</w:t>
            </w:r>
          </w:p>
        </w:tc>
      </w:tr>
      <w:tr w:rsidR="00323D0E" w:rsidRPr="00456275" w14:paraId="0A1344C4" w14:textId="77777777" w:rsidTr="008065D5">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2129" w:type="dxa"/>
            <w:vMerge/>
            <w:vAlign w:val="center"/>
          </w:tcPr>
          <w:p w14:paraId="75D0325D" w14:textId="77777777" w:rsidR="00323D0E" w:rsidRPr="00456275" w:rsidRDefault="00323D0E" w:rsidP="008065D5">
            <w:pPr>
              <w:spacing w:line="480" w:lineRule="auto"/>
              <w:jc w:val="left"/>
              <w:rPr>
                <w:rFonts w:ascii="Calibri" w:eastAsia="Times New Roman" w:hAnsi="Calibri" w:cs="Calibri"/>
                <w:b/>
                <w:bCs/>
                <w:color w:val="000000"/>
                <w:kern w:val="0"/>
                <w:lang w:eastAsia="en-GB"/>
                <w14:ligatures w14:val="none"/>
              </w:rPr>
            </w:pPr>
          </w:p>
        </w:tc>
        <w:tc>
          <w:tcPr>
            <w:tcW w:w="992" w:type="dxa"/>
            <w:vMerge/>
          </w:tcPr>
          <w:p w14:paraId="4F290BD3" w14:textId="77777777" w:rsidR="00323D0E" w:rsidRPr="00456275"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lang w:eastAsia="en-GB"/>
                <w14:ligatures w14:val="none"/>
              </w:rPr>
            </w:pPr>
          </w:p>
        </w:tc>
        <w:tc>
          <w:tcPr>
            <w:tcW w:w="1559" w:type="dxa"/>
            <w:vMerge/>
          </w:tcPr>
          <w:p w14:paraId="74B78906" w14:textId="77777777" w:rsidR="00323D0E" w:rsidRPr="00456275"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lang w:eastAsia="en-GB"/>
                <w14:ligatures w14:val="none"/>
              </w:rPr>
            </w:pPr>
          </w:p>
        </w:tc>
        <w:tc>
          <w:tcPr>
            <w:tcW w:w="2126" w:type="dxa"/>
            <w:vMerge/>
          </w:tcPr>
          <w:p w14:paraId="4010902F" w14:textId="77777777" w:rsidR="00323D0E" w:rsidRPr="00456275"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lang w:eastAsia="en-GB"/>
                <w14:ligatures w14:val="none"/>
              </w:rPr>
            </w:pPr>
          </w:p>
        </w:tc>
        <w:tc>
          <w:tcPr>
            <w:tcW w:w="1134" w:type="dxa"/>
          </w:tcPr>
          <w:p w14:paraId="56782F38" w14:textId="77777777" w:rsidR="00323D0E" w:rsidRPr="00543B81"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kern w:val="0"/>
                <w:sz w:val="26"/>
                <w:lang w:eastAsia="en-GB"/>
                <w14:ligatures w14:val="none"/>
              </w:rPr>
            </w:pPr>
            <w:r w:rsidRPr="00543B81">
              <w:rPr>
                <w:rFonts w:ascii="Calibri" w:eastAsia="Times New Roman" w:hAnsi="Calibri" w:cs="Calibri"/>
                <w:b/>
                <w:bCs/>
                <w:i/>
                <w:iCs/>
                <w:color w:val="000000"/>
                <w:kern w:val="0"/>
                <w:lang w:eastAsia="en-GB"/>
                <w14:ligatures w14:val="none"/>
              </w:rPr>
              <w:t>I</w:t>
            </w:r>
            <w:r w:rsidRPr="00543B81">
              <w:rPr>
                <w:rFonts w:ascii="Calibri" w:eastAsia="Times New Roman" w:hAnsi="Calibri" w:cs="Calibri"/>
                <w:b/>
                <w:bCs/>
                <w:i/>
                <w:iCs/>
                <w:color w:val="000000"/>
                <w:kern w:val="0"/>
                <w:vertAlign w:val="superscript"/>
                <w:lang w:eastAsia="en-GB"/>
                <w14:ligatures w14:val="none"/>
              </w:rPr>
              <w:t>2</w:t>
            </w:r>
            <w:r w:rsidRPr="00543B81">
              <w:rPr>
                <w:rFonts w:ascii="Calibri" w:eastAsia="Times New Roman" w:hAnsi="Calibri" w:cs="Calibri"/>
                <w:b/>
                <w:bCs/>
                <w:i/>
                <w:iCs/>
                <w:color w:val="000000"/>
                <w:kern w:val="0"/>
                <w:lang w:eastAsia="en-GB"/>
                <w14:ligatures w14:val="none"/>
              </w:rPr>
              <w:t xml:space="preserve"> statistic (%)</w:t>
            </w:r>
          </w:p>
        </w:tc>
        <w:tc>
          <w:tcPr>
            <w:tcW w:w="993" w:type="dxa"/>
          </w:tcPr>
          <w:p w14:paraId="5BB85082" w14:textId="77777777" w:rsidR="00323D0E" w:rsidRPr="00543B81"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kern w:val="0"/>
                <w:lang w:eastAsia="en-GB"/>
                <w14:ligatures w14:val="none"/>
              </w:rPr>
            </w:pPr>
            <w:r w:rsidRPr="00543B81">
              <w:rPr>
                <w:rFonts w:ascii="Calibri" w:eastAsia="Times New Roman" w:hAnsi="Calibri" w:cs="Calibri"/>
                <w:b/>
                <w:bCs/>
                <w:i/>
                <w:iCs/>
                <w:color w:val="000000"/>
                <w:kern w:val="0"/>
                <w:lang w:eastAsia="en-GB"/>
                <w14:ligatures w14:val="none"/>
              </w:rPr>
              <w:t>p-value</w:t>
            </w:r>
          </w:p>
        </w:tc>
        <w:tc>
          <w:tcPr>
            <w:tcW w:w="1429" w:type="dxa"/>
            <w:vMerge/>
          </w:tcPr>
          <w:p w14:paraId="48F56AE9" w14:textId="77777777" w:rsidR="00323D0E"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lang w:eastAsia="en-GB"/>
                <w14:ligatures w14:val="none"/>
              </w:rPr>
            </w:pPr>
          </w:p>
        </w:tc>
      </w:tr>
      <w:tr w:rsidR="00323D0E" w:rsidRPr="00A677A7" w14:paraId="5C66130F" w14:textId="77777777" w:rsidTr="008065D5">
        <w:trPr>
          <w:trHeight w:val="320"/>
        </w:trPr>
        <w:tc>
          <w:tcPr>
            <w:cnfStyle w:val="001000000000" w:firstRow="0" w:lastRow="0" w:firstColumn="1" w:lastColumn="0" w:oddVBand="0" w:evenVBand="0" w:oddHBand="0" w:evenHBand="0" w:firstRowFirstColumn="0" w:firstRowLastColumn="0" w:lastRowFirstColumn="0" w:lastRowLastColumn="0"/>
            <w:tcW w:w="2129" w:type="dxa"/>
            <w:noWrap/>
            <w:vAlign w:val="center"/>
          </w:tcPr>
          <w:p w14:paraId="2041B7B2" w14:textId="77777777" w:rsidR="00323D0E" w:rsidRPr="00456275" w:rsidRDefault="00323D0E" w:rsidP="008065D5">
            <w:pPr>
              <w:spacing w:line="480" w:lineRule="auto"/>
              <w:jc w:val="left"/>
              <w:rPr>
                <w:rFonts w:ascii="Calibri" w:eastAsia="Times New Roman" w:hAnsi="Calibri" w:cs="Calibri"/>
                <w:color w:val="000000"/>
                <w:kern w:val="0"/>
                <w:lang w:eastAsia="en-GB"/>
                <w14:ligatures w14:val="none"/>
              </w:rPr>
            </w:pPr>
            <w:r w:rsidRPr="009D2310">
              <w:rPr>
                <w:rFonts w:ascii="Calibri" w:eastAsia="Times New Roman" w:hAnsi="Calibri" w:cs="Calibri"/>
                <w:b/>
                <w:bCs/>
                <w:color w:val="000000"/>
                <w:kern w:val="0"/>
                <w:lang w:eastAsia="en-GB"/>
                <w14:ligatures w14:val="none"/>
              </w:rPr>
              <w:t>Psoriati</w:t>
            </w:r>
            <w:r>
              <w:rPr>
                <w:rFonts w:ascii="Calibri" w:eastAsia="Times New Roman" w:hAnsi="Calibri" w:cs="Calibri"/>
                <w:b/>
                <w:bCs/>
                <w:color w:val="000000"/>
                <w:kern w:val="0"/>
                <w:lang w:eastAsia="en-GB"/>
                <w14:ligatures w14:val="none"/>
              </w:rPr>
              <w:t>c Disease:</w:t>
            </w:r>
          </w:p>
        </w:tc>
        <w:tc>
          <w:tcPr>
            <w:tcW w:w="992" w:type="dxa"/>
            <w:noWrap/>
          </w:tcPr>
          <w:p w14:paraId="1430ECC0"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p>
        </w:tc>
        <w:tc>
          <w:tcPr>
            <w:tcW w:w="1559" w:type="dxa"/>
            <w:noWrap/>
          </w:tcPr>
          <w:p w14:paraId="33F7475C"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p>
        </w:tc>
        <w:tc>
          <w:tcPr>
            <w:tcW w:w="2126" w:type="dxa"/>
            <w:noWrap/>
          </w:tcPr>
          <w:p w14:paraId="30796472"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p>
        </w:tc>
        <w:tc>
          <w:tcPr>
            <w:tcW w:w="1134" w:type="dxa"/>
            <w:noWrap/>
          </w:tcPr>
          <w:p w14:paraId="3C0F42F4"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p>
        </w:tc>
        <w:tc>
          <w:tcPr>
            <w:tcW w:w="993" w:type="dxa"/>
            <w:noWrap/>
          </w:tcPr>
          <w:p w14:paraId="308866CE"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p>
        </w:tc>
        <w:tc>
          <w:tcPr>
            <w:tcW w:w="1429" w:type="dxa"/>
          </w:tcPr>
          <w:p w14:paraId="7BDCB058"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p>
        </w:tc>
      </w:tr>
      <w:tr w:rsidR="00323D0E" w:rsidRPr="00A677A7" w14:paraId="1135097B" w14:textId="77777777" w:rsidTr="008065D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29" w:type="dxa"/>
            <w:noWrap/>
            <w:vAlign w:val="center"/>
          </w:tcPr>
          <w:p w14:paraId="52F6004A" w14:textId="77777777" w:rsidR="00323D0E" w:rsidRPr="00456275" w:rsidRDefault="00323D0E" w:rsidP="008065D5">
            <w:pPr>
              <w:spacing w:line="480" w:lineRule="auto"/>
              <w:jc w:val="left"/>
              <w:rPr>
                <w:rFonts w:ascii="Calibri" w:eastAsia="Times New Roman" w:hAnsi="Calibri" w:cs="Calibri"/>
                <w:b/>
                <w:bCs/>
                <w:color w:val="000000"/>
                <w:kern w:val="0"/>
                <w:lang w:eastAsia="en-GB"/>
                <w14:ligatures w14:val="none"/>
              </w:rPr>
            </w:pPr>
            <w:r w:rsidRPr="00456275">
              <w:rPr>
                <w:rFonts w:ascii="Calibri" w:eastAsia="Times New Roman" w:hAnsi="Calibri" w:cs="Calibri"/>
                <w:color w:val="000000"/>
                <w:kern w:val="0"/>
                <w:lang w:eastAsia="en-GB"/>
                <w14:ligatures w14:val="none"/>
              </w:rPr>
              <w:t>P</w:t>
            </w:r>
            <w:r>
              <w:rPr>
                <w:rFonts w:ascii="Calibri" w:eastAsia="Times New Roman" w:hAnsi="Calibri" w:cs="Calibri"/>
                <w:color w:val="000000"/>
                <w:kern w:val="0"/>
                <w:lang w:eastAsia="en-GB"/>
                <w14:ligatures w14:val="none"/>
              </w:rPr>
              <w:t>soriatic arthritis</w:t>
            </w:r>
          </w:p>
        </w:tc>
        <w:tc>
          <w:tcPr>
            <w:tcW w:w="992" w:type="dxa"/>
            <w:noWrap/>
          </w:tcPr>
          <w:p w14:paraId="4275E88E"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24</w:t>
            </w:r>
          </w:p>
        </w:tc>
        <w:tc>
          <w:tcPr>
            <w:tcW w:w="1559" w:type="dxa"/>
            <w:noWrap/>
          </w:tcPr>
          <w:p w14:paraId="406768FA"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2,561</w:t>
            </w:r>
          </w:p>
        </w:tc>
        <w:tc>
          <w:tcPr>
            <w:tcW w:w="2126" w:type="dxa"/>
            <w:noWrap/>
          </w:tcPr>
          <w:p w14:paraId="5A330D0B"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19.7 (15.5-24.0)</w:t>
            </w:r>
          </w:p>
        </w:tc>
        <w:tc>
          <w:tcPr>
            <w:tcW w:w="1134" w:type="dxa"/>
            <w:noWrap/>
          </w:tcPr>
          <w:p w14:paraId="7388511C"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88.0</w:t>
            </w:r>
          </w:p>
        </w:tc>
        <w:tc>
          <w:tcPr>
            <w:tcW w:w="993" w:type="dxa"/>
            <w:noWrap/>
          </w:tcPr>
          <w:p w14:paraId="4F9C9183"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&lt;0.01*</w:t>
            </w:r>
          </w:p>
        </w:tc>
        <w:tc>
          <w:tcPr>
            <w:tcW w:w="1429" w:type="dxa"/>
          </w:tcPr>
          <w:p w14:paraId="44872F79"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0.06</w:t>
            </w:r>
          </w:p>
        </w:tc>
      </w:tr>
      <w:tr w:rsidR="00323D0E" w:rsidRPr="00A677A7" w14:paraId="25FA9EA6" w14:textId="77777777" w:rsidTr="008065D5">
        <w:trPr>
          <w:trHeight w:val="320"/>
        </w:trPr>
        <w:tc>
          <w:tcPr>
            <w:cnfStyle w:val="001000000000" w:firstRow="0" w:lastRow="0" w:firstColumn="1" w:lastColumn="0" w:oddVBand="0" w:evenVBand="0" w:oddHBand="0" w:evenHBand="0" w:firstRowFirstColumn="0" w:firstRowLastColumn="0" w:lastRowFirstColumn="0" w:lastRowLastColumn="0"/>
            <w:tcW w:w="2129" w:type="dxa"/>
            <w:noWrap/>
            <w:vAlign w:val="center"/>
          </w:tcPr>
          <w:p w14:paraId="3AB962F7" w14:textId="77777777" w:rsidR="00323D0E" w:rsidRPr="00456275" w:rsidRDefault="00323D0E" w:rsidP="008065D5">
            <w:pPr>
              <w:spacing w:line="480" w:lineRule="auto"/>
              <w:jc w:val="left"/>
              <w:rPr>
                <w:rFonts w:ascii="Calibri" w:eastAsia="Times New Roman" w:hAnsi="Calibri" w:cs="Calibri"/>
                <w:b/>
                <w:bCs/>
                <w:color w:val="000000"/>
                <w:kern w:val="0"/>
                <w:lang w:eastAsia="en-GB"/>
                <w14:ligatures w14:val="none"/>
              </w:rPr>
            </w:pPr>
            <w:r w:rsidRPr="00456275">
              <w:rPr>
                <w:rFonts w:ascii="Calibri" w:eastAsia="Times New Roman" w:hAnsi="Calibri" w:cs="Calibri"/>
                <w:color w:val="000000"/>
                <w:kern w:val="0"/>
                <w:lang w:eastAsia="en-GB"/>
                <w14:ligatures w14:val="none"/>
              </w:rPr>
              <w:t>P</w:t>
            </w:r>
            <w:r>
              <w:rPr>
                <w:rFonts w:ascii="Calibri" w:eastAsia="Times New Roman" w:hAnsi="Calibri" w:cs="Calibri"/>
                <w:color w:val="000000"/>
                <w:kern w:val="0"/>
                <w:lang w:eastAsia="en-GB"/>
                <w14:ligatures w14:val="none"/>
              </w:rPr>
              <w:t>soriasis vulgaris</w:t>
            </w:r>
          </w:p>
        </w:tc>
        <w:tc>
          <w:tcPr>
            <w:tcW w:w="992" w:type="dxa"/>
            <w:noWrap/>
          </w:tcPr>
          <w:p w14:paraId="751668CE"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29</w:t>
            </w:r>
          </w:p>
        </w:tc>
        <w:tc>
          <w:tcPr>
            <w:tcW w:w="1559" w:type="dxa"/>
            <w:noWrap/>
          </w:tcPr>
          <w:p w14:paraId="77BFA72F"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3,742</w:t>
            </w:r>
          </w:p>
        </w:tc>
        <w:tc>
          <w:tcPr>
            <w:tcW w:w="2126" w:type="dxa"/>
            <w:noWrap/>
          </w:tcPr>
          <w:p w14:paraId="0E7DBC20"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24.4 (18.1-30.6)</w:t>
            </w:r>
          </w:p>
        </w:tc>
        <w:tc>
          <w:tcPr>
            <w:tcW w:w="1134" w:type="dxa"/>
            <w:noWrap/>
          </w:tcPr>
          <w:p w14:paraId="08A6C975"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97.5</w:t>
            </w:r>
          </w:p>
        </w:tc>
        <w:tc>
          <w:tcPr>
            <w:tcW w:w="993" w:type="dxa"/>
            <w:noWrap/>
          </w:tcPr>
          <w:p w14:paraId="018B38F7"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&lt;0.01*</w:t>
            </w:r>
          </w:p>
        </w:tc>
        <w:tc>
          <w:tcPr>
            <w:tcW w:w="1429" w:type="dxa"/>
          </w:tcPr>
          <w:p w14:paraId="55151CB1"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0.12</w:t>
            </w:r>
          </w:p>
        </w:tc>
      </w:tr>
      <w:tr w:rsidR="00323D0E" w:rsidRPr="00A677A7" w14:paraId="624BD28D" w14:textId="77777777" w:rsidTr="008065D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29" w:type="dxa"/>
            <w:noWrap/>
            <w:vAlign w:val="center"/>
          </w:tcPr>
          <w:p w14:paraId="4CCB53A3" w14:textId="77777777" w:rsidR="00323D0E" w:rsidRPr="00456275" w:rsidRDefault="00323D0E" w:rsidP="008065D5">
            <w:pPr>
              <w:spacing w:line="480" w:lineRule="auto"/>
              <w:jc w:val="left"/>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Cardiovascular Risk Factors</w:t>
            </w:r>
            <w:r w:rsidRPr="00456275">
              <w:rPr>
                <w:rFonts w:ascii="Calibri" w:eastAsia="Times New Roman" w:hAnsi="Calibri" w:cs="Calibri"/>
                <w:b/>
                <w:bCs/>
                <w:color w:val="000000"/>
                <w:kern w:val="0"/>
                <w:lang w:eastAsia="en-GB"/>
                <w14:ligatures w14:val="none"/>
              </w:rPr>
              <w:t>:</w:t>
            </w:r>
          </w:p>
        </w:tc>
        <w:tc>
          <w:tcPr>
            <w:tcW w:w="992" w:type="dxa"/>
            <w:noWrap/>
          </w:tcPr>
          <w:p w14:paraId="2F5482E3"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p>
        </w:tc>
        <w:tc>
          <w:tcPr>
            <w:tcW w:w="1559" w:type="dxa"/>
            <w:noWrap/>
          </w:tcPr>
          <w:p w14:paraId="582DFCCE"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p>
        </w:tc>
        <w:tc>
          <w:tcPr>
            <w:tcW w:w="2126" w:type="dxa"/>
            <w:noWrap/>
          </w:tcPr>
          <w:p w14:paraId="77484978"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p>
        </w:tc>
        <w:tc>
          <w:tcPr>
            <w:tcW w:w="1134" w:type="dxa"/>
            <w:noWrap/>
          </w:tcPr>
          <w:p w14:paraId="2B376A3F"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p>
        </w:tc>
        <w:tc>
          <w:tcPr>
            <w:tcW w:w="993" w:type="dxa"/>
            <w:noWrap/>
          </w:tcPr>
          <w:p w14:paraId="07F3AAB6"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p>
        </w:tc>
        <w:tc>
          <w:tcPr>
            <w:tcW w:w="1429" w:type="dxa"/>
          </w:tcPr>
          <w:p w14:paraId="29E8C7F5"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p>
        </w:tc>
      </w:tr>
      <w:tr w:rsidR="00323D0E" w:rsidRPr="00A677A7" w14:paraId="0A56F857" w14:textId="77777777" w:rsidTr="008065D5">
        <w:trPr>
          <w:trHeight w:val="320"/>
        </w:trPr>
        <w:tc>
          <w:tcPr>
            <w:cnfStyle w:val="001000000000" w:firstRow="0" w:lastRow="0" w:firstColumn="1" w:lastColumn="0" w:oddVBand="0" w:evenVBand="0" w:oddHBand="0" w:evenHBand="0" w:firstRowFirstColumn="0" w:firstRowLastColumn="0" w:lastRowFirstColumn="0" w:lastRowLastColumn="0"/>
            <w:tcW w:w="2129" w:type="dxa"/>
            <w:noWrap/>
            <w:vAlign w:val="center"/>
          </w:tcPr>
          <w:p w14:paraId="11D94F2E" w14:textId="77777777" w:rsidR="00323D0E" w:rsidRPr="00456275" w:rsidRDefault="00323D0E" w:rsidP="008065D5">
            <w:pPr>
              <w:spacing w:line="480" w:lineRule="auto"/>
              <w:jc w:val="left"/>
              <w:rPr>
                <w:rFonts w:ascii="Calibri" w:eastAsia="Times New Roman" w:hAnsi="Calibri" w:cs="Calibri"/>
                <w:b/>
                <w:bCs/>
                <w:color w:val="000000"/>
                <w:kern w:val="0"/>
                <w:lang w:eastAsia="en-GB"/>
                <w14:ligatures w14:val="none"/>
              </w:rPr>
            </w:pPr>
            <w:r w:rsidRPr="00DB107A">
              <w:rPr>
                <w:rFonts w:ascii="Calibri" w:eastAsia="Times New Roman" w:hAnsi="Calibri" w:cs="Calibri"/>
                <w:color w:val="000000"/>
                <w:kern w:val="0"/>
                <w:lang w:eastAsia="en-GB"/>
                <w14:ligatures w14:val="none"/>
              </w:rPr>
              <w:t>Diabetes mellitus</w:t>
            </w:r>
          </w:p>
        </w:tc>
        <w:tc>
          <w:tcPr>
            <w:tcW w:w="992" w:type="dxa"/>
            <w:noWrap/>
          </w:tcPr>
          <w:p w14:paraId="58BF5706"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18</w:t>
            </w:r>
          </w:p>
        </w:tc>
        <w:tc>
          <w:tcPr>
            <w:tcW w:w="1559" w:type="dxa"/>
            <w:noWrap/>
          </w:tcPr>
          <w:p w14:paraId="3F7A6DAD"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2,716</w:t>
            </w:r>
          </w:p>
        </w:tc>
        <w:tc>
          <w:tcPr>
            <w:tcW w:w="2126" w:type="dxa"/>
            <w:noWrap/>
          </w:tcPr>
          <w:p w14:paraId="56CE6049"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12.6 (10.9-14.3)</w:t>
            </w:r>
          </w:p>
        </w:tc>
        <w:tc>
          <w:tcPr>
            <w:tcW w:w="1134" w:type="dxa"/>
            <w:noWrap/>
          </w:tcPr>
          <w:p w14:paraId="4650B393"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33.2</w:t>
            </w:r>
          </w:p>
        </w:tc>
        <w:tc>
          <w:tcPr>
            <w:tcW w:w="993" w:type="dxa"/>
            <w:noWrap/>
          </w:tcPr>
          <w:p w14:paraId="2105ED30"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0.08</w:t>
            </w:r>
          </w:p>
        </w:tc>
        <w:tc>
          <w:tcPr>
            <w:tcW w:w="1429" w:type="dxa"/>
          </w:tcPr>
          <w:p w14:paraId="7B691BA8"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0.18</w:t>
            </w:r>
          </w:p>
        </w:tc>
      </w:tr>
      <w:tr w:rsidR="00323D0E" w:rsidRPr="00A677A7" w14:paraId="2256D1CF" w14:textId="77777777" w:rsidTr="008065D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29" w:type="dxa"/>
            <w:noWrap/>
            <w:vAlign w:val="center"/>
          </w:tcPr>
          <w:p w14:paraId="4581E245" w14:textId="77777777" w:rsidR="00323D0E" w:rsidRPr="00456275" w:rsidRDefault="00323D0E" w:rsidP="008065D5">
            <w:pPr>
              <w:spacing w:line="480" w:lineRule="auto"/>
              <w:jc w:val="left"/>
              <w:rPr>
                <w:rFonts w:ascii="Calibri" w:eastAsia="Times New Roman" w:hAnsi="Calibri" w:cs="Calibri"/>
                <w:b/>
                <w:bCs/>
                <w:color w:val="000000"/>
                <w:kern w:val="0"/>
                <w:lang w:eastAsia="en-GB"/>
                <w14:ligatures w14:val="none"/>
              </w:rPr>
            </w:pPr>
            <w:r w:rsidRPr="00DB107A">
              <w:rPr>
                <w:rFonts w:ascii="Calibri" w:eastAsia="Times New Roman" w:hAnsi="Calibri" w:cs="Calibri"/>
                <w:color w:val="000000"/>
                <w:kern w:val="0"/>
                <w:lang w:eastAsia="en-GB"/>
                <w14:ligatures w14:val="none"/>
              </w:rPr>
              <w:t>Hyperlipidaemia</w:t>
            </w:r>
          </w:p>
        </w:tc>
        <w:tc>
          <w:tcPr>
            <w:tcW w:w="992" w:type="dxa"/>
            <w:noWrap/>
          </w:tcPr>
          <w:p w14:paraId="22D2418B"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13</w:t>
            </w:r>
          </w:p>
        </w:tc>
        <w:tc>
          <w:tcPr>
            <w:tcW w:w="1559" w:type="dxa"/>
            <w:noWrap/>
          </w:tcPr>
          <w:p w14:paraId="7729281E"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1,348</w:t>
            </w:r>
          </w:p>
        </w:tc>
        <w:tc>
          <w:tcPr>
            <w:tcW w:w="2126" w:type="dxa"/>
            <w:noWrap/>
          </w:tcPr>
          <w:p w14:paraId="00F4F0B4"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28.3 (22.3-34.3)</w:t>
            </w:r>
          </w:p>
        </w:tc>
        <w:tc>
          <w:tcPr>
            <w:tcW w:w="1134" w:type="dxa"/>
            <w:noWrap/>
          </w:tcPr>
          <w:p w14:paraId="4FC2C8C9"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83.8</w:t>
            </w:r>
          </w:p>
        </w:tc>
        <w:tc>
          <w:tcPr>
            <w:tcW w:w="993" w:type="dxa"/>
            <w:noWrap/>
          </w:tcPr>
          <w:p w14:paraId="7E9DA4FA"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&lt;0.01*</w:t>
            </w:r>
          </w:p>
        </w:tc>
        <w:tc>
          <w:tcPr>
            <w:tcW w:w="1429" w:type="dxa"/>
          </w:tcPr>
          <w:p w14:paraId="00CF0DF3"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0.67</w:t>
            </w:r>
          </w:p>
        </w:tc>
      </w:tr>
      <w:tr w:rsidR="00323D0E" w:rsidRPr="00A677A7" w14:paraId="3B5F5AC6" w14:textId="77777777" w:rsidTr="008065D5">
        <w:trPr>
          <w:trHeight w:val="320"/>
        </w:trPr>
        <w:tc>
          <w:tcPr>
            <w:cnfStyle w:val="001000000000" w:firstRow="0" w:lastRow="0" w:firstColumn="1" w:lastColumn="0" w:oddVBand="0" w:evenVBand="0" w:oddHBand="0" w:evenHBand="0" w:firstRowFirstColumn="0" w:firstRowLastColumn="0" w:lastRowFirstColumn="0" w:lastRowLastColumn="0"/>
            <w:tcW w:w="2129" w:type="dxa"/>
            <w:noWrap/>
            <w:vAlign w:val="center"/>
          </w:tcPr>
          <w:p w14:paraId="77BBC452" w14:textId="77777777" w:rsidR="00323D0E" w:rsidRPr="00456275" w:rsidRDefault="00323D0E" w:rsidP="008065D5">
            <w:pPr>
              <w:spacing w:line="480" w:lineRule="auto"/>
              <w:jc w:val="left"/>
              <w:rPr>
                <w:rFonts w:ascii="Calibri" w:eastAsia="Times New Roman" w:hAnsi="Calibri" w:cs="Calibri"/>
                <w:b/>
                <w:bCs/>
                <w:color w:val="000000"/>
                <w:kern w:val="0"/>
                <w:lang w:eastAsia="en-GB"/>
                <w14:ligatures w14:val="none"/>
              </w:rPr>
            </w:pPr>
            <w:r w:rsidRPr="00DB107A">
              <w:rPr>
                <w:rFonts w:ascii="Calibri" w:eastAsia="Times New Roman" w:hAnsi="Calibri" w:cs="Calibri"/>
                <w:color w:val="000000"/>
                <w:kern w:val="0"/>
                <w:lang w:eastAsia="en-GB"/>
                <w14:ligatures w14:val="none"/>
              </w:rPr>
              <w:t>Hypertension</w:t>
            </w:r>
          </w:p>
        </w:tc>
        <w:tc>
          <w:tcPr>
            <w:tcW w:w="992" w:type="dxa"/>
            <w:noWrap/>
          </w:tcPr>
          <w:p w14:paraId="79676620"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20</w:t>
            </w:r>
          </w:p>
        </w:tc>
        <w:tc>
          <w:tcPr>
            <w:tcW w:w="1559" w:type="dxa"/>
            <w:noWrap/>
          </w:tcPr>
          <w:p w14:paraId="0EC5C41A"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2,742</w:t>
            </w:r>
          </w:p>
        </w:tc>
        <w:tc>
          <w:tcPr>
            <w:tcW w:w="2126" w:type="dxa"/>
            <w:noWrap/>
          </w:tcPr>
          <w:p w14:paraId="5400D144"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28.6 (24.4-32.8)</w:t>
            </w:r>
          </w:p>
        </w:tc>
        <w:tc>
          <w:tcPr>
            <w:tcW w:w="1134" w:type="dxa"/>
            <w:noWrap/>
          </w:tcPr>
          <w:p w14:paraId="3E6903E8"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81.9</w:t>
            </w:r>
          </w:p>
        </w:tc>
        <w:tc>
          <w:tcPr>
            <w:tcW w:w="993" w:type="dxa"/>
            <w:noWrap/>
          </w:tcPr>
          <w:p w14:paraId="5DC7ABD4"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&lt;0.01*</w:t>
            </w:r>
          </w:p>
        </w:tc>
        <w:tc>
          <w:tcPr>
            <w:tcW w:w="1429" w:type="dxa"/>
          </w:tcPr>
          <w:p w14:paraId="5017C7F8"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0.50</w:t>
            </w:r>
          </w:p>
        </w:tc>
      </w:tr>
      <w:tr w:rsidR="00323D0E" w:rsidRPr="00A677A7" w14:paraId="1B01E4CB" w14:textId="77777777" w:rsidTr="008065D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29" w:type="dxa"/>
            <w:noWrap/>
            <w:vAlign w:val="center"/>
          </w:tcPr>
          <w:p w14:paraId="542A2410" w14:textId="77777777" w:rsidR="00323D0E" w:rsidRPr="00456275" w:rsidRDefault="00323D0E" w:rsidP="008065D5">
            <w:pPr>
              <w:spacing w:line="480" w:lineRule="auto"/>
              <w:jc w:val="left"/>
              <w:rPr>
                <w:rFonts w:ascii="Calibri" w:eastAsia="Times New Roman" w:hAnsi="Calibri" w:cs="Calibri"/>
                <w:b/>
                <w:bCs/>
                <w:color w:val="000000"/>
                <w:kern w:val="0"/>
                <w:lang w:eastAsia="en-GB"/>
                <w14:ligatures w14:val="none"/>
              </w:rPr>
            </w:pPr>
            <w:r w:rsidRPr="00DB107A">
              <w:rPr>
                <w:rFonts w:ascii="Calibri" w:eastAsia="Times New Roman" w:hAnsi="Calibri" w:cs="Calibri"/>
                <w:color w:val="000000"/>
                <w:kern w:val="0"/>
                <w:lang w:eastAsia="en-GB"/>
                <w14:ligatures w14:val="none"/>
              </w:rPr>
              <w:t>Obesity</w:t>
            </w:r>
          </w:p>
        </w:tc>
        <w:tc>
          <w:tcPr>
            <w:tcW w:w="992" w:type="dxa"/>
            <w:noWrap/>
          </w:tcPr>
          <w:p w14:paraId="6FB65440"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9</w:t>
            </w:r>
          </w:p>
        </w:tc>
        <w:tc>
          <w:tcPr>
            <w:tcW w:w="1559" w:type="dxa"/>
            <w:noWrap/>
          </w:tcPr>
          <w:p w14:paraId="40CAFE4E"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1,637</w:t>
            </w:r>
          </w:p>
        </w:tc>
        <w:tc>
          <w:tcPr>
            <w:tcW w:w="2126" w:type="dxa"/>
            <w:noWrap/>
          </w:tcPr>
          <w:p w14:paraId="468AD51F"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25.2 (17.7-32.7)</w:t>
            </w:r>
          </w:p>
        </w:tc>
        <w:tc>
          <w:tcPr>
            <w:tcW w:w="1134" w:type="dxa"/>
            <w:noWrap/>
          </w:tcPr>
          <w:p w14:paraId="571ED77C"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92.6</w:t>
            </w:r>
          </w:p>
        </w:tc>
        <w:tc>
          <w:tcPr>
            <w:tcW w:w="993" w:type="dxa"/>
            <w:noWrap/>
          </w:tcPr>
          <w:p w14:paraId="553D85FD"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&lt;0.01*</w:t>
            </w:r>
          </w:p>
        </w:tc>
        <w:tc>
          <w:tcPr>
            <w:tcW w:w="1429" w:type="dxa"/>
          </w:tcPr>
          <w:p w14:paraId="344A21DD"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0.36</w:t>
            </w:r>
          </w:p>
        </w:tc>
      </w:tr>
      <w:tr w:rsidR="00323D0E" w:rsidRPr="00A677A7" w14:paraId="6A1D3D9F" w14:textId="77777777" w:rsidTr="008065D5">
        <w:trPr>
          <w:trHeight w:val="320"/>
        </w:trPr>
        <w:tc>
          <w:tcPr>
            <w:cnfStyle w:val="001000000000" w:firstRow="0" w:lastRow="0" w:firstColumn="1" w:lastColumn="0" w:oddVBand="0" w:evenVBand="0" w:oddHBand="0" w:evenHBand="0" w:firstRowFirstColumn="0" w:firstRowLastColumn="0" w:lastRowFirstColumn="0" w:lastRowLastColumn="0"/>
            <w:tcW w:w="2129" w:type="dxa"/>
            <w:noWrap/>
            <w:vAlign w:val="center"/>
          </w:tcPr>
          <w:p w14:paraId="32B2FA7E" w14:textId="77777777" w:rsidR="00323D0E" w:rsidRPr="00456275" w:rsidRDefault="00323D0E" w:rsidP="008065D5">
            <w:pPr>
              <w:spacing w:line="480" w:lineRule="auto"/>
              <w:jc w:val="left"/>
              <w:rPr>
                <w:rFonts w:ascii="Calibri" w:eastAsia="Times New Roman" w:hAnsi="Calibri" w:cs="Calibri"/>
                <w:b/>
                <w:bCs/>
                <w:color w:val="000000"/>
                <w:kern w:val="0"/>
                <w:lang w:eastAsia="en-GB"/>
                <w14:ligatures w14:val="none"/>
              </w:rPr>
            </w:pPr>
            <w:r w:rsidRPr="00DB107A">
              <w:rPr>
                <w:rFonts w:ascii="Calibri" w:eastAsia="Times New Roman" w:hAnsi="Calibri" w:cs="Calibri"/>
                <w:color w:val="000000"/>
                <w:kern w:val="0"/>
                <w:lang w:eastAsia="en-GB"/>
                <w14:ligatures w14:val="none"/>
              </w:rPr>
              <w:t>Smoking</w:t>
            </w:r>
          </w:p>
        </w:tc>
        <w:tc>
          <w:tcPr>
            <w:tcW w:w="992" w:type="dxa"/>
            <w:noWrap/>
          </w:tcPr>
          <w:p w14:paraId="174076D6"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43</w:t>
            </w:r>
          </w:p>
        </w:tc>
        <w:tc>
          <w:tcPr>
            <w:tcW w:w="1559" w:type="dxa"/>
            <w:noWrap/>
          </w:tcPr>
          <w:p w14:paraId="1F1BB906"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5,361</w:t>
            </w:r>
          </w:p>
        </w:tc>
        <w:tc>
          <w:tcPr>
            <w:tcW w:w="2126" w:type="dxa"/>
            <w:noWrap/>
          </w:tcPr>
          <w:p w14:paraId="0595E763"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78.2 (73.6-82.6)</w:t>
            </w:r>
          </w:p>
        </w:tc>
        <w:tc>
          <w:tcPr>
            <w:tcW w:w="1134" w:type="dxa"/>
            <w:noWrap/>
          </w:tcPr>
          <w:p w14:paraId="62DA6A06"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96.0</w:t>
            </w:r>
          </w:p>
        </w:tc>
        <w:tc>
          <w:tcPr>
            <w:tcW w:w="993" w:type="dxa"/>
            <w:noWrap/>
          </w:tcPr>
          <w:p w14:paraId="702256B2"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&lt;0.01*</w:t>
            </w:r>
          </w:p>
        </w:tc>
        <w:tc>
          <w:tcPr>
            <w:tcW w:w="1429" w:type="dxa"/>
          </w:tcPr>
          <w:p w14:paraId="7064E7CB"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0.57</w:t>
            </w:r>
          </w:p>
        </w:tc>
      </w:tr>
      <w:tr w:rsidR="00323D0E" w:rsidRPr="00A677A7" w14:paraId="22052A66" w14:textId="77777777" w:rsidTr="008065D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29" w:type="dxa"/>
            <w:noWrap/>
            <w:vAlign w:val="center"/>
          </w:tcPr>
          <w:p w14:paraId="7ED1E5BC" w14:textId="77777777" w:rsidR="00323D0E" w:rsidRPr="00456275" w:rsidRDefault="00323D0E" w:rsidP="008065D5">
            <w:pPr>
              <w:spacing w:line="480" w:lineRule="auto"/>
              <w:jc w:val="left"/>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Specific Outcomes:</w:t>
            </w:r>
          </w:p>
        </w:tc>
        <w:tc>
          <w:tcPr>
            <w:tcW w:w="992" w:type="dxa"/>
            <w:noWrap/>
          </w:tcPr>
          <w:p w14:paraId="5567497E"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p>
        </w:tc>
        <w:tc>
          <w:tcPr>
            <w:tcW w:w="1559" w:type="dxa"/>
            <w:noWrap/>
          </w:tcPr>
          <w:p w14:paraId="767B4BB3"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p>
        </w:tc>
        <w:tc>
          <w:tcPr>
            <w:tcW w:w="2126" w:type="dxa"/>
            <w:noWrap/>
          </w:tcPr>
          <w:p w14:paraId="73140590"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p>
        </w:tc>
        <w:tc>
          <w:tcPr>
            <w:tcW w:w="1134" w:type="dxa"/>
            <w:noWrap/>
          </w:tcPr>
          <w:p w14:paraId="622668F6"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p>
        </w:tc>
        <w:tc>
          <w:tcPr>
            <w:tcW w:w="993" w:type="dxa"/>
            <w:noWrap/>
          </w:tcPr>
          <w:p w14:paraId="769584BF"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p>
        </w:tc>
        <w:tc>
          <w:tcPr>
            <w:tcW w:w="1429" w:type="dxa"/>
          </w:tcPr>
          <w:p w14:paraId="61129C5B"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p>
        </w:tc>
      </w:tr>
      <w:tr w:rsidR="00323D0E" w:rsidRPr="00A677A7" w14:paraId="27038C7F" w14:textId="77777777" w:rsidTr="008065D5">
        <w:trPr>
          <w:trHeight w:val="320"/>
        </w:trPr>
        <w:tc>
          <w:tcPr>
            <w:cnfStyle w:val="001000000000" w:firstRow="0" w:lastRow="0" w:firstColumn="1" w:lastColumn="0" w:oddVBand="0" w:evenVBand="0" w:oddHBand="0" w:evenHBand="0" w:firstRowFirstColumn="0" w:firstRowLastColumn="0" w:lastRowFirstColumn="0" w:lastRowLastColumn="0"/>
            <w:tcW w:w="2129" w:type="dxa"/>
            <w:noWrap/>
            <w:vAlign w:val="center"/>
          </w:tcPr>
          <w:p w14:paraId="3B384EA4" w14:textId="77777777" w:rsidR="00323D0E" w:rsidRPr="00DB107A" w:rsidRDefault="00323D0E" w:rsidP="008065D5">
            <w:pPr>
              <w:spacing w:line="480" w:lineRule="auto"/>
              <w:jc w:val="left"/>
              <w:rPr>
                <w:rFonts w:ascii="Calibri" w:eastAsia="Times New Roman" w:hAnsi="Calibri" w:cs="Calibri"/>
                <w:color w:val="000000"/>
                <w:kern w:val="0"/>
                <w:lang w:eastAsia="en-GB"/>
                <w14:ligatures w14:val="none"/>
              </w:rPr>
            </w:pPr>
            <w:r w:rsidRPr="00DB107A">
              <w:rPr>
                <w:rFonts w:ascii="Calibri" w:eastAsia="Times New Roman" w:hAnsi="Calibri" w:cs="Calibri"/>
                <w:color w:val="000000"/>
                <w:kern w:val="0"/>
                <w:lang w:eastAsia="en-GB"/>
                <w14:ligatures w14:val="none"/>
              </w:rPr>
              <w:t>Ischaemic heart disease</w:t>
            </w:r>
          </w:p>
        </w:tc>
        <w:tc>
          <w:tcPr>
            <w:tcW w:w="992" w:type="dxa"/>
            <w:noWrap/>
          </w:tcPr>
          <w:p w14:paraId="7A2DBD45" w14:textId="77777777" w:rsidR="00323D0E"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9</w:t>
            </w:r>
          </w:p>
        </w:tc>
        <w:tc>
          <w:tcPr>
            <w:tcW w:w="1559" w:type="dxa"/>
            <w:noWrap/>
          </w:tcPr>
          <w:p w14:paraId="47C2FC26" w14:textId="77777777" w:rsidR="00323D0E"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941</w:t>
            </w:r>
          </w:p>
        </w:tc>
        <w:tc>
          <w:tcPr>
            <w:tcW w:w="2126" w:type="dxa"/>
            <w:noWrap/>
          </w:tcPr>
          <w:p w14:paraId="1E500FDB" w14:textId="77777777" w:rsidR="00323D0E"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8.9 (5.7-12.2)</w:t>
            </w:r>
          </w:p>
        </w:tc>
        <w:tc>
          <w:tcPr>
            <w:tcW w:w="1134" w:type="dxa"/>
            <w:noWrap/>
          </w:tcPr>
          <w:p w14:paraId="007CF411" w14:textId="77777777" w:rsidR="00323D0E"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64.3</w:t>
            </w:r>
          </w:p>
        </w:tc>
        <w:tc>
          <w:tcPr>
            <w:tcW w:w="993" w:type="dxa"/>
            <w:noWrap/>
          </w:tcPr>
          <w:p w14:paraId="54ABE9CB" w14:textId="77777777" w:rsidR="00323D0E"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&lt;0.01*</w:t>
            </w:r>
          </w:p>
        </w:tc>
        <w:tc>
          <w:tcPr>
            <w:tcW w:w="1429" w:type="dxa"/>
          </w:tcPr>
          <w:p w14:paraId="623504BC" w14:textId="77777777" w:rsidR="00323D0E"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0.51</w:t>
            </w:r>
          </w:p>
        </w:tc>
      </w:tr>
      <w:tr w:rsidR="00323D0E" w:rsidRPr="00A677A7" w14:paraId="6A5B08FA" w14:textId="77777777" w:rsidTr="008065D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29" w:type="dxa"/>
            <w:noWrap/>
            <w:vAlign w:val="center"/>
          </w:tcPr>
          <w:p w14:paraId="4E31A2B4" w14:textId="77777777" w:rsidR="00323D0E" w:rsidRPr="00DB107A" w:rsidRDefault="00323D0E" w:rsidP="008065D5">
            <w:pPr>
              <w:spacing w:line="480" w:lineRule="auto"/>
              <w:jc w:val="left"/>
              <w:rPr>
                <w:rFonts w:ascii="Calibri" w:eastAsia="Times New Roman" w:hAnsi="Calibri" w:cs="Calibri"/>
                <w:color w:val="000000"/>
                <w:kern w:val="0"/>
                <w:lang w:eastAsia="en-GB"/>
                <w14:ligatures w14:val="none"/>
              </w:rPr>
            </w:pPr>
            <w:r w:rsidRPr="00DB107A">
              <w:rPr>
                <w:rFonts w:ascii="Calibri" w:eastAsia="Times New Roman" w:hAnsi="Calibri" w:cs="Calibri"/>
                <w:color w:val="000000"/>
                <w:kern w:val="0"/>
                <w:lang w:eastAsia="en-GB"/>
                <w14:ligatures w14:val="none"/>
              </w:rPr>
              <w:t>MACE</w:t>
            </w:r>
          </w:p>
        </w:tc>
        <w:tc>
          <w:tcPr>
            <w:tcW w:w="992" w:type="dxa"/>
            <w:noWrap/>
          </w:tcPr>
          <w:p w14:paraId="613BA091"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2</w:t>
            </w:r>
          </w:p>
        </w:tc>
        <w:tc>
          <w:tcPr>
            <w:tcW w:w="1559" w:type="dxa"/>
            <w:noWrap/>
          </w:tcPr>
          <w:p w14:paraId="478BB7F6"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261</w:t>
            </w:r>
          </w:p>
        </w:tc>
        <w:tc>
          <w:tcPr>
            <w:tcW w:w="2126" w:type="dxa"/>
            <w:noWrap/>
          </w:tcPr>
          <w:p w14:paraId="561D37AD"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6.9 (3.8-9.9)</w:t>
            </w:r>
          </w:p>
        </w:tc>
        <w:tc>
          <w:tcPr>
            <w:tcW w:w="1134" w:type="dxa"/>
            <w:noWrap/>
          </w:tcPr>
          <w:p w14:paraId="39EDC37C"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0.00</w:t>
            </w:r>
          </w:p>
        </w:tc>
        <w:tc>
          <w:tcPr>
            <w:tcW w:w="993" w:type="dxa"/>
            <w:noWrap/>
          </w:tcPr>
          <w:p w14:paraId="71714B81" w14:textId="77777777" w:rsidR="00323D0E" w:rsidRPr="00A677A7"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w:t>
            </w:r>
          </w:p>
        </w:tc>
        <w:tc>
          <w:tcPr>
            <w:tcW w:w="1429" w:type="dxa"/>
          </w:tcPr>
          <w:p w14:paraId="226A7D70" w14:textId="77777777" w:rsidR="00323D0E"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w:t>
            </w:r>
          </w:p>
        </w:tc>
      </w:tr>
      <w:tr w:rsidR="00323D0E" w:rsidRPr="00A677A7" w14:paraId="44EBB767" w14:textId="77777777" w:rsidTr="008065D5">
        <w:trPr>
          <w:trHeight w:val="320"/>
        </w:trPr>
        <w:tc>
          <w:tcPr>
            <w:cnfStyle w:val="001000000000" w:firstRow="0" w:lastRow="0" w:firstColumn="1" w:lastColumn="0" w:oddVBand="0" w:evenVBand="0" w:oddHBand="0" w:evenHBand="0" w:firstRowFirstColumn="0" w:firstRowLastColumn="0" w:lastRowFirstColumn="0" w:lastRowLastColumn="0"/>
            <w:tcW w:w="2129" w:type="dxa"/>
            <w:noWrap/>
            <w:vAlign w:val="center"/>
          </w:tcPr>
          <w:p w14:paraId="4174501D" w14:textId="77777777" w:rsidR="00323D0E" w:rsidRPr="00DB107A" w:rsidRDefault="00323D0E" w:rsidP="008065D5">
            <w:pPr>
              <w:spacing w:line="480" w:lineRule="auto"/>
              <w:jc w:val="left"/>
              <w:rPr>
                <w:rFonts w:ascii="Calibri" w:eastAsia="Times New Roman" w:hAnsi="Calibri" w:cs="Calibri"/>
                <w:color w:val="000000"/>
                <w:kern w:val="0"/>
                <w:lang w:eastAsia="en-GB"/>
                <w14:ligatures w14:val="none"/>
              </w:rPr>
            </w:pPr>
            <w:r w:rsidRPr="00DB107A">
              <w:rPr>
                <w:rFonts w:ascii="Calibri" w:eastAsia="Times New Roman" w:hAnsi="Calibri" w:cs="Calibri"/>
                <w:color w:val="000000"/>
                <w:kern w:val="0"/>
                <w:lang w:eastAsia="en-GB"/>
                <w14:ligatures w14:val="none"/>
              </w:rPr>
              <w:t xml:space="preserve">Malignancy (exNMSC) </w:t>
            </w:r>
          </w:p>
        </w:tc>
        <w:tc>
          <w:tcPr>
            <w:tcW w:w="992" w:type="dxa"/>
            <w:noWrap/>
          </w:tcPr>
          <w:p w14:paraId="26323497"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3</w:t>
            </w:r>
          </w:p>
        </w:tc>
        <w:tc>
          <w:tcPr>
            <w:tcW w:w="1559" w:type="dxa"/>
            <w:noWrap/>
          </w:tcPr>
          <w:p w14:paraId="6F184657"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320</w:t>
            </w:r>
          </w:p>
        </w:tc>
        <w:tc>
          <w:tcPr>
            <w:tcW w:w="2126" w:type="dxa"/>
            <w:noWrap/>
          </w:tcPr>
          <w:p w14:paraId="114F6E5F"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6.9 (2.6-11.2)</w:t>
            </w:r>
          </w:p>
        </w:tc>
        <w:tc>
          <w:tcPr>
            <w:tcW w:w="1134" w:type="dxa"/>
            <w:noWrap/>
          </w:tcPr>
          <w:p w14:paraId="2F49E23E"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55.7</w:t>
            </w:r>
          </w:p>
        </w:tc>
        <w:tc>
          <w:tcPr>
            <w:tcW w:w="993" w:type="dxa"/>
            <w:noWrap/>
          </w:tcPr>
          <w:p w14:paraId="4079330C" w14:textId="77777777" w:rsidR="00323D0E" w:rsidRPr="00A677A7"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0.11</w:t>
            </w:r>
          </w:p>
        </w:tc>
        <w:tc>
          <w:tcPr>
            <w:tcW w:w="1429" w:type="dxa"/>
          </w:tcPr>
          <w:p w14:paraId="04A83AFD" w14:textId="77777777" w:rsidR="00323D0E" w:rsidRDefault="00323D0E" w:rsidP="008065D5">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0.08</w:t>
            </w:r>
          </w:p>
        </w:tc>
      </w:tr>
      <w:tr w:rsidR="00323D0E" w:rsidRPr="00A677A7" w14:paraId="477EA60E" w14:textId="77777777" w:rsidTr="008065D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29" w:type="dxa"/>
            <w:noWrap/>
            <w:vAlign w:val="center"/>
          </w:tcPr>
          <w:p w14:paraId="21E7CCCD" w14:textId="77777777" w:rsidR="00323D0E" w:rsidRPr="00456275" w:rsidRDefault="00323D0E" w:rsidP="008065D5">
            <w:pPr>
              <w:spacing w:line="480" w:lineRule="auto"/>
              <w:jc w:val="left"/>
              <w:rPr>
                <w:rFonts w:ascii="Calibri" w:eastAsia="Times New Roman" w:hAnsi="Calibri" w:cs="Calibri"/>
                <w:color w:val="000000"/>
                <w:kern w:val="0"/>
                <w:lang w:eastAsia="en-GB"/>
                <w14:ligatures w14:val="none"/>
              </w:rPr>
            </w:pPr>
            <w:r w:rsidRPr="00456275">
              <w:rPr>
                <w:rFonts w:ascii="Calibri" w:eastAsia="Times New Roman" w:hAnsi="Calibri" w:cs="Calibri"/>
                <w:color w:val="000000"/>
                <w:kern w:val="0"/>
                <w:lang w:eastAsia="en-GB"/>
                <w14:ligatures w14:val="none"/>
              </w:rPr>
              <w:lastRenderedPageBreak/>
              <w:t>VTE</w:t>
            </w:r>
          </w:p>
        </w:tc>
        <w:tc>
          <w:tcPr>
            <w:tcW w:w="992" w:type="dxa"/>
            <w:noWrap/>
          </w:tcPr>
          <w:p w14:paraId="54A89AE8" w14:textId="77777777" w:rsidR="00323D0E"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0</w:t>
            </w:r>
          </w:p>
        </w:tc>
        <w:tc>
          <w:tcPr>
            <w:tcW w:w="1559" w:type="dxa"/>
            <w:noWrap/>
          </w:tcPr>
          <w:p w14:paraId="634B863A" w14:textId="77777777" w:rsidR="00323D0E"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0</w:t>
            </w:r>
          </w:p>
        </w:tc>
        <w:tc>
          <w:tcPr>
            <w:tcW w:w="2126" w:type="dxa"/>
            <w:noWrap/>
          </w:tcPr>
          <w:p w14:paraId="63695801" w14:textId="77777777" w:rsidR="00323D0E"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w:t>
            </w:r>
          </w:p>
        </w:tc>
        <w:tc>
          <w:tcPr>
            <w:tcW w:w="1134" w:type="dxa"/>
            <w:noWrap/>
          </w:tcPr>
          <w:p w14:paraId="5B61FEA5" w14:textId="77777777" w:rsidR="00323D0E"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w:t>
            </w:r>
          </w:p>
        </w:tc>
        <w:tc>
          <w:tcPr>
            <w:tcW w:w="993" w:type="dxa"/>
            <w:noWrap/>
          </w:tcPr>
          <w:p w14:paraId="5972E970" w14:textId="77777777" w:rsidR="00323D0E"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w:t>
            </w:r>
          </w:p>
        </w:tc>
        <w:tc>
          <w:tcPr>
            <w:tcW w:w="1429" w:type="dxa"/>
          </w:tcPr>
          <w:p w14:paraId="2872644D" w14:textId="77777777" w:rsidR="00323D0E" w:rsidRDefault="00323D0E" w:rsidP="008065D5">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w:t>
            </w:r>
          </w:p>
        </w:tc>
      </w:tr>
      <w:tr w:rsidR="00323D0E" w:rsidRPr="00A677A7" w14:paraId="2307671A" w14:textId="77777777" w:rsidTr="008065D5">
        <w:trPr>
          <w:trHeight w:val="320"/>
        </w:trPr>
        <w:tc>
          <w:tcPr>
            <w:cnfStyle w:val="001000000000" w:firstRow="0" w:lastRow="0" w:firstColumn="1" w:lastColumn="0" w:oddVBand="0" w:evenVBand="0" w:oddHBand="0" w:evenHBand="0" w:firstRowFirstColumn="0" w:firstRowLastColumn="0" w:lastRowFirstColumn="0" w:lastRowLastColumn="0"/>
            <w:tcW w:w="10362" w:type="dxa"/>
            <w:gridSpan w:val="7"/>
            <w:tcBorders>
              <w:right w:val="none" w:sz="0" w:space="0" w:color="auto"/>
            </w:tcBorders>
            <w:noWrap/>
            <w:vAlign w:val="center"/>
          </w:tcPr>
          <w:p w14:paraId="60B536E2" w14:textId="77777777" w:rsidR="00323D0E" w:rsidRPr="00FD1431" w:rsidRDefault="00323D0E" w:rsidP="008065D5">
            <w:pPr>
              <w:spacing w:line="480" w:lineRule="auto"/>
              <w:jc w:val="left"/>
              <w:rPr>
                <w:rFonts w:ascii="Calibri" w:eastAsia="Times New Roman" w:hAnsi="Calibri" w:cs="Calibri"/>
                <w:color w:val="000000" w:themeColor="text1"/>
                <w:kern w:val="0"/>
                <w:sz w:val="20"/>
                <w:szCs w:val="20"/>
                <w:lang w:eastAsia="en-GB"/>
                <w14:ligatures w14:val="none"/>
              </w:rPr>
            </w:pPr>
            <w:r w:rsidRPr="00FC7574">
              <w:rPr>
                <w:rFonts w:ascii="Calibri" w:eastAsia="Times New Roman" w:hAnsi="Calibri" w:cs="Calibri"/>
                <w:color w:val="000000" w:themeColor="text1"/>
                <w:kern w:val="0"/>
                <w:sz w:val="20"/>
                <w:szCs w:val="20"/>
                <w:lang w:eastAsia="en-GB"/>
                <w14:ligatures w14:val="none"/>
              </w:rPr>
              <w:t>MACE, major adverse cardiovascular event</w:t>
            </w:r>
            <w:r>
              <w:rPr>
                <w:rFonts w:ascii="Calibri" w:eastAsia="Times New Roman" w:hAnsi="Calibri" w:cs="Calibri"/>
                <w:color w:val="000000" w:themeColor="text1"/>
                <w:kern w:val="0"/>
                <w:sz w:val="20"/>
                <w:szCs w:val="20"/>
                <w:lang w:eastAsia="en-GB"/>
                <w14:ligatures w14:val="none"/>
              </w:rPr>
              <w:t>s; exNMSC, excluding non-melanomatous skin cancer; VTE, venous thrombo-embolic events; * p&lt;0.05.</w:t>
            </w:r>
          </w:p>
        </w:tc>
      </w:tr>
    </w:tbl>
    <w:p w14:paraId="6E0B129B" w14:textId="77777777" w:rsidR="00323D0E" w:rsidRDefault="00323D0E" w:rsidP="00323D0E">
      <w:pPr>
        <w:spacing w:line="480" w:lineRule="auto"/>
      </w:pPr>
    </w:p>
    <w:p w14:paraId="555CEFBD" w14:textId="77777777" w:rsidR="00323D0E" w:rsidRDefault="00323D0E" w:rsidP="00323D0E">
      <w:pPr>
        <w:spacing w:line="480" w:lineRule="auto"/>
      </w:pPr>
    </w:p>
    <w:p w14:paraId="696616F3" w14:textId="77777777" w:rsidR="00323D0E" w:rsidRPr="00276093" w:rsidRDefault="00323D0E" w:rsidP="00323D0E">
      <w:pPr>
        <w:spacing w:line="480" w:lineRule="auto"/>
        <w:jc w:val="both"/>
        <w:rPr>
          <w:rFonts w:ascii="Aptos" w:hAnsi="Aptos"/>
          <w:color w:val="000000" w:themeColor="text1"/>
          <w:sz w:val="22"/>
          <w:szCs w:val="22"/>
        </w:rPr>
      </w:pPr>
    </w:p>
    <w:p w14:paraId="762678B4" w14:textId="77777777" w:rsidR="00323D0E" w:rsidRPr="00912D24" w:rsidRDefault="00323D0E" w:rsidP="00912D24">
      <w:pPr>
        <w:spacing w:line="480" w:lineRule="auto"/>
        <w:jc w:val="both"/>
        <w:rPr>
          <w:color w:val="000000" w:themeColor="text1"/>
        </w:rPr>
      </w:pPr>
    </w:p>
    <w:sectPr w:rsidR="00323D0E" w:rsidRPr="00912D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tveer Mahil" w:date="2025-01-26T13:10:00Z" w:initials="SM">
    <w:p w14:paraId="41B1C613" w14:textId="77777777" w:rsidR="0068441E" w:rsidRDefault="00784017" w:rsidP="0068441E">
      <w:pPr>
        <w:pStyle w:val="CommentText"/>
      </w:pPr>
      <w:r>
        <w:rPr>
          <w:rStyle w:val="CommentReference"/>
        </w:rPr>
        <w:annotationRef/>
      </w:r>
      <w:r w:rsidR="0068441E">
        <w:rPr>
          <w:color w:val="000000"/>
        </w:rPr>
        <w:t xml:space="preserve">Added back some text from main article for context: </w:t>
      </w:r>
    </w:p>
    <w:p w14:paraId="4AFF6275" w14:textId="77777777" w:rsidR="0068441E" w:rsidRDefault="0068441E" w:rsidP="0068441E">
      <w:pPr>
        <w:pStyle w:val="CommentText"/>
      </w:pPr>
      <w:r>
        <w:rPr>
          <w:color w:val="000000"/>
        </w:rPr>
        <w:t>This has led to regulatory bodies cautioning the use of JAK inhibitors in at-risk populations (age</w:t>
      </w:r>
      <w:r>
        <w:rPr>
          <w:color w:val="000000"/>
          <w:u w:val="single"/>
        </w:rPr>
        <w:t>&gt;</w:t>
      </w:r>
      <w:r>
        <w:rPr>
          <w:color w:val="000000"/>
        </w:rPr>
        <w:t xml:space="preserve">65 years; current/long-term ex-smokers; those with other cardiovascular or malignancy risk factors). Further research is required to identify whether disease-specific populations are at potential risk from JAK inhibitor use. </w:t>
      </w:r>
    </w:p>
  </w:comment>
  <w:comment w:id="1" w:author="Satveer Mahil" w:date="2025-01-26T13:21:00Z" w:initials="SM">
    <w:p w14:paraId="647C7D31" w14:textId="77777777" w:rsidR="006A3797" w:rsidRDefault="006A3797" w:rsidP="006A3797">
      <w:pPr>
        <w:pStyle w:val="CommentText"/>
      </w:pPr>
      <w:r>
        <w:rPr>
          <w:rStyle w:val="CommentReference"/>
        </w:rPr>
        <w:annotationRef/>
      </w:r>
      <w:r>
        <w:t>Pls rv refs</w:t>
      </w:r>
    </w:p>
  </w:comment>
  <w:comment w:id="2" w:author="Satveer Mahil" w:date="2025-01-26T12:59:00Z" w:initials="SM">
    <w:p w14:paraId="07D113C4" w14:textId="621F4421" w:rsidR="00335264" w:rsidRDefault="007E1CC9" w:rsidP="00335264">
      <w:pPr>
        <w:pStyle w:val="CommentText"/>
      </w:pPr>
      <w:r>
        <w:rPr>
          <w:rStyle w:val="CommentReference"/>
        </w:rPr>
        <w:annotationRef/>
      </w:r>
      <w:r w:rsidR="00335264">
        <w:t>Could remove this as it is in prospero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FF6275" w15:done="1"/>
  <w15:commentEx w15:paraId="647C7D31" w15:paraIdParent="4AFF6275" w15:done="1"/>
  <w15:commentEx w15:paraId="07D113C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58B37C" w16cex:dateUtc="2025-01-26T13:10:00Z"/>
  <w16cex:commentExtensible w16cex:durableId="3ACB5EB4" w16cex:dateUtc="2025-01-26T13:21:00Z"/>
  <w16cex:commentExtensible w16cex:durableId="40317B17" w16cex:dateUtc="2025-01-26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FF6275" w16cid:durableId="5858B37C"/>
  <w16cid:commentId w16cid:paraId="647C7D31" w16cid:durableId="3ACB5EB4"/>
  <w16cid:commentId w16cid:paraId="07D113C4" w16cid:durableId="40317B1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040D63"/>
    <w:multiLevelType w:val="hybridMultilevel"/>
    <w:tmpl w:val="AD587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16275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tveer Mahil">
    <w15:presenceInfo w15:providerId="AD" w15:userId="S::k1193670@kcl.ac.uk::c0c5557a-b094-4671-a6e9-1da92846f3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61"/>
    <w:rsid w:val="00003D11"/>
    <w:rsid w:val="0000590E"/>
    <w:rsid w:val="000116BF"/>
    <w:rsid w:val="000121BE"/>
    <w:rsid w:val="00014568"/>
    <w:rsid w:val="000459F1"/>
    <w:rsid w:val="000969DA"/>
    <w:rsid w:val="000A7B17"/>
    <w:rsid w:val="000C0CA9"/>
    <w:rsid w:val="000C11DF"/>
    <w:rsid w:val="000C5D39"/>
    <w:rsid w:val="000D19EC"/>
    <w:rsid w:val="000D6A62"/>
    <w:rsid w:val="000E5DC9"/>
    <w:rsid w:val="000F699B"/>
    <w:rsid w:val="00101148"/>
    <w:rsid w:val="00101E1B"/>
    <w:rsid w:val="00121A6A"/>
    <w:rsid w:val="00125919"/>
    <w:rsid w:val="001320C3"/>
    <w:rsid w:val="001524BF"/>
    <w:rsid w:val="00157951"/>
    <w:rsid w:val="00173321"/>
    <w:rsid w:val="001B0CB7"/>
    <w:rsid w:val="001C7781"/>
    <w:rsid w:val="001D0403"/>
    <w:rsid w:val="001D4B3C"/>
    <w:rsid w:val="001D59C2"/>
    <w:rsid w:val="001E02E3"/>
    <w:rsid w:val="001E7E61"/>
    <w:rsid w:val="001F6148"/>
    <w:rsid w:val="00226671"/>
    <w:rsid w:val="002310B0"/>
    <w:rsid w:val="00257910"/>
    <w:rsid w:val="00257A03"/>
    <w:rsid w:val="002948A1"/>
    <w:rsid w:val="002A02AA"/>
    <w:rsid w:val="002A6865"/>
    <w:rsid w:val="002A73A9"/>
    <w:rsid w:val="002B32C0"/>
    <w:rsid w:val="002C09C9"/>
    <w:rsid w:val="002C155F"/>
    <w:rsid w:val="002C45F8"/>
    <w:rsid w:val="002C50B5"/>
    <w:rsid w:val="002C6F3E"/>
    <w:rsid w:val="002C779E"/>
    <w:rsid w:val="002E0854"/>
    <w:rsid w:val="002E0E91"/>
    <w:rsid w:val="00317631"/>
    <w:rsid w:val="00323D0E"/>
    <w:rsid w:val="003325E7"/>
    <w:rsid w:val="00335264"/>
    <w:rsid w:val="0035552D"/>
    <w:rsid w:val="00365479"/>
    <w:rsid w:val="00374C06"/>
    <w:rsid w:val="00395AB7"/>
    <w:rsid w:val="003A4DAC"/>
    <w:rsid w:val="003B0341"/>
    <w:rsid w:val="003B2F57"/>
    <w:rsid w:val="003C4744"/>
    <w:rsid w:val="003C7C23"/>
    <w:rsid w:val="003E195B"/>
    <w:rsid w:val="003F4D6D"/>
    <w:rsid w:val="00420068"/>
    <w:rsid w:val="0044029F"/>
    <w:rsid w:val="0044472A"/>
    <w:rsid w:val="0045386B"/>
    <w:rsid w:val="004759AF"/>
    <w:rsid w:val="004936B6"/>
    <w:rsid w:val="004C25DA"/>
    <w:rsid w:val="00504AF9"/>
    <w:rsid w:val="0050746D"/>
    <w:rsid w:val="00514811"/>
    <w:rsid w:val="00543420"/>
    <w:rsid w:val="00557002"/>
    <w:rsid w:val="00574B8A"/>
    <w:rsid w:val="005A134D"/>
    <w:rsid w:val="005F130D"/>
    <w:rsid w:val="005F5700"/>
    <w:rsid w:val="00615323"/>
    <w:rsid w:val="0062765B"/>
    <w:rsid w:val="00637D83"/>
    <w:rsid w:val="00642ECE"/>
    <w:rsid w:val="00656694"/>
    <w:rsid w:val="00671E63"/>
    <w:rsid w:val="0068441E"/>
    <w:rsid w:val="006A3797"/>
    <w:rsid w:val="006B1349"/>
    <w:rsid w:val="006C2D99"/>
    <w:rsid w:val="006D1D7E"/>
    <w:rsid w:val="006E4AA7"/>
    <w:rsid w:val="006F15A4"/>
    <w:rsid w:val="007360DA"/>
    <w:rsid w:val="00753B1D"/>
    <w:rsid w:val="00755D3F"/>
    <w:rsid w:val="007570C1"/>
    <w:rsid w:val="00773085"/>
    <w:rsid w:val="00775CD8"/>
    <w:rsid w:val="00776A36"/>
    <w:rsid w:val="00781C7C"/>
    <w:rsid w:val="00783902"/>
    <w:rsid w:val="00784017"/>
    <w:rsid w:val="007A46B2"/>
    <w:rsid w:val="007B1C07"/>
    <w:rsid w:val="007B3CB6"/>
    <w:rsid w:val="007B65F9"/>
    <w:rsid w:val="007D6BB3"/>
    <w:rsid w:val="007D6CC4"/>
    <w:rsid w:val="007E1CC9"/>
    <w:rsid w:val="007E2BA2"/>
    <w:rsid w:val="007E2D5D"/>
    <w:rsid w:val="00801E1E"/>
    <w:rsid w:val="00814FF1"/>
    <w:rsid w:val="00821B38"/>
    <w:rsid w:val="008225B8"/>
    <w:rsid w:val="008258A7"/>
    <w:rsid w:val="00825AC7"/>
    <w:rsid w:val="00843803"/>
    <w:rsid w:val="00851D2B"/>
    <w:rsid w:val="008650DB"/>
    <w:rsid w:val="00875D58"/>
    <w:rsid w:val="00882F08"/>
    <w:rsid w:val="008864B4"/>
    <w:rsid w:val="008D2C2A"/>
    <w:rsid w:val="008E1854"/>
    <w:rsid w:val="008F044F"/>
    <w:rsid w:val="00912D24"/>
    <w:rsid w:val="0092408F"/>
    <w:rsid w:val="00954243"/>
    <w:rsid w:val="009659FF"/>
    <w:rsid w:val="009727DF"/>
    <w:rsid w:val="009943FC"/>
    <w:rsid w:val="009950BB"/>
    <w:rsid w:val="009A2675"/>
    <w:rsid w:val="009A394C"/>
    <w:rsid w:val="009B585B"/>
    <w:rsid w:val="009C4703"/>
    <w:rsid w:val="009D6FA4"/>
    <w:rsid w:val="009F0F06"/>
    <w:rsid w:val="009F327F"/>
    <w:rsid w:val="00A26A61"/>
    <w:rsid w:val="00A364B3"/>
    <w:rsid w:val="00A401B2"/>
    <w:rsid w:val="00A43499"/>
    <w:rsid w:val="00A467A9"/>
    <w:rsid w:val="00A47351"/>
    <w:rsid w:val="00A6068D"/>
    <w:rsid w:val="00A8443F"/>
    <w:rsid w:val="00AA4BD4"/>
    <w:rsid w:val="00AB1188"/>
    <w:rsid w:val="00AB1601"/>
    <w:rsid w:val="00AB2CE7"/>
    <w:rsid w:val="00AC0D3C"/>
    <w:rsid w:val="00AC26ED"/>
    <w:rsid w:val="00AC4EB0"/>
    <w:rsid w:val="00AC6A18"/>
    <w:rsid w:val="00AE5B2C"/>
    <w:rsid w:val="00B03D60"/>
    <w:rsid w:val="00B2313F"/>
    <w:rsid w:val="00B33F64"/>
    <w:rsid w:val="00B37A24"/>
    <w:rsid w:val="00B42431"/>
    <w:rsid w:val="00B5187F"/>
    <w:rsid w:val="00B518EB"/>
    <w:rsid w:val="00B632F8"/>
    <w:rsid w:val="00BA0934"/>
    <w:rsid w:val="00BA5FA0"/>
    <w:rsid w:val="00BB7C34"/>
    <w:rsid w:val="00BC401B"/>
    <w:rsid w:val="00BD0F05"/>
    <w:rsid w:val="00BD76A9"/>
    <w:rsid w:val="00BF4354"/>
    <w:rsid w:val="00BF7BB5"/>
    <w:rsid w:val="00C00538"/>
    <w:rsid w:val="00C02F34"/>
    <w:rsid w:val="00C443E0"/>
    <w:rsid w:val="00C446B3"/>
    <w:rsid w:val="00C50C5F"/>
    <w:rsid w:val="00C52533"/>
    <w:rsid w:val="00C63E5E"/>
    <w:rsid w:val="00C76972"/>
    <w:rsid w:val="00C82834"/>
    <w:rsid w:val="00C85BC2"/>
    <w:rsid w:val="00CB3D25"/>
    <w:rsid w:val="00CB63A2"/>
    <w:rsid w:val="00CC3D56"/>
    <w:rsid w:val="00CD6A36"/>
    <w:rsid w:val="00CE118F"/>
    <w:rsid w:val="00CE4EB7"/>
    <w:rsid w:val="00CE7EC2"/>
    <w:rsid w:val="00CF66B4"/>
    <w:rsid w:val="00D1426D"/>
    <w:rsid w:val="00D15C29"/>
    <w:rsid w:val="00D23CC1"/>
    <w:rsid w:val="00D63EAD"/>
    <w:rsid w:val="00D67CCA"/>
    <w:rsid w:val="00D77EFE"/>
    <w:rsid w:val="00DB0050"/>
    <w:rsid w:val="00DC7D0F"/>
    <w:rsid w:val="00DE617A"/>
    <w:rsid w:val="00E03E28"/>
    <w:rsid w:val="00E047AB"/>
    <w:rsid w:val="00E14AFE"/>
    <w:rsid w:val="00E3167E"/>
    <w:rsid w:val="00E734C8"/>
    <w:rsid w:val="00E838E7"/>
    <w:rsid w:val="00E84754"/>
    <w:rsid w:val="00EA586D"/>
    <w:rsid w:val="00EB2514"/>
    <w:rsid w:val="00EE1B57"/>
    <w:rsid w:val="00EF3F8A"/>
    <w:rsid w:val="00EF6AE0"/>
    <w:rsid w:val="00F46F62"/>
    <w:rsid w:val="00F81419"/>
    <w:rsid w:val="00F94DEA"/>
    <w:rsid w:val="00FA2923"/>
    <w:rsid w:val="00FC69BE"/>
    <w:rsid w:val="00FD25A2"/>
    <w:rsid w:val="00FE4A78"/>
    <w:rsid w:val="00FF2D8B"/>
    <w:rsid w:val="00FF6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3725"/>
  <w15:chartTrackingRefBased/>
  <w15:docId w15:val="{EB2F4E7B-24C9-0C46-B5E3-2E985508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E61"/>
  </w:style>
  <w:style w:type="paragraph" w:styleId="Heading1">
    <w:name w:val="heading 1"/>
    <w:basedOn w:val="Normal"/>
    <w:next w:val="Normal"/>
    <w:link w:val="Heading1Char"/>
    <w:uiPriority w:val="9"/>
    <w:qFormat/>
    <w:rsid w:val="001E7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7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E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E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E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E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E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E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E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E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7E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E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E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E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E61"/>
    <w:rPr>
      <w:rFonts w:eastAsiaTheme="majorEastAsia" w:cstheme="majorBidi"/>
      <w:color w:val="272727" w:themeColor="text1" w:themeTint="D8"/>
    </w:rPr>
  </w:style>
  <w:style w:type="paragraph" w:styleId="Title">
    <w:name w:val="Title"/>
    <w:basedOn w:val="Normal"/>
    <w:next w:val="Normal"/>
    <w:link w:val="TitleChar"/>
    <w:uiPriority w:val="10"/>
    <w:qFormat/>
    <w:rsid w:val="001E7E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E6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E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7E61"/>
    <w:rPr>
      <w:i/>
      <w:iCs/>
      <w:color w:val="404040" w:themeColor="text1" w:themeTint="BF"/>
    </w:rPr>
  </w:style>
  <w:style w:type="paragraph" w:styleId="ListParagraph">
    <w:name w:val="List Paragraph"/>
    <w:basedOn w:val="Normal"/>
    <w:uiPriority w:val="34"/>
    <w:qFormat/>
    <w:rsid w:val="001E7E61"/>
    <w:pPr>
      <w:ind w:left="720"/>
      <w:contextualSpacing/>
    </w:pPr>
  </w:style>
  <w:style w:type="character" w:styleId="IntenseEmphasis">
    <w:name w:val="Intense Emphasis"/>
    <w:basedOn w:val="DefaultParagraphFont"/>
    <w:uiPriority w:val="21"/>
    <w:qFormat/>
    <w:rsid w:val="001E7E61"/>
    <w:rPr>
      <w:i/>
      <w:iCs/>
      <w:color w:val="0F4761" w:themeColor="accent1" w:themeShade="BF"/>
    </w:rPr>
  </w:style>
  <w:style w:type="paragraph" w:styleId="IntenseQuote">
    <w:name w:val="Intense Quote"/>
    <w:basedOn w:val="Normal"/>
    <w:next w:val="Normal"/>
    <w:link w:val="IntenseQuoteChar"/>
    <w:uiPriority w:val="30"/>
    <w:qFormat/>
    <w:rsid w:val="001E7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E61"/>
    <w:rPr>
      <w:i/>
      <w:iCs/>
      <w:color w:val="0F4761" w:themeColor="accent1" w:themeShade="BF"/>
    </w:rPr>
  </w:style>
  <w:style w:type="character" w:styleId="IntenseReference">
    <w:name w:val="Intense Reference"/>
    <w:basedOn w:val="DefaultParagraphFont"/>
    <w:uiPriority w:val="32"/>
    <w:qFormat/>
    <w:rsid w:val="001E7E61"/>
    <w:rPr>
      <w:b/>
      <w:bCs/>
      <w:smallCaps/>
      <w:color w:val="0F4761" w:themeColor="accent1" w:themeShade="BF"/>
      <w:spacing w:val="5"/>
    </w:rPr>
  </w:style>
  <w:style w:type="character" w:styleId="PlaceholderText">
    <w:name w:val="Placeholder Text"/>
    <w:basedOn w:val="DefaultParagraphFont"/>
    <w:uiPriority w:val="99"/>
    <w:semiHidden/>
    <w:rsid w:val="00AC6A18"/>
    <w:rPr>
      <w:color w:val="666666"/>
    </w:rPr>
  </w:style>
  <w:style w:type="character" w:styleId="CommentReference">
    <w:name w:val="annotation reference"/>
    <w:basedOn w:val="DefaultParagraphFont"/>
    <w:uiPriority w:val="99"/>
    <w:semiHidden/>
    <w:unhideWhenUsed/>
    <w:rsid w:val="0050746D"/>
    <w:rPr>
      <w:sz w:val="16"/>
      <w:szCs w:val="16"/>
    </w:rPr>
  </w:style>
  <w:style w:type="paragraph" w:styleId="CommentText">
    <w:name w:val="annotation text"/>
    <w:basedOn w:val="Normal"/>
    <w:link w:val="CommentTextChar"/>
    <w:uiPriority w:val="99"/>
    <w:unhideWhenUsed/>
    <w:rsid w:val="0050746D"/>
    <w:rPr>
      <w:sz w:val="20"/>
      <w:szCs w:val="20"/>
    </w:rPr>
  </w:style>
  <w:style w:type="character" w:customStyle="1" w:styleId="CommentTextChar">
    <w:name w:val="Comment Text Char"/>
    <w:basedOn w:val="DefaultParagraphFont"/>
    <w:link w:val="CommentText"/>
    <w:uiPriority w:val="99"/>
    <w:rsid w:val="0050746D"/>
    <w:rPr>
      <w:sz w:val="20"/>
      <w:szCs w:val="20"/>
    </w:rPr>
  </w:style>
  <w:style w:type="paragraph" w:styleId="CommentSubject">
    <w:name w:val="annotation subject"/>
    <w:basedOn w:val="CommentText"/>
    <w:next w:val="CommentText"/>
    <w:link w:val="CommentSubjectChar"/>
    <w:uiPriority w:val="99"/>
    <w:semiHidden/>
    <w:unhideWhenUsed/>
    <w:rsid w:val="0050746D"/>
    <w:rPr>
      <w:b/>
      <w:bCs/>
    </w:rPr>
  </w:style>
  <w:style w:type="character" w:customStyle="1" w:styleId="CommentSubjectChar">
    <w:name w:val="Comment Subject Char"/>
    <w:basedOn w:val="CommentTextChar"/>
    <w:link w:val="CommentSubject"/>
    <w:uiPriority w:val="99"/>
    <w:semiHidden/>
    <w:rsid w:val="0050746D"/>
    <w:rPr>
      <w:b/>
      <w:bCs/>
      <w:sz w:val="20"/>
      <w:szCs w:val="20"/>
    </w:rPr>
  </w:style>
  <w:style w:type="table" w:styleId="PlainTable5">
    <w:name w:val="Plain Table 5"/>
    <w:basedOn w:val="TableNormal"/>
    <w:uiPriority w:val="45"/>
    <w:rsid w:val="00323D0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44029F"/>
    <w:rPr>
      <w:color w:val="467886" w:themeColor="hyperlink"/>
      <w:u w:val="single"/>
    </w:rPr>
  </w:style>
  <w:style w:type="character" w:styleId="UnresolvedMention">
    <w:name w:val="Unresolved Mention"/>
    <w:basedOn w:val="DefaultParagraphFont"/>
    <w:uiPriority w:val="99"/>
    <w:semiHidden/>
    <w:unhideWhenUsed/>
    <w:rsid w:val="0044029F"/>
    <w:rPr>
      <w:color w:val="605E5C"/>
      <w:shd w:val="clear" w:color="auto" w:fill="E1DFDD"/>
    </w:rPr>
  </w:style>
  <w:style w:type="paragraph" w:styleId="Revision">
    <w:name w:val="Revision"/>
    <w:hidden/>
    <w:uiPriority w:val="99"/>
    <w:semiHidden/>
    <w:rsid w:val="001F6148"/>
  </w:style>
  <w:style w:type="paragraph" w:styleId="NoSpacing">
    <w:name w:val="No Spacing"/>
    <w:link w:val="NoSpacingChar"/>
    <w:uiPriority w:val="1"/>
    <w:qFormat/>
    <w:rsid w:val="00DC7D0F"/>
  </w:style>
  <w:style w:type="character" w:customStyle="1" w:styleId="NoSpacingChar">
    <w:name w:val="No Spacing Char"/>
    <w:basedOn w:val="DefaultParagraphFont"/>
    <w:link w:val="NoSpacing"/>
    <w:uiPriority w:val="1"/>
    <w:rsid w:val="00DC7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3306">
      <w:bodyDiv w:val="1"/>
      <w:marLeft w:val="0"/>
      <w:marRight w:val="0"/>
      <w:marTop w:val="0"/>
      <w:marBottom w:val="0"/>
      <w:divBdr>
        <w:top w:val="none" w:sz="0" w:space="0" w:color="auto"/>
        <w:left w:val="none" w:sz="0" w:space="0" w:color="auto"/>
        <w:bottom w:val="none" w:sz="0" w:space="0" w:color="auto"/>
        <w:right w:val="none" w:sz="0" w:space="0" w:color="auto"/>
      </w:divBdr>
      <w:divsChild>
        <w:div w:id="1856379728">
          <w:marLeft w:val="640"/>
          <w:marRight w:val="0"/>
          <w:marTop w:val="0"/>
          <w:marBottom w:val="0"/>
          <w:divBdr>
            <w:top w:val="none" w:sz="0" w:space="0" w:color="auto"/>
            <w:left w:val="none" w:sz="0" w:space="0" w:color="auto"/>
            <w:bottom w:val="none" w:sz="0" w:space="0" w:color="auto"/>
            <w:right w:val="none" w:sz="0" w:space="0" w:color="auto"/>
          </w:divBdr>
        </w:div>
        <w:div w:id="1758670475">
          <w:marLeft w:val="640"/>
          <w:marRight w:val="0"/>
          <w:marTop w:val="0"/>
          <w:marBottom w:val="0"/>
          <w:divBdr>
            <w:top w:val="none" w:sz="0" w:space="0" w:color="auto"/>
            <w:left w:val="none" w:sz="0" w:space="0" w:color="auto"/>
            <w:bottom w:val="none" w:sz="0" w:space="0" w:color="auto"/>
            <w:right w:val="none" w:sz="0" w:space="0" w:color="auto"/>
          </w:divBdr>
        </w:div>
        <w:div w:id="1295334249">
          <w:marLeft w:val="640"/>
          <w:marRight w:val="0"/>
          <w:marTop w:val="0"/>
          <w:marBottom w:val="0"/>
          <w:divBdr>
            <w:top w:val="none" w:sz="0" w:space="0" w:color="auto"/>
            <w:left w:val="none" w:sz="0" w:space="0" w:color="auto"/>
            <w:bottom w:val="none" w:sz="0" w:space="0" w:color="auto"/>
            <w:right w:val="none" w:sz="0" w:space="0" w:color="auto"/>
          </w:divBdr>
        </w:div>
        <w:div w:id="327024855">
          <w:marLeft w:val="640"/>
          <w:marRight w:val="0"/>
          <w:marTop w:val="0"/>
          <w:marBottom w:val="0"/>
          <w:divBdr>
            <w:top w:val="none" w:sz="0" w:space="0" w:color="auto"/>
            <w:left w:val="none" w:sz="0" w:space="0" w:color="auto"/>
            <w:bottom w:val="none" w:sz="0" w:space="0" w:color="auto"/>
            <w:right w:val="none" w:sz="0" w:space="0" w:color="auto"/>
          </w:divBdr>
        </w:div>
        <w:div w:id="1793749161">
          <w:marLeft w:val="640"/>
          <w:marRight w:val="0"/>
          <w:marTop w:val="0"/>
          <w:marBottom w:val="0"/>
          <w:divBdr>
            <w:top w:val="none" w:sz="0" w:space="0" w:color="auto"/>
            <w:left w:val="none" w:sz="0" w:space="0" w:color="auto"/>
            <w:bottom w:val="none" w:sz="0" w:space="0" w:color="auto"/>
            <w:right w:val="none" w:sz="0" w:space="0" w:color="auto"/>
          </w:divBdr>
        </w:div>
        <w:div w:id="542179396">
          <w:marLeft w:val="640"/>
          <w:marRight w:val="0"/>
          <w:marTop w:val="0"/>
          <w:marBottom w:val="0"/>
          <w:divBdr>
            <w:top w:val="none" w:sz="0" w:space="0" w:color="auto"/>
            <w:left w:val="none" w:sz="0" w:space="0" w:color="auto"/>
            <w:bottom w:val="none" w:sz="0" w:space="0" w:color="auto"/>
            <w:right w:val="none" w:sz="0" w:space="0" w:color="auto"/>
          </w:divBdr>
        </w:div>
        <w:div w:id="961812714">
          <w:marLeft w:val="640"/>
          <w:marRight w:val="0"/>
          <w:marTop w:val="0"/>
          <w:marBottom w:val="0"/>
          <w:divBdr>
            <w:top w:val="none" w:sz="0" w:space="0" w:color="auto"/>
            <w:left w:val="none" w:sz="0" w:space="0" w:color="auto"/>
            <w:bottom w:val="none" w:sz="0" w:space="0" w:color="auto"/>
            <w:right w:val="none" w:sz="0" w:space="0" w:color="auto"/>
          </w:divBdr>
        </w:div>
      </w:divsChild>
    </w:div>
    <w:div w:id="108472767">
      <w:bodyDiv w:val="1"/>
      <w:marLeft w:val="0"/>
      <w:marRight w:val="0"/>
      <w:marTop w:val="0"/>
      <w:marBottom w:val="0"/>
      <w:divBdr>
        <w:top w:val="none" w:sz="0" w:space="0" w:color="auto"/>
        <w:left w:val="none" w:sz="0" w:space="0" w:color="auto"/>
        <w:bottom w:val="none" w:sz="0" w:space="0" w:color="auto"/>
        <w:right w:val="none" w:sz="0" w:space="0" w:color="auto"/>
      </w:divBdr>
      <w:divsChild>
        <w:div w:id="758140618">
          <w:marLeft w:val="640"/>
          <w:marRight w:val="0"/>
          <w:marTop w:val="0"/>
          <w:marBottom w:val="0"/>
          <w:divBdr>
            <w:top w:val="none" w:sz="0" w:space="0" w:color="auto"/>
            <w:left w:val="none" w:sz="0" w:space="0" w:color="auto"/>
            <w:bottom w:val="none" w:sz="0" w:space="0" w:color="auto"/>
            <w:right w:val="none" w:sz="0" w:space="0" w:color="auto"/>
          </w:divBdr>
        </w:div>
        <w:div w:id="706680701">
          <w:marLeft w:val="640"/>
          <w:marRight w:val="0"/>
          <w:marTop w:val="0"/>
          <w:marBottom w:val="0"/>
          <w:divBdr>
            <w:top w:val="none" w:sz="0" w:space="0" w:color="auto"/>
            <w:left w:val="none" w:sz="0" w:space="0" w:color="auto"/>
            <w:bottom w:val="none" w:sz="0" w:space="0" w:color="auto"/>
            <w:right w:val="none" w:sz="0" w:space="0" w:color="auto"/>
          </w:divBdr>
        </w:div>
        <w:div w:id="2074690945">
          <w:marLeft w:val="640"/>
          <w:marRight w:val="0"/>
          <w:marTop w:val="0"/>
          <w:marBottom w:val="0"/>
          <w:divBdr>
            <w:top w:val="none" w:sz="0" w:space="0" w:color="auto"/>
            <w:left w:val="none" w:sz="0" w:space="0" w:color="auto"/>
            <w:bottom w:val="none" w:sz="0" w:space="0" w:color="auto"/>
            <w:right w:val="none" w:sz="0" w:space="0" w:color="auto"/>
          </w:divBdr>
        </w:div>
        <w:div w:id="794179817">
          <w:marLeft w:val="640"/>
          <w:marRight w:val="0"/>
          <w:marTop w:val="0"/>
          <w:marBottom w:val="0"/>
          <w:divBdr>
            <w:top w:val="none" w:sz="0" w:space="0" w:color="auto"/>
            <w:left w:val="none" w:sz="0" w:space="0" w:color="auto"/>
            <w:bottom w:val="none" w:sz="0" w:space="0" w:color="auto"/>
            <w:right w:val="none" w:sz="0" w:space="0" w:color="auto"/>
          </w:divBdr>
        </w:div>
        <w:div w:id="1326937812">
          <w:marLeft w:val="640"/>
          <w:marRight w:val="0"/>
          <w:marTop w:val="0"/>
          <w:marBottom w:val="0"/>
          <w:divBdr>
            <w:top w:val="none" w:sz="0" w:space="0" w:color="auto"/>
            <w:left w:val="none" w:sz="0" w:space="0" w:color="auto"/>
            <w:bottom w:val="none" w:sz="0" w:space="0" w:color="auto"/>
            <w:right w:val="none" w:sz="0" w:space="0" w:color="auto"/>
          </w:divBdr>
        </w:div>
        <w:div w:id="1295211850">
          <w:marLeft w:val="640"/>
          <w:marRight w:val="0"/>
          <w:marTop w:val="0"/>
          <w:marBottom w:val="0"/>
          <w:divBdr>
            <w:top w:val="none" w:sz="0" w:space="0" w:color="auto"/>
            <w:left w:val="none" w:sz="0" w:space="0" w:color="auto"/>
            <w:bottom w:val="none" w:sz="0" w:space="0" w:color="auto"/>
            <w:right w:val="none" w:sz="0" w:space="0" w:color="auto"/>
          </w:divBdr>
        </w:div>
        <w:div w:id="1307509222">
          <w:marLeft w:val="640"/>
          <w:marRight w:val="0"/>
          <w:marTop w:val="0"/>
          <w:marBottom w:val="0"/>
          <w:divBdr>
            <w:top w:val="none" w:sz="0" w:space="0" w:color="auto"/>
            <w:left w:val="none" w:sz="0" w:space="0" w:color="auto"/>
            <w:bottom w:val="none" w:sz="0" w:space="0" w:color="auto"/>
            <w:right w:val="none" w:sz="0" w:space="0" w:color="auto"/>
          </w:divBdr>
        </w:div>
        <w:div w:id="1935169470">
          <w:marLeft w:val="640"/>
          <w:marRight w:val="0"/>
          <w:marTop w:val="0"/>
          <w:marBottom w:val="0"/>
          <w:divBdr>
            <w:top w:val="none" w:sz="0" w:space="0" w:color="auto"/>
            <w:left w:val="none" w:sz="0" w:space="0" w:color="auto"/>
            <w:bottom w:val="none" w:sz="0" w:space="0" w:color="auto"/>
            <w:right w:val="none" w:sz="0" w:space="0" w:color="auto"/>
          </w:divBdr>
        </w:div>
      </w:divsChild>
    </w:div>
    <w:div w:id="221985860">
      <w:bodyDiv w:val="1"/>
      <w:marLeft w:val="0"/>
      <w:marRight w:val="0"/>
      <w:marTop w:val="0"/>
      <w:marBottom w:val="0"/>
      <w:divBdr>
        <w:top w:val="none" w:sz="0" w:space="0" w:color="auto"/>
        <w:left w:val="none" w:sz="0" w:space="0" w:color="auto"/>
        <w:bottom w:val="none" w:sz="0" w:space="0" w:color="auto"/>
        <w:right w:val="none" w:sz="0" w:space="0" w:color="auto"/>
      </w:divBdr>
      <w:divsChild>
        <w:div w:id="1434864451">
          <w:marLeft w:val="640"/>
          <w:marRight w:val="0"/>
          <w:marTop w:val="0"/>
          <w:marBottom w:val="0"/>
          <w:divBdr>
            <w:top w:val="none" w:sz="0" w:space="0" w:color="auto"/>
            <w:left w:val="none" w:sz="0" w:space="0" w:color="auto"/>
            <w:bottom w:val="none" w:sz="0" w:space="0" w:color="auto"/>
            <w:right w:val="none" w:sz="0" w:space="0" w:color="auto"/>
          </w:divBdr>
        </w:div>
        <w:div w:id="2061392166">
          <w:marLeft w:val="640"/>
          <w:marRight w:val="0"/>
          <w:marTop w:val="0"/>
          <w:marBottom w:val="0"/>
          <w:divBdr>
            <w:top w:val="none" w:sz="0" w:space="0" w:color="auto"/>
            <w:left w:val="none" w:sz="0" w:space="0" w:color="auto"/>
            <w:bottom w:val="none" w:sz="0" w:space="0" w:color="auto"/>
            <w:right w:val="none" w:sz="0" w:space="0" w:color="auto"/>
          </w:divBdr>
        </w:div>
        <w:div w:id="119959241">
          <w:marLeft w:val="640"/>
          <w:marRight w:val="0"/>
          <w:marTop w:val="0"/>
          <w:marBottom w:val="0"/>
          <w:divBdr>
            <w:top w:val="none" w:sz="0" w:space="0" w:color="auto"/>
            <w:left w:val="none" w:sz="0" w:space="0" w:color="auto"/>
            <w:bottom w:val="none" w:sz="0" w:space="0" w:color="auto"/>
            <w:right w:val="none" w:sz="0" w:space="0" w:color="auto"/>
          </w:divBdr>
        </w:div>
        <w:div w:id="1196115431">
          <w:marLeft w:val="640"/>
          <w:marRight w:val="0"/>
          <w:marTop w:val="0"/>
          <w:marBottom w:val="0"/>
          <w:divBdr>
            <w:top w:val="none" w:sz="0" w:space="0" w:color="auto"/>
            <w:left w:val="none" w:sz="0" w:space="0" w:color="auto"/>
            <w:bottom w:val="none" w:sz="0" w:space="0" w:color="auto"/>
            <w:right w:val="none" w:sz="0" w:space="0" w:color="auto"/>
          </w:divBdr>
        </w:div>
        <w:div w:id="356735514">
          <w:marLeft w:val="640"/>
          <w:marRight w:val="0"/>
          <w:marTop w:val="0"/>
          <w:marBottom w:val="0"/>
          <w:divBdr>
            <w:top w:val="none" w:sz="0" w:space="0" w:color="auto"/>
            <w:left w:val="none" w:sz="0" w:space="0" w:color="auto"/>
            <w:bottom w:val="none" w:sz="0" w:space="0" w:color="auto"/>
            <w:right w:val="none" w:sz="0" w:space="0" w:color="auto"/>
          </w:divBdr>
        </w:div>
        <w:div w:id="1561357429">
          <w:marLeft w:val="640"/>
          <w:marRight w:val="0"/>
          <w:marTop w:val="0"/>
          <w:marBottom w:val="0"/>
          <w:divBdr>
            <w:top w:val="none" w:sz="0" w:space="0" w:color="auto"/>
            <w:left w:val="none" w:sz="0" w:space="0" w:color="auto"/>
            <w:bottom w:val="none" w:sz="0" w:space="0" w:color="auto"/>
            <w:right w:val="none" w:sz="0" w:space="0" w:color="auto"/>
          </w:divBdr>
        </w:div>
        <w:div w:id="1145665840">
          <w:marLeft w:val="640"/>
          <w:marRight w:val="0"/>
          <w:marTop w:val="0"/>
          <w:marBottom w:val="0"/>
          <w:divBdr>
            <w:top w:val="none" w:sz="0" w:space="0" w:color="auto"/>
            <w:left w:val="none" w:sz="0" w:space="0" w:color="auto"/>
            <w:bottom w:val="none" w:sz="0" w:space="0" w:color="auto"/>
            <w:right w:val="none" w:sz="0" w:space="0" w:color="auto"/>
          </w:divBdr>
        </w:div>
      </w:divsChild>
    </w:div>
    <w:div w:id="351997491">
      <w:bodyDiv w:val="1"/>
      <w:marLeft w:val="0"/>
      <w:marRight w:val="0"/>
      <w:marTop w:val="0"/>
      <w:marBottom w:val="0"/>
      <w:divBdr>
        <w:top w:val="none" w:sz="0" w:space="0" w:color="auto"/>
        <w:left w:val="none" w:sz="0" w:space="0" w:color="auto"/>
        <w:bottom w:val="none" w:sz="0" w:space="0" w:color="auto"/>
        <w:right w:val="none" w:sz="0" w:space="0" w:color="auto"/>
      </w:divBdr>
      <w:divsChild>
        <w:div w:id="2122218944">
          <w:marLeft w:val="640"/>
          <w:marRight w:val="0"/>
          <w:marTop w:val="0"/>
          <w:marBottom w:val="0"/>
          <w:divBdr>
            <w:top w:val="none" w:sz="0" w:space="0" w:color="auto"/>
            <w:left w:val="none" w:sz="0" w:space="0" w:color="auto"/>
            <w:bottom w:val="none" w:sz="0" w:space="0" w:color="auto"/>
            <w:right w:val="none" w:sz="0" w:space="0" w:color="auto"/>
          </w:divBdr>
        </w:div>
        <w:div w:id="135417827">
          <w:marLeft w:val="640"/>
          <w:marRight w:val="0"/>
          <w:marTop w:val="0"/>
          <w:marBottom w:val="0"/>
          <w:divBdr>
            <w:top w:val="none" w:sz="0" w:space="0" w:color="auto"/>
            <w:left w:val="none" w:sz="0" w:space="0" w:color="auto"/>
            <w:bottom w:val="none" w:sz="0" w:space="0" w:color="auto"/>
            <w:right w:val="none" w:sz="0" w:space="0" w:color="auto"/>
          </w:divBdr>
        </w:div>
        <w:div w:id="112209384">
          <w:marLeft w:val="640"/>
          <w:marRight w:val="0"/>
          <w:marTop w:val="0"/>
          <w:marBottom w:val="0"/>
          <w:divBdr>
            <w:top w:val="none" w:sz="0" w:space="0" w:color="auto"/>
            <w:left w:val="none" w:sz="0" w:space="0" w:color="auto"/>
            <w:bottom w:val="none" w:sz="0" w:space="0" w:color="auto"/>
            <w:right w:val="none" w:sz="0" w:space="0" w:color="auto"/>
          </w:divBdr>
        </w:div>
        <w:div w:id="1038236572">
          <w:marLeft w:val="640"/>
          <w:marRight w:val="0"/>
          <w:marTop w:val="0"/>
          <w:marBottom w:val="0"/>
          <w:divBdr>
            <w:top w:val="none" w:sz="0" w:space="0" w:color="auto"/>
            <w:left w:val="none" w:sz="0" w:space="0" w:color="auto"/>
            <w:bottom w:val="none" w:sz="0" w:space="0" w:color="auto"/>
            <w:right w:val="none" w:sz="0" w:space="0" w:color="auto"/>
          </w:divBdr>
        </w:div>
        <w:div w:id="1448936477">
          <w:marLeft w:val="640"/>
          <w:marRight w:val="0"/>
          <w:marTop w:val="0"/>
          <w:marBottom w:val="0"/>
          <w:divBdr>
            <w:top w:val="none" w:sz="0" w:space="0" w:color="auto"/>
            <w:left w:val="none" w:sz="0" w:space="0" w:color="auto"/>
            <w:bottom w:val="none" w:sz="0" w:space="0" w:color="auto"/>
            <w:right w:val="none" w:sz="0" w:space="0" w:color="auto"/>
          </w:divBdr>
        </w:div>
        <w:div w:id="1534227125">
          <w:marLeft w:val="640"/>
          <w:marRight w:val="0"/>
          <w:marTop w:val="0"/>
          <w:marBottom w:val="0"/>
          <w:divBdr>
            <w:top w:val="none" w:sz="0" w:space="0" w:color="auto"/>
            <w:left w:val="none" w:sz="0" w:space="0" w:color="auto"/>
            <w:bottom w:val="none" w:sz="0" w:space="0" w:color="auto"/>
            <w:right w:val="none" w:sz="0" w:space="0" w:color="auto"/>
          </w:divBdr>
        </w:div>
        <w:div w:id="430592743">
          <w:marLeft w:val="640"/>
          <w:marRight w:val="0"/>
          <w:marTop w:val="0"/>
          <w:marBottom w:val="0"/>
          <w:divBdr>
            <w:top w:val="none" w:sz="0" w:space="0" w:color="auto"/>
            <w:left w:val="none" w:sz="0" w:space="0" w:color="auto"/>
            <w:bottom w:val="none" w:sz="0" w:space="0" w:color="auto"/>
            <w:right w:val="none" w:sz="0" w:space="0" w:color="auto"/>
          </w:divBdr>
        </w:div>
        <w:div w:id="1752040890">
          <w:marLeft w:val="640"/>
          <w:marRight w:val="0"/>
          <w:marTop w:val="0"/>
          <w:marBottom w:val="0"/>
          <w:divBdr>
            <w:top w:val="none" w:sz="0" w:space="0" w:color="auto"/>
            <w:left w:val="none" w:sz="0" w:space="0" w:color="auto"/>
            <w:bottom w:val="none" w:sz="0" w:space="0" w:color="auto"/>
            <w:right w:val="none" w:sz="0" w:space="0" w:color="auto"/>
          </w:divBdr>
        </w:div>
      </w:divsChild>
    </w:div>
    <w:div w:id="744382191">
      <w:bodyDiv w:val="1"/>
      <w:marLeft w:val="0"/>
      <w:marRight w:val="0"/>
      <w:marTop w:val="0"/>
      <w:marBottom w:val="0"/>
      <w:divBdr>
        <w:top w:val="none" w:sz="0" w:space="0" w:color="auto"/>
        <w:left w:val="none" w:sz="0" w:space="0" w:color="auto"/>
        <w:bottom w:val="none" w:sz="0" w:space="0" w:color="auto"/>
        <w:right w:val="none" w:sz="0" w:space="0" w:color="auto"/>
      </w:divBdr>
      <w:divsChild>
        <w:div w:id="1526287229">
          <w:marLeft w:val="640"/>
          <w:marRight w:val="0"/>
          <w:marTop w:val="0"/>
          <w:marBottom w:val="0"/>
          <w:divBdr>
            <w:top w:val="none" w:sz="0" w:space="0" w:color="auto"/>
            <w:left w:val="none" w:sz="0" w:space="0" w:color="auto"/>
            <w:bottom w:val="none" w:sz="0" w:space="0" w:color="auto"/>
            <w:right w:val="none" w:sz="0" w:space="0" w:color="auto"/>
          </w:divBdr>
        </w:div>
        <w:div w:id="1334457505">
          <w:marLeft w:val="640"/>
          <w:marRight w:val="0"/>
          <w:marTop w:val="0"/>
          <w:marBottom w:val="0"/>
          <w:divBdr>
            <w:top w:val="none" w:sz="0" w:space="0" w:color="auto"/>
            <w:left w:val="none" w:sz="0" w:space="0" w:color="auto"/>
            <w:bottom w:val="none" w:sz="0" w:space="0" w:color="auto"/>
            <w:right w:val="none" w:sz="0" w:space="0" w:color="auto"/>
          </w:divBdr>
        </w:div>
        <w:div w:id="18312358">
          <w:marLeft w:val="640"/>
          <w:marRight w:val="0"/>
          <w:marTop w:val="0"/>
          <w:marBottom w:val="0"/>
          <w:divBdr>
            <w:top w:val="none" w:sz="0" w:space="0" w:color="auto"/>
            <w:left w:val="none" w:sz="0" w:space="0" w:color="auto"/>
            <w:bottom w:val="none" w:sz="0" w:space="0" w:color="auto"/>
            <w:right w:val="none" w:sz="0" w:space="0" w:color="auto"/>
          </w:divBdr>
        </w:div>
        <w:div w:id="431708270">
          <w:marLeft w:val="640"/>
          <w:marRight w:val="0"/>
          <w:marTop w:val="0"/>
          <w:marBottom w:val="0"/>
          <w:divBdr>
            <w:top w:val="none" w:sz="0" w:space="0" w:color="auto"/>
            <w:left w:val="none" w:sz="0" w:space="0" w:color="auto"/>
            <w:bottom w:val="none" w:sz="0" w:space="0" w:color="auto"/>
            <w:right w:val="none" w:sz="0" w:space="0" w:color="auto"/>
          </w:divBdr>
        </w:div>
        <w:div w:id="1172719927">
          <w:marLeft w:val="640"/>
          <w:marRight w:val="0"/>
          <w:marTop w:val="0"/>
          <w:marBottom w:val="0"/>
          <w:divBdr>
            <w:top w:val="none" w:sz="0" w:space="0" w:color="auto"/>
            <w:left w:val="none" w:sz="0" w:space="0" w:color="auto"/>
            <w:bottom w:val="none" w:sz="0" w:space="0" w:color="auto"/>
            <w:right w:val="none" w:sz="0" w:space="0" w:color="auto"/>
          </w:divBdr>
        </w:div>
      </w:divsChild>
    </w:div>
    <w:div w:id="991443159">
      <w:bodyDiv w:val="1"/>
      <w:marLeft w:val="0"/>
      <w:marRight w:val="0"/>
      <w:marTop w:val="0"/>
      <w:marBottom w:val="0"/>
      <w:divBdr>
        <w:top w:val="none" w:sz="0" w:space="0" w:color="auto"/>
        <w:left w:val="none" w:sz="0" w:space="0" w:color="auto"/>
        <w:bottom w:val="none" w:sz="0" w:space="0" w:color="auto"/>
        <w:right w:val="none" w:sz="0" w:space="0" w:color="auto"/>
      </w:divBdr>
      <w:divsChild>
        <w:div w:id="1688215244">
          <w:marLeft w:val="640"/>
          <w:marRight w:val="0"/>
          <w:marTop w:val="0"/>
          <w:marBottom w:val="0"/>
          <w:divBdr>
            <w:top w:val="none" w:sz="0" w:space="0" w:color="auto"/>
            <w:left w:val="none" w:sz="0" w:space="0" w:color="auto"/>
            <w:bottom w:val="none" w:sz="0" w:space="0" w:color="auto"/>
            <w:right w:val="none" w:sz="0" w:space="0" w:color="auto"/>
          </w:divBdr>
        </w:div>
        <w:div w:id="1141920541">
          <w:marLeft w:val="640"/>
          <w:marRight w:val="0"/>
          <w:marTop w:val="0"/>
          <w:marBottom w:val="0"/>
          <w:divBdr>
            <w:top w:val="none" w:sz="0" w:space="0" w:color="auto"/>
            <w:left w:val="none" w:sz="0" w:space="0" w:color="auto"/>
            <w:bottom w:val="none" w:sz="0" w:space="0" w:color="auto"/>
            <w:right w:val="none" w:sz="0" w:space="0" w:color="auto"/>
          </w:divBdr>
        </w:div>
        <w:div w:id="1334916415">
          <w:marLeft w:val="640"/>
          <w:marRight w:val="0"/>
          <w:marTop w:val="0"/>
          <w:marBottom w:val="0"/>
          <w:divBdr>
            <w:top w:val="none" w:sz="0" w:space="0" w:color="auto"/>
            <w:left w:val="none" w:sz="0" w:space="0" w:color="auto"/>
            <w:bottom w:val="none" w:sz="0" w:space="0" w:color="auto"/>
            <w:right w:val="none" w:sz="0" w:space="0" w:color="auto"/>
          </w:divBdr>
        </w:div>
        <w:div w:id="1282423421">
          <w:marLeft w:val="640"/>
          <w:marRight w:val="0"/>
          <w:marTop w:val="0"/>
          <w:marBottom w:val="0"/>
          <w:divBdr>
            <w:top w:val="none" w:sz="0" w:space="0" w:color="auto"/>
            <w:left w:val="none" w:sz="0" w:space="0" w:color="auto"/>
            <w:bottom w:val="none" w:sz="0" w:space="0" w:color="auto"/>
            <w:right w:val="none" w:sz="0" w:space="0" w:color="auto"/>
          </w:divBdr>
        </w:div>
        <w:div w:id="2103139588">
          <w:marLeft w:val="640"/>
          <w:marRight w:val="0"/>
          <w:marTop w:val="0"/>
          <w:marBottom w:val="0"/>
          <w:divBdr>
            <w:top w:val="none" w:sz="0" w:space="0" w:color="auto"/>
            <w:left w:val="none" w:sz="0" w:space="0" w:color="auto"/>
            <w:bottom w:val="none" w:sz="0" w:space="0" w:color="auto"/>
            <w:right w:val="none" w:sz="0" w:space="0" w:color="auto"/>
          </w:divBdr>
        </w:div>
        <w:div w:id="2066834831">
          <w:marLeft w:val="640"/>
          <w:marRight w:val="0"/>
          <w:marTop w:val="0"/>
          <w:marBottom w:val="0"/>
          <w:divBdr>
            <w:top w:val="none" w:sz="0" w:space="0" w:color="auto"/>
            <w:left w:val="none" w:sz="0" w:space="0" w:color="auto"/>
            <w:bottom w:val="none" w:sz="0" w:space="0" w:color="auto"/>
            <w:right w:val="none" w:sz="0" w:space="0" w:color="auto"/>
          </w:divBdr>
        </w:div>
        <w:div w:id="1731031989">
          <w:marLeft w:val="640"/>
          <w:marRight w:val="0"/>
          <w:marTop w:val="0"/>
          <w:marBottom w:val="0"/>
          <w:divBdr>
            <w:top w:val="none" w:sz="0" w:space="0" w:color="auto"/>
            <w:left w:val="none" w:sz="0" w:space="0" w:color="auto"/>
            <w:bottom w:val="none" w:sz="0" w:space="0" w:color="auto"/>
            <w:right w:val="none" w:sz="0" w:space="0" w:color="auto"/>
          </w:divBdr>
        </w:div>
      </w:divsChild>
    </w:div>
    <w:div w:id="998194225">
      <w:bodyDiv w:val="1"/>
      <w:marLeft w:val="0"/>
      <w:marRight w:val="0"/>
      <w:marTop w:val="0"/>
      <w:marBottom w:val="0"/>
      <w:divBdr>
        <w:top w:val="none" w:sz="0" w:space="0" w:color="auto"/>
        <w:left w:val="none" w:sz="0" w:space="0" w:color="auto"/>
        <w:bottom w:val="none" w:sz="0" w:space="0" w:color="auto"/>
        <w:right w:val="none" w:sz="0" w:space="0" w:color="auto"/>
      </w:divBdr>
      <w:divsChild>
        <w:div w:id="1579560322">
          <w:marLeft w:val="640"/>
          <w:marRight w:val="0"/>
          <w:marTop w:val="0"/>
          <w:marBottom w:val="0"/>
          <w:divBdr>
            <w:top w:val="none" w:sz="0" w:space="0" w:color="auto"/>
            <w:left w:val="none" w:sz="0" w:space="0" w:color="auto"/>
            <w:bottom w:val="none" w:sz="0" w:space="0" w:color="auto"/>
            <w:right w:val="none" w:sz="0" w:space="0" w:color="auto"/>
          </w:divBdr>
        </w:div>
        <w:div w:id="310328715">
          <w:marLeft w:val="640"/>
          <w:marRight w:val="0"/>
          <w:marTop w:val="0"/>
          <w:marBottom w:val="0"/>
          <w:divBdr>
            <w:top w:val="none" w:sz="0" w:space="0" w:color="auto"/>
            <w:left w:val="none" w:sz="0" w:space="0" w:color="auto"/>
            <w:bottom w:val="none" w:sz="0" w:space="0" w:color="auto"/>
            <w:right w:val="none" w:sz="0" w:space="0" w:color="auto"/>
          </w:divBdr>
        </w:div>
        <w:div w:id="1638878403">
          <w:marLeft w:val="640"/>
          <w:marRight w:val="0"/>
          <w:marTop w:val="0"/>
          <w:marBottom w:val="0"/>
          <w:divBdr>
            <w:top w:val="none" w:sz="0" w:space="0" w:color="auto"/>
            <w:left w:val="none" w:sz="0" w:space="0" w:color="auto"/>
            <w:bottom w:val="none" w:sz="0" w:space="0" w:color="auto"/>
            <w:right w:val="none" w:sz="0" w:space="0" w:color="auto"/>
          </w:divBdr>
        </w:div>
        <w:div w:id="40256521">
          <w:marLeft w:val="640"/>
          <w:marRight w:val="0"/>
          <w:marTop w:val="0"/>
          <w:marBottom w:val="0"/>
          <w:divBdr>
            <w:top w:val="none" w:sz="0" w:space="0" w:color="auto"/>
            <w:left w:val="none" w:sz="0" w:space="0" w:color="auto"/>
            <w:bottom w:val="none" w:sz="0" w:space="0" w:color="auto"/>
            <w:right w:val="none" w:sz="0" w:space="0" w:color="auto"/>
          </w:divBdr>
        </w:div>
        <w:div w:id="565336091">
          <w:marLeft w:val="640"/>
          <w:marRight w:val="0"/>
          <w:marTop w:val="0"/>
          <w:marBottom w:val="0"/>
          <w:divBdr>
            <w:top w:val="none" w:sz="0" w:space="0" w:color="auto"/>
            <w:left w:val="none" w:sz="0" w:space="0" w:color="auto"/>
            <w:bottom w:val="none" w:sz="0" w:space="0" w:color="auto"/>
            <w:right w:val="none" w:sz="0" w:space="0" w:color="auto"/>
          </w:divBdr>
        </w:div>
        <w:div w:id="1778982239">
          <w:marLeft w:val="640"/>
          <w:marRight w:val="0"/>
          <w:marTop w:val="0"/>
          <w:marBottom w:val="0"/>
          <w:divBdr>
            <w:top w:val="none" w:sz="0" w:space="0" w:color="auto"/>
            <w:left w:val="none" w:sz="0" w:space="0" w:color="auto"/>
            <w:bottom w:val="none" w:sz="0" w:space="0" w:color="auto"/>
            <w:right w:val="none" w:sz="0" w:space="0" w:color="auto"/>
          </w:divBdr>
        </w:div>
      </w:divsChild>
    </w:div>
    <w:div w:id="1141994421">
      <w:bodyDiv w:val="1"/>
      <w:marLeft w:val="0"/>
      <w:marRight w:val="0"/>
      <w:marTop w:val="0"/>
      <w:marBottom w:val="0"/>
      <w:divBdr>
        <w:top w:val="none" w:sz="0" w:space="0" w:color="auto"/>
        <w:left w:val="none" w:sz="0" w:space="0" w:color="auto"/>
        <w:bottom w:val="none" w:sz="0" w:space="0" w:color="auto"/>
        <w:right w:val="none" w:sz="0" w:space="0" w:color="auto"/>
      </w:divBdr>
      <w:divsChild>
        <w:div w:id="850267282">
          <w:marLeft w:val="640"/>
          <w:marRight w:val="0"/>
          <w:marTop w:val="0"/>
          <w:marBottom w:val="0"/>
          <w:divBdr>
            <w:top w:val="none" w:sz="0" w:space="0" w:color="auto"/>
            <w:left w:val="none" w:sz="0" w:space="0" w:color="auto"/>
            <w:bottom w:val="none" w:sz="0" w:space="0" w:color="auto"/>
            <w:right w:val="none" w:sz="0" w:space="0" w:color="auto"/>
          </w:divBdr>
        </w:div>
        <w:div w:id="208537581">
          <w:marLeft w:val="640"/>
          <w:marRight w:val="0"/>
          <w:marTop w:val="0"/>
          <w:marBottom w:val="0"/>
          <w:divBdr>
            <w:top w:val="none" w:sz="0" w:space="0" w:color="auto"/>
            <w:left w:val="none" w:sz="0" w:space="0" w:color="auto"/>
            <w:bottom w:val="none" w:sz="0" w:space="0" w:color="auto"/>
            <w:right w:val="none" w:sz="0" w:space="0" w:color="auto"/>
          </w:divBdr>
        </w:div>
        <w:div w:id="1448232081">
          <w:marLeft w:val="640"/>
          <w:marRight w:val="0"/>
          <w:marTop w:val="0"/>
          <w:marBottom w:val="0"/>
          <w:divBdr>
            <w:top w:val="none" w:sz="0" w:space="0" w:color="auto"/>
            <w:left w:val="none" w:sz="0" w:space="0" w:color="auto"/>
            <w:bottom w:val="none" w:sz="0" w:space="0" w:color="auto"/>
            <w:right w:val="none" w:sz="0" w:space="0" w:color="auto"/>
          </w:divBdr>
        </w:div>
        <w:div w:id="1825582980">
          <w:marLeft w:val="640"/>
          <w:marRight w:val="0"/>
          <w:marTop w:val="0"/>
          <w:marBottom w:val="0"/>
          <w:divBdr>
            <w:top w:val="none" w:sz="0" w:space="0" w:color="auto"/>
            <w:left w:val="none" w:sz="0" w:space="0" w:color="auto"/>
            <w:bottom w:val="none" w:sz="0" w:space="0" w:color="auto"/>
            <w:right w:val="none" w:sz="0" w:space="0" w:color="auto"/>
          </w:divBdr>
        </w:div>
        <w:div w:id="598833001">
          <w:marLeft w:val="640"/>
          <w:marRight w:val="0"/>
          <w:marTop w:val="0"/>
          <w:marBottom w:val="0"/>
          <w:divBdr>
            <w:top w:val="none" w:sz="0" w:space="0" w:color="auto"/>
            <w:left w:val="none" w:sz="0" w:space="0" w:color="auto"/>
            <w:bottom w:val="none" w:sz="0" w:space="0" w:color="auto"/>
            <w:right w:val="none" w:sz="0" w:space="0" w:color="auto"/>
          </w:divBdr>
        </w:div>
        <w:div w:id="1226183804">
          <w:marLeft w:val="640"/>
          <w:marRight w:val="0"/>
          <w:marTop w:val="0"/>
          <w:marBottom w:val="0"/>
          <w:divBdr>
            <w:top w:val="none" w:sz="0" w:space="0" w:color="auto"/>
            <w:left w:val="none" w:sz="0" w:space="0" w:color="auto"/>
            <w:bottom w:val="none" w:sz="0" w:space="0" w:color="auto"/>
            <w:right w:val="none" w:sz="0" w:space="0" w:color="auto"/>
          </w:divBdr>
        </w:div>
        <w:div w:id="1002972303">
          <w:marLeft w:val="640"/>
          <w:marRight w:val="0"/>
          <w:marTop w:val="0"/>
          <w:marBottom w:val="0"/>
          <w:divBdr>
            <w:top w:val="none" w:sz="0" w:space="0" w:color="auto"/>
            <w:left w:val="none" w:sz="0" w:space="0" w:color="auto"/>
            <w:bottom w:val="none" w:sz="0" w:space="0" w:color="auto"/>
            <w:right w:val="none" w:sz="0" w:space="0" w:color="auto"/>
          </w:divBdr>
        </w:div>
        <w:div w:id="655426604">
          <w:marLeft w:val="640"/>
          <w:marRight w:val="0"/>
          <w:marTop w:val="0"/>
          <w:marBottom w:val="0"/>
          <w:divBdr>
            <w:top w:val="none" w:sz="0" w:space="0" w:color="auto"/>
            <w:left w:val="none" w:sz="0" w:space="0" w:color="auto"/>
            <w:bottom w:val="none" w:sz="0" w:space="0" w:color="auto"/>
            <w:right w:val="none" w:sz="0" w:space="0" w:color="auto"/>
          </w:divBdr>
        </w:div>
      </w:divsChild>
    </w:div>
    <w:div w:id="1237856472">
      <w:bodyDiv w:val="1"/>
      <w:marLeft w:val="0"/>
      <w:marRight w:val="0"/>
      <w:marTop w:val="0"/>
      <w:marBottom w:val="0"/>
      <w:divBdr>
        <w:top w:val="none" w:sz="0" w:space="0" w:color="auto"/>
        <w:left w:val="none" w:sz="0" w:space="0" w:color="auto"/>
        <w:bottom w:val="none" w:sz="0" w:space="0" w:color="auto"/>
        <w:right w:val="none" w:sz="0" w:space="0" w:color="auto"/>
      </w:divBdr>
      <w:divsChild>
        <w:div w:id="386953202">
          <w:marLeft w:val="640"/>
          <w:marRight w:val="0"/>
          <w:marTop w:val="0"/>
          <w:marBottom w:val="0"/>
          <w:divBdr>
            <w:top w:val="none" w:sz="0" w:space="0" w:color="auto"/>
            <w:left w:val="none" w:sz="0" w:space="0" w:color="auto"/>
            <w:bottom w:val="none" w:sz="0" w:space="0" w:color="auto"/>
            <w:right w:val="none" w:sz="0" w:space="0" w:color="auto"/>
          </w:divBdr>
        </w:div>
        <w:div w:id="2125611128">
          <w:marLeft w:val="640"/>
          <w:marRight w:val="0"/>
          <w:marTop w:val="0"/>
          <w:marBottom w:val="0"/>
          <w:divBdr>
            <w:top w:val="none" w:sz="0" w:space="0" w:color="auto"/>
            <w:left w:val="none" w:sz="0" w:space="0" w:color="auto"/>
            <w:bottom w:val="none" w:sz="0" w:space="0" w:color="auto"/>
            <w:right w:val="none" w:sz="0" w:space="0" w:color="auto"/>
          </w:divBdr>
        </w:div>
        <w:div w:id="768038489">
          <w:marLeft w:val="640"/>
          <w:marRight w:val="0"/>
          <w:marTop w:val="0"/>
          <w:marBottom w:val="0"/>
          <w:divBdr>
            <w:top w:val="none" w:sz="0" w:space="0" w:color="auto"/>
            <w:left w:val="none" w:sz="0" w:space="0" w:color="auto"/>
            <w:bottom w:val="none" w:sz="0" w:space="0" w:color="auto"/>
            <w:right w:val="none" w:sz="0" w:space="0" w:color="auto"/>
          </w:divBdr>
        </w:div>
        <w:div w:id="2057076570">
          <w:marLeft w:val="640"/>
          <w:marRight w:val="0"/>
          <w:marTop w:val="0"/>
          <w:marBottom w:val="0"/>
          <w:divBdr>
            <w:top w:val="none" w:sz="0" w:space="0" w:color="auto"/>
            <w:left w:val="none" w:sz="0" w:space="0" w:color="auto"/>
            <w:bottom w:val="none" w:sz="0" w:space="0" w:color="auto"/>
            <w:right w:val="none" w:sz="0" w:space="0" w:color="auto"/>
          </w:divBdr>
        </w:div>
        <w:div w:id="1354844601">
          <w:marLeft w:val="640"/>
          <w:marRight w:val="0"/>
          <w:marTop w:val="0"/>
          <w:marBottom w:val="0"/>
          <w:divBdr>
            <w:top w:val="none" w:sz="0" w:space="0" w:color="auto"/>
            <w:left w:val="none" w:sz="0" w:space="0" w:color="auto"/>
            <w:bottom w:val="none" w:sz="0" w:space="0" w:color="auto"/>
            <w:right w:val="none" w:sz="0" w:space="0" w:color="auto"/>
          </w:divBdr>
        </w:div>
      </w:divsChild>
    </w:div>
    <w:div w:id="1464156378">
      <w:bodyDiv w:val="1"/>
      <w:marLeft w:val="0"/>
      <w:marRight w:val="0"/>
      <w:marTop w:val="0"/>
      <w:marBottom w:val="0"/>
      <w:divBdr>
        <w:top w:val="none" w:sz="0" w:space="0" w:color="auto"/>
        <w:left w:val="none" w:sz="0" w:space="0" w:color="auto"/>
        <w:bottom w:val="none" w:sz="0" w:space="0" w:color="auto"/>
        <w:right w:val="none" w:sz="0" w:space="0" w:color="auto"/>
      </w:divBdr>
      <w:divsChild>
        <w:div w:id="2082175727">
          <w:marLeft w:val="640"/>
          <w:marRight w:val="0"/>
          <w:marTop w:val="0"/>
          <w:marBottom w:val="0"/>
          <w:divBdr>
            <w:top w:val="none" w:sz="0" w:space="0" w:color="auto"/>
            <w:left w:val="none" w:sz="0" w:space="0" w:color="auto"/>
            <w:bottom w:val="none" w:sz="0" w:space="0" w:color="auto"/>
            <w:right w:val="none" w:sz="0" w:space="0" w:color="auto"/>
          </w:divBdr>
        </w:div>
        <w:div w:id="1377585422">
          <w:marLeft w:val="640"/>
          <w:marRight w:val="0"/>
          <w:marTop w:val="0"/>
          <w:marBottom w:val="0"/>
          <w:divBdr>
            <w:top w:val="none" w:sz="0" w:space="0" w:color="auto"/>
            <w:left w:val="none" w:sz="0" w:space="0" w:color="auto"/>
            <w:bottom w:val="none" w:sz="0" w:space="0" w:color="auto"/>
            <w:right w:val="none" w:sz="0" w:space="0" w:color="auto"/>
          </w:divBdr>
        </w:div>
        <w:div w:id="617028882">
          <w:marLeft w:val="640"/>
          <w:marRight w:val="0"/>
          <w:marTop w:val="0"/>
          <w:marBottom w:val="0"/>
          <w:divBdr>
            <w:top w:val="none" w:sz="0" w:space="0" w:color="auto"/>
            <w:left w:val="none" w:sz="0" w:space="0" w:color="auto"/>
            <w:bottom w:val="none" w:sz="0" w:space="0" w:color="auto"/>
            <w:right w:val="none" w:sz="0" w:space="0" w:color="auto"/>
          </w:divBdr>
        </w:div>
        <w:div w:id="917250237">
          <w:marLeft w:val="640"/>
          <w:marRight w:val="0"/>
          <w:marTop w:val="0"/>
          <w:marBottom w:val="0"/>
          <w:divBdr>
            <w:top w:val="none" w:sz="0" w:space="0" w:color="auto"/>
            <w:left w:val="none" w:sz="0" w:space="0" w:color="auto"/>
            <w:bottom w:val="none" w:sz="0" w:space="0" w:color="auto"/>
            <w:right w:val="none" w:sz="0" w:space="0" w:color="auto"/>
          </w:divBdr>
        </w:div>
        <w:div w:id="1820489472">
          <w:marLeft w:val="640"/>
          <w:marRight w:val="0"/>
          <w:marTop w:val="0"/>
          <w:marBottom w:val="0"/>
          <w:divBdr>
            <w:top w:val="none" w:sz="0" w:space="0" w:color="auto"/>
            <w:left w:val="none" w:sz="0" w:space="0" w:color="auto"/>
            <w:bottom w:val="none" w:sz="0" w:space="0" w:color="auto"/>
            <w:right w:val="none" w:sz="0" w:space="0" w:color="auto"/>
          </w:divBdr>
        </w:div>
        <w:div w:id="1849362925">
          <w:marLeft w:val="640"/>
          <w:marRight w:val="0"/>
          <w:marTop w:val="0"/>
          <w:marBottom w:val="0"/>
          <w:divBdr>
            <w:top w:val="none" w:sz="0" w:space="0" w:color="auto"/>
            <w:left w:val="none" w:sz="0" w:space="0" w:color="auto"/>
            <w:bottom w:val="none" w:sz="0" w:space="0" w:color="auto"/>
            <w:right w:val="none" w:sz="0" w:space="0" w:color="auto"/>
          </w:divBdr>
        </w:div>
        <w:div w:id="807360141">
          <w:marLeft w:val="640"/>
          <w:marRight w:val="0"/>
          <w:marTop w:val="0"/>
          <w:marBottom w:val="0"/>
          <w:divBdr>
            <w:top w:val="none" w:sz="0" w:space="0" w:color="auto"/>
            <w:left w:val="none" w:sz="0" w:space="0" w:color="auto"/>
            <w:bottom w:val="none" w:sz="0" w:space="0" w:color="auto"/>
            <w:right w:val="none" w:sz="0" w:space="0" w:color="auto"/>
          </w:divBdr>
        </w:div>
        <w:div w:id="588151027">
          <w:marLeft w:val="640"/>
          <w:marRight w:val="0"/>
          <w:marTop w:val="0"/>
          <w:marBottom w:val="0"/>
          <w:divBdr>
            <w:top w:val="none" w:sz="0" w:space="0" w:color="auto"/>
            <w:left w:val="none" w:sz="0" w:space="0" w:color="auto"/>
            <w:bottom w:val="none" w:sz="0" w:space="0" w:color="auto"/>
            <w:right w:val="none" w:sz="0" w:space="0" w:color="auto"/>
          </w:divBdr>
        </w:div>
      </w:divsChild>
    </w:div>
    <w:div w:id="1748576719">
      <w:bodyDiv w:val="1"/>
      <w:marLeft w:val="0"/>
      <w:marRight w:val="0"/>
      <w:marTop w:val="0"/>
      <w:marBottom w:val="0"/>
      <w:divBdr>
        <w:top w:val="none" w:sz="0" w:space="0" w:color="auto"/>
        <w:left w:val="none" w:sz="0" w:space="0" w:color="auto"/>
        <w:bottom w:val="none" w:sz="0" w:space="0" w:color="auto"/>
        <w:right w:val="none" w:sz="0" w:space="0" w:color="auto"/>
      </w:divBdr>
      <w:divsChild>
        <w:div w:id="1401977773">
          <w:marLeft w:val="640"/>
          <w:marRight w:val="0"/>
          <w:marTop w:val="0"/>
          <w:marBottom w:val="0"/>
          <w:divBdr>
            <w:top w:val="none" w:sz="0" w:space="0" w:color="auto"/>
            <w:left w:val="none" w:sz="0" w:space="0" w:color="auto"/>
            <w:bottom w:val="none" w:sz="0" w:space="0" w:color="auto"/>
            <w:right w:val="none" w:sz="0" w:space="0" w:color="auto"/>
          </w:divBdr>
        </w:div>
        <w:div w:id="271060740">
          <w:marLeft w:val="640"/>
          <w:marRight w:val="0"/>
          <w:marTop w:val="0"/>
          <w:marBottom w:val="0"/>
          <w:divBdr>
            <w:top w:val="none" w:sz="0" w:space="0" w:color="auto"/>
            <w:left w:val="none" w:sz="0" w:space="0" w:color="auto"/>
            <w:bottom w:val="none" w:sz="0" w:space="0" w:color="auto"/>
            <w:right w:val="none" w:sz="0" w:space="0" w:color="auto"/>
          </w:divBdr>
        </w:div>
        <w:div w:id="2094232811">
          <w:marLeft w:val="640"/>
          <w:marRight w:val="0"/>
          <w:marTop w:val="0"/>
          <w:marBottom w:val="0"/>
          <w:divBdr>
            <w:top w:val="none" w:sz="0" w:space="0" w:color="auto"/>
            <w:left w:val="none" w:sz="0" w:space="0" w:color="auto"/>
            <w:bottom w:val="none" w:sz="0" w:space="0" w:color="auto"/>
            <w:right w:val="none" w:sz="0" w:space="0" w:color="auto"/>
          </w:divBdr>
        </w:div>
        <w:div w:id="1536885887">
          <w:marLeft w:val="640"/>
          <w:marRight w:val="0"/>
          <w:marTop w:val="0"/>
          <w:marBottom w:val="0"/>
          <w:divBdr>
            <w:top w:val="none" w:sz="0" w:space="0" w:color="auto"/>
            <w:left w:val="none" w:sz="0" w:space="0" w:color="auto"/>
            <w:bottom w:val="none" w:sz="0" w:space="0" w:color="auto"/>
            <w:right w:val="none" w:sz="0" w:space="0" w:color="auto"/>
          </w:divBdr>
        </w:div>
        <w:div w:id="670137745">
          <w:marLeft w:val="640"/>
          <w:marRight w:val="0"/>
          <w:marTop w:val="0"/>
          <w:marBottom w:val="0"/>
          <w:divBdr>
            <w:top w:val="none" w:sz="0" w:space="0" w:color="auto"/>
            <w:left w:val="none" w:sz="0" w:space="0" w:color="auto"/>
            <w:bottom w:val="none" w:sz="0" w:space="0" w:color="auto"/>
            <w:right w:val="none" w:sz="0" w:space="0" w:color="auto"/>
          </w:divBdr>
        </w:div>
        <w:div w:id="1940024951">
          <w:marLeft w:val="640"/>
          <w:marRight w:val="0"/>
          <w:marTop w:val="0"/>
          <w:marBottom w:val="0"/>
          <w:divBdr>
            <w:top w:val="none" w:sz="0" w:space="0" w:color="auto"/>
            <w:left w:val="none" w:sz="0" w:space="0" w:color="auto"/>
            <w:bottom w:val="none" w:sz="0" w:space="0" w:color="auto"/>
            <w:right w:val="none" w:sz="0" w:space="0" w:color="auto"/>
          </w:divBdr>
        </w:div>
        <w:div w:id="1922980837">
          <w:marLeft w:val="640"/>
          <w:marRight w:val="0"/>
          <w:marTop w:val="0"/>
          <w:marBottom w:val="0"/>
          <w:divBdr>
            <w:top w:val="none" w:sz="0" w:space="0" w:color="auto"/>
            <w:left w:val="none" w:sz="0" w:space="0" w:color="auto"/>
            <w:bottom w:val="none" w:sz="0" w:space="0" w:color="auto"/>
            <w:right w:val="none" w:sz="0" w:space="0" w:color="auto"/>
          </w:divBdr>
        </w:div>
        <w:div w:id="752746644">
          <w:marLeft w:val="640"/>
          <w:marRight w:val="0"/>
          <w:marTop w:val="0"/>
          <w:marBottom w:val="0"/>
          <w:divBdr>
            <w:top w:val="none" w:sz="0" w:space="0" w:color="auto"/>
            <w:left w:val="none" w:sz="0" w:space="0" w:color="auto"/>
            <w:bottom w:val="none" w:sz="0" w:space="0" w:color="auto"/>
            <w:right w:val="none" w:sz="0" w:space="0" w:color="auto"/>
          </w:divBdr>
        </w:div>
      </w:divsChild>
    </w:div>
    <w:div w:id="1758399792">
      <w:bodyDiv w:val="1"/>
      <w:marLeft w:val="0"/>
      <w:marRight w:val="0"/>
      <w:marTop w:val="0"/>
      <w:marBottom w:val="0"/>
      <w:divBdr>
        <w:top w:val="none" w:sz="0" w:space="0" w:color="auto"/>
        <w:left w:val="none" w:sz="0" w:space="0" w:color="auto"/>
        <w:bottom w:val="none" w:sz="0" w:space="0" w:color="auto"/>
        <w:right w:val="none" w:sz="0" w:space="0" w:color="auto"/>
      </w:divBdr>
      <w:divsChild>
        <w:div w:id="786238242">
          <w:marLeft w:val="640"/>
          <w:marRight w:val="0"/>
          <w:marTop w:val="0"/>
          <w:marBottom w:val="0"/>
          <w:divBdr>
            <w:top w:val="none" w:sz="0" w:space="0" w:color="auto"/>
            <w:left w:val="none" w:sz="0" w:space="0" w:color="auto"/>
            <w:bottom w:val="none" w:sz="0" w:space="0" w:color="auto"/>
            <w:right w:val="none" w:sz="0" w:space="0" w:color="auto"/>
          </w:divBdr>
        </w:div>
        <w:div w:id="1302342680">
          <w:marLeft w:val="640"/>
          <w:marRight w:val="0"/>
          <w:marTop w:val="0"/>
          <w:marBottom w:val="0"/>
          <w:divBdr>
            <w:top w:val="none" w:sz="0" w:space="0" w:color="auto"/>
            <w:left w:val="none" w:sz="0" w:space="0" w:color="auto"/>
            <w:bottom w:val="none" w:sz="0" w:space="0" w:color="auto"/>
            <w:right w:val="none" w:sz="0" w:space="0" w:color="auto"/>
          </w:divBdr>
        </w:div>
        <w:div w:id="459808152">
          <w:marLeft w:val="640"/>
          <w:marRight w:val="0"/>
          <w:marTop w:val="0"/>
          <w:marBottom w:val="0"/>
          <w:divBdr>
            <w:top w:val="none" w:sz="0" w:space="0" w:color="auto"/>
            <w:left w:val="none" w:sz="0" w:space="0" w:color="auto"/>
            <w:bottom w:val="none" w:sz="0" w:space="0" w:color="auto"/>
            <w:right w:val="none" w:sz="0" w:space="0" w:color="auto"/>
          </w:divBdr>
        </w:div>
        <w:div w:id="1455639957">
          <w:marLeft w:val="640"/>
          <w:marRight w:val="0"/>
          <w:marTop w:val="0"/>
          <w:marBottom w:val="0"/>
          <w:divBdr>
            <w:top w:val="none" w:sz="0" w:space="0" w:color="auto"/>
            <w:left w:val="none" w:sz="0" w:space="0" w:color="auto"/>
            <w:bottom w:val="none" w:sz="0" w:space="0" w:color="auto"/>
            <w:right w:val="none" w:sz="0" w:space="0" w:color="auto"/>
          </w:divBdr>
        </w:div>
        <w:div w:id="1832018186">
          <w:marLeft w:val="640"/>
          <w:marRight w:val="0"/>
          <w:marTop w:val="0"/>
          <w:marBottom w:val="0"/>
          <w:divBdr>
            <w:top w:val="none" w:sz="0" w:space="0" w:color="auto"/>
            <w:left w:val="none" w:sz="0" w:space="0" w:color="auto"/>
            <w:bottom w:val="none" w:sz="0" w:space="0" w:color="auto"/>
            <w:right w:val="none" w:sz="0" w:space="0" w:color="auto"/>
          </w:divBdr>
        </w:div>
        <w:div w:id="1109858587">
          <w:marLeft w:val="640"/>
          <w:marRight w:val="0"/>
          <w:marTop w:val="0"/>
          <w:marBottom w:val="0"/>
          <w:divBdr>
            <w:top w:val="none" w:sz="0" w:space="0" w:color="auto"/>
            <w:left w:val="none" w:sz="0" w:space="0" w:color="auto"/>
            <w:bottom w:val="none" w:sz="0" w:space="0" w:color="auto"/>
            <w:right w:val="none" w:sz="0" w:space="0" w:color="auto"/>
          </w:divBdr>
        </w:div>
        <w:div w:id="451288096">
          <w:marLeft w:val="640"/>
          <w:marRight w:val="0"/>
          <w:marTop w:val="0"/>
          <w:marBottom w:val="0"/>
          <w:divBdr>
            <w:top w:val="none" w:sz="0" w:space="0" w:color="auto"/>
            <w:left w:val="none" w:sz="0" w:space="0" w:color="auto"/>
            <w:bottom w:val="none" w:sz="0" w:space="0" w:color="auto"/>
            <w:right w:val="none" w:sz="0" w:space="0" w:color="auto"/>
          </w:divBdr>
        </w:div>
        <w:div w:id="175391543">
          <w:marLeft w:val="640"/>
          <w:marRight w:val="0"/>
          <w:marTop w:val="0"/>
          <w:marBottom w:val="0"/>
          <w:divBdr>
            <w:top w:val="none" w:sz="0" w:space="0" w:color="auto"/>
            <w:left w:val="none" w:sz="0" w:space="0" w:color="auto"/>
            <w:bottom w:val="none" w:sz="0" w:space="0" w:color="auto"/>
            <w:right w:val="none" w:sz="0" w:space="0" w:color="auto"/>
          </w:divBdr>
        </w:div>
        <w:div w:id="116224678">
          <w:marLeft w:val="640"/>
          <w:marRight w:val="0"/>
          <w:marTop w:val="0"/>
          <w:marBottom w:val="0"/>
          <w:divBdr>
            <w:top w:val="none" w:sz="0" w:space="0" w:color="auto"/>
            <w:left w:val="none" w:sz="0" w:space="0" w:color="auto"/>
            <w:bottom w:val="none" w:sz="0" w:space="0" w:color="auto"/>
            <w:right w:val="none" w:sz="0" w:space="0" w:color="auto"/>
          </w:divBdr>
        </w:div>
      </w:divsChild>
    </w:div>
    <w:div w:id="1839493986">
      <w:bodyDiv w:val="1"/>
      <w:marLeft w:val="0"/>
      <w:marRight w:val="0"/>
      <w:marTop w:val="0"/>
      <w:marBottom w:val="0"/>
      <w:divBdr>
        <w:top w:val="none" w:sz="0" w:space="0" w:color="auto"/>
        <w:left w:val="none" w:sz="0" w:space="0" w:color="auto"/>
        <w:bottom w:val="none" w:sz="0" w:space="0" w:color="auto"/>
        <w:right w:val="none" w:sz="0" w:space="0" w:color="auto"/>
      </w:divBdr>
      <w:divsChild>
        <w:div w:id="727996814">
          <w:marLeft w:val="640"/>
          <w:marRight w:val="0"/>
          <w:marTop w:val="0"/>
          <w:marBottom w:val="0"/>
          <w:divBdr>
            <w:top w:val="none" w:sz="0" w:space="0" w:color="auto"/>
            <w:left w:val="none" w:sz="0" w:space="0" w:color="auto"/>
            <w:bottom w:val="none" w:sz="0" w:space="0" w:color="auto"/>
            <w:right w:val="none" w:sz="0" w:space="0" w:color="auto"/>
          </w:divBdr>
        </w:div>
        <w:div w:id="1576165711">
          <w:marLeft w:val="640"/>
          <w:marRight w:val="0"/>
          <w:marTop w:val="0"/>
          <w:marBottom w:val="0"/>
          <w:divBdr>
            <w:top w:val="none" w:sz="0" w:space="0" w:color="auto"/>
            <w:left w:val="none" w:sz="0" w:space="0" w:color="auto"/>
            <w:bottom w:val="none" w:sz="0" w:space="0" w:color="auto"/>
            <w:right w:val="none" w:sz="0" w:space="0" w:color="auto"/>
          </w:divBdr>
        </w:div>
        <w:div w:id="1638756005">
          <w:marLeft w:val="640"/>
          <w:marRight w:val="0"/>
          <w:marTop w:val="0"/>
          <w:marBottom w:val="0"/>
          <w:divBdr>
            <w:top w:val="none" w:sz="0" w:space="0" w:color="auto"/>
            <w:left w:val="none" w:sz="0" w:space="0" w:color="auto"/>
            <w:bottom w:val="none" w:sz="0" w:space="0" w:color="auto"/>
            <w:right w:val="none" w:sz="0" w:space="0" w:color="auto"/>
          </w:divBdr>
        </w:div>
        <w:div w:id="1528568710">
          <w:marLeft w:val="640"/>
          <w:marRight w:val="0"/>
          <w:marTop w:val="0"/>
          <w:marBottom w:val="0"/>
          <w:divBdr>
            <w:top w:val="none" w:sz="0" w:space="0" w:color="auto"/>
            <w:left w:val="none" w:sz="0" w:space="0" w:color="auto"/>
            <w:bottom w:val="none" w:sz="0" w:space="0" w:color="auto"/>
            <w:right w:val="none" w:sz="0" w:space="0" w:color="auto"/>
          </w:divBdr>
        </w:div>
        <w:div w:id="1234320319">
          <w:marLeft w:val="640"/>
          <w:marRight w:val="0"/>
          <w:marTop w:val="0"/>
          <w:marBottom w:val="0"/>
          <w:divBdr>
            <w:top w:val="none" w:sz="0" w:space="0" w:color="auto"/>
            <w:left w:val="none" w:sz="0" w:space="0" w:color="auto"/>
            <w:bottom w:val="none" w:sz="0" w:space="0" w:color="auto"/>
            <w:right w:val="none" w:sz="0" w:space="0" w:color="auto"/>
          </w:divBdr>
        </w:div>
        <w:div w:id="328753346">
          <w:marLeft w:val="640"/>
          <w:marRight w:val="0"/>
          <w:marTop w:val="0"/>
          <w:marBottom w:val="0"/>
          <w:divBdr>
            <w:top w:val="none" w:sz="0" w:space="0" w:color="auto"/>
            <w:left w:val="none" w:sz="0" w:space="0" w:color="auto"/>
            <w:bottom w:val="none" w:sz="0" w:space="0" w:color="auto"/>
            <w:right w:val="none" w:sz="0" w:space="0" w:color="auto"/>
          </w:divBdr>
        </w:div>
        <w:div w:id="1271013446">
          <w:marLeft w:val="640"/>
          <w:marRight w:val="0"/>
          <w:marTop w:val="0"/>
          <w:marBottom w:val="0"/>
          <w:divBdr>
            <w:top w:val="none" w:sz="0" w:space="0" w:color="auto"/>
            <w:left w:val="none" w:sz="0" w:space="0" w:color="auto"/>
            <w:bottom w:val="none" w:sz="0" w:space="0" w:color="auto"/>
            <w:right w:val="none" w:sz="0" w:space="0" w:color="auto"/>
          </w:divBdr>
        </w:div>
      </w:divsChild>
    </w:div>
    <w:div w:id="2057123709">
      <w:bodyDiv w:val="1"/>
      <w:marLeft w:val="0"/>
      <w:marRight w:val="0"/>
      <w:marTop w:val="0"/>
      <w:marBottom w:val="0"/>
      <w:divBdr>
        <w:top w:val="none" w:sz="0" w:space="0" w:color="auto"/>
        <w:left w:val="none" w:sz="0" w:space="0" w:color="auto"/>
        <w:bottom w:val="none" w:sz="0" w:space="0" w:color="auto"/>
        <w:right w:val="none" w:sz="0" w:space="0" w:color="auto"/>
      </w:divBdr>
      <w:divsChild>
        <w:div w:id="953370781">
          <w:marLeft w:val="640"/>
          <w:marRight w:val="0"/>
          <w:marTop w:val="0"/>
          <w:marBottom w:val="0"/>
          <w:divBdr>
            <w:top w:val="none" w:sz="0" w:space="0" w:color="auto"/>
            <w:left w:val="none" w:sz="0" w:space="0" w:color="auto"/>
            <w:bottom w:val="none" w:sz="0" w:space="0" w:color="auto"/>
            <w:right w:val="none" w:sz="0" w:space="0" w:color="auto"/>
          </w:divBdr>
        </w:div>
        <w:div w:id="991635753">
          <w:marLeft w:val="640"/>
          <w:marRight w:val="0"/>
          <w:marTop w:val="0"/>
          <w:marBottom w:val="0"/>
          <w:divBdr>
            <w:top w:val="none" w:sz="0" w:space="0" w:color="auto"/>
            <w:left w:val="none" w:sz="0" w:space="0" w:color="auto"/>
            <w:bottom w:val="none" w:sz="0" w:space="0" w:color="auto"/>
            <w:right w:val="none" w:sz="0" w:space="0" w:color="auto"/>
          </w:divBdr>
        </w:div>
        <w:div w:id="1090085901">
          <w:marLeft w:val="640"/>
          <w:marRight w:val="0"/>
          <w:marTop w:val="0"/>
          <w:marBottom w:val="0"/>
          <w:divBdr>
            <w:top w:val="none" w:sz="0" w:space="0" w:color="auto"/>
            <w:left w:val="none" w:sz="0" w:space="0" w:color="auto"/>
            <w:bottom w:val="none" w:sz="0" w:space="0" w:color="auto"/>
            <w:right w:val="none" w:sz="0" w:space="0" w:color="auto"/>
          </w:divBdr>
        </w:div>
        <w:div w:id="1545093593">
          <w:marLeft w:val="640"/>
          <w:marRight w:val="0"/>
          <w:marTop w:val="0"/>
          <w:marBottom w:val="0"/>
          <w:divBdr>
            <w:top w:val="none" w:sz="0" w:space="0" w:color="auto"/>
            <w:left w:val="none" w:sz="0" w:space="0" w:color="auto"/>
            <w:bottom w:val="none" w:sz="0" w:space="0" w:color="auto"/>
            <w:right w:val="none" w:sz="0" w:space="0" w:color="auto"/>
          </w:divBdr>
        </w:div>
        <w:div w:id="482504187">
          <w:marLeft w:val="640"/>
          <w:marRight w:val="0"/>
          <w:marTop w:val="0"/>
          <w:marBottom w:val="0"/>
          <w:divBdr>
            <w:top w:val="none" w:sz="0" w:space="0" w:color="auto"/>
            <w:left w:val="none" w:sz="0" w:space="0" w:color="auto"/>
            <w:bottom w:val="none" w:sz="0" w:space="0" w:color="auto"/>
            <w:right w:val="none" w:sz="0" w:space="0" w:color="auto"/>
          </w:divBdr>
        </w:div>
        <w:div w:id="1800107526">
          <w:marLeft w:val="640"/>
          <w:marRight w:val="0"/>
          <w:marTop w:val="0"/>
          <w:marBottom w:val="0"/>
          <w:divBdr>
            <w:top w:val="none" w:sz="0" w:space="0" w:color="auto"/>
            <w:left w:val="none" w:sz="0" w:space="0" w:color="auto"/>
            <w:bottom w:val="none" w:sz="0" w:space="0" w:color="auto"/>
            <w:right w:val="none" w:sz="0" w:space="0" w:color="auto"/>
          </w:divBdr>
        </w:div>
      </w:divsChild>
    </w:div>
    <w:div w:id="2136018236">
      <w:bodyDiv w:val="1"/>
      <w:marLeft w:val="0"/>
      <w:marRight w:val="0"/>
      <w:marTop w:val="0"/>
      <w:marBottom w:val="0"/>
      <w:divBdr>
        <w:top w:val="none" w:sz="0" w:space="0" w:color="auto"/>
        <w:left w:val="none" w:sz="0" w:space="0" w:color="auto"/>
        <w:bottom w:val="none" w:sz="0" w:space="0" w:color="auto"/>
        <w:right w:val="none" w:sz="0" w:space="0" w:color="auto"/>
      </w:divBdr>
      <w:divsChild>
        <w:div w:id="1583877956">
          <w:marLeft w:val="640"/>
          <w:marRight w:val="0"/>
          <w:marTop w:val="0"/>
          <w:marBottom w:val="0"/>
          <w:divBdr>
            <w:top w:val="none" w:sz="0" w:space="0" w:color="auto"/>
            <w:left w:val="none" w:sz="0" w:space="0" w:color="auto"/>
            <w:bottom w:val="none" w:sz="0" w:space="0" w:color="auto"/>
            <w:right w:val="none" w:sz="0" w:space="0" w:color="auto"/>
          </w:divBdr>
        </w:div>
        <w:div w:id="18285924">
          <w:marLeft w:val="640"/>
          <w:marRight w:val="0"/>
          <w:marTop w:val="0"/>
          <w:marBottom w:val="0"/>
          <w:divBdr>
            <w:top w:val="none" w:sz="0" w:space="0" w:color="auto"/>
            <w:left w:val="none" w:sz="0" w:space="0" w:color="auto"/>
            <w:bottom w:val="none" w:sz="0" w:space="0" w:color="auto"/>
            <w:right w:val="none" w:sz="0" w:space="0" w:color="auto"/>
          </w:divBdr>
        </w:div>
        <w:div w:id="61635322">
          <w:marLeft w:val="640"/>
          <w:marRight w:val="0"/>
          <w:marTop w:val="0"/>
          <w:marBottom w:val="0"/>
          <w:divBdr>
            <w:top w:val="none" w:sz="0" w:space="0" w:color="auto"/>
            <w:left w:val="none" w:sz="0" w:space="0" w:color="auto"/>
            <w:bottom w:val="none" w:sz="0" w:space="0" w:color="auto"/>
            <w:right w:val="none" w:sz="0" w:space="0" w:color="auto"/>
          </w:divBdr>
        </w:div>
        <w:div w:id="2146316576">
          <w:marLeft w:val="640"/>
          <w:marRight w:val="0"/>
          <w:marTop w:val="0"/>
          <w:marBottom w:val="0"/>
          <w:divBdr>
            <w:top w:val="none" w:sz="0" w:space="0" w:color="auto"/>
            <w:left w:val="none" w:sz="0" w:space="0" w:color="auto"/>
            <w:bottom w:val="none" w:sz="0" w:space="0" w:color="auto"/>
            <w:right w:val="none" w:sz="0" w:space="0" w:color="auto"/>
          </w:divBdr>
        </w:div>
        <w:div w:id="416169771">
          <w:marLeft w:val="640"/>
          <w:marRight w:val="0"/>
          <w:marTop w:val="0"/>
          <w:marBottom w:val="0"/>
          <w:divBdr>
            <w:top w:val="none" w:sz="0" w:space="0" w:color="auto"/>
            <w:left w:val="none" w:sz="0" w:space="0" w:color="auto"/>
            <w:bottom w:val="none" w:sz="0" w:space="0" w:color="auto"/>
            <w:right w:val="none" w:sz="0" w:space="0" w:color="auto"/>
          </w:divBdr>
        </w:div>
        <w:div w:id="2069645066">
          <w:marLeft w:val="640"/>
          <w:marRight w:val="0"/>
          <w:marTop w:val="0"/>
          <w:marBottom w:val="0"/>
          <w:divBdr>
            <w:top w:val="none" w:sz="0" w:space="0" w:color="auto"/>
            <w:left w:val="none" w:sz="0" w:space="0" w:color="auto"/>
            <w:bottom w:val="none" w:sz="0" w:space="0" w:color="auto"/>
            <w:right w:val="none" w:sz="0" w:space="0" w:color="auto"/>
          </w:divBdr>
        </w:div>
        <w:div w:id="1310475455">
          <w:marLeft w:val="640"/>
          <w:marRight w:val="0"/>
          <w:marTop w:val="0"/>
          <w:marBottom w:val="0"/>
          <w:divBdr>
            <w:top w:val="none" w:sz="0" w:space="0" w:color="auto"/>
            <w:left w:val="none" w:sz="0" w:space="0" w:color="auto"/>
            <w:bottom w:val="none" w:sz="0" w:space="0" w:color="auto"/>
            <w:right w:val="none" w:sz="0" w:space="0" w:color="auto"/>
          </w:divBdr>
        </w:div>
        <w:div w:id="194387774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gleeson@kcl.ac.uk" TargetMode="Externa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DF62C85-54B7-0245-8CA9-4A4C55360C2B}"/>
      </w:docPartPr>
      <w:docPartBody>
        <w:p w:rsidR="00F923BE" w:rsidRDefault="003F1DAE">
          <w:r w:rsidRPr="00AE6C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DAE"/>
    <w:rsid w:val="000C11DF"/>
    <w:rsid w:val="00384041"/>
    <w:rsid w:val="003F1DAE"/>
    <w:rsid w:val="00437BC4"/>
    <w:rsid w:val="00565551"/>
    <w:rsid w:val="00656694"/>
    <w:rsid w:val="00A26A61"/>
    <w:rsid w:val="00AB1601"/>
    <w:rsid w:val="00B93C36"/>
    <w:rsid w:val="00BF4354"/>
    <w:rsid w:val="00E62334"/>
    <w:rsid w:val="00F36E89"/>
    <w:rsid w:val="00F92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1DA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7CC587-6CCB-744D-807A-5B11C1FE929C}">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7a86441b-57c5-40f9-bf66-08b7c8ec352c&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&quot;,&quot;citationItems&quot;:[{&quot;id&quot;:&quot;5a2e2fb2-941b-37b1-9aeb-6536c00a6c9a&quot;,&quot;itemData&quot;:{&quot;type&quot;:&quot;article-journal&quot;,&quot;id&quot;:&quot;5a2e2fb2-941b-37b1-9aeb-6536c00a6c9a&quot;,&quot;title&quot;:&quot;A genome-wide meta-analysis of palmoplantar pustulosis implicates Th2 responses and cigarette smoking in disease pathogenesis.&quot;,&quot;author&quot;:[{&quot;family&quot;:&quot;Hernandez-Cordero&quot;,&quot;given&quot;:&quot;A&quot;,&quot;parse-names&quot;:false,&quot;dropping-particle&quot;:&quot;&quot;,&quot;non-dropping-particle&quot;:&quot;&quot;},{&quot;family&quot;:&quot;Thomas&quot;,&quot;given&quot;:&quot;L&quot;,&quot;parse-names&quot;:false,&quot;dropping-particle&quot;:&quot;&quot;,&quot;non-dropping-particle&quot;:&quot;&quot;},{&quot;family&quot;:&quot;Smail&quot;,&quot;given&quot;:&quot;A&quot;,&quot;parse-names&quot;:false,&quot;dropping-particle&quot;:&quot;&quot;,&quot;non-dropping-particle&quot;:&quot;&quot;},{&quot;family&quot;:&quot;et al.&quot;,&quot;given&quot;:&quot;&quot;,&quot;parse-names&quot;:false,&quot;dropping-particle&quot;:&quot;&quot;,&quot;non-dropping-particle&quot;:&quot;&quot;}],&quot;container-title&quot;:&quot;J Allergy Clin Immunol.&quot;,&quot;issued&quot;:{&quot;date-parts&quot;:[[2024]]},&quot;page&quot;:&quot;S0091-6749&quot;,&quot;volume&quot;:&quot;24&quot;,&quot;container-title-short&quot;:&quot;&quot;},&quot;isTemporary&quot;:false}]},{&quot;citationID&quot;:&quot;MENDELEY_CITATION_29b065c1-8b59-420f-8917-57e32a660d0c&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&quot;,&quot;citationItems&quot;:[{&quot;id&quot;:&quot;fe0fbda6-5089-3b1b-9b32-dc62bbdd9919&quot;,&quot;itemData&quot;:{&quot;type&quot;:&quot;article-journal&quot;,&quot;id&quot;:&quot;fe0fbda6-5089-3b1b-9b32-dc62bbdd9919&quot;,&quot;title&quot;:&quot;Cardiovascular and Cancer Risk with Tofacitinib in Rheumatoid Arthritis.&quot;,&quot;author&quot;:[{&quot;family&quot;:&quot;Ytterberg SR, Bhatt DL, Mikuls TR&quot;,&quot;given&quot;:&quot;et al.&quot;,&quot;parse-names&quot;:false,&quot;dropping-particle&quot;:&quot;&quot;,&quot;non-dropping-particle&quot;:&quot;&quot;}],&quot;container-title&quot;:&quot;N Engl J Med.&quot;,&quot;issued&quot;:{&quot;date-parts&quot;:[[2022]]},&quot;page&quot;:&quot;316-326&quot;,&quot;issue&quot;:&quot;386(4)&quot;,&quot;volume&quot;:&quot;27&quot;,&quot;container-title-short&quot;:&quot;&quot;},&quot;isTemporary&quot;:false}]},{&quot;citationID&quot;:&quot;MENDELEY_CITATION_ae36723f-8243-488e-a032-5312bb603e00&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&quot;,&quot;citationItems&quot;:[{&quot;id&quot;:&quot;23187b85-4a96-397d-a95d-ac285b1ee110&quot;,&quot;itemData&quot;:{&quot;type&quot;:&quot;article-journal&quot;,&quot;id&quot;:&quot;23187b85-4a96-397d-a95d-ac285b1ee110&quot;,&quot;title&quot;:&quot;Drug Safety Update&quot;,&quot;author&quot;:[{&quot;family&quot;:&quot;Medicines and Healthcare Prodcuts Regulatory Agency.&quot;,&quot;given&quot;:&quot;.&quot;,&quot;parse-names&quot;:false,&quot;dropping-particle&quot;:&quot;&quot;,&quot;non-dropping-particle&quot;:&quot;&quot;}],&quot;issued&quot;:{&quot;date-parts&quot;:[[2021]]},&quot;page&quot;:&quot;15(3):1&quot;,&quot;container-title-short&quot;:&quot;&quot;},&quot;isTemporary&quot;:false}]},{&quot;citationID&quot;:&quot;MENDELEY_CITATION_796e02e5-8858-4730-9b04-03f59af7c94f&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&quot;,&quot;citationItems&quot;:[{&quot;id&quot;:&quot;1aab7c97-c1a7-39ce-b814-9f631dbf8579&quot;,&quot;itemData&quot;:{&quot;type&quot;:&quot;article-journal&quot;,&quot;id&quot;:&quot;1aab7c97-c1a7-39ce-b814-9f631dbf8579&quot;,&quot;title&quot;:&quot;The PRISMA 2020 statement: an updated guideline for reporting systematic reviews&quot;,&quot;author&quot;:[{&quot;family&quot;:&quot;Page&quot;,&quot;given&quot;:&quot;Matthew J&quot;,&quot;parse-names&quot;:false,&quot;dropping-particle&quot;:&quot;&quot;,&quot;non-dropping-particle&quot;:&quot;&quot;},{&quot;family&quot;:&quot;McKenzie&quot;,&quot;given&quot;:&quot;Joanne E&quot;,&quot;parse-names&quot;:false,&quot;dropping-particle&quot;:&quot;&quot;,&quot;non-dropping-particle&quot;:&quot;&quot;},{&quot;family&quot;:&quot;Bossuyt&quot;,&quot;given&quot;:&quot;Patrick M&quot;,&quot;parse-names&quot;:false,&quot;dropping-particle&quot;:&quot;&quot;,&quot;non-dropping-particle&quot;:&quot;&quot;},{&quot;family&quot;:&quot;Boutron&quot;,&quot;given&quot;:&quot;Isabelle&quot;,&quot;parse-names&quot;:false,&quot;dropping-particle&quot;:&quot;&quot;,&quot;non-dropping-particle&quot;:&quot;&quot;},{&quot;family&quot;:&quot;Hoffmann&quot;,&quot;given&quot;:&quot;Tammy C&quot;,&quot;parse-names&quot;:false,&quot;dropping-particle&quot;:&quot;&quot;,&quot;non-dropping-particle&quot;:&quot;&quot;},{&quot;family&quot;:&quot;Mulrow&quot;,&quot;given&quot;:&quot;Cynthia D&quot;,&quot;parse-names&quot;:false,&quot;dropping-particle&quot;:&quot;&quot;,&quot;non-dropping-particle&quot;:&quot;&quot;},{&quot;family&quot;:&quot;Shamseer&quot;,&quot;given&quot;:&quot;Larissa&quot;,&quot;parse-names&quot;:false,&quot;dropping-particle&quot;:&quot;&quot;,&quot;non-dropping-particle&quot;:&quot;&quot;},{&quot;family&quot;:&quot;Tetzlaff&quot;,&quot;given&quot;:&quot;Jennifer M&quot;,&quot;parse-names&quot;:false,&quot;dropping-particle&quot;:&quot;&quot;,&quot;non-dropping-particle&quot;:&quot;&quot;},{&quot;family&quot;:&quot;Akl&quot;,&quot;given&quot;:&quot;Elie A&quot;,&quot;parse-names&quot;:false,&quot;dropping-particle&quot;:&quot;&quot;,&quot;non-dropping-particle&quot;:&quot;&quot;},{&quot;family&quot;:&quot;Brennan&quot;,&quot;given&quot;:&quot;Sue E&quot;,&quot;parse-names&quot;:false,&quot;dropping-particle&quot;:&quot;&quot;,&quot;non-dropping-particle&quot;:&quot;&quot;},{&quot;family&quot;:&quot;Chou&quot;,&quot;given&quot;:&quot;Roger&quot;,&quot;parse-names&quot;:false,&quot;dropping-particle&quot;:&quot;&quot;,&quot;non-dropping-particle&quot;:&quot;&quot;},{&quot;family&quot;:&quot;Glanville&quot;,&quot;given&quot;:&quot;Julie&quot;,&quot;parse-names&quot;:false,&quot;dropping-particle&quot;:&quot;&quot;,&quot;non-dropping-particle&quot;:&quot;&quot;},{&quot;family&quot;:&quot;Grimshaw&quot;,&quot;given&quot;:&quot;Jeremy M&quot;,&quot;parse-names&quot;:false,&quot;dropping-particle&quot;:&quot;&quot;,&quot;non-dropping-particle&quot;:&quot;&quot;},{&quot;family&quot;:&quot;Hróbjartsson&quot;,&quot;given&quot;:&quot;Asbjørn&quot;,&quot;parse-names&quot;:false,&quot;dropping-particle&quot;:&quot;&quot;,&quot;non-dropping-particle&quot;:&quot;&quot;},{&quot;family&quot;:&quot;Lalu&quot;,&quot;given&quot;:&quot;Manoj M&quot;,&quot;parse-names&quot;:false,&quot;dropping-particle&quot;:&quot;&quot;,&quot;non-dropping-particle&quot;:&quot;&quot;},{&quot;family&quot;:&quot;Li&quot;,&quot;given&quot;:&quot;Tianjing&quot;,&quot;parse-names&quot;:false,&quot;dropping-particle&quot;:&quot;&quot;,&quot;non-dropping-particle&quot;:&quot;&quot;},{&quot;family&quot;:&quot;Loder&quot;,&quot;given&quot;:&quot;Elizabeth W&quot;,&quot;parse-names&quot;:false,&quot;dropping-particle&quot;:&quot;&quot;,&quot;non-dropping-particle&quot;:&quot;&quot;},{&quot;family&quot;:&quot;Mayo-Wilson&quot;,&quot;given&quot;:&quot;Evan&quot;,&quot;parse-names&quot;:false,&quot;dropping-particle&quot;:&quot;&quot;,&quot;non-dropping-particle&quot;:&quot;&quot;},{&quot;family&quot;:&quot;McDonald&quot;,&quot;given&quot;:&quot;Steve&quot;,&quot;parse-names&quot;:false,&quot;dropping-particle&quot;:&quot;&quot;,&quot;non-dropping-particle&quot;:&quot;&quot;},{&quot;family&quot;:&quot;McGuinness&quot;,&quot;given&quot;:&quot;Luke A&quot;,&quot;parse-names&quot;:false,&quot;dropping-particle&quot;:&quot;&quot;,&quot;non-dropping-particle&quot;:&quot;&quot;},{&quot;family&quot;:&quot;Stewart&quot;,&quot;given&quot;:&quot;Lesley A&quot;,&quot;parse-names&quot;:false,&quot;dropping-particle&quot;:&quot;&quot;,&quot;non-dropping-particle&quot;:&quot;&quot;},{&quot;family&quot;:&quot;Thomas&quot;,&quot;given&quot;:&quot;James&quot;,&quot;parse-names&quot;:false,&quot;dropping-particle&quot;:&quot;&quot;,&quot;non-dropping-particle&quot;:&quot;&quot;},{&quot;family&quot;:&quot;Tricco&quot;,&quot;given&quot;:&quot;Andrea C&quot;,&quot;parse-names&quot;:false,&quot;dropping-particle&quot;:&quot;&quot;,&quot;non-dropping-particle&quot;:&quot;&quot;},{&quot;family&quot;:&quot;Welch&quot;,&quot;given&quot;:&quot;Vivian A&quot;,&quot;parse-names&quot;:false,&quot;dropping-particle&quot;:&quot;&quot;,&quot;non-dropping-particle&quot;:&quot;&quot;},{&quot;family&quot;:&quot;Whiting&quot;,&quot;given&quot;:&quot;Penny&quot;,&quot;parse-names&quot;:false,&quot;dropping-particle&quot;:&quot;&quot;,&quot;non-dropping-particle&quot;:&quot;&quot;},{&quot;family&quot;:&quot;Moher&quot;,&quot;given&quot;:&quot;David&quot;,&quot;parse-names&quot;:false,&quot;dropping-particle&quot;:&quot;&quot;,&quot;non-dropping-particle&quot;:&quot;&quot;}],&quot;container-title&quot;:&quot;BMJ&quot;,&quot;DOI&quot;:&quot;10.1136/bmj.n71&quot;,&quot;URL&quot;:&quot;https://www.bmj.com/content/372/bmj.n71.abstract&quot;,&quot;issued&quot;:{&quot;date-parts&quot;:[[2021,3,29]]},&quot;page&quot;:&quot;n71&quot;,&quot;abstract&quot;:&quo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Systematic reviews serve many critical roles. They can provide syntheses of the state of knowledge in a field, from which future research priorities can be identified; they can address questions that otherwise could not be answered by individual studies; they can identify problems in primary research that should be rectified in future studies; and they can generate or evaluate theories about how or why phenomena occur. Systematic reviews therefore generate various types of knowledge for different users of reviews (such as patients, healthcare providers, researchers, and policy makers).12 To ensure a systematic review is valuable to users, authors should prepare a transparent, complete, and accurate account of why the review was done, what they did (such as how studies were identified and selected) and what they found (such as characteristics of contributing studies and results of meta-analyses). Up-to-date reporting guidance facilitates authors achieving this.3The Preferred Reporting Items for Systematic reviews and Meta-Analyses (PRISMA) statement published in 2009 (hereafter referred to as PRISMA 2009)45678910 …&quot;,&quot;volume&quot;:&quot;372&quot;,&quot;container-title-short&quot;:&quot;&quot;},&quot;isTemporary&quot;:false}]},{&quot;citationID&quot;:&quot;MENDELEY_CITATION_a3d7150e-a1eb-4669-9732-6085f97f0c64&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&quot;,&quot;citationItems&quot;:[{&quot;id&quot;:&quot;1394e2ac-47d3-3b50-8b25-4192f6e9b336&quot;,&quot;itemData&quot;:{&quot;type&quot;:&quot;article-journal&quot;,&quot;id&quot;:&quot;1394e2ac-47d3-3b50-8b25-4192f6e9b336&quot;,&quot;title&quot;:&quot;The development of a critical appraisal tool for use in systematic reviews addressing questions of prevalence.&quot;,&quot;author&quot;:[{&quot;family&quot;:&quot;Munn&quot;,&quot;given&quot;:&quot;Z&quot;,&quot;parse-names&quot;:false,&quot;dropping-particle&quot;:&quot;&quot;,&quot;non-dropping-particle&quot;:&quot;&quot;},{&quot;family&quot;:&quot;Moola&quot;,&quot;given&quot;:&quot;S&quot;,&quot;parse-names&quot;:false,&quot;dropping-particle&quot;:&quot;&quot;,&quot;non-dropping-particle&quot;:&quot;&quot;},{&quot;family&quot;:&quot;Riitano&quot;,&quot;given&quot;:&quot;D&quot;,&quot;parse-names&quot;:false,&quot;dropping-particle&quot;:&quot;&quot;,&quot;non-dropping-particle&quot;:&quot;&quot;},{&quot;family&quot;:&quot;Lisy&quot;,&quot;given&quot;:&quot;K&quot;,&quot;parse-names&quot;:false,&quot;dropping-particle&quot;:&quot;&quot;,&quot;non-dropping-particle&quot;:&quot;&quot;}],&quot;container-title&quot;:&quot;Int J Health Policy Manag.&quot;,&quot;issued&quot;:{&quot;date-parts&quot;:[[2014]]},&quot;page&quot;:&quot;123-8&quot;,&quot;issue&quot;:&quot;13&quot;,&quot;volume&quot;:&quot;3&quot;,&quot;container-title-short&quot;:&quot;&quot;},&quot;isTemporary&quot;:false}]},{&quot;citationID&quot;:&quot;MENDELEY_CITATION_a0bf3d47-f2f4-4415-9a74-6d4839f194b0&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&quot;,&quot;citationItems&quot;:[{&quot;id&quot;:&quot;81b756a2-5d93-3fae-ae05-a2632d54ab7c&quot;,&quot;itemData&quot;:{&quot;type&quot;:&quot;article-journal&quot;,&quot;id&quot;:&quot;81b756a2-5d93-3fae-ae05-a2632d54ab7c&quot;,&quot;title&quot;:&quot;Inflammatory biomarkers in older adults with frailty: a systematic review and meta-analysis of cross-sectional studies.&quot;,&quot;author&quot;:[{&quot;family&quot;:&quot;Xu&quot;,&quot;given&quot;:&quot;Y&quot;,&quot;parse-names&quot;:false,&quot;dropping-particle&quot;:&quot;&quot;,&quot;non-dropping-particle&quot;:&quot;&quot;},{&quot;family&quot;:&quot;Wang&quot;,&quot;given&quot;:&quot;M&quot;,&quot;parse-names&quot;:false,&quot;dropping-particle&quot;:&quot;&quot;,&quot;non-dropping-particle&quot;:&quot;&quot;},{&quot;family&quot;:&quot;Chen&quot;,&quot;given&quot;:&quot;D&quot;,&quot;parse-names&quot;:false,&quot;dropping-particle&quot;:&quot;&quot;,&quot;non-dropping-particle&quot;:&quot;&quot;},{&quot;family&quot;:&quot;et al.&quot;,&quot;given&quot;:&quot;&quot;,&quot;parse-names&quot;:false,&quot;dropping-particle&quot;:&quot;&quot;,&quot;non-dropping-particle&quot;:&quot;&quot;}],&quot;container-title&quot;:&quot;Aging Clin Exp Res.&quot;,&quot;issued&quot;:{&quot;date-parts&quot;:[[2022]]},&quot;page&quot;:&quot;971-987&quot;,&quot;issue&quot;:&quot;5&quot;,&quot;volume&quot;:&quot;34&quot;,&quot;container-title-short&quot;:&quot;&quot;},&quot;isTemporary&quot;:false}]},{&quot;citationID&quot;:&quot;MENDELEY_CITATION_b6cb8aff-015d-4a6d-8a3e-56a5cbca8d6a&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&quot;,&quot;citationItems&quot;:[{&quot;id&quot;:&quot;c438299c-d453-3c01-9e8a-ca869bf5f0ed&quot;,&quot;itemData&quot;:{&quot;type&quot;:&quot;article-journal&quot;,&quot;id&quot;:&quot;c438299c-d453-3c01-9e8a-ca869bf5f0ed&quot;,&quot;title&quot;:&quot;Validity of International Classification of Diseases, Tenth Revision Codes for Identifying Patients with Palmoplantar Pustulosis: A Retrospective Cohort Study&quot;,&quot;author&quot;:[{&quot;family&quot;:&quot;Li&quot;,&quot;given&quot;:&quot;Andrew Z&quot;,&quot;parse-names&quot;:false,&quot;dropping-particle&quot;:&quot;&quot;,&quot;non-dropping-particle&quot;:&quot;&quot;},{&quot;family&quot;:&quot;Noe&quot;,&quot;given&quot;:&quot;Megan H&quot;,&quot;parse-names&quot;:false,&quot;dropping-particle&quot;:&quot;&quot;,&quot;non-dropping-particle&quot;:&quot;&quot;},{&quot;family&quot;:&quot;Wafae&quot;,&quot;given&quot;:&quot;Bruna G O&quot;,&quot;parse-names&quot;:false,&quot;dropping-particle&quot;:&quot;&quot;,&quot;non-dropping-particle&quot;:&quot;&quot;},{&quot;family&quot;:&quot;Gelfand&quot;,&quot;given&quot;:&quot;Joel M&quot;,&quot;parse-names&quot;:false,&quot;dropping-particle&quot;:&quot;&quot;,&quot;non-dropping-particle&quot;:&quot;&quot;}],&quot;container-title&quot;:&quot;Journal of Investigative Dermatology&quot;,&quot;DOI&quot;:&quot;10.1016/j.jid.2024.11.010&quot;,&quot;ISSN&quot;:&quot;0022-202X&quot;,&quot;URL&quot;:&quot;https://doi.org/10.1016/j.jid.2024.11.010&quot;,&quot;issued&quot;:{&quot;date-parts&quot;:[[2025,1,24]]},&quot;publisher&quot;:&quot;Elsevier&quot;,&quot;container-title-short&quot;:&quot;&quot;},&quot;isTemporary&quot;:false}]},{&quot;citationID&quot;:&quot;MENDELEY_CITATION_f5454d47-e957-446d-b02c-88c171f87b11&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&quot;,&quot;citationItems&quot;:[{&quot;id&quot;:&quot;36579611-cf8e-3041-bfd7-ff2996e2f3da&quot;,&quot;itemData&quot;:{&quot;type&quot;:&quot;article-journal&quot;,&quot;id&quot;:&quot;36579611-cf8e-3041-bfd7-ff2996e2f3da&quot;,&quot;title&quot;:&quot;Evolution of the global smoking epidemic over the past half century: strengthening the evidence base for policy action&quot;,&quot;author&quot;:[{&quot;family&quot;:&quot;Dai&quot;,&quot;given&quot;:&quot;Xiaochen&quot;,&quot;parse-names&quot;:false,&quot;dropping-particle&quot;:&quot;&quot;,&quot;non-dropping-particle&quot;:&quot;&quot;},{&quot;family&quot;:&quot;Gakidou&quot;,&quot;given&quot;:&quot;Emmanuela&quot;,&quot;parse-names&quot;:false,&quot;dropping-particle&quot;:&quot;&quot;,&quot;non-dropping-particle&quot;:&quot;&quot;},{&quot;family&quot;:&quot;Lopez&quot;,&quot;given&quot;:&quot;Alan D&quot;,&quot;parse-names&quot;:false,&quot;dropping-particle&quot;:&quot;&quot;,&quot;non-dropping-particle&quot;:&quot;&quot;}],&quot;container-title&quot;:&quot;Tobacco Control&quot;,&quot;container-title-short&quot;:&quot;Tob Control&quot;,&quot;DOI&quot;:&quot;10.1136/tobaccocontrol-2021-056535&quot;,&quot;URL&quot;:&quot;http://tobaccocontrol.bmj.com/content/31/2/129.abstract&quot;,&quot;issued&quot;:{&quot;date-parts&quot;:[[2022,3,1]]},&quot;page&quot;:&quot;129 LP  - 137&quot;,&quot;abstract&quot;:&quot;Background Despite compelling evidence on the health hazards of tobacco products accumulated over the past 70 years, smoking remains a leading cause of death worldwide. Policy action to control smoking requires timely, comprehensive, and comparable evidence on smoking levels within and across countries. This study provides a recent assessment of that evidence based on the methods used in the Global Burden of Disease (GBD) Study.Methods We estimated annual prevalence of, and mortality attributable to smoking any form of tobacco from 1970 to 2020 and 1990–2020, respectively, using the methods and data sources (including 3431 surveys and studies) from the GBD collaboration. We modelled annual prevalence of current and former smoking, distributions of cigarette-equivalents per smoker per day, pack-years for current smoking, years since cessation for former smokers and estimated population-attributable fractions due to smoking.Results Globally, adult smoking prevalence in 2020 was 32.6% (32.2% to 33.1%) and 6.5% (6.3% to 6.7%) among men and women, respectively. 1.18 (0.94 to 1.47) billion people regularly smoke tobacco, causing 7.0 (2.0 to 11.2) million deaths in 2020. Smoking prevalence has declined by 27.2% (26.0% to 28.3%) for men since 1990, and by 37.9% (35.3% to 40.1%) for women. Declines have been largest in the higher sociodemographic countries, falling by more than 40% in some high-income countries, and also in several Latin American countries, notably Brazil, where prevalence has fallen by 70% since 1990. Smoking prevalence for women has declined substantially in some countries, including Nepal, the Netherlands and Denmark, and remains low throughout Asia and Africa. Conversely, there has been little decline in smoking in most low- and middle-income countries (LMICs) with over half of all men continuing to smoke in large populations in Asia (China, Indonesia), as well as the Pacific Islands.Implications While global smoking prevalence has fallen, smoking is still common and causes a significant health burden worldwide. The unequal pace of declines across the globe is shifting the epidemic progressively to LMICs. Smoking is likely to remain a leading cause of preventable death throughout this century unless smoking cessation efforts can significantly and rapidly reduce the number of smokers, particularly in Asia.Funding XD and EG received funding through grant projects from Bloomberg Philanthropies (funding no. 66-9468) and the Bill &amp;amp;amp; Melinda Gates Foundation (funding no. 63-3452).Data are available upon reasonable request.&quot;,&quot;issue&quot;:&quot;2&quot;,&quot;volume&quot;:&quot;31&quot;},&quot;isTemporary&quot;:false}]},{&quot;citationID&quot;:&quot;MENDELEY_CITATION_75facdbd-1ed3-420d-b4fc-e91ec7c485c9&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&quot;,&quot;citationItems&quot;:[{&quot;id&quot;:&quot;5a2e2fb2-941b-37b1-9aeb-6536c00a6c9a&quot;,&quot;itemData&quot;:{&quot;type&quot;:&quot;article-journal&quot;,&quot;id&quot;:&quot;5a2e2fb2-941b-37b1-9aeb-6536c00a6c9a&quot;,&quot;title&quot;:&quot;A genome-wide meta-analysis of palmoplantar pustulosis implicates Th2 responses and cigarette smoking in disease pathogenesis.&quot;,&quot;author&quot;:[{&quot;family&quot;:&quot;Hernandez-Cordero&quot;,&quot;given&quot;:&quot;A&quot;,&quot;parse-names&quot;:false,&quot;dropping-particle&quot;:&quot;&quot;,&quot;non-dropping-particle&quot;:&quot;&quot;},{&quot;family&quot;:&quot;Thomas&quot;,&quot;given&quot;:&quot;L&quot;,&quot;parse-names&quot;:false,&quot;dropping-particle&quot;:&quot;&quot;,&quot;non-dropping-particle&quot;:&quot;&quot;},{&quot;family&quot;:&quot;Smail&quot;,&quot;given&quot;:&quot;A&quot;,&quot;parse-names&quot;:false,&quot;dropping-particle&quot;:&quot;&quot;,&quot;non-dropping-particle&quot;:&quot;&quot;},{&quot;family&quot;:&quot;et al.&quot;,&quot;given&quot;:&quot;&quot;,&quot;parse-names&quot;:false,&quot;dropping-particle&quot;:&quot;&quot;,&quot;non-dropping-particle&quot;:&quot;&quot;}],&quot;container-title&quot;:&quot;J Allergy Clin Immunol.&quot;,&quot;issued&quot;:{&quot;date-parts&quot;:[[2024]]},&quot;page&quot;:&quot;S0091-6749&quot;,&quot;volume&quot;:&quot;24&quot;,&quot;container-title-short&quot;:&quot;&quot;},&quot;isTemporary&quot;:false}]},{&quot;citationID&quot;:&quot;MENDELEY_CITATION_d1bda105-cff1-4a8d-963e-69a4ed500c56&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&quot;,&quot;citationItems&quot;:[{&quot;id&quot;:&quot;b16002a9-5e7e-3ca2-a7d3-caddbd83515c&quot;,&quot;itemData&quot;:{&quot;type&quot;:&quot;article-journal&quot;,&quot;id&quot;:&quot;b16002a9-5e7e-3ca2-a7d3-caddbd83515c&quot;,&quot;title&quot;:&quot;Meta-analysis of prevalence: I(2) statistic and how to deal with heterogeneity.&quot;,&quot;author&quot;:[{&quot;family&quot;:&quot;Migliavaca&quot;,&quot;given&quot;:&quot;Celina Borges&quot;,&quot;parse-names&quot;:false,&quot;dropping-particle&quot;:&quot;&quot;,&quot;non-dropping-particle&quot;:&quot;&quot;},{&quot;family&quot;:&quot;Stein&quot;,&quot;given&quot;:&quot;Cinara&quot;,&quot;parse-names&quot;:false,&quot;dropping-particle&quot;:&quot;&quot;,&quot;non-dropping-particle&quot;:&quot;&quot;},{&quot;family&quot;:&quot;Colpani&quot;,&quot;given&quot;:&quot;Verônica&quot;,&quot;parse-names&quot;:false,&quot;dropping-particle&quot;:&quot;&quot;,&quot;non-dropping-particle&quot;:&quot;&quot;},{&quot;family&quot;:&quot;Barker&quot;,&quot;given&quot;:&quot;Timothy Hugh&quot;,&quot;parse-names&quot;:false,&quot;dropping-particle&quot;:&quot;&quot;,&quot;non-dropping-particle&quot;:&quot;&quot;},{&quot;family&quot;:&quot;Ziegelmann&quot;,&quot;given&quot;:&quot;Patricia Klarmann&quot;,&quot;parse-names&quot;:false,&quot;dropping-particle&quot;:&quot;&quot;,&quot;non-dropping-particle&quot;:&quot;&quot;},{&quot;family&quot;:&quot;Munn&quot;,&quot;given&quot;:&quot;Zachary&quot;,&quot;parse-names&quot;:false,&quot;dropping-particle&quot;:&quot;&quot;,&quot;non-dropping-particle&quot;:&quot;&quot;},{&quot;family&quot;:&quot;Falavigna&quot;,&quot;given&quot;:&quot;Maicon&quot;,&quot;parse-names&quot;:false,&quot;dropping-particle&quot;:&quot;&quot;,&quot;non-dropping-particle&quot;:&quot;&quot;}],&quot;container-title&quot;:&quot;Research synthesis methods&quot;,&quot;container-title-short&quot;:&quot;Res Synth Methods&quot;,&quot;DOI&quot;:&quot;10.1002/jrsm.1547&quot;,&quot;ISSN&quot;:&quot;1759-2887 (Electronic)&quot;,&quot;PMID&quot;:&quot;35088937&quot;,&quot;issued&quot;:{&quot;date-parts&quot;:[[2022,5]]},&quot;publisher-place&quot;:&quot;England&quot;,&quot;page&quot;:&quot;363-367&quot;,&quot;language&quot;:&quot;eng&quot;,&quot;abstract&quot;:&quot;Over the last decade, there has been a 10-fold increase in the number of  published systematic reviews of prevalence. In meta-analyses of prevalence, the summary estimate represents an average prevalence from included studies. This estimate is truly informative only if there is no substantial heterogeneity among the different contexts being pooled. In systematic reviews, heterogeneity is usually explored with I-squared statistic (I(2) ), but this statistic does not directly inform us about the distribution of effects and frequently systematic reviewers and readers misinterpret this result. In a sample of 134 meta-analyses of prevalence, the median I(2) was 96.9% (IQR 90.5-98.7). We observed larger I(2) in meta-analysis with higher number of studies and extreme pooled estimates (defined as &lt;10% or &gt;90%). Studies with high I(2) values were more likely to have conducted a sensitivity analysis, including subgroup analysis but only three (2%) systematic reviews reported prediction intervals. We observed that meta-analyses of prevalence often present high I(2) values. However, the number of studies included in the meta-analysis and the point estimate can be associated with the I(2) value, and a high I(2) value is not always synonymous with high heterogeneity. In meta-analyses of prevalence, I(2) statistics may not be discriminative and should be interpreted with caution, avoiding arbitrary thresholds. To discuss heterogeneity, reviewers should focus on the description of the expected range of estimates, which can be done using prediction intervals and planned sensitivity analysis.&quot;,&quot;issue&quot;:&quot;3&quot;,&quot;volume&quot;:&quot;13&quot;},&quot;isTemporary&quot;:fals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86C16-4CB1-B248-9D51-B921773E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Gleeson</dc:creator>
  <cp:keywords/>
  <dc:description/>
  <cp:lastModifiedBy>Mark Corbett</cp:lastModifiedBy>
  <cp:revision>21</cp:revision>
  <dcterms:created xsi:type="dcterms:W3CDTF">2025-01-27T09:16:00Z</dcterms:created>
  <dcterms:modified xsi:type="dcterms:W3CDTF">2025-06-12T10:50:00Z</dcterms:modified>
</cp:coreProperties>
</file>