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CC6C" w14:textId="45A2E0DF" w:rsidR="00A25EAB" w:rsidRDefault="007676A2" w:rsidP="00D166A4">
      <w:pPr>
        <w:pStyle w:val="Title"/>
      </w:pPr>
      <w:r>
        <w:fldChar w:fldCharType="begin"/>
      </w:r>
      <w:r>
        <w:instrText xml:space="preserve"> MACROBUTTON MTEditEquationSection2 </w:instrText>
      </w:r>
      <w:r w:rsidRPr="007676A2">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A25EAB" w:rsidRPr="00A25EAB">
        <w:t xml:space="preserve">Does publicly-funded Adult Social Care </w:t>
      </w:r>
      <w:r w:rsidR="00E920BA">
        <w:t>impact</w:t>
      </w:r>
    </w:p>
    <w:p w14:paraId="21BB2B12" w14:textId="5A361643" w:rsidR="00A25EAB" w:rsidRDefault="00A25EAB" w:rsidP="00D166A4">
      <w:pPr>
        <w:pStyle w:val="Title"/>
        <w:spacing w:after="240"/>
      </w:pPr>
      <w:r w:rsidRPr="00A25EAB">
        <w:t xml:space="preserve">informal </w:t>
      </w:r>
      <w:r w:rsidR="00F264FF">
        <w:t xml:space="preserve">and </w:t>
      </w:r>
      <w:r w:rsidR="00084077">
        <w:t xml:space="preserve">unpaid </w:t>
      </w:r>
      <w:r w:rsidRPr="00A25EAB">
        <w:t>carers’ quality of life in England?</w:t>
      </w:r>
    </w:p>
    <w:p w14:paraId="54901FE1" w14:textId="63308D79" w:rsidR="00B60E30" w:rsidRDefault="00B60E30" w:rsidP="00B60E30">
      <w:pPr>
        <w:jc w:val="center"/>
      </w:pPr>
      <w:r w:rsidRPr="006F7D62">
        <w:rPr>
          <w:lang w:val="es-ES"/>
        </w:rPr>
        <w:t xml:space="preserve">Longo F.     Claxton K.     Salas-Ortiz A.     </w:t>
      </w:r>
      <w:r>
        <w:t>Lomas J.     Martin S.</w:t>
      </w:r>
    </w:p>
    <w:p w14:paraId="58B04547" w14:textId="2484CC75" w:rsidR="00AF4D83" w:rsidRDefault="00AF4D83" w:rsidP="00AF4D83">
      <w:pPr>
        <w:pStyle w:val="Heading1"/>
        <w:numPr>
          <w:ilvl w:val="0"/>
          <w:numId w:val="0"/>
        </w:numPr>
        <w:ind w:left="284" w:hanging="284"/>
        <w:jc w:val="center"/>
      </w:pPr>
      <w:r>
        <w:t>Abstract</w:t>
      </w:r>
    </w:p>
    <w:p w14:paraId="1053CCB1" w14:textId="6DA6B44F" w:rsidR="00AF4D83" w:rsidRDefault="004A7834" w:rsidP="00AF4D83">
      <w:r>
        <w:t>I</w:t>
      </w:r>
      <w:r w:rsidR="00AF4D83">
        <w:t xml:space="preserve">nformal carers are </w:t>
      </w:r>
      <w:r w:rsidR="008F1DDC">
        <w:t xml:space="preserve">important </w:t>
      </w:r>
      <w:r w:rsidR="00AF4D83">
        <w:t xml:space="preserve">for their care recipients, </w:t>
      </w:r>
      <w:r>
        <w:t xml:space="preserve">but </w:t>
      </w:r>
      <w:r w:rsidR="00AF4D83">
        <w:t xml:space="preserve">the burden </w:t>
      </w:r>
      <w:r w:rsidR="00C06C77">
        <w:t xml:space="preserve">of care </w:t>
      </w:r>
      <w:r w:rsidR="00AF4D83">
        <w:t xml:space="preserve">may have a detrimental effect on the carer’s </w:t>
      </w:r>
      <w:r w:rsidR="00482E77">
        <w:t>well-being</w:t>
      </w:r>
      <w:r w:rsidR="00AF4D83">
        <w:t>.</w:t>
      </w:r>
      <w:r w:rsidR="00C06C77">
        <w:t xml:space="preserve"> Publicly-funded </w:t>
      </w:r>
      <w:r w:rsidR="00AF4D83">
        <w:t xml:space="preserve">Adult Social Care (simply, ASC) in England </w:t>
      </w:r>
      <w:r w:rsidR="00C06C77">
        <w:t xml:space="preserve">may alleviate this burden. We therefore </w:t>
      </w:r>
      <w:r w:rsidR="00AF4D83">
        <w:t xml:space="preserve">investigate whether ASC expenditure improves carers’ </w:t>
      </w:r>
      <w:r w:rsidR="00C06C77">
        <w:t>quality of life</w:t>
      </w:r>
      <w:r w:rsidR="00AF4D83">
        <w:t xml:space="preserve"> and the channels through which this effect may exist. We </w:t>
      </w:r>
      <w:r w:rsidR="00C06C77">
        <w:t xml:space="preserve">analyse </w:t>
      </w:r>
      <w:r w:rsidR="00AF4D83">
        <w:t>data on informal carers from the biennial Survey of Adult Carers in England in 2014/15, 2016/17, 2018/19 and 2021/22</w:t>
      </w:r>
      <w:r w:rsidR="00585C41">
        <w:t xml:space="preserve">. </w:t>
      </w:r>
      <w:bookmarkStart w:id="0" w:name="_Hlk187510498"/>
      <w:r w:rsidR="00524705" w:rsidRPr="00524705">
        <w:t xml:space="preserve">We </w:t>
      </w:r>
      <w:r w:rsidR="00265D34">
        <w:t>implement</w:t>
      </w:r>
      <w:r w:rsidR="00524705" w:rsidRPr="00524705">
        <w:t xml:space="preserve"> panel data instrumental variables methods that use</w:t>
      </w:r>
      <w:r w:rsidR="00524705">
        <w:t xml:space="preserve"> </w:t>
      </w:r>
      <w:r w:rsidR="00524705" w:rsidRPr="00524705">
        <w:t xml:space="preserve">conditionally exogenous variability </w:t>
      </w:r>
      <w:r w:rsidR="00C9447D">
        <w:t xml:space="preserve">in </w:t>
      </w:r>
      <w:r w:rsidR="00524705" w:rsidRPr="00524705">
        <w:t>the local taxation to identify the causal effect of ASC expenditure</w:t>
      </w:r>
      <w:r w:rsidR="00C06C77">
        <w:t>.</w:t>
      </w:r>
      <w:bookmarkEnd w:id="0"/>
      <w:r w:rsidR="00AF4D83">
        <w:t xml:space="preserve"> </w:t>
      </w:r>
      <w:r w:rsidR="00C06C77">
        <w:t>Ou</w:t>
      </w:r>
      <w:r w:rsidR="00152939">
        <w:t>r</w:t>
      </w:r>
      <w:r w:rsidR="00C06C77">
        <w:t xml:space="preserve"> main finding suggests that a </w:t>
      </w:r>
      <w:r w:rsidR="00AF4D83">
        <w:t>£</w:t>
      </w:r>
      <w:r w:rsidR="006F7D62">
        <w:t>1,000</w:t>
      </w:r>
      <w:r w:rsidR="00812947">
        <w:t>-</w:t>
      </w:r>
      <w:r w:rsidR="00AF4D83">
        <w:t xml:space="preserve">increase in ASC expenditure </w:t>
      </w:r>
      <w:r w:rsidR="00C06C77">
        <w:t xml:space="preserve">per client </w:t>
      </w:r>
      <w:r w:rsidR="00313FDC">
        <w:t>increases</w:t>
      </w:r>
      <w:r w:rsidR="00AF4D83">
        <w:t>, on average, the carer</w:t>
      </w:r>
      <w:r w:rsidR="00C06C77">
        <w:t>-reported</w:t>
      </w:r>
      <w:r w:rsidR="00AF4D83">
        <w:t xml:space="preserve"> </w:t>
      </w:r>
      <w:r w:rsidR="00E931D9">
        <w:t xml:space="preserve">quality of life </w:t>
      </w:r>
      <w:r w:rsidR="00AF4D83">
        <w:t xml:space="preserve">score by </w:t>
      </w:r>
      <w:r w:rsidR="00C06C77">
        <w:t>0.</w:t>
      </w:r>
      <w:r w:rsidR="00833402">
        <w:t>3</w:t>
      </w:r>
      <w:r w:rsidR="00313FDC">
        <w:t>,</w:t>
      </w:r>
      <w:r w:rsidR="00C06C77">
        <w:t xml:space="preserve"> which amounts to </w:t>
      </w:r>
      <w:r w:rsidR="00833402">
        <w:t>4</w:t>
      </w:r>
      <w:r w:rsidR="00C06C77">
        <w:t>.</w:t>
      </w:r>
      <w:r w:rsidR="00833402">
        <w:t>2</w:t>
      </w:r>
      <w:r w:rsidR="00AF4D83">
        <w:t>% of its average</w:t>
      </w:r>
      <w:r w:rsidR="00C06C77">
        <w:t xml:space="preserve"> in 2021/22</w:t>
      </w:r>
      <w:r w:rsidR="00AF4D83">
        <w:t>.</w:t>
      </w:r>
      <w:r w:rsidR="00AF4D83" w:rsidRPr="0080711D">
        <w:t xml:space="preserve"> Moreover, ASC expenditure has a beneficial impact on informal carers’ </w:t>
      </w:r>
      <w:r w:rsidR="0032075F">
        <w:t>car</w:t>
      </w:r>
      <w:r w:rsidR="004F788B">
        <w:t>e</w:t>
      </w:r>
      <w:r w:rsidR="0032075F">
        <w:t xml:space="preserve"> tasks, </w:t>
      </w:r>
      <w:r w:rsidR="00AF4D83" w:rsidRPr="0080711D">
        <w:t>health</w:t>
      </w:r>
      <w:r w:rsidR="00554565" w:rsidRPr="0080711D">
        <w:t xml:space="preserve">, </w:t>
      </w:r>
      <w:r w:rsidR="00BC184B">
        <w:t xml:space="preserve">range of </w:t>
      </w:r>
      <w:r w:rsidR="0080711D" w:rsidRPr="0080711D">
        <w:t>employment choices</w:t>
      </w:r>
      <w:r w:rsidR="00BC184B">
        <w:t>,</w:t>
      </w:r>
      <w:r w:rsidR="00554565" w:rsidRPr="0080711D">
        <w:t xml:space="preserve"> </w:t>
      </w:r>
      <w:r w:rsidR="00AF4D83" w:rsidRPr="0080711D">
        <w:t>and finances.</w:t>
      </w:r>
    </w:p>
    <w:p w14:paraId="15A45D61" w14:textId="08BF625C" w:rsidR="00AF4D83" w:rsidRDefault="00AF4D83" w:rsidP="00AF4D83">
      <w:r>
        <w:t xml:space="preserve">Keywords: Adult Social Care, informal carers, quality of life, </w:t>
      </w:r>
      <w:r w:rsidR="002105A3">
        <w:t>panel data</w:t>
      </w:r>
      <w:r>
        <w:t>, instrument</w:t>
      </w:r>
      <w:r w:rsidR="00C06C77">
        <w:t>al variable</w:t>
      </w:r>
    </w:p>
    <w:p w14:paraId="312D0CB5" w14:textId="0191447E" w:rsidR="00326EFD" w:rsidRPr="00AF4D83" w:rsidRDefault="00326EFD" w:rsidP="00AF4D83">
      <w:r>
        <w:t>JEL codes: H51</w:t>
      </w:r>
      <w:r w:rsidR="0032075F">
        <w:t>;</w:t>
      </w:r>
      <w:r>
        <w:t xml:space="preserve"> </w:t>
      </w:r>
      <w:r>
        <w:rPr>
          <w:bCs/>
        </w:rPr>
        <w:t>H53; I38; D24; C23; C26.</w:t>
      </w:r>
    </w:p>
    <w:p w14:paraId="3F29724B" w14:textId="77777777" w:rsidR="00AF4D83" w:rsidRPr="00B60E30" w:rsidRDefault="00AF4D83" w:rsidP="00B60E30">
      <w:pPr>
        <w:jc w:val="center"/>
      </w:pPr>
    </w:p>
    <w:p w14:paraId="2470114E" w14:textId="77777777" w:rsidR="00FF6E9B" w:rsidRDefault="00A25EAB" w:rsidP="00D166A4">
      <w:pPr>
        <w:pStyle w:val="Heading1"/>
      </w:pPr>
      <w:r w:rsidRPr="00A25EAB">
        <w:t>Introduction</w:t>
      </w:r>
    </w:p>
    <w:p w14:paraId="3422E922" w14:textId="28A3685C" w:rsidR="001511CE" w:rsidRPr="006F7D62" w:rsidRDefault="00F264FF" w:rsidP="00D166A4">
      <w:pPr>
        <w:rPr>
          <w:lang w:val="es-ES"/>
        </w:rPr>
      </w:pPr>
      <w:r>
        <w:t>Informal and u</w:t>
      </w:r>
      <w:r w:rsidR="00026F82">
        <w:t>npaid care</w:t>
      </w:r>
      <w:r w:rsidR="001511CE">
        <w:t>rs</w:t>
      </w:r>
      <w:r>
        <w:t xml:space="preserve"> (simply, carers)</w:t>
      </w:r>
      <w:r w:rsidR="001511CE">
        <w:t xml:space="preserve"> </w:t>
      </w:r>
      <w:r w:rsidR="00C52C14">
        <w:t>contribute substantially</w:t>
      </w:r>
      <w:r w:rsidR="001511CE">
        <w:t xml:space="preserve"> to the long-term care (LTC) of family and friends alongside publicly- and privately-funded formal LTC. </w:t>
      </w:r>
      <w:r w:rsidR="00D33150">
        <w:t>T</w:t>
      </w:r>
      <w:r w:rsidR="00BE6169">
        <w:t xml:space="preserve">he </w:t>
      </w:r>
      <w:r w:rsidR="007C1EDD">
        <w:t xml:space="preserve">informal care </w:t>
      </w:r>
      <w:r w:rsidR="00BE6169">
        <w:t xml:space="preserve">sector is </w:t>
      </w:r>
      <w:r w:rsidR="00D33150">
        <w:t xml:space="preserve">indeed </w:t>
      </w:r>
      <w:r w:rsidR="00084077">
        <w:t>a</w:t>
      </w:r>
      <w:r w:rsidR="007C1EDD">
        <w:t xml:space="preserve"> substantial part of</w:t>
      </w:r>
      <w:r w:rsidR="00BE6169">
        <w:t xml:space="preserve"> many</w:t>
      </w:r>
      <w:r w:rsidR="007C1EDD">
        <w:t xml:space="preserve"> econom</w:t>
      </w:r>
      <w:r w:rsidR="00BE6169">
        <w:t>ies</w:t>
      </w:r>
      <w:r w:rsidR="005A42C6">
        <w:t xml:space="preserve"> </w:t>
      </w:r>
      <w:r w:rsidR="005A42C6">
        <w:fldChar w:fldCharType="begin">
          <w:fldData xml:space="preserve">PEVuZE5vdGU+PENpdGU+PEF1dGhvcj5Fc3Bpbm9sYTwvQXV0aG9yPjxZZWFyPjIwMjM8L1llYXI+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=
</w:fldData>
        </w:fldChar>
      </w:r>
      <w:r w:rsidR="00122042">
        <w:instrText xml:space="preserve"> ADDIN EN.CITE </w:instrText>
      </w:r>
      <w:r w:rsidR="00122042">
        <w:fldChar w:fldCharType="begin">
          <w:fldData xml:space="preserve">PEVuZE5vdGU+PENpdGU+PEF1dGhvcj5Fc3Bpbm9sYTwvQXV0aG9yPjxZZWFyPjIwMjM8L1llYXI+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=
</w:fldData>
        </w:fldChar>
      </w:r>
      <w:r w:rsidR="00122042">
        <w:instrText xml:space="preserve"> ADDIN EN.CITE.DATA </w:instrText>
      </w:r>
      <w:r w:rsidR="00122042">
        <w:fldChar w:fldCharType="end"/>
      </w:r>
      <w:r w:rsidR="005A42C6">
        <w:fldChar w:fldCharType="separate"/>
      </w:r>
      <w:r w:rsidR="00122042">
        <w:rPr>
          <w:noProof/>
        </w:rPr>
        <w:t>(Espinola et al., 2023, National Alliance for Caregiving and AARP, 2020, Peña-Longobardo and Oliva-Moreno, 2022)</w:t>
      </w:r>
      <w:r w:rsidR="005A42C6">
        <w:fldChar w:fldCharType="end"/>
      </w:r>
      <w:r w:rsidR="005A42C6">
        <w:t>.</w:t>
      </w:r>
      <w:r w:rsidR="008A4CAB">
        <w:t xml:space="preserve"> </w:t>
      </w:r>
      <w:r w:rsidR="007C1EDD">
        <w:t>For example, i</w:t>
      </w:r>
      <w:r w:rsidR="008A4CAB">
        <w:t>n the UK</w:t>
      </w:r>
      <w:r w:rsidR="007C1EDD">
        <w:t>,</w:t>
      </w:r>
      <w:r w:rsidR="008A4CAB">
        <w:t xml:space="preserve"> informal care is valued between £56.9 and £132 billion</w:t>
      </w:r>
      <w:r w:rsidR="00084077">
        <w:t xml:space="preserve"> </w:t>
      </w:r>
      <w:r w:rsidR="00B02424">
        <w:t xml:space="preserve">per year </w:t>
      </w:r>
      <w:r w:rsidR="00084077">
        <w:t xml:space="preserve">– </w:t>
      </w:r>
      <w:r w:rsidR="004F142B">
        <w:t xml:space="preserve">which represents </w:t>
      </w:r>
      <w:r w:rsidR="008A4CAB">
        <w:t>a</w:t>
      </w:r>
      <w:r w:rsidR="00084077">
        <w:t xml:space="preserve"> </w:t>
      </w:r>
      <w:r w:rsidR="008A4CAB">
        <w:t>substantial proportion of the</w:t>
      </w:r>
      <w:r w:rsidR="004F142B">
        <w:t xml:space="preserve"> economy</w:t>
      </w:r>
      <w:r w:rsidR="008A4CAB">
        <w:t xml:space="preserve"> between 3% and 6.4% </w:t>
      </w:r>
      <w:r w:rsidR="004F142B">
        <w:t xml:space="preserve">of </w:t>
      </w:r>
      <w:r w:rsidR="00AF4D83">
        <w:t xml:space="preserve">the </w:t>
      </w:r>
      <w:r w:rsidR="004F142B">
        <w:t xml:space="preserve">GDP </w:t>
      </w:r>
      <w:r w:rsidR="007C1EDD">
        <w:fldChar w:fldCharType="begin"/>
      </w:r>
      <w:r w:rsidR="00122042">
        <w:instrText xml:space="preserve"> ADDIN EN.CITE &lt;EndNote&gt;&lt;Cite&gt;&lt;Author&gt;Buckner&lt;/Author&gt;&lt;Year&gt;2015&lt;/Year&gt;&lt;RecNum&gt;12&lt;/RecNum&gt;&lt;DisplayText&gt;(Buckner and Yeandle, 2015, Webber and Payne, 2016)&lt;/DisplayText&gt;&lt;record&gt;&lt;rec-number&gt;12&lt;/rec-number&gt;&lt;foreign-keys&gt;&lt;key app="EN" db-id="r920as25hw5rrve2fa8psvr8e0dxvzxa200s" timestamp="1568292292"&gt;12&lt;/key&gt;&lt;/foreign-keys&gt;&lt;ref-type name="Journal Article"&gt;17&lt;/ref-type&gt;&lt;contributors&gt;&lt;authors&gt;&lt;author&gt;Buckner, Lisa&lt;/author&gt;&lt;author&gt;Yeandle, Sue&lt;/author&gt;&lt;/authors&gt;&lt;/contributors&gt;&lt;titles&gt;&lt;title&gt;Valuing carers 2015. The rising value of carers’ support&lt;/title&gt;&lt;secondary-title&gt;Carers UK, London&lt;/secondary-title&gt;&lt;/titles&gt;&lt;periodical&gt;&lt;full-title&gt;Carers UK, London&lt;/full-title&gt;&lt;/periodical&gt;&lt;dates&gt;&lt;year&gt;2015&lt;/year&gt;&lt;/dates&gt;&lt;urls&gt;&lt;/urls&gt;&lt;/record&gt;&lt;/Cite&gt;&lt;Cite&gt;&lt;Author&gt;Webber&lt;/Author&gt;&lt;Year&gt;2016&lt;/Year&gt;&lt;RecNum&gt;602&lt;/RecNum&gt;&lt;record&gt;&lt;rec-number&gt;602&lt;/rec-number&gt;&lt;foreign-keys&gt;&lt;key app="EN" db-id="r920as25hw5rrve2fa8psvr8e0dxvzxa200s" timestamp="1680612893"&gt;602&lt;/key&gt;&lt;/foreign-keys&gt;&lt;ref-type name="Web Page"&gt;12&lt;/ref-type&gt;&lt;contributors&gt;&lt;authors&gt;&lt;author&gt;Webber, Dominic&lt;/author&gt;&lt;author&gt;Payne, Chris&lt;/author&gt;&lt;/authors&gt;&lt;/contributors&gt;&lt;titles&gt;&lt;title&gt;Chapter 3: home produced ‘adultcare’ services&lt;/title&gt;&lt;/titles&gt;&lt;volume&gt;2023&lt;/volume&gt;&lt;number&gt;4 April&lt;/number&gt;&lt;dates&gt;&lt;year&gt;2016&lt;/year&gt;&lt;/dates&gt;&lt;pub-location&gt;London&lt;/pub-location&gt;&lt;publisher&gt;Office for National Statistics&lt;/publisher&gt;&lt;urls&gt;&lt;related-urls&gt;&lt;url&gt;https://www.ons.gov.uk/economy/nationalaccounts/satelliteaccounts/compendium/householdsatelliteaccounts/2005to2014/chapter3homeproducedadultcareservices#gross-value-added-of-informal-adult-care&lt;/url&gt;&lt;/related-urls&gt;&lt;/urls&gt;&lt;/record&gt;&lt;/Cite&gt;&lt;/EndNote&gt;</w:instrText>
      </w:r>
      <w:r w:rsidR="007C1EDD">
        <w:fldChar w:fldCharType="separate"/>
      </w:r>
      <w:r w:rsidR="00122042">
        <w:rPr>
          <w:noProof/>
        </w:rPr>
        <w:t>(Buckner and Yeandle, 2015, Webber and Payne, 2016)</w:t>
      </w:r>
      <w:r w:rsidR="007C1EDD">
        <w:fldChar w:fldCharType="end"/>
      </w:r>
      <w:r w:rsidR="008A4CAB">
        <w:t>.</w:t>
      </w:r>
      <w:r w:rsidR="002B66D6">
        <w:t xml:space="preserve"> </w:t>
      </w:r>
      <w:r w:rsidR="00091844">
        <w:t xml:space="preserve">In addition to care recipients, </w:t>
      </w:r>
      <w:r w:rsidR="002B66D6">
        <w:t xml:space="preserve">informal care </w:t>
      </w:r>
      <w:r w:rsidR="00091844">
        <w:t xml:space="preserve">can benefit </w:t>
      </w:r>
      <w:r w:rsidR="00EF1555">
        <w:t>carers themselves</w:t>
      </w:r>
      <w:r w:rsidR="00091844">
        <w:t>, for example,</w:t>
      </w:r>
      <w:r w:rsidR="00EF1555">
        <w:t xml:space="preserve"> </w:t>
      </w:r>
      <w:r w:rsidR="00091844">
        <w:t>by improving their happiness and sense of self-value</w:t>
      </w:r>
      <w:r w:rsidR="00EF1555">
        <w:t xml:space="preserve"> </w:t>
      </w:r>
      <w:r w:rsidR="002D3E93">
        <w:fldChar w:fldCharType="begin"/>
      </w:r>
      <w:r w:rsidR="00A73BF9">
        <w:instrText xml:space="preserve"> ADDIN EN.CITE &lt;EndNote&gt;&lt;Cite&gt;&lt;Author&gt;Brouwer&lt;/Author&gt;&lt;Year&gt;2005&lt;/Year&gt;&lt;RecNum&gt;605&lt;/RecNum&gt;&lt;Prefix&gt;e.g.`, &lt;/Prefix&gt;&lt;DisplayText&gt;(e.g., Brouwer et al., 2005, Toljamo et al., 2012)&lt;/DisplayText&gt;&lt;record&gt;&lt;rec-number&gt;605&lt;/rec-number&gt;&lt;foreign-keys&gt;&lt;key app="EN" db-id="r920as25hw5rrve2fa8psvr8e0dxvzxa200s" timestamp="1680626274"&gt;605&lt;/key&gt;&lt;/foreign-keys&gt;&lt;ref-type name="Journal Article"&gt;17&lt;/ref-type&gt;&lt;contributors&gt;&lt;authors&gt;&lt;author&gt;Brouwer, Werner BF&lt;/author&gt;&lt;author&gt;van Exel, N Job A&lt;/author&gt;&lt;author&gt;van den Berg, Bernard&lt;/author&gt;&lt;author&gt;van den Bos, Geertruidis AM&lt;/author&gt;&lt;author&gt;Koopmanschap, Marc A&lt;/author&gt;&lt;/authors&gt;&lt;/contributors&gt;&lt;titles&gt;&lt;title&gt;Process utility from providing informal care: the benefit of caring&lt;/title&gt;&lt;secondary-title&gt;Health policy&lt;/secondary-title&gt;&lt;/titles&gt;&lt;periodical&gt;&lt;full-title&gt;Health policy&lt;/full-title&gt;&lt;/periodical&gt;&lt;pages&gt;85-99&lt;/pages&gt;&lt;volume&gt;74&lt;/volume&gt;&lt;number&gt;1&lt;/number&gt;&lt;dates&gt;&lt;year&gt;2005&lt;/year&gt;&lt;/dates&gt;&lt;isbn&gt;0168-8510&lt;/isbn&gt;&lt;urls&gt;&lt;/urls&gt;&lt;/record&gt;&lt;/Cite&gt;&lt;Cite&gt;&lt;Author&gt;Toljamo&lt;/Author&gt;&lt;Year&gt;2012&lt;/Year&gt;&lt;RecNum&gt;604&lt;/RecNum&gt;&lt;record&gt;&lt;rec-number&gt;604&lt;/rec-number&gt;&lt;foreign-keys&gt;&lt;key app="EN" db-id="r920as25hw5rrve2fa8psvr8e0dxvzxa200s" timestamp="1680624339"&gt;604&lt;/key&gt;&lt;/foreign-keys&gt;&lt;ref-type name="Journal Article"&gt;17&lt;/ref-type&gt;&lt;contributors&gt;&lt;authors&gt;&lt;author&gt;Toljamo, Maisa&lt;/author&gt;&lt;author&gt;Perälä, Marja‐Leena&lt;/author&gt;&lt;author&gt;Laukkala, Helena&lt;/author&gt;&lt;/authors&gt;&lt;/contributors&gt;&lt;titles&gt;&lt;title&gt;Impact of caregiving on Finnish family caregivers&lt;/title&gt;&lt;secondary-title&gt;Scandinavian Journal of Caring Sciences&lt;/secondary-title&gt;&lt;/titles&gt;&lt;periodical&gt;&lt;full-title&gt;Scandinavian Journal of Caring Sciences&lt;/full-title&gt;&lt;/periodical&gt;&lt;pages&gt;211-218&lt;/pages&gt;&lt;volume&gt;26&lt;/volume&gt;&lt;number&gt;2&lt;/number&gt;&lt;dates&gt;&lt;year&gt;2012&lt;/year&gt;&lt;/dates&gt;&lt;isbn&gt;0283-9318&lt;/isbn&gt;&lt;urls&gt;&lt;/urls&gt;&lt;/record&gt;&lt;/Cite&gt;&lt;/EndNote&gt;</w:instrText>
      </w:r>
      <w:r w:rsidR="002D3E93">
        <w:fldChar w:fldCharType="separate"/>
      </w:r>
      <w:r w:rsidR="00A73BF9">
        <w:rPr>
          <w:noProof/>
        </w:rPr>
        <w:t>(e.g., Brouwer et al., 2005, Toljamo et al., 2012)</w:t>
      </w:r>
      <w:r w:rsidR="002D3E93">
        <w:fldChar w:fldCharType="end"/>
      </w:r>
      <w:r w:rsidR="00EF1555">
        <w:t>. T</w:t>
      </w:r>
      <w:r w:rsidR="002B66D6">
        <w:t>he burden</w:t>
      </w:r>
      <w:r w:rsidR="004F142B">
        <w:t xml:space="preserve"> of care</w:t>
      </w:r>
      <w:r w:rsidR="00EF1555">
        <w:t xml:space="preserve"> </w:t>
      </w:r>
      <w:r w:rsidR="002B66D6">
        <w:t>may</w:t>
      </w:r>
      <w:r w:rsidR="006F7D62">
        <w:t xml:space="preserve">, </w:t>
      </w:r>
      <w:r w:rsidR="004F142B">
        <w:t>however</w:t>
      </w:r>
      <w:r w:rsidR="006F7D62">
        <w:t xml:space="preserve">, </w:t>
      </w:r>
      <w:r w:rsidR="00EF1555">
        <w:t xml:space="preserve">also </w:t>
      </w:r>
      <w:r w:rsidR="002B66D6">
        <w:t xml:space="preserve">have detrimental </w:t>
      </w:r>
      <w:r w:rsidR="00EF1555">
        <w:t xml:space="preserve">effects </w:t>
      </w:r>
      <w:r w:rsidR="002B66D6">
        <w:t>on carers.</w:t>
      </w:r>
      <w:r w:rsidR="0045052A">
        <w:t xml:space="preserve"> </w:t>
      </w:r>
      <w:r w:rsidR="002D3E93">
        <w:t>C</w:t>
      </w:r>
      <w:r w:rsidR="0045052A">
        <w:t xml:space="preserve">aring for someone may </w:t>
      </w:r>
      <w:r w:rsidR="004F142B">
        <w:t>mean</w:t>
      </w:r>
      <w:r w:rsidR="0045052A">
        <w:t xml:space="preserve"> less time spent at work and, in turn, </w:t>
      </w:r>
      <w:r w:rsidR="005F3243">
        <w:t>lower</w:t>
      </w:r>
      <w:r w:rsidR="0045052A">
        <w:t xml:space="preserve"> income </w:t>
      </w:r>
      <w:r w:rsidR="00B072DB">
        <w:fldChar w:fldCharType="begin"/>
      </w:r>
      <w:r w:rsidR="00A73BF9">
        <w:instrText xml:space="preserve"> ADDIN EN.CITE &lt;EndNote&gt;&lt;Cite&gt;&lt;Author&gt;Schneider&lt;/Author&gt;&lt;Year&gt;2013&lt;/Year&gt;&lt;RecNum&gt;611&lt;/RecNum&gt;&lt;Prefix&gt;e.g.`, &lt;/Prefix&gt;&lt;DisplayText&gt;(e.g., Schneider et al., 2013, Schmitz and Westphal, 2017)&lt;/DisplayText&gt;&lt;record&gt;&lt;rec-number&gt;611&lt;/rec-number&gt;&lt;foreign-keys&gt;&lt;key app="EN" db-id="r920as25hw5rrve2fa8psvr8e0dxvzxa200s" timestamp="1680627843"&gt;611&lt;/key&gt;&lt;/foreign-keys&gt;&lt;ref-type name="Journal Article"&gt;17&lt;/ref-type&gt;&lt;contributors&gt;&lt;authors&gt;&lt;author&gt;Schneider, Ulrike&lt;/author&gt;&lt;author&gt;Trukeschitz, Birgit&lt;/author&gt;&lt;author&gt;Mühlmann, Richard&lt;/author&gt;&lt;author&gt;Ponocny, Ivo&lt;/author&gt;&lt;/authors&gt;&lt;/contributors&gt;&lt;titles&gt;&lt;title&gt;“Do I stay or do I go?”—Job change and labor market exit intentions of employees providing informal care to older adults&lt;/title&gt;&lt;secondary-title&gt;Health economics&lt;/secondary-title&gt;&lt;/titles&gt;&lt;periodical&gt;&lt;full-title&gt;Health economics&lt;/full-title&gt;&lt;/periodical&gt;&lt;pages&gt;1230-1249&lt;/pages&gt;&lt;volume&gt;22&lt;/volume&gt;&lt;number&gt;10&lt;/number&gt;&lt;dates&gt;&lt;year&gt;2013&lt;/year&gt;&lt;/dates&gt;&lt;isbn&gt;1057-9230&lt;/isbn&gt;&lt;urls&gt;&lt;/urls&gt;&lt;/record&gt;&lt;/Cite&gt;&lt;Cite&gt;&lt;Author&gt;Schmitz&lt;/Author&gt;&lt;Year&gt;2017&lt;/Year&gt;&lt;RecNum&gt;608&lt;/RecNum&gt;&lt;record&gt;&lt;rec-number&gt;608&lt;/rec-number&gt;&lt;foreign-keys&gt;&lt;key app="EN" db-id="r920as25hw5rrve2fa8psvr8e0dxvzxa200s" timestamp="1680627037"&gt;608&lt;/key&gt;&lt;/foreign-keys&gt;&lt;ref-type name="Journal Article"&gt;17&lt;/ref-type&gt;&lt;contributors&gt;&lt;authors&gt;&lt;author&gt;Schmitz, Hendrik&lt;/author&gt;&lt;author&gt;Westphal, Matthias&lt;/author&gt;&lt;/authors&gt;&lt;/contributors&gt;&lt;titles&gt;&lt;title&gt;Informal care and long-term labor market outcomes&lt;/title&gt;&lt;secondary-title&gt;Journal of health economics&lt;/secondary-title&gt;&lt;/titles&gt;&lt;periodical&gt;&lt;full-title&gt;Journal of health economics&lt;/full-title&gt;&lt;/periodical&gt;&lt;pages&gt;1-18&lt;/pages&gt;&lt;volume&gt;56&lt;/volume&gt;&lt;dates&gt;&lt;year&gt;2017&lt;/year&gt;&lt;/dates&gt;&lt;isbn&gt;0167-6296&lt;/isbn&gt;&lt;urls&gt;&lt;/urls&gt;&lt;/record&gt;&lt;/Cite&gt;&lt;/EndNote&gt;</w:instrText>
      </w:r>
      <w:r w:rsidR="00B072DB">
        <w:fldChar w:fldCharType="separate"/>
      </w:r>
      <w:r w:rsidR="00A73BF9">
        <w:rPr>
          <w:noProof/>
        </w:rPr>
        <w:t xml:space="preserve">(e.g., Schneider et al., 2013, Schmitz and Westphal, </w:t>
      </w:r>
      <w:r w:rsidR="00A73BF9">
        <w:rPr>
          <w:noProof/>
        </w:rPr>
        <w:lastRenderedPageBreak/>
        <w:t>2017)</w:t>
      </w:r>
      <w:r w:rsidR="00B072DB">
        <w:fldChar w:fldCharType="end"/>
      </w:r>
      <w:r w:rsidR="0045052A">
        <w:t xml:space="preserve">. Moreover, it may </w:t>
      </w:r>
      <w:r w:rsidR="00360D94">
        <w:t>worsen</w:t>
      </w:r>
      <w:r w:rsidR="005F3243">
        <w:t xml:space="preserve"> health </w:t>
      </w:r>
      <w:r w:rsidR="0045052A">
        <w:t>because of, for example, more stress</w:t>
      </w:r>
      <w:r w:rsidR="001D1BEA">
        <w:t xml:space="preserve"> </w:t>
      </w:r>
      <w:r w:rsidR="00547535">
        <w:fldChar w:fldCharType="begin"/>
      </w:r>
      <w:r w:rsidR="00A73BF9">
        <w:instrText xml:space="preserve"> ADDIN EN.CITE &lt;EndNote&gt;&lt;Cite&gt;&lt;Author&gt;De Zwart&lt;/Author&gt;&lt;Year&gt;2017&lt;/Year&gt;&lt;RecNum&gt;613&lt;/RecNum&gt;&lt;Prefix&gt;e.g.`, &lt;/Prefix&gt;&lt;DisplayText&gt;(e.g., De Zwart et al., 2017, Schmitz and Westphal, 2015)&lt;/DisplayText&gt;&lt;record&gt;&lt;rec-number&gt;613&lt;/rec-number&gt;&lt;foreign-keys&gt;&lt;key app="EN" db-id="r920as25hw5rrve2fa8psvr8e0dxvzxa200s" timestamp="1680628511"&gt;613&lt;/key&gt;&lt;/foreign-keys&gt;&lt;ref-type name="Journal Article"&gt;17&lt;/ref-type&gt;&lt;contributors&gt;&lt;authors&gt;&lt;author&gt;De Zwart, PL&lt;/author&gt;&lt;author&gt;Bakx, Pieter&lt;/author&gt;&lt;author&gt;Van Doorslaer, EKA&lt;/author&gt;&lt;/authors&gt;&lt;/contributors&gt;&lt;titles&gt;&lt;title&gt;Will you still need me, will you still feed me when I&amp;apos;m 64? The health impact of caregiving to one&amp;apos;s spouse&lt;/title&gt;&lt;secondary-title&gt;Health economics&lt;/secondary-title&gt;&lt;/titles&gt;&lt;periodical&gt;&lt;full-title&gt;Health economics&lt;/full-title&gt;&lt;/periodical&gt;&lt;pages&gt;127-138&lt;/pages&gt;&lt;volume&gt;26&lt;/volume&gt;&lt;dates&gt;&lt;year&gt;2017&lt;/year&gt;&lt;/dates&gt;&lt;isbn&gt;1057-9230&lt;/isbn&gt;&lt;urls&gt;&lt;/urls&gt;&lt;/record&gt;&lt;/Cite&gt;&lt;Cite&gt;&lt;Author&gt;Schmitz&lt;/Author&gt;&lt;Year&gt;2015&lt;/Year&gt;&lt;RecNum&gt;610&lt;/RecNum&gt;&lt;record&gt;&lt;rec-number&gt;610&lt;/rec-number&gt;&lt;foreign-keys&gt;&lt;key app="EN" db-id="r920as25hw5rrve2fa8psvr8e0dxvzxa200s" timestamp="1680627471"&gt;610&lt;/key&gt;&lt;/foreign-keys&gt;&lt;ref-type name="Journal Article"&gt;17&lt;/ref-type&gt;&lt;contributors&gt;&lt;authors&gt;&lt;author&gt;Schmitz, Hendrik&lt;/author&gt;&lt;author&gt;Westphal, Matthias&lt;/author&gt;&lt;/authors&gt;&lt;/contributors&gt;&lt;titles&gt;&lt;title&gt;Short-and medium-term effects of informal care provision on female caregivers’ health&lt;/title&gt;&lt;secondary-title&gt;Journal of health economics&lt;/secondary-title&gt;&lt;/titles&gt;&lt;periodical&gt;&lt;full-title&gt;Journal of health economics&lt;/full-title&gt;&lt;/periodical&gt;&lt;pages&gt;174-185&lt;/pages&gt;&lt;volume&gt;42&lt;/volume&gt;&lt;dates&gt;&lt;year&gt;2015&lt;/year&gt;&lt;/dates&gt;&lt;isbn&gt;0167-6296&lt;/isbn&gt;&lt;urls&gt;&lt;/urls&gt;&lt;/record&gt;&lt;/Cite&gt;&lt;/EndNote&gt;</w:instrText>
      </w:r>
      <w:r w:rsidR="00547535">
        <w:fldChar w:fldCharType="separate"/>
      </w:r>
      <w:r w:rsidR="00A73BF9">
        <w:rPr>
          <w:noProof/>
        </w:rPr>
        <w:t>(e.g., De Zwart et al., 2017, Schmitz and Westphal, 2015)</w:t>
      </w:r>
      <w:r w:rsidR="00547535">
        <w:fldChar w:fldCharType="end"/>
      </w:r>
      <w:r w:rsidR="0045052A">
        <w:t xml:space="preserve">, and </w:t>
      </w:r>
      <w:r w:rsidR="004B6C45">
        <w:t xml:space="preserve">it may reduce </w:t>
      </w:r>
      <w:r w:rsidR="0045052A">
        <w:t>well</w:t>
      </w:r>
      <w:r w:rsidR="006F7D62">
        <w:t>-</w:t>
      </w:r>
      <w:r w:rsidR="0045052A">
        <w:t xml:space="preserve">being because of, for example, less </w:t>
      </w:r>
      <w:r w:rsidR="005F3243">
        <w:t xml:space="preserve">time for social life </w:t>
      </w:r>
      <w:r w:rsidR="00547535">
        <w:fldChar w:fldCharType="begin"/>
      </w:r>
      <w:r w:rsidR="00A73BF9">
        <w:instrText xml:space="preserve"> ADDIN EN.CITE &lt;EndNote&gt;&lt;Cite&gt;&lt;Author&gt;Urwin&lt;/Author&gt;&lt;Year&gt;2023&lt;/Year&gt;&lt;RecNum&gt;612&lt;/RecNum&gt;&lt;Prefix&gt;e.g.`, &lt;/Prefix&gt;&lt;DisplayText&gt;(e.g., Urwin et al., 2023, Van den Berg et al., 2014)&lt;/DisplayText&gt;&lt;record&gt;&lt;rec-number&gt;612&lt;/rec-number&gt;&lt;foreign-keys&gt;&lt;key app="EN" db-id="r920as25hw5rrve2fa8psvr8e0dxvzxa200s" timestamp="1680628448"&gt;612&lt;/key&gt;&lt;/foreign-keys&gt;&lt;ref-type name="Journal Article"&gt;17&lt;/ref-type&gt;&lt;contributors&gt;&lt;authors&gt;&lt;author&gt;Urwin, Sean&lt;/author&gt;&lt;author&gt;Lau, Yiu‐Shing&lt;/author&gt;&lt;author&gt;Grande, Gunn&lt;/author&gt;&lt;author&gt;Sutton, Matt&lt;/author&gt;&lt;/authors&gt;&lt;/contributors&gt;&lt;titles&gt;&lt;title&gt;Informal caregiving, time use and experienced wellbeing&lt;/title&gt;&lt;secondary-title&gt;Health Economics&lt;/secondary-title&gt;&lt;/titles&gt;&lt;periodical&gt;&lt;full-title&gt;Health economics&lt;/full-title&gt;&lt;/periodical&gt;&lt;dates&gt;&lt;year&gt;2023&lt;/year&gt;&lt;/dates&gt;&lt;isbn&gt;1057-9230&lt;/isbn&gt;&lt;urls&gt;&lt;/urls&gt;&lt;/record&gt;&lt;/Cite&gt;&lt;Cite&gt;&lt;Author&gt;Van den Berg&lt;/Author&gt;&lt;Year&gt;2014&lt;/Year&gt;&lt;RecNum&gt;609&lt;/RecNum&gt;&lt;record&gt;&lt;rec-number&gt;609&lt;/rec-number&gt;&lt;foreign-keys&gt;&lt;key app="EN" db-id="r920as25hw5rrve2fa8psvr8e0dxvzxa200s" timestamp="1680627401"&gt;609&lt;/key&gt;&lt;/foreign-keys&gt;&lt;ref-type name="Journal Article"&gt;17&lt;/ref-type&gt;&lt;contributors&gt;&lt;authors&gt;&lt;author&gt;Van den Berg, Bernard&lt;/author&gt;&lt;author&gt;Fiebig, Denzil G&lt;/author&gt;&lt;author&gt;Hall, Jane&lt;/author&gt;&lt;/authors&gt;&lt;/contributors&gt;&lt;titles&gt;&lt;title&gt;Well-being losses due to care-giving&lt;/title&gt;&lt;secondary-title&gt;Journal of health economics&lt;/secondary-title&gt;&lt;/titles&gt;&lt;periodical&gt;&lt;full-title&gt;Journal of health economics&lt;/full-title&gt;&lt;/periodical&gt;&lt;pages&gt;123-131&lt;/pages&gt;&lt;volume&gt;35&lt;/volume&gt;&lt;dates&gt;&lt;year&gt;2014&lt;/year&gt;&lt;/dates&gt;&lt;isbn&gt;0167-6296&lt;/isbn&gt;&lt;urls&gt;&lt;/urls&gt;&lt;/record&gt;&lt;/Cite&gt;&lt;/EndNote&gt;</w:instrText>
      </w:r>
      <w:r w:rsidR="00547535">
        <w:fldChar w:fldCharType="separate"/>
      </w:r>
      <w:r w:rsidR="00A73BF9">
        <w:rPr>
          <w:noProof/>
        </w:rPr>
        <w:t>(e.g., Urwin et al., 2023, Van den Berg et al., 2014)</w:t>
      </w:r>
      <w:r w:rsidR="00547535">
        <w:fldChar w:fldCharType="end"/>
      </w:r>
      <w:r w:rsidR="0045052A" w:rsidRPr="006F7D62">
        <w:rPr>
          <w:lang w:val="es-ES"/>
        </w:rPr>
        <w:t>.</w:t>
      </w:r>
    </w:p>
    <w:p w14:paraId="0B18D14A" w14:textId="18599D08" w:rsidR="00CB65D3" w:rsidRDefault="00A401E9" w:rsidP="00D166A4">
      <w:r w:rsidRPr="00A401E9">
        <w:t>Publicly</w:t>
      </w:r>
      <w:r w:rsidR="00F264FF">
        <w:t>-</w:t>
      </w:r>
      <w:r w:rsidRPr="00A401E9">
        <w:t>funded LTC may reli</w:t>
      </w:r>
      <w:r w:rsidR="008445E9">
        <w:t>e</w:t>
      </w:r>
      <w:r w:rsidRPr="00A401E9">
        <w:t>ve some of the burden of informal care</w:t>
      </w:r>
      <w:r w:rsidR="00F264FF">
        <w:t xml:space="preserve"> and </w:t>
      </w:r>
      <w:r w:rsidRPr="00A401E9">
        <w:t xml:space="preserve">may improve </w:t>
      </w:r>
      <w:r w:rsidR="00F264FF">
        <w:t xml:space="preserve">carers’ </w:t>
      </w:r>
      <w:r w:rsidRPr="00A401E9">
        <w:t>quality of life</w:t>
      </w:r>
      <w:r w:rsidR="00CB65D3">
        <w:t xml:space="preserve"> (QoL)</w:t>
      </w:r>
      <w:r w:rsidR="00F264FF">
        <w:t>.</w:t>
      </w:r>
      <w:r w:rsidR="00091844">
        <w:t xml:space="preserve"> Improving carer QoL is important </w:t>
      </w:r>
      <w:r w:rsidR="008F1DDC">
        <w:t xml:space="preserve">in its own right and </w:t>
      </w:r>
      <w:r w:rsidR="00091844">
        <w:t>because</w:t>
      </w:r>
      <w:r w:rsidR="008D33FD">
        <w:t xml:space="preserve"> it can lead, for example, to better </w:t>
      </w:r>
      <w:r w:rsidR="0031026F">
        <w:t xml:space="preserve">labour market </w:t>
      </w:r>
      <w:r w:rsidR="00FB2232">
        <w:t xml:space="preserve">outcomes </w:t>
      </w:r>
      <w:r w:rsidR="001B37EF">
        <w:t xml:space="preserve">for carers, </w:t>
      </w:r>
      <w:r w:rsidR="008D33FD">
        <w:t>and</w:t>
      </w:r>
      <w:r w:rsidR="001B37EF">
        <w:t xml:space="preserve"> better</w:t>
      </w:r>
      <w:r w:rsidR="008D33FD">
        <w:t xml:space="preserve"> health outcomes</w:t>
      </w:r>
      <w:r w:rsidR="001B37EF">
        <w:t xml:space="preserve"> for both carers and </w:t>
      </w:r>
      <w:r w:rsidR="008D33FD">
        <w:t>care recipient</w:t>
      </w:r>
      <w:r w:rsidR="001B37EF">
        <w:t>s</w:t>
      </w:r>
      <w:r w:rsidR="008D33FD">
        <w:t xml:space="preserve"> which may reduce demand for health and LTC services.</w:t>
      </w:r>
      <w:r w:rsidRPr="00A401E9">
        <w:t xml:space="preserve"> </w:t>
      </w:r>
      <w:r w:rsidR="00CB65D3" w:rsidRPr="00CB65D3">
        <w:t>By focusing on the public LTC programme in England, called Adult Social Care (ASC), this study investigates whether</w:t>
      </w:r>
      <w:r w:rsidR="00CB65D3">
        <w:t xml:space="preserve"> and to what extent</w:t>
      </w:r>
      <w:r w:rsidR="00CB65D3" w:rsidRPr="00CB65D3">
        <w:t xml:space="preserve"> </w:t>
      </w:r>
      <w:r w:rsidR="001E1B62">
        <w:t xml:space="preserve">publicly-funded </w:t>
      </w:r>
      <w:r w:rsidR="00CB65D3" w:rsidRPr="00CB65D3">
        <w:t xml:space="preserve">ASC expenditure </w:t>
      </w:r>
      <w:r w:rsidR="001E1B62">
        <w:t xml:space="preserve">(simply, ASC expenditure) </w:t>
      </w:r>
      <w:r w:rsidR="00CB65D3" w:rsidRPr="00CB65D3">
        <w:t xml:space="preserve">impacts carers’ QoL. </w:t>
      </w:r>
      <w:r w:rsidR="007964EA">
        <w:t xml:space="preserve">In addition to promoting service </w:t>
      </w:r>
      <w:r w:rsidR="007964EA" w:rsidRPr="00CB65D3">
        <w:t xml:space="preserve">users’ </w:t>
      </w:r>
      <w:r w:rsidR="007964EA">
        <w:t>well</w:t>
      </w:r>
      <w:r w:rsidR="006F7D62">
        <w:t>-</w:t>
      </w:r>
      <w:r w:rsidR="007964EA">
        <w:t>being, i</w:t>
      </w:r>
      <w:r w:rsidR="00CB65D3">
        <w:t xml:space="preserve">mproving carers’ QoL is </w:t>
      </w:r>
      <w:r w:rsidR="004F142B">
        <w:t xml:space="preserve">one of the </w:t>
      </w:r>
      <w:r w:rsidR="00CB65D3">
        <w:t>goal</w:t>
      </w:r>
      <w:r w:rsidR="004F142B">
        <w:t>s</w:t>
      </w:r>
      <w:r w:rsidR="00CB65D3">
        <w:t xml:space="preserve"> of ASC </w:t>
      </w:r>
      <w:r w:rsidR="00CB65D3" w:rsidRPr="00CB65D3">
        <w:t xml:space="preserve">(Department of Health &amp; Social Care, 2021). </w:t>
      </w:r>
      <w:r w:rsidR="00CB65D3">
        <w:t xml:space="preserve">This is achieved by </w:t>
      </w:r>
      <w:r w:rsidR="00CB65D3" w:rsidRPr="00CB65D3">
        <w:t xml:space="preserve">providing services </w:t>
      </w:r>
      <w:r w:rsidR="00CB65D3">
        <w:t xml:space="preserve">directly </w:t>
      </w:r>
      <w:r w:rsidR="00CB65D3" w:rsidRPr="00CB65D3">
        <w:t>to care</w:t>
      </w:r>
      <w:r w:rsidR="008445E9">
        <w:t>r</w:t>
      </w:r>
      <w:r w:rsidR="00CB65D3" w:rsidRPr="00CB65D3">
        <w:t>s (e.g.</w:t>
      </w:r>
      <w:r w:rsidR="00D129AD">
        <w:t>,</w:t>
      </w:r>
      <w:r w:rsidR="00CB65D3" w:rsidRPr="00CB65D3">
        <w:t xml:space="preserve"> information and respite services) and</w:t>
      </w:r>
      <w:r w:rsidR="007964EA">
        <w:t>,</w:t>
      </w:r>
      <w:r w:rsidR="00CB65D3" w:rsidRPr="00CB65D3">
        <w:t xml:space="preserve"> </w:t>
      </w:r>
      <w:r w:rsidR="007964EA">
        <w:t xml:space="preserve">indirectly, </w:t>
      </w:r>
      <w:r w:rsidR="00CB65D3" w:rsidRPr="00CB65D3">
        <w:t xml:space="preserve">to </w:t>
      </w:r>
      <w:r w:rsidR="00C45F8F">
        <w:t xml:space="preserve">their </w:t>
      </w:r>
      <w:r w:rsidR="00CB65D3" w:rsidRPr="00CB65D3">
        <w:t>care recipients (e.g.</w:t>
      </w:r>
      <w:r w:rsidR="00D129AD">
        <w:t>,</w:t>
      </w:r>
      <w:r w:rsidR="00CB65D3" w:rsidRPr="00CB65D3">
        <w:t xml:space="preserve"> domiciliary care and short-term services to increase independence). </w:t>
      </w:r>
      <w:r w:rsidR="00E8694F">
        <w:t>Evidence o</w:t>
      </w:r>
      <w:r w:rsidR="004F142B">
        <w:t>f</w:t>
      </w:r>
      <w:r w:rsidR="00E8694F">
        <w:t xml:space="preserve"> </w:t>
      </w:r>
      <w:r w:rsidR="001E1B62">
        <w:t>the carer</w:t>
      </w:r>
      <w:r w:rsidR="00E8694F">
        <w:t xml:space="preserve"> QoL effects </w:t>
      </w:r>
      <w:r w:rsidR="00C06C77">
        <w:t xml:space="preserve">due to </w:t>
      </w:r>
      <w:r w:rsidR="004F142B">
        <w:t xml:space="preserve">changes in </w:t>
      </w:r>
      <w:r w:rsidR="00E8694F">
        <w:t>ASC expenditure</w:t>
      </w:r>
      <w:r w:rsidR="00E34CA6">
        <w:t xml:space="preserve"> </w:t>
      </w:r>
      <w:r w:rsidR="004F142B">
        <w:t xml:space="preserve">may help inform the policy question </w:t>
      </w:r>
      <w:r w:rsidR="00E34CA6">
        <w:t>on</w:t>
      </w:r>
      <w:r w:rsidR="004F142B">
        <w:t xml:space="preserve"> the value of investing money in the public ASC sector.</w:t>
      </w:r>
      <w:r w:rsidR="00E34CA6">
        <w:t xml:space="preserve"> This will add to the growing body of research about the effects of ASC expenditure suggesting that it can improve the care-related QoL of newly eligible and existing service users </w:t>
      </w:r>
      <w:r w:rsidR="0044375D">
        <w:fldChar w:fldCharType="begin"/>
      </w:r>
      <w:r w:rsidR="00122042">
        <w:instrText xml:space="preserve"> ADDIN EN.CITE &lt;EndNote&gt;&lt;Cite&gt;&lt;Author&gt;Longo&lt;/Author&gt;&lt;Year&gt;2021&lt;/Year&gt;&lt;RecNum&gt;119&lt;/RecNum&gt;&lt;DisplayText&gt;(Longo et al., 2021, Longo et al., 2023a)&lt;/DisplayText&gt;&lt;record&gt;&lt;rec-number&gt;119&lt;/rec-number&gt;&lt;foreign-keys&gt;&lt;key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Cite&gt;&lt;Author&gt;Longo&lt;/Author&gt;&lt;Year&gt;2023&lt;/Year&gt;&lt;RecNum&gt;647&lt;/RecNum&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EndNote&gt;</w:instrText>
      </w:r>
      <w:r w:rsidR="0044375D">
        <w:fldChar w:fldCharType="separate"/>
      </w:r>
      <w:r w:rsidR="00122042">
        <w:rPr>
          <w:noProof/>
        </w:rPr>
        <w:t>(Longo et al., 2021, Longo et al., 2023a)</w:t>
      </w:r>
      <w:r w:rsidR="0044375D">
        <w:fldChar w:fldCharType="end"/>
      </w:r>
      <w:r w:rsidR="00E34CA6">
        <w:t xml:space="preserve"> as well as their </w:t>
      </w:r>
      <w:r w:rsidR="00E34CA6" w:rsidRPr="00E34CA6">
        <w:t xml:space="preserve">user satisfaction and experience, ability to carry out activities of daily living independently, </w:t>
      </w:r>
      <w:r w:rsidR="00E34CA6">
        <w:t xml:space="preserve">and </w:t>
      </w:r>
      <w:r w:rsidR="00E34CA6" w:rsidRPr="00E34CA6">
        <w:t xml:space="preserve">general and mental health </w:t>
      </w:r>
      <w:r w:rsidR="0044375D">
        <w:fldChar w:fldCharType="begin"/>
      </w:r>
      <w:r w:rsidR="00122042">
        <w:instrText xml:space="preserve"> ADDIN EN.CITE &lt;EndNote&gt;&lt;Cite&gt;&lt;Author&gt;Salas‐Ortiz&lt;/Author&gt;&lt;Year&gt;2024&lt;/Year&gt;&lt;RecNum&gt;700&lt;/RecNum&gt;&lt;DisplayText&gt;(Salas‐Ortiz et al., 2024)&lt;/DisplayText&gt;&lt;record&gt;&lt;rec-number&gt;700&lt;/rec-number&gt;&lt;foreign-keys&gt;&lt;key app="EN" db-id="r920as25hw5rrve2fa8psvr8e0dxvzxa200s" timestamp="1730131008"&gt;700&lt;/key&gt;&lt;/foreign-keys&gt;&lt;ref-type name="Journal Article"&gt;17&lt;/ref-type&gt;&lt;contributors&gt;&lt;authors&gt;&lt;author&gt;Salas‐Ortiz, Andrea&lt;/author&gt;&lt;author&gt;Longo, Francesco&lt;/author&gt;&lt;author&gt;Claxton, Karl&lt;/author&gt;&lt;author&gt;Lomas, James&lt;/author&gt;&lt;/authors&gt;&lt;/contributors&gt;&lt;titles&gt;&lt;title&gt;Unpacking the care‐related quality of life effect of England&amp;apos;s publicly funded adult social care. A panel data analysis&lt;/title&gt;&lt;secondary-title&gt;Health Economics&lt;/secondary-title&gt;&lt;/titles&gt;&lt;periodical&gt;&lt;full-title&gt;Health economics&lt;/full-title&gt;&lt;/periodical&gt;&lt;dates&gt;&lt;year&gt;2024&lt;/year&gt;&lt;/dates&gt;&lt;isbn&gt;1057-9230&lt;/isbn&gt;&lt;urls&gt;&lt;/urls&gt;&lt;/record&gt;&lt;/Cite&gt;&lt;/EndNote&gt;</w:instrText>
      </w:r>
      <w:r w:rsidR="0044375D">
        <w:fldChar w:fldCharType="separate"/>
      </w:r>
      <w:r w:rsidR="00122042">
        <w:rPr>
          <w:noProof/>
        </w:rPr>
        <w:t>(Salas‐Ortiz et al., 2024)</w:t>
      </w:r>
      <w:r w:rsidR="0044375D">
        <w:fldChar w:fldCharType="end"/>
      </w:r>
      <w:r w:rsidR="0044375D">
        <w:t xml:space="preserve">. Moreover, it can reduce population mortality </w:t>
      </w:r>
      <w:r w:rsidR="0044375D">
        <w:fldChar w:fldCharType="begin"/>
      </w:r>
      <w:r w:rsidR="00122042">
        <w:instrText xml:space="preserve"> ADDIN EN.CITE &lt;EndNote&gt;&lt;Cite&gt;&lt;Author&gt;Martin&lt;/Author&gt;&lt;Year&gt;2021&lt;/Year&gt;&lt;RecNum&gt;556&lt;/RecNum&gt;&lt;DisplayText&gt;(Martin et al., 2021)&lt;/DisplayText&gt;&lt;record&gt;&lt;rec-number&gt;556&lt;/rec-number&gt;&lt;foreign-keys&gt;&lt;key app="EN" db-id="r920as25hw5rrve2fa8psvr8e0dxvzxa200s" timestamp="1633693088"&gt;556&lt;/key&gt;&lt;/foreign-keys&gt;&lt;ref-type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44375D">
        <w:fldChar w:fldCharType="separate"/>
      </w:r>
      <w:r w:rsidR="00122042">
        <w:rPr>
          <w:noProof/>
        </w:rPr>
        <w:t>(Martin et al., 2021)</w:t>
      </w:r>
      <w:r w:rsidR="0044375D">
        <w:fldChar w:fldCharType="end"/>
      </w:r>
      <w:r w:rsidR="0044375D">
        <w:t xml:space="preserve"> although indirectly by allowing</w:t>
      </w:r>
      <w:r w:rsidR="00D74A35">
        <w:t xml:space="preserve"> the NHS to reallocate resources towards </w:t>
      </w:r>
      <w:r w:rsidR="0044375D">
        <w:t xml:space="preserve">more cost-effective </w:t>
      </w:r>
      <w:r w:rsidR="00D74A35">
        <w:t>services</w:t>
      </w:r>
      <w:r w:rsidR="0044375D">
        <w:t xml:space="preserve"> </w:t>
      </w:r>
      <w:r w:rsidR="0044375D">
        <w:fldChar w:fldCharType="begin"/>
      </w:r>
      <w:r w:rsidR="00122042">
        <w:instrText xml:space="preserve"> ADDIN EN.CITE &lt;EndNote&gt;&lt;Cite&gt;&lt;Author&gt;Longo&lt;/Author&gt;&lt;Year&gt;2023&lt;/Year&gt;&lt;RecNum&gt;594&lt;/RecNum&gt;&lt;DisplayText&gt;(Longo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44375D">
        <w:fldChar w:fldCharType="separate"/>
      </w:r>
      <w:r w:rsidR="00122042">
        <w:rPr>
          <w:noProof/>
        </w:rPr>
        <w:t>(Longo et al., 2023b)</w:t>
      </w:r>
      <w:r w:rsidR="0044375D">
        <w:fldChar w:fldCharType="end"/>
      </w:r>
      <w:r w:rsidR="0044375D">
        <w:t xml:space="preserve">. All this evidence may </w:t>
      </w:r>
      <w:r w:rsidR="00E8694F">
        <w:t xml:space="preserve">inform an assessment of the opportunity costs </w:t>
      </w:r>
      <w:r w:rsidR="00D91496">
        <w:t xml:space="preserve">of changes in </w:t>
      </w:r>
      <w:r w:rsidR="00E8694F">
        <w:t xml:space="preserve">ASC </w:t>
      </w:r>
      <w:r w:rsidR="004F142B">
        <w:t>expenditure</w:t>
      </w:r>
      <w:r w:rsidR="00627D92">
        <w:t>,</w:t>
      </w:r>
      <w:r w:rsidR="004F142B">
        <w:t xml:space="preserve"> and </w:t>
      </w:r>
      <w:r w:rsidR="00D91496">
        <w:t xml:space="preserve">value-for-money considerations about publicly-funded services within </w:t>
      </w:r>
      <w:r w:rsidR="009436B8">
        <w:t xml:space="preserve">the </w:t>
      </w:r>
      <w:r w:rsidR="00D91496">
        <w:t>ASC sector</w:t>
      </w:r>
      <w:r w:rsidR="009436B8">
        <w:t xml:space="preserve"> and across public sectors</w:t>
      </w:r>
      <w:r w:rsidR="00D91496">
        <w:t>.</w:t>
      </w:r>
      <w:r w:rsidR="00F418A0">
        <w:t xml:space="preserve"> </w:t>
      </w:r>
      <w:r w:rsidR="00D74A35">
        <w:t xml:space="preserve">Furthermore, the present study </w:t>
      </w:r>
      <w:r w:rsidR="00CB65D3" w:rsidRPr="00CB65D3">
        <w:t>investigate</w:t>
      </w:r>
      <w:r w:rsidR="00D74A35">
        <w:t>s</w:t>
      </w:r>
      <w:r w:rsidR="00CB65D3" w:rsidRPr="00CB65D3">
        <w:t xml:space="preserve"> </w:t>
      </w:r>
      <w:r w:rsidR="00A806B2">
        <w:t xml:space="preserve">potential channels through which </w:t>
      </w:r>
      <w:r w:rsidR="00A806B2" w:rsidRPr="00CB65D3">
        <w:t>ASC expenditure</w:t>
      </w:r>
      <w:r w:rsidR="00A806B2">
        <w:t xml:space="preserve"> </w:t>
      </w:r>
      <w:r w:rsidR="00C0055F">
        <w:t>might</w:t>
      </w:r>
      <w:r w:rsidR="00A806B2">
        <w:t xml:space="preserve"> impact </w:t>
      </w:r>
      <w:r w:rsidR="001E1B62">
        <w:t xml:space="preserve">carer </w:t>
      </w:r>
      <w:r w:rsidR="00C45F8F">
        <w:t>QoL</w:t>
      </w:r>
      <w:r w:rsidR="00A806B2">
        <w:t xml:space="preserve"> such as the </w:t>
      </w:r>
      <w:r w:rsidR="00CB65D3" w:rsidRPr="00CB65D3">
        <w:t>time spent in caring, the care tasks carried out, and carer’s health, job and finances.</w:t>
      </w:r>
      <w:r w:rsidR="009436B8">
        <w:t xml:space="preserve"> This analysis may provide policy-relevant information </w:t>
      </w:r>
      <w:r w:rsidR="0095034D">
        <w:t xml:space="preserve">for </w:t>
      </w:r>
      <w:r w:rsidR="009436B8">
        <w:t xml:space="preserve">the design of targeted interventions for carers as well as </w:t>
      </w:r>
      <w:r w:rsidR="00BA03A7">
        <w:t xml:space="preserve">understanding the </w:t>
      </w:r>
      <w:r w:rsidR="009436B8">
        <w:t>interactions between ASC and other sectors</w:t>
      </w:r>
      <w:r w:rsidR="00533712">
        <w:t xml:space="preserve"> (e.g.</w:t>
      </w:r>
      <w:r w:rsidR="00D129AD">
        <w:t>,</w:t>
      </w:r>
      <w:r w:rsidR="00533712">
        <w:t xml:space="preserve"> health care and private sector)</w:t>
      </w:r>
      <w:r w:rsidR="009436B8">
        <w:t>.</w:t>
      </w:r>
    </w:p>
    <w:p w14:paraId="763B4A4E" w14:textId="1BCF1501" w:rsidR="009321B8" w:rsidRDefault="009321B8" w:rsidP="009321B8">
      <w:r>
        <w:t xml:space="preserve">The economic literature on informal care includes both theoretical and empirical studies </w:t>
      </w:r>
      <w:r>
        <w:fldChar w:fldCharType="begin"/>
      </w:r>
      <w:r w:rsidR="00122042">
        <w:instrText xml:space="preserve"> ADDIN EN.CITE &lt;EndNote&gt;&lt;Cite&gt;&lt;Author&gt;Van Houtven&lt;/Author&gt;&lt;Year&gt;2019&lt;/Year&gt;&lt;RecNum&gt;619&lt;/RecNum&gt;&lt;DisplayText&gt;(Van Houtven et al., 2019)&lt;/DisplayText&gt;&lt;record&gt;&lt;rec-number&gt;619&lt;/rec-number&gt;&lt;foreign-keys&gt;&lt;key app="EN" db-id="r920as25hw5rrve2fa8psvr8e0dxvzxa200s" timestamp="1683628747"&gt;619&lt;/key&gt;&lt;/foreign-keys&gt;&lt;ref-type name="Book Section"&gt;5&lt;/ref-type&gt;&lt;contributors&gt;&lt;authors&gt;&lt;author&gt;Van Houtven, Courtney&lt;/author&gt;&lt;author&gt;Carmichael, Fiona&lt;/author&gt;&lt;author&gt;Jacobs, Josephine&lt;/author&gt;&lt;author&gt;Coyte, Peter C&lt;/author&gt;&lt;/authors&gt;&lt;/contributors&gt;&lt;titles&gt;&lt;title&gt;The economics of informal care&lt;/title&gt;&lt;secondary-title&gt;Oxford Research Encyclopedia of Economics and Finance&lt;/secondary-title&gt;&lt;/titles&gt;&lt;dates&gt;&lt;year&gt;2019&lt;/year&gt;&lt;/dates&gt;&lt;urls&gt;&lt;/urls&gt;&lt;/record&gt;&lt;/Cite&gt;&lt;/EndNote&gt;</w:instrText>
      </w:r>
      <w:r>
        <w:fldChar w:fldCharType="separate"/>
      </w:r>
      <w:r w:rsidR="00122042">
        <w:rPr>
          <w:noProof/>
        </w:rPr>
        <w:t>(Van Houtven et al., 2019)</w:t>
      </w:r>
      <w:r>
        <w:fldChar w:fldCharType="end"/>
      </w:r>
      <w:r>
        <w:t>. The</w:t>
      </w:r>
      <w:r w:rsidR="008F1DDC">
        <w:t>oretical work has</w:t>
      </w:r>
      <w:r>
        <w:t xml:space="preserve"> focuse</w:t>
      </w:r>
      <w:r w:rsidR="00C17B13">
        <w:t>d</w:t>
      </w:r>
      <w:r>
        <w:t xml:space="preserve"> mostly on strategic decisions about the </w:t>
      </w:r>
      <w:r>
        <w:lastRenderedPageBreak/>
        <w:t xml:space="preserve">provision of informal care </w:t>
      </w:r>
      <w:r>
        <w:fldChar w:fldCharType="begin"/>
      </w:r>
      <w:r w:rsidR="00170720">
        <w:instrText xml:space="preserve"> ADDIN EN.CITE &lt;EndNote&gt;&lt;Cite&gt;&lt;Author&gt;Engers&lt;/Author&gt;&lt;Year&gt;2002&lt;/Year&gt;&lt;RecNum&gt;620&lt;/RecNum&gt;&lt;Prefix&gt;e.g.`, &lt;/Prefix&gt;&lt;DisplayText&gt;(e.g., Engers and Stern, 2002, Hiedemann and Stern, 1999)&lt;/DisplayText&gt;&lt;record&gt;&lt;rec-number&gt;620&lt;/rec-number&gt;&lt;foreign-keys&gt;&lt;key app="EN" db-id="r920as25hw5rrve2fa8psvr8e0dxvzxa200s" timestamp="1683630343"&gt;620&lt;/key&gt;&lt;/foreign-keys&gt;&lt;ref-type name="Journal Article"&gt;17&lt;/ref-type&gt;&lt;contributors&gt;&lt;authors&gt;&lt;author&gt;Engers, Maxim&lt;/author&gt;&lt;author&gt;Stern, Steven&lt;/author&gt;&lt;/authors&gt;&lt;/contributors&gt;&lt;titles&gt;&lt;title&gt;Long‐term care and family bargaining&lt;/title&gt;&lt;secondary-title&gt;International Economic Review&lt;/secondary-title&gt;&lt;/titles&gt;&lt;periodical&gt;&lt;full-title&gt;International economic review&lt;/full-title&gt;&lt;/periodical&gt;&lt;pages&gt;73-114&lt;/pages&gt;&lt;volume&gt;43&lt;/volume&gt;&lt;number&gt;1&lt;/number&gt;&lt;dates&gt;&lt;year&gt;2002&lt;/year&gt;&lt;/dates&gt;&lt;isbn&gt;0020-6598&lt;/isbn&gt;&lt;urls&gt;&lt;/urls&gt;&lt;/record&gt;&lt;/Cite&gt;&lt;Cite&gt;&lt;Author&gt;Hiedemann&lt;/Author&gt;&lt;Year&gt;1999&lt;/Year&gt;&lt;RecNum&gt;621&lt;/RecNum&gt;&lt;record&gt;&lt;rec-number&gt;621&lt;/rec-number&gt;&lt;foreign-keys&gt;&lt;key app="EN" db-id="r920as25hw5rrve2fa8psvr8e0dxvzxa200s" timestamp="1683630459"&gt;621&lt;/key&gt;&lt;/foreign-keys&gt;&lt;ref-type name="Journal Article"&gt;17&lt;/ref-type&gt;&lt;contributors&gt;&lt;authors&gt;&lt;author&gt;Hiedemann, Bridget&lt;/author&gt;&lt;author&gt;Stern, Steven&lt;/author&gt;&lt;/authors&gt;&lt;/contributors&gt;&lt;titles&gt;&lt;title&gt;Strategic play among family members when making long-term care decisions&lt;/title&gt;&lt;secondary-title&gt;Journal of Economic Behavior &amp;amp; Organization&lt;/secondary-title&gt;&lt;/titles&gt;&lt;periodical&gt;&lt;full-title&gt;Journal of Economic Behavior &amp;amp; Organization&lt;/full-title&gt;&lt;/periodical&gt;&lt;pages&gt;29-57&lt;/pages&gt;&lt;volume&gt;40&lt;/volume&gt;&lt;number&gt;1&lt;/number&gt;&lt;dates&gt;&lt;year&gt;1999&lt;/year&gt;&lt;/dates&gt;&lt;isbn&gt;0167-2681&lt;/isbn&gt;&lt;urls&gt;&lt;/urls&gt;&lt;/record&gt;&lt;/Cite&gt;&lt;/EndNote&gt;</w:instrText>
      </w:r>
      <w:r>
        <w:fldChar w:fldCharType="separate"/>
      </w:r>
      <w:r w:rsidR="00170720">
        <w:rPr>
          <w:noProof/>
        </w:rPr>
        <w:t>(e.g., Engers and Stern, 2002, Hiedemann and Stern, 1999)</w:t>
      </w:r>
      <w:r>
        <w:fldChar w:fldCharType="end"/>
      </w:r>
      <w:r>
        <w:t xml:space="preserve">, and the relationship between informal care and formal care </w:t>
      </w:r>
      <w:r>
        <w:fldChar w:fldCharType="begin"/>
      </w:r>
      <w:r w:rsidR="00D129AD">
        <w:instrText xml:space="preserve"> ADDIN EN.CITE &lt;EndNote&gt;&lt;Cite&gt;&lt;Author&gt;Van Houtven&lt;/Author&gt;&lt;Year&gt;2004&lt;/Year&gt;&lt;RecNum&gt;614&lt;/RecNum&gt;&lt;Prefix&gt;e.g.`, &lt;/Prefix&gt;&lt;DisplayText&gt;(e.g., Van Houtven and Norton, 2004)&lt;/DisplayText&gt;&lt;record&gt;&lt;rec-number&gt;614&lt;/rec-number&gt;&lt;foreign-keys&gt;&lt;key app="EN" db-id="r920as25hw5rrve2fa8psvr8e0dxvzxa200s" timestamp="1680629204"&gt;614&lt;/key&gt;&lt;/foreign-keys&gt;&lt;ref-type name="Journal Article"&gt;17&lt;/ref-type&gt;&lt;contributors&gt;&lt;authors&gt;&lt;author&gt;Van Houtven, Courtney Harold&lt;/author&gt;&lt;author&gt;Norton, Edward C&lt;/author&gt;&lt;/authors&gt;&lt;/contributors&gt;&lt;titles&gt;&lt;title&gt;Informal care and health care use of older adults&lt;/title&gt;&lt;secondary-title&gt;Journal of health economics&lt;/secondary-title&gt;&lt;/titles&gt;&lt;periodical&gt;&lt;full-title&gt;Journal of health economics&lt;/full-title&gt;&lt;/periodical&gt;&lt;pages&gt;1159-1180&lt;/pages&gt;&lt;volume&gt;23&lt;/volume&gt;&lt;number&gt;6&lt;/number&gt;&lt;dates&gt;&lt;year&gt;2004&lt;/year&gt;&lt;/dates&gt;&lt;isbn&gt;0167-6296&lt;/isbn&gt;&lt;urls&gt;&lt;/urls&gt;&lt;/record&gt;&lt;/Cite&gt;&lt;/EndNote&gt;</w:instrText>
      </w:r>
      <w:r>
        <w:fldChar w:fldCharType="separate"/>
      </w:r>
      <w:r w:rsidR="00D129AD">
        <w:rPr>
          <w:noProof/>
        </w:rPr>
        <w:t>(e.g., Van Houtven and Norton, 2004)</w:t>
      </w:r>
      <w:r>
        <w:fldChar w:fldCharType="end"/>
      </w:r>
      <w:r>
        <w:t xml:space="preserve"> or LTC insurance </w:t>
      </w:r>
      <w:r>
        <w:fldChar w:fldCharType="begin"/>
      </w:r>
      <w:r w:rsidR="00170720">
        <w:instrText xml:space="preserve"> ADDIN EN.CITE &lt;EndNote&gt;&lt;Cite&gt;&lt;Author&gt;Finkelstein&lt;/Author&gt;&lt;Year&gt;2006&lt;/Year&gt;&lt;RecNum&gt;623&lt;/RecNum&gt;&lt;Prefix&gt;e.g.`, &lt;/Prefix&gt;&lt;DisplayText&gt;(e.g., Finkelstein and McGarry, 2006, Pauly, 1990)&lt;/DisplayText&gt;&lt;record&gt;&lt;rec-number&gt;623&lt;/rec-number&gt;&lt;foreign-keys&gt;&lt;key app="EN" db-id="r920as25hw5rrve2fa8psvr8e0dxvzxa200s" timestamp="1683630642"&gt;623&lt;/key&gt;&lt;/foreign-keys&gt;&lt;ref-type name="Journal Article"&gt;17&lt;/ref-type&gt;&lt;contributors&gt;&lt;authors&gt;&lt;author&gt;Finkelstein, Amy&lt;/author&gt;&lt;author&gt;McGarry, Kathleen&lt;/author&gt;&lt;/authors&gt;&lt;/contributors&gt;&lt;titles&gt;&lt;title&gt;Multiple dimensions of private information: evidence from the long-term care insurance market&lt;/title&gt;&lt;secondary-title&gt;American Economic Review&lt;/secondary-title&gt;&lt;/titles&gt;&lt;periodical&gt;&lt;full-title&gt;American Economic Review&lt;/full-title&gt;&lt;/periodical&gt;&lt;pages&gt;938-958&lt;/pages&gt;&lt;volume&gt;96&lt;/volume&gt;&lt;number&gt;4&lt;/number&gt;&lt;dates&gt;&lt;year&gt;2006&lt;/year&gt;&lt;/dates&gt;&lt;isbn&gt;0002-8282&lt;/isbn&gt;&lt;urls&gt;&lt;/urls&gt;&lt;/record&gt;&lt;/Cite&gt;&lt;Cite&gt;&lt;Author&gt;Pauly&lt;/Author&gt;&lt;Year&gt;1990&lt;/Year&gt;&lt;RecNum&gt;622&lt;/RecNum&gt;&lt;record&gt;&lt;rec-number&gt;622&lt;/rec-number&gt;&lt;foreign-keys&gt;&lt;key app="EN" db-id="r920as25hw5rrve2fa8psvr8e0dxvzxa200s" timestamp="1683630579"&gt;622&lt;/key&gt;&lt;/foreign-keys&gt;&lt;ref-type name="Journal Article"&gt;17&lt;/ref-type&gt;&lt;contributors&gt;&lt;authors&gt;&lt;author&gt;Pauly, Mark V&lt;/author&gt;&lt;/authors&gt;&lt;/contributors&gt;&lt;titles&gt;&lt;title&gt;The rational nonpurchase of long-term-care insurance&lt;/title&gt;&lt;secondary-title&gt;Journal of Political economy&lt;/secondary-title&gt;&lt;/titles&gt;&lt;periodical&gt;&lt;full-title&gt;Journal of Political Economy&lt;/full-title&gt;&lt;/periodical&gt;&lt;pages&gt;153-168&lt;/pages&gt;&lt;volume&gt;98&lt;/volume&gt;&lt;number&gt;1&lt;/number&gt;&lt;dates&gt;&lt;year&gt;1990&lt;/year&gt;&lt;/dates&gt;&lt;isbn&gt;0022-3808&lt;/isbn&gt;&lt;urls&gt;&lt;/urls&gt;&lt;/record&gt;&lt;/Cite&gt;&lt;/EndNote&gt;</w:instrText>
      </w:r>
      <w:r>
        <w:fldChar w:fldCharType="separate"/>
      </w:r>
      <w:r w:rsidR="00170720">
        <w:rPr>
          <w:noProof/>
        </w:rPr>
        <w:t>(e.g., Finkelstein and McGarry, 2006, Pauly, 1990)</w:t>
      </w:r>
      <w:r>
        <w:fldChar w:fldCharType="end"/>
      </w:r>
      <w:r>
        <w:t>. On the other hand, most of the empirical evidence focuses on the impact of informal care on labour market outcomes</w:t>
      </w:r>
      <w:r w:rsidR="006F7D62">
        <w:t xml:space="preserve">, </w:t>
      </w:r>
      <w:r>
        <w:t xml:space="preserve">such as employment </w:t>
      </w:r>
      <w:r>
        <w:fldChar w:fldCharType="begin"/>
      </w:r>
      <w:r w:rsidR="00170720">
        <w:instrText xml:space="preserve"> ADDIN EN.CITE &lt;EndNote&gt;&lt;Cite&gt;&lt;Author&gt;Carmichael&lt;/Author&gt;&lt;Year&gt;2010&lt;/Year&gt;&lt;RecNum&gt;627&lt;/RecNum&gt;&lt;Prefix&gt;e.g.`, &lt;/Prefix&gt;&lt;DisplayText&gt;(e.g., Carmichael et al., 2010)&lt;/DisplayText&gt;&lt;record&gt;&lt;rec-number&gt;627&lt;/rec-number&gt;&lt;foreign-keys&gt;&lt;key app="EN" db-id="r920as25hw5rrve2fa8psvr8e0dxvzxa200s" timestamp="1683631780"&gt;627&lt;/key&gt;&lt;/foreign-keys&gt;&lt;ref-type name="Journal Article"&gt;17&lt;/ref-type&gt;&lt;contributors&gt;&lt;authors&gt;&lt;author&gt;Carmichael, Fiona&lt;/author&gt;&lt;author&gt;Charles, Susan&lt;/author&gt;&lt;author&gt;Hulme, Claire&lt;/author&gt;&lt;/authors&gt;&lt;/contributors&gt;&lt;titles&gt;&lt;title&gt;Who will care? Employment participation and willingness to supply informal care&lt;/title&gt;&lt;secondary-title&gt;Journal of health economics&lt;/secondary-title&gt;&lt;/titles&gt;&lt;periodical&gt;&lt;full-title&gt;Journal of health economics&lt;/full-title&gt;&lt;/periodical&gt;&lt;pages&gt;182-190&lt;/pages&gt;&lt;volume&gt;29&lt;/volume&gt;&lt;number&gt;1&lt;/number&gt;&lt;dates&gt;&lt;year&gt;2010&lt;/year&gt;&lt;/dates&gt;&lt;isbn&gt;0167-6296&lt;/isbn&gt;&lt;urls&gt;&lt;/urls&gt;&lt;/record&gt;&lt;/Cite&gt;&lt;/EndNote&gt;</w:instrText>
      </w:r>
      <w:r>
        <w:fldChar w:fldCharType="separate"/>
      </w:r>
      <w:r w:rsidR="00170720">
        <w:rPr>
          <w:noProof/>
        </w:rPr>
        <w:t>(e.g., Carmichael et al., 2010)</w:t>
      </w:r>
      <w:r>
        <w:fldChar w:fldCharType="end"/>
      </w:r>
      <w:r>
        <w:t xml:space="preserve">, worked hours </w:t>
      </w:r>
      <w:r>
        <w:fldChar w:fldCharType="begin"/>
      </w:r>
      <w:r w:rsidR="00170720">
        <w:instrText xml:space="preserve"> ADDIN EN.CITE &lt;EndNote&gt;&lt;Cite&gt;&lt;Author&gt;Schmitz&lt;/Author&gt;&lt;Year&gt;2017&lt;/Year&gt;&lt;RecNum&gt;608&lt;/RecNum&gt;&lt;Prefix&gt;e.g.`, &lt;/Prefix&gt;&lt;DisplayText&gt;(e.g., Schmitz and Westphal, 2017)&lt;/DisplayText&gt;&lt;record&gt;&lt;rec-number&gt;608&lt;/rec-number&gt;&lt;foreign-keys&gt;&lt;key app="EN" db-id="r920as25hw5rrve2fa8psvr8e0dxvzxa200s" timestamp="1680627037"&gt;608&lt;/key&gt;&lt;/foreign-keys&gt;&lt;ref-type name="Journal Article"&gt;17&lt;/ref-type&gt;&lt;contributors&gt;&lt;authors&gt;&lt;author&gt;Schmitz, Hendrik&lt;/author&gt;&lt;author&gt;Westphal, Matthias&lt;/author&gt;&lt;/authors&gt;&lt;/contributors&gt;&lt;titles&gt;&lt;title&gt;Informal care and long-term labor market outcomes&lt;/title&gt;&lt;secondary-title&gt;Journal of health economics&lt;/secondary-title&gt;&lt;/titles&gt;&lt;periodical&gt;&lt;full-title&gt;Journal of health economics&lt;/full-title&gt;&lt;/periodical&gt;&lt;pages&gt;1-18&lt;/pages&gt;&lt;volume&gt;56&lt;/volume&gt;&lt;dates&gt;&lt;year&gt;2017&lt;/year&gt;&lt;/dates&gt;&lt;isbn&gt;0167-6296&lt;/isbn&gt;&lt;urls&gt;&lt;/urls&gt;&lt;/record&gt;&lt;/Cite&gt;&lt;/EndNote&gt;</w:instrText>
      </w:r>
      <w:r>
        <w:fldChar w:fldCharType="separate"/>
      </w:r>
      <w:r w:rsidR="00170720">
        <w:rPr>
          <w:noProof/>
        </w:rPr>
        <w:t>(e.g., Schmitz and Westphal, 2017)</w:t>
      </w:r>
      <w:r>
        <w:fldChar w:fldCharType="end"/>
      </w:r>
      <w:r>
        <w:t xml:space="preserve">, wages </w:t>
      </w:r>
      <w:r>
        <w:fldChar w:fldCharType="begin"/>
      </w:r>
      <w:r w:rsidR="00170720">
        <w:instrText xml:space="preserve"> ADDIN EN.CITE &lt;EndNote&gt;&lt;Cite&gt;&lt;Author&gt;Van Houtven&lt;/Author&gt;&lt;Year&gt;2013&lt;/Year&gt;&lt;RecNum&gt;626&lt;/RecNum&gt;&lt;Prefix&gt;e.g.`, &lt;/Prefix&gt;&lt;DisplayText&gt;(e.g., Van Houtven et al., 2013)&lt;/DisplayText&gt;&lt;record&gt;&lt;rec-number&gt;626&lt;/rec-number&gt;&lt;foreign-keys&gt;&lt;key app="EN" db-id="r920as25hw5rrve2fa8psvr8e0dxvzxa200s" timestamp="1683631745"&gt;626&lt;/key&gt;&lt;/foreign-keys&gt;&lt;ref-type name="Journal Article"&gt;17&lt;/ref-type&gt;&lt;contributors&gt;&lt;authors&gt;&lt;author&gt;Van Houtven, Courtney Harold&lt;/author&gt;&lt;author&gt;Coe, Norma B&lt;/author&gt;&lt;author&gt;Skira, Meghan M&lt;/author&gt;&lt;/authors&gt;&lt;/contributors&gt;&lt;titles&gt;&lt;title&gt;The effect of informal care on work and wages&lt;/title&gt;&lt;secondary-title&gt;Journal of health economics&lt;/secondary-title&gt;&lt;/titles&gt;&lt;periodical&gt;&lt;full-title&gt;Journal of health economics&lt;/full-title&gt;&lt;/periodical&gt;&lt;pages&gt;240-252&lt;/pages&gt;&lt;volume&gt;32&lt;/volume&gt;&lt;number&gt;1&lt;/number&gt;&lt;dates&gt;&lt;year&gt;2013&lt;/year&gt;&lt;/dates&gt;&lt;isbn&gt;0167-6296&lt;/isbn&gt;&lt;urls&gt;&lt;/urls&gt;&lt;/record&gt;&lt;/Cite&gt;&lt;/EndNote&gt;</w:instrText>
      </w:r>
      <w:r>
        <w:fldChar w:fldCharType="separate"/>
      </w:r>
      <w:r w:rsidR="00170720">
        <w:rPr>
          <w:noProof/>
        </w:rPr>
        <w:t>(e.g., Van Houtven et al., 2013)</w:t>
      </w:r>
      <w:r>
        <w:fldChar w:fldCharType="end"/>
      </w:r>
      <w:r>
        <w:t xml:space="preserve">, and retirement </w:t>
      </w:r>
      <w:r>
        <w:fldChar w:fldCharType="begin"/>
      </w:r>
      <w:r w:rsidR="00170720">
        <w:instrText xml:space="preserve"> ADDIN EN.CITE &lt;EndNote&gt;&lt;Cite&gt;&lt;Author&gt;Fischer&lt;/Author&gt;&lt;Year&gt;2020&lt;/Year&gt;&lt;RecNum&gt;624&lt;/RecNum&gt;&lt;Prefix&gt;e.g.`, &lt;/Prefix&gt;&lt;DisplayText&gt;(e.g., Fischer and Müller, 2020)&lt;/DisplayText&gt;&lt;record&gt;&lt;rec-number&gt;624&lt;/rec-number&gt;&lt;foreign-keys&gt;&lt;key app="EN" db-id="r920as25hw5rrve2fa8psvr8e0dxvzxa200s" timestamp="1683631678"&gt;624&lt;/key&gt;&lt;/foreign-keys&gt;&lt;ref-type name="Journal Article"&gt;17&lt;/ref-type&gt;&lt;contributors&gt;&lt;authors&gt;&lt;author&gt;Fischer, Björn&lt;/author&gt;&lt;author&gt;Müller, Kai-Uwe&lt;/author&gt;&lt;/authors&gt;&lt;/contributors&gt;&lt;titles&gt;&lt;title&gt;Time to care? The effects of retirement on informal care provision&lt;/title&gt;&lt;secondary-title&gt;Journal of Health Economics&lt;/secondary-title&gt;&lt;/titles&gt;&lt;periodical&gt;&lt;full-title&gt;Journal of health economics&lt;/full-title&gt;&lt;/periodical&gt;&lt;pages&gt;102350&lt;/pages&gt;&lt;volume&gt;73&lt;/volume&gt;&lt;dates&gt;&lt;year&gt;2020&lt;/year&gt;&lt;/dates&gt;&lt;isbn&gt;0167-6296&lt;/isbn&gt;&lt;urls&gt;&lt;/urls&gt;&lt;/record&gt;&lt;/Cite&gt;&lt;/EndNote&gt;</w:instrText>
      </w:r>
      <w:r>
        <w:fldChar w:fldCharType="separate"/>
      </w:r>
      <w:r w:rsidR="00170720">
        <w:rPr>
          <w:noProof/>
        </w:rPr>
        <w:t>(e.g., Fischer and Müller, 2020)</w:t>
      </w:r>
      <w:r>
        <w:fldChar w:fldCharType="end"/>
      </w:r>
      <w:r>
        <w:t xml:space="preserve">. Overall, these studies suggest a detrimental effect of informal care on labour market outcomes. Other empirical studies investigate the impact of informal care on formal LTC and health care utilisation. There are consistent findings suggesting substitution between formal and informal LTC </w:t>
      </w:r>
      <w:r>
        <w:fldChar w:fldCharType="begin"/>
      </w:r>
      <w:r w:rsidR="00170720">
        <w:instrText xml:space="preserve"> ADDIN EN.CITE &lt;EndNote&gt;&lt;Cite&gt;&lt;Author&gt;Bonsang&lt;/Author&gt;&lt;Year&gt;2009&lt;/Year&gt;&lt;RecNum&gt;630&lt;/RecNum&gt;&lt;Prefix&gt;e.g.`, &lt;/Prefix&gt;&lt;DisplayText&gt;(e.g., Bonsang, 2009, Urwin et al., 2019)&lt;/DisplayText&gt;&lt;record&gt;&lt;rec-number&gt;630&lt;/rec-number&gt;&lt;foreign-keys&gt;&lt;key app="EN" db-id="r920as25hw5rrve2fa8psvr8e0dxvzxa200s" timestamp="1683633305"&gt;630&lt;/key&gt;&lt;/foreign-keys&gt;&lt;ref-type name="Journal Article"&gt;17&lt;/ref-type&gt;&lt;contributors&gt;&lt;authors&gt;&lt;author&gt;Bonsang, Eric&lt;/author&gt;&lt;/authors&gt;&lt;/contributors&gt;&lt;titles&gt;&lt;title&gt;Does informal care from children to their elderly parents substitute for formal care in Europe?&lt;/title&gt;&lt;secondary-title&gt;Journal of health economics&lt;/secondary-title&gt;&lt;/titles&gt;&lt;periodical&gt;&lt;full-title&gt;Journal of health economics&lt;/full-title&gt;&lt;/periodical&gt;&lt;pages&gt;143-154&lt;/pages&gt;&lt;volume&gt;28&lt;/volume&gt;&lt;number&gt;1&lt;/number&gt;&lt;dates&gt;&lt;year&gt;2009&lt;/year&gt;&lt;/dates&gt;&lt;isbn&gt;0167-6296&lt;/isbn&gt;&lt;urls&gt;&lt;/urls&gt;&lt;/record&gt;&lt;/Cite&gt;&lt;Cite&gt;&lt;Author&gt;Urwin&lt;/Author&gt;&lt;Year&gt;2019&lt;/Year&gt;&lt;RecNum&gt;634&lt;/RecNum&gt;&lt;record&gt;&lt;rec-number&gt;634&lt;/rec-number&gt;&lt;foreign-keys&gt;&lt;key app="EN" db-id="r920as25hw5rrve2fa8psvr8e0dxvzxa200s" timestamp="1683635039"&gt;634&lt;/key&gt;&lt;/foreign-keys&gt;&lt;ref-type name="Journal Article"&gt;17&lt;/ref-type&gt;&lt;contributors&gt;&lt;authors&gt;&lt;author&gt;Urwin, Sean&lt;/author&gt;&lt;author&gt;Lau, Yiu‐Shing&lt;/author&gt;&lt;author&gt;Mason, Thomas&lt;/author&gt;&lt;/authors&gt;&lt;/contributors&gt;&lt;titles&gt;&lt;title&gt;Investigating the relationship between formal and informal care: an application using panel data for people living together&lt;/title&gt;&lt;secondary-title&gt;Health Economics&lt;/secondary-title&gt;&lt;/titles&gt;&lt;periodical&gt;&lt;full-title&gt;Health economics&lt;/full-title&gt;&lt;/periodical&gt;&lt;pages&gt;984-997&lt;/pages&gt;&lt;volume&gt;28&lt;/volume&gt;&lt;number&gt;8&lt;/number&gt;&lt;dates&gt;&lt;year&gt;2019&lt;/year&gt;&lt;/dates&gt;&lt;isbn&gt;1057-9230&lt;/isbn&gt;&lt;urls&gt;&lt;/urls&gt;&lt;/record&gt;&lt;/Cite&gt;&lt;/EndNote&gt;</w:instrText>
      </w:r>
      <w:r>
        <w:fldChar w:fldCharType="separate"/>
      </w:r>
      <w:r w:rsidR="00170720">
        <w:rPr>
          <w:noProof/>
        </w:rPr>
        <w:t>(e.g., Bonsang, 2009, Urwin et al., 2019)</w:t>
      </w:r>
      <w:r>
        <w:fldChar w:fldCharType="end"/>
      </w:r>
      <w:r>
        <w:t xml:space="preserve">. </w:t>
      </w:r>
      <w:r w:rsidR="006F7D62">
        <w:t>However, t</w:t>
      </w:r>
      <w:r>
        <w:t xml:space="preserve">he picture is more mixed about the relationship between informal care and formal healthcare with some studies suggesting substitution </w:t>
      </w:r>
      <w:r>
        <w:fldChar w:fldCharType="begin"/>
      </w:r>
      <w:r w:rsidR="00170720">
        <w:instrText xml:space="preserve"> ADDIN EN.CITE &lt;EndNote&gt;&lt;Cite&gt;&lt;Author&gt;Van Houtven&lt;/Author&gt;&lt;Year&gt;2008&lt;/Year&gt;&lt;RecNum&gt;631&lt;/RecNum&gt;&lt;Prefix&gt;e.g.`, &lt;/Prefix&gt;&lt;DisplayText&gt;(e.g., Van Houtven and Norton, 2008)&lt;/DisplayText&gt;&lt;record&gt;&lt;rec-number&gt;631&lt;/rec-number&gt;&lt;foreign-keys&gt;&lt;key app="EN" db-id="r920as25hw5rrve2fa8psvr8e0dxvzxa200s" timestamp="1683633340"&gt;631&lt;/key&gt;&lt;/foreign-keys&gt;&lt;ref-type name="Journal Article"&gt;17&lt;/ref-type&gt;&lt;contributors&gt;&lt;authors&gt;&lt;author&gt;Van Houtven, Courtney Harold&lt;/author&gt;&lt;author&gt;Norton, Edward C&lt;/author&gt;&lt;/authors&gt;&lt;/contributors&gt;&lt;titles&gt;&lt;title&gt;Informal care and Medicare expenditures: Testing for heterogeneous treatment effects&lt;/title&gt;&lt;secondary-title&gt;Journal of health economics&lt;/secondary-title&gt;&lt;/titles&gt;&lt;periodical&gt;&lt;full-title&gt;Journal of health economics&lt;/full-title&gt;&lt;/periodical&gt;&lt;pages&gt;134-156&lt;/pages&gt;&lt;volume&gt;27&lt;/volume&gt;&lt;number&gt;1&lt;/number&gt;&lt;dates&gt;&lt;year&gt;2008&lt;/year&gt;&lt;/dates&gt;&lt;isbn&gt;0167-6296&lt;/isbn&gt;&lt;urls&gt;&lt;/urls&gt;&lt;/record&gt;&lt;/Cite&gt;&lt;/EndNote&gt;</w:instrText>
      </w:r>
      <w:r>
        <w:fldChar w:fldCharType="separate"/>
      </w:r>
      <w:r w:rsidR="00170720">
        <w:rPr>
          <w:noProof/>
        </w:rPr>
        <w:t>(e.g., Van Houtven and Norton, 2008)</w:t>
      </w:r>
      <w:r>
        <w:fldChar w:fldCharType="end"/>
      </w:r>
      <w:r>
        <w:t xml:space="preserve"> and others complementarity </w:t>
      </w:r>
      <w:r>
        <w:fldChar w:fldCharType="begin"/>
      </w:r>
      <w:r w:rsidR="00170720">
        <w:instrText xml:space="preserve"> ADDIN EN.CITE &lt;EndNote&gt;&lt;Cite&gt;&lt;Author&gt;Bolin&lt;/Author&gt;&lt;Year&gt;2008&lt;/Year&gt;&lt;RecNum&gt;633&lt;/RecNum&gt;&lt;Prefix&gt;e.g.`, &lt;/Prefix&gt;&lt;DisplayText&gt;(e.g., Bolin et al., 2008)&lt;/DisplayText&gt;&lt;record&gt;&lt;rec-number&gt;633&lt;/rec-number&gt;&lt;foreign-keys&gt;&lt;key app="EN" db-id="r920as25hw5rrve2fa8psvr8e0dxvzxa200s" timestamp="1683634897"&gt;633&lt;/key&gt;&lt;/foreign-keys&gt;&lt;ref-type name="Journal Article"&gt;17&lt;/ref-type&gt;&lt;contributors&gt;&lt;authors&gt;&lt;author&gt;Bolin, Kristian&lt;/author&gt;&lt;author&gt;Lindgren, Bjorn&lt;/author&gt;&lt;author&gt;Lundborg, Petter&lt;/author&gt;&lt;/authors&gt;&lt;/contributors&gt;&lt;titles&gt;&lt;title&gt;Informal and formal care among single‐living elderly in Europe&lt;/title&gt;&lt;secondary-title&gt;Health economics&lt;/secondary-title&gt;&lt;/titles&gt;&lt;periodical&gt;&lt;full-title&gt;Health economics&lt;/full-title&gt;&lt;/periodical&gt;&lt;pages&gt;393-409&lt;/pages&gt;&lt;volume&gt;17&lt;/volume&gt;&lt;number&gt;3&lt;/number&gt;&lt;dates&gt;&lt;year&gt;2008&lt;/year&gt;&lt;/dates&gt;&lt;isbn&gt;1057-9230&lt;/isbn&gt;&lt;urls&gt;&lt;/urls&gt;&lt;/record&gt;&lt;/Cite&gt;&lt;/EndNote&gt;</w:instrText>
      </w:r>
      <w:r>
        <w:fldChar w:fldCharType="separate"/>
      </w:r>
      <w:r w:rsidR="00170720">
        <w:rPr>
          <w:noProof/>
        </w:rPr>
        <w:t>(e.g., Bolin et al., 2008)</w:t>
      </w:r>
      <w:r>
        <w:fldChar w:fldCharType="end"/>
      </w:r>
      <w:r>
        <w:t xml:space="preserve">. Finally, </w:t>
      </w:r>
      <w:r w:rsidR="006F7D62">
        <w:t>some studies</w:t>
      </w:r>
      <w:r>
        <w:t xml:space="preserve"> analyse the impact of informal care on carer</w:t>
      </w:r>
      <w:r w:rsidR="008445E9">
        <w:t>s</w:t>
      </w:r>
      <w:r>
        <w:t>’ subjective well</w:t>
      </w:r>
      <w:r w:rsidR="008148E1">
        <w:t>-</w:t>
      </w:r>
      <w:r>
        <w:t xml:space="preserve">being and health, and on care recipient’s health. Evidence on carers </w:t>
      </w:r>
      <w:r w:rsidR="00554BBE">
        <w:t xml:space="preserve">generally suggests a </w:t>
      </w:r>
      <w:r>
        <w:t>detrimental effect of informal care on subjective well</w:t>
      </w:r>
      <w:r w:rsidR="008148E1">
        <w:t>-</w:t>
      </w:r>
      <w:r>
        <w:t>being</w:t>
      </w:r>
      <w:r w:rsidR="0031026F" w:rsidRPr="0031026F">
        <w:t xml:space="preserve"> </w:t>
      </w:r>
      <w:r w:rsidR="001B37EF">
        <w:fldChar w:fldCharType="begin"/>
      </w:r>
      <w:r w:rsidR="00122042">
        <w:instrText xml:space="preserve"> ADDIN EN.CITE &lt;EndNote&gt;&lt;Cite&gt;&lt;Author&gt;Bobinac&lt;/Author&gt;&lt;Year&gt;2010&lt;/Year&gt;&lt;RecNum&gt;675&lt;/RecNum&gt;&lt;DisplayText&gt;(Bobinac et al., 2010, Van den Berg et al., 2014)&lt;/DisplayText&gt;&lt;record&gt;&lt;rec-number&gt;675&lt;/rec-number&gt;&lt;foreign-keys&gt;&lt;key app="EN" db-id="r920as25hw5rrve2fa8psvr8e0dxvzxa200s" timestamp="1716907568"&gt;675&lt;/key&gt;&lt;/foreign-keys&gt;&lt;ref-type name="Journal Article"&gt;17&lt;/ref-type&gt;&lt;contributors&gt;&lt;authors&gt;&lt;author&gt;Bobinac, Ana&lt;/author&gt;&lt;author&gt;Van Exel, N Job A&lt;/author&gt;&lt;author&gt;Rutten, Frans FH&lt;/author&gt;&lt;author&gt;Brouwer, Werner BF&lt;/author&gt;&lt;/authors&gt;&lt;/contributors&gt;&lt;titles&gt;&lt;title&gt;Caring for and caring about: disentangling the caregiver effect and the family effect&lt;/title&gt;&lt;secondary-title&gt;Journal of health economics&lt;/secondary-title&gt;&lt;/titles&gt;&lt;periodical&gt;&lt;full-title&gt;Journal of health economics&lt;/full-title&gt;&lt;/periodical&gt;&lt;pages&gt;549-556&lt;/pages&gt;&lt;volume&gt;29&lt;/volume&gt;&lt;number&gt;4&lt;/number&gt;&lt;dates&gt;&lt;year&gt;2010&lt;/year&gt;&lt;/dates&gt;&lt;isbn&gt;0167-6296&lt;/isbn&gt;&lt;urls&gt;&lt;/urls&gt;&lt;/record&gt;&lt;/Cite&gt;&lt;Cite&gt;&lt;Author&gt;Van den Berg&lt;/Author&gt;&lt;Year&gt;2014&lt;/Year&gt;&lt;RecNum&gt;609&lt;/RecNum&gt;&lt;record&gt;&lt;rec-number&gt;609&lt;/rec-number&gt;&lt;foreign-keys&gt;&lt;key app="EN" db-id="r920as25hw5rrve2fa8psvr8e0dxvzxa200s" timestamp="1680627401"&gt;609&lt;/key&gt;&lt;/foreign-keys&gt;&lt;ref-type name="Journal Article"&gt;17&lt;/ref-type&gt;&lt;contributors&gt;&lt;authors&gt;&lt;author&gt;Van den Berg, Bernard&lt;/author&gt;&lt;author&gt;Fiebig, Denzil G&lt;/author&gt;&lt;author&gt;Hall, Jane&lt;/author&gt;&lt;/authors&gt;&lt;/contributors&gt;&lt;titles&gt;&lt;title&gt;Well-being losses due to care-giving&lt;/title&gt;&lt;secondary-title&gt;Journal of health economics&lt;/secondary-title&gt;&lt;/titles&gt;&lt;periodical&gt;&lt;full-title&gt;Journal of health economics&lt;/full-title&gt;&lt;/periodical&gt;&lt;pages&gt;123-131&lt;/pages&gt;&lt;volume&gt;35&lt;/volume&gt;&lt;dates&gt;&lt;year&gt;2014&lt;/year&gt;&lt;/dates&gt;&lt;isbn&gt;0167-6296&lt;/isbn&gt;&lt;urls&gt;&lt;/urls&gt;&lt;/record&gt;&lt;/Cite&gt;&lt;/EndNote&gt;</w:instrText>
      </w:r>
      <w:r w:rsidR="001B37EF">
        <w:fldChar w:fldCharType="separate"/>
      </w:r>
      <w:r w:rsidR="00122042">
        <w:rPr>
          <w:noProof/>
        </w:rPr>
        <w:t>(Bobinac et al., 2010, Van den Berg et al., 2014)</w:t>
      </w:r>
      <w:r w:rsidR="001B37EF">
        <w:fldChar w:fldCharType="end"/>
      </w:r>
      <w:r>
        <w:t xml:space="preserve"> and </w:t>
      </w:r>
      <w:r w:rsidR="00554BBE">
        <w:t xml:space="preserve">mental </w:t>
      </w:r>
      <w:r>
        <w:t xml:space="preserve">health </w:t>
      </w:r>
      <w:r>
        <w:fldChar w:fldCharType="begin"/>
      </w:r>
      <w:r w:rsidR="00170720">
        <w:instrText xml:space="preserve"> ADDIN EN.CITE &lt;EndNote&gt;&lt;Cite&gt;&lt;Author&gt;Schmitz&lt;/Author&gt;&lt;Year&gt;2015&lt;/Year&gt;&lt;RecNum&gt;610&lt;/RecNum&gt;&lt;Prefix&gt;e.g.`, &lt;/Prefix&gt;&lt;DisplayText&gt;(e.g., Schmitz and Westphal, 2015, Heger, 2017)&lt;/DisplayText&gt;&lt;record&gt;&lt;rec-number&gt;610&lt;/rec-number&gt;&lt;foreign-keys&gt;&lt;key app="EN" db-id="r920as25hw5rrve2fa8psvr8e0dxvzxa200s" timestamp="1680627471"&gt;610&lt;/key&gt;&lt;/foreign-keys&gt;&lt;ref-type name="Journal Article"&gt;17&lt;/ref-type&gt;&lt;contributors&gt;&lt;authors&gt;&lt;author&gt;Schmitz, Hendrik&lt;/author&gt;&lt;author&gt;Westphal, Matthias&lt;/author&gt;&lt;/authors&gt;&lt;/contributors&gt;&lt;titles&gt;&lt;title&gt;Short-and medium-term effects of informal care provision on female caregivers’ health&lt;/title&gt;&lt;secondary-title&gt;Journal of health economics&lt;/secondary-title&gt;&lt;/titles&gt;&lt;periodical&gt;&lt;full-title&gt;Journal of health economics&lt;/full-title&gt;&lt;/periodical&gt;&lt;pages&gt;174-185&lt;/pages&gt;&lt;volume&gt;42&lt;/volume&gt;&lt;dates&gt;&lt;year&gt;2015&lt;/year&gt;&lt;/dates&gt;&lt;isbn&gt;0167-6296&lt;/isbn&gt;&lt;urls&gt;&lt;/urls&gt;&lt;/record&gt;&lt;/Cite&gt;&lt;Cite&gt;&lt;Author&gt;Heger&lt;/Author&gt;&lt;Year&gt;2017&lt;/Year&gt;&lt;RecNum&gt;636&lt;/RecNum&gt;&lt;record&gt;&lt;rec-number&gt;636&lt;/rec-number&gt;&lt;foreign-keys&gt;&lt;key app="EN" db-id="r920as25hw5rrve2fa8psvr8e0dxvzxa200s" timestamp="1683636460"&gt;636&lt;/key&gt;&lt;/foreign-keys&gt;&lt;ref-type name="Journal Article"&gt;17&lt;/ref-type&gt;&lt;contributors&gt;&lt;authors&gt;&lt;author&gt;Heger, Dörte&lt;/author&gt;&lt;/authors&gt;&lt;/contributors&gt;&lt;titles&gt;&lt;title&gt;The mental health of children providing care to their elderly parent&lt;/title&gt;&lt;secondary-title&gt;Health economics&lt;/secondary-title&gt;&lt;/titles&gt;&lt;periodical&gt;&lt;full-title&gt;Health economics&lt;/full-title&gt;&lt;/periodical&gt;&lt;pages&gt;1617-1629&lt;/pages&gt;&lt;volume&gt;26&lt;/volume&gt;&lt;number&gt;12&lt;/number&gt;&lt;dates&gt;&lt;year&gt;2017&lt;/year&gt;&lt;/dates&gt;&lt;isbn&gt;1057-9230&lt;/isbn&gt;&lt;urls&gt;&lt;/urls&gt;&lt;/record&gt;&lt;/Cite&gt;&lt;/EndNote&gt;</w:instrText>
      </w:r>
      <w:r>
        <w:fldChar w:fldCharType="separate"/>
      </w:r>
      <w:r w:rsidR="00170720">
        <w:rPr>
          <w:noProof/>
        </w:rPr>
        <w:t>(e.g., Schmitz and Westphal, 2015, Heger, 2017)</w:t>
      </w:r>
      <w:r>
        <w:fldChar w:fldCharType="end"/>
      </w:r>
      <w:r>
        <w:t xml:space="preserve">. </w:t>
      </w:r>
      <w:r w:rsidR="00313FDC">
        <w:t>For</w:t>
      </w:r>
      <w:r>
        <w:t xml:space="preserve"> care recipients, </w:t>
      </w:r>
      <w:r w:rsidR="00F14F3E">
        <w:fldChar w:fldCharType="begin"/>
      </w:r>
      <w:r w:rsidR="00122042">
        <w:instrText xml:space="preserve"> ADDIN EN.CITE &lt;EndNote&gt;&lt;Cite AuthorYear="1"&gt;&lt;Author&gt;Barnay&lt;/Author&gt;&lt;Year&gt;2016&lt;/Year&gt;&lt;RecNum&gt;632&lt;/RecNum&gt;&lt;DisplayText&gt;Barnay and Juin (2016)&lt;/DisplayText&gt;&lt;record&gt;&lt;rec-number&gt;632&lt;/rec-number&gt;&lt;foreign-keys&gt;&lt;key app="EN" db-id="r920as25hw5rrve2fa8psvr8e0dxvzxa200s" timestamp="1683633519"&gt;632&lt;/key&gt;&lt;/foreign-keys&gt;&lt;ref-type name="Journal Article"&gt;17&lt;/ref-type&gt;&lt;contributors&gt;&lt;authors&gt;&lt;author&gt;Barnay, Thomas&lt;/author&gt;&lt;author&gt;Juin, Sandrine&lt;/author&gt;&lt;/authors&gt;&lt;/contributors&gt;&lt;titles&gt;&lt;title&gt;Does home care for dependent elderly people improve their mental health?&lt;/title&gt;&lt;secondary-title&gt;Journal of Health Economics&lt;/secondary-title&gt;&lt;/titles&gt;&lt;periodical&gt;&lt;full-title&gt;Journal of health economics&lt;/full-title&gt;&lt;/periodical&gt;&lt;pages&gt;149-160&lt;/pages&gt;&lt;volume&gt;45&lt;/volume&gt;&lt;dates&gt;&lt;year&gt;2016&lt;/year&gt;&lt;/dates&gt;&lt;isbn&gt;0167-6296&lt;/isbn&gt;&lt;urls&gt;&lt;/urls&gt;&lt;/record&gt;&lt;/Cite&gt;&lt;/EndNote&gt;</w:instrText>
      </w:r>
      <w:r w:rsidR="00F14F3E">
        <w:fldChar w:fldCharType="separate"/>
      </w:r>
      <w:r w:rsidR="00122042">
        <w:rPr>
          <w:noProof/>
        </w:rPr>
        <w:t>Barnay and Juin (2016)</w:t>
      </w:r>
      <w:r w:rsidR="00F14F3E">
        <w:fldChar w:fldCharType="end"/>
      </w:r>
      <w:r w:rsidR="00ED2E4C">
        <w:t xml:space="preserve"> </w:t>
      </w:r>
      <w:r>
        <w:t>suggest informal care reduces the risk of depression and improves mental health</w:t>
      </w:r>
      <w:r w:rsidR="00F90BC8">
        <w:t xml:space="preserve">, while </w:t>
      </w:r>
      <w:r w:rsidR="00DB46D8">
        <w:t>other</w:t>
      </w:r>
      <w:r w:rsidR="00A94696">
        <w:t xml:space="preserve"> </w:t>
      </w:r>
      <w:r w:rsidR="00E16A0D">
        <w:t>s</w:t>
      </w:r>
      <w:r w:rsidR="00A94696">
        <w:t>tudies</w:t>
      </w:r>
      <w:r w:rsidR="00DB46D8">
        <w:t xml:space="preserve"> </w:t>
      </w:r>
      <w:r w:rsidR="00A94696">
        <w:t>s</w:t>
      </w:r>
      <w:r w:rsidR="00DB46D8">
        <w:t xml:space="preserve">uggest that informal care </w:t>
      </w:r>
      <w:r w:rsidR="00E16A0D">
        <w:t xml:space="preserve">may </w:t>
      </w:r>
      <w:r w:rsidR="00DB46D8">
        <w:t xml:space="preserve">increase the probability of </w:t>
      </w:r>
      <w:r w:rsidR="005E2F71">
        <w:t>infections, for example, c</w:t>
      </w:r>
      <w:r w:rsidR="00E16A0D">
        <w:t>oronavirus</w:t>
      </w:r>
      <w:r w:rsidR="00E16A0D" w:rsidRPr="00E16A0D">
        <w:t xml:space="preserve"> </w:t>
      </w:r>
      <w:r w:rsidR="00F14F3E">
        <w:fldChar w:fldCharType="begin"/>
      </w:r>
      <w:r w:rsidR="00122042">
        <w:instrText xml:space="preserve"> ADDIN EN.CITE &lt;EndNote&gt;&lt;Cite&gt;&lt;Author&gt;Madia&lt;/Author&gt;&lt;Year&gt;2023&lt;/Year&gt;&lt;RecNum&gt;668&lt;/RecNum&gt;&lt;DisplayText&gt;(Madia et al., 2023)&lt;/DisplayText&gt;&lt;record&gt;&lt;rec-number&gt;668&lt;/rec-number&gt;&lt;foreign-keys&gt;&lt;key app="EN" db-id="r920as25hw5rrve2fa8psvr8e0dxvzxa200s" timestamp="1707833008"&gt;668&lt;/key&gt;&lt;/foreign-keys&gt;&lt;ref-type name="Journal Article"&gt;17&lt;/ref-type&gt;&lt;contributors&gt;&lt;authors&gt;&lt;author&gt;Madia, Joan E&lt;/author&gt;&lt;author&gt;Moscone, Francesco&lt;/author&gt;&lt;author&gt;Nicodemo, Catia&lt;/author&gt;&lt;/authors&gt;&lt;/contributors&gt;&lt;titles&gt;&lt;title&gt;Informal care, older people, and COVID-19: Evidence from the UK&lt;/title&gt;&lt;secondary-title&gt;Journal of Economic Behavior &amp;amp; Organization&lt;/secondary-title&gt;&lt;/titles&gt;&lt;periodical&gt;&lt;full-title&gt;Journal of Economic Behavior &amp;amp; Organization&lt;/full-title&gt;&lt;/periodical&gt;&lt;pages&gt;468-488&lt;/pages&gt;&lt;volume&gt;205&lt;/volume&gt;&lt;dates&gt;&lt;year&gt;2023&lt;/year&gt;&lt;/dates&gt;&lt;isbn&gt;0167-2681&lt;/isbn&gt;&lt;urls&gt;&lt;/urls&gt;&lt;/record&gt;&lt;/Cite&gt;&lt;/EndNote&gt;</w:instrText>
      </w:r>
      <w:r w:rsidR="00F14F3E">
        <w:fldChar w:fldCharType="separate"/>
      </w:r>
      <w:r w:rsidR="00122042">
        <w:rPr>
          <w:noProof/>
        </w:rPr>
        <w:t>(Madia et al., 2023)</w:t>
      </w:r>
      <w:r w:rsidR="00F14F3E">
        <w:fldChar w:fldCharType="end"/>
      </w:r>
      <w:r w:rsidR="00E16A0D">
        <w:t xml:space="preserve"> or enter</w:t>
      </w:r>
      <w:r w:rsidR="005E2F71">
        <w:t>ing</w:t>
      </w:r>
      <w:r w:rsidR="00E16A0D">
        <w:t xml:space="preserve"> </w:t>
      </w:r>
      <w:r w:rsidR="00DB46D8">
        <w:t xml:space="preserve">formal care in worse health conditions </w:t>
      </w:r>
      <w:r w:rsidR="00F14F3E">
        <w:fldChar w:fldCharType="begin"/>
      </w:r>
      <w:r w:rsidR="00122042">
        <w:instrText xml:space="preserve"> ADDIN EN.CITE &lt;EndNote&gt;&lt;Cite&gt;&lt;Author&gt;Gentili&lt;/Author&gt;&lt;Year&gt;2017&lt;/Year&gt;&lt;RecNum&gt;669&lt;/RecNum&gt;&lt;DisplayText&gt;(Gentili et al., 2017)&lt;/DisplayText&gt;&lt;record&gt;&lt;rec-number&gt;669&lt;/rec-number&gt;&lt;foreign-keys&gt;&lt;key app="EN" db-id="r920as25hw5rrve2fa8psvr8e0dxvzxa200s" timestamp="1707833012"&gt;669&lt;/key&gt;&lt;/foreign-keys&gt;&lt;ref-type name="Journal Article"&gt;17&lt;/ref-type&gt;&lt;contributors&gt;&lt;authors&gt;&lt;author&gt;Gentili, Elena&lt;/author&gt;&lt;author&gt;Masiero, Giuliano&lt;/author&gt;&lt;author&gt;Mazzonna, Fabrizio&lt;/author&gt;&lt;/authors&gt;&lt;/contributors&gt;&lt;titles&gt;&lt;title&gt;The role of culture in long-term care arrangement decisions&lt;/title&gt;&lt;secondary-title&gt;Journal of Economic Behavior &amp;amp; Organization&lt;/secondary-title&gt;&lt;/titles&gt;&lt;periodical&gt;&lt;full-title&gt;Journal of Economic Behavior &amp;amp; Organization&lt;/full-title&gt;&lt;/periodical&gt;&lt;pages&gt;186-200&lt;/pages&gt;&lt;volume&gt;143&lt;/volume&gt;&lt;dates&gt;&lt;year&gt;2017&lt;/year&gt;&lt;/dates&gt;&lt;isbn&gt;0167-2681&lt;/isbn&gt;&lt;urls&gt;&lt;/urls&gt;&lt;/record&gt;&lt;/Cite&gt;&lt;/EndNote&gt;</w:instrText>
      </w:r>
      <w:r w:rsidR="00F14F3E">
        <w:fldChar w:fldCharType="separate"/>
      </w:r>
      <w:r w:rsidR="00122042">
        <w:rPr>
          <w:noProof/>
        </w:rPr>
        <w:t>(Gentili et al., 2017)</w:t>
      </w:r>
      <w:r w:rsidR="00F14F3E">
        <w:fldChar w:fldCharType="end"/>
      </w:r>
      <w:r w:rsidR="00E16A0D">
        <w:t>.</w:t>
      </w:r>
    </w:p>
    <w:p w14:paraId="253C5485" w14:textId="4BC0FE7D" w:rsidR="00066BED" w:rsidRDefault="00BA03A7" w:rsidP="00D166A4">
      <w:r>
        <w:t>A</w:t>
      </w:r>
      <w:r w:rsidR="00D94E17">
        <w:t xml:space="preserve">t </w:t>
      </w:r>
      <w:r w:rsidR="00CF7330">
        <w:t xml:space="preserve">the </w:t>
      </w:r>
      <w:r w:rsidR="00D94E17">
        <w:t>time of writing</w:t>
      </w:r>
      <w:r>
        <w:t>,</w:t>
      </w:r>
      <w:r w:rsidR="00D94E17">
        <w:t xml:space="preserve"> </w:t>
      </w:r>
      <w:r w:rsidR="00AC4928">
        <w:t>t</w:t>
      </w:r>
      <w:r w:rsidR="00BE474E">
        <w:t xml:space="preserve">here is </w:t>
      </w:r>
      <w:r>
        <w:t>limited</w:t>
      </w:r>
      <w:r w:rsidR="00AC4928">
        <w:t xml:space="preserve"> </w:t>
      </w:r>
      <w:r w:rsidR="00BE474E">
        <w:t>evidence on t</w:t>
      </w:r>
      <w:r w:rsidR="00E842B7">
        <w:t xml:space="preserve">he </w:t>
      </w:r>
      <w:r w:rsidR="00AC4928">
        <w:t xml:space="preserve">causal </w:t>
      </w:r>
      <w:r w:rsidR="00E842B7">
        <w:t xml:space="preserve">impact of </w:t>
      </w:r>
      <w:r w:rsidR="00C73621">
        <w:t xml:space="preserve">publicly-funded LTC services </w:t>
      </w:r>
      <w:r w:rsidR="00E842B7">
        <w:t xml:space="preserve">on </w:t>
      </w:r>
      <w:r w:rsidR="00C73621">
        <w:t>carer</w:t>
      </w:r>
      <w:r w:rsidR="00BE474E">
        <w:t xml:space="preserve"> QoL</w:t>
      </w:r>
      <w:r>
        <w:t xml:space="preserve">. </w:t>
      </w:r>
      <w:r w:rsidR="00BE474E">
        <w:fldChar w:fldCharType="begin"/>
      </w:r>
      <w:r w:rsidR="00122042">
        <w:instrText xml:space="preserve"> ADDIN EN.CITE &lt;EndNote&gt;&lt;Cite AuthorYear="1"&gt;&lt;Author&gt;Verbakel&lt;/Author&gt;&lt;Year&gt;2018&lt;/Year&gt;&lt;RecNum&gt;616&lt;/RecNum&gt;&lt;DisplayText&gt;Verbakel et al. (2018)&lt;/DisplayText&gt;&lt;record&gt;&lt;rec-number&gt;616&lt;/rec-number&gt;&lt;foreign-keys&gt;&lt;key app="EN" db-id="r920as25hw5rrve2fa8psvr8e0dxvzxa200s" timestamp="1683129882"&gt;616&lt;/key&gt;&lt;/foreign-keys&gt;&lt;ref-type name="Journal Article"&gt;17&lt;/ref-type&gt;&lt;contributors&gt;&lt;authors&gt;&lt;author&gt;Verbakel, Ellen&lt;/author&gt;&lt;author&gt;Metzelthin, Silke F&lt;/author&gt;&lt;author&gt;Kempen, Gertrudis IJM&lt;/author&gt;&lt;/authors&gt;&lt;/contributors&gt;&lt;titles&gt;&lt;title&gt;Caregiving to older adults: Determinants of informal caregivers’ subjective well-being and formal and informal support as alleviating conditions&lt;/title&gt;&lt;secondary-title&gt;The Journals of Gerontology: Series B&lt;/secondary-title&gt;&lt;/titles&gt;&lt;periodical&gt;&lt;full-title&gt;The Journals of Gerontology: Series B&lt;/full-title&gt;&lt;/periodical&gt;&lt;pages&gt;1099-1111&lt;/pages&gt;&lt;volume&gt;73&lt;/volume&gt;&lt;number&gt;6&lt;/number&gt;&lt;dates&gt;&lt;year&gt;2018&lt;/year&gt;&lt;/dates&gt;&lt;isbn&gt;1079-5014&lt;/isbn&gt;&lt;urls&gt;&lt;/urls&gt;&lt;/record&gt;&lt;/Cite&gt;&lt;/EndNote&gt;</w:instrText>
      </w:r>
      <w:r w:rsidR="00BE474E">
        <w:fldChar w:fldCharType="separate"/>
      </w:r>
      <w:r w:rsidR="00122042">
        <w:rPr>
          <w:noProof/>
        </w:rPr>
        <w:t>Verbakel et al. (2018)</w:t>
      </w:r>
      <w:r w:rsidR="00BE474E">
        <w:fldChar w:fldCharType="end"/>
      </w:r>
      <w:r w:rsidR="00C73621">
        <w:t xml:space="preserve"> </w:t>
      </w:r>
      <w:r w:rsidR="00927020">
        <w:t>study</w:t>
      </w:r>
      <w:r w:rsidR="008C5B07">
        <w:t xml:space="preserve"> whether publicly-funded home care </w:t>
      </w:r>
      <w:r>
        <w:t xml:space="preserve">in the Netherlands </w:t>
      </w:r>
      <w:r w:rsidR="008C5B07">
        <w:t>reduces the detrimental impact of the care burden on care</w:t>
      </w:r>
      <w:r w:rsidR="008445E9">
        <w:t>r</w:t>
      </w:r>
      <w:r w:rsidR="008C5B07">
        <w:t>s’ subjective well</w:t>
      </w:r>
      <w:r w:rsidR="005E2F71">
        <w:t>-</w:t>
      </w:r>
      <w:r w:rsidR="008C5B07">
        <w:t xml:space="preserve">being. </w:t>
      </w:r>
      <w:r w:rsidR="00AF6936">
        <w:t xml:space="preserve">Using data on </w:t>
      </w:r>
      <w:r w:rsidR="008C5B07">
        <w:t xml:space="preserve">a sample of </w:t>
      </w:r>
      <w:r w:rsidR="00927020">
        <w:t xml:space="preserve">4,717 </w:t>
      </w:r>
      <w:r w:rsidR="008C5B07">
        <w:t>care recipient</w:t>
      </w:r>
      <w:r w:rsidR="00AF6936">
        <w:t>-carer</w:t>
      </w:r>
      <w:r w:rsidR="008C5B07">
        <w:t xml:space="preserve"> dyads</w:t>
      </w:r>
      <w:r w:rsidR="00AF6936">
        <w:t>, the authors estimate</w:t>
      </w:r>
      <w:r w:rsidR="008C5B07">
        <w:t xml:space="preserve"> </w:t>
      </w:r>
      <w:r w:rsidR="00927020">
        <w:t xml:space="preserve">cross-sectional </w:t>
      </w:r>
      <w:r w:rsidR="008C5B07">
        <w:t xml:space="preserve">multilevel models and find a positive </w:t>
      </w:r>
      <w:r w:rsidR="00B81F56">
        <w:t xml:space="preserve">correlation </w:t>
      </w:r>
      <w:r w:rsidR="008C5B07">
        <w:t>between home care services and care</w:t>
      </w:r>
      <w:r w:rsidR="008445E9">
        <w:t>r</w:t>
      </w:r>
      <w:r w:rsidR="008C5B07">
        <w:t>s’ subjective well</w:t>
      </w:r>
      <w:r w:rsidR="005E2F71">
        <w:t>-</w:t>
      </w:r>
      <w:r w:rsidR="008C5B07">
        <w:t xml:space="preserve">being. Similarly, </w:t>
      </w:r>
      <w:r w:rsidR="008C5B07">
        <w:fldChar w:fldCharType="begin"/>
      </w:r>
      <w:r w:rsidR="00122042">
        <w:instrText xml:space="preserve"> ADDIN EN.CITE &lt;EndNote&gt;&lt;Cite AuthorYear="1"&gt;&lt;Author&gt;Zhang&lt;/Author&gt;&lt;Year&gt;2021&lt;/Year&gt;&lt;RecNum&gt;617&lt;/RecNum&gt;&lt;DisplayText&gt;Zhang et al. (2021)&lt;/DisplayText&gt;&lt;record&gt;&lt;rec-number&gt;617&lt;/rec-number&gt;&lt;foreign-keys&gt;&lt;key app="EN" db-id="r920as25hw5rrve2fa8psvr8e0dxvzxa200s" timestamp="1683130466"&gt;617&lt;/key&gt;&lt;/foreign-keys&gt;&lt;ref-type name="Journal Article"&gt;17&lt;/ref-type&gt;&lt;contributors&gt;&lt;authors&gt;&lt;author&gt;Zhang, Yanan&lt;/author&gt;&lt;author&gt;Bennett, Matthew R&lt;/author&gt;&lt;author&gt;Yeandle, Sue&lt;/author&gt;&lt;/authors&gt;&lt;/contributors&gt;&lt;titles&gt;&lt;title&gt;Longitudinal analysis of local government spending on adult social care and carers’ subjective well-being in England&lt;/title&gt;&lt;secondary-title&gt;BMJ open&lt;/secondary-title&gt;&lt;/titles&gt;&lt;periodical&gt;&lt;full-title&gt;BMJ open&lt;/full-title&gt;&lt;/periodical&gt;&lt;pages&gt;e049652&lt;/pages&gt;&lt;volume&gt;11&lt;/volume&gt;&lt;number&gt;12&lt;/number&gt;&lt;dates&gt;&lt;year&gt;2021&lt;/year&gt;&lt;/dates&gt;&lt;isbn&gt;2044-6055&lt;/isbn&gt;&lt;urls&gt;&lt;/urls&gt;&lt;/record&gt;&lt;/Cite&gt;&lt;/EndNote&gt;</w:instrText>
      </w:r>
      <w:r w:rsidR="008C5B07">
        <w:fldChar w:fldCharType="separate"/>
      </w:r>
      <w:r w:rsidR="00122042">
        <w:rPr>
          <w:noProof/>
        </w:rPr>
        <w:t>Zhang et al. (2021)</w:t>
      </w:r>
      <w:r w:rsidR="008C5B07">
        <w:fldChar w:fldCharType="end"/>
      </w:r>
      <w:r w:rsidR="008C5B07">
        <w:t xml:space="preserve"> explores the </w:t>
      </w:r>
      <w:r w:rsidR="00B81F56">
        <w:t xml:space="preserve">relationship </w:t>
      </w:r>
      <w:r w:rsidR="008C5B07">
        <w:t xml:space="preserve">between publicly-funded ASC </w:t>
      </w:r>
      <w:r w:rsidR="00AC4928">
        <w:t xml:space="preserve">expenditure </w:t>
      </w:r>
      <w:r w:rsidR="008C5B07">
        <w:t>and</w:t>
      </w:r>
      <w:r w:rsidR="008C5B07" w:rsidRPr="008C5B07">
        <w:t xml:space="preserve"> </w:t>
      </w:r>
      <w:r w:rsidR="008C5B07">
        <w:t>care</w:t>
      </w:r>
      <w:r w:rsidR="008445E9">
        <w:t>r</w:t>
      </w:r>
      <w:r w:rsidR="008C5B07">
        <w:t>s’ subjective well</w:t>
      </w:r>
      <w:r w:rsidR="005E2F71">
        <w:t>-</w:t>
      </w:r>
      <w:r w:rsidR="008C5B07">
        <w:t>being in England</w:t>
      </w:r>
      <w:r w:rsidR="00AC4928">
        <w:t xml:space="preserve"> </w:t>
      </w:r>
      <w:r w:rsidR="005E2F71">
        <w:t xml:space="preserve">by </w:t>
      </w:r>
      <w:r w:rsidR="00AF6936">
        <w:t>analys</w:t>
      </w:r>
      <w:r w:rsidR="00AC4928">
        <w:t xml:space="preserve">ing </w:t>
      </w:r>
      <w:r w:rsidR="00270AD7">
        <w:t xml:space="preserve">household longitudinal </w:t>
      </w:r>
      <w:r w:rsidR="00D94E17">
        <w:t xml:space="preserve">survey </w:t>
      </w:r>
      <w:r w:rsidR="00AF6936">
        <w:t>data</w:t>
      </w:r>
      <w:r w:rsidR="00AC4928">
        <w:t xml:space="preserve">. They </w:t>
      </w:r>
      <w:r w:rsidR="0001623E">
        <w:t>use</w:t>
      </w:r>
      <w:r w:rsidR="00AC4928">
        <w:t xml:space="preserve"> </w:t>
      </w:r>
      <w:r w:rsidR="00927020">
        <w:t>panel</w:t>
      </w:r>
      <w:r w:rsidR="00AC4928">
        <w:t xml:space="preserve"> regressions with fixed effects and find a positive </w:t>
      </w:r>
      <w:r w:rsidR="00B81F56">
        <w:t xml:space="preserve">correlation </w:t>
      </w:r>
      <w:r w:rsidR="00AC4928">
        <w:t>between ASC expenditure and subjective well</w:t>
      </w:r>
      <w:r w:rsidR="005E2F71">
        <w:t>-</w:t>
      </w:r>
      <w:r w:rsidR="00AC4928">
        <w:t>being for carers providing more than 35 hours of care per week.</w:t>
      </w:r>
      <w:r w:rsidR="00E218E3">
        <w:t xml:space="preserve"> </w:t>
      </w:r>
      <w:r w:rsidR="00061D99">
        <w:t>A</w:t>
      </w:r>
      <w:r w:rsidR="00E218E3">
        <w:t xml:space="preserve"> study by</w:t>
      </w:r>
      <w:r w:rsidR="00AC4928">
        <w:t xml:space="preserve"> </w:t>
      </w:r>
      <w:r w:rsidR="00E218E3">
        <w:fldChar w:fldCharType="begin"/>
      </w:r>
      <w:r w:rsidR="00122042">
        <w:instrText xml:space="preserve"> ADDIN EN.CITE &lt;EndNote&gt;&lt;Cite AuthorYear="1"&gt;&lt;Author&gt;Rand&lt;/Author&gt;&lt;Year&gt;2020&lt;/Year&gt;&lt;RecNum&gt;618&lt;/RecNum&gt;&lt;DisplayText&gt;Rand et al. (2020)&lt;/DisplayText&gt;&lt;record&gt;&lt;rec-number&gt;618&lt;/rec-number&gt;&lt;foreign-keys&gt;&lt;key app="EN" db-id="r920as25hw5rrve2fa8psvr8e0dxvzxa200s" timestamp="1683131856"&gt;618&lt;/key&gt;&lt;/foreign-keys&gt;&lt;ref-type name="Journal Article"&gt;17&lt;/ref-type&gt;&lt;contributors&gt;&lt;authors&gt;&lt;author&gt;Rand, Stacey&lt;/author&gt;&lt;author&gt;Vadean, Florin&lt;/author&gt;&lt;author&gt;Forder, Julien&lt;/author&gt;&lt;/authors&gt;&lt;/contributors&gt;&lt;titles&gt;&lt;title&gt;The impact of social care services on carers’ quality of life&lt;/title&gt;&lt;secondary-title&gt;International Journal of Care and Caring&lt;/secondary-title&gt;&lt;/titles&gt;&lt;periodical&gt;&lt;full-title&gt;International Journal of Care and Caring&lt;/full-title&gt;&lt;/periodical&gt;&lt;pages&gt;235-259&lt;/pages&gt;&lt;volume&gt;4&lt;/volume&gt;&lt;number&gt;2&lt;/number&gt;&lt;dates&gt;&lt;year&gt;2020&lt;/year&gt;&lt;/dates&gt;&lt;isbn&gt;2397-8821&lt;/isbn&gt;&lt;urls&gt;&lt;/urls&gt;&lt;/record&gt;&lt;/Cite&gt;&lt;/EndNote&gt;</w:instrText>
      </w:r>
      <w:r w:rsidR="00E218E3">
        <w:fldChar w:fldCharType="separate"/>
      </w:r>
      <w:r w:rsidR="00122042">
        <w:rPr>
          <w:noProof/>
        </w:rPr>
        <w:t>Rand et al. (2020)</w:t>
      </w:r>
      <w:r w:rsidR="00E218E3">
        <w:fldChar w:fldCharType="end"/>
      </w:r>
      <w:r w:rsidR="00E218E3">
        <w:t xml:space="preserve"> examines the </w:t>
      </w:r>
      <w:r w:rsidR="00B81F56">
        <w:t xml:space="preserve">relationship </w:t>
      </w:r>
      <w:r w:rsidR="00E218E3">
        <w:t>between publicly</w:t>
      </w:r>
      <w:r w:rsidR="00927020">
        <w:t>-</w:t>
      </w:r>
      <w:r w:rsidR="00E218E3">
        <w:t xml:space="preserve"> and privately-funded community-based ASC services on carers’ QoL in </w:t>
      </w:r>
      <w:r w:rsidR="00E218E3">
        <w:lastRenderedPageBreak/>
        <w:t xml:space="preserve">England. The authors estimate a cross-sectional regression using a sample of 316 carers and find a positive </w:t>
      </w:r>
      <w:r w:rsidR="00B81F56">
        <w:t xml:space="preserve">correlation between </w:t>
      </w:r>
      <w:r w:rsidR="00E218E3">
        <w:t>community-based ASC services and carers’ QoL.</w:t>
      </w:r>
    </w:p>
    <w:p w14:paraId="3359DB5A" w14:textId="7CCC645A" w:rsidR="00A25EAB" w:rsidRDefault="009627D2" w:rsidP="008570E3">
      <w:r>
        <w:t xml:space="preserve">In </w:t>
      </w:r>
      <w:r w:rsidR="00DA335C">
        <w:t>this</w:t>
      </w:r>
      <w:r>
        <w:t xml:space="preserve"> study, w</w:t>
      </w:r>
      <w:r w:rsidR="00A00EC3">
        <w:t xml:space="preserve">e </w:t>
      </w:r>
      <w:r>
        <w:t>estimate the</w:t>
      </w:r>
      <w:r w:rsidRPr="009627D2">
        <w:t xml:space="preserve"> </w:t>
      </w:r>
      <w:r>
        <w:t xml:space="preserve">effect of ASC expenditure per client on carer QoL using </w:t>
      </w:r>
      <w:r w:rsidR="00A00EC3">
        <w:t xml:space="preserve">data on a sample of carers aged 18 or older in England from a biennial </w:t>
      </w:r>
      <w:r w:rsidR="00861FBD">
        <w:t xml:space="preserve">national </w:t>
      </w:r>
      <w:r w:rsidR="00A00EC3">
        <w:t xml:space="preserve">survey </w:t>
      </w:r>
      <w:r w:rsidR="00861FBD">
        <w:t>in 2014/15, 2016/17, 2018/19 and 2021/22.</w:t>
      </w:r>
      <w:r w:rsidR="00467EA9">
        <w:rPr>
          <w:rStyle w:val="FootnoteReference"/>
        </w:rPr>
        <w:footnoteReference w:id="1"/>
      </w:r>
      <w:r w:rsidR="00861FBD">
        <w:t xml:space="preserve"> These data are </w:t>
      </w:r>
      <w:r w:rsidR="00A00EC3">
        <w:t xml:space="preserve">combined with local authority (LA) data </w:t>
      </w:r>
      <w:r w:rsidR="00861FBD">
        <w:t xml:space="preserve">on ASC expenditure, </w:t>
      </w:r>
      <w:r w:rsidR="00A1055A">
        <w:t xml:space="preserve">ASC </w:t>
      </w:r>
      <w:r w:rsidR="00456167">
        <w:t xml:space="preserve">clients including both </w:t>
      </w:r>
      <w:r w:rsidR="00D964A2">
        <w:t xml:space="preserve">service </w:t>
      </w:r>
      <w:r w:rsidR="00861FBD">
        <w:t>users and carers</w:t>
      </w:r>
      <w:r w:rsidR="00456167">
        <w:t>,</w:t>
      </w:r>
      <w:r w:rsidR="00861FBD">
        <w:t xml:space="preserve"> and </w:t>
      </w:r>
      <w:r w:rsidR="005707D1">
        <w:t xml:space="preserve">user and </w:t>
      </w:r>
      <w:r w:rsidR="00861FBD">
        <w:t>population</w:t>
      </w:r>
      <w:r w:rsidR="00456167" w:rsidRPr="00456167">
        <w:t xml:space="preserve"> </w:t>
      </w:r>
      <w:r w:rsidR="00456167">
        <w:t>characteristics</w:t>
      </w:r>
      <w:r w:rsidR="00861FBD">
        <w:t>.</w:t>
      </w:r>
      <w:r>
        <w:t xml:space="preserve"> </w:t>
      </w:r>
      <w:r w:rsidR="00F84FBD">
        <w:t xml:space="preserve">Building on </w:t>
      </w:r>
      <w:r>
        <w:t>previous studies</w:t>
      </w:r>
      <w:r w:rsidR="00ED1EE7">
        <w:t xml:space="preserve"> </w:t>
      </w:r>
      <w:r w:rsidR="00ED1EE7">
        <w:fldChar w:fldCharType="begin"/>
      </w:r>
      <w:r w:rsidR="00122042">
        <w:instrText xml:space="preserve"> ADDIN EN.CITE &lt;EndNote&gt;&lt;Cite&gt;&lt;Author&gt;Longo&lt;/Author&gt;&lt;Year&gt;2023&lt;/Year&gt;&lt;RecNum&gt;647&lt;/RecNum&gt;&lt;DisplayText&gt;(Longo et al., 2023a, Longo et al., 2021)&lt;/DisplayText&gt;&lt;record&gt;&lt;rec-number&gt;647&lt;/rec-number&gt;&lt;foreign-keys&gt;&lt;key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Cite&gt;&lt;Author&gt;Longo&lt;/Author&gt;&lt;Year&gt;2021&lt;/Year&gt;&lt;RecNum&gt;119&lt;/RecNum&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ED1EE7">
        <w:fldChar w:fldCharType="separate"/>
      </w:r>
      <w:r w:rsidR="00122042">
        <w:rPr>
          <w:noProof/>
        </w:rPr>
        <w:t>(Longo et al., 2023a, Longo et al., 2021)</w:t>
      </w:r>
      <w:r w:rsidR="00ED1EE7">
        <w:fldChar w:fldCharType="end"/>
      </w:r>
      <w:r>
        <w:t xml:space="preserve">, we </w:t>
      </w:r>
      <w:r w:rsidR="002A2C3F">
        <w:t>implement</w:t>
      </w:r>
      <w:r>
        <w:t xml:space="preserve"> a </w:t>
      </w:r>
      <w:r w:rsidR="009D5D59">
        <w:t xml:space="preserve">panel </w:t>
      </w:r>
      <w:r>
        <w:t>instrumental variable (IV) approach</w:t>
      </w:r>
      <w:r w:rsidRPr="009627D2">
        <w:t xml:space="preserve"> </w:t>
      </w:r>
      <w:r>
        <w:t xml:space="preserve">which uses conditionally exogenous factors such as </w:t>
      </w:r>
      <w:r w:rsidR="004F7770">
        <w:t xml:space="preserve">the </w:t>
      </w:r>
      <w:r w:rsidR="00D964A2">
        <w:t xml:space="preserve">number and past sale value of domestic properties </w:t>
      </w:r>
      <w:r>
        <w:t xml:space="preserve">and </w:t>
      </w:r>
      <w:r w:rsidR="00581FB7">
        <w:t xml:space="preserve">LA </w:t>
      </w:r>
      <w:r>
        <w:t xml:space="preserve">type as instruments for ASC expenditure and </w:t>
      </w:r>
      <w:r w:rsidR="00BA03A7">
        <w:t>eligibility</w:t>
      </w:r>
      <w:r>
        <w:t xml:space="preserve">. </w:t>
      </w:r>
      <w:r w:rsidR="00F84FBD">
        <w:t xml:space="preserve">We test the robustness of our results using alternative specifications, for example, by controlling for </w:t>
      </w:r>
      <w:r>
        <w:t>time-invariant unobserved heterogeneity</w:t>
      </w:r>
      <w:r w:rsidR="00F84FBD">
        <w:t xml:space="preserve"> across LAs using fixed effects</w:t>
      </w:r>
      <w:r w:rsidR="00D3619E">
        <w:t>, or by using other IVs</w:t>
      </w:r>
      <w:r>
        <w:t>.</w:t>
      </w:r>
      <w:r w:rsidR="008570E3">
        <w:t xml:space="preserve"> </w:t>
      </w:r>
      <w:r w:rsidR="00531DC4">
        <w:t xml:space="preserve">Finally, we </w:t>
      </w:r>
      <w:r w:rsidR="008570E3">
        <w:t xml:space="preserve">use </w:t>
      </w:r>
      <w:r w:rsidR="00F84FBD">
        <w:t xml:space="preserve">our primary model </w:t>
      </w:r>
      <w:r w:rsidR="008570E3">
        <w:t xml:space="preserve">to </w:t>
      </w:r>
      <w:r w:rsidR="00300B0E">
        <w:t xml:space="preserve">explore </w:t>
      </w:r>
      <w:r w:rsidR="008570E3">
        <w:t xml:space="preserve">the </w:t>
      </w:r>
      <w:r w:rsidR="00300B0E">
        <w:t>potential channels that may explain the QoL effect</w:t>
      </w:r>
      <w:r w:rsidR="00A639A9">
        <w:t>,</w:t>
      </w:r>
      <w:r w:rsidR="00300B0E">
        <w:t xml:space="preserve"> and estimate the impact of ASC expenditure </w:t>
      </w:r>
      <w:r w:rsidR="00BA03A7">
        <w:t>through</w:t>
      </w:r>
      <w:r w:rsidR="00300B0E">
        <w:t xml:space="preserve"> these channels.</w:t>
      </w:r>
    </w:p>
    <w:p w14:paraId="66822F2B" w14:textId="79F02AF3" w:rsidR="00C93C3E" w:rsidRDefault="00C93C3E" w:rsidP="00D166A4">
      <w:r>
        <w:t xml:space="preserve">The reminder of this study is structured as follows. </w:t>
      </w:r>
      <w:r w:rsidR="00581FB7">
        <w:t xml:space="preserve">Section </w:t>
      </w:r>
      <w:r w:rsidR="00581FB7">
        <w:fldChar w:fldCharType="begin"/>
      </w:r>
      <w:r w:rsidR="00581FB7">
        <w:instrText xml:space="preserve"> REF _Ref134700769 \r \h </w:instrText>
      </w:r>
      <w:r w:rsidR="00581FB7">
        <w:fldChar w:fldCharType="separate"/>
      </w:r>
      <w:r w:rsidR="0043095D">
        <w:t>2</w:t>
      </w:r>
      <w:r w:rsidR="00581FB7">
        <w:fldChar w:fldCharType="end"/>
      </w:r>
      <w:r w:rsidR="00581FB7">
        <w:t xml:space="preserve"> </w:t>
      </w:r>
      <w:r w:rsidR="00BA03A7">
        <w:t xml:space="preserve">and </w:t>
      </w:r>
      <w:r w:rsidR="00BA03A7">
        <w:fldChar w:fldCharType="begin"/>
      </w:r>
      <w:r w:rsidR="00BA03A7">
        <w:instrText xml:space="preserve"> REF _Ref139381119 \r \h </w:instrText>
      </w:r>
      <w:r w:rsidR="00BA03A7">
        <w:fldChar w:fldCharType="separate"/>
      </w:r>
      <w:r w:rsidR="0043095D">
        <w:t>3</w:t>
      </w:r>
      <w:r w:rsidR="00BA03A7">
        <w:fldChar w:fldCharType="end"/>
      </w:r>
      <w:r w:rsidR="00BA03A7">
        <w:t xml:space="preserve"> </w:t>
      </w:r>
      <w:r w:rsidR="00581FB7">
        <w:t>provide information on the institutional background</w:t>
      </w:r>
      <w:r w:rsidR="00BA03A7">
        <w:t xml:space="preserve"> and theoretical framework, respectively. </w:t>
      </w:r>
      <w:r w:rsidR="00581FB7">
        <w:t xml:space="preserve">Section </w:t>
      </w:r>
      <w:r w:rsidR="00581FB7">
        <w:fldChar w:fldCharType="begin"/>
      </w:r>
      <w:r w:rsidR="00581FB7">
        <w:instrText xml:space="preserve"> REF _Ref135426036 \r \h </w:instrText>
      </w:r>
      <w:r w:rsidR="00581FB7">
        <w:fldChar w:fldCharType="separate"/>
      </w:r>
      <w:r w:rsidR="0043095D">
        <w:t>4</w:t>
      </w:r>
      <w:r w:rsidR="00581FB7">
        <w:fldChar w:fldCharType="end"/>
      </w:r>
      <w:r w:rsidR="00581FB7">
        <w:t xml:space="preserve"> describes the data sources (</w:t>
      </w:r>
      <w:r w:rsidR="00EF038B">
        <w:fldChar w:fldCharType="begin"/>
      </w:r>
      <w:r w:rsidR="00EF038B">
        <w:instrText xml:space="preserve"> REF _Ref187589673 \r \h </w:instrText>
      </w:r>
      <w:r w:rsidR="00EF038B">
        <w:fldChar w:fldCharType="separate"/>
      </w:r>
      <w:r w:rsidR="00EF038B">
        <w:t>4.1</w:t>
      </w:r>
      <w:r w:rsidR="00EF038B">
        <w:fldChar w:fldCharType="end"/>
      </w:r>
      <w:r w:rsidR="00581FB7">
        <w:t>)</w:t>
      </w:r>
      <w:r w:rsidR="005707D1">
        <w:t>, and the analysis sample</w:t>
      </w:r>
      <w:r w:rsidR="00581FB7">
        <w:t xml:space="preserve"> and variables (</w:t>
      </w:r>
      <w:r w:rsidR="00581FB7">
        <w:fldChar w:fldCharType="begin"/>
      </w:r>
      <w:r w:rsidR="00581FB7">
        <w:instrText xml:space="preserve"> REF _Ref135425978 \r \h </w:instrText>
      </w:r>
      <w:r w:rsidR="00581FB7">
        <w:fldChar w:fldCharType="separate"/>
      </w:r>
      <w:r w:rsidR="0043095D">
        <w:t>4.2</w:t>
      </w:r>
      <w:r w:rsidR="00581FB7">
        <w:fldChar w:fldCharType="end"/>
      </w:r>
      <w:r w:rsidR="00581FB7">
        <w:t xml:space="preserve">). Section </w:t>
      </w:r>
      <w:r w:rsidR="00581FB7">
        <w:fldChar w:fldCharType="begin"/>
      </w:r>
      <w:r w:rsidR="00581FB7">
        <w:instrText xml:space="preserve"> REF _Ref135308761 \r \h </w:instrText>
      </w:r>
      <w:r w:rsidR="00581FB7">
        <w:fldChar w:fldCharType="separate"/>
      </w:r>
      <w:r w:rsidR="0043095D">
        <w:t>5</w:t>
      </w:r>
      <w:r w:rsidR="00581FB7">
        <w:fldChar w:fldCharType="end"/>
      </w:r>
      <w:r w:rsidR="00581FB7">
        <w:t xml:space="preserve"> discusses the methods, Section </w:t>
      </w:r>
      <w:r w:rsidR="00581FB7">
        <w:fldChar w:fldCharType="begin"/>
      </w:r>
      <w:r w:rsidR="00581FB7">
        <w:instrText xml:space="preserve"> REF _Ref135425983 \r \h </w:instrText>
      </w:r>
      <w:r w:rsidR="00581FB7">
        <w:fldChar w:fldCharType="separate"/>
      </w:r>
      <w:r w:rsidR="0043095D">
        <w:t>6</w:t>
      </w:r>
      <w:r w:rsidR="00581FB7">
        <w:fldChar w:fldCharType="end"/>
      </w:r>
      <w:r w:rsidR="00581FB7">
        <w:t xml:space="preserve"> presents the results, and Section </w:t>
      </w:r>
      <w:r w:rsidR="00581FB7">
        <w:fldChar w:fldCharType="begin"/>
      </w:r>
      <w:r w:rsidR="00581FB7">
        <w:instrText xml:space="preserve"> REF _Ref135425985 \r \h </w:instrText>
      </w:r>
      <w:r w:rsidR="00581FB7">
        <w:fldChar w:fldCharType="separate"/>
      </w:r>
      <w:r w:rsidR="0043095D">
        <w:t>7</w:t>
      </w:r>
      <w:r w:rsidR="00581FB7">
        <w:fldChar w:fldCharType="end"/>
      </w:r>
      <w:r w:rsidR="00581FB7">
        <w:t xml:space="preserve"> concludes.</w:t>
      </w:r>
    </w:p>
    <w:p w14:paraId="4DDAE5C0" w14:textId="687F00BF" w:rsidR="00C93C3E" w:rsidRDefault="00C93C3E" w:rsidP="00C93C3E">
      <w:pPr>
        <w:pStyle w:val="Heading1"/>
      </w:pPr>
      <w:bookmarkStart w:id="1" w:name="_Ref134700769"/>
      <w:r w:rsidRPr="00C93C3E">
        <w:t>Institutional</w:t>
      </w:r>
      <w:r>
        <w:t xml:space="preserve"> background</w:t>
      </w:r>
      <w:bookmarkEnd w:id="1"/>
    </w:p>
    <w:p w14:paraId="6B4CA069" w14:textId="211377FA" w:rsidR="00B06347" w:rsidRPr="00B06347" w:rsidRDefault="00B06347" w:rsidP="00295B27">
      <w:pPr>
        <w:pStyle w:val="Heading3"/>
      </w:pPr>
      <w:r>
        <w:t>The ASC system in England</w:t>
      </w:r>
    </w:p>
    <w:p w14:paraId="3315E68F" w14:textId="71E39AD3" w:rsidR="00071594" w:rsidRDefault="003D17D1" w:rsidP="00071594">
      <w:r>
        <w:t xml:space="preserve">Publicly-funded </w:t>
      </w:r>
      <w:r w:rsidR="00071594">
        <w:t xml:space="preserve">ASC in England aims to promote </w:t>
      </w:r>
      <w:r w:rsidR="004F7770">
        <w:t xml:space="preserve">the </w:t>
      </w:r>
      <w:r w:rsidR="00071594">
        <w:t>well</w:t>
      </w:r>
      <w:r w:rsidR="004F7770">
        <w:t>-</w:t>
      </w:r>
      <w:r w:rsidR="00071594">
        <w:t>being and independence of service users</w:t>
      </w:r>
      <w:r w:rsidR="00E3645A">
        <w:t xml:space="preserve"> </w:t>
      </w:r>
      <w:r w:rsidR="005C74BC">
        <w:t xml:space="preserve">with </w:t>
      </w:r>
      <w:r w:rsidR="00E3645A">
        <w:t xml:space="preserve">physical and/or mental </w:t>
      </w:r>
      <w:r w:rsidR="005C74BC">
        <w:t>challenges</w:t>
      </w:r>
      <w:r w:rsidR="00E3645A">
        <w:t>,</w:t>
      </w:r>
      <w:r w:rsidR="00071594">
        <w:t xml:space="preserve"> and </w:t>
      </w:r>
      <w:r w:rsidR="00280697">
        <w:t xml:space="preserve">of </w:t>
      </w:r>
      <w:r w:rsidR="00071594">
        <w:t>their carer</w:t>
      </w:r>
      <w:r>
        <w:t xml:space="preserve">s. </w:t>
      </w:r>
      <w:bookmarkStart w:id="2" w:name="_Hlk146024888"/>
      <w:r>
        <w:t>There are 15</w:t>
      </w:r>
      <w:r w:rsidR="00AB4B5C">
        <w:t>2</w:t>
      </w:r>
      <w:r>
        <w:t xml:space="preserve"> LAs responsible for ASC</w:t>
      </w:r>
      <w:r w:rsidR="00073CA1">
        <w:t>.</w:t>
      </w:r>
      <w:bookmarkEnd w:id="2"/>
      <w:r w:rsidR="00073CA1">
        <w:t xml:space="preserve"> These</w:t>
      </w:r>
      <w:r>
        <w:t xml:space="preserve"> deliver</w:t>
      </w:r>
      <w:r w:rsidR="00630428">
        <w:t xml:space="preserve"> </w:t>
      </w:r>
      <w:r>
        <w:t xml:space="preserve">services, directly or through </w:t>
      </w:r>
      <w:r w:rsidR="00073CA1">
        <w:t>private</w:t>
      </w:r>
      <w:r>
        <w:t xml:space="preserve"> providers, in </w:t>
      </w:r>
      <w:r w:rsidR="00073CA1">
        <w:t>institutional settings (e.g.</w:t>
      </w:r>
      <w:r w:rsidR="00D129AD">
        <w:t>,</w:t>
      </w:r>
      <w:r w:rsidR="00073CA1">
        <w:t xml:space="preserve"> day centres, care homes) and in </w:t>
      </w:r>
      <w:r>
        <w:t>the community (e.g.</w:t>
      </w:r>
      <w:r w:rsidR="00D129AD">
        <w:t>,</w:t>
      </w:r>
      <w:r>
        <w:t xml:space="preserve"> domiciliary care). ASC services </w:t>
      </w:r>
      <w:r w:rsidR="00B93E9B">
        <w:t xml:space="preserve">for users </w:t>
      </w:r>
      <w:r w:rsidR="004E2839">
        <w:t xml:space="preserve">may differ </w:t>
      </w:r>
      <w:r w:rsidR="00630428">
        <w:t xml:space="preserve">depending on the need they intend to address. </w:t>
      </w:r>
      <w:r w:rsidR="00B93E9B">
        <w:t xml:space="preserve">Some </w:t>
      </w:r>
      <w:r w:rsidR="004E2839">
        <w:t xml:space="preserve">may aim to support individuals for an undefined period </w:t>
      </w:r>
      <w:r w:rsidR="00073CA1">
        <w:t>through</w:t>
      </w:r>
      <w:r w:rsidR="004E2839">
        <w:t xml:space="preserve"> continuous long-term support (LTS), </w:t>
      </w:r>
      <w:r w:rsidR="00213926">
        <w:t>for example</w:t>
      </w:r>
      <w:r w:rsidR="004F7770">
        <w:t>,</w:t>
      </w:r>
      <w:r w:rsidR="00213926">
        <w:t xml:space="preserve"> </w:t>
      </w:r>
      <w:r w:rsidR="003204B7">
        <w:t>professional support at home</w:t>
      </w:r>
      <w:r w:rsidR="004E2839">
        <w:t>, or through one</w:t>
      </w:r>
      <w:r w:rsidR="004F7770">
        <w:t>-</w:t>
      </w:r>
      <w:r w:rsidR="004E2839">
        <w:t>off</w:t>
      </w:r>
      <w:r w:rsidR="004F7770">
        <w:t xml:space="preserve"> </w:t>
      </w:r>
      <w:r w:rsidR="004E2839">
        <w:t xml:space="preserve">services, such as the provision of </w:t>
      </w:r>
      <w:r w:rsidR="009E6561">
        <w:t xml:space="preserve">assistive </w:t>
      </w:r>
      <w:r w:rsidR="004E2839">
        <w:t>equipment (e.g.</w:t>
      </w:r>
      <w:r w:rsidR="00D129AD">
        <w:t>,</w:t>
      </w:r>
      <w:r w:rsidR="004E2839">
        <w:t xml:space="preserve"> fire alarm for </w:t>
      </w:r>
      <w:r w:rsidR="009E6561">
        <w:t>deaf</w:t>
      </w:r>
      <w:r w:rsidR="004E2839">
        <w:t xml:space="preserve"> users) and home adaptations (e.g.</w:t>
      </w:r>
      <w:r w:rsidR="00D129AD">
        <w:t>,</w:t>
      </w:r>
      <w:r w:rsidR="004E2839">
        <w:t xml:space="preserve"> shower chair</w:t>
      </w:r>
      <w:r w:rsidR="009E6561">
        <w:t xml:space="preserve"> for disabled users</w:t>
      </w:r>
      <w:r w:rsidR="004E2839">
        <w:t xml:space="preserve">). </w:t>
      </w:r>
      <w:r w:rsidR="00B93E9B">
        <w:t xml:space="preserve">Others may aim to maximise independence to reduce </w:t>
      </w:r>
      <w:r w:rsidR="00B93E9B">
        <w:lastRenderedPageBreak/>
        <w:t xml:space="preserve">reliance on LTS through short-term support (STS), such as </w:t>
      </w:r>
      <w:r w:rsidR="002C25BC">
        <w:t xml:space="preserve">community-based </w:t>
      </w:r>
      <w:r w:rsidR="00B93E9B">
        <w:t>vision rehabilitation</w:t>
      </w:r>
      <w:r w:rsidR="009E6561">
        <w:t xml:space="preserve">. On the other hand, </w:t>
      </w:r>
      <w:r w:rsidR="00213926">
        <w:t xml:space="preserve">ASC services for </w:t>
      </w:r>
      <w:r w:rsidR="009E6561">
        <w:t xml:space="preserve">carers may </w:t>
      </w:r>
      <w:r w:rsidR="0066688B">
        <w:t>aim to support them directly</w:t>
      </w:r>
      <w:r w:rsidR="009E6561">
        <w:t xml:space="preserve">, such as </w:t>
      </w:r>
      <w:r w:rsidR="00213926">
        <w:t xml:space="preserve">in the case of </w:t>
      </w:r>
      <w:r w:rsidR="009E6561">
        <w:t xml:space="preserve">professional emotional support, training and respite services, or indirectly through </w:t>
      </w:r>
      <w:r w:rsidR="00213926">
        <w:t xml:space="preserve">LTS and STS </w:t>
      </w:r>
      <w:r w:rsidR="009E6561">
        <w:t>for their care recipient.</w:t>
      </w:r>
    </w:p>
    <w:p w14:paraId="0EF914E8" w14:textId="43B77701" w:rsidR="00937C7B" w:rsidRDefault="00CE03D3" w:rsidP="00071594">
      <w:r>
        <w:t>Most p</w:t>
      </w:r>
      <w:r w:rsidR="00213926">
        <w:t xml:space="preserve">ublicly-funded ASC </w:t>
      </w:r>
      <w:r>
        <w:t xml:space="preserve">services </w:t>
      </w:r>
      <w:r w:rsidR="00213926">
        <w:t xml:space="preserve">in England </w:t>
      </w:r>
      <w:r>
        <w:t xml:space="preserve">are </w:t>
      </w:r>
      <w:r w:rsidR="00213926">
        <w:t xml:space="preserve">means-tested. </w:t>
      </w:r>
      <w:r w:rsidR="007D029D">
        <w:t>User and carer e</w:t>
      </w:r>
      <w:r w:rsidR="00937C7B">
        <w:t xml:space="preserve">ligibility </w:t>
      </w:r>
      <w:r w:rsidR="006B5B62">
        <w:t xml:space="preserve">is determined by </w:t>
      </w:r>
      <w:r w:rsidR="00937C7B">
        <w:t xml:space="preserve">LAs </w:t>
      </w:r>
      <w:r w:rsidR="006B5B62">
        <w:t xml:space="preserve">through </w:t>
      </w:r>
      <w:r w:rsidR="00937C7B">
        <w:t>assessment</w:t>
      </w:r>
      <w:r w:rsidR="007123DD">
        <w:t>s</w:t>
      </w:r>
      <w:r w:rsidR="00FE7552">
        <w:t>, which can be requested free of charge</w:t>
      </w:r>
      <w:r w:rsidR="00937C7B">
        <w:t xml:space="preserve">. </w:t>
      </w:r>
      <w:r w:rsidR="007D029D">
        <w:t xml:space="preserve">User </w:t>
      </w:r>
      <w:r w:rsidR="006B5B62">
        <w:t>a</w:t>
      </w:r>
      <w:r w:rsidR="00DD4685">
        <w:t>ssessment</w:t>
      </w:r>
      <w:r w:rsidR="007D029D">
        <w:t>s</w:t>
      </w:r>
      <w:r w:rsidR="00DD4685">
        <w:t xml:space="preserve"> </w:t>
      </w:r>
      <w:r w:rsidR="00FC48B0">
        <w:t xml:space="preserve">evaluate </w:t>
      </w:r>
      <w:r w:rsidR="00073CA1">
        <w:t xml:space="preserve">the </w:t>
      </w:r>
      <w:r w:rsidR="006B5B62">
        <w:t xml:space="preserve">difficulties </w:t>
      </w:r>
      <w:r w:rsidR="00FC48B0">
        <w:t xml:space="preserve">that individuals experience </w:t>
      </w:r>
      <w:r w:rsidR="00DD4685">
        <w:t xml:space="preserve">with </w:t>
      </w:r>
      <w:r w:rsidR="00FC48B0">
        <w:t xml:space="preserve">their </w:t>
      </w:r>
      <w:r w:rsidR="00DD4685">
        <w:t>activities of daily living</w:t>
      </w:r>
      <w:r w:rsidR="00073CA1">
        <w:t xml:space="preserve"> (e.g.</w:t>
      </w:r>
      <w:r w:rsidR="00D129AD">
        <w:t>,</w:t>
      </w:r>
      <w:r w:rsidR="00073CA1">
        <w:t xml:space="preserve"> getting in and out of the bed, washing </w:t>
      </w:r>
      <w:r w:rsidR="00FC48B0">
        <w:t>oneself</w:t>
      </w:r>
      <w:r w:rsidR="00073CA1">
        <w:t>)</w:t>
      </w:r>
      <w:r w:rsidR="00FC48B0">
        <w:t>,</w:t>
      </w:r>
      <w:r w:rsidR="00DD4685">
        <w:t xml:space="preserve"> and the informal care they receive. </w:t>
      </w:r>
      <w:r w:rsidR="00241FF3">
        <w:t xml:space="preserve">When </w:t>
      </w:r>
      <w:r w:rsidR="00FC48B0">
        <w:t xml:space="preserve">the </w:t>
      </w:r>
      <w:r w:rsidR="00DD4685">
        <w:t>need</w:t>
      </w:r>
      <w:r w:rsidR="00FC48B0">
        <w:t xml:space="preserve"> for ASC is </w:t>
      </w:r>
      <w:r w:rsidR="00DD4685">
        <w:t xml:space="preserve">identified, </w:t>
      </w:r>
      <w:r w:rsidR="00FC48B0">
        <w:t xml:space="preserve">individuals </w:t>
      </w:r>
      <w:r w:rsidR="002C25BC">
        <w:t xml:space="preserve">become </w:t>
      </w:r>
      <w:r w:rsidR="00DD4685">
        <w:t>eligibl</w:t>
      </w:r>
      <w:r w:rsidR="005649DC">
        <w:t>e</w:t>
      </w:r>
      <w:r w:rsidR="00DD4685">
        <w:t xml:space="preserve"> </w:t>
      </w:r>
      <w:r w:rsidR="007803EB">
        <w:t>if</w:t>
      </w:r>
      <w:r w:rsidR="0066688B">
        <w:t xml:space="preserve"> the value of </w:t>
      </w:r>
      <w:r w:rsidR="00FC48B0">
        <w:t xml:space="preserve">their </w:t>
      </w:r>
      <w:r w:rsidR="00DD4685">
        <w:t>asset</w:t>
      </w:r>
      <w:r w:rsidR="0066688B">
        <w:t>s</w:t>
      </w:r>
      <w:r w:rsidR="007803EB">
        <w:t xml:space="preserve"> is below £23,250.</w:t>
      </w:r>
      <w:r w:rsidR="00FC48B0">
        <w:rPr>
          <w:rStyle w:val="FootnoteReference"/>
        </w:rPr>
        <w:footnoteReference w:id="2"/>
      </w:r>
      <w:r w:rsidR="007803EB">
        <w:t xml:space="preserve"> </w:t>
      </w:r>
      <w:r w:rsidR="00241FF3">
        <w:t xml:space="preserve">When </w:t>
      </w:r>
      <w:r w:rsidR="007803EB">
        <w:t xml:space="preserve">eligible, users are asked to </w:t>
      </w:r>
      <w:r w:rsidR="007123DD">
        <w:t xml:space="preserve">partially </w:t>
      </w:r>
      <w:r w:rsidR="007803EB">
        <w:t xml:space="preserve">contribute towards the cost of their care </w:t>
      </w:r>
      <w:r w:rsidR="00241FF3">
        <w:t xml:space="preserve">if </w:t>
      </w:r>
      <w:r w:rsidR="007803EB">
        <w:t>the</w:t>
      </w:r>
      <w:r w:rsidR="0066688B">
        <w:t xml:space="preserve"> value of their </w:t>
      </w:r>
      <w:r w:rsidR="007803EB">
        <w:t>asset</w:t>
      </w:r>
      <w:r w:rsidR="0066688B">
        <w:t>s</w:t>
      </w:r>
      <w:r w:rsidR="007803EB">
        <w:t xml:space="preserve"> is </w:t>
      </w:r>
      <w:r w:rsidR="007803EB" w:rsidRPr="000A796B">
        <w:t>between £14,250 and £23,250</w:t>
      </w:r>
      <w:r w:rsidR="007803EB">
        <w:t xml:space="preserve">. </w:t>
      </w:r>
      <w:r w:rsidR="00241FF3">
        <w:t xml:space="preserve">When </w:t>
      </w:r>
      <w:r w:rsidR="007803EB">
        <w:t xml:space="preserve">ineligible, individuals can still ask LAs to arrange their care </w:t>
      </w:r>
      <w:r w:rsidR="007123DD">
        <w:t>services</w:t>
      </w:r>
      <w:r w:rsidR="0066688B">
        <w:t>,</w:t>
      </w:r>
      <w:r w:rsidR="007123DD">
        <w:t xml:space="preserve"> but </w:t>
      </w:r>
      <w:r w:rsidR="007803EB">
        <w:t xml:space="preserve">they will have to </w:t>
      </w:r>
      <w:r w:rsidR="00A8086B">
        <w:t xml:space="preserve">bear </w:t>
      </w:r>
      <w:r w:rsidR="007803EB">
        <w:t>the full cost</w:t>
      </w:r>
      <w:r w:rsidR="00CA5213">
        <w:t xml:space="preserve"> of care</w:t>
      </w:r>
      <w:r w:rsidR="007803EB">
        <w:t>.</w:t>
      </w:r>
      <w:r w:rsidR="00A8086B">
        <w:t xml:space="preserve"> The carer assessment may be carried out together with the </w:t>
      </w:r>
      <w:r w:rsidR="00CA5213">
        <w:t xml:space="preserve">(user) </w:t>
      </w:r>
      <w:r w:rsidR="00A8086B">
        <w:t xml:space="preserve">assessment of the care recipient. It </w:t>
      </w:r>
      <w:r w:rsidR="00CA5213">
        <w:t xml:space="preserve">evaluates </w:t>
      </w:r>
      <w:r w:rsidR="00A8086B">
        <w:t xml:space="preserve">how the caring role affects </w:t>
      </w:r>
      <w:r w:rsidR="0066688B">
        <w:t xml:space="preserve">the carer’s </w:t>
      </w:r>
      <w:r w:rsidR="00A8086B">
        <w:t xml:space="preserve">physical and mental health, work and leisure time, and </w:t>
      </w:r>
      <w:r w:rsidR="00A96F6F">
        <w:t>relationships</w:t>
      </w:r>
      <w:r w:rsidR="00A8086B">
        <w:t>. LAs might also provide help with the costs of informal care if the carer meet</w:t>
      </w:r>
      <w:r w:rsidR="0066688B">
        <w:t>s</w:t>
      </w:r>
      <w:r w:rsidR="00A8086B">
        <w:t xml:space="preserve"> the same financial eligibility criteria </w:t>
      </w:r>
      <w:r w:rsidR="0066688B">
        <w:t xml:space="preserve">of the </w:t>
      </w:r>
      <w:r w:rsidR="00A8086B">
        <w:t>user assessment.</w:t>
      </w:r>
    </w:p>
    <w:p w14:paraId="76DFABA6" w14:textId="4CF26773" w:rsidR="00B06347" w:rsidRDefault="00B06347" w:rsidP="00295B27">
      <w:pPr>
        <w:pStyle w:val="Heading3"/>
      </w:pPr>
      <w:bookmarkStart w:id="3" w:name="_Ref167806164"/>
      <w:r>
        <w:t>Funding for ASC</w:t>
      </w:r>
      <w:bookmarkEnd w:id="3"/>
    </w:p>
    <w:p w14:paraId="0744903D" w14:textId="0C7B7EA3" w:rsidR="00CC4D51" w:rsidRDefault="004A21C6" w:rsidP="00071594">
      <w:r>
        <w:t>According to t</w:t>
      </w:r>
      <w:r w:rsidR="007D029D" w:rsidRPr="002A4884">
        <w:t>he Care Act 2014</w:t>
      </w:r>
      <w:r>
        <w:t xml:space="preserve">, </w:t>
      </w:r>
      <w:r w:rsidR="00FE7552">
        <w:t xml:space="preserve">LAs have the statutory duty of providing </w:t>
      </w:r>
      <w:r>
        <w:t xml:space="preserve">a minimum level of </w:t>
      </w:r>
      <w:r w:rsidR="00534354">
        <w:t>ASC</w:t>
      </w:r>
      <w:r>
        <w:t xml:space="preserve"> services</w:t>
      </w:r>
      <w:r w:rsidR="00FE7552">
        <w:t xml:space="preserve"> which </w:t>
      </w:r>
      <w:r w:rsidR="007B7A5C">
        <w:t>they</w:t>
      </w:r>
      <w:r w:rsidR="002C25BC">
        <w:t xml:space="preserve"> </w:t>
      </w:r>
      <w:r w:rsidR="00FE7552">
        <w:t xml:space="preserve">fund </w:t>
      </w:r>
      <w:r>
        <w:t>mostly us</w:t>
      </w:r>
      <w:r w:rsidR="00FE7552">
        <w:t>ing</w:t>
      </w:r>
      <w:r>
        <w:t xml:space="preserve"> local tax revenues and grants from the central government. </w:t>
      </w:r>
      <w:r w:rsidR="00534354">
        <w:t xml:space="preserve">Among local taxes, council tax </w:t>
      </w:r>
      <w:r w:rsidR="00656DC2">
        <w:t xml:space="preserve">is the </w:t>
      </w:r>
      <w:r w:rsidR="00F52082">
        <w:t>primary</w:t>
      </w:r>
      <w:r w:rsidR="00534354">
        <w:t xml:space="preserve"> source of funding for ASC. Council tax </w:t>
      </w:r>
      <w:r w:rsidR="002B76F3">
        <w:t>is on the occupation of domestic properties</w:t>
      </w:r>
      <w:r w:rsidR="00A1288D">
        <w:t>,</w:t>
      </w:r>
      <w:r w:rsidR="002B76F3">
        <w:t xml:space="preserve"> and revenues from this tax are determined by two components: </w:t>
      </w:r>
      <w:r w:rsidR="00DF2ADD">
        <w:t xml:space="preserve">council tax base and </w:t>
      </w:r>
      <w:r w:rsidR="002B76F3">
        <w:t xml:space="preserve">council tax charge. The </w:t>
      </w:r>
      <w:r w:rsidR="00DF2ADD">
        <w:t xml:space="preserve">council tax base is out of the immediate control of the LA and reflects the number and past value (according to a property valuation in 1991) of domestic properties within the LA. Instead, choices on the </w:t>
      </w:r>
      <w:r w:rsidR="002B76F3">
        <w:t xml:space="preserve">council tax charge </w:t>
      </w:r>
      <w:r w:rsidR="00DF2ADD">
        <w:t xml:space="preserve">are made </w:t>
      </w:r>
      <w:r w:rsidR="002B76F3">
        <w:t>by LA</w:t>
      </w:r>
      <w:r w:rsidR="00DF2ADD">
        <w:t>s</w:t>
      </w:r>
      <w:r w:rsidR="002B76F3">
        <w:t xml:space="preserve"> depending on the</w:t>
      </w:r>
      <w:r w:rsidR="00DF2ADD">
        <w:t>ir</w:t>
      </w:r>
      <w:r w:rsidR="002B76F3">
        <w:t xml:space="preserve"> budget requirement</w:t>
      </w:r>
      <w:r w:rsidR="00295B27">
        <w:t>,</w:t>
      </w:r>
      <w:r w:rsidR="00295B27" w:rsidRPr="00295B27">
        <w:t xml:space="preserve"> </w:t>
      </w:r>
      <w:r w:rsidR="00295B27">
        <w:t>but subject to some restrictions imposed by central government</w:t>
      </w:r>
      <w:r w:rsidR="00DF2ADD">
        <w:t>.</w:t>
      </w:r>
    </w:p>
    <w:p w14:paraId="4FBD4A62" w14:textId="705D3FFF" w:rsidR="007123DD" w:rsidRDefault="000251DE" w:rsidP="00071594">
      <w:r>
        <w:t xml:space="preserve">Differences in the council tax base and in the choices about the charge determine </w:t>
      </w:r>
      <w:r w:rsidR="00A1288D">
        <w:t xml:space="preserve">heterogeneity in </w:t>
      </w:r>
      <w:r w:rsidR="00F52082">
        <w:t xml:space="preserve">council tax </w:t>
      </w:r>
      <w:r w:rsidR="002B76F3">
        <w:t xml:space="preserve">revenues </w:t>
      </w:r>
      <w:r w:rsidR="00E6066A">
        <w:t xml:space="preserve">and, in turn, spending power </w:t>
      </w:r>
      <w:r w:rsidR="00A1288D">
        <w:t xml:space="preserve">across LAs. </w:t>
      </w:r>
      <w:r w:rsidR="00FA7867">
        <w:t xml:space="preserve">While </w:t>
      </w:r>
      <w:r w:rsidR="00FA7867">
        <w:lastRenderedPageBreak/>
        <w:t xml:space="preserve">differences in </w:t>
      </w:r>
      <w:r>
        <w:t xml:space="preserve">the </w:t>
      </w:r>
      <w:r w:rsidR="00FA7867">
        <w:t xml:space="preserve">council tax base </w:t>
      </w:r>
      <w:r>
        <w:t>can be argued to</w:t>
      </w:r>
      <w:r w:rsidR="00FA7867">
        <w:t xml:space="preserve"> reflect historical features across LAs, past and current national policies may impl</w:t>
      </w:r>
      <w:r w:rsidR="004954D9">
        <w:t xml:space="preserve">y </w:t>
      </w:r>
      <w:r w:rsidR="00FA7867">
        <w:t xml:space="preserve">differences in choices </w:t>
      </w:r>
      <w:r w:rsidR="00876218">
        <w:t>on</w:t>
      </w:r>
      <w:r w:rsidR="00FA7867">
        <w:t xml:space="preserve"> the council tax charge.</w:t>
      </w:r>
      <w:r>
        <w:t xml:space="preserve"> </w:t>
      </w:r>
      <w:r w:rsidR="00B00149">
        <w:t xml:space="preserve">The council tax freeze grant scheme is one of these policies, started in 2011/12 and ended in 2015/16. </w:t>
      </w:r>
      <w:r w:rsidR="00514D7A">
        <w:t xml:space="preserve">During </w:t>
      </w:r>
      <w:r w:rsidR="003E1068">
        <w:t xml:space="preserve">this period, </w:t>
      </w:r>
      <w:r w:rsidR="00F1705C">
        <w:t xml:space="preserve">LAs </w:t>
      </w:r>
      <w:r w:rsidR="00C003E3">
        <w:t xml:space="preserve">choosing to join this scheme </w:t>
      </w:r>
      <w:r w:rsidR="00F1705C">
        <w:t>receive</w:t>
      </w:r>
      <w:r w:rsidR="00C003E3">
        <w:t>d</w:t>
      </w:r>
      <w:r w:rsidR="00F1705C">
        <w:t xml:space="preserve"> a freeze grant equivalent to a certain increase in the council tax charge (e.g.</w:t>
      </w:r>
      <w:r w:rsidR="00D129AD">
        <w:t>,</w:t>
      </w:r>
      <w:r w:rsidR="00F1705C">
        <w:t xml:space="preserve"> 2.5% in 2011/12) if they </w:t>
      </w:r>
      <w:r w:rsidR="00876218">
        <w:t xml:space="preserve">refrained from </w:t>
      </w:r>
      <w:r w:rsidR="00F1705C">
        <w:t>increas</w:t>
      </w:r>
      <w:r w:rsidR="00876218">
        <w:t xml:space="preserve">ing </w:t>
      </w:r>
      <w:r w:rsidR="00B00149">
        <w:t>their council tax charge.</w:t>
      </w:r>
      <w:r w:rsidR="00BE532D">
        <w:t xml:space="preserve"> </w:t>
      </w:r>
      <w:r w:rsidR="00B86585">
        <w:t>The f</w:t>
      </w:r>
      <w:r w:rsidR="00BE532D">
        <w:t>reeze grant</w:t>
      </w:r>
      <w:r w:rsidR="00DF4391">
        <w:t>s</w:t>
      </w:r>
      <w:r w:rsidR="00BE532D">
        <w:t xml:space="preserve"> </w:t>
      </w:r>
      <w:r w:rsidR="00B86585">
        <w:t xml:space="preserve">received during the five years of the scheme </w:t>
      </w:r>
      <w:bookmarkStart w:id="4" w:name="_Hlk187586817"/>
      <w:r w:rsidR="00DF4391">
        <w:t xml:space="preserve">are now </w:t>
      </w:r>
      <w:r w:rsidR="00BE532D">
        <w:t>a permanent part of the funding that every year the central government transfers to LAs</w:t>
      </w:r>
      <w:bookmarkEnd w:id="4"/>
      <w:r w:rsidR="00BE532D">
        <w:t xml:space="preserve">, except for the freeze grant in </w:t>
      </w:r>
      <w:bookmarkStart w:id="5" w:name="_Hlk187587016"/>
      <w:r w:rsidR="00BE532D">
        <w:t>2012/13</w:t>
      </w:r>
      <w:bookmarkEnd w:id="5"/>
      <w:r w:rsidR="003E55C9">
        <w:t xml:space="preserve">, </w:t>
      </w:r>
      <w:r w:rsidR="00BE532D">
        <w:t>as this was a one-off grant.</w:t>
      </w:r>
      <w:r w:rsidR="00514D7A">
        <w:t xml:space="preserve"> </w:t>
      </w:r>
      <w:r w:rsidR="001B1010">
        <w:t>In addition, d</w:t>
      </w:r>
      <w:r w:rsidR="00514D7A">
        <w:t xml:space="preserve">uring the same years of the freeze grant scheme, </w:t>
      </w:r>
      <w:r w:rsidR="0064745A">
        <w:t xml:space="preserve">LAs’ </w:t>
      </w:r>
      <w:r w:rsidR="00514D7A">
        <w:t xml:space="preserve">capacity to raise council tax revenues was </w:t>
      </w:r>
      <w:r w:rsidR="005F19C5">
        <w:t>restricted</w:t>
      </w:r>
      <w:r w:rsidR="00514D7A">
        <w:t xml:space="preserve"> by the capping policy</w:t>
      </w:r>
      <w:r w:rsidR="0064745A">
        <w:t xml:space="preserve">. </w:t>
      </w:r>
      <w:r w:rsidR="00514D7A">
        <w:t>LAs could increase the charge up to a maximum proportion of the charge</w:t>
      </w:r>
      <w:r w:rsidR="0064745A">
        <w:t>, the cap,</w:t>
      </w:r>
      <w:r w:rsidR="00514D7A">
        <w:t xml:space="preserve"> </w:t>
      </w:r>
      <w:r w:rsidR="0064745A">
        <w:t xml:space="preserve">without running a local referendum </w:t>
      </w:r>
      <w:r w:rsidR="001B1010">
        <w:t xml:space="preserve">that </w:t>
      </w:r>
      <w:r w:rsidR="0064745A">
        <w:t xml:space="preserve">could reject increases above the cap. </w:t>
      </w:r>
      <w:r w:rsidR="00B00149">
        <w:t>All LAs took the freeze grant in 2011/12</w:t>
      </w:r>
      <w:r w:rsidR="0064745A">
        <w:t xml:space="preserve"> </w:t>
      </w:r>
      <w:r w:rsidR="00A451AC">
        <w:t xml:space="preserve">of </w:t>
      </w:r>
      <w:r w:rsidR="001B1010">
        <w:t xml:space="preserve">an amount equivalent to an increase in the charge by </w:t>
      </w:r>
      <w:r w:rsidR="0064745A">
        <w:t>2.5%</w:t>
      </w:r>
      <w:r w:rsidR="008F7F8C">
        <w:t xml:space="preserve">, although they could </w:t>
      </w:r>
      <w:r w:rsidR="00E6066A">
        <w:t xml:space="preserve">have </w:t>
      </w:r>
      <w:r w:rsidR="008F7F8C">
        <w:t>instead increase</w:t>
      </w:r>
      <w:r w:rsidR="00E6066A">
        <w:t>d</w:t>
      </w:r>
      <w:r w:rsidR="008F7F8C">
        <w:t xml:space="preserve"> the council tax charge up to a </w:t>
      </w:r>
      <w:r w:rsidR="009C48A3">
        <w:t xml:space="preserve">cap </w:t>
      </w:r>
      <w:r w:rsidR="008F7F8C">
        <w:t>of 3.5%. However,</w:t>
      </w:r>
      <w:r w:rsidR="00B00149">
        <w:t xml:space="preserve"> the pattern of choices </w:t>
      </w:r>
      <w:r w:rsidR="008F7F8C">
        <w:t xml:space="preserve">on the freeze grant </w:t>
      </w:r>
      <w:r w:rsidR="00B00149">
        <w:t xml:space="preserve">varied across LAs </w:t>
      </w:r>
      <w:r w:rsidR="00295B27">
        <w:t>subsequently</w:t>
      </w:r>
      <w:r w:rsidR="00B00149">
        <w:t>.</w:t>
      </w:r>
      <w:r w:rsidR="00F1705C">
        <w:t xml:space="preserve"> At the end of the freeze grant </w:t>
      </w:r>
      <w:r w:rsidR="008C7A9A">
        <w:t>scheme, in</w:t>
      </w:r>
      <w:r w:rsidR="003E55C9">
        <w:t xml:space="preserve"> </w:t>
      </w:r>
      <w:r w:rsidR="00F1705C">
        <w:t>2016/17</w:t>
      </w:r>
      <w:r w:rsidR="003E55C9">
        <w:t>,</w:t>
      </w:r>
      <w:r w:rsidR="00F1705C">
        <w:t xml:space="preserve"> </w:t>
      </w:r>
      <w:r w:rsidR="00521B2B">
        <w:t xml:space="preserve">the capping policy on </w:t>
      </w:r>
      <w:r w:rsidR="00C851AE">
        <w:t xml:space="preserve">the </w:t>
      </w:r>
      <w:r w:rsidR="00A17377">
        <w:t xml:space="preserve">council tax charge </w:t>
      </w:r>
      <w:r w:rsidR="00B23A0E">
        <w:t xml:space="preserve">increase </w:t>
      </w:r>
      <w:r w:rsidR="00521B2B">
        <w:t>continued</w:t>
      </w:r>
      <w:r w:rsidR="00ED6CD8">
        <w:t xml:space="preserve"> </w:t>
      </w:r>
      <w:r w:rsidR="00295B27">
        <w:t>which meant</w:t>
      </w:r>
      <w:r w:rsidR="00ED6CD8">
        <w:t xml:space="preserve"> that</w:t>
      </w:r>
      <w:r w:rsidR="005F19C5">
        <w:t xml:space="preserve"> LAs’ future capacity to raise council tax revenues remained constrained</w:t>
      </w:r>
      <w:r w:rsidR="00A17377">
        <w:t>.</w:t>
      </w:r>
      <w:r w:rsidR="00DF03DB">
        <w:t xml:space="preserve"> Th</w:t>
      </w:r>
      <w:r w:rsidR="00ED38FC">
        <w:t xml:space="preserve">erefore, after the end of the scheme, </w:t>
      </w:r>
      <w:r w:rsidR="00DF03DB">
        <w:t xml:space="preserve">LAs </w:t>
      </w:r>
      <w:r w:rsidR="00ED38FC">
        <w:t xml:space="preserve">that </w:t>
      </w:r>
      <w:r w:rsidR="00A451AC">
        <w:t xml:space="preserve">did not increase the council tax charge </w:t>
      </w:r>
      <w:r w:rsidR="000F44E0">
        <w:t xml:space="preserve">and took </w:t>
      </w:r>
      <w:r w:rsidR="00A451AC">
        <w:t xml:space="preserve">the freeze grant </w:t>
      </w:r>
      <w:r w:rsidR="001B1010">
        <w:t xml:space="preserve">became unable to </w:t>
      </w:r>
      <w:r w:rsidR="00DF03DB">
        <w:t>fully offset th</w:t>
      </w:r>
      <w:r w:rsidR="00A451AC">
        <w:t xml:space="preserve">is </w:t>
      </w:r>
      <w:r w:rsidR="00DF03DB">
        <w:t xml:space="preserve">lack of increases </w:t>
      </w:r>
      <w:r w:rsidR="00295B27">
        <w:t xml:space="preserve">that could have been made to past </w:t>
      </w:r>
      <w:r w:rsidR="00DF03DB">
        <w:t>charge</w:t>
      </w:r>
      <w:r w:rsidR="00A451AC">
        <w:t>s</w:t>
      </w:r>
      <w:r w:rsidR="00DF03DB">
        <w:t>.</w:t>
      </w:r>
    </w:p>
    <w:p w14:paraId="384BF88F" w14:textId="463FAF75" w:rsidR="00B72742" w:rsidRDefault="00C851AE" w:rsidP="00071594">
      <w:bookmarkStart w:id="6" w:name="_Hlk187587542"/>
      <w:r>
        <w:t>Another local tax is t</w:t>
      </w:r>
      <w:r w:rsidR="003A4201">
        <w:t xml:space="preserve">he business rates tax on the occupation of </w:t>
      </w:r>
      <w:r w:rsidR="00B86585">
        <w:t xml:space="preserve">non-domestic </w:t>
      </w:r>
      <w:r w:rsidR="00D5278F">
        <w:t xml:space="preserve">properties </w:t>
      </w:r>
      <w:r w:rsidR="001314B3">
        <w:t xml:space="preserve">(i.e. </w:t>
      </w:r>
      <w:r w:rsidR="003A4201">
        <w:t>business</w:t>
      </w:r>
      <w:r w:rsidR="001314B3">
        <w:t>es such as restaurants and barber shops)</w:t>
      </w:r>
      <w:bookmarkEnd w:id="6"/>
      <w:r w:rsidR="00D5278F">
        <w:t>. Revenues from this tax</w:t>
      </w:r>
      <w:r w:rsidR="003A4201">
        <w:t>,</w:t>
      </w:r>
      <w:r w:rsidR="00D5278F">
        <w:t xml:space="preserve"> however,</w:t>
      </w:r>
      <w:r w:rsidR="003A4201">
        <w:t xml:space="preserve"> </w:t>
      </w:r>
      <w:r>
        <w:t xml:space="preserve">tend to fund </w:t>
      </w:r>
      <w:r w:rsidR="003A4201">
        <w:t>ASC to a lesser extent compared to the council tax</w:t>
      </w:r>
      <w:r w:rsidR="00D5278F">
        <w:t xml:space="preserve"> revenues</w:t>
      </w:r>
      <w:r w:rsidR="003A4201">
        <w:t xml:space="preserve">. </w:t>
      </w:r>
      <w:r w:rsidR="00D5278F">
        <w:t>U</w:t>
      </w:r>
      <w:r w:rsidR="0057683C">
        <w:t>ser contributions are a minor part of ASC funding, and they can only fund the services for which user</w:t>
      </w:r>
      <w:r w:rsidR="00CE03D3">
        <w:t>s</w:t>
      </w:r>
      <w:r w:rsidR="0057683C">
        <w:t xml:space="preserve"> </w:t>
      </w:r>
      <w:r w:rsidR="005D155C">
        <w:t xml:space="preserve">are </w:t>
      </w:r>
      <w:r w:rsidR="0057683C">
        <w:t>charge</w:t>
      </w:r>
      <w:r w:rsidR="005D155C">
        <w:t>d</w:t>
      </w:r>
      <w:r w:rsidR="0057683C">
        <w:t>.</w:t>
      </w:r>
      <w:r w:rsidR="00D5278F">
        <w:t xml:space="preserve"> On the other hand, g</w:t>
      </w:r>
      <w:r w:rsidR="00B72742">
        <w:t xml:space="preserve">rants from the central government represent a substantial proportion of resources that LAs use to fund ASC services. These </w:t>
      </w:r>
      <w:r w:rsidR="00B72742" w:rsidRPr="00B72742">
        <w:t>may or may not be ring-fenced</w:t>
      </w:r>
      <w:r w:rsidR="00B72742">
        <w:t xml:space="preserve"> for ASC, where ring-fenced grants are distributed according to a formula that accounts for the different level of social care needs across LAs </w:t>
      </w:r>
      <w:r w:rsidR="00391589">
        <w:fldChar w:fldCharType="begin"/>
      </w:r>
      <w:r w:rsidR="00122042">
        <w:instrText xml:space="preserve"> ADDIN EN.CITE &lt;EndNote&gt;&lt;Cite&gt;&lt;Author&gt;Department for Communities and Local Government&lt;/Author&gt;&lt;Year&gt;2014&lt;/Year&gt;&lt;RecNum&gt;7&lt;/RecNum&gt;&lt;DisplayText&gt;(Department for Communities and Local Government, 2014)&lt;/DisplayText&gt;&lt;record&gt;&lt;rec-number&gt;7&lt;/rec-number&gt;&lt;foreign-keys&gt;&lt;key app="EN" db-id="r920as25hw5rrve2fa8psvr8e0dxvzxa200s" timestamp="1551208948"&gt;7&lt;/key&gt;&lt;/foreign-keys&gt;&lt;ref-type name="Government Document"&gt;46&lt;/ref-type&gt;&lt;contributors&gt;&lt;authors&gt;&lt;author&gt;Department for Communities and Local Government,&lt;/author&gt;&lt;/authors&gt;&lt;/contributors&gt;&lt;titles&gt;&lt;title&gt;Methodology Guide for Adults’ Personal Social Services Relative Needs Formulae 2013/14&lt;/title&gt;&lt;/titles&gt;&lt;dates&gt;&lt;year&gt;2014&lt;/year&gt;&lt;/dates&gt;&lt;pub-location&gt;London. Link: https://webarchive.nationalarchives.gov.uk/20131203161415/http://www.local.communities.gov.uk/finance/1314/methpssas.pdf&lt;/pub-location&gt;&lt;urls&gt;&lt;/urls&gt;&lt;/record&gt;&lt;/Cite&gt;&lt;/EndNote&gt;</w:instrText>
      </w:r>
      <w:r w:rsidR="00391589">
        <w:fldChar w:fldCharType="separate"/>
      </w:r>
      <w:r w:rsidR="00122042">
        <w:rPr>
          <w:noProof/>
        </w:rPr>
        <w:t>(Department for Communities and Local Government, 2014)</w:t>
      </w:r>
      <w:r w:rsidR="00391589">
        <w:fldChar w:fldCharType="end"/>
      </w:r>
      <w:r w:rsidR="00B72742">
        <w:t xml:space="preserve">. </w:t>
      </w:r>
      <w:r w:rsidR="00391589" w:rsidRPr="00391589">
        <w:t xml:space="preserve">During the first half of 2010s the central government implemented an austerity policy that reduced </w:t>
      </w:r>
      <w:r w:rsidR="00391589">
        <w:t xml:space="preserve">these </w:t>
      </w:r>
      <w:r w:rsidR="00391589" w:rsidRPr="00391589">
        <w:t>resources distributed across LAs</w:t>
      </w:r>
      <w:r w:rsidR="00391589">
        <w:t xml:space="preserve"> </w:t>
      </w:r>
      <w:r w:rsidR="00E46C53">
        <w:fldChar w:fldCharType="begin"/>
      </w:r>
      <w:r w:rsidR="00122042">
        <w:instrText xml:space="preserve"> ADDIN EN.CITE &lt;EndNote&gt;&lt;Cite&gt;&lt;Author&gt;Seamer&lt;/Author&gt;&lt;Year&gt;2019&lt;/Year&gt;&lt;RecNum&gt;72&lt;/RecNum&gt;&lt;DisplayText&gt;(Seamer et al., 2019)&lt;/DisplayText&gt;&lt;record&gt;&lt;rec-number&gt;72&lt;/rec-number&gt;&lt;foreign-keys&gt;&lt;key app="EN" db-id="r920as25hw5rrve2fa8psvr8e0dxvzxa200s" timestamp="1572356917"&gt;72&lt;/key&gt;&lt;/foreign-keys&gt;&lt;ref-type name="Journal Article"&gt;17&lt;/ref-type&gt;&lt;contributors&gt;&lt;authors&gt;&lt;author&gt;Seamer, Paul&lt;/author&gt;&lt;author&gt;Brake, Simon&lt;/author&gt;&lt;author&gt;Moore, Patrick&lt;/author&gt;&lt;author&gt;Mohammed, Mohammed A&lt;/author&gt;&lt;author&gt;Wyatt, Steven&lt;/author&gt;&lt;/authors&gt;&lt;/contributors&gt;&lt;titles&gt;&lt;title&gt;Did government spending cuts to social care for older people lead to an increase in emergency hospital admissions? An ecological study, England 2005–2016&lt;/title&gt;&lt;secondary-title&gt;BMJ open&lt;/secondary-title&gt;&lt;/titles&gt;&lt;periodical&gt;&lt;full-title&gt;BMJ open&lt;/full-title&gt;&lt;/periodical&gt;&lt;pages&gt;e024577&lt;/pages&gt;&lt;volume&gt;9&lt;/volume&gt;&lt;number&gt;4&lt;/number&gt;&lt;dates&gt;&lt;year&gt;2019&lt;/year&gt;&lt;/dates&gt;&lt;isbn&gt;2044-6055&lt;/isbn&gt;&lt;urls&gt;&lt;/urls&gt;&lt;/record&gt;&lt;/Cite&gt;&lt;/EndNote&gt;</w:instrText>
      </w:r>
      <w:r w:rsidR="00E46C53">
        <w:fldChar w:fldCharType="separate"/>
      </w:r>
      <w:r w:rsidR="00122042">
        <w:rPr>
          <w:noProof/>
        </w:rPr>
        <w:t>(Seamer et al., 2019)</w:t>
      </w:r>
      <w:r w:rsidR="00E46C53">
        <w:fldChar w:fldCharType="end"/>
      </w:r>
      <w:r w:rsidR="00391589" w:rsidRPr="00391589">
        <w:t xml:space="preserve">. </w:t>
      </w:r>
      <w:r w:rsidR="00E46C53">
        <w:t xml:space="preserve">Local taxation, however, was not targeted by these central </w:t>
      </w:r>
      <w:r w:rsidR="00391589">
        <w:t>decisions</w:t>
      </w:r>
      <w:r w:rsidR="00E46C53">
        <w:t xml:space="preserve"> and</w:t>
      </w:r>
      <w:r w:rsidR="00391589" w:rsidRPr="00391589">
        <w:t xml:space="preserve">, </w:t>
      </w:r>
      <w:r w:rsidR="00E46C53">
        <w:t xml:space="preserve">therefore, its importance as a </w:t>
      </w:r>
      <w:r w:rsidR="00E46C53" w:rsidRPr="00391589">
        <w:t>determinant of spending across LAs</w:t>
      </w:r>
      <w:r w:rsidR="00391589">
        <w:t xml:space="preserve"> implicitly </w:t>
      </w:r>
      <w:r w:rsidR="0002294A">
        <w:t>increas</w:t>
      </w:r>
      <w:r w:rsidR="00E46C53">
        <w:t>ed</w:t>
      </w:r>
      <w:r w:rsidR="00391589" w:rsidRPr="00391589">
        <w:t xml:space="preserve">. </w:t>
      </w:r>
      <w:r w:rsidR="0002294A">
        <w:t xml:space="preserve">To also capitalise on </w:t>
      </w:r>
      <w:r w:rsidR="0002294A">
        <w:lastRenderedPageBreak/>
        <w:t xml:space="preserve">this policy context, </w:t>
      </w:r>
      <w:r w:rsidR="00391589">
        <w:t xml:space="preserve">our </w:t>
      </w:r>
      <w:r w:rsidR="00391589" w:rsidRPr="00391589">
        <w:t>empirical approach us</w:t>
      </w:r>
      <w:r w:rsidR="00391589">
        <w:t xml:space="preserve">es </w:t>
      </w:r>
      <w:r w:rsidR="00391589" w:rsidRPr="00391589">
        <w:t>variability in key elements of the local taxation, such as council tax base or missing council tax revenues,</w:t>
      </w:r>
      <w:r w:rsidR="0002294A">
        <w:t xml:space="preserve"> as </w:t>
      </w:r>
      <w:r w:rsidR="00E46C53">
        <w:t xml:space="preserve">we </w:t>
      </w:r>
      <w:r w:rsidR="0002294A">
        <w:t xml:space="preserve">discuss in Section </w:t>
      </w:r>
      <w:r w:rsidR="00E46C53">
        <w:fldChar w:fldCharType="begin"/>
      </w:r>
      <w:r w:rsidR="00E46C53">
        <w:instrText xml:space="preserve"> REF _Ref135308761 \r \h </w:instrText>
      </w:r>
      <w:r w:rsidR="00E46C53">
        <w:fldChar w:fldCharType="separate"/>
      </w:r>
      <w:r w:rsidR="0043095D">
        <w:t>5</w:t>
      </w:r>
      <w:r w:rsidR="00E46C53">
        <w:fldChar w:fldCharType="end"/>
      </w:r>
      <w:r w:rsidR="00391589" w:rsidRPr="00391589">
        <w:t>.</w:t>
      </w:r>
    </w:p>
    <w:p w14:paraId="16C3438A" w14:textId="56525B3F" w:rsidR="006B7085" w:rsidRDefault="006B7085" w:rsidP="006B7085">
      <w:pPr>
        <w:pStyle w:val="Heading1"/>
      </w:pPr>
      <w:bookmarkStart w:id="7" w:name="_Ref139381119"/>
      <w:r>
        <w:t>Theoretical framework</w:t>
      </w:r>
      <w:bookmarkEnd w:id="7"/>
    </w:p>
    <w:p w14:paraId="30836D22" w14:textId="1971EFE5" w:rsidR="006B7085" w:rsidRDefault="003E55C9" w:rsidP="006B7085">
      <w:r>
        <w:t>Several factors</w:t>
      </w:r>
      <w:r w:rsidR="0047077B">
        <w:t xml:space="preserve"> may </w:t>
      </w:r>
      <w:r w:rsidR="009F26A8">
        <w:t xml:space="preserve">contribute to </w:t>
      </w:r>
      <w:r w:rsidR="0047077B">
        <w:t xml:space="preserve">the QoL of carers </w:t>
      </w:r>
      <w:r w:rsidR="0047077B">
        <w:fldChar w:fldCharType="begin"/>
      </w:r>
      <w:r w:rsidR="009F26A8">
        <w:instrText xml:space="preserve"> ADDIN EN.CITE &lt;EndNote&gt;&lt;Cite&gt;&lt;Author&gt;Pearlin&lt;/Author&gt;&lt;Year&gt;1990&lt;/Year&gt;&lt;RecNum&gt;643&lt;/RecNum&gt;&lt;Prefix&gt;e.g.`, &lt;/Prefix&gt;&lt;DisplayText&gt;(e.g., Pearlin et al., 1990, Strazdins et al., 2011)&lt;/DisplayText&gt;&lt;record&gt;&lt;rec-number&gt;643&lt;/rec-number&gt;&lt;foreign-keys&gt;&lt;key app="EN" db-id="r920as25hw5rrve2fa8psvr8e0dxvzxa200s" timestamp="1686672917"&gt;643&lt;/key&gt;&lt;/foreign-keys&gt;&lt;ref-type name="Journal Article"&gt;17&lt;/ref-type&gt;&lt;contributors&gt;&lt;authors&gt;&lt;author&gt;Pearlin, Leonard I&lt;/author&gt;&lt;author&gt;Mullan, Joseph T&lt;/author&gt;&lt;author&gt;Semple, Shirley J&lt;/author&gt;&lt;author&gt;Skaff, Marilyn M&lt;/author&gt;&lt;/authors&gt;&lt;/contributors&gt;&lt;titles&gt;&lt;title&gt;Caregiving and the stress process: An overview of concepts and their measures&lt;/title&gt;&lt;secondary-title&gt;The gerontologist&lt;/secondary-title&gt;&lt;/titles&gt;&lt;periodical&gt;&lt;full-title&gt;The Gerontologist&lt;/full-title&gt;&lt;/periodical&gt;&lt;pages&gt;583-594&lt;/pages&gt;&lt;volume&gt;30&lt;/volume&gt;&lt;number&gt;5&lt;/number&gt;&lt;dates&gt;&lt;year&gt;1990&lt;/year&gt;&lt;/dates&gt;&lt;isbn&gt;1758-5341&lt;/isbn&gt;&lt;urls&gt;&lt;/urls&gt;&lt;/record&gt;&lt;/Cite&gt;&lt;Cite&gt;&lt;Author&gt;Strazdins&lt;/Author&gt;&lt;Year&gt;2011&lt;/Year&gt;&lt;RecNum&gt;644&lt;/RecNum&gt;&lt;record&gt;&lt;rec-number&gt;644&lt;/rec-number&gt;&lt;foreign-keys&gt;&lt;key app="EN" db-id="r920as25hw5rrve2fa8psvr8e0dxvzxa200s" timestamp="1686672936"&gt;644&lt;/key&gt;&lt;/foreign-keys&gt;&lt;ref-type name="Journal Article"&gt;17&lt;/ref-type&gt;&lt;contributors&gt;&lt;authors&gt;&lt;author&gt;Strazdins, Lyndall&lt;/author&gt;&lt;author&gt;Griffin, Amy L&lt;/author&gt;&lt;author&gt;Broom, Dorothy H&lt;/author&gt;&lt;author&gt;Banwell, Cathy&lt;/author&gt;&lt;author&gt;Korda, Rosemary&lt;/author&gt;&lt;author&gt;Dixon, Jane&lt;/author&gt;&lt;author&gt;Paolucci, Francesco&lt;/author&gt;&lt;author&gt;Glover, John&lt;/author&gt;&lt;/authors&gt;&lt;/contributors&gt;&lt;titles&gt;&lt;title&gt;Time scarcity: another health inequality?&lt;/title&gt;&lt;secondary-title&gt;Environment and Planning A&lt;/secondary-title&gt;&lt;/titles&gt;&lt;periodical&gt;&lt;full-title&gt;Environment and Planning A&lt;/full-title&gt;&lt;/periodical&gt;&lt;pages&gt;545-559&lt;/pages&gt;&lt;volume&gt;43&lt;/volume&gt;&lt;number&gt;3&lt;/number&gt;&lt;dates&gt;&lt;year&gt;2011&lt;/year&gt;&lt;/dates&gt;&lt;isbn&gt;0308-518X&lt;/isbn&gt;&lt;urls&gt;&lt;/urls&gt;&lt;/record&gt;&lt;/Cite&gt;&lt;/EndNote&gt;</w:instrText>
      </w:r>
      <w:r w:rsidR="0047077B">
        <w:fldChar w:fldCharType="separate"/>
      </w:r>
      <w:r w:rsidR="009F26A8">
        <w:rPr>
          <w:noProof/>
        </w:rPr>
        <w:t>(e.g., Pearlin et al., 1990, Strazdins et al., 2011)</w:t>
      </w:r>
      <w:r w:rsidR="0047077B">
        <w:fldChar w:fldCharType="end"/>
      </w:r>
      <w:r w:rsidR="001237D2">
        <w:t xml:space="preserve"> as follows</w:t>
      </w:r>
      <w:r w:rsidR="006B7085">
        <w:t>:</w:t>
      </w:r>
    </w:p>
    <w:p w14:paraId="79F4303E" w14:textId="0AF0F4CE" w:rsidR="006B7085" w:rsidRDefault="006B7085" w:rsidP="006B7085">
      <w:pPr>
        <w:pStyle w:val="MTDisplayEquation"/>
      </w:pPr>
      <w:r>
        <w:tab/>
      </w:r>
      <w:r w:rsidR="004029C1" w:rsidRPr="009126E3">
        <w:rPr>
          <w:noProof/>
          <w:position w:val="-16"/>
        </w:rPr>
        <w:object w:dxaOrig="7620" w:dyaOrig="440" w14:anchorId="2DE33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20.4pt;mso-width-percent:0;mso-height-percent:0;mso-width-percent:0;mso-height-percent:0" o:ole="">
            <v:imagedata r:id="rId8" o:title=""/>
          </v:shape>
          <o:OLEObject Type="Embed" ProgID="Equation.DSMT4" ShapeID="_x0000_i1025" DrawAspect="Content" ObjectID="_1800796705" r:id="rId9"/>
        </w:object>
      </w:r>
      <w:r w:rsidR="00CE4846">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781602"/>
      <w:r>
        <w:instrText>(</w:instrText>
      </w:r>
      <w:fldSimple w:instr=" SEQ MTEqn \c \* Arabic \* MERGEFORMAT ">
        <w:r w:rsidR="0043095D">
          <w:rPr>
            <w:noProof/>
          </w:rPr>
          <w:instrText>1</w:instrText>
        </w:r>
      </w:fldSimple>
      <w:r>
        <w:instrText>)</w:instrText>
      </w:r>
      <w:bookmarkEnd w:id="8"/>
      <w:r>
        <w:fldChar w:fldCharType="end"/>
      </w:r>
    </w:p>
    <w:p w14:paraId="36E993FE" w14:textId="3AD2353C" w:rsidR="002A6D5D" w:rsidRDefault="00CE4846" w:rsidP="00CE4846">
      <w:r>
        <w:t xml:space="preserve">Equation </w:t>
      </w:r>
      <w:r>
        <w:fldChar w:fldCharType="begin"/>
      </w:r>
      <w:r>
        <w:instrText xml:space="preserve"> GOTOBUTTON ZEqnNum781602  \* MERGEFORMAT </w:instrText>
      </w:r>
      <w:r w:rsidR="0021084F">
        <w:fldChar w:fldCharType="begin"/>
      </w:r>
      <w:r w:rsidR="0021084F">
        <w:instrText xml:space="preserve"> REF ZEqnNum781602 \* Charformat \! \* MERGEFORMAT </w:instrText>
      </w:r>
      <w:r w:rsidR="0021084F">
        <w:fldChar w:fldCharType="separate"/>
      </w:r>
      <w:r w:rsidR="0043095D">
        <w:instrText>(1)</w:instrText>
      </w:r>
      <w:r w:rsidR="0021084F">
        <w:fldChar w:fldCharType="end"/>
      </w:r>
      <w:r>
        <w:fldChar w:fldCharType="end"/>
      </w:r>
      <w:r>
        <w:t xml:space="preserve"> suggests that the QoL of carer </w:t>
      </w:r>
      <w:r w:rsidRPr="009126E3">
        <w:rPr>
          <w:i/>
        </w:rPr>
        <w:t>i</w:t>
      </w:r>
      <w:r>
        <w:t xml:space="preserve"> (=1,…,I) </w:t>
      </w:r>
      <w:r w:rsidR="009126E3">
        <w:t xml:space="preserve">in LA </w:t>
      </w:r>
      <w:r w:rsidR="009126E3" w:rsidRPr="009126E3">
        <w:rPr>
          <w:i/>
        </w:rPr>
        <w:t>j</w:t>
      </w:r>
      <w:r w:rsidR="009126E3">
        <w:t xml:space="preserve"> (=1,…,J) </w:t>
      </w:r>
      <w:r w:rsidR="001237D2">
        <w:t xml:space="preserve">is a function </w:t>
      </w:r>
      <w:r w:rsidR="001237D2" w:rsidRPr="001237D2">
        <w:rPr>
          <w:i/>
        </w:rPr>
        <w:t>g</w:t>
      </w:r>
      <w:r w:rsidR="001237D2">
        <w:t xml:space="preserve"> of factors such as</w:t>
      </w:r>
      <w:r w:rsidR="0047077B">
        <w:t xml:space="preserve"> the relationship with and the well</w:t>
      </w:r>
      <w:r w:rsidR="00061D99">
        <w:t>-</w:t>
      </w:r>
      <w:r w:rsidR="0047077B">
        <w:t>being of the care recipient (</w:t>
      </w:r>
      <w:r w:rsidR="0047077B" w:rsidRPr="0047077B">
        <w:rPr>
          <w:i/>
        </w:rPr>
        <w:t>care recipient</w:t>
      </w:r>
      <w:r w:rsidR="0047077B" w:rsidRPr="0047077B">
        <w:rPr>
          <w:i/>
          <w:vertAlign w:val="subscript"/>
        </w:rPr>
        <w:t>ij</w:t>
      </w:r>
      <w:r w:rsidR="0047077B">
        <w:t>)</w:t>
      </w:r>
      <w:r w:rsidR="001237D2">
        <w:t>, physical and mental health</w:t>
      </w:r>
      <w:r w:rsidR="008E53FA">
        <w:t xml:space="preserve"> (</w:t>
      </w:r>
      <w:r w:rsidR="008E53FA" w:rsidRPr="00092654">
        <w:rPr>
          <w:i/>
        </w:rPr>
        <w:t>health</w:t>
      </w:r>
      <w:r w:rsidR="008E53FA" w:rsidRPr="00092654">
        <w:rPr>
          <w:i/>
          <w:vertAlign w:val="subscript"/>
        </w:rPr>
        <w:t>ij</w:t>
      </w:r>
      <w:r w:rsidR="008E53FA">
        <w:t>)</w:t>
      </w:r>
      <w:r w:rsidR="001237D2">
        <w:t xml:space="preserve">, family relationships </w:t>
      </w:r>
      <w:r w:rsidR="008E53FA">
        <w:t>(</w:t>
      </w:r>
      <w:r w:rsidR="008E53FA" w:rsidRPr="00092654">
        <w:rPr>
          <w:i/>
        </w:rPr>
        <w:t>family</w:t>
      </w:r>
      <w:r w:rsidR="008E53FA" w:rsidRPr="00092654">
        <w:rPr>
          <w:i/>
          <w:vertAlign w:val="subscript"/>
        </w:rPr>
        <w:t>ij</w:t>
      </w:r>
      <w:r w:rsidR="008E53FA">
        <w:t>)</w:t>
      </w:r>
      <w:r w:rsidR="001237D2">
        <w:t xml:space="preserve">, the capacity to be employed </w:t>
      </w:r>
      <w:r w:rsidR="008E53FA">
        <w:t>(</w:t>
      </w:r>
      <w:r w:rsidR="008E53FA" w:rsidRPr="00092654">
        <w:rPr>
          <w:i/>
        </w:rPr>
        <w:t>employment</w:t>
      </w:r>
      <w:r w:rsidR="008E53FA" w:rsidRPr="00092654">
        <w:rPr>
          <w:i/>
          <w:vertAlign w:val="subscript"/>
        </w:rPr>
        <w:t>ij</w:t>
      </w:r>
      <w:r w:rsidR="008E53FA">
        <w:t xml:space="preserve">) </w:t>
      </w:r>
      <w:r w:rsidR="001237D2">
        <w:t xml:space="preserve">and </w:t>
      </w:r>
      <w:r w:rsidR="00CD5134">
        <w:t xml:space="preserve">to engage in social activities </w:t>
      </w:r>
      <w:r w:rsidR="008E53FA">
        <w:t>(</w:t>
      </w:r>
      <w:r w:rsidR="008E53FA" w:rsidRPr="00092654">
        <w:rPr>
          <w:i/>
        </w:rPr>
        <w:t>social life</w:t>
      </w:r>
      <w:r w:rsidR="008E53FA" w:rsidRPr="00092654">
        <w:rPr>
          <w:i/>
          <w:vertAlign w:val="subscript"/>
        </w:rPr>
        <w:t>ij</w:t>
      </w:r>
      <w:r w:rsidR="008E53FA">
        <w:t>)</w:t>
      </w:r>
      <w:r w:rsidR="001237D2">
        <w:t xml:space="preserve">, </w:t>
      </w:r>
      <w:r w:rsidR="00CD5134">
        <w:t xml:space="preserve">as well as </w:t>
      </w:r>
      <w:r w:rsidR="001237D2">
        <w:t>other factors</w:t>
      </w:r>
      <w:r w:rsidR="00CD5134">
        <w:t xml:space="preserve"> which may</w:t>
      </w:r>
      <w:r w:rsidR="00C21BD3">
        <w:t xml:space="preserve"> </w:t>
      </w:r>
      <w:r w:rsidR="00CD5134">
        <w:t>be difficult to specify let alone identify theoretically or empirically</w:t>
      </w:r>
      <w:r w:rsidR="001237D2">
        <w:t xml:space="preserve">. </w:t>
      </w:r>
      <w:r w:rsidR="00092E3A">
        <w:t xml:space="preserve">ASC services aim to improve carer QoL by having an impact on </w:t>
      </w:r>
      <w:r w:rsidR="00294857">
        <w:t>at least some of these. For example, respite services (e.g.</w:t>
      </w:r>
      <w:r w:rsidR="00B820F6">
        <w:t>,</w:t>
      </w:r>
      <w:r w:rsidR="00294857">
        <w:t xml:space="preserve"> help at home from a paid carer)</w:t>
      </w:r>
      <w:r w:rsidR="0047077B">
        <w:t xml:space="preserve"> provide formal support for the care recipient, </w:t>
      </w:r>
      <w:r w:rsidR="00CD5134">
        <w:t>but</w:t>
      </w:r>
      <w:r w:rsidR="0047077B">
        <w:t xml:space="preserve"> </w:t>
      </w:r>
      <w:r w:rsidR="00294857">
        <w:t xml:space="preserve">may </w:t>
      </w:r>
      <w:r w:rsidR="00CD5134">
        <w:t xml:space="preserve">also </w:t>
      </w:r>
      <w:r w:rsidR="00294857">
        <w:t xml:space="preserve">allow carers to </w:t>
      </w:r>
      <w:r w:rsidR="00CD5134">
        <w:t>devote more time to paid production and/or social activities</w:t>
      </w:r>
      <w:r w:rsidR="00294857">
        <w:t>.</w:t>
      </w:r>
      <w:r w:rsidR="00773836">
        <w:t xml:space="preserve"> </w:t>
      </w:r>
      <w:r w:rsidR="0047077B">
        <w:t xml:space="preserve">These services </w:t>
      </w:r>
      <w:r w:rsidR="00773836">
        <w:t xml:space="preserve">may </w:t>
      </w:r>
      <w:r w:rsidR="0047077B">
        <w:t xml:space="preserve">also </w:t>
      </w:r>
      <w:r w:rsidR="00773836">
        <w:t xml:space="preserve">save the carer from carrying out physically demanding tasks such as personal care, which may help the carer’s physical and mental health. Therefore, </w:t>
      </w:r>
      <w:r w:rsidR="002A6D5D">
        <w:t xml:space="preserve">we call </w:t>
      </w:r>
      <w:r w:rsidR="00354E94" w:rsidRPr="00773836">
        <w:rPr>
          <w:i/>
        </w:rPr>
        <w:t>channels</w:t>
      </w:r>
      <w:r w:rsidR="00354E94">
        <w:t xml:space="preserve"> </w:t>
      </w:r>
      <w:r w:rsidR="00773836">
        <w:t>all the factors</w:t>
      </w:r>
      <w:r w:rsidR="005B228D">
        <w:t xml:space="preserve"> that contribute to the </w:t>
      </w:r>
      <w:r w:rsidR="00936EA6">
        <w:t>QoL</w:t>
      </w:r>
      <w:r w:rsidR="005B228D">
        <w:t xml:space="preserve"> of a carer and</w:t>
      </w:r>
      <w:r w:rsidR="00773836">
        <w:t xml:space="preserve"> through which </w:t>
      </w:r>
      <w:r w:rsidR="00CD5134">
        <w:t>publicly</w:t>
      </w:r>
      <w:r w:rsidR="00706958">
        <w:t>-</w:t>
      </w:r>
      <w:r w:rsidR="00CD5134">
        <w:t xml:space="preserve">funded </w:t>
      </w:r>
      <w:r w:rsidR="00773836">
        <w:t xml:space="preserve">ASC </w:t>
      </w:r>
      <w:r w:rsidR="00CD5134">
        <w:t xml:space="preserve">services </w:t>
      </w:r>
      <w:r w:rsidR="00424187">
        <w:t xml:space="preserve">may </w:t>
      </w:r>
      <w:r w:rsidR="00773836">
        <w:t>impact carer QoL.</w:t>
      </w:r>
      <w:r w:rsidR="005B228D">
        <w:t xml:space="preserve"> </w:t>
      </w:r>
      <w:r w:rsidR="007F7B63">
        <w:t xml:space="preserve">We express this </w:t>
      </w:r>
      <w:r w:rsidR="00936EA6">
        <w:t xml:space="preserve">impact of ASC </w:t>
      </w:r>
      <w:r w:rsidR="007F7B63">
        <w:t>(</w:t>
      </w:r>
      <w:r w:rsidR="00936EA6">
        <w:t>and other</w:t>
      </w:r>
      <w:r w:rsidR="007F7B63">
        <w:t>)</w:t>
      </w:r>
      <w:r w:rsidR="00936EA6">
        <w:t xml:space="preserve"> services on carer QoL as </w:t>
      </w:r>
      <w:r w:rsidR="005B228D">
        <w:t>follows</w:t>
      </w:r>
      <w:r w:rsidR="009126E3">
        <w:t>:</w:t>
      </w:r>
    </w:p>
    <w:p w14:paraId="3E3A7205" w14:textId="4336EBE1" w:rsidR="009126E3" w:rsidRDefault="009126E3" w:rsidP="009126E3">
      <w:pPr>
        <w:pStyle w:val="MTDisplayEquation"/>
      </w:pPr>
      <w:r>
        <w:tab/>
      </w:r>
      <w:r w:rsidR="004029C1" w:rsidRPr="005A1064">
        <w:rPr>
          <w:noProof/>
          <w:position w:val="-18"/>
        </w:rPr>
        <w:object w:dxaOrig="6240" w:dyaOrig="480" w14:anchorId="73E06230">
          <v:shape id="_x0000_i1026" type="#_x0000_t75" alt="" style="width:312.45pt;height:24.45pt;mso-width-percent:0;mso-height-percent:0;mso-width-percent:0;mso-height-percent:0" o:ole="">
            <v:imagedata r:id="rId10" o:title=""/>
          </v:shape>
          <o:OLEObject Type="Embed" ProgID="Equation.DSMT4" ShapeID="_x0000_i1026" DrawAspect="Content" ObjectID="_1800796706" r:id="rId11"/>
        </w:object>
      </w:r>
      <w:r w:rsidR="000E5F13">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259335"/>
      <w:r>
        <w:instrText>(</w:instrText>
      </w:r>
      <w:fldSimple w:instr=" SEQ MTEqn \c \* Arabic \* MERGEFORMAT ">
        <w:r w:rsidR="0043095D">
          <w:rPr>
            <w:noProof/>
          </w:rPr>
          <w:instrText>2</w:instrText>
        </w:r>
      </w:fldSimple>
      <w:r>
        <w:instrText>)</w:instrText>
      </w:r>
      <w:bookmarkEnd w:id="9"/>
      <w:r>
        <w:fldChar w:fldCharType="end"/>
      </w:r>
    </w:p>
    <w:p w14:paraId="2D1F30E6" w14:textId="446D0349" w:rsidR="001C4FE5" w:rsidRDefault="000E5F13" w:rsidP="00CE4846">
      <w:r>
        <w:t xml:space="preserve">where </w:t>
      </w:r>
      <w:r w:rsidR="006617D5">
        <w:t>carer QoL i</w:t>
      </w:r>
      <w:r w:rsidR="009740F4">
        <w:t>s</w:t>
      </w:r>
      <w:r w:rsidR="006617D5">
        <w:t xml:space="preserve"> now a function </w:t>
      </w:r>
      <w:r w:rsidR="006617D5" w:rsidRPr="006617D5">
        <w:rPr>
          <w:i/>
        </w:rPr>
        <w:t>h</w:t>
      </w:r>
      <w:r w:rsidR="006617D5">
        <w:t xml:space="preserve"> of </w:t>
      </w:r>
      <w:r w:rsidRPr="000E5F13">
        <w:rPr>
          <w:i/>
        </w:rPr>
        <w:t>exp</w:t>
      </w:r>
      <w:r w:rsidRPr="000E5F13">
        <w:rPr>
          <w:i/>
          <w:vertAlign w:val="subscript"/>
        </w:rPr>
        <w:t>ij</w:t>
      </w:r>
      <w:r w:rsidRPr="000E5F13">
        <w:rPr>
          <w:i/>
          <w:vertAlign w:val="superscript"/>
        </w:rPr>
        <w:t>ASC</w:t>
      </w:r>
      <w:r>
        <w:t xml:space="preserve"> </w:t>
      </w:r>
      <w:r w:rsidR="006617D5">
        <w:t xml:space="preserve">capturing </w:t>
      </w:r>
      <w:r>
        <w:t xml:space="preserve">(publicly-funded) ASC expenditure for carer </w:t>
      </w:r>
      <w:r w:rsidRPr="000E5F13">
        <w:rPr>
          <w:i/>
        </w:rPr>
        <w:t>i</w:t>
      </w:r>
      <w:r>
        <w:t xml:space="preserve"> and their care recipient which</w:t>
      </w:r>
      <w:r w:rsidR="006617D5">
        <w:t>, in turn,</w:t>
      </w:r>
      <w:r>
        <w:t xml:space="preserve"> is a function of </w:t>
      </w:r>
      <w:r w:rsidR="009434F5" w:rsidRPr="009434F5">
        <w:rPr>
          <w:i/>
        </w:rPr>
        <w:t>clients</w:t>
      </w:r>
      <w:r w:rsidR="009434F5" w:rsidRPr="009434F5">
        <w:rPr>
          <w:i/>
          <w:vertAlign w:val="subscript"/>
        </w:rPr>
        <w:t>j</w:t>
      </w:r>
      <w:r w:rsidR="009434F5">
        <w:t xml:space="preserve"> capturing the</w:t>
      </w:r>
      <w:r w:rsidR="00F3172C">
        <w:t xml:space="preserve"> proportion of clients</w:t>
      </w:r>
      <w:r w:rsidR="00F3172C" w:rsidRPr="00F3172C">
        <w:t xml:space="preserve"> </w:t>
      </w:r>
      <w:r w:rsidR="00F3172C">
        <w:t xml:space="preserve">(either service users or carers) that is driven by the </w:t>
      </w:r>
      <w:r w:rsidR="00EF038B">
        <w:t>generosity of the eligibility criteria</w:t>
      </w:r>
      <w:r w:rsidR="00CF4ACF" w:rsidRPr="00CF4ACF">
        <w:t xml:space="preserve"> </w:t>
      </w:r>
      <w:r w:rsidR="00CF4ACF">
        <w:t>in LA j</w:t>
      </w:r>
      <w:r w:rsidR="00122EED">
        <w:t xml:space="preserve"> </w:t>
      </w:r>
      <w:r w:rsidR="00303151">
        <w:t>(</w:t>
      </w:r>
      <w:r w:rsidR="00EF038B">
        <w:t>e.g., more generous eligibility criteria</w:t>
      </w:r>
      <w:r w:rsidR="00303151">
        <w:t xml:space="preserve"> imply</w:t>
      </w:r>
      <w:r w:rsidR="00C93F5C">
        <w:t xml:space="preserve">, for a given </w:t>
      </w:r>
      <w:r w:rsidR="00EF038B">
        <w:t>ASC budget</w:t>
      </w:r>
      <w:r w:rsidR="00C93F5C">
        <w:t xml:space="preserve">, lower expenditure for each client but for </w:t>
      </w:r>
      <w:r w:rsidR="00F3172C">
        <w:t xml:space="preserve">a greater proportion of </w:t>
      </w:r>
      <w:r w:rsidR="00C93F5C">
        <w:t>clients</w:t>
      </w:r>
      <w:r w:rsidR="00303151">
        <w:t>)</w:t>
      </w:r>
      <w:r w:rsidR="009434F5">
        <w:t>,</w:t>
      </w:r>
      <w:r w:rsidR="00303151">
        <w:t xml:space="preserve"> and </w:t>
      </w:r>
      <w:r w:rsidR="009434F5" w:rsidRPr="009434F5">
        <w:rPr>
          <w:i/>
        </w:rPr>
        <w:t>need</w:t>
      </w:r>
      <w:r w:rsidR="009434F5" w:rsidRPr="009434F5">
        <w:rPr>
          <w:i/>
          <w:vertAlign w:val="subscript"/>
        </w:rPr>
        <w:t>ij</w:t>
      </w:r>
      <w:r w:rsidR="009434F5">
        <w:t xml:space="preserve"> </w:t>
      </w:r>
      <w:r w:rsidR="006617D5">
        <w:t xml:space="preserve">capturing </w:t>
      </w:r>
      <w:r w:rsidR="00303151">
        <w:t>the social care need of carer and care recipient</w:t>
      </w:r>
      <w:r>
        <w:t>.</w:t>
      </w:r>
      <w:r w:rsidR="006617D5" w:rsidRPr="006617D5">
        <w:t xml:space="preserve"> </w:t>
      </w:r>
      <w:r w:rsidR="006617D5">
        <w:t xml:space="preserve">Carer QoL is also driven by </w:t>
      </w:r>
      <w:r w:rsidR="006617D5" w:rsidRPr="000E5F13">
        <w:rPr>
          <w:i/>
        </w:rPr>
        <w:t>exp</w:t>
      </w:r>
      <w:r w:rsidR="006617D5" w:rsidRPr="000E5F13">
        <w:rPr>
          <w:i/>
          <w:vertAlign w:val="subscript"/>
        </w:rPr>
        <w:t>ij</w:t>
      </w:r>
      <w:r w:rsidR="006617D5">
        <w:rPr>
          <w:i/>
          <w:vertAlign w:val="superscript"/>
        </w:rPr>
        <w:t>other</w:t>
      </w:r>
      <w:r w:rsidR="006617D5">
        <w:t xml:space="preserve"> capturing </w:t>
      </w:r>
      <w:r w:rsidR="00392832">
        <w:t xml:space="preserve">any other publicly or privately-funded service </w:t>
      </w:r>
      <w:r w:rsidR="008E53FA">
        <w:t xml:space="preserve">impacting the </w:t>
      </w:r>
      <w:r w:rsidR="00392832">
        <w:t>channels</w:t>
      </w:r>
      <w:r w:rsidR="009740F4">
        <w:t>. Finally</w:t>
      </w:r>
      <w:r w:rsidR="00392832">
        <w:t xml:space="preserve">, </w:t>
      </w:r>
      <w:r w:rsidR="00392832" w:rsidRPr="00392832">
        <w:rPr>
          <w:i/>
        </w:rPr>
        <w:t>other factors</w:t>
      </w:r>
      <w:r w:rsidR="00392832" w:rsidRPr="00392832">
        <w:rPr>
          <w:i/>
          <w:vertAlign w:val="subscript"/>
        </w:rPr>
        <w:t>ij</w:t>
      </w:r>
      <w:r w:rsidR="00392832">
        <w:t xml:space="preserve"> </w:t>
      </w:r>
      <w:r w:rsidR="009740F4">
        <w:t xml:space="preserve">capture any </w:t>
      </w:r>
      <w:r w:rsidR="00CD5134">
        <w:t>unidentified factors</w:t>
      </w:r>
      <w:r w:rsidR="009740F4">
        <w:t xml:space="preserve"> that impact carer QoL</w:t>
      </w:r>
      <w:r w:rsidR="00B820F6">
        <w:t xml:space="preserve"> through its channels</w:t>
      </w:r>
      <w:r w:rsidR="009740F4">
        <w:t xml:space="preserve"> (e.g.</w:t>
      </w:r>
      <w:r w:rsidR="00D129AD">
        <w:t>,</w:t>
      </w:r>
      <w:r w:rsidR="008E53FA">
        <w:t xml:space="preserve"> carer’s resilience, </w:t>
      </w:r>
      <w:r w:rsidR="00CD5134">
        <w:t>community solidarity</w:t>
      </w:r>
      <w:r w:rsidR="009740F4">
        <w:t>).</w:t>
      </w:r>
    </w:p>
    <w:p w14:paraId="729DB494" w14:textId="324C4451" w:rsidR="003A0777" w:rsidRDefault="003865FF" w:rsidP="00CE4846">
      <w:r>
        <w:lastRenderedPageBreak/>
        <w:t xml:space="preserve">We </w:t>
      </w:r>
      <w:r w:rsidR="001F4A82">
        <w:t>design our empirical analysis</w:t>
      </w:r>
      <w:r w:rsidR="003A0777">
        <w:t xml:space="preserve"> </w:t>
      </w:r>
      <w:r w:rsidR="00DC0E00">
        <w:t>(</w:t>
      </w:r>
      <w:r w:rsidR="003A0777">
        <w:t xml:space="preserve">in Section </w:t>
      </w:r>
      <w:r w:rsidR="003A0777">
        <w:fldChar w:fldCharType="begin"/>
      </w:r>
      <w:r w:rsidR="003A0777">
        <w:instrText xml:space="preserve"> REF _Ref135308761 \r \h </w:instrText>
      </w:r>
      <w:r w:rsidR="003A0777">
        <w:fldChar w:fldCharType="separate"/>
      </w:r>
      <w:r w:rsidR="0043095D">
        <w:t>5</w:t>
      </w:r>
      <w:r w:rsidR="003A0777">
        <w:fldChar w:fldCharType="end"/>
      </w:r>
      <w:r w:rsidR="00DC0E00">
        <w:t>)</w:t>
      </w:r>
      <w:r w:rsidR="001F4A82">
        <w:t xml:space="preserve"> </w:t>
      </w:r>
      <w:r>
        <w:t xml:space="preserve">to estimate the </w:t>
      </w:r>
      <w:r w:rsidR="00AE35E5">
        <w:rPr>
          <w:i/>
        </w:rPr>
        <w:t>total</w:t>
      </w:r>
      <w:r>
        <w:t xml:space="preserve"> effect of ASC expenditure on carer QoL</w:t>
      </w:r>
      <w:r w:rsidR="00134220">
        <w:t>. An illustration of th</w:t>
      </w:r>
      <w:r w:rsidR="0087578C">
        <w:t>e</w:t>
      </w:r>
      <w:r w:rsidR="00134220">
        <w:t xml:space="preserve"> total effect</w:t>
      </w:r>
      <w:r w:rsidR="003A0777">
        <w:t xml:space="preserve"> </w:t>
      </w:r>
      <w:r w:rsidR="00E4319E">
        <w:t xml:space="preserve">can be obtained </w:t>
      </w:r>
      <w:r w:rsidR="00DC0E00">
        <w:t xml:space="preserve">by total differentiating equation </w:t>
      </w:r>
      <w:r w:rsidR="00DC0E00">
        <w:fldChar w:fldCharType="begin"/>
      </w:r>
      <w:r w:rsidR="00DC0E00">
        <w:instrText xml:space="preserve"> GOTOBUTTON ZEqnNum259335  \* MERGEFORMAT </w:instrText>
      </w:r>
      <w:r w:rsidR="0021084F">
        <w:fldChar w:fldCharType="begin"/>
      </w:r>
      <w:r w:rsidR="0021084F">
        <w:instrText xml:space="preserve"> REF ZEqnNum259335 \* Charformat \! \* MERGEFORMAT </w:instrText>
      </w:r>
      <w:r w:rsidR="0021084F">
        <w:fldChar w:fldCharType="separate"/>
      </w:r>
      <w:r w:rsidR="0043095D">
        <w:instrText>(2)</w:instrText>
      </w:r>
      <w:r w:rsidR="0021084F">
        <w:fldChar w:fldCharType="end"/>
      </w:r>
      <w:r w:rsidR="00DC0E00">
        <w:fldChar w:fldCharType="end"/>
      </w:r>
      <w:r w:rsidR="00DC0E00">
        <w:t xml:space="preserve"> </w:t>
      </w:r>
      <w:r w:rsidR="003A0777">
        <w:t>as follows:</w:t>
      </w:r>
    </w:p>
    <w:p w14:paraId="6A5C4508" w14:textId="3285818B" w:rsidR="003A0777" w:rsidRDefault="003A0777" w:rsidP="003A0777">
      <w:pPr>
        <w:pStyle w:val="MTDisplayEquation"/>
      </w:pPr>
      <w:r>
        <w:tab/>
      </w:r>
      <w:r w:rsidR="00134220" w:rsidRPr="003A0777">
        <w:rPr>
          <w:noProof/>
          <w:position w:val="-58"/>
        </w:rPr>
        <w:object w:dxaOrig="3980" w:dyaOrig="1020" w14:anchorId="1E73BCAB">
          <v:shape id="_x0000_i1027" type="#_x0000_t75" alt="" style="width:200.4pt;height:50.25pt;mso-width-percent:0;mso-height-percent:0;mso-width-percent:0;mso-height-percent:0" o:ole="">
            <v:imagedata r:id="rId12" o:title=""/>
          </v:shape>
          <o:OLEObject Type="Embed" ProgID="Equation.DSMT4" ShapeID="_x0000_i1027" DrawAspect="Content" ObjectID="_1800796707" r:id="rId1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0" w:name="ZEqnNum314710"/>
      <w:r>
        <w:instrText>(</w:instrText>
      </w:r>
      <w:fldSimple w:instr=" SEQ MTEqn \c \* Arabic \* MERGEFORMAT ">
        <w:r w:rsidR="0043095D">
          <w:rPr>
            <w:noProof/>
          </w:rPr>
          <w:instrText>3</w:instrText>
        </w:r>
      </w:fldSimple>
      <w:r>
        <w:instrText>)</w:instrText>
      </w:r>
      <w:bookmarkEnd w:id="10"/>
      <w:r>
        <w:fldChar w:fldCharType="end"/>
      </w:r>
    </w:p>
    <w:p w14:paraId="5C562504" w14:textId="2523E5DB" w:rsidR="003865FF" w:rsidRPr="00CE4846" w:rsidRDefault="003A0777" w:rsidP="00CE4846">
      <w:r>
        <w:t>where t</w:t>
      </w:r>
      <w:r w:rsidR="001776A5">
        <w:t>h</w:t>
      </w:r>
      <w:r w:rsidR="001A5C1E">
        <w:t xml:space="preserve">e total effect </w:t>
      </w:r>
      <w:r w:rsidR="00B16755">
        <w:t>includes</w:t>
      </w:r>
      <w:r w:rsidR="00CD5134">
        <w:t xml:space="preserve"> both</w:t>
      </w:r>
      <w:r w:rsidR="00B16755">
        <w:t xml:space="preserve"> </w:t>
      </w:r>
      <w:r w:rsidR="001A5C1E" w:rsidRPr="001A5C1E">
        <w:rPr>
          <w:i/>
        </w:rPr>
        <w:t>direct</w:t>
      </w:r>
      <w:r w:rsidR="001A5C1E">
        <w:t xml:space="preserve"> </w:t>
      </w:r>
      <w:r w:rsidR="004E41AC">
        <w:t xml:space="preserve">and </w:t>
      </w:r>
      <w:r w:rsidR="004E41AC" w:rsidRPr="004E41AC">
        <w:rPr>
          <w:i/>
        </w:rPr>
        <w:t>indirect</w:t>
      </w:r>
      <w:r w:rsidR="004E41AC">
        <w:t xml:space="preserve"> effects. The direct </w:t>
      </w:r>
      <w:r w:rsidR="001A5C1E">
        <w:t xml:space="preserve">effect captures </w:t>
      </w:r>
      <w:r w:rsidR="004E41AC">
        <w:t xml:space="preserve">the </w:t>
      </w:r>
      <w:r w:rsidR="007F4160">
        <w:t xml:space="preserve">carer QoL </w:t>
      </w:r>
      <w:r w:rsidR="001776A5">
        <w:t xml:space="preserve">effect </w:t>
      </w:r>
      <w:r w:rsidR="004E41AC">
        <w:t xml:space="preserve">generated by the impact </w:t>
      </w:r>
      <w:r w:rsidR="001776A5">
        <w:t>of ASC expenditure</w:t>
      </w:r>
      <w:r w:rsidR="00B16755">
        <w:t xml:space="preserve"> </w:t>
      </w:r>
      <w:r w:rsidR="00CD5134">
        <w:t>through all identified and unidentified</w:t>
      </w:r>
      <w:r w:rsidR="004E41AC">
        <w:t xml:space="preserve"> channels. For example, </w:t>
      </w:r>
      <w:r w:rsidR="00C41E75">
        <w:t xml:space="preserve">an </w:t>
      </w:r>
      <w:r w:rsidR="004E41AC">
        <w:t>increase</w:t>
      </w:r>
      <w:r w:rsidR="00C41E75">
        <w:t xml:space="preserve"> in </w:t>
      </w:r>
      <w:r w:rsidR="005F6485">
        <w:t xml:space="preserve">the </w:t>
      </w:r>
      <w:r w:rsidR="004E41AC">
        <w:t xml:space="preserve">hours of paid care </w:t>
      </w:r>
      <w:r w:rsidR="001E2EB9">
        <w:t xml:space="preserve">at home </w:t>
      </w:r>
      <w:r w:rsidR="004E41AC">
        <w:t xml:space="preserve">for the care recipient </w:t>
      </w:r>
      <w:r w:rsidR="00C41E75">
        <w:t xml:space="preserve">may allow </w:t>
      </w:r>
      <w:r w:rsidR="004E41AC">
        <w:t xml:space="preserve">the carer to </w:t>
      </w:r>
      <w:r w:rsidR="00CD5134">
        <w:t>devote</w:t>
      </w:r>
      <w:r w:rsidR="00B45696">
        <w:t xml:space="preserve"> more time</w:t>
      </w:r>
      <w:r w:rsidR="00C763C6">
        <w:t xml:space="preserve"> to</w:t>
      </w:r>
      <w:r w:rsidR="00B45696">
        <w:t xml:space="preserve"> social </w:t>
      </w:r>
      <w:r w:rsidR="00CD5134">
        <w:t>activities</w:t>
      </w:r>
      <w:r w:rsidR="00B45696">
        <w:t xml:space="preserve"> (e.g.</w:t>
      </w:r>
      <w:r w:rsidR="00D129AD">
        <w:t>,</w:t>
      </w:r>
      <w:r w:rsidR="00B45696">
        <w:t xml:space="preserve"> </w:t>
      </w:r>
      <w:r w:rsidR="00CD5134">
        <w:t>spending more time with friends and family</w:t>
      </w:r>
      <w:r w:rsidR="00B45696">
        <w:t>)</w:t>
      </w:r>
      <w:r w:rsidR="00CD5134">
        <w:t>,</w:t>
      </w:r>
      <w:r w:rsidR="001E2EB9">
        <w:t xml:space="preserve"> which, in turn, </w:t>
      </w:r>
      <w:r w:rsidR="00C41E75">
        <w:t xml:space="preserve">may </w:t>
      </w:r>
      <w:r w:rsidR="001E2EB9">
        <w:t>improve carer QoL. On the other hand, t</w:t>
      </w:r>
      <w:r w:rsidR="004E41AC">
        <w:t xml:space="preserve">he </w:t>
      </w:r>
      <w:r w:rsidR="004E41AC" w:rsidRPr="004E41AC">
        <w:rPr>
          <w:i/>
        </w:rPr>
        <w:t>indirect</w:t>
      </w:r>
      <w:r w:rsidR="004E41AC">
        <w:t xml:space="preserve"> effect captures </w:t>
      </w:r>
      <w:r w:rsidR="007F4160">
        <w:t xml:space="preserve">any effect on carer QoL </w:t>
      </w:r>
      <w:r w:rsidR="004E41AC">
        <w:t xml:space="preserve">generated </w:t>
      </w:r>
      <w:r w:rsidR="001E2EB9">
        <w:t xml:space="preserve">by </w:t>
      </w:r>
      <w:r w:rsidR="00C41E75">
        <w:t xml:space="preserve">the impact of </w:t>
      </w:r>
      <w:r w:rsidR="00063F80">
        <w:t xml:space="preserve">ASC expenditure on </w:t>
      </w:r>
      <w:r w:rsidR="001E2EB9">
        <w:t>other services</w:t>
      </w:r>
      <w:r w:rsidR="00063F80">
        <w:t xml:space="preserve"> that, in turn,</w:t>
      </w:r>
      <w:r w:rsidR="001E2EB9">
        <w:t xml:space="preserve"> </w:t>
      </w:r>
      <w:r w:rsidR="00063F80">
        <w:t xml:space="preserve">impact </w:t>
      </w:r>
      <w:r w:rsidR="001A01C4">
        <w:t>the channels</w:t>
      </w:r>
      <w:r w:rsidR="007F4160">
        <w:t xml:space="preserve">. </w:t>
      </w:r>
      <w:r w:rsidR="00CD5134">
        <w:t xml:space="preserve">These indirect effects may be positive or negative. </w:t>
      </w:r>
      <w:r w:rsidR="00C41E75">
        <w:t>For example</w:t>
      </w:r>
      <w:r w:rsidR="007F4160">
        <w:t xml:space="preserve">, </w:t>
      </w:r>
      <w:r w:rsidR="00CD5134">
        <w:t xml:space="preserve">if an </w:t>
      </w:r>
      <w:r w:rsidR="007F4160">
        <w:t xml:space="preserve">increase in </w:t>
      </w:r>
      <w:r w:rsidR="00AE35E5">
        <w:t xml:space="preserve">the amount of </w:t>
      </w:r>
      <w:r w:rsidR="0010036B">
        <w:t xml:space="preserve">publicly-funded </w:t>
      </w:r>
      <w:r w:rsidR="007F4160">
        <w:t xml:space="preserve">ASC </w:t>
      </w:r>
      <w:r w:rsidR="00AE35E5">
        <w:t>services lead</w:t>
      </w:r>
      <w:r w:rsidR="00B16755">
        <w:t>s</w:t>
      </w:r>
      <w:r w:rsidR="00AE35E5">
        <w:t xml:space="preserve"> both carers and care recipients to </w:t>
      </w:r>
      <w:r w:rsidR="002E4166">
        <w:t>purchase fewer social care</w:t>
      </w:r>
      <w:r w:rsidR="009D4A41">
        <w:t xml:space="preserve"> services privately</w:t>
      </w:r>
      <w:r w:rsidR="00CD5134">
        <w:t xml:space="preserve"> this will reduce</w:t>
      </w:r>
      <w:r w:rsidR="0010036B">
        <w:t xml:space="preserve"> carer QoL</w:t>
      </w:r>
      <w:r w:rsidR="00063F80">
        <w:t xml:space="preserve"> (</w:t>
      </w:r>
      <w:r w:rsidR="0010036B">
        <w:t>the indirect effect</w:t>
      </w:r>
      <w:r w:rsidR="00063F80">
        <w:t>)</w:t>
      </w:r>
      <w:r w:rsidR="0010627C">
        <w:t xml:space="preserve">, assuming private services are </w:t>
      </w:r>
      <w:r w:rsidR="00CD5134">
        <w:t>effective. T</w:t>
      </w:r>
      <w:r w:rsidR="00063F80">
        <w:t xml:space="preserve">his </w:t>
      </w:r>
      <w:r w:rsidR="00EA2277">
        <w:t xml:space="preserve">negative </w:t>
      </w:r>
      <w:r w:rsidR="00CD5134">
        <w:t xml:space="preserve">indirect effect </w:t>
      </w:r>
      <w:r w:rsidR="00063F80">
        <w:t xml:space="preserve">may be more than offset by the beneficial </w:t>
      </w:r>
      <w:r w:rsidR="00582127">
        <w:t xml:space="preserve">(direct) </w:t>
      </w:r>
      <w:r w:rsidR="00063F80">
        <w:t>effect of increasing ASC support</w:t>
      </w:r>
      <w:r w:rsidR="0010036B">
        <w:t>.</w:t>
      </w:r>
      <w:r w:rsidR="00CD5134">
        <w:t xml:space="preserve"> In some circumstances</w:t>
      </w:r>
      <w:r w:rsidR="001E166B">
        <w:t>,</w:t>
      </w:r>
      <w:r w:rsidR="00CD5134">
        <w:t xml:space="preserve"> the indirect effect might be positive. For example,</w:t>
      </w:r>
      <w:r w:rsidR="001E166B">
        <w:t xml:space="preserve"> the same increase in the hours of paid care mentioned above may imply better physical and mental health for the carer and, in turn, fewer GP and hospital visits</w:t>
      </w:r>
      <w:r w:rsidR="00EA2277">
        <w:t xml:space="preserve"> producing savings for the NHS</w:t>
      </w:r>
      <w:r w:rsidR="001E166B">
        <w:t xml:space="preserve">. </w:t>
      </w:r>
      <w:r w:rsidR="00EA2277">
        <w:t xml:space="preserve">If these savings are reinvested to reduce waiting times for elective surgeries, care recipients and carers </w:t>
      </w:r>
      <w:r w:rsidR="00993A2E">
        <w:t>might</w:t>
      </w:r>
      <w:r w:rsidR="00EA2277">
        <w:t xml:space="preserve"> receive their treatment sooner</w:t>
      </w:r>
      <w:r w:rsidR="00074C1E">
        <w:t xml:space="preserve"> and</w:t>
      </w:r>
      <w:r w:rsidR="00F75263">
        <w:t xml:space="preserve"> </w:t>
      </w:r>
      <w:r w:rsidR="00993A2E">
        <w:t>experienc</w:t>
      </w:r>
      <w:r w:rsidR="00074C1E">
        <w:t>e</w:t>
      </w:r>
      <w:r w:rsidR="00993A2E">
        <w:t xml:space="preserve"> large</w:t>
      </w:r>
      <w:r w:rsidR="00074C1E">
        <w:t>r</w:t>
      </w:r>
      <w:r w:rsidR="00993A2E">
        <w:t xml:space="preserve"> health gains, which </w:t>
      </w:r>
      <w:r w:rsidR="00EA2277">
        <w:t>impl</w:t>
      </w:r>
      <w:r w:rsidR="00993A2E">
        <w:t xml:space="preserve">ies </w:t>
      </w:r>
      <w:r w:rsidR="00C5675A">
        <w:t>higher carer QoL</w:t>
      </w:r>
      <w:r w:rsidR="00EA2277">
        <w:t>.</w:t>
      </w:r>
      <w:r w:rsidR="00CD5134">
        <w:t xml:space="preserve"> Therefore, the total effect</w:t>
      </w:r>
      <w:r w:rsidR="005F6485">
        <w:t xml:space="preserve"> is the sum</w:t>
      </w:r>
      <w:r w:rsidR="00CD5134">
        <w:t xml:space="preserve"> of the</w:t>
      </w:r>
      <w:r w:rsidR="001E166B">
        <w:t>se direct and indirect effects.</w:t>
      </w:r>
    </w:p>
    <w:p w14:paraId="71651934" w14:textId="331B22E1" w:rsidR="00C93C3E" w:rsidRDefault="00C93C3E" w:rsidP="00C93C3E">
      <w:pPr>
        <w:pStyle w:val="Heading1"/>
      </w:pPr>
      <w:bookmarkStart w:id="11" w:name="_Ref135426036"/>
      <w:r>
        <w:t>Data</w:t>
      </w:r>
      <w:bookmarkEnd w:id="11"/>
    </w:p>
    <w:p w14:paraId="2BBF5075" w14:textId="4A7EB069" w:rsidR="001A42D2" w:rsidRPr="001A42D2" w:rsidRDefault="001A42D2" w:rsidP="001A42D2">
      <w:pPr>
        <w:pStyle w:val="Heading2"/>
      </w:pPr>
      <w:bookmarkStart w:id="12" w:name="_Ref187589673"/>
      <w:r>
        <w:t>Data sources</w:t>
      </w:r>
      <w:bookmarkEnd w:id="12"/>
    </w:p>
    <w:p w14:paraId="5A07D54A" w14:textId="008E4834" w:rsidR="00A81B03" w:rsidRPr="00A81B03" w:rsidRDefault="00A81B03" w:rsidP="00A81B03">
      <w:r>
        <w:t>We collect data from various sources in the public domain</w:t>
      </w:r>
      <w:r w:rsidR="00ED0771">
        <w:t>.</w:t>
      </w:r>
      <w:r>
        <w:t xml:space="preserve"> Table A1 of the Appendix provides the links.</w:t>
      </w:r>
    </w:p>
    <w:p w14:paraId="2A4A296A" w14:textId="07576F04" w:rsidR="00A1394C" w:rsidRDefault="00A81B03" w:rsidP="001A42D2">
      <w:pPr>
        <w:pStyle w:val="Heading3"/>
      </w:pPr>
      <w:r w:rsidRPr="00A81B03">
        <w:t>Survey on Adult Carers in England</w:t>
      </w:r>
    </w:p>
    <w:p w14:paraId="3D14D494" w14:textId="1D5D1EAB" w:rsidR="00D57F7A" w:rsidRDefault="0018672F" w:rsidP="00C93C3E">
      <w:r>
        <w:t>D</w:t>
      </w:r>
      <w:r w:rsidR="00CC1AFD">
        <w:t>ata on carers are from the Survey on Adult Carers in England</w:t>
      </w:r>
      <w:r w:rsidR="00FF2306">
        <w:t xml:space="preserve"> (SACE)</w:t>
      </w:r>
      <w:r w:rsidR="00CC1AFD">
        <w:t>. This is a biennial survey administered by post (or through face-to-face or telephone</w:t>
      </w:r>
      <w:r w:rsidR="0078556A">
        <w:t xml:space="preserve"> interviews </w:t>
      </w:r>
      <w:r w:rsidR="00CC1AFD">
        <w:t xml:space="preserve">if requested by the carer) </w:t>
      </w:r>
      <w:r w:rsidR="00266B1E">
        <w:t xml:space="preserve">to more than 100,000 carers </w:t>
      </w:r>
      <w:r w:rsidR="003839FE">
        <w:t xml:space="preserve">since 2012/13 </w:t>
      </w:r>
      <w:r w:rsidR="00CC1AFD">
        <w:t xml:space="preserve">between October and November of the </w:t>
      </w:r>
      <w:r w:rsidR="00CC1AFD">
        <w:lastRenderedPageBreak/>
        <w:t>relevant financial year.</w:t>
      </w:r>
      <w:r w:rsidR="0078556A">
        <w:t xml:space="preserve"> </w:t>
      </w:r>
      <w:r w:rsidR="0016075E">
        <w:t xml:space="preserve">The </w:t>
      </w:r>
      <w:r w:rsidR="0016075E" w:rsidRPr="00B91089">
        <w:rPr>
          <w:i/>
        </w:rPr>
        <w:t>target</w:t>
      </w:r>
      <w:r w:rsidR="0016075E">
        <w:t xml:space="preserve"> population of this survey is broadly defined as all carers aged 18 or older caring for a person aged 18 or older. </w:t>
      </w:r>
      <w:r w:rsidR="0078556A">
        <w:t>Each LA</w:t>
      </w:r>
      <w:r w:rsidR="00B91089">
        <w:t>, however,</w:t>
      </w:r>
      <w:r w:rsidR="0078556A">
        <w:t xml:space="preserve"> draws a random sample from the </w:t>
      </w:r>
      <w:r w:rsidR="0078556A" w:rsidRPr="00B91089">
        <w:rPr>
          <w:i/>
        </w:rPr>
        <w:t>survey</w:t>
      </w:r>
      <w:r w:rsidR="0078556A">
        <w:t xml:space="preserve"> population that includes any carers aged 18 or older known to the LA irrespective of the type of support received directly or through their care recipient.</w:t>
      </w:r>
      <w:r w:rsidR="0078556A">
        <w:rPr>
          <w:rStyle w:val="FootnoteReference"/>
        </w:rPr>
        <w:footnoteReference w:id="3"/>
      </w:r>
      <w:r w:rsidR="00B91089">
        <w:t xml:space="preserve"> Therefore, the survey population excludes carers that did not contact their LA or any third party commissioned by their LA.</w:t>
      </w:r>
      <w:r w:rsidR="00AA6124">
        <w:t xml:space="preserve"> </w:t>
      </w:r>
      <w:r w:rsidR="00D57F7A">
        <w:t>Through this survey LAs collect a broad range of data about carers including data on demographic and socio-economic characteristics, caring role,</w:t>
      </w:r>
      <w:r w:rsidR="00D57F7A" w:rsidRPr="0080328C">
        <w:t xml:space="preserve"> </w:t>
      </w:r>
      <w:r w:rsidR="00467314">
        <w:t>QoL</w:t>
      </w:r>
      <w:r w:rsidR="00D57F7A">
        <w:t>, and satisfaction with the services received, as well as on care recipient’s characteristics and services received. Th</w:t>
      </w:r>
      <w:r w:rsidR="00AA6124">
        <w:t>e</w:t>
      </w:r>
      <w:r w:rsidR="009D5030">
        <w:t>se features make</w:t>
      </w:r>
      <w:r w:rsidR="00AA6124">
        <w:t xml:space="preserve"> </w:t>
      </w:r>
      <w:r w:rsidR="00D57F7A">
        <w:t xml:space="preserve">SACE </w:t>
      </w:r>
      <w:r w:rsidR="0030432E">
        <w:t xml:space="preserve">well-suited </w:t>
      </w:r>
      <w:r w:rsidR="00D57F7A">
        <w:t>to address our research question</w:t>
      </w:r>
      <w:r w:rsidR="00AA6124">
        <w:t xml:space="preserve"> about the effect of ASC expenditure on carers’ </w:t>
      </w:r>
      <w:r w:rsidR="00467314">
        <w:t>QoL</w:t>
      </w:r>
      <w:r w:rsidR="00AA6124">
        <w:t>. Moreover,</w:t>
      </w:r>
      <w:r w:rsidR="00D57F7A" w:rsidRPr="00D57F7A">
        <w:t xml:space="preserve"> </w:t>
      </w:r>
      <w:r w:rsidR="00AA6124">
        <w:t>t</w:t>
      </w:r>
      <w:r w:rsidR="00D57F7A">
        <w:t xml:space="preserve">hese data </w:t>
      </w:r>
      <w:r w:rsidR="00AA6124">
        <w:t xml:space="preserve">are used </w:t>
      </w:r>
      <w:r w:rsidR="00D57F7A">
        <w:t xml:space="preserve">to inform national decision-makers and LAs about carers’ outcomes to improve existing services and design new policies and services. </w:t>
      </w:r>
    </w:p>
    <w:p w14:paraId="238B1378" w14:textId="6D35D055" w:rsidR="00A06E68" w:rsidRDefault="00AA6124" w:rsidP="00C93C3E">
      <w:r>
        <w:t>The SACE survey, however, is not free from limitations.</w:t>
      </w:r>
      <w:r w:rsidRPr="00AA6124">
        <w:t xml:space="preserve"> </w:t>
      </w:r>
      <w:r>
        <w:t xml:space="preserve">The survey response rate has declined over time from 46% (with </w:t>
      </w:r>
      <w:r w:rsidRPr="00A97DE2">
        <w:t>125,950</w:t>
      </w:r>
      <w:r>
        <w:t xml:space="preserve"> carers sampled) in 2012/13 to 32% (with 133,980 carers sampled) in 2021/22. </w:t>
      </w:r>
      <w:r w:rsidR="009D5030">
        <w:t xml:space="preserve">Moreover, a report by </w:t>
      </w:r>
      <w:r w:rsidR="00A06E68">
        <w:fldChar w:fldCharType="begin"/>
      </w:r>
      <w:r w:rsidR="00122042">
        <w:instrText xml:space="preserve"> ADDIN EN.CITE &lt;EndNote&gt;&lt;Cite AuthorYear="1"&gt;&lt;Author&gt;Aznar&lt;/Author&gt;&lt;Year&gt;2021&lt;/Year&gt;&lt;RecNum&gt;642&lt;/RecNum&gt;&lt;DisplayText&gt;Aznar et al. (2021)&lt;/DisplayText&gt;&lt;record&gt;&lt;rec-number&gt;642&lt;/rec-number&gt;&lt;foreign-keys&gt;&lt;key app="EN" db-id="r920as25hw5rrve2fa8psvr8e0dxvzxa200s" timestamp="1686234140"&gt;642&lt;/key&gt;&lt;/foreign-keys&gt;&lt;ref-type name="Journal Article"&gt;17&lt;/ref-type&gt;&lt;contributors&gt;&lt;authors&gt;&lt;author&gt;Aznar, Camille&lt;/author&gt;&lt;author&gt;Blake, Margaret&lt;/author&gt;&lt;author&gt;Mackie, Michelle&lt;/author&gt;&lt;author&gt;Pickering, Kevin&lt;/author&gt;&lt;author&gt;Rehsi, Amun&lt;/author&gt;&lt;/authors&gt;&lt;/contributors&gt;&lt;titles&gt;&lt;title&gt;Representativeness of Adult Social Care Surveys&lt;/title&gt;&lt;/titles&gt;&lt;dates&gt;&lt;year&gt;2021&lt;/year&gt;&lt;/dates&gt;&lt;urls&gt;&lt;/urls&gt;&lt;/record&gt;&lt;/Cite&gt;&lt;/EndNote&gt;</w:instrText>
      </w:r>
      <w:r w:rsidR="00A06E68">
        <w:fldChar w:fldCharType="separate"/>
      </w:r>
      <w:r w:rsidR="00122042">
        <w:rPr>
          <w:noProof/>
        </w:rPr>
        <w:t>Aznar et al. (2021)</w:t>
      </w:r>
      <w:r w:rsidR="00A06E68">
        <w:fldChar w:fldCharType="end"/>
      </w:r>
      <w:r w:rsidR="00A06E68">
        <w:t xml:space="preserve"> highlight</w:t>
      </w:r>
      <w:r w:rsidR="009D5030">
        <w:t>s</w:t>
      </w:r>
      <w:r w:rsidR="00A06E68">
        <w:t xml:space="preserve"> that there are some underrepresented sub-groups in the survey both in the sample frame and responding sample. The sample frame tends to underrepresent the youngest and oldest carers, while the responding sample tends to </w:t>
      </w:r>
      <w:r w:rsidR="00A06E68" w:rsidRPr="00AB6913">
        <w:t>underrepresent also older carers from some ethnic minority background (e.g.</w:t>
      </w:r>
      <w:r w:rsidR="00D129AD">
        <w:t>,</w:t>
      </w:r>
      <w:r w:rsidR="00A06E68" w:rsidRPr="00AB6913">
        <w:t xml:space="preserve"> Bangladeshi, Pakistani).</w:t>
      </w:r>
      <w:r w:rsidR="00AD13BC" w:rsidRPr="00AB6913">
        <w:t xml:space="preserve"> In Section A</w:t>
      </w:r>
      <w:r w:rsidR="00B9739E">
        <w:t>1</w:t>
      </w:r>
      <w:r w:rsidR="00AD13BC" w:rsidRPr="00AB6913">
        <w:t xml:space="preserve"> of</w:t>
      </w:r>
      <w:r w:rsidR="00AD13BC">
        <w:t xml:space="preserve"> the Appendix, we further discuss these limitations and test whether the</w:t>
      </w:r>
      <w:r w:rsidR="00173AE0">
        <w:t>y</w:t>
      </w:r>
      <w:r w:rsidR="00AD13BC">
        <w:t xml:space="preserve"> may impact our results.</w:t>
      </w:r>
      <w:r>
        <w:t xml:space="preserve"> Finally, </w:t>
      </w:r>
      <w:r w:rsidR="00A55552">
        <w:t xml:space="preserve">SACE was designed to stratify by </w:t>
      </w:r>
      <w:r w:rsidR="007D72DC">
        <w:t>LA</w:t>
      </w:r>
      <w:r w:rsidR="00A55552">
        <w:t xml:space="preserve"> only.</w:t>
      </w:r>
      <w:r w:rsidR="00D7534D">
        <w:t xml:space="preserve"> </w:t>
      </w:r>
      <w:r w:rsidR="00621D99">
        <w:t xml:space="preserve">This implies that </w:t>
      </w:r>
      <w:r w:rsidR="00621D99" w:rsidRPr="00621D99">
        <w:t xml:space="preserve">inference </w:t>
      </w:r>
      <w:r w:rsidR="00621D99">
        <w:t xml:space="preserve">from any analysis </w:t>
      </w:r>
      <w:r w:rsidR="00621D99" w:rsidRPr="00621D99">
        <w:t xml:space="preserve">by carer characteristics </w:t>
      </w:r>
      <w:r w:rsidR="00621D99">
        <w:t>is likely to be sample specific</w:t>
      </w:r>
      <w:r w:rsidR="00173AE0">
        <w:t xml:space="preserve"> rather than </w:t>
      </w:r>
      <w:r w:rsidR="001B1525">
        <w:t xml:space="preserve">generalisable </w:t>
      </w:r>
      <w:r w:rsidR="00173AE0">
        <w:t>to the survey population</w:t>
      </w:r>
      <w:r w:rsidR="00621D99" w:rsidRPr="00621D99">
        <w:t>.</w:t>
      </w:r>
    </w:p>
    <w:p w14:paraId="7C9AB564" w14:textId="4118220D" w:rsidR="00A81B03" w:rsidRDefault="00A81B03" w:rsidP="001A42D2">
      <w:pPr>
        <w:pStyle w:val="Heading3"/>
      </w:pPr>
      <w:r>
        <w:t>Data at the local authority level</w:t>
      </w:r>
    </w:p>
    <w:p w14:paraId="3B5BAFCD" w14:textId="53978D5F" w:rsidR="00A1394C" w:rsidRDefault="00A1394C" w:rsidP="00C93C3E">
      <w:r>
        <w:t xml:space="preserve">We combine these data with LA-level data on (publicly-funded) ASC expenditure from the </w:t>
      </w:r>
      <w:r w:rsidRPr="00A1394C">
        <w:t>ASC Finance Return</w:t>
      </w:r>
      <w:r>
        <w:t>,</w:t>
      </w:r>
      <w:r w:rsidRPr="00A1394C">
        <w:t xml:space="preserve"> </w:t>
      </w:r>
      <w:r>
        <w:t>and</w:t>
      </w:r>
      <w:r w:rsidR="00D31579">
        <w:t xml:space="preserve"> on</w:t>
      </w:r>
      <w:r>
        <w:t xml:space="preserve"> clients from the </w:t>
      </w:r>
      <w:r w:rsidRPr="00A1394C">
        <w:t>Short- and Long-Term Support data return</w:t>
      </w:r>
      <w:r>
        <w:t xml:space="preserve">. </w:t>
      </w:r>
      <w:r w:rsidR="00D31579">
        <w:t>Expenditure data include information on all types of ASC services (</w:t>
      </w:r>
      <w:r w:rsidR="0018672F">
        <w:t>including LTS, STS, equipment, adaptations and technologies, information services, need assessments and reviews</w:t>
      </w:r>
      <w:r w:rsidR="00D31579">
        <w:t xml:space="preserve">) and commissioning and delivery services. Data on clients </w:t>
      </w:r>
      <w:r w:rsidR="002B2075">
        <w:t xml:space="preserve">capture </w:t>
      </w:r>
      <w:r w:rsidR="00C46998">
        <w:t xml:space="preserve">the </w:t>
      </w:r>
      <w:r w:rsidR="002B2075">
        <w:t xml:space="preserve">number of </w:t>
      </w:r>
      <w:r w:rsidR="00650289">
        <w:lastRenderedPageBreak/>
        <w:t xml:space="preserve">service </w:t>
      </w:r>
      <w:r w:rsidR="002B2075">
        <w:t xml:space="preserve">users and carers. We include also data on LTS user characteristics from the Adult Social Care Survey, which we aggregate at the LA level. </w:t>
      </w:r>
      <w:r w:rsidR="00D34647">
        <w:t>This is an annual survey of LTS users aged 18 or older collecting data o</w:t>
      </w:r>
      <w:r w:rsidR="004F2E10">
        <w:t>n</w:t>
      </w:r>
      <w:r w:rsidR="00D34647">
        <w:t xml:space="preserve"> demographic characteristics, </w:t>
      </w:r>
      <w:r w:rsidR="00467314">
        <w:t>QoL</w:t>
      </w:r>
      <w:r w:rsidR="00D34647">
        <w:t>, health</w:t>
      </w:r>
      <w:r w:rsidR="0018672F">
        <w:t>,</w:t>
      </w:r>
      <w:r w:rsidR="00D34647">
        <w:t xml:space="preserve"> and services received. Moreover, we collect data on </w:t>
      </w:r>
      <w:r w:rsidR="008A62B7">
        <w:t xml:space="preserve">council tax and </w:t>
      </w:r>
      <w:r w:rsidR="00D34647">
        <w:t>population demographic and socio-economic characteristics from government websites.</w:t>
      </w:r>
    </w:p>
    <w:p w14:paraId="3ED822D2" w14:textId="742E59B9" w:rsidR="003839FE" w:rsidRDefault="003839FE" w:rsidP="003839FE">
      <w:pPr>
        <w:pStyle w:val="Heading2"/>
      </w:pPr>
      <w:bookmarkStart w:id="13" w:name="_Ref135425978"/>
      <w:r>
        <w:t>Sample and variables</w:t>
      </w:r>
      <w:bookmarkEnd w:id="13"/>
    </w:p>
    <w:p w14:paraId="32A53C92" w14:textId="0788D212" w:rsidR="00DA0B43" w:rsidRDefault="00A247BF" w:rsidP="00C93C3E">
      <w:r>
        <w:t xml:space="preserve">We </w:t>
      </w:r>
      <w:r w:rsidR="004440E0">
        <w:t>use</w:t>
      </w:r>
      <w:r>
        <w:t xml:space="preserve"> data </w:t>
      </w:r>
      <w:r w:rsidR="00B663E9">
        <w:t>in</w:t>
      </w:r>
      <w:r>
        <w:t xml:space="preserve"> four financial years including 2014/15, 2016/1</w:t>
      </w:r>
      <w:r w:rsidR="00B06347">
        <w:t>7</w:t>
      </w:r>
      <w:r>
        <w:t xml:space="preserve">, 2018/19 and 2021/22. </w:t>
      </w:r>
      <w:r w:rsidR="002E5169">
        <w:t xml:space="preserve">After removing carers that did not respond to the questionnaire or to questions that we use </w:t>
      </w:r>
      <w:r w:rsidR="00DF6FDB">
        <w:t xml:space="preserve">to construct </w:t>
      </w:r>
      <w:r w:rsidR="002E5169">
        <w:t>variables in our</w:t>
      </w:r>
      <w:r w:rsidR="00282C70">
        <w:t xml:space="preserve"> main</w:t>
      </w:r>
      <w:r w:rsidR="002E5169">
        <w:t xml:space="preserve"> analysis, the final sample size in </w:t>
      </w:r>
      <w:r w:rsidR="00903C20">
        <w:t xml:space="preserve">each </w:t>
      </w:r>
      <w:r w:rsidR="002E5169">
        <w:t>year is 4</w:t>
      </w:r>
      <w:r w:rsidR="00DF6FDB">
        <w:t>2,</w:t>
      </w:r>
      <w:r w:rsidR="005F2801">
        <w:t>439</w:t>
      </w:r>
      <w:r w:rsidR="002E5169">
        <w:t xml:space="preserve">, </w:t>
      </w:r>
      <w:r w:rsidR="00DF6FDB">
        <w:t>39,</w:t>
      </w:r>
      <w:r w:rsidR="005F2801">
        <w:t>421</w:t>
      </w:r>
      <w:r w:rsidR="002E5169">
        <w:t>, 3</w:t>
      </w:r>
      <w:r w:rsidR="00DF6FDB">
        <w:t>7</w:t>
      </w:r>
      <w:r w:rsidR="002E5169">
        <w:t>,</w:t>
      </w:r>
      <w:r w:rsidR="005F2801">
        <w:t>851</w:t>
      </w:r>
      <w:r w:rsidR="002E5169">
        <w:t xml:space="preserve"> and </w:t>
      </w:r>
      <w:r w:rsidR="00903C20">
        <w:t>3</w:t>
      </w:r>
      <w:r w:rsidR="005F2801">
        <w:t>2</w:t>
      </w:r>
      <w:r w:rsidR="00903C20">
        <w:t>,</w:t>
      </w:r>
      <w:r w:rsidR="005F2801">
        <w:t>460</w:t>
      </w:r>
      <w:r w:rsidR="00903C20">
        <w:t>,</w:t>
      </w:r>
      <w:r w:rsidR="002E5169">
        <w:t xml:space="preserve"> respectively.</w:t>
      </w:r>
    </w:p>
    <w:p w14:paraId="774D65D7" w14:textId="7852475E" w:rsidR="00382BC3" w:rsidRDefault="00295B27" w:rsidP="00295B27">
      <w:pPr>
        <w:pStyle w:val="Heading3"/>
      </w:pPr>
      <w:r>
        <w:t>Carer-level v</w:t>
      </w:r>
      <w:r w:rsidR="00382BC3">
        <w:t xml:space="preserve">ariables </w:t>
      </w:r>
      <w:r w:rsidR="00382BC3" w:rsidRPr="00FC3E81">
        <w:t>from</w:t>
      </w:r>
      <w:r w:rsidR="00382BC3">
        <w:t xml:space="preserve"> </w:t>
      </w:r>
      <w:r w:rsidR="00382BC3" w:rsidRPr="00FC3E81">
        <w:t>SACE</w:t>
      </w:r>
    </w:p>
    <w:p w14:paraId="5550E1A1" w14:textId="40DCC40A" w:rsidR="004A3878" w:rsidRDefault="00B663E9" w:rsidP="00C93C3E">
      <w:r>
        <w:t xml:space="preserve">Our dependent variable is </w:t>
      </w:r>
      <w:r w:rsidR="004440E0">
        <w:t xml:space="preserve">the </w:t>
      </w:r>
      <w:r>
        <w:t>carer</w:t>
      </w:r>
      <w:r w:rsidR="00973AF5">
        <w:t>-reported</w:t>
      </w:r>
      <w:r>
        <w:t xml:space="preserve"> QoL</w:t>
      </w:r>
      <w:r w:rsidR="00973AF5">
        <w:t xml:space="preserve"> </w:t>
      </w:r>
      <w:r w:rsidR="008E1D8C">
        <w:fldChar w:fldCharType="begin"/>
      </w:r>
      <w:r w:rsidR="00122042">
        <w:instrText xml:space="preserve"> ADDIN EN.CITE &lt;EndNote&gt;&lt;Cite&gt;&lt;Author&gt;Department of Health and Social Care&lt;/Author&gt;&lt;Year&gt;2017&lt;/Year&gt;&lt;RecNum&gt;639&lt;/RecNum&gt;&lt;DisplayText&gt;(Department of Health and Social Care, 2017)&lt;/DisplayText&gt;&lt;record&gt;&lt;rec-number&gt;639&lt;/rec-number&gt;&lt;foreign-keys&gt;&lt;key app="EN" db-id="r920as25hw5rrve2fa8psvr8e0dxvzxa200s" timestamp="1684528229"&gt;639&lt;/key&gt;&lt;/foreign-keys&gt;&lt;ref-type name="Generic"&gt;13&lt;/ref-type&gt;&lt;contributors&gt;&lt;authors&gt;&lt;author&gt;Department of Health and Social Care,&lt;/author&gt;&lt;/authors&gt;&lt;/contributors&gt;&lt;titles&gt;&lt;title&gt;The adult social care outcomes framework 2017/18: handbook of definitions&lt;/title&gt;&lt;/titles&gt;&lt;dates&gt;&lt;year&gt;2017&lt;/year&gt;&lt;/dates&gt;&lt;publisher&gt;Department of Health England&lt;/publisher&gt;&lt;urls&gt;&lt;/urls&gt;&lt;/record&gt;&lt;/Cite&gt;&lt;/EndNote&gt;</w:instrText>
      </w:r>
      <w:r w:rsidR="008E1D8C">
        <w:fldChar w:fldCharType="separate"/>
      </w:r>
      <w:r w:rsidR="00122042">
        <w:rPr>
          <w:noProof/>
        </w:rPr>
        <w:t>(Department of Health and Social Care, 2017)</w:t>
      </w:r>
      <w:r w:rsidR="008E1D8C">
        <w:fldChar w:fldCharType="end"/>
      </w:r>
      <w:r>
        <w:t>. Th</w:t>
      </w:r>
      <w:r w:rsidR="00973AF5">
        <w:t xml:space="preserve">is measure </w:t>
      </w:r>
      <w:r w:rsidR="00EC73C1">
        <w:t xml:space="preserve">covers </w:t>
      </w:r>
      <w:r w:rsidR="00973AF5">
        <w:t>six domains</w:t>
      </w:r>
      <w:r w:rsidR="00C46998">
        <w:t>:</w:t>
      </w:r>
      <w:r w:rsidR="00973AF5">
        <w:t xml:space="preserve"> </w:t>
      </w:r>
      <w:r w:rsidR="00007CFF">
        <w:t>occupation (time spent in enjoyable activity)</w:t>
      </w:r>
      <w:r w:rsidR="00973AF5">
        <w:t xml:space="preserve">, control over daily life, personal care, </w:t>
      </w:r>
      <w:r w:rsidR="00C6308F">
        <w:t xml:space="preserve">personal </w:t>
      </w:r>
      <w:r w:rsidR="00973AF5">
        <w:t>safety, social participation</w:t>
      </w:r>
      <w:r w:rsidR="00E72326">
        <w:t>,</w:t>
      </w:r>
      <w:r w:rsidR="00973AF5">
        <w:t xml:space="preserve"> and encouragement and support. For each domain, </w:t>
      </w:r>
      <w:r w:rsidR="00EC73C1">
        <w:t>there are three possible answers to indicate no unmet need (the ideal state), some need met, and no need met, which are scored two, one and zero, respectively. The carer-reported QoL score varies between zero (worst possible) and 12 (best possible)</w:t>
      </w:r>
      <w:r w:rsidR="003A7453">
        <w:t>.</w:t>
      </w:r>
      <w:r w:rsidR="000B7738">
        <w:t xml:space="preserve"> </w:t>
      </w:r>
      <w:r w:rsidR="008C08F2">
        <w:t>C</w:t>
      </w:r>
      <w:r w:rsidR="002B66AE">
        <w:t xml:space="preserve">arer-reported QoL </w:t>
      </w:r>
      <w:r w:rsidR="004A3878" w:rsidRPr="001D50D9">
        <w:t>is an early version of the ASCOT</w:t>
      </w:r>
      <w:r w:rsidR="00A43A89">
        <w:t>-carer</w:t>
      </w:r>
      <w:r w:rsidR="00122042">
        <w:t>. T</w:t>
      </w:r>
      <w:r w:rsidR="002B3EA2">
        <w:t xml:space="preserve">hese </w:t>
      </w:r>
      <w:r w:rsidR="00CB344F">
        <w:t xml:space="preserve">sector-specific </w:t>
      </w:r>
      <w:r w:rsidR="002B3EA2">
        <w:t xml:space="preserve">measures are both </w:t>
      </w:r>
      <w:r w:rsidR="002B66AE">
        <w:t xml:space="preserve">designed to </w:t>
      </w:r>
      <w:r w:rsidR="00A43A89">
        <w:t>capture the effect of social care support on carer QoL</w:t>
      </w:r>
      <w:r w:rsidR="002B3EA2">
        <w:t xml:space="preserve"> </w:t>
      </w:r>
      <w:r w:rsidR="00122042">
        <w:t xml:space="preserve">and are </w:t>
      </w:r>
      <w:r w:rsidR="00122042" w:rsidRPr="001D50D9">
        <w:t>strongly correlated</w:t>
      </w:r>
      <w:r w:rsidR="00122042">
        <w:t xml:space="preserve"> </w:t>
      </w:r>
      <w:r w:rsidR="00122042">
        <w:fldChar w:fldCharType="begin"/>
      </w:r>
      <w:r w:rsidR="00122042">
        <w:instrText xml:space="preserve"> ADDIN EN.CITE &lt;EndNote&gt;&lt;Cite&gt;&lt;Author&gt;Forder&lt;/Author&gt;&lt;Year&gt;2016&lt;/Year&gt;&lt;RecNum&gt;640&lt;/RecNum&gt;&lt;DisplayText&gt;(Forder et al., 2016, Rand et al., 2015)&lt;/DisplayText&gt;&lt;record&gt;&lt;rec-number&gt;640&lt;/rec-number&gt;&lt;foreign-keys&gt;&lt;key app="EN" db-id="r920as25hw5rrve2fa8psvr8e0dxvzxa200s" timestamp="1684528943"&gt;640&lt;/key&gt;&lt;/foreign-keys&gt;&lt;ref-type name="Journal Article"&gt;17&lt;/ref-type&gt;&lt;contributors&gt;&lt;authors&gt;&lt;author&gt;Forder, Julien E&lt;/author&gt;&lt;author&gt;Malley, Juliette&lt;/author&gt;&lt;author&gt;Rand, Stacey&lt;/author&gt;&lt;author&gt;Vadean, Florin&lt;/author&gt;&lt;author&gt;Jones, Karen C&lt;/author&gt;&lt;author&gt;Netten, Ann&lt;/author&gt;&lt;/authors&gt;&lt;/contributors&gt;&lt;titles&gt;&lt;title&gt;Identifying the impact of adult social care: interpreting outcomes data for use in the Adult Social Care Outcomes Framework&lt;/title&gt;&lt;/titles&gt;&lt;dates&gt;&lt;year&gt;2016&lt;/year&gt;&lt;/dates&gt;&lt;urls&gt;&lt;/urls&gt;&lt;/record&gt;&lt;/Cite&gt;&lt;Cite&gt;&lt;Author&gt;Rand&lt;/Author&gt;&lt;Year&gt;2015&lt;/Year&gt;&lt;RecNum&gt;641&lt;/RecNum&gt;&lt;record&gt;&lt;rec-number&gt;641&lt;/rec-number&gt;&lt;foreign-keys&gt;&lt;key app="EN" db-id="r920as25hw5rrve2fa8psvr8e0dxvzxa200s" timestamp="1686227298"&gt;641&lt;/key&gt;&lt;/foreign-keys&gt;&lt;ref-type name="Journal Article"&gt;17&lt;/ref-type&gt;&lt;contributors&gt;&lt;authors&gt;&lt;author&gt;Rand, Stacey E&lt;/author&gt;&lt;author&gt;Malley, Juliette N&lt;/author&gt;&lt;author&gt;Netten, Ann P&lt;/author&gt;&lt;author&gt;Forder, Julien E&lt;/author&gt;&lt;/authors&gt;&lt;/contributors&gt;&lt;titles&gt;&lt;title&gt;Factor structure and construct validity of the adult social care outcomes toolkit for carers (ASCOT-Carer)&lt;/title&gt;&lt;secondary-title&gt;Quality of Life Research&lt;/secondary-title&gt;&lt;/titles&gt;&lt;periodical&gt;&lt;full-title&gt;Quality of life research&lt;/full-title&gt;&lt;/periodical&gt;&lt;pages&gt;2601-2614&lt;/pages&gt;&lt;volume&gt;24&lt;/volume&gt;&lt;dates&gt;&lt;year&gt;2015&lt;/year&gt;&lt;/dates&gt;&lt;isbn&gt;0962-9343&lt;/isbn&gt;&lt;urls&gt;&lt;/urls&gt;&lt;/record&gt;&lt;/Cite&gt;&lt;/EndNote&gt;</w:instrText>
      </w:r>
      <w:r w:rsidR="00122042">
        <w:fldChar w:fldCharType="separate"/>
      </w:r>
      <w:r w:rsidR="00122042">
        <w:rPr>
          <w:noProof/>
        </w:rPr>
        <w:t>(Forder et al., 2016, Rand et al., 2015)</w:t>
      </w:r>
      <w:r w:rsidR="00122042">
        <w:fldChar w:fldCharType="end"/>
      </w:r>
      <w:r w:rsidR="00A43A89">
        <w:t>. Unlike ASCOT</w:t>
      </w:r>
      <w:r w:rsidR="002B3EA2">
        <w:t>-</w:t>
      </w:r>
      <w:r w:rsidR="00A43A89">
        <w:t>carer,</w:t>
      </w:r>
      <w:r w:rsidR="00E345B9">
        <w:t xml:space="preserve"> however,</w:t>
      </w:r>
      <w:r w:rsidR="00C46998">
        <w:t xml:space="preserve"> </w:t>
      </w:r>
      <w:r w:rsidR="004A3878" w:rsidRPr="001D50D9">
        <w:t xml:space="preserve">carer-reported QoL </w:t>
      </w:r>
      <w:r w:rsidR="002B3EA2">
        <w:t xml:space="preserve">has no </w:t>
      </w:r>
      <w:r w:rsidR="00E72326">
        <w:t>preference-based</w:t>
      </w:r>
      <w:r w:rsidR="002B3EA2">
        <w:t xml:space="preserve"> weights.</w:t>
      </w:r>
      <w:r w:rsidR="00CE654D">
        <w:t xml:space="preserve"> </w:t>
      </w:r>
      <w:r w:rsidR="004C6BF0">
        <w:t xml:space="preserve">As </w:t>
      </w:r>
      <w:r w:rsidR="00C46998">
        <w:t xml:space="preserve">shown </w:t>
      </w:r>
      <w:r w:rsidR="004C6BF0">
        <w:t xml:space="preserve">in </w:t>
      </w:r>
      <w:r w:rsidR="004C6BF0">
        <w:fldChar w:fldCharType="begin"/>
      </w:r>
      <w:r w:rsidR="004C6BF0">
        <w:instrText xml:space="preserve"> REF _Ref135058840 \h </w:instrText>
      </w:r>
      <w:r w:rsidR="004C6BF0">
        <w:fldChar w:fldCharType="separate"/>
      </w:r>
      <w:r w:rsidR="0043095D">
        <w:t xml:space="preserve">Table </w:t>
      </w:r>
      <w:r w:rsidR="0043095D">
        <w:rPr>
          <w:noProof/>
        </w:rPr>
        <w:t>1</w:t>
      </w:r>
      <w:r w:rsidR="004C6BF0">
        <w:fldChar w:fldCharType="end"/>
      </w:r>
      <w:r w:rsidR="004C6BF0">
        <w:t>, o</w:t>
      </w:r>
      <w:r w:rsidR="000B7738">
        <w:t xml:space="preserve">n average, carers </w:t>
      </w:r>
      <w:r w:rsidR="004440E0">
        <w:t>report a QoL between 7.</w:t>
      </w:r>
      <w:r w:rsidR="00FC1A0F">
        <w:t>8</w:t>
      </w:r>
      <w:r w:rsidR="009B30C5">
        <w:t>41</w:t>
      </w:r>
      <w:r w:rsidR="004440E0">
        <w:t xml:space="preserve"> and 7.</w:t>
      </w:r>
      <w:r w:rsidR="00FC1A0F">
        <w:t>2</w:t>
      </w:r>
      <w:r w:rsidR="009B30C5">
        <w:t>29</w:t>
      </w:r>
      <w:r w:rsidR="004440E0">
        <w:t xml:space="preserve"> in the four financial years.</w:t>
      </w:r>
    </w:p>
    <w:p w14:paraId="41E12BF7" w14:textId="00470A94" w:rsidR="0080328C" w:rsidRDefault="00551F6F" w:rsidP="00C93C3E">
      <w:r w:rsidRPr="00D606AA">
        <w:t xml:space="preserve">One possible source of </w:t>
      </w:r>
      <w:r w:rsidR="004C6BF0" w:rsidRPr="00D606AA">
        <w:t xml:space="preserve">variability in carer-reported QoL </w:t>
      </w:r>
      <w:r w:rsidRPr="00D606AA">
        <w:t xml:space="preserve">is </w:t>
      </w:r>
      <w:r w:rsidR="008E7ED5" w:rsidRPr="00D606AA">
        <w:t xml:space="preserve">heterogeneity in </w:t>
      </w:r>
      <w:r w:rsidR="004C6BF0" w:rsidRPr="00D606AA">
        <w:t>carer characteristics</w:t>
      </w:r>
      <w:r w:rsidRPr="00D606AA">
        <w:t xml:space="preserve"> and, therefore,</w:t>
      </w:r>
      <w:r w:rsidR="004C6BF0" w:rsidRPr="00D606AA">
        <w:t xml:space="preserve"> we </w:t>
      </w:r>
      <w:r w:rsidR="00421FD5" w:rsidRPr="00D606AA">
        <w:t xml:space="preserve">control </w:t>
      </w:r>
      <w:r w:rsidRPr="00D606AA">
        <w:t>for</w:t>
      </w:r>
      <w:r w:rsidR="004C6BF0" w:rsidRPr="00D606AA">
        <w:t xml:space="preserve"> the</w:t>
      </w:r>
      <w:r w:rsidR="00742822" w:rsidRPr="00D606AA">
        <w:t>se</w:t>
      </w:r>
      <w:r w:rsidR="00421FD5" w:rsidRPr="00D606AA">
        <w:t xml:space="preserve">. </w:t>
      </w:r>
      <w:r w:rsidR="004C6BF0" w:rsidRPr="00D606AA">
        <w:fldChar w:fldCharType="begin"/>
      </w:r>
      <w:r w:rsidR="004C6BF0" w:rsidRPr="00D606AA">
        <w:instrText xml:space="preserve"> REF _Ref135058840 \h </w:instrText>
      </w:r>
      <w:r w:rsidR="00D606AA" w:rsidRPr="00D606AA">
        <w:instrText xml:space="preserve"> \* MERGEFORMAT </w:instrText>
      </w:r>
      <w:r w:rsidR="004C6BF0" w:rsidRPr="00D606AA">
        <w:fldChar w:fldCharType="separate"/>
      </w:r>
      <w:r w:rsidR="0043095D">
        <w:t xml:space="preserve">Table </w:t>
      </w:r>
      <w:r w:rsidR="0043095D">
        <w:rPr>
          <w:noProof/>
        </w:rPr>
        <w:t>1</w:t>
      </w:r>
      <w:r w:rsidR="004C6BF0" w:rsidRPr="00D606AA">
        <w:fldChar w:fldCharType="end"/>
      </w:r>
      <w:r w:rsidR="004C6BF0" w:rsidRPr="00D606AA">
        <w:t xml:space="preserve"> shows that, i</w:t>
      </w:r>
      <w:r w:rsidR="004440E0" w:rsidRPr="00D606AA">
        <w:t>n 2021/22</w:t>
      </w:r>
      <w:r w:rsidR="00FF2306" w:rsidRPr="00D606AA">
        <w:t xml:space="preserve"> (and similarly in the previous three financial years), most carers are female (70%), aged 65 and older (5</w:t>
      </w:r>
      <w:r w:rsidR="00FC1A0F" w:rsidRPr="00D606AA">
        <w:t>2</w:t>
      </w:r>
      <w:r w:rsidR="00FF2306" w:rsidRPr="00D606AA">
        <w:t xml:space="preserve">%), </w:t>
      </w:r>
      <w:r w:rsidR="00D606AA">
        <w:t xml:space="preserve">and </w:t>
      </w:r>
      <w:r w:rsidR="00FF2306" w:rsidRPr="00D606AA">
        <w:t>of white ethnicity (85%). Most of them have some health condition (6</w:t>
      </w:r>
      <w:r w:rsidR="002F1A4A" w:rsidRPr="00D606AA">
        <w:t>1</w:t>
      </w:r>
      <w:r w:rsidR="00FF2306" w:rsidRPr="00D606AA">
        <w:t>%), did not receive any help to complete the SACE questionnaire (9</w:t>
      </w:r>
      <w:r w:rsidR="002F1A4A" w:rsidRPr="00D606AA">
        <w:t>2</w:t>
      </w:r>
      <w:r w:rsidR="00FF2306" w:rsidRPr="00D606AA">
        <w:t xml:space="preserve">%), and have been in </w:t>
      </w:r>
      <w:r w:rsidR="001D2CF1">
        <w:t>a</w:t>
      </w:r>
      <w:r w:rsidR="001D2CF1" w:rsidRPr="00D606AA">
        <w:t xml:space="preserve"> </w:t>
      </w:r>
      <w:r w:rsidR="00FF2306" w:rsidRPr="00D606AA">
        <w:t xml:space="preserve">caring role for more than </w:t>
      </w:r>
      <w:r w:rsidR="00C8110A">
        <w:t>six months</w:t>
      </w:r>
      <w:r w:rsidR="00FF2306" w:rsidRPr="00D606AA">
        <w:t xml:space="preserve"> (9</w:t>
      </w:r>
      <w:r w:rsidR="00C8110A">
        <w:t>9</w:t>
      </w:r>
      <w:r w:rsidR="00FF2306" w:rsidRPr="00D606AA">
        <w:t>%).</w:t>
      </w:r>
      <w:r w:rsidR="004C6BF0" w:rsidRPr="00D606AA">
        <w:t xml:space="preserve"> Moreover, for most carers</w:t>
      </w:r>
      <w:r w:rsidR="000E5847">
        <w:t>,</w:t>
      </w:r>
      <w:r w:rsidR="004C6BF0" w:rsidRPr="00D606AA">
        <w:t xml:space="preserve"> the care recipient is aged 65 or older (65%), lives with the carer (7</w:t>
      </w:r>
      <w:r w:rsidR="00007CFF" w:rsidRPr="00D606AA">
        <w:t>6</w:t>
      </w:r>
      <w:r w:rsidR="004C6BF0" w:rsidRPr="00D606AA">
        <w:t xml:space="preserve">%), and has </w:t>
      </w:r>
      <w:r w:rsidR="00DA0B43" w:rsidRPr="00D606AA">
        <w:t xml:space="preserve">a long-standing illness (38%), dementia (35%) and/or problems connected to ageing (31%). Lower proportions of carers care for someone who has sight or hearing loss (28%), a learning disability (24%), a mental health issue </w:t>
      </w:r>
      <w:r w:rsidR="00DA0B43" w:rsidRPr="00D606AA">
        <w:lastRenderedPageBreak/>
        <w:t xml:space="preserve">(24%), and/or an </w:t>
      </w:r>
      <w:r w:rsidR="00DA0B43" w:rsidRPr="00297945">
        <w:t>alcohol or drug addiction (2%).</w:t>
      </w:r>
      <w:r w:rsidR="00297945" w:rsidRPr="00297945">
        <w:t xml:space="preserve"> As </w:t>
      </w:r>
      <w:r w:rsidR="00551F71">
        <w:t>expected</w:t>
      </w:r>
      <w:r w:rsidR="00297945" w:rsidRPr="00297945">
        <w:t xml:space="preserve"> </w:t>
      </w:r>
      <w:r w:rsidR="00297945" w:rsidRPr="00297945">
        <w:fldChar w:fldCharType="begin"/>
      </w:r>
      <w:r w:rsidR="00122042">
        <w:instrText xml:space="preserve"> ADDIN EN.CITE &lt;EndNote&gt;&lt;Cite&gt;&lt;Author&gt;Blake&lt;/Author&gt;&lt;Year&gt;2023&lt;/Year&gt;&lt;RecNum&gt;708&lt;/RecNum&gt;&lt;Suffix&gt;`, p. 25&lt;/Suffix&gt;&lt;DisplayText&gt;(Blake et al., 2023, p. 25)&lt;/DisplayText&gt;&lt;record&gt;&lt;rec-number&gt;708&lt;/rec-number&gt;&lt;foreign-keys&gt;&lt;key app="EN" db-id="r920as25hw5rrve2fa8psvr8e0dxvzxa200s" timestamp="1734017786"&gt;708&lt;/key&gt;&lt;/foreign-keys&gt;&lt;ref-type name="Journal Article"&gt;17&lt;/ref-type&gt;&lt;contributors&gt;&lt;authors&gt;&lt;author&gt;Blake, Margaret&lt;/author&gt;&lt;author&gt;Lambert, Claire&lt;/author&gt;&lt;author&gt;Dale, Laura&lt;/author&gt;&lt;author&gt;Rand, Stacey&lt;/author&gt;&lt;author&gt;Fox, Diane&lt;/author&gt;&lt;author&gt;Caiels, James&lt;/author&gt;&lt;author&gt;Towers, Ann-Marie&lt;/author&gt;&lt;author&gt;Malley, Juliette&lt;/author&gt;&lt;author&gt;Provenzano, Philip&lt;/author&gt;&lt;/authors&gt;&lt;/contributors&gt;&lt;titles&gt;&lt;title&gt;Annex C: ASCS &amp;amp; SACE Discovery Report&lt;/title&gt;&lt;/titles&gt;&lt;dates&gt;&lt;year&gt;2023&lt;/year&gt;&lt;/dates&gt;&lt;urls&gt;&lt;/urls&gt;&lt;/record&gt;&lt;/Cite&gt;&lt;/EndNote&gt;</w:instrText>
      </w:r>
      <w:r w:rsidR="00297945" w:rsidRPr="00297945">
        <w:fldChar w:fldCharType="separate"/>
      </w:r>
      <w:r w:rsidR="00122042">
        <w:rPr>
          <w:noProof/>
        </w:rPr>
        <w:t>(Blake et al., 2023, p. 25)</w:t>
      </w:r>
      <w:r w:rsidR="00297945" w:rsidRPr="00297945">
        <w:fldChar w:fldCharType="end"/>
      </w:r>
      <w:r w:rsidR="00297945">
        <w:t>,</w:t>
      </w:r>
      <w:r w:rsidR="00297945" w:rsidRPr="00297945">
        <w:t xml:space="preserve"> </w:t>
      </w:r>
      <w:r w:rsidR="00297945" w:rsidRPr="00297945">
        <w:fldChar w:fldCharType="begin"/>
      </w:r>
      <w:r w:rsidR="00297945" w:rsidRPr="00297945">
        <w:instrText xml:space="preserve"> REF _Ref135058840 \h  \* MERGEFORMAT </w:instrText>
      </w:r>
      <w:r w:rsidR="00297945" w:rsidRPr="00297945">
        <w:fldChar w:fldCharType="separate"/>
      </w:r>
      <w:r w:rsidR="0043095D">
        <w:t xml:space="preserve">Table </w:t>
      </w:r>
      <w:r w:rsidR="0043095D">
        <w:rPr>
          <w:noProof/>
        </w:rPr>
        <w:t>1</w:t>
      </w:r>
      <w:r w:rsidR="00297945" w:rsidRPr="00297945">
        <w:fldChar w:fldCharType="end"/>
      </w:r>
      <w:r w:rsidR="00297945" w:rsidRPr="00297945">
        <w:t xml:space="preserve"> </w:t>
      </w:r>
      <w:r w:rsidR="00297945">
        <w:t xml:space="preserve">(last column) </w:t>
      </w:r>
      <w:r w:rsidR="00297945" w:rsidRPr="00297945">
        <w:t>indicates th</w:t>
      </w:r>
      <w:r w:rsidR="00297945">
        <w:t>at these characteristics tend to vary over time.</w:t>
      </w:r>
    </w:p>
    <w:p w14:paraId="55658E62" w14:textId="2FA020BB" w:rsidR="002557B1" w:rsidRDefault="002557B1" w:rsidP="00C93C3E">
      <w:r>
        <w:t>Other carer-level variables that could explain variability in carer-reported QoL are caring time</w:t>
      </w:r>
      <w:r w:rsidR="00D45E06">
        <w:t>,</w:t>
      </w:r>
      <w:r>
        <w:t xml:space="preserve"> care tasks, </w:t>
      </w:r>
      <w:r w:rsidR="00D45E06">
        <w:t xml:space="preserve">and </w:t>
      </w:r>
      <w:r>
        <w:t xml:space="preserve">whether the caring role impacts the carer’s health, job and finances. </w:t>
      </w:r>
      <w:r>
        <w:fldChar w:fldCharType="begin"/>
      </w:r>
      <w:r>
        <w:instrText xml:space="preserve"> REF _Ref136533224 \h </w:instrText>
      </w:r>
      <w:r>
        <w:fldChar w:fldCharType="separate"/>
      </w:r>
      <w:r w:rsidR="0043095D">
        <w:t xml:space="preserve">Table </w:t>
      </w:r>
      <w:r w:rsidR="0043095D">
        <w:rPr>
          <w:noProof/>
        </w:rPr>
        <w:t>2</w:t>
      </w:r>
      <w:r>
        <w:fldChar w:fldCharType="end"/>
      </w:r>
      <w:r>
        <w:t xml:space="preserve"> suggests that</w:t>
      </w:r>
      <w:r w:rsidR="00B337AF">
        <w:t>, in 2021/22,</w:t>
      </w:r>
      <w:r>
        <w:t xml:space="preserve"> </w:t>
      </w:r>
      <w:r w:rsidR="00D45E06">
        <w:t xml:space="preserve">most </w:t>
      </w:r>
      <w:r w:rsidR="00767BB2">
        <w:t xml:space="preserve">carers </w:t>
      </w:r>
      <w:r w:rsidR="00D45E06">
        <w:t xml:space="preserve">(60%) </w:t>
      </w:r>
      <w:r w:rsidR="00767BB2">
        <w:t xml:space="preserve">spend </w:t>
      </w:r>
      <w:r w:rsidR="00D45E06">
        <w:t>35</w:t>
      </w:r>
      <w:r w:rsidR="00767BB2">
        <w:t xml:space="preserve"> hours or more per week caring for someone, with 3</w:t>
      </w:r>
      <w:r w:rsidR="0055291D">
        <w:t>7</w:t>
      </w:r>
      <w:r w:rsidR="00767BB2">
        <w:t xml:space="preserve">% </w:t>
      </w:r>
      <w:r w:rsidR="00D45E06">
        <w:t>of the</w:t>
      </w:r>
      <w:r w:rsidR="00DE107D">
        <w:t>se</w:t>
      </w:r>
      <w:r w:rsidR="00D45E06">
        <w:t xml:space="preserve"> </w:t>
      </w:r>
      <w:r w:rsidR="00767BB2">
        <w:t xml:space="preserve">spending 100 hours or more per week. </w:t>
      </w:r>
      <w:r w:rsidR="00B337AF">
        <w:t>Most carers perform all types of care tasks mentioned in the questionnaire from personal care (69%)</w:t>
      </w:r>
      <w:r w:rsidR="008928FC">
        <w:t xml:space="preserve"> and physical help (58%)</w:t>
      </w:r>
      <w:r w:rsidR="00B337AF">
        <w:t xml:space="preserve"> to </w:t>
      </w:r>
      <w:r w:rsidR="008928FC">
        <w:t xml:space="preserve">keeping an eye (91%) and </w:t>
      </w:r>
      <w:r w:rsidR="00B337AF">
        <w:t>giving emotional support (8</w:t>
      </w:r>
      <w:r w:rsidR="00777D28">
        <w:t>5</w:t>
      </w:r>
      <w:r w:rsidR="00B337AF">
        <w:t>%). Carer’s health appear</w:t>
      </w:r>
      <w:r w:rsidR="006E2106">
        <w:t>s</w:t>
      </w:r>
      <w:r w:rsidR="00B337AF">
        <w:t xml:space="preserve"> to be </w:t>
      </w:r>
      <w:r w:rsidR="006E2106">
        <w:t>un</w:t>
      </w:r>
      <w:r w:rsidR="00B337AF">
        <w:t xml:space="preserve">affected by the caring role for </w:t>
      </w:r>
      <w:r w:rsidR="006E2106">
        <w:t xml:space="preserve">only </w:t>
      </w:r>
      <w:r w:rsidR="00B337AF">
        <w:t>8% of carers</w:t>
      </w:r>
      <w:r w:rsidR="008928FC">
        <w:t xml:space="preserve">. </w:t>
      </w:r>
      <w:r w:rsidR="006E2106">
        <w:t>Because of their caring role,</w:t>
      </w:r>
      <w:r w:rsidR="00C80C51">
        <w:t xml:space="preserve"> however,</w:t>
      </w:r>
      <w:r w:rsidR="006E2106">
        <w:t xml:space="preserve"> </w:t>
      </w:r>
      <w:r w:rsidR="00B337AF">
        <w:t xml:space="preserve">carers </w:t>
      </w:r>
      <w:r w:rsidR="00C80C51">
        <w:t xml:space="preserve">tend to </w:t>
      </w:r>
      <w:r w:rsidR="00B337AF">
        <w:t>experience tiredness (7</w:t>
      </w:r>
      <w:r w:rsidR="0055291D">
        <w:t>9</w:t>
      </w:r>
      <w:r w:rsidR="00B337AF">
        <w:t>%), disturbed sleep (6</w:t>
      </w:r>
      <w:r w:rsidR="0055291D">
        <w:t>8</w:t>
      </w:r>
      <w:r w:rsidR="00B337AF">
        <w:t>%)</w:t>
      </w:r>
      <w:r w:rsidR="008928FC">
        <w:t>,</w:t>
      </w:r>
      <w:r w:rsidR="00B337AF">
        <w:t xml:space="preserve"> a feeling of stress (6</w:t>
      </w:r>
      <w:r w:rsidR="00777D28">
        <w:t>4</w:t>
      </w:r>
      <w:r w:rsidR="00B337AF">
        <w:t>%)</w:t>
      </w:r>
      <w:r w:rsidR="008928FC">
        <w:t xml:space="preserve"> and depression (4</w:t>
      </w:r>
      <w:r w:rsidR="0055291D">
        <w:t>9</w:t>
      </w:r>
      <w:r w:rsidR="008928FC">
        <w:t>%), a short temper (4</w:t>
      </w:r>
      <w:r w:rsidR="0055291D">
        <w:t>5</w:t>
      </w:r>
      <w:r w:rsidR="008928FC">
        <w:t>%), and physical strain (3</w:t>
      </w:r>
      <w:r w:rsidR="0055291D">
        <w:t>6</w:t>
      </w:r>
      <w:r w:rsidR="008928FC">
        <w:t>%)</w:t>
      </w:r>
      <w:r w:rsidR="00B337AF">
        <w:t xml:space="preserve">. </w:t>
      </w:r>
      <w:r w:rsidR="005801E0">
        <w:t xml:space="preserve">Moreover, </w:t>
      </w:r>
      <w:r w:rsidR="00D914B8">
        <w:t xml:space="preserve">of all carers, </w:t>
      </w:r>
      <w:r w:rsidR="005801E0">
        <w:t xml:space="preserve">some </w:t>
      </w:r>
      <w:r w:rsidR="00B337AF">
        <w:t>develop their own health conditions (2</w:t>
      </w:r>
      <w:r w:rsidR="0055291D">
        <w:t>4</w:t>
      </w:r>
      <w:r w:rsidR="00B337AF">
        <w:t xml:space="preserve">%), </w:t>
      </w:r>
      <w:r w:rsidR="005801E0">
        <w:t xml:space="preserve">see </w:t>
      </w:r>
      <w:r w:rsidR="005B7F12">
        <w:t xml:space="preserve">a </w:t>
      </w:r>
      <w:r w:rsidR="005801E0">
        <w:t xml:space="preserve">GP (22%), and </w:t>
      </w:r>
      <w:r w:rsidR="00B337AF">
        <w:t xml:space="preserve">experience </w:t>
      </w:r>
      <w:r w:rsidR="005801E0">
        <w:t>the deterioration of an existing health condition (2</w:t>
      </w:r>
      <w:r w:rsidR="0055291D">
        <w:t>3</w:t>
      </w:r>
      <w:r w:rsidR="005801E0">
        <w:t xml:space="preserve">%) </w:t>
      </w:r>
      <w:r w:rsidR="008928FC">
        <w:t>and</w:t>
      </w:r>
      <w:r w:rsidR="005801E0">
        <w:t xml:space="preserve"> </w:t>
      </w:r>
      <w:r w:rsidR="00B337AF">
        <w:t>a loss of appetite (1</w:t>
      </w:r>
      <w:r w:rsidR="00777D28">
        <w:t>4</w:t>
      </w:r>
      <w:r w:rsidR="00B337AF">
        <w:t>%).</w:t>
      </w:r>
      <w:r w:rsidR="002B4233">
        <w:t xml:space="preserve"> </w:t>
      </w:r>
      <w:r w:rsidR="00D914B8">
        <w:t xml:space="preserve">Some other </w:t>
      </w:r>
      <w:r w:rsidR="00223BC0">
        <w:t xml:space="preserve">are more likely to be </w:t>
      </w:r>
      <w:r w:rsidR="001B6BE7">
        <w:t>retire</w:t>
      </w:r>
      <w:r w:rsidR="0085492F">
        <w:t xml:space="preserve">d </w:t>
      </w:r>
      <w:r w:rsidR="00777D28">
        <w:t xml:space="preserve">(56%) </w:t>
      </w:r>
      <w:r w:rsidR="0085492F">
        <w:t xml:space="preserve">or </w:t>
      </w:r>
      <w:r w:rsidR="00777D28">
        <w:t>not in paid work (22%). A smaller proportion of carers are employed or self-employed full-time (11%) or part-time (15%), and doing voluntary work (5%)</w:t>
      </w:r>
      <w:r w:rsidR="00223BC0">
        <w:t xml:space="preserve">. </w:t>
      </w:r>
      <w:r w:rsidR="002424D4">
        <w:t>Some carers are not in paid work because of the caring role (22%), while o</w:t>
      </w:r>
      <w:r w:rsidR="00223BC0">
        <w:t xml:space="preserve">nly few carers </w:t>
      </w:r>
      <w:r w:rsidR="00842C74">
        <w:t>do not need support with their caring role from their employer</w:t>
      </w:r>
      <w:r w:rsidR="002424D4">
        <w:t xml:space="preserve"> (4%)</w:t>
      </w:r>
      <w:r w:rsidR="00A97F0B">
        <w:t xml:space="preserve">, and only few carers </w:t>
      </w:r>
      <w:r w:rsidR="005B7F12">
        <w:t>can</w:t>
      </w:r>
      <w:r w:rsidR="00842C74">
        <w:t xml:space="preserve"> balance </w:t>
      </w:r>
      <w:r w:rsidR="00A97F0B">
        <w:t xml:space="preserve">their self-employed job </w:t>
      </w:r>
      <w:r w:rsidR="00842C74">
        <w:t>and caring role</w:t>
      </w:r>
      <w:r w:rsidR="002424D4">
        <w:t xml:space="preserve"> (3%)</w:t>
      </w:r>
      <w:r w:rsidR="00223BC0">
        <w:t xml:space="preserve">. </w:t>
      </w:r>
      <w:r w:rsidR="0055291D">
        <w:t xml:space="preserve">Finally, the caring role </w:t>
      </w:r>
      <w:r w:rsidR="002A455E">
        <w:t xml:space="preserve">tends to </w:t>
      </w:r>
      <w:r w:rsidR="006E2106">
        <w:t>produce</w:t>
      </w:r>
      <w:r w:rsidR="002A455E">
        <w:t xml:space="preserve"> </w:t>
      </w:r>
      <w:r w:rsidR="00467FB1">
        <w:t xml:space="preserve">financial issues </w:t>
      </w:r>
      <w:r w:rsidR="002A455E">
        <w:t xml:space="preserve">for </w:t>
      </w:r>
      <w:r w:rsidR="002B4233">
        <w:t xml:space="preserve">a </w:t>
      </w:r>
      <w:r w:rsidR="00541F00">
        <w:t xml:space="preserve">substantial </w:t>
      </w:r>
      <w:r w:rsidR="002B4233">
        <w:t xml:space="preserve">proportion of carers </w:t>
      </w:r>
      <w:r w:rsidR="00F56624">
        <w:t>(43%)</w:t>
      </w:r>
      <w:r w:rsidR="002B4233">
        <w:t>.</w:t>
      </w:r>
    </w:p>
    <w:p w14:paraId="3BF7BAB4" w14:textId="44ECB861" w:rsidR="00382BC3" w:rsidRDefault="00382BC3" w:rsidP="00295B27">
      <w:pPr>
        <w:pStyle w:val="Heading3"/>
      </w:pPr>
      <w:r>
        <w:t>Independent variables at the LA level</w:t>
      </w:r>
    </w:p>
    <w:p w14:paraId="433C6B06" w14:textId="4A5DF073" w:rsidR="00742822" w:rsidRDefault="00742822" w:rsidP="00C93C3E">
      <w:r>
        <w:t xml:space="preserve">Our key independent variable is </w:t>
      </w:r>
      <w:r w:rsidR="00D27D63">
        <w:t xml:space="preserve">ASC expenditure per client. </w:t>
      </w:r>
      <w:r w:rsidR="008D04A2">
        <w:t xml:space="preserve">As </w:t>
      </w:r>
      <w:r w:rsidR="001E5B22">
        <w:t>carer</w:t>
      </w:r>
      <w:r w:rsidR="008D04A2">
        <w:t xml:space="preserve">-level </w:t>
      </w:r>
      <w:r w:rsidR="001E5B22">
        <w:t xml:space="preserve">expenditure </w:t>
      </w:r>
      <w:r w:rsidR="008D04A2">
        <w:t xml:space="preserve">data </w:t>
      </w:r>
      <w:r w:rsidR="001E5B22">
        <w:t>are</w:t>
      </w:r>
      <w:r w:rsidR="008D04A2">
        <w:t xml:space="preserve"> unavailable, t</w:t>
      </w:r>
      <w:r w:rsidR="00D27D63">
        <w:t>his is constructed at the LA level by dividing total ASC</w:t>
      </w:r>
      <w:r w:rsidR="00CA1A98">
        <w:t xml:space="preserve"> expenditure (net of capital charges and income from </w:t>
      </w:r>
      <w:r w:rsidR="00BE4AD3">
        <w:t xml:space="preserve">LA </w:t>
      </w:r>
      <w:r w:rsidR="00CA1A98">
        <w:t>joint arrangements) by the number of clients. The number of clients include</w:t>
      </w:r>
      <w:r w:rsidR="005B7F12">
        <w:t>s</w:t>
      </w:r>
      <w:r w:rsidR="00CA1A98">
        <w:t xml:space="preserve"> users </w:t>
      </w:r>
      <w:r w:rsidR="000B0500">
        <w:t xml:space="preserve">receiving </w:t>
      </w:r>
      <w:r w:rsidR="00CA1A98">
        <w:t xml:space="preserve">any type of ASC service (from LTS to universal services) and carers. We </w:t>
      </w:r>
      <w:r w:rsidR="00BE4AD3">
        <w:t xml:space="preserve">also </w:t>
      </w:r>
      <w:r w:rsidR="00CA1A98">
        <w:t>divide the number of clients by population aged 18 or older to obtain the proportion of people receiving ASC services across LAs</w:t>
      </w:r>
      <w:r w:rsidR="004B6318">
        <w:t>, which we use as a control variable</w:t>
      </w:r>
      <w:r w:rsidR="00CA1A98">
        <w:t xml:space="preserve">. </w:t>
      </w:r>
      <w:r w:rsidR="00F218FB">
        <w:t>As show</w:t>
      </w:r>
      <w:r w:rsidR="008E7ED5">
        <w:t>n</w:t>
      </w:r>
      <w:r w:rsidR="00F218FB">
        <w:t xml:space="preserve"> in</w:t>
      </w:r>
      <w:r w:rsidR="00725209">
        <w:t xml:space="preserve"> </w:t>
      </w:r>
      <w:r w:rsidR="00725209">
        <w:fldChar w:fldCharType="begin"/>
      </w:r>
      <w:r w:rsidR="00725209">
        <w:instrText xml:space="preserve"> REF _Ref148369589 \h </w:instrText>
      </w:r>
      <w:r w:rsidR="00725209">
        <w:fldChar w:fldCharType="separate"/>
      </w:r>
      <w:r w:rsidR="0043095D">
        <w:t xml:space="preserve">Table </w:t>
      </w:r>
      <w:r w:rsidR="0043095D">
        <w:rPr>
          <w:noProof/>
        </w:rPr>
        <w:t>3</w:t>
      </w:r>
      <w:r w:rsidR="00725209">
        <w:fldChar w:fldCharType="end"/>
      </w:r>
      <w:r w:rsidR="00F218FB">
        <w:t>, on average, LAs spend about £10,000 per client. LAs provide ASC services to about 16,000 clients every year (of which about 2,000 carers) covering 5.6% of the population aged 18 or older</w:t>
      </w:r>
      <w:r w:rsidR="007E6311">
        <w:t>.</w:t>
      </w:r>
    </w:p>
    <w:p w14:paraId="2E7C9CA4" w14:textId="44863B8C" w:rsidR="00DA0B43" w:rsidRDefault="007E6311" w:rsidP="00C93C3E">
      <w:r>
        <w:t xml:space="preserve">In addition, we use </w:t>
      </w:r>
      <w:r w:rsidR="005B7F12">
        <w:t>several</w:t>
      </w:r>
      <w:r>
        <w:t xml:space="preserve"> control variables capturing both LTS user and population characteristics. </w:t>
      </w:r>
      <w:r w:rsidR="00791BD7">
        <w:t>W</w:t>
      </w:r>
      <w:r w:rsidR="00D60892">
        <w:t xml:space="preserve">e measure the proportion of LTS users who are </w:t>
      </w:r>
      <w:r w:rsidR="00791BD7">
        <w:t>female</w:t>
      </w:r>
      <w:r w:rsidR="00D60892">
        <w:t xml:space="preserve">, whose ASCS </w:t>
      </w:r>
      <w:r w:rsidR="00D60892">
        <w:lastRenderedPageBreak/>
        <w:t>questionnaire was translated in</w:t>
      </w:r>
      <w:r w:rsidR="005B7F12">
        <w:t>to</w:t>
      </w:r>
      <w:r w:rsidR="00D60892">
        <w:t xml:space="preserve"> a non-English language, </w:t>
      </w:r>
      <w:r w:rsidR="00C12706">
        <w:t>who receive some type of support (e.g.</w:t>
      </w:r>
      <w:r w:rsidR="00D129AD">
        <w:t>,</w:t>
      </w:r>
      <w:r w:rsidR="00C12706">
        <w:t xml:space="preserve"> sensory support, learning disability support), </w:t>
      </w:r>
      <w:r w:rsidR="001774E6">
        <w:t xml:space="preserve">and </w:t>
      </w:r>
      <w:r w:rsidR="00D60892">
        <w:t>who received no help or some form of help to complete the questionnaire.</w:t>
      </w:r>
      <w:r w:rsidR="00EA1EB7">
        <w:t xml:space="preserve"> We capture </w:t>
      </w:r>
      <w:r w:rsidR="00791BD7">
        <w:t xml:space="preserve">the </w:t>
      </w:r>
      <w:r w:rsidR="00EA1EB7">
        <w:t xml:space="preserve">socio-economic status </w:t>
      </w:r>
      <w:r w:rsidR="00791BD7">
        <w:t xml:space="preserve">of the LA population </w:t>
      </w:r>
      <w:r w:rsidR="00EA1EB7">
        <w:t xml:space="preserve">using </w:t>
      </w:r>
      <w:r w:rsidR="00E84BCB">
        <w:t xml:space="preserve">the </w:t>
      </w:r>
      <w:r w:rsidR="00EA1EB7">
        <w:t>proportion of people who are house owner</w:t>
      </w:r>
      <w:r w:rsidR="005B7F12">
        <w:t>s</w:t>
      </w:r>
      <w:r w:rsidR="00EA1EB7">
        <w:t>, who are in a routine occupation</w:t>
      </w:r>
      <w:r w:rsidR="00E84BCB">
        <w:t xml:space="preserve"> or unemployed, the proportion of household</w:t>
      </w:r>
      <w:r w:rsidR="005B7F12">
        <w:t>s</w:t>
      </w:r>
      <w:r w:rsidR="00E84BCB">
        <w:t xml:space="preserve"> with a single </w:t>
      </w:r>
      <w:r w:rsidR="002D5FAE">
        <w:t>person, and population density</w:t>
      </w:r>
      <w:r w:rsidR="00E84BCB">
        <w:t xml:space="preserve">. We </w:t>
      </w:r>
      <w:r w:rsidR="00260877">
        <w:t>also measure</w:t>
      </w:r>
      <w:r w:rsidR="00E84BCB">
        <w:t xml:space="preserve"> the proportion of people </w:t>
      </w:r>
      <w:r w:rsidR="00EA5589">
        <w:t xml:space="preserve">entitled to social benefits relating to disability (disability living allowance and attendance allowance), income </w:t>
      </w:r>
      <w:r w:rsidR="00667E8B">
        <w:t>(income support, pension credit, and Personal Independence Payment) and employment (employment and support allowance).</w:t>
      </w:r>
      <w:r w:rsidR="00260877">
        <w:t xml:space="preserve"> Further socio-economic variables are the index of multiple deprivation and </w:t>
      </w:r>
      <w:r w:rsidR="00791BD7">
        <w:t xml:space="preserve">its income </w:t>
      </w:r>
      <w:r w:rsidR="00260877">
        <w:t>domain</w:t>
      </w:r>
      <w:r w:rsidR="002D5FAE">
        <w:t>.</w:t>
      </w:r>
      <w:r w:rsidR="002D5FAE" w:rsidRPr="002D5FAE">
        <w:t xml:space="preserve"> </w:t>
      </w:r>
      <w:r w:rsidR="003B601F">
        <w:fldChar w:fldCharType="begin"/>
      </w:r>
      <w:r w:rsidR="003B601F">
        <w:instrText xml:space="preserve"> REF _Ref148369589 \h </w:instrText>
      </w:r>
      <w:r w:rsidR="003B601F">
        <w:fldChar w:fldCharType="separate"/>
      </w:r>
      <w:r w:rsidR="0043095D">
        <w:t xml:space="preserve">Table </w:t>
      </w:r>
      <w:r w:rsidR="0043095D">
        <w:rPr>
          <w:noProof/>
        </w:rPr>
        <w:t>3</w:t>
      </w:r>
      <w:r w:rsidR="003B601F">
        <w:fldChar w:fldCharType="end"/>
      </w:r>
      <w:r w:rsidR="002D5FAE">
        <w:t xml:space="preserve"> provides some summary statistics for these variables.</w:t>
      </w:r>
    </w:p>
    <w:p w14:paraId="2F8B92E0" w14:textId="253C6B1A" w:rsidR="00382BC3" w:rsidRDefault="00382BC3" w:rsidP="00295B27">
      <w:pPr>
        <w:pStyle w:val="Heading3"/>
      </w:pPr>
      <w:r>
        <w:t>Instrument</w:t>
      </w:r>
      <w:r w:rsidR="00FC3E81">
        <w:t>al variable</w:t>
      </w:r>
      <w:r>
        <w:t>s</w:t>
      </w:r>
    </w:p>
    <w:p w14:paraId="481A0FB9" w14:textId="1E838B43" w:rsidR="00D914B8" w:rsidRDefault="005C2D64" w:rsidP="00C93C3E">
      <w:r>
        <w:t xml:space="preserve">Finally, </w:t>
      </w:r>
      <w:r w:rsidR="00AA5BAB">
        <w:t xml:space="preserve">we use </w:t>
      </w:r>
      <w:r w:rsidR="008E7ED5">
        <w:t>IVs</w:t>
      </w:r>
      <w:r w:rsidR="00AA5BAB">
        <w:t xml:space="preserve"> </w:t>
      </w:r>
      <w:r w:rsidR="00680B3D">
        <w:t>constructed at the LA level</w:t>
      </w:r>
      <w:r w:rsidR="00BE4AD3">
        <w:t xml:space="preserve"> (and discussed in the following Section </w:t>
      </w:r>
      <w:r w:rsidR="00BE4AD3">
        <w:fldChar w:fldCharType="begin"/>
      </w:r>
      <w:r w:rsidR="00BE4AD3">
        <w:instrText xml:space="preserve"> REF _Ref135308761 \r \h </w:instrText>
      </w:r>
      <w:r w:rsidR="00BE4AD3">
        <w:fldChar w:fldCharType="separate"/>
      </w:r>
      <w:r w:rsidR="0043095D">
        <w:t>5</w:t>
      </w:r>
      <w:r w:rsidR="00BE4AD3">
        <w:fldChar w:fldCharType="end"/>
      </w:r>
      <w:r w:rsidR="00BE4AD3">
        <w:t>)</w:t>
      </w:r>
      <w:r w:rsidR="00680B3D">
        <w:t xml:space="preserve">. These are the </w:t>
      </w:r>
      <w:r w:rsidR="00AA5BAB">
        <w:t xml:space="preserve">council tax base per client, </w:t>
      </w:r>
      <w:r w:rsidR="00451FFB">
        <w:t xml:space="preserve">metropolitan authority </w:t>
      </w:r>
      <w:r w:rsidR="00680B3D">
        <w:t>dumm</w:t>
      </w:r>
      <w:r w:rsidR="00451FFB">
        <w:t>y</w:t>
      </w:r>
      <w:r w:rsidR="00AA5BAB">
        <w:t>, the amount of missing council tax revenues</w:t>
      </w:r>
      <w:r w:rsidR="00680B3D">
        <w:t xml:space="preserve"> per client</w:t>
      </w:r>
      <w:r w:rsidR="00213DB2">
        <w:t>, and the business rates tax base per client</w:t>
      </w:r>
      <w:r w:rsidR="00AA5BAB">
        <w:t>.</w:t>
      </w:r>
      <w:r w:rsidR="00865171">
        <w:t xml:space="preserve"> </w:t>
      </w:r>
      <w:r w:rsidR="003B601F">
        <w:fldChar w:fldCharType="begin"/>
      </w:r>
      <w:r w:rsidR="003B601F">
        <w:instrText xml:space="preserve"> REF _Ref148369589 \h </w:instrText>
      </w:r>
      <w:r w:rsidR="003B601F">
        <w:fldChar w:fldCharType="separate"/>
      </w:r>
      <w:r w:rsidR="0043095D">
        <w:t xml:space="preserve">Table </w:t>
      </w:r>
      <w:r w:rsidR="0043095D">
        <w:rPr>
          <w:noProof/>
        </w:rPr>
        <w:t>3</w:t>
      </w:r>
      <w:r w:rsidR="003B601F">
        <w:fldChar w:fldCharType="end"/>
      </w:r>
      <w:r w:rsidR="003B601F">
        <w:t xml:space="preserve"> </w:t>
      </w:r>
      <w:r w:rsidR="00865171">
        <w:t>suggests that</w:t>
      </w:r>
      <w:r w:rsidR="00672BA6">
        <w:t>, on average,</w:t>
      </w:r>
      <w:r w:rsidR="00865171">
        <w:t xml:space="preserve"> </w:t>
      </w:r>
      <w:r w:rsidR="00672BA6">
        <w:t xml:space="preserve">the council tax base across LAs amounts to </w:t>
      </w:r>
      <w:r w:rsidR="00213DB2">
        <w:t xml:space="preserve">almost </w:t>
      </w:r>
      <w:r w:rsidR="00672BA6">
        <w:t>14</w:t>
      </w:r>
      <w:r w:rsidR="00213DB2">
        <w:t>8</w:t>
      </w:r>
      <w:r w:rsidR="00672BA6">
        <w:t xml:space="preserve"> thousand domestic properties </w:t>
      </w:r>
      <w:r w:rsidR="009C73C8">
        <w:t xml:space="preserve">with a </w:t>
      </w:r>
      <w:r w:rsidR="00672BA6">
        <w:t xml:space="preserve">sale value between </w:t>
      </w:r>
      <w:r w:rsidR="00672BA6" w:rsidRPr="00672BA6">
        <w:t xml:space="preserve">£68 </w:t>
      </w:r>
      <w:r w:rsidR="00672BA6">
        <w:t xml:space="preserve">and </w:t>
      </w:r>
      <w:r w:rsidR="00672BA6" w:rsidRPr="00672BA6">
        <w:t>£88</w:t>
      </w:r>
      <w:r w:rsidR="00672BA6">
        <w:t xml:space="preserve"> thousand (according to the 1991 </w:t>
      </w:r>
      <w:r w:rsidR="00866BCB">
        <w:t>property valuation</w:t>
      </w:r>
      <w:r w:rsidR="00672BA6">
        <w:t xml:space="preserve">). </w:t>
      </w:r>
      <w:r w:rsidR="0009566E">
        <w:t xml:space="preserve">Among LAs responsible for ASC, </w:t>
      </w:r>
      <w:r w:rsidR="00451FFB">
        <w:t xml:space="preserve">23.9% of them are metropolitan authorities, while the rest includes </w:t>
      </w:r>
      <w:r w:rsidR="00672BA6">
        <w:t>unitary authorities (</w:t>
      </w:r>
      <w:r w:rsidR="0009566E">
        <w:t>3</w:t>
      </w:r>
      <w:r w:rsidR="00213DB2">
        <w:t>6.9</w:t>
      </w:r>
      <w:r w:rsidR="0009566E">
        <w:t>%</w:t>
      </w:r>
      <w:r w:rsidR="00672BA6">
        <w:t>)</w:t>
      </w:r>
      <w:r w:rsidR="0009566E">
        <w:t xml:space="preserve">, London boroughs (21.6%), and </w:t>
      </w:r>
      <w:r w:rsidR="0009566E" w:rsidRPr="007B2DC5">
        <w:t>counties (17.</w:t>
      </w:r>
      <w:r w:rsidR="00213DB2" w:rsidRPr="007B2DC5">
        <w:t>5</w:t>
      </w:r>
      <w:r w:rsidR="0009566E" w:rsidRPr="007B2DC5">
        <w:t>%).</w:t>
      </w:r>
    </w:p>
    <w:p w14:paraId="0EABFB8C" w14:textId="61086AE7" w:rsidR="005C2D64" w:rsidRDefault="00D65364" w:rsidP="00C93C3E">
      <w:r w:rsidRPr="007B2DC5">
        <w:t xml:space="preserve">Missing council tax revenues </w:t>
      </w:r>
      <w:r w:rsidR="00E5645D" w:rsidRPr="007B2DC5">
        <w:t xml:space="preserve">across LAs </w:t>
      </w:r>
      <w:r w:rsidR="00AA47F3" w:rsidRPr="007B2DC5">
        <w:t xml:space="preserve">reflect the difference between the actual amount of council tax revenues and </w:t>
      </w:r>
      <w:r w:rsidR="006B6756" w:rsidRPr="007B2DC5">
        <w:t>the</w:t>
      </w:r>
      <w:r w:rsidR="00451FFB" w:rsidRPr="007B2DC5">
        <w:t xml:space="preserve"> revenues that LAs could have </w:t>
      </w:r>
      <w:r w:rsidR="00D914B8">
        <w:t>raised</w:t>
      </w:r>
      <w:r w:rsidR="00451FFB" w:rsidRPr="007B2DC5">
        <w:t xml:space="preserve"> had they chosen to increase the </w:t>
      </w:r>
      <w:r w:rsidR="00AA47F3" w:rsidRPr="007B2DC5">
        <w:t xml:space="preserve">past </w:t>
      </w:r>
      <w:r w:rsidR="00451FFB" w:rsidRPr="007B2DC5">
        <w:t xml:space="preserve">council tax charge by the cap since </w:t>
      </w:r>
      <w:r w:rsidR="00AA47F3" w:rsidRPr="007B2DC5">
        <w:t xml:space="preserve">the introduction of </w:t>
      </w:r>
      <w:r w:rsidR="00E651BF">
        <w:t xml:space="preserve">the </w:t>
      </w:r>
      <w:r w:rsidR="00AA47F3" w:rsidRPr="007B2DC5">
        <w:t>freeze grant scheme in 2011/12</w:t>
      </w:r>
      <w:r w:rsidR="00DD0ED1" w:rsidRPr="007B2DC5">
        <w:t xml:space="preserve">. </w:t>
      </w:r>
      <w:r w:rsidR="00AA47F3" w:rsidRPr="007B2DC5">
        <w:t xml:space="preserve">For example, in 2014/15, the council tax charge of LAs that took the freeze grant </w:t>
      </w:r>
      <w:r w:rsidR="00DF18EA">
        <w:t xml:space="preserve">every year </w:t>
      </w:r>
      <w:r w:rsidR="00AA47F3" w:rsidRPr="007B2DC5">
        <w:t>since 2011/12</w:t>
      </w:r>
      <w:r w:rsidR="007B2DC5" w:rsidRPr="007B2DC5">
        <w:t xml:space="preserve"> (and, hence, never increased the charge)</w:t>
      </w:r>
      <w:r w:rsidR="00AA47F3" w:rsidRPr="007B2DC5">
        <w:t xml:space="preserve"> was at the same or lower level than their charge in 2010/11</w:t>
      </w:r>
      <w:r w:rsidR="007B2DC5" w:rsidRPr="007B2DC5">
        <w:t xml:space="preserve">. Therefore, a certain increase of the charge in 2014/15 for these LAs would generate a lower extra amount of revenues compared to that generated by the same </w:t>
      </w:r>
      <w:r w:rsidR="007B2DC5">
        <w:t xml:space="preserve">current </w:t>
      </w:r>
      <w:r w:rsidR="007B2DC5" w:rsidRPr="007B2DC5">
        <w:t xml:space="preserve">charge increase had these </w:t>
      </w:r>
      <w:r w:rsidR="00935BA2">
        <w:t xml:space="preserve">LAs </w:t>
      </w:r>
      <w:r w:rsidR="007B2DC5" w:rsidRPr="007B2DC5">
        <w:t xml:space="preserve">chosen to increase past charges by the cap (rather than taking the freeze grant). </w:t>
      </w:r>
      <w:r w:rsidR="005E6817" w:rsidRPr="007B2DC5">
        <w:t xml:space="preserve">On average, </w:t>
      </w:r>
      <w:r w:rsidR="00461686" w:rsidRPr="007B2DC5">
        <w:t xml:space="preserve">since 2011/12, </w:t>
      </w:r>
      <w:r w:rsidR="005E6817" w:rsidRPr="007B2DC5">
        <w:t xml:space="preserve">LAs lost </w:t>
      </w:r>
      <w:r w:rsidR="002537C4" w:rsidRPr="007B2DC5">
        <w:t>almost</w:t>
      </w:r>
      <w:r w:rsidR="00D76987" w:rsidRPr="007B2DC5">
        <w:t xml:space="preserve"> </w:t>
      </w:r>
      <w:r w:rsidR="005E6817" w:rsidRPr="007B2DC5">
        <w:t>£11</w:t>
      </w:r>
      <w:r w:rsidR="005E6817">
        <w:t xml:space="preserve"> million (up to </w:t>
      </w:r>
      <w:r w:rsidR="002537C4">
        <w:t>almost</w:t>
      </w:r>
      <w:r w:rsidR="00D76987">
        <w:t xml:space="preserve"> </w:t>
      </w:r>
      <w:r w:rsidR="005E6817">
        <w:t>£8</w:t>
      </w:r>
      <w:r w:rsidR="002537C4">
        <w:t>00</w:t>
      </w:r>
      <w:r w:rsidR="005E6817">
        <w:t xml:space="preserve"> per ASC client) in council tax revenues due to their </w:t>
      </w:r>
      <w:r w:rsidR="002537C4">
        <w:t xml:space="preserve">past </w:t>
      </w:r>
      <w:r w:rsidR="005E6817">
        <w:t xml:space="preserve">choices on </w:t>
      </w:r>
      <w:r w:rsidR="0095194D">
        <w:t>council tax charge</w:t>
      </w:r>
      <w:r w:rsidR="00E651BF">
        <w:t>s</w:t>
      </w:r>
      <w:r w:rsidR="0060514E">
        <w:t xml:space="preserve"> </w:t>
      </w:r>
      <w:r w:rsidR="00F81D9F">
        <w:t xml:space="preserve">and </w:t>
      </w:r>
      <w:r w:rsidR="0060514E">
        <w:t>participation in the freeze grant scheme</w:t>
      </w:r>
      <w:r w:rsidR="005E6817">
        <w:t>.</w:t>
      </w:r>
      <w:r w:rsidR="002537C4">
        <w:t xml:space="preserve"> Finally, there are on average almost 5,000 businesses across LAs.</w:t>
      </w:r>
    </w:p>
    <w:p w14:paraId="55EA0044" w14:textId="627C8BA9" w:rsidR="00C93C3E" w:rsidRDefault="00C93C3E" w:rsidP="00C93C3E">
      <w:pPr>
        <w:pStyle w:val="Heading1"/>
      </w:pPr>
      <w:bookmarkStart w:id="14" w:name="_Ref135308761"/>
      <w:r>
        <w:lastRenderedPageBreak/>
        <w:t>Methods</w:t>
      </w:r>
      <w:bookmarkEnd w:id="14"/>
    </w:p>
    <w:p w14:paraId="0D190513" w14:textId="53024B39" w:rsidR="00C93C3E" w:rsidRDefault="00C97509" w:rsidP="00C93C3E">
      <w:r>
        <w:t xml:space="preserve">Using </w:t>
      </w:r>
      <w:r w:rsidR="00B70554">
        <w:t>the available data</w:t>
      </w:r>
      <w:r w:rsidR="00B63338">
        <w:t xml:space="preserve">, we empirically implement a version </w:t>
      </w:r>
      <w:r w:rsidR="0007724D">
        <w:t xml:space="preserve">of equation </w:t>
      </w:r>
      <w:r w:rsidR="0007724D">
        <w:fldChar w:fldCharType="begin"/>
      </w:r>
      <w:r w:rsidR="0007724D">
        <w:instrText xml:space="preserve"> GOTOBUTTON ZEqnNum259335  \* MERGEFORMAT </w:instrText>
      </w:r>
      <w:r w:rsidR="0021084F">
        <w:fldChar w:fldCharType="begin"/>
      </w:r>
      <w:r w:rsidR="0021084F">
        <w:instrText xml:space="preserve"> REF ZEqnNum259335 \* Charformat \! \* MERGEFORMAT </w:instrText>
      </w:r>
      <w:r w:rsidR="0021084F">
        <w:fldChar w:fldCharType="separate"/>
      </w:r>
      <w:r w:rsidR="0043095D">
        <w:instrText>(2)</w:instrText>
      </w:r>
      <w:r w:rsidR="0021084F">
        <w:fldChar w:fldCharType="end"/>
      </w:r>
      <w:r w:rsidR="0007724D">
        <w:fldChar w:fldCharType="end"/>
      </w:r>
      <w:r w:rsidR="00B63338">
        <w:t xml:space="preserve"> that</w:t>
      </w:r>
      <w:r w:rsidR="0007724D">
        <w:t xml:space="preserve"> estimat</w:t>
      </w:r>
      <w:r w:rsidR="00B63338">
        <w:t xml:space="preserve">es </w:t>
      </w:r>
      <w:r w:rsidR="0007724D">
        <w:t xml:space="preserve">the </w:t>
      </w:r>
      <w:r w:rsidR="003A0777">
        <w:t xml:space="preserve">total </w:t>
      </w:r>
      <w:r w:rsidR="000E6DEA">
        <w:t>effect of ASC expenditure</w:t>
      </w:r>
      <w:r w:rsidR="00B63338">
        <w:t>,</w:t>
      </w:r>
      <w:r w:rsidR="000E6DEA">
        <w:t xml:space="preserve"> </w:t>
      </w:r>
      <w:r w:rsidR="00B63338">
        <w:t xml:space="preserve">illustrated </w:t>
      </w:r>
      <w:r w:rsidR="003B601F">
        <w:t xml:space="preserve">in </w:t>
      </w:r>
      <w:r w:rsidR="003B601F">
        <w:fldChar w:fldCharType="begin"/>
      </w:r>
      <w:r w:rsidR="003B601F">
        <w:instrText xml:space="preserve"> GOTOBUTTON ZEqnNum314710  \* MERGEFORMAT </w:instrText>
      </w:r>
      <w:r w:rsidR="0021084F">
        <w:fldChar w:fldCharType="begin"/>
      </w:r>
      <w:r w:rsidR="0021084F">
        <w:instrText xml:space="preserve"> REF ZEqnNum314710 \* Charformat \! \* MERGEFORMAT </w:instrText>
      </w:r>
      <w:r w:rsidR="0021084F">
        <w:fldChar w:fldCharType="separate"/>
      </w:r>
      <w:r w:rsidR="0043095D">
        <w:instrText>(3)</w:instrText>
      </w:r>
      <w:r w:rsidR="0021084F">
        <w:fldChar w:fldCharType="end"/>
      </w:r>
      <w:r w:rsidR="003B601F">
        <w:fldChar w:fldCharType="end"/>
      </w:r>
      <w:r w:rsidR="00B63338">
        <w:t>, at the LA level (rather than the carer level) as follows:</w:t>
      </w:r>
    </w:p>
    <w:p w14:paraId="3088B0A3" w14:textId="4A7B79DB" w:rsidR="001D01E4" w:rsidRDefault="001D01E4" w:rsidP="001D01E4">
      <w:pPr>
        <w:pStyle w:val="MTDisplayEquation"/>
      </w:pPr>
      <w:r>
        <w:tab/>
      </w:r>
      <w:r w:rsidR="004029C1" w:rsidRPr="00D84A67">
        <w:rPr>
          <w:noProof/>
          <w:position w:val="-38"/>
        </w:rPr>
        <w:object w:dxaOrig="6340" w:dyaOrig="880" w14:anchorId="10308FB9">
          <v:shape id="_x0000_i1028" type="#_x0000_t75" alt="" style="width:315.85pt;height:44.15pt;mso-width-percent:0;mso-height-percent:0;mso-width-percent:0;mso-height-percent:0" o:ole="">
            <v:imagedata r:id="rId14" o:title=""/>
          </v:shape>
          <o:OLEObject Type="Embed" ProgID="Equation.DSMT4" ShapeID="_x0000_i1028" DrawAspect="Content" ObjectID="_1800796708" r:id="rId1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144958"/>
      <w:r>
        <w:instrText>(</w:instrText>
      </w:r>
      <w:fldSimple w:instr=" SEQ MTEqn \c \* Arabic \* MERGEFORMAT ">
        <w:r w:rsidR="0043095D">
          <w:rPr>
            <w:noProof/>
          </w:rPr>
          <w:instrText>4</w:instrText>
        </w:r>
      </w:fldSimple>
      <w:r>
        <w:instrText>)</w:instrText>
      </w:r>
      <w:bookmarkEnd w:id="15"/>
      <w:r>
        <w:fldChar w:fldCharType="end"/>
      </w:r>
    </w:p>
    <w:p w14:paraId="0DC021BF" w14:textId="6CA74EA3" w:rsidR="00995C14" w:rsidRDefault="00995C14" w:rsidP="00995C14">
      <w:r>
        <w:t xml:space="preserve">where </w:t>
      </w:r>
      <w:r w:rsidRPr="00995C14">
        <w:rPr>
          <w:i/>
        </w:rPr>
        <w:t>Carer QoL</w:t>
      </w:r>
      <w:r w:rsidRPr="00995C14">
        <w:rPr>
          <w:i/>
          <w:vertAlign w:val="subscript"/>
        </w:rPr>
        <w:t>ij</w:t>
      </w:r>
      <w:r w:rsidR="007C1B51">
        <w:rPr>
          <w:i/>
          <w:vertAlign w:val="subscript"/>
        </w:rPr>
        <w:t>kt</w:t>
      </w:r>
      <w:r>
        <w:t xml:space="preserve"> is the </w:t>
      </w:r>
      <w:r w:rsidR="00690E2E">
        <w:t xml:space="preserve">carer-reported </w:t>
      </w:r>
      <w:r>
        <w:t xml:space="preserve">QoL </w:t>
      </w:r>
      <w:r w:rsidR="00690E2E">
        <w:t xml:space="preserve">score </w:t>
      </w:r>
      <w:r>
        <w:t xml:space="preserve">of carer </w:t>
      </w:r>
      <w:r w:rsidRPr="00995C14">
        <w:rPr>
          <w:i/>
        </w:rPr>
        <w:t>i</w:t>
      </w:r>
      <w:r>
        <w:t xml:space="preserve"> in </w:t>
      </w:r>
      <w:r w:rsidR="007D72DC">
        <w:t>LA</w:t>
      </w:r>
      <w:r>
        <w:t xml:space="preserve"> </w:t>
      </w:r>
      <w:r w:rsidRPr="00995C14">
        <w:rPr>
          <w:i/>
        </w:rPr>
        <w:t>j</w:t>
      </w:r>
      <w:r w:rsidR="007C1B51">
        <w:rPr>
          <w:i/>
        </w:rPr>
        <w:t>,</w:t>
      </w:r>
      <w:r w:rsidR="007C1B51" w:rsidRPr="007C1B51">
        <w:t xml:space="preserve"> </w:t>
      </w:r>
      <w:r w:rsidR="00842725">
        <w:t xml:space="preserve">located </w:t>
      </w:r>
      <w:r w:rsidR="007C1B51" w:rsidRPr="007C1B51">
        <w:t xml:space="preserve">in region </w:t>
      </w:r>
      <w:r w:rsidR="007C1B51">
        <w:rPr>
          <w:i/>
        </w:rPr>
        <w:t>k</w:t>
      </w:r>
      <w:r w:rsidR="007C1B51">
        <w:t xml:space="preserve"> (=1,…,</w:t>
      </w:r>
      <w:r w:rsidR="007C1B51" w:rsidRPr="007C1B51">
        <w:rPr>
          <w:i/>
        </w:rPr>
        <w:t>K</w:t>
      </w:r>
      <w:r w:rsidR="007C1B51">
        <w:t>)</w:t>
      </w:r>
      <w:r w:rsidR="007C1B51" w:rsidRPr="007C1B51">
        <w:t xml:space="preserve"> at time</w:t>
      </w:r>
      <w:r w:rsidR="007C1B51">
        <w:rPr>
          <w:i/>
        </w:rPr>
        <w:t xml:space="preserve"> t</w:t>
      </w:r>
      <w:r w:rsidR="007C1B51" w:rsidRPr="007C1B51">
        <w:t xml:space="preserve"> </w:t>
      </w:r>
      <w:r w:rsidR="007C1B51">
        <w:t>(=1,…,</w:t>
      </w:r>
      <w:r w:rsidR="007C1B51" w:rsidRPr="007C1B51">
        <w:rPr>
          <w:i/>
        </w:rPr>
        <w:t>T</w:t>
      </w:r>
      <w:r w:rsidR="007C1B51">
        <w:t>)</w:t>
      </w:r>
      <w:r w:rsidR="004F4A58">
        <w:t>,</w:t>
      </w:r>
      <w:r>
        <w:t xml:space="preserve"> </w:t>
      </w:r>
      <w:r w:rsidRPr="00995C14">
        <w:rPr>
          <w:rFonts w:cstheme="minorHAnsi"/>
          <w:i/>
        </w:rPr>
        <w:t>μ</w:t>
      </w:r>
      <w:r w:rsidR="00214B61">
        <w:rPr>
          <w:i/>
          <w:vertAlign w:val="subscript"/>
        </w:rPr>
        <w:t>1</w:t>
      </w:r>
      <w:r>
        <w:t xml:space="preserve"> is the intercept, </w:t>
      </w:r>
      <w:r w:rsidRPr="00995C14">
        <w:rPr>
          <w:i/>
        </w:rPr>
        <w:t>exp</w:t>
      </w:r>
      <w:r w:rsidRPr="00995C14">
        <w:rPr>
          <w:i/>
          <w:vertAlign w:val="subscript"/>
        </w:rPr>
        <w:t>j</w:t>
      </w:r>
      <w:r w:rsidR="00731316">
        <w:rPr>
          <w:i/>
          <w:vertAlign w:val="subscript"/>
        </w:rPr>
        <w:t>t</w:t>
      </w:r>
      <w:r w:rsidR="000E5F13">
        <w:rPr>
          <w:i/>
          <w:vertAlign w:val="superscript"/>
        </w:rPr>
        <w:t>ASC</w:t>
      </w:r>
      <w:r w:rsidRPr="00995C14">
        <w:t xml:space="preserve"> </w:t>
      </w:r>
      <w:r>
        <w:t>is (publicly-funded) ASC expenditure per client</w:t>
      </w:r>
      <w:r w:rsidR="002C306A">
        <w:t xml:space="preserve"> (expressed in thousands of pound)</w:t>
      </w:r>
      <w:r>
        <w:t xml:space="preserve">, </w:t>
      </w:r>
      <w:r w:rsidRPr="00995C14">
        <w:rPr>
          <w:i/>
        </w:rPr>
        <w:t>clients</w:t>
      </w:r>
      <w:r w:rsidRPr="00995C14">
        <w:rPr>
          <w:i/>
          <w:vertAlign w:val="subscript"/>
        </w:rPr>
        <w:t>j</w:t>
      </w:r>
      <w:r w:rsidR="00731316">
        <w:rPr>
          <w:i/>
          <w:vertAlign w:val="subscript"/>
        </w:rPr>
        <w:t>t</w:t>
      </w:r>
      <w:r>
        <w:t xml:space="preserve"> is the proportion of ASC clients over the population aged 18 or older, </w:t>
      </w:r>
      <w:r w:rsidRPr="00995C14">
        <w:rPr>
          <w:i/>
        </w:rPr>
        <w:t>X</w:t>
      </w:r>
      <w:r w:rsidRPr="00995C14">
        <w:rPr>
          <w:i/>
          <w:vertAlign w:val="subscript"/>
        </w:rPr>
        <w:t>ij</w:t>
      </w:r>
      <w:r w:rsidR="00731316">
        <w:rPr>
          <w:i/>
          <w:vertAlign w:val="subscript"/>
        </w:rPr>
        <w:t>t</w:t>
      </w:r>
      <w:r>
        <w:t xml:space="preserve"> is a vector of control variables including carer characteristics, </w:t>
      </w:r>
      <w:r w:rsidR="00392491">
        <w:t xml:space="preserve">LTS </w:t>
      </w:r>
      <w:r>
        <w:t xml:space="preserve">users </w:t>
      </w:r>
      <w:r w:rsidR="00842725">
        <w:t xml:space="preserve">characteristics, and </w:t>
      </w:r>
      <w:r>
        <w:t>population characteristics (e.g.</w:t>
      </w:r>
      <w:r w:rsidR="00D129AD">
        <w:t>,</w:t>
      </w:r>
      <w:r>
        <w:t xml:space="preserve"> socio-economic deprivation), </w:t>
      </w:r>
      <w:r w:rsidR="00842725" w:rsidRPr="00842725">
        <w:rPr>
          <w:rFonts w:cstheme="minorHAnsi"/>
        </w:rPr>
        <w:t>φ</w:t>
      </w:r>
      <w:r w:rsidR="00842725">
        <w:rPr>
          <w:i/>
          <w:vertAlign w:val="subscript"/>
        </w:rPr>
        <w:t>1</w:t>
      </w:r>
      <w:r w:rsidR="00842725" w:rsidRPr="002D0260">
        <w:rPr>
          <w:i/>
          <w:vertAlign w:val="subscript"/>
        </w:rPr>
        <w:t>k</w:t>
      </w:r>
      <w:r w:rsidR="00842725">
        <w:t xml:space="preserve"> and </w:t>
      </w:r>
      <w:r w:rsidR="00842725" w:rsidRPr="002D0260">
        <w:rPr>
          <w:rFonts w:cstheme="minorHAnsi"/>
          <w:i/>
        </w:rPr>
        <w:t>τ</w:t>
      </w:r>
      <w:r w:rsidR="00842725">
        <w:rPr>
          <w:i/>
          <w:vertAlign w:val="subscript"/>
        </w:rPr>
        <w:t>1</w:t>
      </w:r>
      <w:r w:rsidR="00842725" w:rsidRPr="002D0260">
        <w:rPr>
          <w:i/>
          <w:vertAlign w:val="subscript"/>
        </w:rPr>
        <w:t>t</w:t>
      </w:r>
      <w:r w:rsidR="00842725">
        <w:t xml:space="preserve"> capture region and time fixed effects, respectively, </w:t>
      </w:r>
      <w:r>
        <w:t xml:space="preserve">and </w:t>
      </w:r>
      <w:r w:rsidRPr="00F30C4F">
        <w:rPr>
          <w:rFonts w:cstheme="minorHAnsi"/>
          <w:i/>
        </w:rPr>
        <w:t>ε</w:t>
      </w:r>
      <w:r w:rsidR="00F30C4F" w:rsidRPr="00F30C4F">
        <w:rPr>
          <w:i/>
          <w:vertAlign w:val="subscript"/>
        </w:rPr>
        <w:t>1ij</w:t>
      </w:r>
      <w:r w:rsidR="00842725">
        <w:rPr>
          <w:i/>
          <w:vertAlign w:val="subscript"/>
        </w:rPr>
        <w:t>kt</w:t>
      </w:r>
      <w:r>
        <w:t xml:space="preserve"> </w:t>
      </w:r>
      <w:r w:rsidR="00842725">
        <w:t xml:space="preserve">is the </w:t>
      </w:r>
      <w:r w:rsidR="00F30C4F" w:rsidRPr="00512C13">
        <w:t>error term.</w:t>
      </w:r>
    </w:p>
    <w:p w14:paraId="55059A46" w14:textId="1223FE3A" w:rsidR="00FC2952" w:rsidRDefault="00FC2952" w:rsidP="00995C14">
      <w:r>
        <w:t xml:space="preserve">In </w:t>
      </w:r>
      <w:r>
        <w:fldChar w:fldCharType="begin"/>
      </w:r>
      <w:r>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fldChar w:fldCharType="end"/>
      </w:r>
      <w:r>
        <w:t xml:space="preserve">, the marginal effect of ASC expenditure per client on carer-reported QoL is of key interest, and this is captured by </w:t>
      </w:r>
      <w:r w:rsidRPr="00537318">
        <w:rPr>
          <w:rFonts w:cstheme="minorHAnsi"/>
          <w:i/>
        </w:rPr>
        <w:t>β</w:t>
      </w:r>
      <w:r w:rsidRPr="00537318">
        <w:rPr>
          <w:rFonts w:cstheme="minorHAnsi"/>
          <w:i/>
          <w:vertAlign w:val="subscript"/>
        </w:rPr>
        <w:t>1</w:t>
      </w:r>
      <w:r>
        <w:t>+2</w:t>
      </w:r>
      <w:r w:rsidRPr="00537318">
        <w:rPr>
          <w:rFonts w:cstheme="minorHAnsi"/>
          <w:i/>
        </w:rPr>
        <w:t>γ</w:t>
      </w:r>
      <w:r w:rsidRPr="00537318">
        <w:rPr>
          <w:rFonts w:cstheme="minorHAnsi"/>
          <w:i/>
          <w:vertAlign w:val="subscript"/>
        </w:rPr>
        <w:t>1</w:t>
      </w:r>
      <w:r w:rsidRPr="00537318">
        <w:rPr>
          <w:rFonts w:cstheme="minorHAnsi"/>
        </w:rPr>
        <w:t>×</w:t>
      </w:r>
      <w:r w:rsidRPr="00537318">
        <w:rPr>
          <w:rFonts w:cstheme="minorHAnsi"/>
          <w:i/>
        </w:rPr>
        <w:t>exp</w:t>
      </w:r>
      <w:r w:rsidRPr="00537318">
        <w:rPr>
          <w:rFonts w:cstheme="minorHAnsi"/>
          <w:i/>
          <w:vertAlign w:val="subscript"/>
        </w:rPr>
        <w:t>j</w:t>
      </w:r>
      <w:r>
        <w:rPr>
          <w:rFonts w:cstheme="minorHAnsi"/>
          <w:i/>
          <w:vertAlign w:val="subscript"/>
        </w:rPr>
        <w:t>t</w:t>
      </w:r>
      <w:r>
        <w:rPr>
          <w:rFonts w:cstheme="minorHAnsi"/>
          <w:i/>
          <w:vertAlign w:val="superscript"/>
        </w:rPr>
        <w:t>ASC</w:t>
      </w:r>
      <w:r>
        <w:t>.</w:t>
      </w:r>
      <w:r w:rsidR="00731316">
        <w:t xml:space="preserve"> A </w:t>
      </w:r>
      <w:r w:rsidR="00731316" w:rsidRPr="00537318">
        <w:rPr>
          <w:rFonts w:cstheme="minorHAnsi"/>
          <w:i/>
        </w:rPr>
        <w:t>β</w:t>
      </w:r>
      <w:r w:rsidR="00731316" w:rsidRPr="00537318">
        <w:rPr>
          <w:rFonts w:cstheme="minorHAnsi"/>
          <w:i/>
          <w:vertAlign w:val="subscript"/>
        </w:rPr>
        <w:t>1</w:t>
      </w:r>
      <w:r w:rsidR="00731316">
        <w:t>+2</w:t>
      </w:r>
      <w:r w:rsidR="00731316" w:rsidRPr="00537318">
        <w:rPr>
          <w:rFonts w:cstheme="minorHAnsi"/>
          <w:i/>
        </w:rPr>
        <w:t>γ</w:t>
      </w:r>
      <w:r w:rsidR="00731316" w:rsidRPr="00537318">
        <w:rPr>
          <w:rFonts w:cstheme="minorHAnsi"/>
          <w:i/>
          <w:vertAlign w:val="subscript"/>
        </w:rPr>
        <w:t>1</w:t>
      </w:r>
      <w:r w:rsidR="00731316" w:rsidRPr="00537318">
        <w:rPr>
          <w:rFonts w:cstheme="minorHAnsi"/>
        </w:rPr>
        <w:t>×</w:t>
      </w:r>
      <w:r w:rsidR="00731316" w:rsidRPr="00537318">
        <w:rPr>
          <w:rFonts w:cstheme="minorHAnsi"/>
          <w:i/>
        </w:rPr>
        <w:t>exp</w:t>
      </w:r>
      <w:r w:rsidR="00731316" w:rsidRPr="00537318">
        <w:rPr>
          <w:rFonts w:cstheme="minorHAnsi"/>
          <w:i/>
          <w:vertAlign w:val="subscript"/>
        </w:rPr>
        <w:t>j</w:t>
      </w:r>
      <w:r w:rsidR="00731316">
        <w:rPr>
          <w:rFonts w:cstheme="minorHAnsi"/>
          <w:i/>
          <w:vertAlign w:val="subscript"/>
        </w:rPr>
        <w:t>t</w:t>
      </w:r>
      <w:r w:rsidR="00731316">
        <w:rPr>
          <w:rFonts w:cstheme="minorHAnsi"/>
          <w:i/>
          <w:vertAlign w:val="superscript"/>
        </w:rPr>
        <w:t>ASC</w:t>
      </w:r>
      <w:r w:rsidR="00731316">
        <w:t>&gt;0 implies that a marginal increase in ASC expenditure per client across LAs improves the carer-reported QoL of an average carer. Moreover, t</w:t>
      </w:r>
      <w:r w:rsidR="00F9760A">
        <w:t xml:space="preserve">his </w:t>
      </w:r>
      <w:r w:rsidR="002C306A">
        <w:t xml:space="preserve">marginal effect </w:t>
      </w:r>
      <w:r w:rsidR="003813F7">
        <w:t xml:space="preserve">can be estimated </w:t>
      </w:r>
      <w:r w:rsidR="002C306A">
        <w:t xml:space="preserve">for both new and existing clients. The marginal effect experienced by new clients, for whom ASC expenditure increases from zero to £1,000, is equal to </w:t>
      </w:r>
      <w:r w:rsidR="002C306A" w:rsidRPr="00537318">
        <w:rPr>
          <w:rFonts w:cstheme="minorHAnsi"/>
          <w:i/>
        </w:rPr>
        <w:t>β</w:t>
      </w:r>
      <w:r w:rsidR="002C306A" w:rsidRPr="00537318">
        <w:rPr>
          <w:rFonts w:cstheme="minorHAnsi"/>
          <w:i/>
          <w:vertAlign w:val="subscript"/>
        </w:rPr>
        <w:t>1</w:t>
      </w:r>
      <w:r w:rsidR="002C306A">
        <w:t>, while that experience</w:t>
      </w:r>
      <w:r w:rsidR="003813F7">
        <w:t>d</w:t>
      </w:r>
      <w:r w:rsidR="002C306A">
        <w:t xml:space="preserve"> by existing clients, for whom ASC expenditure increases from some level by £1,000, is equal to </w:t>
      </w:r>
      <w:r w:rsidRPr="00537318">
        <w:rPr>
          <w:rFonts w:cstheme="minorHAnsi"/>
          <w:i/>
        </w:rPr>
        <w:t>β</w:t>
      </w:r>
      <w:r w:rsidRPr="00537318">
        <w:rPr>
          <w:rFonts w:cstheme="minorHAnsi"/>
          <w:i/>
          <w:vertAlign w:val="subscript"/>
        </w:rPr>
        <w:t>1</w:t>
      </w:r>
      <w:r>
        <w:t>+2</w:t>
      </w:r>
      <w:r w:rsidRPr="00537318">
        <w:rPr>
          <w:rFonts w:cstheme="minorHAnsi"/>
          <w:i/>
        </w:rPr>
        <w:t>γ</w:t>
      </w:r>
      <w:r w:rsidRPr="00537318">
        <w:rPr>
          <w:rFonts w:cstheme="minorHAnsi"/>
          <w:i/>
          <w:vertAlign w:val="subscript"/>
        </w:rPr>
        <w:t>1</w:t>
      </w:r>
      <w:r w:rsidRPr="00537318">
        <w:rPr>
          <w:rFonts w:cstheme="minorHAnsi"/>
        </w:rPr>
        <w:t>×</w:t>
      </w:r>
      <w:r w:rsidRPr="00537318">
        <w:rPr>
          <w:rFonts w:cstheme="minorHAnsi"/>
          <w:i/>
        </w:rPr>
        <w:t>exp</w:t>
      </w:r>
      <w:r w:rsidRPr="00537318">
        <w:rPr>
          <w:rFonts w:cstheme="minorHAnsi"/>
          <w:i/>
          <w:vertAlign w:val="subscript"/>
        </w:rPr>
        <w:t>j</w:t>
      </w:r>
      <w:r w:rsidR="00DD6856">
        <w:rPr>
          <w:rFonts w:cstheme="minorHAnsi"/>
          <w:i/>
          <w:vertAlign w:val="subscript"/>
        </w:rPr>
        <w:t>t</w:t>
      </w:r>
      <w:r>
        <w:rPr>
          <w:rFonts w:cstheme="minorHAnsi"/>
          <w:i/>
          <w:vertAlign w:val="superscript"/>
        </w:rPr>
        <w:t>ASC</w:t>
      </w:r>
      <w:r w:rsidR="002C306A">
        <w:t>. In other words</w:t>
      </w:r>
      <w:r>
        <w:t xml:space="preserve">, by including ASC expenditure per client and its square, </w:t>
      </w:r>
      <w:r>
        <w:fldChar w:fldCharType="begin"/>
      </w:r>
      <w:r>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fldChar w:fldCharType="end"/>
      </w:r>
      <w:r>
        <w:t xml:space="preserve"> allows us to test the hypothesis of diminishing marginal returns of carer-reported QoL which would be possible if </w:t>
      </w:r>
      <w:r w:rsidRPr="00537318">
        <w:rPr>
          <w:rFonts w:cstheme="minorHAnsi"/>
          <w:i/>
        </w:rPr>
        <w:t>γ</w:t>
      </w:r>
      <w:r w:rsidRPr="00537318">
        <w:rPr>
          <w:rFonts w:cstheme="minorHAnsi"/>
          <w:i/>
          <w:vertAlign w:val="subscript"/>
        </w:rPr>
        <w:t>1</w:t>
      </w:r>
      <w:r>
        <w:t xml:space="preserve">&lt;0: the marginal effect of ASC expenditure per client decreases as </w:t>
      </w:r>
      <w:r w:rsidRPr="00537318">
        <w:rPr>
          <w:rFonts w:cstheme="minorHAnsi"/>
          <w:i/>
        </w:rPr>
        <w:t>exp</w:t>
      </w:r>
      <w:r w:rsidRPr="00537318">
        <w:rPr>
          <w:rFonts w:cstheme="minorHAnsi"/>
          <w:i/>
          <w:vertAlign w:val="subscript"/>
        </w:rPr>
        <w:t>j</w:t>
      </w:r>
      <w:r w:rsidR="00DD6856">
        <w:rPr>
          <w:rFonts w:cstheme="minorHAnsi"/>
          <w:i/>
          <w:vertAlign w:val="subscript"/>
        </w:rPr>
        <w:t>t</w:t>
      </w:r>
      <w:r>
        <w:rPr>
          <w:rFonts w:cstheme="minorHAnsi"/>
          <w:i/>
          <w:vertAlign w:val="superscript"/>
        </w:rPr>
        <w:t>ASC</w:t>
      </w:r>
      <w:r>
        <w:t xml:space="preserve"> increases.</w:t>
      </w:r>
    </w:p>
    <w:p w14:paraId="7D97C517" w14:textId="583E4255" w:rsidR="0007619B" w:rsidRDefault="00B84E9A" w:rsidP="00D84A67">
      <w:r>
        <w:t>E</w:t>
      </w:r>
      <w:r w:rsidR="00730EDA">
        <w:t xml:space="preserve">stimating </w:t>
      </w:r>
      <w:r w:rsidR="00730EDA">
        <w:fldChar w:fldCharType="begin"/>
      </w:r>
      <w:r w:rsidR="00730EDA">
        <w:instrText xml:space="preserve"> GOTOBUTTON ZEqnNum144958  \* MERGEFORMAT </w:instrText>
      </w:r>
      <w:r w:rsidR="00730EDA">
        <w:fldChar w:fldCharType="begin"/>
      </w:r>
      <w:r w:rsidR="00730EDA">
        <w:instrText xml:space="preserve"> REF ZEqnNum144958 \* Charformat \! \* MERGEFORMAT </w:instrText>
      </w:r>
      <w:r w:rsidR="00730EDA">
        <w:fldChar w:fldCharType="separate"/>
      </w:r>
      <w:r w:rsidR="0043095D">
        <w:instrText>(4)</w:instrText>
      </w:r>
      <w:r w:rsidR="00730EDA">
        <w:fldChar w:fldCharType="end"/>
      </w:r>
      <w:r w:rsidR="00730EDA">
        <w:fldChar w:fldCharType="end"/>
      </w:r>
      <w:r w:rsidR="00B63338">
        <w:t xml:space="preserve"> is </w:t>
      </w:r>
      <w:r>
        <w:t xml:space="preserve">however </w:t>
      </w:r>
      <w:r w:rsidR="00B63338">
        <w:t>challenging for two reasons. First, ASC expenditure is likely to be endogenous because of unobserved confounders, such as unobserved social care needs</w:t>
      </w:r>
      <w:r w:rsidR="00730EDA">
        <w:t xml:space="preserve"> determining carer-reported QoL</w:t>
      </w:r>
      <w:r w:rsidR="00B63338">
        <w:t>, and reverse causality, since lower outcomes may lead to higher ASC expenditure. Second, as eligibility for most ASC services in England is means-tested, the proportion of clients across LAs is one more endogenous variable to account for: it is a key determinant of ASC expenditure per client (as for a given</w:t>
      </w:r>
      <w:r w:rsidR="00C7361A">
        <w:t xml:space="preserve"> ASC budget</w:t>
      </w:r>
      <w:r w:rsidR="00B63338">
        <w:t>, more clients imply fewer services for each client) and it may potentially drive carer-reported QoL.</w:t>
      </w:r>
    </w:p>
    <w:p w14:paraId="3DEAF1EE" w14:textId="6980A8D1" w:rsidR="0007619B" w:rsidRDefault="00B84E9A" w:rsidP="00D84A67">
      <w:r>
        <w:t>Therefore, r</w:t>
      </w:r>
      <w:r w:rsidR="00F06895">
        <w:t xml:space="preserve">egression </w:t>
      </w:r>
      <w:r w:rsidR="001F54CD">
        <w:fldChar w:fldCharType="begin"/>
      </w:r>
      <w:r w:rsidR="001F54CD">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1F54CD">
        <w:fldChar w:fldCharType="end"/>
      </w:r>
      <w:r w:rsidR="00F06895">
        <w:t xml:space="preserve"> includes three endogenous covariates: ASC expenditure per client, </w:t>
      </w:r>
      <w:r w:rsidR="00F06895">
        <w:lastRenderedPageBreak/>
        <w:t xml:space="preserve">its square and the proportion of ASC clients. </w:t>
      </w:r>
      <w:r>
        <w:t xml:space="preserve">Following </w:t>
      </w:r>
      <w:r>
        <w:fldChar w:fldCharType="begin"/>
      </w:r>
      <w:r w:rsidR="00122042">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fldChar w:fldCharType="separate"/>
      </w:r>
      <w:r w:rsidR="00122042">
        <w:rPr>
          <w:noProof/>
        </w:rPr>
        <w:t>Longo et al. (2021)</w:t>
      </w:r>
      <w:r>
        <w:fldChar w:fldCharType="end"/>
      </w:r>
      <w:r>
        <w:t xml:space="preserve"> and </w:t>
      </w:r>
      <w:r>
        <w:fldChar w:fldCharType="begin"/>
      </w:r>
      <w:r w:rsidR="00122042">
        <w:instrText xml:space="preserve"> ADDIN EN.CITE &lt;EndNote&gt;&lt;Cite AuthorYear="1"&gt;&lt;Author&gt;Longo&lt;/Author&gt;&lt;Year&gt;2023&lt;/Year&gt;&lt;RecNum&gt;647&lt;/RecNum&gt;&lt;DisplayText&gt;Longo et al. (2023a)&lt;/DisplayText&gt;&lt;record&gt;&lt;rec-number&gt;647&lt;/rec-number&gt;&lt;foreign-keys&gt;&lt;key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EndNote&gt;</w:instrText>
      </w:r>
      <w:r>
        <w:fldChar w:fldCharType="separate"/>
      </w:r>
      <w:r w:rsidR="00122042">
        <w:rPr>
          <w:noProof/>
        </w:rPr>
        <w:t>Longo et al. (2023a)</w:t>
      </w:r>
      <w:r>
        <w:fldChar w:fldCharType="end"/>
      </w:r>
      <w:r>
        <w:t xml:space="preserve">, we </w:t>
      </w:r>
      <w:r w:rsidR="00F06895">
        <w:t>instrument each of these variables us</w:t>
      </w:r>
      <w:r>
        <w:t>ing</w:t>
      </w:r>
      <w:r w:rsidR="00F06895">
        <w:t xml:space="preserve"> the council tax base per client and its square, and </w:t>
      </w:r>
      <w:r w:rsidR="004F2DA1">
        <w:t xml:space="preserve">a </w:t>
      </w:r>
      <w:r w:rsidR="00F06895">
        <w:t>dumm</w:t>
      </w:r>
      <w:r w:rsidR="004F2DA1">
        <w:t xml:space="preserve">y variable </w:t>
      </w:r>
      <w:r w:rsidR="00F630F8">
        <w:t xml:space="preserve">capturing the type of LA equal to one for </w:t>
      </w:r>
      <w:r w:rsidR="009903EA">
        <w:t xml:space="preserve">metropolitan </w:t>
      </w:r>
      <w:r w:rsidR="005528EA">
        <w:t>authorities</w:t>
      </w:r>
      <w:r w:rsidR="00F06895">
        <w:t xml:space="preserve">. </w:t>
      </w:r>
      <w:r w:rsidR="00241B63">
        <w:fldChar w:fldCharType="begin"/>
      </w:r>
      <w:r w:rsidR="00122042">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241B63">
        <w:fldChar w:fldCharType="separate"/>
      </w:r>
      <w:r w:rsidR="00122042">
        <w:rPr>
          <w:noProof/>
        </w:rPr>
        <w:t>Longo et al. (2021)</w:t>
      </w:r>
      <w:r w:rsidR="00241B63">
        <w:fldChar w:fldCharType="end"/>
      </w:r>
      <w:r w:rsidR="00241B63">
        <w:t xml:space="preserve"> </w:t>
      </w:r>
      <w:r w:rsidR="00F06895">
        <w:t>argue that</w:t>
      </w:r>
      <w:r w:rsidR="0076344D">
        <w:t xml:space="preserve"> the council tax base is likely to be relevant because it is a key determinant of local tax revenues that are used to fund local services such as ASC. Moreover</w:t>
      </w:r>
      <w:r w:rsidR="00F06895">
        <w:t>,</w:t>
      </w:r>
      <w:r w:rsidR="0076344D">
        <w:t xml:space="preserve"> it is likely to be exogenous </w:t>
      </w:r>
      <w:r w:rsidR="00F06895" w:rsidRPr="00F06895">
        <w:t>conditional on socio-economic status</w:t>
      </w:r>
      <w:r w:rsidR="0060514E">
        <w:t xml:space="preserve"> across LAs</w:t>
      </w:r>
      <w:r w:rsidR="002B0E5B">
        <w:t>. LAs with a higher council tax base may attract wealthier populations with higher social care outcomes and lower need</w:t>
      </w:r>
      <w:r w:rsidR="007D72DC">
        <w:t>s</w:t>
      </w:r>
      <w:r w:rsidR="002B0E5B">
        <w:t>. However, once th</w:t>
      </w:r>
      <w:r w:rsidR="00A41067">
        <w:t>e socio-economic status across LAs is controlled for</w:t>
      </w:r>
      <w:r w:rsidR="002B0E5B">
        <w:t xml:space="preserve">, </w:t>
      </w:r>
      <w:r w:rsidR="00214B61">
        <w:t xml:space="preserve">variation in the </w:t>
      </w:r>
      <w:r w:rsidR="00F06895" w:rsidRPr="00F06895">
        <w:t>council tax base</w:t>
      </w:r>
      <w:r w:rsidR="001F54CD">
        <w:t xml:space="preserve"> across LAs</w:t>
      </w:r>
      <w:r w:rsidR="00F06895" w:rsidRPr="00F06895">
        <w:t xml:space="preserve"> </w:t>
      </w:r>
      <w:r w:rsidR="002B0E5B">
        <w:t xml:space="preserve">is likely to </w:t>
      </w:r>
      <w:r w:rsidR="00F06895" w:rsidRPr="00F06895">
        <w:t>reflect historical</w:t>
      </w:r>
      <w:r w:rsidR="004B048D">
        <w:t xml:space="preserve"> urban</w:t>
      </w:r>
      <w:r w:rsidR="00F06895" w:rsidRPr="00F06895">
        <w:t xml:space="preserve"> features of each </w:t>
      </w:r>
      <w:r w:rsidR="00214B61">
        <w:t xml:space="preserve">LA </w:t>
      </w:r>
      <w:r w:rsidR="0076344D">
        <w:t>(e.g.</w:t>
      </w:r>
      <w:r w:rsidR="00D129AD">
        <w:t>,</w:t>
      </w:r>
      <w:r w:rsidR="0076344D">
        <w:t xml:space="preserve"> existence of </w:t>
      </w:r>
      <w:r w:rsidR="0076344D" w:rsidRPr="0076344D">
        <w:t>historical buildings, monuments, parks</w:t>
      </w:r>
      <w:r w:rsidR="0076344D">
        <w:t xml:space="preserve">) </w:t>
      </w:r>
      <w:r w:rsidR="005116E3">
        <w:t xml:space="preserve">that </w:t>
      </w:r>
      <w:r w:rsidR="00F06895" w:rsidRPr="00F06895">
        <w:t>are independent from current social care outcomes and needs.</w:t>
      </w:r>
      <w:r w:rsidR="002B0E5B">
        <w:t xml:space="preserve"> Furthermore, the council tax base</w:t>
      </w:r>
      <w:r w:rsidR="005307F1">
        <w:t xml:space="preserve"> is unlikely to be endogenous because of its correlation with expenditure</w:t>
      </w:r>
      <w:r w:rsidR="007D72DC">
        <w:t>s</w:t>
      </w:r>
      <w:r w:rsidR="00051516">
        <w:t xml:space="preserve"> for</w:t>
      </w:r>
      <w:r w:rsidR="005307F1">
        <w:t xml:space="preserve"> other local non-ASC services</w:t>
      </w:r>
      <w:r w:rsidR="0064594D">
        <w:t>.</w:t>
      </w:r>
      <w:r w:rsidR="007D72DC">
        <w:t xml:space="preserve"> </w:t>
      </w:r>
      <w:r w:rsidR="0064594D">
        <w:t>T</w:t>
      </w:r>
      <w:r w:rsidR="007D72DC">
        <w:t>hese are unlikely to determine the carer-reported QoL which is an ASC-specific measure of carer QoL.</w:t>
      </w:r>
    </w:p>
    <w:p w14:paraId="687CEB29" w14:textId="672CF84F" w:rsidR="004B048D" w:rsidRDefault="00F06895" w:rsidP="00D84A67">
      <w:r>
        <w:t>In addition,</w:t>
      </w:r>
      <w:r w:rsidR="007F747F">
        <w:t xml:space="preserve"> following </w:t>
      </w:r>
      <w:r w:rsidR="007F747F" w:rsidRPr="00DF6190">
        <w:fldChar w:fldCharType="begin"/>
      </w:r>
      <w:r w:rsidR="00122042">
        <w:instrText xml:space="preserve"> ADDIN EN.CITE &lt;EndNote&gt;&lt;Cite AuthorYear="1"&gt;&lt;Author&gt;Forder&lt;/Author&gt;&lt;Year&gt;2014&lt;/Year&gt;&lt;RecNum&gt;9&lt;/RecNum&gt;&lt;DisplayText&gt;Forder et al. (2014)&lt;/DisplayText&gt;&lt;record&gt;&lt;rec-number&gt;9&lt;/rec-number&gt;&lt;foreign-keys&gt;&lt;key app="EN" db-id="r920as25hw5rrve2fa8psvr8e0dxvzxa200s" timestamp="1568286053"&gt;9&lt;/key&gt;&lt;/foreign-keys&gt;&lt;ref-type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7F747F" w:rsidRPr="00DF6190">
        <w:fldChar w:fldCharType="separate"/>
      </w:r>
      <w:r w:rsidR="00122042">
        <w:rPr>
          <w:noProof/>
        </w:rPr>
        <w:t>Forder et al. (2014)</w:t>
      </w:r>
      <w:r w:rsidR="007F747F" w:rsidRPr="00DF6190">
        <w:fldChar w:fldCharType="end"/>
      </w:r>
      <w:r w:rsidR="001F4A4B">
        <w:t xml:space="preserve"> and subsequent studies </w:t>
      </w:r>
      <w:r w:rsidR="001F4A4B">
        <w:fldChar w:fldCharType="begin"/>
      </w:r>
      <w:r w:rsidR="001F4A4B">
        <w:instrText xml:space="preserve"> ADDIN EN.CITE &lt;EndNote&gt;&lt;Cite&gt;&lt;Author&gt;Longo&lt;/Author&gt;&lt;Year&gt;2023&lt;/Year&gt;&lt;RecNum&gt;647&lt;/RecNum&gt;&lt;DisplayText&gt;(Longo et al., 2023a, Salas‐Ortiz et al., 2024)&lt;/DisplayText&gt;&lt;record&gt;&lt;rec-number&gt;647&lt;/rec-number&gt;&lt;foreign-keys&gt;&lt;key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Cite&gt;&lt;Author&gt;Salas‐Ortiz&lt;/Author&gt;&lt;Year&gt;2024&lt;/Year&gt;&lt;RecNum&gt;700&lt;/RecNum&gt;&lt;record&gt;&lt;rec-number&gt;700&lt;/rec-number&gt;&lt;foreign-keys&gt;&lt;key app="EN" db-id="r920as25hw5rrve2fa8psvr8e0dxvzxa200s" timestamp="1730131008"&gt;700&lt;/key&gt;&lt;/foreign-keys&gt;&lt;ref-type name="Journal Article"&gt;17&lt;/ref-type&gt;&lt;contributors&gt;&lt;authors&gt;&lt;author&gt;Salas‐Ortiz, Andrea&lt;/author&gt;&lt;author&gt;Longo, Francesco&lt;/author&gt;&lt;author&gt;Claxton, Karl&lt;/author&gt;&lt;author&gt;Lomas, James&lt;/author&gt;&lt;/authors&gt;&lt;/contributors&gt;&lt;titles&gt;&lt;title&gt;Unpacking the care‐related quality of life effect of England&amp;apos;s publicly funded adult social care. A panel data analysis&lt;/title&gt;&lt;secondary-title&gt;Health Economics&lt;/secondary-title&gt;&lt;/titles&gt;&lt;periodical&gt;&lt;full-title&gt;Health economics&lt;/full-title&gt;&lt;/periodical&gt;&lt;dates&gt;&lt;year&gt;2024&lt;/year&gt;&lt;/dates&gt;&lt;isbn&gt;1057-9230&lt;/isbn&gt;&lt;urls&gt;&lt;/urls&gt;&lt;/record&gt;&lt;/Cite&gt;&lt;/EndNote&gt;</w:instrText>
      </w:r>
      <w:r w:rsidR="001F4A4B">
        <w:fldChar w:fldCharType="separate"/>
      </w:r>
      <w:r w:rsidR="001F4A4B">
        <w:rPr>
          <w:noProof/>
        </w:rPr>
        <w:t>(Longo et al., 2023a, Salas‐Ortiz et al., 2024)</w:t>
      </w:r>
      <w:r w:rsidR="001F4A4B">
        <w:fldChar w:fldCharType="end"/>
      </w:r>
      <w:r w:rsidR="007F747F">
        <w:t>,</w:t>
      </w:r>
      <w:r>
        <w:t xml:space="preserve"> </w:t>
      </w:r>
      <w:r w:rsidR="004B048D">
        <w:t>we</w:t>
      </w:r>
      <w:r w:rsidR="007F747F">
        <w:t xml:space="preserve"> use the type of LA</w:t>
      </w:r>
      <w:r w:rsidR="004B048D">
        <w:t xml:space="preserve"> as a </w:t>
      </w:r>
      <w:r w:rsidR="007F747F">
        <w:t>further source of exogenous variability to instrument the endogenous variables</w:t>
      </w:r>
      <w:r w:rsidR="007678C5">
        <w:t>.</w:t>
      </w:r>
      <w:r w:rsidR="007678C5" w:rsidRPr="007678C5">
        <w:t xml:space="preserve"> </w:t>
      </w:r>
      <w:r w:rsidR="007678C5">
        <w:fldChar w:fldCharType="begin"/>
      </w:r>
      <w:r w:rsidR="00122042">
        <w:instrText xml:space="preserve"> ADDIN EN.CITE &lt;EndNote&gt;&lt;Cite AuthorYear="1"&gt;&lt;Author&gt;Forder&lt;/Author&gt;&lt;Year&gt;2014&lt;/Year&gt;&lt;RecNum&gt;9&lt;/RecNum&gt;&lt;DisplayText&gt;Forder et al. (2014)&lt;/DisplayText&gt;&lt;record&gt;&lt;rec-number&gt;9&lt;/rec-number&gt;&lt;foreign-keys&gt;&lt;key app="EN" db-id="r920as25hw5rrve2fa8psvr8e0dxvzxa200s" timestamp="1568286053"&gt;9&lt;/key&gt;&lt;/foreign-keys&gt;&lt;ref-type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7678C5">
        <w:fldChar w:fldCharType="separate"/>
      </w:r>
      <w:r w:rsidR="00122042">
        <w:rPr>
          <w:noProof/>
        </w:rPr>
        <w:t>Forder et al. (2014)</w:t>
      </w:r>
      <w:r w:rsidR="007678C5">
        <w:fldChar w:fldCharType="end"/>
      </w:r>
      <w:r w:rsidR="007678C5">
        <w:t xml:space="preserve"> argue that the ASC </w:t>
      </w:r>
      <w:r w:rsidR="007678C5" w:rsidRPr="00F06895">
        <w:t xml:space="preserve">eligibility policy </w:t>
      </w:r>
      <w:r w:rsidR="007678C5">
        <w:t xml:space="preserve">and, in turn, expenditure </w:t>
      </w:r>
      <w:r w:rsidR="0007619B">
        <w:t xml:space="preserve">is likely to </w:t>
      </w:r>
      <w:r w:rsidR="007678C5">
        <w:t xml:space="preserve">vary </w:t>
      </w:r>
      <w:r w:rsidR="0087578C">
        <w:t xml:space="preserve">systematically </w:t>
      </w:r>
      <w:r w:rsidR="007678C5">
        <w:t>across LA type</w:t>
      </w:r>
      <w:r w:rsidR="0087578C">
        <w:t>s</w:t>
      </w:r>
      <w:r w:rsidR="007678C5">
        <w:t xml:space="preserve"> (instrument relevance) </w:t>
      </w:r>
      <w:r w:rsidR="00777DE1">
        <w:t xml:space="preserve">due to </w:t>
      </w:r>
      <w:r w:rsidR="007678C5" w:rsidRPr="00F06895">
        <w:t xml:space="preserve">exogenous factors such as innate culture </w:t>
      </w:r>
      <w:r w:rsidR="007E722F">
        <w:t xml:space="preserve">and </w:t>
      </w:r>
      <w:r w:rsidR="007678C5" w:rsidRPr="00F06895">
        <w:t xml:space="preserve">market </w:t>
      </w:r>
      <w:r w:rsidR="00715DD1">
        <w:t>conditions</w:t>
      </w:r>
      <w:r w:rsidR="00777DE1">
        <w:t xml:space="preserve"> that are shared across LAs within each type </w:t>
      </w:r>
      <w:r w:rsidR="00450E8F">
        <w:t xml:space="preserve">(instrument exogeneity). </w:t>
      </w:r>
      <w:r w:rsidR="003E5BCE">
        <w:t>W</w:t>
      </w:r>
      <w:r w:rsidR="00450E8F">
        <w:t xml:space="preserve">e use a dummy indicating only one type of LA, i.e. </w:t>
      </w:r>
      <w:r w:rsidR="009E5355">
        <w:t xml:space="preserve">the </w:t>
      </w:r>
      <w:r w:rsidR="00450E8F">
        <w:t xml:space="preserve">metropolitan authority, to </w:t>
      </w:r>
      <w:r w:rsidR="004B048D">
        <w:t xml:space="preserve">obtain a </w:t>
      </w:r>
      <w:r w:rsidR="004B048D" w:rsidRPr="000D4E07">
        <w:t>just-identified IV specification</w:t>
      </w:r>
      <w:r w:rsidR="0039361C">
        <w:t xml:space="preserve"> with three endogenous variables and three instruments.</w:t>
      </w:r>
      <w:r w:rsidR="007E722F">
        <w:rPr>
          <w:rStyle w:val="FootnoteReference"/>
        </w:rPr>
        <w:footnoteReference w:id="4"/>
      </w:r>
      <w:r w:rsidR="0039361C">
        <w:t xml:space="preserve"> Unlike </w:t>
      </w:r>
      <w:r w:rsidR="003E5BCE">
        <w:t xml:space="preserve">an </w:t>
      </w:r>
      <w:r w:rsidR="0039361C">
        <w:t xml:space="preserve">over-identified </w:t>
      </w:r>
      <w:r w:rsidR="0087578C">
        <w:t>model</w:t>
      </w:r>
      <w:r w:rsidR="0039361C">
        <w:t xml:space="preserve">, a just-identified </w:t>
      </w:r>
      <w:r w:rsidR="00C23BF9">
        <w:t>one</w:t>
      </w:r>
      <w:r w:rsidR="0039361C">
        <w:t xml:space="preserve"> produces estimates that are </w:t>
      </w:r>
      <w:r w:rsidR="0039361C" w:rsidRPr="000D4E07">
        <w:t>likely to be approximately unbiased</w:t>
      </w:r>
      <w:r w:rsidR="0039361C">
        <w:t xml:space="preserve"> even in the presence of weak instruments </w:t>
      </w:r>
      <w:r w:rsidR="004B048D" w:rsidRPr="000D4E07">
        <w:fldChar w:fldCharType="begin"/>
      </w:r>
      <w:r w:rsidR="00122042">
        <w:instrText xml:space="preserve"> ADDIN EN.CITE &lt;EndNote&gt;&lt;Cite&gt;&lt;Author&gt;Angrist&lt;/Author&gt;&lt;Year&gt;2008&lt;/Year&gt;&lt;RecNum&gt;18&lt;/RecNum&gt;&lt;Suffix&gt;`, 2009&lt;/Suffix&gt;&lt;DisplayText&gt;(Angrist and Pischke, 2008, 2009)&lt;/DisplayText&gt;&lt;record&gt;&lt;rec-number&gt;18&lt;/rec-number&gt;&lt;foreign-keys&gt;&lt;key app="EN" db-id="r920as25hw5rrve2fa8psvr8e0dxvzxa200s" timestamp="1568734585"&gt;18&lt;/key&gt;&lt;/foreign-keys&gt;&lt;ref-type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4B048D" w:rsidRPr="000D4E07">
        <w:fldChar w:fldCharType="separate"/>
      </w:r>
      <w:r w:rsidR="00122042">
        <w:rPr>
          <w:noProof/>
        </w:rPr>
        <w:t>(Angrist and Pischke, 2008, 2009)</w:t>
      </w:r>
      <w:r w:rsidR="004B048D" w:rsidRPr="000D4E07">
        <w:fldChar w:fldCharType="end"/>
      </w:r>
      <w:r w:rsidR="003E5BCE">
        <w:t xml:space="preserve">, which </w:t>
      </w:r>
      <w:r w:rsidR="00C23BF9">
        <w:t xml:space="preserve">are </w:t>
      </w:r>
      <w:r w:rsidR="003E5BCE">
        <w:t xml:space="preserve">a likely consequence in models with multiple endogenous variables </w:t>
      </w:r>
      <w:r w:rsidR="00C23BF9">
        <w:t>(</w:t>
      </w:r>
      <w:r w:rsidR="003E5BCE">
        <w:t>and instruments</w:t>
      </w:r>
      <w:r w:rsidR="00C23BF9">
        <w:t>)</w:t>
      </w:r>
      <w:r w:rsidR="004B048D" w:rsidRPr="000D4E07">
        <w:t>.</w:t>
      </w:r>
      <w:r w:rsidR="007678C5">
        <w:t xml:space="preserve"> </w:t>
      </w:r>
      <w:r w:rsidR="0087578C">
        <w:t xml:space="preserve">With </w:t>
      </w:r>
      <w:r w:rsidR="00450E8F">
        <w:t>this empirical strategy, we</w:t>
      </w:r>
      <w:r w:rsidR="00450E8F" w:rsidRPr="00FC3E81">
        <w:t xml:space="preserve"> estimate </w:t>
      </w:r>
      <w:r w:rsidR="00450E8F" w:rsidRPr="00FC3E81">
        <w:fldChar w:fldCharType="begin"/>
      </w:r>
      <w:r w:rsidR="00450E8F" w:rsidRPr="00FC3E81">
        <w:instrText xml:space="preserve"> GOTOBUTTON ZEqnNum144958  \* MERGEFORMAT </w:instrText>
      </w:r>
      <w:r w:rsidR="00450E8F">
        <w:fldChar w:fldCharType="begin"/>
      </w:r>
      <w:r w:rsidR="00450E8F">
        <w:instrText xml:space="preserve"> REF ZEqnNum144958 \* Charformat \! \* MERGEFORMAT </w:instrText>
      </w:r>
      <w:r w:rsidR="00450E8F">
        <w:fldChar w:fldCharType="separate"/>
      </w:r>
      <w:r w:rsidR="0043095D">
        <w:instrText>(4)</w:instrText>
      </w:r>
      <w:r w:rsidR="00450E8F">
        <w:fldChar w:fldCharType="end"/>
      </w:r>
      <w:r w:rsidR="00450E8F" w:rsidRPr="00FC3E81">
        <w:fldChar w:fldCharType="end"/>
      </w:r>
      <w:r w:rsidR="00450E8F" w:rsidRPr="00FC3E81">
        <w:t xml:space="preserve"> by two-stage least squares (2SLS), weighting observations for their sample probability (i.e. their survey weight), and clustering standard errors within </w:t>
      </w:r>
      <w:r w:rsidR="00450E8F" w:rsidRPr="00FC3E81">
        <w:lastRenderedPageBreak/>
        <w:t>LAs.</w:t>
      </w:r>
    </w:p>
    <w:p w14:paraId="451C0461" w14:textId="75BC9E41" w:rsidR="00415AE8" w:rsidRDefault="00415AE8" w:rsidP="00415AE8">
      <w:pPr>
        <w:pStyle w:val="Heading2"/>
      </w:pPr>
      <w:r>
        <w:t xml:space="preserve">Testing </w:t>
      </w:r>
      <w:r w:rsidR="00795E3D">
        <w:t xml:space="preserve">the validity of the </w:t>
      </w:r>
      <w:r w:rsidR="00C14174">
        <w:t>instrument</w:t>
      </w:r>
      <w:r w:rsidR="00795E3D">
        <w:t>s</w:t>
      </w:r>
    </w:p>
    <w:p w14:paraId="00B2526C" w14:textId="72653C22" w:rsidR="00CC1E37" w:rsidRDefault="00130D3E" w:rsidP="00D84A67">
      <w:r>
        <w:rPr>
          <w:iCs/>
        </w:rPr>
        <w:t xml:space="preserve">The assessment of instrument strength in the presence of </w:t>
      </w:r>
      <w:r w:rsidR="00990C61">
        <w:t>three endogenous variables</w:t>
      </w:r>
      <w:r w:rsidR="00C14174">
        <w:t xml:space="preserve"> and heteroscedasticity</w:t>
      </w:r>
      <w:r>
        <w:t xml:space="preserve"> cannot be carried out </w:t>
      </w:r>
      <w:r w:rsidR="006928C6">
        <w:t xml:space="preserve">using </w:t>
      </w:r>
      <w:r w:rsidR="00990C61">
        <w:t xml:space="preserve">the </w:t>
      </w:r>
      <w:r w:rsidR="00C6085C">
        <w:t xml:space="preserve">standard </w:t>
      </w:r>
      <w:r w:rsidR="00990C61">
        <w:t>rule of a first-stage F statistic</w:t>
      </w:r>
      <w:r w:rsidR="00C6085C">
        <w:t xml:space="preserve"> </w:t>
      </w:r>
      <w:r w:rsidR="00990C61">
        <w:t>greater than 10</w:t>
      </w:r>
      <w:r w:rsidR="00C6085C">
        <w:t xml:space="preserve"> </w:t>
      </w:r>
      <w:r w:rsidR="00C6085C">
        <w:fldChar w:fldCharType="begin"/>
      </w:r>
      <w:r w:rsidR="00122042">
        <w:instrText xml:space="preserve"> ADDIN EN.CITE &lt;EndNote&gt;&lt;Cite&gt;&lt;Author&gt;Andrews&lt;/Author&gt;&lt;Year&gt;2024&lt;/Year&gt;&lt;RecNum&gt;666&lt;/RecNum&gt;&lt;DisplayText&gt;(Andrews et al., 2024)&lt;/DisplayText&gt;&lt;record&gt;&lt;rec-number&gt;666&lt;/rec-number&gt;&lt;foreign-keys&gt;&lt;key app="EN" db-id="r920as25hw5rrve2fa8psvr8e0dxvzxa200s" timestamp="1702567290"&gt;666&lt;/key&gt;&lt;/foreign-keys&gt;&lt;ref-type name="Journal Article"&gt;17&lt;/ref-type&gt;&lt;contributors&gt;&lt;authors&gt;&lt;author&gt;Andrews, Isaiah&lt;/author&gt;&lt;author&gt;Sock, James&lt;/author&gt;&lt;author&gt;Sun, Liyang&lt;/author&gt;&lt;/authors&gt;&lt;/contributors&gt;&lt;titles&gt;&lt;title&gt;forthcoming.“Weak Instruments in IV Regression: Theory and Practice.”&lt;/title&gt;&lt;secondary-title&gt;Annual Review of Economics&lt;/secondary-title&gt;&lt;/titles&gt;&lt;periodical&gt;&lt;full-title&gt;Annual Review of Economics&lt;/full-title&gt;&lt;/periodical&gt;&lt;dates&gt;&lt;year&gt;2024&lt;/year&gt;&lt;/dates&gt;&lt;urls&gt;&lt;/urls&gt;&lt;/record&gt;&lt;/Cite&gt;&lt;/EndNote&gt;</w:instrText>
      </w:r>
      <w:r w:rsidR="00C6085C">
        <w:fldChar w:fldCharType="separate"/>
      </w:r>
      <w:r w:rsidR="00122042">
        <w:rPr>
          <w:noProof/>
        </w:rPr>
        <w:t>(Andrews et al., 2024)</w:t>
      </w:r>
      <w:r w:rsidR="00C6085C">
        <w:fldChar w:fldCharType="end"/>
      </w:r>
      <w:r w:rsidR="00990C61">
        <w:t xml:space="preserve">. </w:t>
      </w:r>
      <w:r w:rsidR="007E61C3">
        <w:t>Therefore, w</w:t>
      </w:r>
      <w:r w:rsidR="00B06850">
        <w:t xml:space="preserve">e </w:t>
      </w:r>
      <w:r w:rsidR="00905F7D">
        <w:t>implement</w:t>
      </w:r>
      <w:r w:rsidR="00B06850">
        <w:t xml:space="preserve"> the two-step procedure proposed by </w:t>
      </w:r>
      <w:r w:rsidR="00784C4C">
        <w:fldChar w:fldCharType="begin"/>
      </w:r>
      <w:r w:rsidR="00122042">
        <w:instrText xml:space="preserve"> ADDIN EN.CITE &lt;EndNote&gt;&lt;Cite AuthorYear="1"&gt;&lt;Author&gt;Andrews&lt;/Author&gt;&lt;Year&gt;2018&lt;/Year&gt;&lt;RecNum&gt;547&lt;/RecNum&gt;&lt;DisplayText&gt;Andrews (2018)&lt;/DisplayText&gt;&lt;record&gt;&lt;rec-number&gt;547&lt;/rec-number&gt;&lt;foreign-keys&gt;&lt;key app="EN" db-id="r920as25hw5rrve2fa8psvr8e0dxvzxa200s" timestamp="1613143106"&gt;547&lt;/key&gt;&lt;/foreign-keys&gt;&lt;ref-type name="Journal Article"&gt;17&lt;/ref-type&gt;&lt;contributors&gt;&lt;authors&gt;&lt;author&gt;Andrews, Isaiah&lt;/author&gt;&lt;/authors&gt;&lt;/contributors&gt;&lt;titles&gt;&lt;title&gt;Valid two-step identification-robust confidence sets for GMM&lt;/title&gt;&lt;secondary-title&gt;Review of Economics and Statistics&lt;/secondary-title&gt;&lt;/titles&gt;&lt;periodical&gt;&lt;full-title&gt;Review of Economics and Statistics&lt;/full-title&gt;&lt;/periodical&gt;&lt;pages&gt;337-348&lt;/pages&gt;&lt;volume&gt;100&lt;/volume&gt;&lt;number&gt;2&lt;/number&gt;&lt;dates&gt;&lt;year&gt;2018&lt;/year&gt;&lt;/dates&gt;&lt;isbn&gt;0034-6535&lt;/isbn&gt;&lt;urls&gt;&lt;/urls&gt;&lt;/record&gt;&lt;/Cite&gt;&lt;/EndNote&gt;</w:instrText>
      </w:r>
      <w:r w:rsidR="00784C4C">
        <w:fldChar w:fldCharType="separate"/>
      </w:r>
      <w:r w:rsidR="00122042">
        <w:rPr>
          <w:noProof/>
        </w:rPr>
        <w:t>Andrews (2018)</w:t>
      </w:r>
      <w:r w:rsidR="00784C4C">
        <w:fldChar w:fldCharType="end"/>
      </w:r>
      <w:r w:rsidR="00C14174">
        <w:t xml:space="preserve">, which is </w:t>
      </w:r>
      <w:r w:rsidR="0060514E">
        <w:t xml:space="preserve">also </w:t>
      </w:r>
      <w:r w:rsidR="00C14174">
        <w:t>valid in this case</w:t>
      </w:r>
      <w:r w:rsidR="00B06850">
        <w:t>.</w:t>
      </w:r>
      <w:r w:rsidR="00905F7D">
        <w:rPr>
          <w:rStyle w:val="FootnoteReference"/>
        </w:rPr>
        <w:footnoteReference w:id="5"/>
      </w:r>
      <w:r w:rsidR="00784C4C">
        <w:t xml:space="preserve"> </w:t>
      </w:r>
      <w:r>
        <w:t>T</w:t>
      </w:r>
      <w:r w:rsidR="00784C4C">
        <w:t>h</w:t>
      </w:r>
      <w:r w:rsidR="006928C6">
        <w:t xml:space="preserve">e </w:t>
      </w:r>
      <w:r w:rsidR="00784C4C">
        <w:t xml:space="preserve">first step </w:t>
      </w:r>
      <w:r w:rsidR="002B0B0C">
        <w:t xml:space="preserve">of this procedure </w:t>
      </w:r>
      <w:r w:rsidR="00784C4C">
        <w:t xml:space="preserve">estimates a coverage </w:t>
      </w:r>
      <w:r w:rsidR="002B0B0C">
        <w:t xml:space="preserve">(probability) </w:t>
      </w:r>
      <w:r w:rsidR="00784C4C">
        <w:t>distortion</w:t>
      </w:r>
      <w:r w:rsidR="002B0B0C">
        <w:t xml:space="preserve">, where the coverage probability </w:t>
      </w:r>
      <w:r>
        <w:t>captur</w:t>
      </w:r>
      <w:r w:rsidR="002B0B0C">
        <w:t xml:space="preserve">es </w:t>
      </w:r>
      <w:r>
        <w:t xml:space="preserve">the probability that the true parameter </w:t>
      </w:r>
      <w:r w:rsidR="00B737A8">
        <w:t xml:space="preserve">of the endogenous variable </w:t>
      </w:r>
      <w:r>
        <w:t>is included in the estimated Wald confidence interval. Put simply, th</w:t>
      </w:r>
      <w:r w:rsidR="002B0B0C">
        <w:t xml:space="preserve">e coverage distortion </w:t>
      </w:r>
      <w:r>
        <w:t xml:space="preserve">is estimated </w:t>
      </w:r>
      <w:r w:rsidR="00784C4C">
        <w:t>by comparing the Wald confidence interval on the estimated coefficient o</w:t>
      </w:r>
      <w:r w:rsidR="00C14174">
        <w:t>f</w:t>
      </w:r>
      <w:r w:rsidR="00784C4C">
        <w:t xml:space="preserve"> the endogenous variable</w:t>
      </w:r>
      <w:r w:rsidR="006928C6">
        <w:t>s</w:t>
      </w:r>
      <w:r w:rsidR="00784C4C">
        <w:t xml:space="preserve"> with </w:t>
      </w:r>
      <w:r>
        <w:t xml:space="preserve">the </w:t>
      </w:r>
      <w:r w:rsidR="00B06850">
        <w:t>weak-instrument-robust confidence interval</w:t>
      </w:r>
      <w:r w:rsidR="00B06850" w:rsidRPr="00784C4C">
        <w:t xml:space="preserve"> </w:t>
      </w:r>
      <w:r w:rsidR="00B737A8">
        <w:t xml:space="preserve">obtained </w:t>
      </w:r>
      <w:r w:rsidR="00B06850">
        <w:t xml:space="preserve">using a linear combination test. Following </w:t>
      </w:r>
      <w:r w:rsidR="00B06850">
        <w:fldChar w:fldCharType="begin"/>
      </w:r>
      <w:r w:rsidR="00122042">
        <w:instrText xml:space="preserve"> ADDIN EN.CITE &lt;EndNote&gt;&lt;Cite AuthorYear="1"&gt;&lt;Author&gt;Yogo&lt;/Author&gt;&lt;Year&gt;2002&lt;/Year&gt;&lt;RecNum&gt;558&lt;/RecNum&gt;&lt;DisplayText&gt;Yogo and Stock (2002)&lt;/DisplayText&gt;&lt;record&gt;&lt;rec-number&gt;558&lt;/rec-number&gt;&lt;foreign-keys&gt;&lt;key app="EN" db-id="r920as25hw5rrve2fa8psvr8e0dxvzxa200s" timestamp="1637947464"&gt;558&lt;/key&gt;&lt;/foreign-keys&gt;&lt;ref-type name="Book"&gt;6&lt;/ref-type&gt;&lt;contributors&gt;&lt;authors&gt;&lt;author&gt;Yogo, Motohiro&lt;/author&gt;&lt;author&gt;Stock, James H&lt;/author&gt;&lt;/authors&gt;&lt;/contributors&gt;&lt;titles&gt;&lt;title&gt;Testing for weak instruments in linear IV regression&lt;/title&gt;&lt;/titles&gt;&lt;dates&gt;&lt;year&gt;2002&lt;/year&gt;&lt;/dates&gt;&lt;publisher&gt;National Bureau of Economic Research&lt;/publisher&gt;&lt;urls&gt;&lt;/urls&gt;&lt;/record&gt;&lt;/Cite&gt;&lt;/EndNote&gt;</w:instrText>
      </w:r>
      <w:r w:rsidR="00B06850">
        <w:fldChar w:fldCharType="separate"/>
      </w:r>
      <w:r w:rsidR="00122042">
        <w:rPr>
          <w:noProof/>
        </w:rPr>
        <w:t>Yogo and Stock (2002)</w:t>
      </w:r>
      <w:r w:rsidR="00B06850">
        <w:fldChar w:fldCharType="end"/>
      </w:r>
      <w:r w:rsidR="00B06850">
        <w:t xml:space="preserve">, </w:t>
      </w:r>
      <w:r w:rsidR="006928C6">
        <w:t xml:space="preserve">we deem the instrument weak </w:t>
      </w:r>
      <w:r w:rsidR="00B06850">
        <w:t xml:space="preserve">if the estimated coverage distortion is greater than 10%. </w:t>
      </w:r>
      <w:r>
        <w:t>T</w:t>
      </w:r>
      <w:r w:rsidR="00B06850">
        <w:t>he second step provides the estimated weak-instrument-robust confidence intervals</w:t>
      </w:r>
      <w:r>
        <w:t xml:space="preserve"> which can be used in the case of a weak instrument</w:t>
      </w:r>
      <w:r w:rsidR="00B06850">
        <w:t>.</w:t>
      </w:r>
    </w:p>
    <w:p w14:paraId="3E39A92D" w14:textId="34236CC8" w:rsidR="00415AE8" w:rsidRDefault="00CC1E37" w:rsidP="00D84A67">
      <w:r>
        <w:t xml:space="preserve">In addition, we run an over-identification test to check whether the instruments are likely to be exogenous. As we </w:t>
      </w:r>
      <w:r w:rsidR="002B45CC">
        <w:t>use</w:t>
      </w:r>
      <w:r>
        <w:t xml:space="preserve"> a just-identified </w:t>
      </w:r>
      <w:r w:rsidR="002D1031">
        <w:t xml:space="preserve">IV </w:t>
      </w:r>
      <w:r>
        <w:t>specification with three endogenous variables and instruments, we run this test by adding one more LA type dummy equal to one for counties.</w:t>
      </w:r>
    </w:p>
    <w:p w14:paraId="4031DBC7" w14:textId="47CC2624" w:rsidR="00FC2952" w:rsidRDefault="00FC2952" w:rsidP="00FC2952">
      <w:pPr>
        <w:pStyle w:val="Heading2"/>
      </w:pPr>
      <w:r>
        <w:t>Controlling for LA fixed effects</w:t>
      </w:r>
    </w:p>
    <w:p w14:paraId="3BBC8CE7" w14:textId="45CFA5AB" w:rsidR="00184EBA" w:rsidRDefault="00184EBA" w:rsidP="002D0260">
      <w:r>
        <w:t>As a robustness check, we control for unobserved time-invariant heterogeneity across LAs using the following panel IV model:</w:t>
      </w:r>
    </w:p>
    <w:p w14:paraId="78B38492" w14:textId="24FE08E2" w:rsidR="00184EBA" w:rsidRDefault="00184EBA" w:rsidP="00184EBA">
      <w:pPr>
        <w:pStyle w:val="MTDisplayEquation"/>
      </w:pPr>
      <w:r>
        <w:tab/>
      </w:r>
      <w:r w:rsidR="004029C1" w:rsidRPr="00184EBA">
        <w:rPr>
          <w:noProof/>
          <w:position w:val="-14"/>
        </w:rPr>
        <w:object w:dxaOrig="6360" w:dyaOrig="400" w14:anchorId="27820441">
          <v:shape id="_x0000_i1029" type="#_x0000_t75" alt="" style="width:317.9pt;height:20.4pt;mso-width-percent:0;mso-height-percent:0;mso-width-percent:0;mso-height-percent:0" o:ole="">
            <v:imagedata r:id="rId16" o:title=""/>
          </v:shape>
          <o:OLEObject Type="Embed" ProgID="Equation.DSMT4" ShapeID="_x0000_i1029" DrawAspect="Content" ObjectID="_1800796709" r:id="rId1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98471"/>
      <w:r>
        <w:instrText>(</w:instrText>
      </w:r>
      <w:fldSimple w:instr=" SEQ MTEqn \c \* Arabic \* MERGEFORMAT ">
        <w:r w:rsidR="0043095D">
          <w:rPr>
            <w:noProof/>
          </w:rPr>
          <w:instrText>5</w:instrText>
        </w:r>
      </w:fldSimple>
      <w:r>
        <w:instrText>)</w:instrText>
      </w:r>
      <w:bookmarkEnd w:id="17"/>
      <w:r>
        <w:fldChar w:fldCharType="end"/>
      </w:r>
    </w:p>
    <w:p w14:paraId="799B72EC" w14:textId="6ECA8BC9" w:rsidR="00184EBA" w:rsidRDefault="00184EBA" w:rsidP="002D0260">
      <w:r>
        <w:t xml:space="preserve">where, now, </w:t>
      </w:r>
      <w:r w:rsidRPr="00184EBA">
        <w:rPr>
          <w:i/>
        </w:rPr>
        <w:t>Z</w:t>
      </w:r>
      <w:r w:rsidRPr="00184EBA">
        <w:rPr>
          <w:i/>
          <w:vertAlign w:val="subscript"/>
        </w:rPr>
        <w:t>ijt</w:t>
      </w:r>
      <w:r>
        <w:t xml:space="preserve"> includes only the variable</w:t>
      </w:r>
      <w:r w:rsidR="00807B1D">
        <w:t>s</w:t>
      </w:r>
      <w:r>
        <w:t xml:space="preserve"> in </w:t>
      </w:r>
      <w:r w:rsidRPr="00184EBA">
        <w:rPr>
          <w:i/>
        </w:rPr>
        <w:t>X</w:t>
      </w:r>
      <w:r w:rsidRPr="00184EBA">
        <w:rPr>
          <w:i/>
          <w:vertAlign w:val="subscript"/>
        </w:rPr>
        <w:t>ijt</w:t>
      </w:r>
      <w:r>
        <w:t xml:space="preserve"> that vary over time</w:t>
      </w:r>
      <w:r w:rsidR="00CA11C3">
        <w:t xml:space="preserve"> across LAs</w:t>
      </w:r>
      <w:r>
        <w:t xml:space="preserve">, and </w:t>
      </w:r>
      <w:r w:rsidRPr="00F30C4F">
        <w:rPr>
          <w:rFonts w:cstheme="minorHAnsi"/>
          <w:i/>
        </w:rPr>
        <w:t>α</w:t>
      </w:r>
      <w:r w:rsidR="00FC2952">
        <w:rPr>
          <w:rFonts w:cstheme="minorHAnsi"/>
          <w:i/>
          <w:vertAlign w:val="subscript"/>
        </w:rPr>
        <w:t>2</w:t>
      </w:r>
      <w:r w:rsidRPr="00F30C4F">
        <w:rPr>
          <w:rFonts w:cstheme="minorHAnsi"/>
          <w:i/>
          <w:vertAlign w:val="subscript"/>
        </w:rPr>
        <w:t>j</w:t>
      </w:r>
      <w:r>
        <w:t xml:space="preserve"> captures LA fixed effects</w:t>
      </w:r>
      <w:r w:rsidR="00874378">
        <w:t xml:space="preserve"> (which absorb the region fixed effects)</w:t>
      </w:r>
      <w:r>
        <w:t>.</w:t>
      </w:r>
      <w:r w:rsidR="0043095D">
        <w:rPr>
          <w:rStyle w:val="FootnoteReference"/>
        </w:rPr>
        <w:footnoteReference w:id="6"/>
      </w:r>
      <w:r>
        <w:t xml:space="preserve"> Again,</w:t>
      </w:r>
      <w:r w:rsidRPr="00184EBA">
        <w:t xml:space="preserve"> </w:t>
      </w:r>
      <w:r>
        <w:t xml:space="preserve">we estimate </w:t>
      </w:r>
      <w:r>
        <w:fldChar w:fldCharType="begin"/>
      </w:r>
      <w:r>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fldChar w:fldCharType="end"/>
      </w:r>
      <w:r>
        <w:t xml:space="preserve"> by 2SLS, weighting </w:t>
      </w:r>
      <w:r w:rsidR="0063023F">
        <w:t xml:space="preserve">observations </w:t>
      </w:r>
      <w:r>
        <w:t>for the</w:t>
      </w:r>
      <w:r w:rsidR="0063023F">
        <w:t>ir</w:t>
      </w:r>
      <w:r>
        <w:t xml:space="preserve"> sample probability, and clustering standard errors within LAs.</w:t>
      </w:r>
      <w:r w:rsidR="00477372">
        <w:t xml:space="preserve"> In </w:t>
      </w:r>
      <w:r w:rsidR="00477372">
        <w:fldChar w:fldCharType="begin"/>
      </w:r>
      <w:r w:rsidR="00477372">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477372">
        <w:fldChar w:fldCharType="end"/>
      </w:r>
      <w:r w:rsidR="00477372">
        <w:t xml:space="preserve">, </w:t>
      </w:r>
      <w:r w:rsidR="00477372" w:rsidRPr="00537318">
        <w:rPr>
          <w:rFonts w:cstheme="minorHAnsi"/>
          <w:i/>
        </w:rPr>
        <w:t>β</w:t>
      </w:r>
      <w:r w:rsidR="00FC2952">
        <w:rPr>
          <w:rFonts w:cstheme="minorHAnsi"/>
          <w:i/>
          <w:vertAlign w:val="subscript"/>
        </w:rPr>
        <w:t>2</w:t>
      </w:r>
      <w:r w:rsidR="00477372">
        <w:t xml:space="preserve"> is our key coefficient of interest capturing the marginal effect of ASC expenditure per client on carer</w:t>
      </w:r>
      <w:r w:rsidR="00807B1D">
        <w:t>-reported</w:t>
      </w:r>
      <w:r w:rsidR="00477372">
        <w:t xml:space="preserve"> QoL. For example, </w:t>
      </w:r>
      <w:r w:rsidR="00477372" w:rsidRPr="00537318">
        <w:rPr>
          <w:rFonts w:cstheme="minorHAnsi"/>
          <w:i/>
        </w:rPr>
        <w:t>β</w:t>
      </w:r>
      <w:r w:rsidR="00FC2952">
        <w:rPr>
          <w:rFonts w:cstheme="minorHAnsi"/>
          <w:i/>
          <w:vertAlign w:val="subscript"/>
        </w:rPr>
        <w:t>2</w:t>
      </w:r>
      <w:r w:rsidR="00477372">
        <w:t>&gt;0 imp</w:t>
      </w:r>
      <w:r w:rsidR="00C516D2">
        <w:t xml:space="preserve">lies that £1,000 in ASC </w:t>
      </w:r>
      <w:r w:rsidR="00C516D2">
        <w:lastRenderedPageBreak/>
        <w:t>expenditure per client improves carer</w:t>
      </w:r>
      <w:r w:rsidR="00807B1D">
        <w:t>-reported</w:t>
      </w:r>
      <w:r w:rsidR="00C516D2">
        <w:t xml:space="preserve"> QoL by </w:t>
      </w:r>
      <w:r w:rsidR="00C516D2" w:rsidRPr="00537318">
        <w:rPr>
          <w:rFonts w:cstheme="minorHAnsi"/>
          <w:i/>
        </w:rPr>
        <w:t>β</w:t>
      </w:r>
      <w:r w:rsidR="00FC2952">
        <w:rPr>
          <w:rFonts w:cstheme="minorHAnsi"/>
          <w:i/>
          <w:vertAlign w:val="subscript"/>
        </w:rPr>
        <w:t>2</w:t>
      </w:r>
      <w:r w:rsidR="00C516D2">
        <w:t>.</w:t>
      </w:r>
    </w:p>
    <w:p w14:paraId="2D3EC767" w14:textId="531B2DEF" w:rsidR="00DD35C4" w:rsidRDefault="0014739D" w:rsidP="002D0260">
      <w:r>
        <w:t>A</w:t>
      </w:r>
      <w:r w:rsidR="00C82B87">
        <w:t xml:space="preserve">s </w:t>
      </w:r>
      <w:r w:rsidR="00F619DB">
        <w:fldChar w:fldCharType="begin"/>
      </w:r>
      <w:r w:rsidR="00F619DB">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F619DB">
        <w:fldChar w:fldCharType="end"/>
      </w:r>
      <w:r w:rsidR="00F619DB">
        <w:t xml:space="preserve"> includes </w:t>
      </w:r>
      <w:r>
        <w:t xml:space="preserve">LA fixed effects, </w:t>
      </w:r>
      <w:r w:rsidR="00C82B87">
        <w:t>th</w:t>
      </w:r>
      <w:r w:rsidR="00CE3C1C">
        <w:t xml:space="preserve">is regression </w:t>
      </w:r>
      <w:r w:rsidR="00C82B87">
        <w:t>analys</w:t>
      </w:r>
      <w:r w:rsidR="00CE3C1C">
        <w:t>e</w:t>
      </w:r>
      <w:r w:rsidR="00C82B87">
        <w:t xml:space="preserve">s </w:t>
      </w:r>
      <w:r w:rsidR="00CE3C1C">
        <w:t xml:space="preserve">only time-variability in </w:t>
      </w:r>
      <w:r w:rsidR="00F619DB">
        <w:t xml:space="preserve">ASC expenditure per </w:t>
      </w:r>
      <w:r w:rsidR="00CE3C1C">
        <w:t xml:space="preserve">client </w:t>
      </w:r>
      <w:r w:rsidR="004178A6">
        <w:t xml:space="preserve">(and the other variables) </w:t>
      </w:r>
      <w:r w:rsidR="00CE3C1C">
        <w:t xml:space="preserve">across LAs. </w:t>
      </w:r>
      <w:r w:rsidR="00DD35C4">
        <w:t>Nonetheless, t</w:t>
      </w:r>
      <w:r w:rsidR="00CE3C1C">
        <w:t xml:space="preserve">his variable </w:t>
      </w:r>
      <w:r>
        <w:t xml:space="preserve">may still be </w:t>
      </w:r>
      <w:r w:rsidR="00F619DB">
        <w:t>endogenous</w:t>
      </w:r>
      <w:r>
        <w:t xml:space="preserve">. </w:t>
      </w:r>
      <w:r w:rsidR="00457ACB">
        <w:t>The s</w:t>
      </w:r>
      <w:r w:rsidR="00F619DB">
        <w:t>ocial care need</w:t>
      </w:r>
      <w:r w:rsidR="007E61C3">
        <w:t>s</w:t>
      </w:r>
      <w:r w:rsidR="00F619DB">
        <w:t xml:space="preserve"> of existing clients </w:t>
      </w:r>
      <w:r w:rsidR="00457ACB">
        <w:t>(</w:t>
      </w:r>
      <w:r w:rsidR="00D22C84">
        <w:t xml:space="preserve">that potentially </w:t>
      </w:r>
      <w:r w:rsidR="00C82B87">
        <w:t>impact</w:t>
      </w:r>
      <w:r w:rsidR="00457ACB">
        <w:t>s</w:t>
      </w:r>
      <w:r w:rsidR="00C82B87">
        <w:t xml:space="preserve"> </w:t>
      </w:r>
      <w:r w:rsidR="00DD35C4">
        <w:t xml:space="preserve">both ASC expenditure and </w:t>
      </w:r>
      <w:r w:rsidR="00C82B87">
        <w:t>carer QoL</w:t>
      </w:r>
      <w:r w:rsidR="00457ACB">
        <w:t>)</w:t>
      </w:r>
      <w:r w:rsidR="00C82B87">
        <w:t xml:space="preserve"> </w:t>
      </w:r>
      <w:r>
        <w:t xml:space="preserve">may indeed </w:t>
      </w:r>
      <w:r w:rsidR="00F619DB">
        <w:t>vary over time</w:t>
      </w:r>
      <w:r>
        <w:t xml:space="preserve"> because of factors that we do not observe</w:t>
      </w:r>
      <w:r w:rsidR="00F619DB">
        <w:t xml:space="preserve">. For example, </w:t>
      </w:r>
      <w:r w:rsidR="00807B1D">
        <w:t xml:space="preserve">the unobserved severity of </w:t>
      </w:r>
      <w:r w:rsidR="00FC1286">
        <w:t xml:space="preserve">illness of an </w:t>
      </w:r>
      <w:r w:rsidR="006749C7">
        <w:t xml:space="preserve">older </w:t>
      </w:r>
      <w:r w:rsidR="00C82B87">
        <w:t>care recipient</w:t>
      </w:r>
      <w:r w:rsidR="00FC1286">
        <w:t xml:space="preserve"> </w:t>
      </w:r>
      <w:r w:rsidR="00F619DB">
        <w:t xml:space="preserve">may deteriorate </w:t>
      </w:r>
      <w:r w:rsidR="00EE5A8B">
        <w:t xml:space="preserve">over time </w:t>
      </w:r>
      <w:r w:rsidR="006749C7">
        <w:t xml:space="preserve">determining the need for </w:t>
      </w:r>
      <w:r w:rsidR="00E6421F">
        <w:t xml:space="preserve">more expensive </w:t>
      </w:r>
      <w:r w:rsidR="006749C7">
        <w:t>nursing care.</w:t>
      </w:r>
      <w:r w:rsidR="00C82B87">
        <w:t xml:space="preserve"> In turn, moving </w:t>
      </w:r>
      <w:r w:rsidR="00FC1286">
        <w:t xml:space="preserve">a </w:t>
      </w:r>
      <w:r w:rsidR="00C82B87">
        <w:t xml:space="preserve">care recipient to a nursing </w:t>
      </w:r>
      <w:r w:rsidR="00FC1286">
        <w:t xml:space="preserve">home </w:t>
      </w:r>
      <w:r w:rsidR="00C82B87">
        <w:t xml:space="preserve">may impact </w:t>
      </w:r>
      <w:r w:rsidR="00FC1286">
        <w:t xml:space="preserve">the </w:t>
      </w:r>
      <w:r w:rsidR="00C82B87">
        <w:t>carer’</w:t>
      </w:r>
      <w:r w:rsidR="00FC1286">
        <w:t>s</w:t>
      </w:r>
      <w:r w:rsidR="00C82B87">
        <w:t xml:space="preserve"> QoL. </w:t>
      </w:r>
    </w:p>
    <w:p w14:paraId="58CBE299" w14:textId="774524C1" w:rsidR="00291423" w:rsidRDefault="00DD35C4" w:rsidP="002D0260">
      <w:r>
        <w:t>Moreover</w:t>
      </w:r>
      <w:r w:rsidR="00CE3C1C">
        <w:t xml:space="preserve">, the exogenous variability in council tax base and LA type used to address endogeneity in </w:t>
      </w:r>
      <w:r w:rsidR="00FC2952">
        <w:fldChar w:fldCharType="begin"/>
      </w:r>
      <w:r w:rsidR="00FC2952">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FC2952">
        <w:fldChar w:fldCharType="end"/>
      </w:r>
      <w:r w:rsidR="00CE3C1C">
        <w:t xml:space="preserve"> </w:t>
      </w:r>
      <w:r w:rsidR="00D22C84">
        <w:t>is mostly between LAs rather than over time. As a consequence</w:t>
      </w:r>
      <w:r w:rsidR="00CE3C1C">
        <w:t xml:space="preserve">, </w:t>
      </w:r>
      <w:r w:rsidR="00D22C84">
        <w:t xml:space="preserve">these instruments cannot be used in </w:t>
      </w:r>
      <w:r w:rsidR="00D22C84">
        <w:fldChar w:fldCharType="begin"/>
      </w:r>
      <w:r w:rsidR="00D22C84">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D22C84">
        <w:fldChar w:fldCharType="end"/>
      </w:r>
      <w:r w:rsidR="00D22C84">
        <w:t xml:space="preserve"> </w:t>
      </w:r>
      <w:r w:rsidR="00C52C14">
        <w:t>due to unavailability</w:t>
      </w:r>
      <w:r w:rsidR="00CE3C1C">
        <w:t xml:space="preserve"> to </w:t>
      </w:r>
      <w:r w:rsidR="0063023F">
        <w:t xml:space="preserve">predict </w:t>
      </w:r>
      <w:r w:rsidR="00EE5A8B">
        <w:t>time-variability in ASC expenditure per client</w:t>
      </w:r>
      <w:r w:rsidR="0014739D">
        <w:t xml:space="preserve">. </w:t>
      </w:r>
      <w:r w:rsidR="00EE5A8B">
        <w:t>T</w:t>
      </w:r>
      <w:r w:rsidR="005E1B7D">
        <w:t xml:space="preserve">o address endogeneity </w:t>
      </w:r>
      <w:r w:rsidR="00D22C84">
        <w:t xml:space="preserve">in </w:t>
      </w:r>
      <w:r w:rsidR="00D22C84">
        <w:fldChar w:fldCharType="begin"/>
      </w:r>
      <w:r w:rsidR="00D22C84">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D22C84">
        <w:fldChar w:fldCharType="end"/>
      </w:r>
      <w:r w:rsidR="00D22C84">
        <w:t xml:space="preserve"> </w:t>
      </w:r>
      <w:r w:rsidR="005E1B7D">
        <w:t>we</w:t>
      </w:r>
      <w:r w:rsidR="00C52C14">
        <w:t xml:space="preserve">, </w:t>
      </w:r>
      <w:r w:rsidR="0063023F">
        <w:t>therefore</w:t>
      </w:r>
      <w:r w:rsidR="00C52C14">
        <w:t>,</w:t>
      </w:r>
      <w:r w:rsidR="0063023F">
        <w:t xml:space="preserve"> </w:t>
      </w:r>
      <w:r w:rsidR="005E1B7D">
        <w:t>propose a novel time-varying instrument</w:t>
      </w:r>
      <w:r w:rsidR="00EE5A8B">
        <w:t>. This</w:t>
      </w:r>
      <w:r w:rsidR="007C7D5E">
        <w:t xml:space="preserve"> </w:t>
      </w:r>
      <w:r w:rsidR="009B0A73">
        <w:t xml:space="preserve">is the </w:t>
      </w:r>
      <w:r w:rsidR="00685B38">
        <w:t xml:space="preserve">amount of </w:t>
      </w:r>
      <w:r w:rsidR="009B0A73">
        <w:t xml:space="preserve">missing </w:t>
      </w:r>
      <w:r w:rsidR="00685B38">
        <w:t>council tax revenue</w:t>
      </w:r>
      <w:r w:rsidR="009B0A73">
        <w:t>s per client.</w:t>
      </w:r>
      <w:r w:rsidR="00685B38">
        <w:t xml:space="preserve"> </w:t>
      </w:r>
      <w:r w:rsidR="00FC2952">
        <w:t>We argue that t</w:t>
      </w:r>
      <w:r w:rsidR="0097769B">
        <w:t>ime-variability in</w:t>
      </w:r>
      <w:r w:rsidR="00236855">
        <w:t xml:space="preserve"> ASC expenditure can be explained by </w:t>
      </w:r>
      <w:r w:rsidR="00DF0788">
        <w:t xml:space="preserve">the amount of </w:t>
      </w:r>
      <w:r w:rsidR="0097769B">
        <w:t>council tax revenues</w:t>
      </w:r>
      <w:r w:rsidR="00DF0788">
        <w:t xml:space="preserve"> that </w:t>
      </w:r>
      <w:r w:rsidR="00DF0788" w:rsidRPr="00F81D9F">
        <w:t xml:space="preserve">were lost </w:t>
      </w:r>
      <w:r w:rsidR="00236855" w:rsidRPr="00F81D9F">
        <w:t xml:space="preserve">due to </w:t>
      </w:r>
      <w:r w:rsidR="00DF0788" w:rsidRPr="00F81D9F">
        <w:t xml:space="preserve">past decisions on </w:t>
      </w:r>
      <w:r w:rsidR="00FC1286" w:rsidRPr="00F81D9F">
        <w:t xml:space="preserve">the </w:t>
      </w:r>
      <w:r w:rsidR="00685B38" w:rsidRPr="00F81D9F">
        <w:t>council tax charge</w:t>
      </w:r>
      <w:r w:rsidR="00C52C14" w:rsidRPr="00F81D9F">
        <w:t xml:space="preserve"> </w:t>
      </w:r>
      <w:r w:rsidR="0060514E" w:rsidRPr="00F81D9F">
        <w:t>(</w:t>
      </w:r>
      <w:r w:rsidR="00F81D9F" w:rsidRPr="00F81D9F">
        <w:t xml:space="preserve">and </w:t>
      </w:r>
      <w:r w:rsidR="0060514E" w:rsidRPr="00F81D9F">
        <w:t>participation in freeze grant scheme)</w:t>
      </w:r>
      <w:r w:rsidR="0060514E">
        <w:t xml:space="preserve"> </w:t>
      </w:r>
      <w:r w:rsidR="00C52C14">
        <w:t>over time</w:t>
      </w:r>
      <w:r w:rsidR="00685B38">
        <w:t>.</w:t>
      </w:r>
      <w:r w:rsidR="00BC7DC4">
        <w:t xml:space="preserve"> </w:t>
      </w:r>
      <w:r w:rsidR="00291423">
        <w:t>Time-variability in missing council tax revenues across LAs exist because choices on the council tax charge</w:t>
      </w:r>
      <w:r w:rsidR="002503CB">
        <w:t xml:space="preserve"> varies over time across LAs</w:t>
      </w:r>
      <w:r w:rsidR="00291423">
        <w:t xml:space="preserve">. </w:t>
      </w:r>
      <w:r w:rsidR="00291423" w:rsidRPr="00DF0788">
        <w:t xml:space="preserve">We argue that historic decisions on council tax charge determining the participation of a LA in a ‘freeze grant scheme’ </w:t>
      </w:r>
      <w:r w:rsidR="00A4276B">
        <w:t xml:space="preserve">and the ‘capping policy’ </w:t>
      </w:r>
      <w:r w:rsidR="00291423">
        <w:t xml:space="preserve">are the key drivers of this variability since they </w:t>
      </w:r>
      <w:r w:rsidR="00291423" w:rsidRPr="00DF0788">
        <w:t>had unanticipated consequences for the future capacity to raise revenues</w:t>
      </w:r>
      <w:r w:rsidR="00291423">
        <w:t xml:space="preserve"> (</w:t>
      </w:r>
      <w:r w:rsidR="00C52C14">
        <w:t xml:space="preserve">as explained in </w:t>
      </w:r>
      <w:r w:rsidR="00291423">
        <w:t xml:space="preserve">Section </w:t>
      </w:r>
      <w:r w:rsidR="00B06347">
        <w:fldChar w:fldCharType="begin"/>
      </w:r>
      <w:r w:rsidR="00B06347">
        <w:instrText xml:space="preserve"> REF _Ref167806164 \r \h </w:instrText>
      </w:r>
      <w:r w:rsidR="00B06347">
        <w:fldChar w:fldCharType="separate"/>
      </w:r>
      <w:r w:rsidR="0043095D">
        <w:t>2.1.2</w:t>
      </w:r>
      <w:r w:rsidR="00B06347">
        <w:fldChar w:fldCharType="end"/>
      </w:r>
      <w:r w:rsidR="00291423">
        <w:t xml:space="preserve">). </w:t>
      </w:r>
      <w:r w:rsidR="00A4276B">
        <w:t xml:space="preserve">Therefore, conditional on </w:t>
      </w:r>
      <w:r w:rsidR="002503CB">
        <w:t xml:space="preserve">current </w:t>
      </w:r>
      <w:r w:rsidR="00A4276B">
        <w:t>observed time-varying social care need and unobserved time-invariant heterogeneity across LAs (i.e. LA fixed effects), these historic decisions are unlikely to be related to current social care outcomes and need.</w:t>
      </w:r>
    </w:p>
    <w:p w14:paraId="7E5DFE16" w14:textId="6B651B8C" w:rsidR="00291423" w:rsidRDefault="00A4276B" w:rsidP="00CF27D5">
      <w:r>
        <w:t xml:space="preserve">In particular, we argue that LAs that took the freeze grant more often </w:t>
      </w:r>
      <w:r w:rsidR="00D02F05">
        <w:t>or</w:t>
      </w:r>
      <w:r w:rsidR="00EF2669">
        <w:t xml:space="preserve"> that </w:t>
      </w:r>
      <w:r w:rsidR="00F46D3C">
        <w:t xml:space="preserve">increased the council tax charge below the cap were likely to </w:t>
      </w:r>
      <w:r>
        <w:t>experience a gradually weaker financial position</w:t>
      </w:r>
      <w:r w:rsidR="00F65364">
        <w:t xml:space="preserve"> as </w:t>
      </w:r>
      <w:r w:rsidR="008E2B54">
        <w:t xml:space="preserve">captured by </w:t>
      </w:r>
      <w:r w:rsidR="000E6711">
        <w:t>missing revenues due to past choices on</w:t>
      </w:r>
      <w:r w:rsidR="000E6711" w:rsidRPr="000E6711">
        <w:t xml:space="preserve"> </w:t>
      </w:r>
      <w:r w:rsidR="000E6711" w:rsidRPr="00DF0788">
        <w:t>council tax charge</w:t>
      </w:r>
      <w:r>
        <w:t xml:space="preserve">. </w:t>
      </w:r>
      <w:r w:rsidR="00291423">
        <w:t xml:space="preserve">For example, </w:t>
      </w:r>
      <w:r w:rsidR="00B8013A">
        <w:t>of all LAs</w:t>
      </w:r>
      <w:r w:rsidR="00A050BC">
        <w:t>,</w:t>
      </w:r>
      <w:r w:rsidR="00B8013A">
        <w:t xml:space="preserve"> </w:t>
      </w:r>
      <w:r w:rsidR="00990208">
        <w:t>consider two sub-groups in 2014/15 (our first financial year of data)</w:t>
      </w:r>
      <w:r w:rsidR="00941A51">
        <w:t>:</w:t>
      </w:r>
      <w:r w:rsidR="00990208">
        <w:t xml:space="preserve"> a first sub-group</w:t>
      </w:r>
      <w:r w:rsidR="00B8013A">
        <w:t xml:space="preserve"> of LAs </w:t>
      </w:r>
      <w:r w:rsidR="00990208">
        <w:t xml:space="preserve">that </w:t>
      </w:r>
      <w:r w:rsidR="00291423">
        <w:t>t</w:t>
      </w:r>
      <w:r>
        <w:t xml:space="preserve">ook </w:t>
      </w:r>
      <w:r w:rsidR="00291423">
        <w:t>the freeze grant every year since 2011/12</w:t>
      </w:r>
      <w:r w:rsidR="00990208">
        <w:t xml:space="preserve"> and a second sub-group that </w:t>
      </w:r>
      <w:r w:rsidR="00291423">
        <w:t>took the freeze grant only in 2011/12.</w:t>
      </w:r>
      <w:r w:rsidRPr="00DF0788">
        <w:t xml:space="preserve"> </w:t>
      </w:r>
      <w:r w:rsidR="00990208">
        <w:t>T</w:t>
      </w:r>
      <w:r w:rsidR="00990208" w:rsidRPr="00DF0788">
        <w:t xml:space="preserve">he level of the council tax charge for LAs </w:t>
      </w:r>
      <w:r w:rsidR="00B8013A">
        <w:t xml:space="preserve">in the first sub-group (that </w:t>
      </w:r>
      <w:r w:rsidR="00990208" w:rsidRPr="00DF0788">
        <w:t>always t</w:t>
      </w:r>
      <w:r w:rsidR="00B8013A">
        <w:t xml:space="preserve">ook </w:t>
      </w:r>
      <w:r w:rsidR="00990208" w:rsidRPr="00DF0788">
        <w:t>the freeze grant up to 2014/15</w:t>
      </w:r>
      <w:r w:rsidR="00B8013A">
        <w:t>)</w:t>
      </w:r>
      <w:r w:rsidR="00990208" w:rsidRPr="00DF0788">
        <w:t xml:space="preserve"> either stopped at or was reduced below the charge level in 2010/11</w:t>
      </w:r>
      <w:r w:rsidR="00B8013A">
        <w:t xml:space="preserve">. </w:t>
      </w:r>
      <w:r w:rsidR="00C76E8B">
        <w:t>Th</w:t>
      </w:r>
      <w:r w:rsidR="00941A51">
        <w:t xml:space="preserve">erefore, these </w:t>
      </w:r>
      <w:r w:rsidR="00C76E8B">
        <w:t xml:space="preserve">LAs </w:t>
      </w:r>
      <w:r w:rsidR="00941A51">
        <w:t xml:space="preserve">could </w:t>
      </w:r>
      <w:r w:rsidR="00C76E8B">
        <w:t xml:space="preserve">make </w:t>
      </w:r>
      <w:r w:rsidR="00853E46">
        <w:t>lower</w:t>
      </w:r>
      <w:r w:rsidR="00C76E8B">
        <w:t xml:space="preserve"> </w:t>
      </w:r>
      <w:r w:rsidR="00941A51">
        <w:lastRenderedPageBreak/>
        <w:t xml:space="preserve">council tax </w:t>
      </w:r>
      <w:r w:rsidR="00C76E8B">
        <w:t>revenues from the</w:t>
      </w:r>
      <w:r w:rsidR="00941A51">
        <w:t xml:space="preserve">ir </w:t>
      </w:r>
      <w:r w:rsidR="00C76E8B">
        <w:t xml:space="preserve">tax base </w:t>
      </w:r>
      <w:r w:rsidR="00941A51">
        <w:t xml:space="preserve">in 2014/15 </w:t>
      </w:r>
      <w:r w:rsidR="00C76E8B">
        <w:t xml:space="preserve">compared to the </w:t>
      </w:r>
      <w:r w:rsidR="00941A51">
        <w:t xml:space="preserve">same LAs had they </w:t>
      </w:r>
      <w:r w:rsidR="00C76E8B">
        <w:t>increased the charge by the cap</w:t>
      </w:r>
      <w:r w:rsidR="00A050BC">
        <w:t xml:space="preserve"> every year from 2011/12 to 2013/14</w:t>
      </w:r>
      <w:r w:rsidR="00C76E8B">
        <w:t xml:space="preserve">. </w:t>
      </w:r>
      <w:r w:rsidR="00A050BC">
        <w:t>For the same reason, t</w:t>
      </w:r>
      <w:r w:rsidR="00C76E8B">
        <w:t xml:space="preserve">hey would also receive a </w:t>
      </w:r>
      <w:r w:rsidR="00941A51">
        <w:t xml:space="preserve">lower </w:t>
      </w:r>
      <w:r w:rsidR="00C76E8B">
        <w:t xml:space="preserve">freeze grant </w:t>
      </w:r>
      <w:r w:rsidR="00CF27D5">
        <w:t xml:space="preserve">in 2014/15 </w:t>
      </w:r>
      <w:r w:rsidR="00C76E8B">
        <w:t>as th</w:t>
      </w:r>
      <w:r w:rsidR="00941A51">
        <w:t xml:space="preserve">is was </w:t>
      </w:r>
      <w:r w:rsidR="00C76E8B">
        <w:t>calculated using the charge in the previous year</w:t>
      </w:r>
      <w:r w:rsidR="00CF27D5">
        <w:t xml:space="preserve"> (2013/14)</w:t>
      </w:r>
      <w:r w:rsidR="00C76E8B">
        <w:t>.</w:t>
      </w:r>
      <w:r w:rsidR="00941A51">
        <w:t xml:space="preserve"> On the other hand,</w:t>
      </w:r>
      <w:r w:rsidRPr="00DF0788">
        <w:t xml:space="preserve"> </w:t>
      </w:r>
      <w:r w:rsidR="00941A51" w:rsidRPr="00DF0788">
        <w:t xml:space="preserve">LAs </w:t>
      </w:r>
      <w:r w:rsidR="00941A51">
        <w:t>in the second sub-group (</w:t>
      </w:r>
      <w:r w:rsidR="00941A51" w:rsidRPr="00DF0788">
        <w:t>that renounced the freeze grant from 2012/13 to 2014/15</w:t>
      </w:r>
      <w:r w:rsidR="00941A51">
        <w:t>)</w:t>
      </w:r>
      <w:r w:rsidR="00941A51" w:rsidRPr="00DF0788">
        <w:t xml:space="preserve"> would accumulate the increases in the council tax charge over time</w:t>
      </w:r>
      <w:r w:rsidR="00307C39">
        <w:t xml:space="preserve"> and </w:t>
      </w:r>
      <w:r w:rsidR="004431E2">
        <w:t xml:space="preserve">most </w:t>
      </w:r>
      <w:r w:rsidR="00307C39">
        <w:t>probably be in a stronger financial position relative to the first sub-group</w:t>
      </w:r>
      <w:r w:rsidR="00941A51">
        <w:t>. Nonetheless, if these LAs increased the charge by a proportion below the cap in any year</w:t>
      </w:r>
      <w:r w:rsidR="000E6711">
        <w:t xml:space="preserve"> </w:t>
      </w:r>
      <w:r w:rsidR="00A050BC">
        <w:t>from 2011/12 to 2013/14</w:t>
      </w:r>
      <w:r w:rsidR="00941A51">
        <w:t>, they would also experience lower council tax revenues in 2014/15</w:t>
      </w:r>
      <w:r w:rsidR="000E6711">
        <w:t xml:space="preserve"> compared to the same LAs had they increased the charge by the cap</w:t>
      </w:r>
      <w:r w:rsidR="00A050BC" w:rsidRPr="00A050BC">
        <w:t xml:space="preserve"> </w:t>
      </w:r>
      <w:r w:rsidR="00A050BC">
        <w:t>every year from 2011/12 to 2013/14</w:t>
      </w:r>
      <w:r w:rsidR="000E6711">
        <w:t xml:space="preserve">. </w:t>
      </w:r>
      <w:r w:rsidR="00307C39">
        <w:t>Unsurprisingly, a</w:t>
      </w:r>
      <w:r w:rsidR="000E6711">
        <w:t xml:space="preserve"> lower charge </w:t>
      </w:r>
      <w:r w:rsidR="00307C39">
        <w:t xml:space="preserve">last year (2013/14) implies </w:t>
      </w:r>
      <w:r w:rsidR="000E6711">
        <w:t xml:space="preserve">lower revenues </w:t>
      </w:r>
      <w:r w:rsidR="00307C39">
        <w:t xml:space="preserve">for any given </w:t>
      </w:r>
      <w:r w:rsidR="000E6711">
        <w:t xml:space="preserve">charge increase </w:t>
      </w:r>
      <w:r w:rsidR="00307C39">
        <w:t>this year (2014/15)</w:t>
      </w:r>
      <w:r w:rsidR="000E6711">
        <w:t xml:space="preserve">. </w:t>
      </w:r>
      <w:r w:rsidR="00CF27D5">
        <w:t>On this basis</w:t>
      </w:r>
      <w:r w:rsidR="00FB087A">
        <w:t>, the time-variability in th</w:t>
      </w:r>
      <w:r w:rsidR="00A050BC">
        <w:t>ese missing revenues</w:t>
      </w:r>
      <w:r w:rsidR="00CF27D5">
        <w:t xml:space="preserve"> is </w:t>
      </w:r>
      <w:r w:rsidR="00A050BC">
        <w:t xml:space="preserve">mostly driven </w:t>
      </w:r>
      <w:r w:rsidR="00FB087A">
        <w:t xml:space="preserve">by </w:t>
      </w:r>
      <w:r w:rsidR="00A050BC">
        <w:t xml:space="preserve">past </w:t>
      </w:r>
      <w:r w:rsidR="007872FC">
        <w:t xml:space="preserve">choices on council tax charge and participation to the freeze grant scheme, and </w:t>
      </w:r>
      <w:r w:rsidR="005D4E57">
        <w:t xml:space="preserve">by </w:t>
      </w:r>
      <w:r w:rsidR="007872FC">
        <w:t>the cap</w:t>
      </w:r>
      <w:r w:rsidR="00FB087A">
        <w:t>.</w:t>
      </w:r>
    </w:p>
    <w:p w14:paraId="02BE284E" w14:textId="07D93F75" w:rsidR="00270A19" w:rsidRDefault="00271FB4" w:rsidP="005474C6">
      <w:r>
        <w:t>Therefore</w:t>
      </w:r>
      <w:r w:rsidR="00832AC2">
        <w:t xml:space="preserve">, we use </w:t>
      </w:r>
      <w:r w:rsidR="00067C50">
        <w:t xml:space="preserve">missing </w:t>
      </w:r>
      <w:r w:rsidR="00186E6C">
        <w:t>council tax revenue</w:t>
      </w:r>
      <w:r w:rsidR="00067C50">
        <w:t>s</w:t>
      </w:r>
      <w:r w:rsidR="00186E6C">
        <w:t xml:space="preserve"> per client</w:t>
      </w:r>
      <w:r>
        <w:t xml:space="preserve"> due to past decisions</w:t>
      </w:r>
      <w:r w:rsidR="00186E6C">
        <w:t xml:space="preserve"> </w:t>
      </w:r>
      <w:r w:rsidR="00832AC2">
        <w:t xml:space="preserve">as </w:t>
      </w:r>
      <w:r>
        <w:t xml:space="preserve">an </w:t>
      </w:r>
      <w:r w:rsidR="00186E6C">
        <w:t>instrument for ASC expenditure per client.</w:t>
      </w:r>
      <w:r w:rsidR="00FB61AB">
        <w:rPr>
          <w:rStyle w:val="FootnoteReference"/>
        </w:rPr>
        <w:footnoteReference w:id="7"/>
      </w:r>
      <w:r>
        <w:t xml:space="preserve"> </w:t>
      </w:r>
      <w:r w:rsidR="006749C7">
        <w:t xml:space="preserve">On the other hand, </w:t>
      </w:r>
      <w:r w:rsidR="00EE2DA9">
        <w:t xml:space="preserve">in </w:t>
      </w:r>
      <w:r w:rsidR="00EE2DA9">
        <w:fldChar w:fldCharType="begin"/>
      </w:r>
      <w:r w:rsidR="00EE2DA9">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EE2DA9">
        <w:fldChar w:fldCharType="end"/>
      </w:r>
      <w:r w:rsidR="00EE2DA9">
        <w:t xml:space="preserve">, </w:t>
      </w:r>
      <w:r w:rsidR="006749C7">
        <w:t xml:space="preserve">we </w:t>
      </w:r>
      <w:r w:rsidR="00EE2DA9">
        <w:t xml:space="preserve">now </w:t>
      </w:r>
      <w:r w:rsidR="006749C7">
        <w:t xml:space="preserve">assume that the proportion of ASC clients is exogenous after the inclusion of LA fixed effects. We argue that </w:t>
      </w:r>
      <w:r w:rsidR="005474C6">
        <w:t>our time-varying controls</w:t>
      </w:r>
      <w:r w:rsidR="00EE2DA9">
        <w:t xml:space="preserve"> </w:t>
      </w:r>
      <w:r w:rsidR="00F32FE8">
        <w:t xml:space="preserve">are likely to capture all information </w:t>
      </w:r>
      <w:r w:rsidR="000B1DCC">
        <w:t xml:space="preserve">about service user and carers </w:t>
      </w:r>
      <w:r w:rsidR="00F32FE8">
        <w:t xml:space="preserve">required by LAs to decide on </w:t>
      </w:r>
      <w:r w:rsidR="00457ACB">
        <w:t xml:space="preserve">the </w:t>
      </w:r>
      <w:r w:rsidR="00F32FE8">
        <w:t>eligible needs</w:t>
      </w:r>
      <w:r w:rsidR="00601A52">
        <w:t xml:space="preserve"> that determine the </w:t>
      </w:r>
      <w:r w:rsidR="004E41D2" w:rsidRPr="000B28EC">
        <w:rPr>
          <w:i/>
        </w:rPr>
        <w:t>number</w:t>
      </w:r>
      <w:r w:rsidR="004E41D2">
        <w:t xml:space="preserve"> of </w:t>
      </w:r>
      <w:r w:rsidR="00331052">
        <w:t xml:space="preserve">ASC </w:t>
      </w:r>
      <w:r w:rsidR="004E41D2">
        <w:t>clients</w:t>
      </w:r>
      <w:r w:rsidR="000D1E70">
        <w:t xml:space="preserve">. </w:t>
      </w:r>
      <w:r w:rsidR="000B1DCC">
        <w:t xml:space="preserve">However, </w:t>
      </w:r>
      <w:r w:rsidR="00331052">
        <w:t xml:space="preserve">the </w:t>
      </w:r>
      <w:r w:rsidR="000B1DCC" w:rsidRPr="00331052">
        <w:rPr>
          <w:i/>
        </w:rPr>
        <w:t>proportion</w:t>
      </w:r>
      <w:r w:rsidR="000B1DCC">
        <w:t xml:space="preserve"> of ASC clients</w:t>
      </w:r>
      <w:r w:rsidR="00331052">
        <w:t xml:space="preserve"> (which compares the number of clients with the population) might be correlated with unobserved population characteristics acting as confounders</w:t>
      </w:r>
      <w:r w:rsidR="00601A52">
        <w:t xml:space="preserve"> (e.g</w:t>
      </w:r>
      <w:r w:rsidR="00B01DF9">
        <w:t>., unobserved</w:t>
      </w:r>
      <w:r w:rsidR="00601A52">
        <w:t xml:space="preserve"> prevalence of dementia)</w:t>
      </w:r>
      <w:r w:rsidR="00331052">
        <w:t xml:space="preserve">. We argue that </w:t>
      </w:r>
      <w:r w:rsidR="00EE2DA9">
        <w:t xml:space="preserve">LA fixed effects </w:t>
      </w:r>
      <w:r w:rsidR="005474C6">
        <w:t xml:space="preserve">are likely to capture </w:t>
      </w:r>
      <w:r w:rsidR="00516D43">
        <w:t xml:space="preserve">any </w:t>
      </w:r>
      <w:r w:rsidR="00601A52">
        <w:t xml:space="preserve">of these </w:t>
      </w:r>
      <w:r w:rsidR="00457ACB">
        <w:t xml:space="preserve">potential </w:t>
      </w:r>
      <w:r w:rsidR="00601A52">
        <w:t>unobserved confounders</w:t>
      </w:r>
      <w:r w:rsidR="005474C6">
        <w:t xml:space="preserve">. </w:t>
      </w:r>
      <w:r w:rsidR="00186E6C">
        <w:t xml:space="preserve">For example, </w:t>
      </w:r>
      <w:r w:rsidR="00C77BC8">
        <w:t xml:space="preserve">the </w:t>
      </w:r>
      <w:r w:rsidR="00186E6C">
        <w:t>prevalence of dementia</w:t>
      </w:r>
      <w:r w:rsidR="00601A52">
        <w:t>,</w:t>
      </w:r>
      <w:r w:rsidR="00186E6C">
        <w:t xml:space="preserve"> which </w:t>
      </w:r>
      <w:r w:rsidR="00B01DF9">
        <w:t xml:space="preserve">is unobserved and probably </w:t>
      </w:r>
      <w:r w:rsidR="00457ACB">
        <w:t xml:space="preserve">correlated with </w:t>
      </w:r>
      <w:r w:rsidR="00186E6C">
        <w:t>the proportion of ASC clients</w:t>
      </w:r>
      <w:r w:rsidR="00601A52">
        <w:t>,</w:t>
      </w:r>
      <w:r w:rsidR="00186E6C">
        <w:t xml:space="preserve"> is</w:t>
      </w:r>
      <w:r w:rsidR="00C77BC8">
        <w:t xml:space="preserve"> likely to be capture</w:t>
      </w:r>
      <w:r w:rsidR="006B3DD2">
        <w:t>d</w:t>
      </w:r>
      <w:r w:rsidR="00C77BC8">
        <w:t xml:space="preserve"> by LA fixed effects since</w:t>
      </w:r>
      <w:r w:rsidR="00882D74">
        <w:t xml:space="preserve"> it is</w:t>
      </w:r>
      <w:r w:rsidR="00186E6C">
        <w:t xml:space="preserve"> </w:t>
      </w:r>
      <w:r w:rsidR="00C77BC8">
        <w:t xml:space="preserve">unlikely </w:t>
      </w:r>
      <w:r w:rsidR="00186E6C">
        <w:t xml:space="preserve">to vary </w:t>
      </w:r>
      <w:r w:rsidR="006B3DD2">
        <w:t xml:space="preserve">rapidly </w:t>
      </w:r>
      <w:r w:rsidR="00186E6C">
        <w:t xml:space="preserve">year to year. </w:t>
      </w:r>
      <w:r w:rsidR="005474C6">
        <w:t xml:space="preserve">After accounting for these factors, any residual </w:t>
      </w:r>
      <w:r w:rsidR="00EC2ADA">
        <w:t>time-</w:t>
      </w:r>
      <w:r w:rsidR="005474C6">
        <w:t xml:space="preserve">variability in the proportion of ASC clients </w:t>
      </w:r>
      <w:r w:rsidR="005474C6">
        <w:lastRenderedPageBreak/>
        <w:t xml:space="preserve">across LAs is likely to be due to </w:t>
      </w:r>
      <w:r w:rsidR="00EC2ADA">
        <w:t xml:space="preserve">exogenous </w:t>
      </w:r>
      <w:r w:rsidR="005474C6">
        <w:t xml:space="preserve">local </w:t>
      </w:r>
      <w:r w:rsidR="00EC2ADA">
        <w:t>decisions (e.g.</w:t>
      </w:r>
      <w:r w:rsidR="00D129AD">
        <w:t>,</w:t>
      </w:r>
      <w:r w:rsidR="00EC2ADA">
        <w:t xml:space="preserve"> because of innate culture, market factors)</w:t>
      </w:r>
      <w:r w:rsidR="005474C6">
        <w:t>.</w:t>
      </w:r>
    </w:p>
    <w:p w14:paraId="0FACC2B9" w14:textId="3DE2CEBF" w:rsidR="00270A19" w:rsidRDefault="00270A19" w:rsidP="005474C6">
      <w:r>
        <w:t xml:space="preserve">We </w:t>
      </w:r>
      <w:r w:rsidR="00271FB4">
        <w:t xml:space="preserve">test </w:t>
      </w:r>
      <w:r>
        <w:t xml:space="preserve">instrument strength </w:t>
      </w:r>
      <w:r w:rsidR="00271FB4">
        <w:t xml:space="preserve">and estimate weak-instrument-robust confidence intervals </w:t>
      </w:r>
      <w:r>
        <w:t xml:space="preserve">using Andrew’s </w:t>
      </w:r>
      <w:r w:rsidR="00271FB4">
        <w:t>two-step procedure</w:t>
      </w:r>
      <w:r w:rsidR="000D4F30">
        <w:t>. W</w:t>
      </w:r>
      <w:r>
        <w:t>e also run an over-identification test by adding the number of businesses per client as an additional time-varying instrument</w:t>
      </w:r>
      <w:r w:rsidR="000D4F30">
        <w:t xml:space="preserve"> </w:t>
      </w:r>
      <w:r w:rsidR="000D4F30">
        <w:fldChar w:fldCharType="begin"/>
      </w:r>
      <w:r w:rsidR="00122042">
        <w:instrText xml:space="preserve"> ADDIN EN.CITE &lt;EndNote&gt;&lt;Cite&gt;&lt;Author&gt;Longo&lt;/Author&gt;&lt;Year&gt;2021&lt;/Year&gt;&lt;RecNum&gt;119&lt;/RecNum&gt;&lt;DisplayText&gt;(Longo et al., 2021)&lt;/DisplayText&gt;&lt;record&gt;&lt;rec-number&gt;119&lt;/rec-number&gt;&lt;foreign-keys&gt;&lt;key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0D4F30">
        <w:fldChar w:fldCharType="separate"/>
      </w:r>
      <w:r w:rsidR="00122042">
        <w:rPr>
          <w:noProof/>
        </w:rPr>
        <w:t>(Longo et al., 2021)</w:t>
      </w:r>
      <w:r w:rsidR="000D4F30">
        <w:fldChar w:fldCharType="end"/>
      </w:r>
      <w:r>
        <w:t>. The number of businesses within a LA form the business rates tax base, where the business rates tax is another local tax that funds ASC services</w:t>
      </w:r>
      <w:r w:rsidR="00277B1B">
        <w:t xml:space="preserve"> (see Section </w:t>
      </w:r>
      <w:r w:rsidR="00B06347">
        <w:fldChar w:fldCharType="begin"/>
      </w:r>
      <w:r w:rsidR="00B06347">
        <w:instrText xml:space="preserve"> REF _Ref167806164 \r \h </w:instrText>
      </w:r>
      <w:r w:rsidR="00B06347">
        <w:fldChar w:fldCharType="separate"/>
      </w:r>
      <w:r w:rsidR="0043095D">
        <w:t>2.1.2</w:t>
      </w:r>
      <w:r w:rsidR="00B06347">
        <w:fldChar w:fldCharType="end"/>
      </w:r>
      <w:r w:rsidR="00277B1B">
        <w:t>)</w:t>
      </w:r>
      <w:r>
        <w:t>.</w:t>
      </w:r>
    </w:p>
    <w:p w14:paraId="7F09C212" w14:textId="15FF8088" w:rsidR="00271FB4" w:rsidRDefault="00030FE0" w:rsidP="006E2EBE">
      <w:r>
        <w:t xml:space="preserve">Finally, we expect </w:t>
      </w:r>
      <w:r w:rsidR="00795E3D">
        <w:t xml:space="preserve">the estimated coefficient on ASC expenditure in </w:t>
      </w:r>
      <w:r>
        <w:fldChar w:fldCharType="begin"/>
      </w:r>
      <w:r>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fldChar w:fldCharType="end"/>
      </w:r>
      <w:r>
        <w:t xml:space="preserve"> and </w:t>
      </w:r>
      <w:r>
        <w:fldChar w:fldCharType="begin"/>
      </w:r>
      <w:r>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fldChar w:fldCharType="end"/>
      </w:r>
      <w:r>
        <w:t xml:space="preserve"> </w:t>
      </w:r>
      <w:r w:rsidR="00795E3D">
        <w:t>to have the same sign</w:t>
      </w:r>
      <w:r>
        <w:t>. However, the magnitude of the</w:t>
      </w:r>
      <w:r w:rsidR="00795E3D">
        <w:t>se</w:t>
      </w:r>
      <w:r>
        <w:t xml:space="preserve"> estimate</w:t>
      </w:r>
      <w:r w:rsidR="00795E3D">
        <w:t>s</w:t>
      </w:r>
      <w:r>
        <w:t xml:space="preserve"> may not be directly comparable. A</w:t>
      </w:r>
      <w:r w:rsidR="00BE5543">
        <w:t xml:space="preserve">s suggested in </w:t>
      </w:r>
      <w:r w:rsidR="00292AB3">
        <w:t xml:space="preserve">the econometric literature </w:t>
      </w:r>
      <w:r w:rsidR="00292AB3">
        <w:fldChar w:fldCharType="begin"/>
      </w:r>
      <w:r w:rsidR="00D129AD">
        <w:instrText xml:space="preserve"> ADDIN EN.CITE &lt;EndNote&gt;&lt;Cite&gt;&lt;Author&gt;Houthakker&lt;/Author&gt;&lt;Year&gt;1965&lt;/Year&gt;&lt;RecNum&gt;638&lt;/RecNum&gt;&lt;Prefix&gt;e.g.`, &lt;/Prefix&gt;&lt;DisplayText&gt;(e.g., Houthakker, 1965, Kuh, 1959)&lt;/DisplayText&gt;&lt;record&gt;&lt;rec-number&gt;638&lt;/rec-number&gt;&lt;foreign-keys&gt;&lt;key app="EN" db-id="r920as25hw5rrve2fa8psvr8e0dxvzxa200s" timestamp="1683729828"&gt;638&lt;/key&gt;&lt;/foreign-keys&gt;&lt;ref-type name="Journal Article"&gt;17&lt;/ref-type&gt;&lt;contributors&gt;&lt;authors&gt;&lt;author&gt;Houthakker, Hendrik S&lt;/author&gt;&lt;/authors&gt;&lt;/contributors&gt;&lt;titles&gt;&lt;title&gt;New evidence on demand elasticities&lt;/title&gt;&lt;secondary-title&gt;Econometrica: Journal of the Econometric Society&lt;/secondary-title&gt;&lt;/titles&gt;&lt;periodical&gt;&lt;full-title&gt;Econometrica: Journal of the Econometric Society&lt;/full-title&gt;&lt;/periodical&gt;&lt;pages&gt;277-288&lt;/pages&gt;&lt;dates&gt;&lt;year&gt;1965&lt;/year&gt;&lt;/dates&gt;&lt;isbn&gt;0012-9682&lt;/isbn&gt;&lt;urls&gt;&lt;/urls&gt;&lt;/record&gt;&lt;/Cite&gt;&lt;Cite&gt;&lt;Author&gt;Kuh&lt;/Author&gt;&lt;Year&gt;1959&lt;/Year&gt;&lt;RecNum&gt;637&lt;/RecNum&gt;&lt;record&gt;&lt;rec-number&gt;637&lt;/rec-number&gt;&lt;foreign-keys&gt;&lt;key app="EN" db-id="r920as25hw5rrve2fa8psvr8e0dxvzxa200s" timestamp="1683729816"&gt;637&lt;/key&gt;&lt;/foreign-keys&gt;&lt;ref-type name="Journal Article"&gt;17&lt;/ref-type&gt;&lt;contributors&gt;&lt;authors&gt;&lt;author&gt;Kuh, Edwin&lt;/author&gt;&lt;/authors&gt;&lt;/contributors&gt;&lt;titles&gt;&lt;title&gt;The validity of cross-sectionally estimated behavior equations in time series applications&lt;/title&gt;&lt;secondary-title&gt;Econometrica: Journal of the Econometric Society&lt;/secondary-title&gt;&lt;/titles&gt;&lt;periodical&gt;&lt;full-title&gt;Econometrica: Journal of the Econometric Society&lt;/full-title&gt;&lt;/periodical&gt;&lt;pages&gt;197-214&lt;/pages&gt;&lt;dates&gt;&lt;year&gt;1959&lt;/year&gt;&lt;/dates&gt;&lt;isbn&gt;0012-9682&lt;/isbn&gt;&lt;urls&gt;&lt;/urls&gt;&lt;/record&gt;&lt;/Cite&gt;&lt;/EndNote&gt;</w:instrText>
      </w:r>
      <w:r w:rsidR="00292AB3">
        <w:fldChar w:fldCharType="separate"/>
      </w:r>
      <w:r w:rsidR="00D129AD">
        <w:rPr>
          <w:noProof/>
        </w:rPr>
        <w:t>(e.g., Houthakker, 1965, Kuh, 1959)</w:t>
      </w:r>
      <w:r w:rsidR="00292AB3">
        <w:fldChar w:fldCharType="end"/>
      </w:r>
      <w:r w:rsidR="00292AB3">
        <w:t>, marginal effect</w:t>
      </w:r>
      <w:r w:rsidR="002B7B7A">
        <w:t>s</w:t>
      </w:r>
      <w:r w:rsidR="00292AB3">
        <w:t xml:space="preserve"> </w:t>
      </w:r>
      <w:r w:rsidR="002B7B7A">
        <w:t xml:space="preserve">estimated in a model analysing variability </w:t>
      </w:r>
      <w:r w:rsidR="005E292A">
        <w:t>between</w:t>
      </w:r>
      <w:r w:rsidR="002B7B7A">
        <w:t xml:space="preserve"> units (LAs in </w:t>
      </w:r>
      <w:r w:rsidR="00F133C7">
        <w:t>this</w:t>
      </w:r>
      <w:r w:rsidR="002B7B7A">
        <w:t xml:space="preserve"> case) like </w:t>
      </w:r>
      <w:r w:rsidR="002B7B7A">
        <w:fldChar w:fldCharType="begin"/>
      </w:r>
      <w:r w:rsidR="002B7B7A">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2B7B7A">
        <w:fldChar w:fldCharType="end"/>
      </w:r>
      <w:r w:rsidR="002B7B7A">
        <w:t xml:space="preserve"> </w:t>
      </w:r>
      <w:r w:rsidR="00F133C7">
        <w:t xml:space="preserve">is likely to </w:t>
      </w:r>
      <w:r w:rsidR="002B7B7A">
        <w:t xml:space="preserve">reflect a </w:t>
      </w:r>
      <w:r w:rsidR="000737ED">
        <w:t>long-run effect</w:t>
      </w:r>
      <w:r w:rsidR="002B7B7A">
        <w:t>. On the other hand</w:t>
      </w:r>
      <w:r w:rsidR="000737ED">
        <w:t>,</w:t>
      </w:r>
      <w:r w:rsidR="002B7B7A">
        <w:t xml:space="preserve"> the same estimate in a model analysing contemporaneous time-variability like </w:t>
      </w:r>
      <w:r w:rsidR="00292AB3">
        <w:fldChar w:fldCharType="begin"/>
      </w:r>
      <w:r w:rsidR="00292AB3">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292AB3">
        <w:fldChar w:fldCharType="end"/>
      </w:r>
      <w:r w:rsidR="00BE5543">
        <w:t xml:space="preserve"> </w:t>
      </w:r>
      <w:r w:rsidR="00F133C7">
        <w:t xml:space="preserve">is likely to </w:t>
      </w:r>
      <w:r w:rsidR="002B7B7A">
        <w:t>capture a</w:t>
      </w:r>
      <w:r w:rsidR="00A1479D">
        <w:t xml:space="preserve"> </w:t>
      </w:r>
      <w:r w:rsidR="00BE5543">
        <w:t>short-run effect</w:t>
      </w:r>
      <w:r w:rsidR="00292AB3">
        <w:t>.</w:t>
      </w:r>
      <w:r w:rsidR="002B7B7A">
        <w:t xml:space="preserve"> Therefore, we can expect the estimated long-run effect of ASC expenditure from </w:t>
      </w:r>
      <w:r w:rsidR="002B7B7A">
        <w:fldChar w:fldCharType="begin"/>
      </w:r>
      <w:r w:rsidR="002B7B7A">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2B7B7A">
        <w:fldChar w:fldCharType="end"/>
      </w:r>
      <w:r w:rsidR="002B7B7A">
        <w:t xml:space="preserve"> to have </w:t>
      </w:r>
      <w:r w:rsidR="00DE0465">
        <w:t xml:space="preserve">the same sign but </w:t>
      </w:r>
      <w:r w:rsidR="002B7B7A">
        <w:t xml:space="preserve">higher magnitude compared to the estimated short-run effect from </w:t>
      </w:r>
      <w:r w:rsidR="002B7B7A">
        <w:fldChar w:fldCharType="begin"/>
      </w:r>
      <w:r w:rsidR="002B7B7A">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2B7B7A">
        <w:fldChar w:fldCharType="end"/>
      </w:r>
      <w:r w:rsidR="00BE5543">
        <w:t>.</w:t>
      </w:r>
    </w:p>
    <w:p w14:paraId="3FD0966D" w14:textId="12A7BC71" w:rsidR="00271FB4" w:rsidRDefault="00435C45" w:rsidP="00271FB4">
      <w:pPr>
        <w:pStyle w:val="Heading2"/>
      </w:pPr>
      <w:r>
        <w:t>Further s</w:t>
      </w:r>
      <w:r w:rsidR="00271FB4">
        <w:t>ensitivity analysis</w:t>
      </w:r>
    </w:p>
    <w:p w14:paraId="568C504A" w14:textId="6FAF1686" w:rsidR="00F73FC0" w:rsidRPr="00271FB4" w:rsidRDefault="00ED4EF8" w:rsidP="00271FB4">
      <w:r>
        <w:t xml:space="preserve">We test the robustness of our results </w:t>
      </w:r>
      <w:r w:rsidR="00E40A2B">
        <w:t xml:space="preserve">to alternative instruments in </w:t>
      </w:r>
      <w:r w:rsidR="00E40A2B">
        <w:fldChar w:fldCharType="begin"/>
      </w:r>
      <w:r w:rsidR="00E40A2B">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E40A2B">
        <w:fldChar w:fldCharType="end"/>
      </w:r>
      <w:r w:rsidR="00E40A2B">
        <w:t xml:space="preserve"> and </w:t>
      </w:r>
      <w:r w:rsidR="00E40A2B">
        <w:fldChar w:fldCharType="begin"/>
      </w:r>
      <w:r w:rsidR="00E40A2B">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E40A2B">
        <w:fldChar w:fldCharType="end"/>
      </w:r>
      <w:r w:rsidR="00E40A2B">
        <w:t xml:space="preserve">. </w:t>
      </w:r>
      <w:r w:rsidR="004644F4">
        <w:t xml:space="preserve">In </w:t>
      </w:r>
      <w:r w:rsidR="004644F4">
        <w:fldChar w:fldCharType="begin"/>
      </w:r>
      <w:r w:rsidR="004644F4">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4644F4">
        <w:fldChar w:fldCharType="end"/>
      </w:r>
      <w:r w:rsidR="004644F4">
        <w:t xml:space="preserve">, instead of the council tax base per client (and its square), we use the missing council tax revenues per client in one specification and the business </w:t>
      </w:r>
      <w:r w:rsidR="00A379E5">
        <w:t>rate</w:t>
      </w:r>
      <w:r w:rsidR="004644F4">
        <w:t xml:space="preserve">s tax base per client in another. As the business </w:t>
      </w:r>
      <w:r w:rsidR="00A379E5">
        <w:t xml:space="preserve">rates </w:t>
      </w:r>
      <w:r w:rsidR="004644F4">
        <w:t xml:space="preserve">tax base exhibits some variation over time, we use it as an </w:t>
      </w:r>
      <w:r w:rsidR="00435C45">
        <w:t xml:space="preserve">alternative to the missing council tax revenues </w:t>
      </w:r>
      <w:r w:rsidR="004644F4">
        <w:t xml:space="preserve">in </w:t>
      </w:r>
      <w:r w:rsidR="004644F4">
        <w:fldChar w:fldCharType="begin"/>
      </w:r>
      <w:r w:rsidR="004644F4">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4644F4">
        <w:fldChar w:fldCharType="end"/>
      </w:r>
      <w:r w:rsidR="00435C45">
        <w:t xml:space="preserve">. Furthermore, we test the robustness of the results in </w:t>
      </w:r>
      <w:r w:rsidR="00435C45">
        <w:fldChar w:fldCharType="begin"/>
      </w:r>
      <w:r w:rsidR="00435C45">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435C45">
        <w:fldChar w:fldCharType="end"/>
      </w:r>
      <w:r w:rsidR="00435C45">
        <w:t xml:space="preserve"> and </w:t>
      </w:r>
      <w:r w:rsidR="00435C45">
        <w:fldChar w:fldCharType="begin"/>
      </w:r>
      <w:r w:rsidR="00435C45">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435C45">
        <w:fldChar w:fldCharType="end"/>
      </w:r>
      <w:r w:rsidR="00435C45">
        <w:t xml:space="preserve"> to controlling for non-ASC expenditure per capita. Finally, we check </w:t>
      </w:r>
      <w:r w:rsidR="00C05B82">
        <w:t xml:space="preserve">whether </w:t>
      </w:r>
      <w:r w:rsidR="00435C45">
        <w:t xml:space="preserve">results change </w:t>
      </w:r>
      <w:r w:rsidR="00C05B82">
        <w:t xml:space="preserve">in </w:t>
      </w:r>
      <w:r w:rsidR="00C05B82">
        <w:fldChar w:fldCharType="begin"/>
      </w:r>
      <w:r w:rsidR="00C05B82">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C05B82">
        <w:fldChar w:fldCharType="end"/>
      </w:r>
      <w:r w:rsidR="00C05B82">
        <w:t xml:space="preserve"> when we omit the proportion of ASC clients by assuming LA fixed effects capture all its variability, or when we assume it is endogenous together with ASC expenditure per client and</w:t>
      </w:r>
      <w:r w:rsidR="00FD10B6">
        <w:t xml:space="preserve">, </w:t>
      </w:r>
      <w:r w:rsidR="00C05B82">
        <w:t>therefore</w:t>
      </w:r>
      <w:r w:rsidR="00FD10B6">
        <w:t>,</w:t>
      </w:r>
      <w:r w:rsidR="00C05B82">
        <w:t xml:space="preserve"> instrument both these variables using the missing council tax revenues per client and its square.</w:t>
      </w:r>
    </w:p>
    <w:p w14:paraId="671A7853" w14:textId="37E331D1" w:rsidR="00E21A60" w:rsidRPr="005E292A" w:rsidRDefault="00E21A60" w:rsidP="00E21A60">
      <w:pPr>
        <w:pStyle w:val="Heading2"/>
      </w:pPr>
      <w:r w:rsidRPr="005E292A">
        <w:t>Exploring the channels of the carer</w:t>
      </w:r>
      <w:r w:rsidR="00531129" w:rsidRPr="005E292A">
        <w:t>-reported</w:t>
      </w:r>
      <w:r w:rsidRPr="005E292A">
        <w:t xml:space="preserve"> QoL effect</w:t>
      </w:r>
    </w:p>
    <w:p w14:paraId="7B6AD339" w14:textId="49D7761C" w:rsidR="00B37AF5" w:rsidRPr="005E292A" w:rsidRDefault="00AA36EB" w:rsidP="00AA36EB">
      <w:r>
        <w:t xml:space="preserve">Regression </w:t>
      </w:r>
      <w:r w:rsidRPr="005E292A">
        <w:fldChar w:fldCharType="begin"/>
      </w:r>
      <w:r w:rsidRPr="005E292A">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Pr="005E292A">
        <w:fldChar w:fldCharType="end"/>
      </w:r>
      <w:r>
        <w:t xml:space="preserve"> is our primary specification of interest because it is likely to </w:t>
      </w:r>
      <w:r w:rsidRPr="005E292A">
        <w:t xml:space="preserve">estimate the </w:t>
      </w:r>
      <w:r>
        <w:t xml:space="preserve">long-run </w:t>
      </w:r>
      <w:r w:rsidRPr="005E292A">
        <w:t>carer-reported QoL effect of ASC expenditure per client</w:t>
      </w:r>
      <w:r>
        <w:t xml:space="preserve"> for both new and existing clients. However, </w:t>
      </w:r>
      <w:r w:rsidR="00882D74" w:rsidRPr="00882D74">
        <w:t xml:space="preserve">to investigate the potential channels through which this effect may exist additional </w:t>
      </w:r>
      <w:r w:rsidR="00882D74" w:rsidRPr="00882D74">
        <w:lastRenderedPageBreak/>
        <w:t>analysis is needed</w:t>
      </w:r>
      <w:r w:rsidR="00DF77AD" w:rsidRPr="005E292A">
        <w:t xml:space="preserve">. </w:t>
      </w:r>
      <w:r w:rsidR="00EB1E9A" w:rsidRPr="005E292A">
        <w:t>Therefore,</w:t>
      </w:r>
      <w:r w:rsidR="00C31410" w:rsidRPr="005E292A">
        <w:t xml:space="preserve"> as an additional analysis,</w:t>
      </w:r>
      <w:r w:rsidR="00A82F1A" w:rsidRPr="005E292A">
        <w:t xml:space="preserve"> </w:t>
      </w:r>
      <w:r w:rsidR="00773CD2" w:rsidRPr="005E292A">
        <w:t xml:space="preserve">we </w:t>
      </w:r>
      <w:r w:rsidR="00AC1067" w:rsidRPr="005E292A">
        <w:t>investigate</w:t>
      </w:r>
      <w:r w:rsidR="00773CD2" w:rsidRPr="005E292A">
        <w:t xml:space="preserve"> the effect of ASC expenditure on channels as </w:t>
      </w:r>
      <w:r w:rsidR="00CB356E" w:rsidRPr="005E292A">
        <w:t xml:space="preserve">broadly </w:t>
      </w:r>
      <w:r w:rsidR="00773CD2" w:rsidRPr="005E292A">
        <w:t xml:space="preserve">captured by the domains of the carer-reported QoL measure including occupation, control over daily life, personal care, </w:t>
      </w:r>
      <w:r w:rsidR="002A25FB" w:rsidRPr="005E292A">
        <w:t xml:space="preserve">personal </w:t>
      </w:r>
      <w:r w:rsidR="00773CD2" w:rsidRPr="005E292A">
        <w:t xml:space="preserve">safety, social participation, and encouragement and support (Section </w:t>
      </w:r>
      <w:r w:rsidR="00773CD2" w:rsidRPr="005E292A">
        <w:fldChar w:fldCharType="begin"/>
      </w:r>
      <w:r w:rsidR="00773CD2" w:rsidRPr="005E292A">
        <w:instrText xml:space="preserve"> REF _Ref135425978 \r \h </w:instrText>
      </w:r>
      <w:r w:rsidR="000D4F30" w:rsidRPr="005E292A">
        <w:instrText xml:space="preserve"> \* MERGEFORMAT </w:instrText>
      </w:r>
      <w:r w:rsidR="00773CD2" w:rsidRPr="005E292A">
        <w:fldChar w:fldCharType="separate"/>
      </w:r>
      <w:r w:rsidR="0043095D">
        <w:t>4.2</w:t>
      </w:r>
      <w:r w:rsidR="00773CD2" w:rsidRPr="005E292A">
        <w:fldChar w:fldCharType="end"/>
      </w:r>
      <w:r w:rsidR="00773CD2" w:rsidRPr="005E292A">
        <w:t xml:space="preserve"> provides more details on these domains). We carry out this analysis by replacing the dependent variable</w:t>
      </w:r>
      <w:r w:rsidR="009C41AF" w:rsidRPr="009C41AF">
        <w:t xml:space="preserve"> </w:t>
      </w:r>
      <w:r w:rsidR="009C41AF" w:rsidRPr="005E292A">
        <w:t xml:space="preserve">in </w:t>
      </w:r>
      <w:r w:rsidR="009C41AF" w:rsidRPr="005E292A">
        <w:fldChar w:fldCharType="begin"/>
      </w:r>
      <w:r w:rsidR="009C41AF" w:rsidRPr="005E292A">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9C41AF" w:rsidRPr="005E292A">
        <w:fldChar w:fldCharType="end"/>
      </w:r>
      <w:r w:rsidR="00773CD2" w:rsidRPr="005E292A">
        <w:t xml:space="preserve">, </w:t>
      </w:r>
      <w:r>
        <w:t xml:space="preserve">the </w:t>
      </w:r>
      <w:r w:rsidR="00773CD2" w:rsidRPr="005E292A">
        <w:t>carer-reported QoL score,</w:t>
      </w:r>
      <w:r w:rsidR="00EB1E9A" w:rsidRPr="005E292A">
        <w:t xml:space="preserve"> </w:t>
      </w:r>
      <w:r w:rsidR="00773CD2" w:rsidRPr="005E292A">
        <w:t xml:space="preserve">with the total </w:t>
      </w:r>
      <w:r w:rsidR="00882D74">
        <w:t>(</w:t>
      </w:r>
      <w:r w:rsidR="00773CD2" w:rsidRPr="005E292A">
        <w:t>and unweighted</w:t>
      </w:r>
      <w:r w:rsidR="00882D74">
        <w:t>)</w:t>
      </w:r>
      <w:r w:rsidR="00773CD2" w:rsidRPr="005E292A">
        <w:t xml:space="preserve"> score of each domain.</w:t>
      </w:r>
    </w:p>
    <w:p w14:paraId="7480EF3A" w14:textId="1028E31A" w:rsidR="00EB1E9A" w:rsidRPr="005E292A" w:rsidRDefault="002B342F" w:rsidP="00893415">
      <w:r>
        <w:t>In addition</w:t>
      </w:r>
      <w:r w:rsidR="00E93B4F" w:rsidRPr="005E292A">
        <w:t xml:space="preserve">, </w:t>
      </w:r>
      <w:r w:rsidR="00EB1E9A" w:rsidRPr="005E292A">
        <w:t xml:space="preserve">we </w:t>
      </w:r>
      <w:r w:rsidR="00AC1067" w:rsidRPr="005E292A">
        <w:t>explore</w:t>
      </w:r>
      <w:r w:rsidR="009B5AB9" w:rsidRPr="005E292A">
        <w:t xml:space="preserve"> whether </w:t>
      </w:r>
      <w:r w:rsidR="00893415" w:rsidRPr="005E292A">
        <w:t xml:space="preserve">some potential channels that we observe </w:t>
      </w:r>
      <w:r w:rsidR="00CB356E" w:rsidRPr="005E292A">
        <w:t xml:space="preserve">and are more narrowly defined </w:t>
      </w:r>
      <w:r w:rsidR="00893415" w:rsidRPr="005E292A">
        <w:t>help explain the estimated QoL effect</w:t>
      </w:r>
      <w:r>
        <w:t xml:space="preserve"> for each domain</w:t>
      </w:r>
      <w:r w:rsidR="00893415" w:rsidRPr="005E292A">
        <w:t xml:space="preserve">. These are </w:t>
      </w:r>
      <w:r w:rsidR="00716A67" w:rsidRPr="005E292A">
        <w:t xml:space="preserve">caring time, care tasks, whether the caring role affects </w:t>
      </w:r>
      <w:r w:rsidR="00843320" w:rsidRPr="005E292A">
        <w:t>carer’s health</w:t>
      </w:r>
      <w:r w:rsidR="00531129" w:rsidRPr="005E292A">
        <w:t>, job</w:t>
      </w:r>
      <w:r w:rsidR="00843320" w:rsidRPr="005E292A">
        <w:t xml:space="preserve"> and finances</w:t>
      </w:r>
      <w:r w:rsidR="00A13A9E" w:rsidRPr="005E292A">
        <w:t xml:space="preserve">, and </w:t>
      </w:r>
      <w:r w:rsidR="008A45BE" w:rsidRPr="005E292A">
        <w:t xml:space="preserve">the average care-related </w:t>
      </w:r>
      <w:r w:rsidR="00467314">
        <w:t>QoL</w:t>
      </w:r>
      <w:r w:rsidR="008A45BE" w:rsidRPr="005E292A">
        <w:t xml:space="preserve"> of LTS users across LAs</w:t>
      </w:r>
      <w:r w:rsidR="00EB1E9A" w:rsidRPr="005E292A">
        <w:t xml:space="preserve">. We </w:t>
      </w:r>
      <w:r w:rsidR="00893415" w:rsidRPr="005E292A">
        <w:t xml:space="preserve">include </w:t>
      </w:r>
      <w:r w:rsidR="00EB1E9A" w:rsidRPr="005E292A">
        <w:t xml:space="preserve">variables </w:t>
      </w:r>
      <w:r w:rsidR="00AE41CB" w:rsidRPr="005E292A">
        <w:t xml:space="preserve">capturing these channels </w:t>
      </w:r>
      <w:r w:rsidR="00C33C27" w:rsidRPr="005E292A">
        <w:t xml:space="preserve">as </w:t>
      </w:r>
      <w:r w:rsidR="00DF6C23" w:rsidRPr="005E292A">
        <w:t xml:space="preserve">controls </w:t>
      </w:r>
      <w:r w:rsidR="00843320" w:rsidRPr="005E292A">
        <w:t xml:space="preserve">to introduce a bad control bias </w:t>
      </w:r>
      <w:r w:rsidR="00843320" w:rsidRPr="005E292A">
        <w:fldChar w:fldCharType="begin"/>
      </w:r>
      <w:r w:rsidR="00122042">
        <w:instrText xml:space="preserve"> ADDIN EN.CITE &lt;EndNote&gt;&lt;Cite&gt;&lt;Author&gt;Angrist&lt;/Author&gt;&lt;Year&gt;2008&lt;/Year&gt;&lt;RecNum&gt;18&lt;/RecNum&gt;&lt;Suffix&gt;`, p. 47&lt;/Suffix&gt;&lt;DisplayText&gt;(Angrist and Pischke, 2008, p. 47)&lt;/DisplayText&gt;&lt;record&gt;&lt;rec-number&gt;18&lt;/rec-number&gt;&lt;foreign-keys&gt;&lt;key app="EN" db-id="r920as25hw5rrve2fa8psvr8e0dxvzxa200s" timestamp="1568734585"&gt;18&lt;/key&gt;&lt;/foreign-keys&gt;&lt;ref-type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843320" w:rsidRPr="005E292A">
        <w:fldChar w:fldCharType="separate"/>
      </w:r>
      <w:r w:rsidR="00122042">
        <w:rPr>
          <w:noProof/>
        </w:rPr>
        <w:t>(Angrist and Pischke, 2008, p. 47)</w:t>
      </w:r>
      <w:r w:rsidR="00843320" w:rsidRPr="005E292A">
        <w:fldChar w:fldCharType="end"/>
      </w:r>
      <w:r w:rsidR="00843320" w:rsidRPr="005E292A">
        <w:t xml:space="preserve"> in the estimate of the QoL effect</w:t>
      </w:r>
      <w:r>
        <w:t xml:space="preserve"> for each domain</w:t>
      </w:r>
      <w:r w:rsidR="00843320" w:rsidRPr="005E292A">
        <w:t>: if ASC expenditure per client impacts carer</w:t>
      </w:r>
      <w:r w:rsidR="00531129" w:rsidRPr="005E292A">
        <w:t>-reported</w:t>
      </w:r>
      <w:r w:rsidR="00843320" w:rsidRPr="005E292A">
        <w:t xml:space="preserve"> QoL via these channels, </w:t>
      </w:r>
      <w:r w:rsidR="00BD57B3" w:rsidRPr="005E292A">
        <w:t xml:space="preserve">after </w:t>
      </w:r>
      <w:r w:rsidR="00843320" w:rsidRPr="005E292A">
        <w:t xml:space="preserve">controlling for them </w:t>
      </w:r>
      <w:r w:rsidR="00BD57B3" w:rsidRPr="005E292A">
        <w:t xml:space="preserve">we </w:t>
      </w:r>
      <w:r w:rsidR="00EB1E9A" w:rsidRPr="005E292A">
        <w:t xml:space="preserve">will </w:t>
      </w:r>
      <w:r w:rsidR="00BD57B3" w:rsidRPr="005E292A">
        <w:t xml:space="preserve">no longer </w:t>
      </w:r>
      <w:r w:rsidR="00427046" w:rsidRPr="005E292A">
        <w:t xml:space="preserve">estimate a significant coefficient on the ASC </w:t>
      </w:r>
      <w:r w:rsidR="00E7254B" w:rsidRPr="005E292A">
        <w:t xml:space="preserve">expenditure </w:t>
      </w:r>
      <w:r w:rsidR="00427046" w:rsidRPr="005E292A">
        <w:t>variable itself</w:t>
      </w:r>
      <w:r w:rsidR="00843320" w:rsidRPr="005E292A">
        <w:t>.</w:t>
      </w:r>
    </w:p>
    <w:p w14:paraId="63631074" w14:textId="5EF55E9D" w:rsidR="00EB1E9A" w:rsidRPr="00AA36EB" w:rsidRDefault="00415AE8" w:rsidP="00A72C78">
      <w:r w:rsidRPr="00AA36EB">
        <w:t>Furthermore</w:t>
      </w:r>
      <w:r w:rsidR="00BD57B3" w:rsidRPr="00AA36EB">
        <w:t xml:space="preserve">, </w:t>
      </w:r>
      <w:r w:rsidR="00893415" w:rsidRPr="00AA36EB">
        <w:t xml:space="preserve">we </w:t>
      </w:r>
      <w:r w:rsidR="00AC1067" w:rsidRPr="00AA36EB">
        <w:t>examine</w:t>
      </w:r>
      <w:r w:rsidR="00893415" w:rsidRPr="00AA36EB">
        <w:t xml:space="preserve"> </w:t>
      </w:r>
      <w:r w:rsidR="00843320" w:rsidRPr="00AA36EB">
        <w:t xml:space="preserve">to what extent </w:t>
      </w:r>
      <w:r w:rsidR="00893415" w:rsidRPr="00AA36EB">
        <w:t>ASC expenditure per client impact</w:t>
      </w:r>
      <w:r w:rsidR="00FF4DD9" w:rsidRPr="00AA36EB">
        <w:t>s</w:t>
      </w:r>
      <w:r w:rsidR="00893415" w:rsidRPr="00AA36EB">
        <w:t xml:space="preserve"> </w:t>
      </w:r>
      <w:r w:rsidR="00843320" w:rsidRPr="00AA36EB">
        <w:t>these channels</w:t>
      </w:r>
      <w:r w:rsidR="0084172A" w:rsidRPr="00AA36EB">
        <w:t xml:space="preserve">, </w:t>
      </w:r>
      <w:r w:rsidR="008A45BE" w:rsidRPr="00AA36EB">
        <w:t xml:space="preserve">except LTS user care-related </w:t>
      </w:r>
      <w:r w:rsidR="00467314">
        <w:t>QoL</w:t>
      </w:r>
      <w:r w:rsidR="00F57A01" w:rsidRPr="00AA36EB">
        <w:t xml:space="preserve"> </w:t>
      </w:r>
      <w:r w:rsidR="0084172A" w:rsidRPr="00AA36EB">
        <w:t xml:space="preserve">since </w:t>
      </w:r>
      <w:r w:rsidR="00F57A01" w:rsidRPr="00AA36EB">
        <w:t xml:space="preserve">analysed </w:t>
      </w:r>
      <w:r w:rsidR="0084172A" w:rsidRPr="00AA36EB">
        <w:t xml:space="preserve">in other studies </w:t>
      </w:r>
      <w:r w:rsidR="0084172A" w:rsidRPr="00AA36EB">
        <w:fldChar w:fldCharType="begin"/>
      </w:r>
      <w:r w:rsidR="00122042">
        <w:instrText xml:space="preserve"> ADDIN EN.CITE &lt;EndNote&gt;&lt;Cite&gt;&lt;Author&gt;Longo&lt;/Author&gt;&lt;Year&gt;2023&lt;/Year&gt;&lt;RecNum&gt;647&lt;/RecNum&gt;&lt;DisplayText&gt;(Longo et al., 2023a, Longo et al., 2021)&lt;/DisplayText&gt;&lt;record&gt;&lt;rec-number&gt;647&lt;/rec-number&gt;&lt;foreign-keys&gt;&lt;key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Cite&gt;&lt;Author&gt;Longo&lt;/Author&gt;&lt;Year&gt;2021&lt;/Year&gt;&lt;RecNum&gt;119&lt;/RecNum&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84172A" w:rsidRPr="00AA36EB">
        <w:fldChar w:fldCharType="separate"/>
      </w:r>
      <w:r w:rsidR="00122042">
        <w:rPr>
          <w:noProof/>
        </w:rPr>
        <w:t>(Longo et al., 2023a, Longo et al., 2021)</w:t>
      </w:r>
      <w:r w:rsidR="0084172A" w:rsidRPr="00AA36EB">
        <w:fldChar w:fldCharType="end"/>
      </w:r>
      <w:r w:rsidR="0084172A" w:rsidRPr="00AA36EB">
        <w:t>,</w:t>
      </w:r>
      <w:r w:rsidR="008A45BE" w:rsidRPr="00AA36EB">
        <w:t xml:space="preserve"> </w:t>
      </w:r>
      <w:r w:rsidR="00EB1E9A" w:rsidRPr="00AA36EB">
        <w:t>as follows:</w:t>
      </w:r>
    </w:p>
    <w:p w14:paraId="55F118A9" w14:textId="1C8FCFEF" w:rsidR="00EB1E9A" w:rsidRPr="00AA36EB" w:rsidRDefault="00EB1E9A" w:rsidP="00EB1E9A">
      <w:pPr>
        <w:pStyle w:val="MTDisplayEquation"/>
      </w:pPr>
      <w:r w:rsidRPr="00AA36EB">
        <w:tab/>
      </w:r>
      <w:r w:rsidR="004029C1" w:rsidRPr="00AA36EB">
        <w:rPr>
          <w:noProof/>
          <w:position w:val="-22"/>
        </w:rPr>
        <w:object w:dxaOrig="6979" w:dyaOrig="560" w14:anchorId="2D13301F">
          <v:shape id="_x0000_i1030" type="#_x0000_t75" alt="" style="width:350.5pt;height:29.2pt;mso-width-percent:0;mso-height-percent:0;mso-width-percent:0;mso-height-percent:0" o:ole="">
            <v:imagedata r:id="rId18" o:title=""/>
          </v:shape>
          <o:OLEObject Type="Embed" ProgID="Equation.DSMT4" ShapeID="_x0000_i1030" DrawAspect="Content" ObjectID="_1800796710" r:id="rId19"/>
        </w:object>
      </w:r>
      <w:r w:rsidRPr="00AA36EB">
        <w:tab/>
      </w:r>
      <w:r w:rsidRPr="00AA36EB">
        <w:fldChar w:fldCharType="begin"/>
      </w:r>
      <w:r w:rsidRPr="00AA36EB">
        <w:instrText xml:space="preserve"> MACROBUTTON MTPlaceRef \* MERGEFORMAT </w:instrText>
      </w:r>
      <w:r w:rsidRPr="00AA36EB">
        <w:fldChar w:fldCharType="begin"/>
      </w:r>
      <w:r w:rsidRPr="00AA36EB">
        <w:instrText xml:space="preserve"> SEQ MTEqn \h \* MERGEFORMAT </w:instrText>
      </w:r>
      <w:r w:rsidRPr="00AA36EB">
        <w:fldChar w:fldCharType="end"/>
      </w:r>
      <w:bookmarkStart w:id="18" w:name="ZEqnNum777770"/>
      <w:r w:rsidRPr="00AA36EB">
        <w:instrText>(</w:instrText>
      </w:r>
      <w:fldSimple w:instr=" SEQ MTEqn \c \* Arabic \* MERGEFORMAT ">
        <w:r w:rsidR="0043095D">
          <w:rPr>
            <w:noProof/>
          </w:rPr>
          <w:instrText>6</w:instrText>
        </w:r>
      </w:fldSimple>
      <w:r w:rsidRPr="00AA36EB">
        <w:instrText>)</w:instrText>
      </w:r>
      <w:bookmarkEnd w:id="18"/>
      <w:r w:rsidRPr="00AA36EB">
        <w:fldChar w:fldCharType="end"/>
      </w:r>
    </w:p>
    <w:p w14:paraId="60894ABC" w14:textId="68778D86" w:rsidR="00EB1E9A" w:rsidRDefault="00597EB4" w:rsidP="001E1B62">
      <w:r w:rsidRPr="00AA36EB">
        <w:t>w</w:t>
      </w:r>
      <w:r w:rsidR="00EB1E9A" w:rsidRPr="00AA36EB">
        <w:t>here</w:t>
      </w:r>
      <w:r w:rsidRPr="00AA36EB">
        <w:t xml:space="preserve"> p</w:t>
      </w:r>
      <w:r w:rsidRPr="00AA36EB">
        <w:rPr>
          <w:i/>
          <w:vertAlign w:val="superscript"/>
        </w:rPr>
        <w:t>l</w:t>
      </w:r>
      <w:r w:rsidRPr="00AA36EB">
        <w:rPr>
          <w:i/>
          <w:vertAlign w:val="subscript"/>
        </w:rPr>
        <w:t>ijkt</w:t>
      </w:r>
      <w:r w:rsidR="00EB1E9A" w:rsidRPr="00AA36EB">
        <w:t xml:space="preserve"> </w:t>
      </w:r>
      <w:r w:rsidRPr="00AA36EB">
        <w:t xml:space="preserve">is the probability that the dummy variable related to channel </w:t>
      </w:r>
      <w:r w:rsidR="00EB1E9A" w:rsidRPr="00AA36EB">
        <w:rPr>
          <w:i/>
        </w:rPr>
        <w:t>l</w:t>
      </w:r>
      <w:r w:rsidRPr="00AA36EB">
        <w:t xml:space="preserve"> (=1,…,L) is equal to one conditional on </w:t>
      </w:r>
      <w:r w:rsidR="00BC46F3" w:rsidRPr="00AA36EB">
        <w:t>all</w:t>
      </w:r>
      <w:r w:rsidRPr="00AA36EB">
        <w:t xml:space="preserve"> covariates, and </w:t>
      </w:r>
      <w:r w:rsidRPr="00AA36EB">
        <w:rPr>
          <w:i/>
        </w:rPr>
        <w:t>F</w:t>
      </w:r>
      <w:r w:rsidRPr="00AA36EB">
        <w:t xml:space="preserve"> is the cumulative </w:t>
      </w:r>
      <w:r w:rsidR="00EE6D44" w:rsidRPr="00AA36EB">
        <w:t xml:space="preserve">standard normal </w:t>
      </w:r>
      <w:r w:rsidRPr="00AA36EB">
        <w:t>distribution function</w:t>
      </w:r>
      <w:r w:rsidR="00BC46F3" w:rsidRPr="00AA36EB">
        <w:t>.</w:t>
      </w:r>
      <w:r w:rsidRPr="00AA36EB">
        <w:t xml:space="preserve"> </w:t>
      </w:r>
      <w:r w:rsidR="00BC46F3" w:rsidRPr="00AA36EB">
        <w:t>W</w:t>
      </w:r>
      <w:r w:rsidR="00EB1E9A" w:rsidRPr="00AA36EB">
        <w:t>e estimate</w:t>
      </w:r>
      <w:r w:rsidR="00EE6D44" w:rsidRPr="00AA36EB">
        <w:t xml:space="preserve"> the probit regressions</w:t>
      </w:r>
      <w:r w:rsidR="00EB1E9A" w:rsidRPr="00AA36EB">
        <w:t xml:space="preserve"> </w:t>
      </w:r>
      <w:r w:rsidR="00EB1E9A" w:rsidRPr="00AA36EB">
        <w:fldChar w:fldCharType="begin"/>
      </w:r>
      <w:r w:rsidR="00EB1E9A" w:rsidRPr="00AA36EB">
        <w:instrText xml:space="preserve"> GOTOBUTTON ZEqnNum777770  \* MERGEFORMAT </w:instrText>
      </w:r>
      <w:r w:rsidR="0021084F">
        <w:fldChar w:fldCharType="begin"/>
      </w:r>
      <w:r w:rsidR="0021084F">
        <w:instrText xml:space="preserve"> REF ZEqnNum777770 \* Charformat \! \* MERGEFORMAT </w:instrText>
      </w:r>
      <w:r w:rsidR="0021084F">
        <w:fldChar w:fldCharType="separate"/>
      </w:r>
      <w:r w:rsidR="0043095D" w:rsidRPr="00AA36EB">
        <w:instrText>(</w:instrText>
      </w:r>
      <w:r w:rsidR="0043095D">
        <w:instrText>6</w:instrText>
      </w:r>
      <w:r w:rsidR="0043095D" w:rsidRPr="00AA36EB">
        <w:instrText>)</w:instrText>
      </w:r>
      <w:r w:rsidR="0021084F">
        <w:fldChar w:fldCharType="end"/>
      </w:r>
      <w:r w:rsidR="00EB1E9A" w:rsidRPr="00AA36EB">
        <w:fldChar w:fldCharType="end"/>
      </w:r>
      <w:r w:rsidR="00EE6D44" w:rsidRPr="00AA36EB">
        <w:t xml:space="preserve"> </w:t>
      </w:r>
      <w:r w:rsidR="00EB1E9A" w:rsidRPr="00AA36EB">
        <w:t xml:space="preserve">using a control function approach </w:t>
      </w:r>
      <w:r w:rsidR="00E2220D" w:rsidRPr="00AA36EB">
        <w:t xml:space="preserve">by maximum likelihood. This estimates </w:t>
      </w:r>
      <w:r w:rsidR="00E2220D" w:rsidRPr="00AA36EB">
        <w:fldChar w:fldCharType="begin"/>
      </w:r>
      <w:r w:rsidR="00E2220D" w:rsidRPr="00AA36EB">
        <w:instrText xml:space="preserve"> GOTOBUTTON ZEqnNum777770  \* MERGEFORMAT </w:instrText>
      </w:r>
      <w:r w:rsidR="0021084F">
        <w:fldChar w:fldCharType="begin"/>
      </w:r>
      <w:r w:rsidR="0021084F">
        <w:instrText xml:space="preserve"> REF ZEqnNum777770 \* Charformat \! \* MERGEFORMAT </w:instrText>
      </w:r>
      <w:r w:rsidR="0021084F">
        <w:fldChar w:fldCharType="separate"/>
      </w:r>
      <w:r w:rsidR="0043095D" w:rsidRPr="00AA36EB">
        <w:instrText>(</w:instrText>
      </w:r>
      <w:r w:rsidR="0043095D">
        <w:instrText>6</w:instrText>
      </w:r>
      <w:r w:rsidR="0043095D" w:rsidRPr="00AA36EB">
        <w:instrText>)</w:instrText>
      </w:r>
      <w:r w:rsidR="0021084F">
        <w:fldChar w:fldCharType="end"/>
      </w:r>
      <w:r w:rsidR="00E2220D" w:rsidRPr="00AA36EB">
        <w:fldChar w:fldCharType="end"/>
      </w:r>
      <w:r w:rsidR="00E2220D" w:rsidRPr="00AA36EB">
        <w:t xml:space="preserve"> simultaneously with three other </w:t>
      </w:r>
      <w:r w:rsidR="00BD65B9" w:rsidRPr="00AA36EB">
        <w:t xml:space="preserve">regressions of </w:t>
      </w:r>
      <w:r w:rsidR="00E2220D" w:rsidRPr="00AA36EB">
        <w:rPr>
          <w:i/>
        </w:rPr>
        <w:t>exp</w:t>
      </w:r>
      <w:r w:rsidR="00E2220D" w:rsidRPr="00AA36EB">
        <w:rPr>
          <w:i/>
          <w:vertAlign w:val="subscript"/>
        </w:rPr>
        <w:t>jt</w:t>
      </w:r>
      <w:r w:rsidR="00E2220D" w:rsidRPr="00AA36EB">
        <w:rPr>
          <w:i/>
          <w:vertAlign w:val="superscript"/>
        </w:rPr>
        <w:t>ASC</w:t>
      </w:r>
      <w:r w:rsidR="00E2220D" w:rsidRPr="00AA36EB">
        <w:t>, (</w:t>
      </w:r>
      <w:r w:rsidR="00E2220D" w:rsidRPr="00AA36EB">
        <w:rPr>
          <w:i/>
        </w:rPr>
        <w:t>exp</w:t>
      </w:r>
      <w:r w:rsidR="00E2220D" w:rsidRPr="00AA36EB">
        <w:rPr>
          <w:i/>
          <w:vertAlign w:val="subscript"/>
        </w:rPr>
        <w:t>jt</w:t>
      </w:r>
      <w:r w:rsidR="00E2220D" w:rsidRPr="00AA36EB">
        <w:rPr>
          <w:i/>
          <w:vertAlign w:val="superscript"/>
        </w:rPr>
        <w:t>ASC</w:t>
      </w:r>
      <w:r w:rsidR="00E2220D" w:rsidRPr="00AA36EB">
        <w:t>)</w:t>
      </w:r>
      <w:r w:rsidR="00E2220D" w:rsidRPr="00AA36EB">
        <w:rPr>
          <w:vertAlign w:val="superscript"/>
        </w:rPr>
        <w:t>2</w:t>
      </w:r>
      <w:r w:rsidR="00E2220D" w:rsidRPr="00AA36EB">
        <w:t xml:space="preserve"> and </w:t>
      </w:r>
      <w:r w:rsidR="00E2220D" w:rsidRPr="00AA36EB">
        <w:rPr>
          <w:i/>
        </w:rPr>
        <w:t>clients</w:t>
      </w:r>
      <w:r w:rsidR="00E2220D" w:rsidRPr="00AA36EB">
        <w:rPr>
          <w:i/>
          <w:vertAlign w:val="subscript"/>
        </w:rPr>
        <w:t>jt</w:t>
      </w:r>
      <w:r w:rsidR="00E2220D" w:rsidRPr="00AA36EB">
        <w:t xml:space="preserve"> on instruments </w:t>
      </w:r>
      <w:r w:rsidR="00BD65B9" w:rsidRPr="00AA36EB">
        <w:t>(council tax base per client, its square and</w:t>
      </w:r>
      <w:r w:rsidR="00193A83">
        <w:t xml:space="preserve"> the</w:t>
      </w:r>
      <w:r w:rsidR="00BD65B9" w:rsidRPr="00AA36EB">
        <w:t xml:space="preserve"> LA type dumm</w:t>
      </w:r>
      <w:r w:rsidR="00193A83">
        <w:t>y</w:t>
      </w:r>
      <w:r w:rsidR="00BD65B9" w:rsidRPr="00AA36EB">
        <w:t xml:space="preserve">) </w:t>
      </w:r>
      <w:r w:rsidR="00E2220D" w:rsidRPr="00AA36EB">
        <w:t>and controls.</w:t>
      </w:r>
    </w:p>
    <w:p w14:paraId="13E4719D" w14:textId="77777777" w:rsidR="00C93C3E" w:rsidRDefault="00C93C3E" w:rsidP="00C93C3E">
      <w:pPr>
        <w:pStyle w:val="Heading1"/>
      </w:pPr>
      <w:bookmarkStart w:id="19" w:name="_Ref135425983"/>
      <w:r>
        <w:t>Results</w:t>
      </w:r>
      <w:bookmarkEnd w:id="19"/>
    </w:p>
    <w:p w14:paraId="4822E321" w14:textId="5CED5168" w:rsidR="00680395" w:rsidRPr="00BB7ABD" w:rsidRDefault="00191425" w:rsidP="00182426">
      <w:r w:rsidRPr="00BB7ABD">
        <w:fldChar w:fldCharType="begin"/>
      </w:r>
      <w:r w:rsidRPr="00BB7ABD">
        <w:instrText xml:space="preserve"> REF _Ref135322896 \h </w:instrText>
      </w:r>
      <w:r w:rsidR="00903256" w:rsidRPr="00BB7ABD">
        <w:instrText xml:space="preserve"> \* MERGEFORMAT </w:instrText>
      </w:r>
      <w:r w:rsidRPr="00BB7ABD">
        <w:fldChar w:fldCharType="separate"/>
      </w:r>
      <w:r w:rsidR="0043095D">
        <w:t xml:space="preserve">Table </w:t>
      </w:r>
      <w:r w:rsidR="0043095D">
        <w:rPr>
          <w:noProof/>
        </w:rPr>
        <w:t>4</w:t>
      </w:r>
      <w:r w:rsidRPr="00BB7ABD">
        <w:fldChar w:fldCharType="end"/>
      </w:r>
      <w:r w:rsidRPr="00BB7ABD">
        <w:t xml:space="preserve"> </w:t>
      </w:r>
      <w:r w:rsidR="00E109EC">
        <w:t xml:space="preserve">column 1 </w:t>
      </w:r>
      <w:r w:rsidRPr="00BB7ABD">
        <w:t xml:space="preserve">includes </w:t>
      </w:r>
      <w:r w:rsidR="00AC01A0">
        <w:t xml:space="preserve">the </w:t>
      </w:r>
      <w:r w:rsidR="00726274">
        <w:t xml:space="preserve">key </w:t>
      </w:r>
      <w:r w:rsidRPr="00BB7ABD">
        <w:t>results</w:t>
      </w:r>
      <w:r w:rsidR="00C6085C" w:rsidRPr="00BB7ABD">
        <w:t xml:space="preserve"> from </w:t>
      </w:r>
      <w:r w:rsidR="00AC01A0">
        <w:t xml:space="preserve">our primary specification </w:t>
      </w:r>
      <w:r w:rsidR="00C6085C" w:rsidRPr="00BB7ABD">
        <w:fldChar w:fldCharType="begin"/>
      </w:r>
      <w:r w:rsidR="00C6085C" w:rsidRPr="00BB7ABD">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C6085C" w:rsidRPr="00BB7ABD">
        <w:fldChar w:fldCharType="end"/>
      </w:r>
      <w:r w:rsidRPr="00BB7ABD">
        <w:t xml:space="preserve">. </w:t>
      </w:r>
      <w:r w:rsidR="00182426" w:rsidRPr="00BB7ABD">
        <w:t>We find that a £1,000-increase in ASC expenditure for a new client (zero expenditure) increases carer-reported QoL by 0.</w:t>
      </w:r>
      <w:r w:rsidR="00223F1A" w:rsidRPr="007C67FD">
        <w:t>615</w:t>
      </w:r>
      <w:r w:rsidR="00182426" w:rsidRPr="007C67FD">
        <w:t xml:space="preserve"> (</w:t>
      </w:r>
      <w:r w:rsidR="007C67FD" w:rsidRPr="007C67FD">
        <w:t>8</w:t>
      </w:r>
      <w:r w:rsidR="00182426" w:rsidRPr="007C67FD">
        <w:t>.</w:t>
      </w:r>
      <w:r w:rsidR="007C67FD" w:rsidRPr="007C67FD">
        <w:t>5</w:t>
      </w:r>
      <w:r w:rsidR="00182426" w:rsidRPr="007C67FD">
        <w:t xml:space="preserve">% of the average carer-reported QoL in 2021/22). For an existing client receiving </w:t>
      </w:r>
      <w:r w:rsidR="00125CD1" w:rsidRPr="007C67FD">
        <w:t xml:space="preserve">the least expensive (minimum expenditure) or </w:t>
      </w:r>
      <w:r w:rsidR="00182426" w:rsidRPr="007C67FD">
        <w:t>an average care package (</w:t>
      </w:r>
      <w:r w:rsidR="00125CD1" w:rsidRPr="007C67FD">
        <w:t xml:space="preserve">mean </w:t>
      </w:r>
      <w:r w:rsidR="00125CD1" w:rsidRPr="007C67FD">
        <w:lastRenderedPageBreak/>
        <w:t>expenditure</w:t>
      </w:r>
      <w:r w:rsidR="00182426" w:rsidRPr="007C67FD">
        <w:t>)</w:t>
      </w:r>
      <w:r w:rsidR="00333B84" w:rsidRPr="007C67FD">
        <w:t>,</w:t>
      </w:r>
      <w:r w:rsidR="00A50E54" w:rsidRPr="007C67FD">
        <w:t xml:space="preserve"> a £1,000-increase in ASC expenditure per </w:t>
      </w:r>
      <w:r w:rsidR="000A457B" w:rsidRPr="007C67FD">
        <w:t>client</w:t>
      </w:r>
      <w:r w:rsidR="00A50E54" w:rsidRPr="007C67FD">
        <w:t xml:space="preserve"> increases carer-reported QoL</w:t>
      </w:r>
      <w:r w:rsidR="00125CD1" w:rsidRPr="007C67FD">
        <w:t>, respectively,</w:t>
      </w:r>
      <w:r w:rsidR="00A50E54" w:rsidRPr="007C67FD">
        <w:t xml:space="preserve"> by </w:t>
      </w:r>
      <w:r w:rsidR="00C6085C" w:rsidRPr="007C67FD">
        <w:t>0.</w:t>
      </w:r>
      <w:r w:rsidR="00BB7ABD" w:rsidRPr="007C67FD">
        <w:t>558</w:t>
      </w:r>
      <w:r w:rsidR="00125CD1" w:rsidRPr="007C67FD">
        <w:t xml:space="preserve"> or 0.</w:t>
      </w:r>
      <w:r w:rsidR="00BB7ABD" w:rsidRPr="007C67FD">
        <w:t>303</w:t>
      </w:r>
      <w:r w:rsidR="00125CD1" w:rsidRPr="007C67FD">
        <w:t xml:space="preserve"> </w:t>
      </w:r>
      <w:r w:rsidR="00A50E54" w:rsidRPr="007C67FD">
        <w:t>(</w:t>
      </w:r>
      <w:r w:rsidR="00125CD1" w:rsidRPr="007C67FD">
        <w:t>7.</w:t>
      </w:r>
      <w:r w:rsidR="007C67FD" w:rsidRPr="007C67FD">
        <w:t>7</w:t>
      </w:r>
      <w:r w:rsidR="00125CD1" w:rsidRPr="007C67FD">
        <w:t xml:space="preserve">% or </w:t>
      </w:r>
      <w:r w:rsidR="007C67FD" w:rsidRPr="007C67FD">
        <w:t>4</w:t>
      </w:r>
      <w:r w:rsidR="001774E6" w:rsidRPr="007C67FD">
        <w:t>.</w:t>
      </w:r>
      <w:r w:rsidR="007C67FD" w:rsidRPr="007C67FD">
        <w:t>2</w:t>
      </w:r>
      <w:r w:rsidR="00A50E54" w:rsidRPr="007C67FD">
        <w:t>% of the average carer-reported QoL).</w:t>
      </w:r>
      <w:r w:rsidR="00125CD1" w:rsidRPr="007C67FD">
        <w:t xml:space="preserve"> These</w:t>
      </w:r>
      <w:r w:rsidR="00125CD1" w:rsidRPr="00BB7ABD">
        <w:t xml:space="preserve"> results are statistically significant at the 5% level</w:t>
      </w:r>
      <w:r w:rsidR="00882D74" w:rsidRPr="00882D74">
        <w:t xml:space="preserve"> </w:t>
      </w:r>
      <w:r w:rsidR="00882D74">
        <w:t>and are consistent with diminishing marginal returns to ASC expenditure</w:t>
      </w:r>
      <w:r w:rsidR="00125CD1" w:rsidRPr="00BB7ABD">
        <w:t xml:space="preserve">. </w:t>
      </w:r>
      <w:r w:rsidR="00882D74">
        <w:t>F</w:t>
      </w:r>
      <w:r w:rsidR="00125CD1" w:rsidRPr="00BB7ABD">
        <w:t>or an existing client receiving the most expensive care package (maximum expenditure), a £1,000-increase in ASC expenditure per client decreases carer-reported QoL by 0.3</w:t>
      </w:r>
      <w:r w:rsidR="00BB7ABD">
        <w:t>62</w:t>
      </w:r>
      <w:r w:rsidR="00125CD1" w:rsidRPr="00BB7ABD">
        <w:t>.</w:t>
      </w:r>
      <w:r w:rsidR="00D647C8">
        <w:rPr>
          <w:rStyle w:val="FootnoteReference"/>
        </w:rPr>
        <w:footnoteReference w:id="8"/>
      </w:r>
      <w:r w:rsidR="00125CD1" w:rsidRPr="00BB7ABD">
        <w:t xml:space="preserve"> This result, however, is only weakly statistically significant at the 10% level</w:t>
      </w:r>
      <w:r w:rsidR="00B9739E">
        <w:t xml:space="preserve"> and it is not robust (unlike the other results) to a logarithmic functional form</w:t>
      </w:r>
      <w:r w:rsidR="006D5D2F">
        <w:t xml:space="preserve">. Therefore, it should be interpreted with caution as </w:t>
      </w:r>
      <w:r w:rsidR="00B9739E">
        <w:t>discussed in Section A2</w:t>
      </w:r>
      <w:r w:rsidR="00125CD1" w:rsidRPr="00BB7ABD">
        <w:t>.</w:t>
      </w:r>
      <w:r w:rsidR="00724225">
        <w:rPr>
          <w:rStyle w:val="FootnoteReference"/>
        </w:rPr>
        <w:footnoteReference w:id="9"/>
      </w:r>
    </w:p>
    <w:p w14:paraId="2970ACFF" w14:textId="339EED04" w:rsidR="00DC033D" w:rsidRDefault="00382F8D" w:rsidP="00125CD1">
      <w:r w:rsidRPr="000D4E07">
        <w:t xml:space="preserve">To </w:t>
      </w:r>
      <w:r w:rsidR="00067224" w:rsidRPr="000D4E07">
        <w:t xml:space="preserve">assess </w:t>
      </w:r>
      <w:r w:rsidRPr="000D4E07">
        <w:t xml:space="preserve">the validity of </w:t>
      </w:r>
      <w:r w:rsidR="00AC01A0">
        <w:t>this specification</w:t>
      </w:r>
      <w:r w:rsidRPr="000D4E07">
        <w:t>, first, we test strength and exogeneity of the instruments. Using Andrews</w:t>
      </w:r>
      <w:r w:rsidR="00F53BFB" w:rsidRPr="000D4E07">
        <w:t>’</w:t>
      </w:r>
      <w:r w:rsidRPr="000D4E07">
        <w:t xml:space="preserve"> test</w:t>
      </w:r>
      <w:r w:rsidR="00F53BFB" w:rsidRPr="000D4E07">
        <w:t>,</w:t>
      </w:r>
      <w:r w:rsidR="00155D0A">
        <w:rPr>
          <w:rStyle w:val="FootnoteReference"/>
        </w:rPr>
        <w:footnoteReference w:id="10"/>
      </w:r>
      <w:r w:rsidRPr="000D4E07">
        <w:t xml:space="preserve"> we estimate a </w:t>
      </w:r>
      <w:r w:rsidR="00E62985">
        <w:t xml:space="preserve">coverage </w:t>
      </w:r>
      <w:r w:rsidRPr="000D4E07">
        <w:t xml:space="preserve">distortion </w:t>
      </w:r>
      <w:r w:rsidR="000D4E07" w:rsidRPr="000D4E07">
        <w:t xml:space="preserve">that is always </w:t>
      </w:r>
      <w:r w:rsidR="00EB2F4D" w:rsidRPr="000D4E07">
        <w:t>greater than 10%</w:t>
      </w:r>
      <w:r w:rsidR="000D4E07" w:rsidRPr="000D4E07">
        <w:t>,</w:t>
      </w:r>
      <w:r w:rsidRPr="000D4E07">
        <w:t xml:space="preserve"> suggesting that instruments (council tax per clients, its square and metropolitan authority dummy) are overall weak. </w:t>
      </w:r>
      <w:r w:rsidR="00F53BFB" w:rsidRPr="000D4E07">
        <w:t xml:space="preserve">Therefore, in addition to the standard Wald confidence intervals, we report in </w:t>
      </w:r>
      <w:r w:rsidR="00F53BFB" w:rsidRPr="000D4E07">
        <w:fldChar w:fldCharType="begin"/>
      </w:r>
      <w:r w:rsidR="00F53BFB" w:rsidRPr="000D4E07">
        <w:instrText xml:space="preserve"> REF _Ref135322896 \h </w:instrText>
      </w:r>
      <w:r w:rsidR="00903256" w:rsidRPr="000D4E07">
        <w:instrText xml:space="preserve"> \* MERGEFORMAT </w:instrText>
      </w:r>
      <w:r w:rsidR="00F53BFB" w:rsidRPr="000D4E07">
        <w:fldChar w:fldCharType="separate"/>
      </w:r>
      <w:r w:rsidR="0043095D">
        <w:t xml:space="preserve">Table </w:t>
      </w:r>
      <w:r w:rsidR="0043095D">
        <w:rPr>
          <w:noProof/>
        </w:rPr>
        <w:t>4</w:t>
      </w:r>
      <w:r w:rsidR="00F53BFB" w:rsidRPr="000D4E07">
        <w:fldChar w:fldCharType="end"/>
      </w:r>
      <w:r w:rsidR="00F53BFB" w:rsidRPr="000D4E07">
        <w:t xml:space="preserve"> </w:t>
      </w:r>
      <w:r w:rsidR="00AC01A0">
        <w:t xml:space="preserve">column 1 </w:t>
      </w:r>
      <w:r w:rsidR="00A73F35">
        <w:t xml:space="preserve">95% </w:t>
      </w:r>
      <w:r w:rsidR="00F53BFB" w:rsidRPr="000D4E07">
        <w:t xml:space="preserve">confidence intervals that are robust to weak instruments. These two types of confidence intervals are substantially overlapping suggesting that </w:t>
      </w:r>
      <w:r w:rsidR="00E623A9" w:rsidRPr="000D4E07">
        <w:t xml:space="preserve">standard inference on </w:t>
      </w:r>
      <w:r w:rsidR="00F53BFB" w:rsidRPr="000D4E07">
        <w:t xml:space="preserve">our key </w:t>
      </w:r>
      <w:r w:rsidR="00A804A7" w:rsidRPr="000D4E07">
        <w:t xml:space="preserve">estimates </w:t>
      </w:r>
      <w:r w:rsidR="00E623A9" w:rsidRPr="000D4E07">
        <w:t>is consistent with weak-instrument robust inference</w:t>
      </w:r>
      <w:r w:rsidR="00F53BFB" w:rsidRPr="000D4E07">
        <w:t xml:space="preserve">. </w:t>
      </w:r>
      <w:r w:rsidR="00FE6193" w:rsidRPr="000D4E07">
        <w:t xml:space="preserve">As also </w:t>
      </w:r>
      <w:r w:rsidR="00FE6193" w:rsidRPr="000D4E07">
        <w:fldChar w:fldCharType="begin"/>
      </w:r>
      <w:r w:rsidR="00122042">
        <w:instrText xml:space="preserve"> ADDIN EN.CITE &lt;EndNote&gt;&lt;Cite AuthorYear="1"&gt;&lt;Author&gt;Angrist&lt;/Author&gt;&lt;Year&gt;2008&lt;/Year&gt;&lt;RecNum&gt;18&lt;/RecNum&gt;&lt;Suffix&gt;`, 2009&lt;/Suffix&gt;&lt;DisplayText&gt;Angrist and Pischke (2008, 2009)&lt;/DisplayText&gt;&lt;record&gt;&lt;rec-number&gt;18&lt;/rec-number&gt;&lt;foreign-keys&gt;&lt;key app="EN" db-id="r920as25hw5rrve2fa8psvr8e0dxvzxa200s" timestamp="1568734585"&gt;18&lt;/key&gt;&lt;/foreign-keys&gt;&lt;ref-type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FE6193" w:rsidRPr="000D4E07">
        <w:fldChar w:fldCharType="separate"/>
      </w:r>
      <w:r w:rsidR="00122042">
        <w:rPr>
          <w:noProof/>
        </w:rPr>
        <w:t>Angrist and Pischke (2008, 2009)</w:t>
      </w:r>
      <w:r w:rsidR="00FE6193" w:rsidRPr="000D4E07">
        <w:fldChar w:fldCharType="end"/>
      </w:r>
      <w:r w:rsidR="00FE6193" w:rsidRPr="000D4E07">
        <w:t xml:space="preserve"> point out, t</w:t>
      </w:r>
      <w:r w:rsidR="00EB2F4D" w:rsidRPr="000D4E07">
        <w:t xml:space="preserve">his </w:t>
      </w:r>
      <w:r w:rsidR="00AC01A0">
        <w:t>may</w:t>
      </w:r>
      <w:r w:rsidR="00EB2F4D" w:rsidRPr="000D4E07">
        <w:t xml:space="preserve"> suggest</w:t>
      </w:r>
      <w:r w:rsidR="00E623A9" w:rsidRPr="000D4E07">
        <w:t xml:space="preserve"> </w:t>
      </w:r>
      <w:r w:rsidR="00EB2F4D" w:rsidRPr="000D4E07">
        <w:t xml:space="preserve">that </w:t>
      </w:r>
      <w:r w:rsidR="00E623A9" w:rsidRPr="000D4E07">
        <w:t xml:space="preserve">estimates from </w:t>
      </w:r>
      <w:r w:rsidR="002D1031" w:rsidRPr="000D4E07">
        <w:t xml:space="preserve">a just-identified IV specification </w:t>
      </w:r>
      <w:r w:rsidR="00FE6193" w:rsidRPr="000D4E07">
        <w:t xml:space="preserve">with instruments that have some but weak predictive power </w:t>
      </w:r>
      <w:r w:rsidR="002D1031" w:rsidRPr="000D4E07">
        <w:t xml:space="preserve">like </w:t>
      </w:r>
      <w:r w:rsidR="002D1031" w:rsidRPr="000D4E07">
        <w:fldChar w:fldCharType="begin"/>
      </w:r>
      <w:r w:rsidR="002D1031" w:rsidRPr="000D4E07">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2D1031" w:rsidRPr="000D4E07">
        <w:fldChar w:fldCharType="end"/>
      </w:r>
      <w:r w:rsidR="00E623A9" w:rsidRPr="000D4E07">
        <w:t xml:space="preserve"> are likely to be approximately unbiased.</w:t>
      </w:r>
      <w:r w:rsidR="0054698B">
        <w:t xml:space="preserve"> </w:t>
      </w:r>
      <w:r w:rsidR="00923C5F">
        <w:t>T</w:t>
      </w:r>
      <w:r w:rsidR="00E04FD0">
        <w:t xml:space="preserve">he </w:t>
      </w:r>
      <w:r w:rsidR="00645F2F">
        <w:t>Sanderson-Windmeijer under</w:t>
      </w:r>
      <w:r w:rsidR="00923C5F">
        <w:t>-</w:t>
      </w:r>
      <w:r w:rsidR="00645F2F">
        <w:t>identification test</w:t>
      </w:r>
      <w:r w:rsidR="00923C5F">
        <w:t xml:space="preserve"> suggests that instruments have sufficient predictive power </w:t>
      </w:r>
      <w:r w:rsidR="00645F2F">
        <w:t>for all endogenous variables</w:t>
      </w:r>
      <w:r w:rsidR="004E3157" w:rsidRPr="000D4E07">
        <w:t>.</w:t>
      </w:r>
    </w:p>
    <w:p w14:paraId="7845E526" w14:textId="009F9F4B" w:rsidR="00BB2FC6" w:rsidRDefault="00460F40" w:rsidP="00125CD1">
      <w:r>
        <w:t xml:space="preserve">Moreover, </w:t>
      </w:r>
      <w:r w:rsidR="00BB2FC6" w:rsidRPr="00BB7ABD">
        <w:fldChar w:fldCharType="begin"/>
      </w:r>
      <w:r w:rsidR="00BB2FC6" w:rsidRPr="00BB7ABD">
        <w:instrText xml:space="preserve"> REF _Ref135322896 \h  \* MERGEFORMAT </w:instrText>
      </w:r>
      <w:r w:rsidR="00BB2FC6" w:rsidRPr="00BB7ABD">
        <w:fldChar w:fldCharType="separate"/>
      </w:r>
      <w:r w:rsidR="0043095D">
        <w:t xml:space="preserve">Table </w:t>
      </w:r>
      <w:r w:rsidR="0043095D">
        <w:rPr>
          <w:noProof/>
        </w:rPr>
        <w:t>4</w:t>
      </w:r>
      <w:r w:rsidR="00BB2FC6" w:rsidRPr="00BB7ABD">
        <w:fldChar w:fldCharType="end"/>
      </w:r>
      <w:r w:rsidR="00BB2FC6" w:rsidRPr="00BB7ABD">
        <w:t xml:space="preserve"> </w:t>
      </w:r>
      <w:r w:rsidR="00BB2FC6">
        <w:t xml:space="preserve">shows the results of </w:t>
      </w:r>
      <w:r w:rsidR="00A07735">
        <w:t xml:space="preserve">some </w:t>
      </w:r>
      <w:r>
        <w:t>sensitivity analysis</w:t>
      </w:r>
      <w:r w:rsidR="00A07735">
        <w:t xml:space="preserve"> carried out on</w:t>
      </w:r>
      <w:r w:rsidR="00D55CE7">
        <w:t xml:space="preserve"> </w:t>
      </w:r>
      <w:r w:rsidR="00D55CE7" w:rsidRPr="000D4E07">
        <w:fldChar w:fldCharType="begin"/>
      </w:r>
      <w:r w:rsidR="00D55CE7" w:rsidRPr="000D4E07">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D55CE7" w:rsidRPr="000D4E07">
        <w:fldChar w:fldCharType="end"/>
      </w:r>
      <w:r w:rsidR="00A07735">
        <w:t xml:space="preserve"> </w:t>
      </w:r>
      <w:r>
        <w:t xml:space="preserve">in column 2, 3 and 4. Results are robust to controlling for non-ASC expenditure (column 2), and the use </w:t>
      </w:r>
      <w:r>
        <w:lastRenderedPageBreak/>
        <w:t>of other instruments than council tax base per client (and its square) such as the missing council tax revenues per client (column 3) or business rates tax base per client (column 4).</w:t>
      </w:r>
      <w:r w:rsidR="006B7E5A">
        <w:t xml:space="preserve"> The </w:t>
      </w:r>
      <w:r w:rsidR="006B7E5A" w:rsidRPr="00CD675B">
        <w:t>full results of these analys</w:t>
      </w:r>
      <w:r w:rsidR="00645F2F" w:rsidRPr="00CD675B">
        <w:t>e</w:t>
      </w:r>
      <w:r w:rsidR="006B7E5A" w:rsidRPr="00CD675B">
        <w:t>s are in Table A</w:t>
      </w:r>
      <w:r w:rsidR="00995BE3">
        <w:t>4</w:t>
      </w:r>
      <w:r w:rsidR="006B7E5A" w:rsidRPr="00CD675B">
        <w:t xml:space="preserve"> and Table A</w:t>
      </w:r>
      <w:r w:rsidR="00995BE3">
        <w:t>5</w:t>
      </w:r>
      <w:r w:rsidR="00645F2F" w:rsidRPr="00CD675B">
        <w:t xml:space="preserve"> and Section A</w:t>
      </w:r>
      <w:r w:rsidR="00B9739E">
        <w:t>3</w:t>
      </w:r>
      <w:r w:rsidR="00645F2F" w:rsidRPr="00CD675B">
        <w:t xml:space="preserve"> provides a full discussion of the</w:t>
      </w:r>
      <w:r w:rsidR="00645F2F">
        <w:t xml:space="preserve"> first-stage results</w:t>
      </w:r>
      <w:r w:rsidR="006B7E5A">
        <w:t>.</w:t>
      </w:r>
    </w:p>
    <w:p w14:paraId="233B97FE" w14:textId="2C1D50FB" w:rsidR="00125CD1" w:rsidRDefault="00C66F3C" w:rsidP="00125CD1">
      <w:r>
        <w:t xml:space="preserve">Furthermore, </w:t>
      </w:r>
      <w:r>
        <w:fldChar w:fldCharType="begin"/>
      </w:r>
      <w:r>
        <w:instrText xml:space="preserve"> REF _Ref147843234 \h </w:instrText>
      </w:r>
      <w:r>
        <w:fldChar w:fldCharType="separate"/>
      </w:r>
      <w:r w:rsidR="0043095D">
        <w:t xml:space="preserve">Table </w:t>
      </w:r>
      <w:r w:rsidR="0043095D">
        <w:rPr>
          <w:noProof/>
        </w:rPr>
        <w:t>5</w:t>
      </w:r>
      <w:r>
        <w:fldChar w:fldCharType="end"/>
      </w:r>
      <w:r w:rsidR="00BB2FC6" w:rsidRPr="00BB7ABD">
        <w:t xml:space="preserve"> </w:t>
      </w:r>
      <w:r>
        <w:t xml:space="preserve">column 1 </w:t>
      </w:r>
      <w:r w:rsidR="00BB2FC6">
        <w:t>shows</w:t>
      </w:r>
      <w:r w:rsidR="00AB19E6">
        <w:t xml:space="preserve"> th</w:t>
      </w:r>
      <w:r>
        <w:t xml:space="preserve">e results from </w:t>
      </w:r>
      <w:r w:rsidR="00AB19E6">
        <w:t>r</w:t>
      </w:r>
      <w:r w:rsidR="00125CD1">
        <w:t xml:space="preserve">egression </w:t>
      </w:r>
      <w:r w:rsidR="0089524C">
        <w:rPr>
          <w:iCs/>
        </w:rPr>
        <w:fldChar w:fldCharType="begin"/>
      </w:r>
      <w:r w:rsidR="0089524C">
        <w:rPr>
          <w:iCs/>
        </w:rPr>
        <w:instrText xml:space="preserve"> GOTOBUTTON ZEqnNum698471  \* MERGEFORMAT </w:instrText>
      </w:r>
      <w:r w:rsidR="0089524C">
        <w:rPr>
          <w:iCs/>
        </w:rPr>
        <w:fldChar w:fldCharType="begin"/>
      </w:r>
      <w:r w:rsidR="0089524C">
        <w:rPr>
          <w:iCs/>
        </w:rPr>
        <w:instrText xml:space="preserve"> REF ZEqnNum698471 \* Charformat \! \* MERGEFORMAT </w:instrText>
      </w:r>
      <w:r w:rsidR="0089524C">
        <w:rPr>
          <w:iCs/>
        </w:rPr>
        <w:fldChar w:fldCharType="separate"/>
      </w:r>
      <w:r w:rsidR="0043095D" w:rsidRPr="0043095D">
        <w:rPr>
          <w:iCs/>
        </w:rPr>
        <w:instrText>(5)</w:instrText>
      </w:r>
      <w:r w:rsidR="0089524C">
        <w:rPr>
          <w:iCs/>
        </w:rPr>
        <w:fldChar w:fldCharType="end"/>
      </w:r>
      <w:r w:rsidR="0089524C">
        <w:rPr>
          <w:iCs/>
        </w:rPr>
        <w:fldChar w:fldCharType="end"/>
      </w:r>
      <w:r w:rsidR="00125CD1">
        <w:rPr>
          <w:iCs/>
        </w:rPr>
        <w:t xml:space="preserve"> </w:t>
      </w:r>
      <w:r>
        <w:rPr>
          <w:iCs/>
        </w:rPr>
        <w:t xml:space="preserve">that controls for </w:t>
      </w:r>
      <w:r w:rsidR="00C25DCB">
        <w:rPr>
          <w:iCs/>
        </w:rPr>
        <w:t>LA</w:t>
      </w:r>
      <w:r w:rsidR="00125CD1">
        <w:rPr>
          <w:iCs/>
        </w:rPr>
        <w:t xml:space="preserve"> fixed effects</w:t>
      </w:r>
      <w:r w:rsidRPr="00C66F3C">
        <w:rPr>
          <w:iCs/>
        </w:rPr>
        <w:t xml:space="preserve"> </w:t>
      </w:r>
      <w:r>
        <w:rPr>
          <w:iCs/>
        </w:rPr>
        <w:t>and</w:t>
      </w:r>
      <w:r w:rsidR="0046376F">
        <w:rPr>
          <w:iCs/>
        </w:rPr>
        <w:t xml:space="preserve"> uses the missing council tax revenues per client as an instrument. By including LA fixed effects, this regression</w:t>
      </w:r>
      <w:r>
        <w:rPr>
          <w:iCs/>
        </w:rPr>
        <w:t xml:space="preserve"> is likely to estimate a short- rather than a long-run effect. We find </w:t>
      </w:r>
      <w:r w:rsidR="00125CD1">
        <w:rPr>
          <w:iCs/>
        </w:rPr>
        <w:t xml:space="preserve">a statistically significant estimate </w:t>
      </w:r>
      <w:r w:rsidR="00CE50DE">
        <w:rPr>
          <w:iCs/>
        </w:rPr>
        <w:t xml:space="preserve">(at 5%) </w:t>
      </w:r>
      <w:r w:rsidR="0089524C">
        <w:rPr>
          <w:iCs/>
        </w:rPr>
        <w:t xml:space="preserve">that, as expected, is </w:t>
      </w:r>
      <w:r w:rsidR="00125CD1">
        <w:rPr>
          <w:iCs/>
        </w:rPr>
        <w:t>lower in magnitude</w:t>
      </w:r>
      <w:r w:rsidR="0089524C">
        <w:rPr>
          <w:iCs/>
        </w:rPr>
        <w:t xml:space="preserve"> compared to </w:t>
      </w:r>
      <w:r w:rsidR="0089524C" w:rsidRPr="0089524C">
        <w:fldChar w:fldCharType="begin"/>
      </w:r>
      <w:r w:rsidR="0089524C" w:rsidRPr="0089524C">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89524C" w:rsidRPr="0089524C">
        <w:fldChar w:fldCharType="end"/>
      </w:r>
      <w:r>
        <w:t>:</w:t>
      </w:r>
      <w:r w:rsidR="00125CD1">
        <w:rPr>
          <w:iCs/>
        </w:rPr>
        <w:t xml:space="preserve"> on average, a </w:t>
      </w:r>
      <w:r w:rsidR="00125CD1">
        <w:t>£1,</w:t>
      </w:r>
      <w:r w:rsidR="00125CD1" w:rsidRPr="007C67FD">
        <w:t>000-increase in ASC expenditure per client increases carer-reported QoL by 0.05</w:t>
      </w:r>
      <w:r w:rsidR="000D4E07" w:rsidRPr="007C67FD">
        <w:t>8</w:t>
      </w:r>
      <w:r w:rsidR="00125CD1" w:rsidRPr="007C67FD">
        <w:t xml:space="preserve"> (0.</w:t>
      </w:r>
      <w:r w:rsidR="007C67FD" w:rsidRPr="007C67FD">
        <w:t>8</w:t>
      </w:r>
      <w:r w:rsidR="00125CD1" w:rsidRPr="007C67FD">
        <w:t>% of the average carer-reported QoL).</w:t>
      </w:r>
      <w:r w:rsidR="0072079C">
        <w:t xml:space="preserve"> Also in this case, Andrews</w:t>
      </w:r>
      <w:r w:rsidR="001179F9">
        <w:t>’</w:t>
      </w:r>
      <w:r w:rsidR="0072079C">
        <w:t xml:space="preserve"> test</w:t>
      </w:r>
      <w:r w:rsidR="00A73F35">
        <w:rPr>
          <w:rStyle w:val="FootnoteReference"/>
        </w:rPr>
        <w:footnoteReference w:id="11"/>
      </w:r>
      <w:r w:rsidR="0072079C">
        <w:t xml:space="preserve"> suggests that </w:t>
      </w:r>
      <w:r w:rsidR="0072079C">
        <w:rPr>
          <w:iCs/>
        </w:rPr>
        <w:t>the missing council tax revenues per client is a weak instrument</w:t>
      </w:r>
      <w:r w:rsidR="00A73F35">
        <w:rPr>
          <w:iCs/>
        </w:rPr>
        <w:t>. T</w:t>
      </w:r>
      <w:r w:rsidR="0072079C">
        <w:rPr>
          <w:iCs/>
        </w:rPr>
        <w:t xml:space="preserve">hus, we report the </w:t>
      </w:r>
      <w:r w:rsidR="00F81705">
        <w:rPr>
          <w:iCs/>
        </w:rPr>
        <w:t xml:space="preserve">95% </w:t>
      </w:r>
      <w:r w:rsidR="0072079C">
        <w:rPr>
          <w:iCs/>
        </w:rPr>
        <w:t>weak-instrument-robust confidence intervals</w:t>
      </w:r>
      <w:r w:rsidR="00A73F35">
        <w:rPr>
          <w:iCs/>
        </w:rPr>
        <w:t xml:space="preserve"> which</w:t>
      </w:r>
      <w:r w:rsidR="00CE50DE">
        <w:rPr>
          <w:iCs/>
        </w:rPr>
        <w:t>, again,</w:t>
      </w:r>
      <w:r w:rsidR="00A73F35">
        <w:rPr>
          <w:iCs/>
        </w:rPr>
        <w:t xml:space="preserve"> </w:t>
      </w:r>
      <w:r w:rsidR="00CE50DE">
        <w:rPr>
          <w:iCs/>
        </w:rPr>
        <w:t>substantially</w:t>
      </w:r>
      <w:r w:rsidR="00A73F35">
        <w:rPr>
          <w:iCs/>
        </w:rPr>
        <w:t xml:space="preserve"> overlap with the Wald confidence intervals</w:t>
      </w:r>
      <w:r w:rsidR="0072079C">
        <w:rPr>
          <w:iCs/>
        </w:rPr>
        <w:t xml:space="preserve">. </w:t>
      </w:r>
      <w:r w:rsidR="00C95104" w:rsidRPr="007C67FD">
        <w:fldChar w:fldCharType="begin"/>
      </w:r>
      <w:r w:rsidR="00C95104" w:rsidRPr="007C67FD">
        <w:instrText xml:space="preserve"> REF _Ref147843234 \h </w:instrText>
      </w:r>
      <w:r w:rsidR="007C67FD">
        <w:instrText xml:space="preserve"> \* MERGEFORMAT </w:instrText>
      </w:r>
      <w:r w:rsidR="00C95104" w:rsidRPr="007C67FD">
        <w:fldChar w:fldCharType="separate"/>
      </w:r>
      <w:r w:rsidR="0043095D">
        <w:t xml:space="preserve">Table </w:t>
      </w:r>
      <w:r w:rsidR="0043095D">
        <w:rPr>
          <w:noProof/>
        </w:rPr>
        <w:t>5</w:t>
      </w:r>
      <w:r w:rsidR="00C95104" w:rsidRPr="007C67FD">
        <w:fldChar w:fldCharType="end"/>
      </w:r>
      <w:r w:rsidR="00C95104" w:rsidRPr="00BB7ABD">
        <w:t xml:space="preserve"> </w:t>
      </w:r>
      <w:r w:rsidR="00C95104">
        <w:t>column 2 reports th</w:t>
      </w:r>
      <w:r w:rsidR="000A3295">
        <w:t xml:space="preserve">e results from </w:t>
      </w:r>
      <w:r w:rsidR="00C95104">
        <w:t xml:space="preserve">using the business rates tax base per client as an alternative </w:t>
      </w:r>
      <w:r w:rsidR="00CE50DE">
        <w:t xml:space="preserve">instrument </w:t>
      </w:r>
      <w:r w:rsidR="000A3295">
        <w:t xml:space="preserve">to </w:t>
      </w:r>
      <w:r w:rsidR="00C95104">
        <w:t>the missing council tax revenues per client</w:t>
      </w:r>
      <w:r w:rsidR="003A2BD2">
        <w:t>.</w:t>
      </w:r>
      <w:r w:rsidR="000A3295">
        <w:t xml:space="preserve"> The magnitude of the estimate is robust (0.062) and the weak-instrument-robust confidence intervals suggest that this is statistically significant at the 5% level. R</w:t>
      </w:r>
      <w:r w:rsidR="003A2BD2">
        <w:t>esult</w:t>
      </w:r>
      <w:r w:rsidR="000A3295">
        <w:t>s</w:t>
      </w:r>
      <w:r w:rsidR="003A2BD2">
        <w:t xml:space="preserve"> </w:t>
      </w:r>
      <w:r w:rsidR="000A3295">
        <w:t xml:space="preserve">remain </w:t>
      </w:r>
      <w:r w:rsidR="003A2BD2">
        <w:t>robust to controlling for non-ASC expenditure per capita (</w:t>
      </w:r>
      <w:r w:rsidR="003A2BD2" w:rsidRPr="001F40F7">
        <w:t xml:space="preserve">column 3) and to </w:t>
      </w:r>
      <w:r w:rsidR="00C25DCB" w:rsidRPr="001F40F7">
        <w:t xml:space="preserve">assuming that </w:t>
      </w:r>
      <w:r w:rsidR="003A2BD2" w:rsidRPr="001F40F7">
        <w:t>the proportion of ASC clients</w:t>
      </w:r>
      <w:r w:rsidR="00C95104" w:rsidRPr="001F40F7">
        <w:t xml:space="preserve"> </w:t>
      </w:r>
      <w:r w:rsidR="00C25DCB" w:rsidRPr="001F40F7">
        <w:t xml:space="preserve">is fully captured by the LA fixed effects </w:t>
      </w:r>
      <w:r w:rsidR="003A2BD2" w:rsidRPr="001F40F7">
        <w:t>(column 4</w:t>
      </w:r>
      <w:r w:rsidR="00C25DCB" w:rsidRPr="001F40F7">
        <w:t xml:space="preserve">) </w:t>
      </w:r>
      <w:r w:rsidR="00AA5B6A" w:rsidRPr="001F40F7">
        <w:t xml:space="preserve">or endogenous </w:t>
      </w:r>
      <w:r w:rsidR="00C25DCB" w:rsidRPr="001F40F7">
        <w:t>(column</w:t>
      </w:r>
      <w:r w:rsidR="003A2BD2" w:rsidRPr="001F40F7">
        <w:t xml:space="preserve"> 5).</w:t>
      </w:r>
      <w:r w:rsidR="00957BB6" w:rsidRPr="001F40F7">
        <w:t xml:space="preserve"> The full results of the</w:t>
      </w:r>
      <w:r w:rsidR="00F81705" w:rsidRPr="001F40F7">
        <w:t>se</w:t>
      </w:r>
      <w:r w:rsidR="00F1524F" w:rsidRPr="001F40F7">
        <w:t xml:space="preserve"> </w:t>
      </w:r>
      <w:r w:rsidR="00957BB6" w:rsidRPr="001F40F7">
        <w:t>regressions are reported in Table A</w:t>
      </w:r>
      <w:r w:rsidR="00995BE3">
        <w:t>6</w:t>
      </w:r>
      <w:r w:rsidR="00F81705" w:rsidRPr="001F40F7">
        <w:t xml:space="preserve"> and Table A</w:t>
      </w:r>
      <w:r w:rsidR="00995BE3">
        <w:t>7</w:t>
      </w:r>
      <w:r w:rsidR="00957BB6" w:rsidRPr="001F40F7">
        <w:t>.</w:t>
      </w:r>
    </w:p>
    <w:p w14:paraId="1B414523" w14:textId="5371F54F" w:rsidR="00474955" w:rsidRPr="0021084F" w:rsidRDefault="00230D0A" w:rsidP="00474955">
      <w:pPr>
        <w:pStyle w:val="Heading2"/>
      </w:pPr>
      <w:r>
        <w:t>Explaining the carer quality of life effect</w:t>
      </w:r>
    </w:p>
    <w:p w14:paraId="1F2E1314" w14:textId="618F86ED" w:rsidR="00F70651" w:rsidRPr="0021084F" w:rsidRDefault="00A362CE" w:rsidP="0021084F">
      <w:r w:rsidRPr="0021084F">
        <w:t>T</w:t>
      </w:r>
      <w:r w:rsidR="00133D25" w:rsidRPr="0021084F">
        <w:t xml:space="preserve">o investigate the potential channels explaining the effect of ASC expenditure per client on carer-reported QoL, </w:t>
      </w:r>
      <w:r w:rsidR="002D2F20" w:rsidRPr="0021084F">
        <w:t xml:space="preserve">we estimate regression </w:t>
      </w:r>
      <w:r w:rsidR="0021084F">
        <w:fldChar w:fldCharType="begin"/>
      </w:r>
      <w:r w:rsidR="0021084F">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21084F">
        <w:fldChar w:fldCharType="end"/>
      </w:r>
      <w:r w:rsidR="00857114" w:rsidRPr="0021084F">
        <w:t xml:space="preserve"> </w:t>
      </w:r>
      <w:r w:rsidR="002D2F20" w:rsidRPr="0021084F">
        <w:t>after</w:t>
      </w:r>
      <w:r w:rsidR="007A6FC0" w:rsidRPr="0021084F">
        <w:t xml:space="preserve"> replacing the carer-reported QoL score with the score of each of its domains. </w:t>
      </w:r>
      <w:r w:rsidR="00585734">
        <w:t xml:space="preserve">The top panel of </w:t>
      </w:r>
      <w:r w:rsidR="0021084F">
        <w:fldChar w:fldCharType="begin"/>
      </w:r>
      <w:r w:rsidR="0021084F">
        <w:instrText xml:space="preserve"> REF _Ref147845832 \h </w:instrText>
      </w:r>
      <w:r w:rsidR="0021084F">
        <w:fldChar w:fldCharType="separate"/>
      </w:r>
      <w:r w:rsidR="0043095D">
        <w:t xml:space="preserve">Table </w:t>
      </w:r>
      <w:r w:rsidR="0043095D">
        <w:rPr>
          <w:noProof/>
        </w:rPr>
        <w:t>6</w:t>
      </w:r>
      <w:r w:rsidR="0021084F">
        <w:fldChar w:fldCharType="end"/>
      </w:r>
      <w:r w:rsidR="0021084F">
        <w:t xml:space="preserve"> </w:t>
      </w:r>
      <w:r w:rsidR="007A6FC0" w:rsidRPr="0021084F">
        <w:t xml:space="preserve">reports the </w:t>
      </w:r>
      <w:r w:rsidR="004138CD" w:rsidRPr="0021084F">
        <w:t xml:space="preserve">key </w:t>
      </w:r>
      <w:r w:rsidR="007A6FC0" w:rsidRPr="0021084F">
        <w:t xml:space="preserve">results of this analysis and suggests that </w:t>
      </w:r>
      <w:r w:rsidR="0021084F">
        <w:t xml:space="preserve">all domains but personal safety are </w:t>
      </w:r>
      <w:r w:rsidR="00A44755" w:rsidRPr="0021084F">
        <w:t xml:space="preserve">likely to </w:t>
      </w:r>
      <w:r w:rsidR="00A2423B" w:rsidRPr="0021084F">
        <w:t>be impacted by ASC services</w:t>
      </w:r>
      <w:r w:rsidR="00A44755" w:rsidRPr="0021084F">
        <w:t>.</w:t>
      </w:r>
      <w:r w:rsidR="0021084F">
        <w:t xml:space="preserve"> </w:t>
      </w:r>
      <w:r w:rsidR="00133D25" w:rsidRPr="0021084F">
        <w:t>To further explain the</w:t>
      </w:r>
      <w:r w:rsidR="00FC5E8D">
        <w:t>se</w:t>
      </w:r>
      <w:r w:rsidR="00133D25" w:rsidRPr="0021084F">
        <w:t xml:space="preserve"> effect</w:t>
      </w:r>
      <w:r w:rsidR="00FC5E8D">
        <w:t>s</w:t>
      </w:r>
      <w:r w:rsidR="00133D25" w:rsidRPr="0021084F">
        <w:t xml:space="preserve">, we add additional controls to regression </w:t>
      </w:r>
      <w:r w:rsidR="0021084F">
        <w:fldChar w:fldCharType="begin"/>
      </w:r>
      <w:r w:rsidR="0021084F">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21084F">
        <w:fldChar w:fldCharType="end"/>
      </w:r>
      <w:r w:rsidR="00133D25" w:rsidRPr="0021084F">
        <w:t xml:space="preserve"> </w:t>
      </w:r>
      <w:r w:rsidR="002D2F20" w:rsidRPr="0021084F">
        <w:t>including caring time, care tasks,</w:t>
      </w:r>
      <w:r w:rsidR="0021084F">
        <w:t xml:space="preserve"> employment status</w:t>
      </w:r>
      <w:r w:rsidR="00DE48AF">
        <w:t>,</w:t>
      </w:r>
      <w:r w:rsidR="002D2F20" w:rsidRPr="0021084F">
        <w:t xml:space="preserve"> whether the caring role affects carer’s health</w:t>
      </w:r>
      <w:r w:rsidR="00E33B86" w:rsidRPr="0021084F">
        <w:t>, job</w:t>
      </w:r>
      <w:r w:rsidR="002D2F20" w:rsidRPr="0021084F">
        <w:t xml:space="preserve"> and finances</w:t>
      </w:r>
      <w:r w:rsidR="007A6FC0" w:rsidRPr="0021084F">
        <w:t xml:space="preserve">, and LTS user care-related </w:t>
      </w:r>
      <w:r w:rsidR="00467314">
        <w:t>QoL</w:t>
      </w:r>
      <w:r w:rsidR="002D2F20" w:rsidRPr="0021084F">
        <w:t>.</w:t>
      </w:r>
      <w:r w:rsidR="00861FBF" w:rsidRPr="0021084F">
        <w:rPr>
          <w:rStyle w:val="FootnoteReference"/>
        </w:rPr>
        <w:footnoteReference w:id="12"/>
      </w:r>
      <w:r w:rsidR="002D2F20" w:rsidRPr="0021084F">
        <w:t xml:space="preserve"> </w:t>
      </w:r>
      <w:r w:rsidR="00585734">
        <w:t xml:space="preserve">The bottom panel of </w:t>
      </w:r>
      <w:r w:rsidR="00585734">
        <w:fldChar w:fldCharType="begin"/>
      </w:r>
      <w:r w:rsidR="00585734">
        <w:instrText xml:space="preserve"> REF _Ref147845832 \h </w:instrText>
      </w:r>
      <w:r w:rsidR="00585734">
        <w:fldChar w:fldCharType="separate"/>
      </w:r>
      <w:r w:rsidR="0043095D">
        <w:t xml:space="preserve">Table </w:t>
      </w:r>
      <w:r w:rsidR="0043095D">
        <w:rPr>
          <w:noProof/>
        </w:rPr>
        <w:t>6</w:t>
      </w:r>
      <w:r w:rsidR="00585734">
        <w:fldChar w:fldCharType="end"/>
      </w:r>
      <w:r w:rsidR="00585734">
        <w:t xml:space="preserve"> </w:t>
      </w:r>
      <w:r w:rsidR="00585734">
        <w:lastRenderedPageBreak/>
        <w:t xml:space="preserve">suggests </w:t>
      </w:r>
      <w:r w:rsidR="00DB43A3" w:rsidRPr="0021084F">
        <w:t>that</w:t>
      </w:r>
      <w:r w:rsidR="00585734">
        <w:t xml:space="preserve"> these variables fully explain only the effect of ASC expenditure that exists via the personal care and social participation domain. However, they only partially explain the effect via the occupation, control over daily life and encouragement and support in </w:t>
      </w:r>
      <w:r w:rsidR="00482E77">
        <w:t xml:space="preserve">the </w:t>
      </w:r>
      <w:r w:rsidR="00585734">
        <w:t>caring role domain.</w:t>
      </w:r>
    </w:p>
    <w:p w14:paraId="0B2066AB" w14:textId="3B4E6985" w:rsidR="00A45777" w:rsidRPr="00F81CFD" w:rsidRDefault="00660C69" w:rsidP="00CE36B2">
      <w:pPr>
        <w:pStyle w:val="Caption"/>
      </w:pPr>
      <w:r>
        <w:t>Furthermore, r</w:t>
      </w:r>
      <w:r w:rsidR="00DB43A3" w:rsidRPr="00F81CFD">
        <w:t>egression</w:t>
      </w:r>
      <w:r w:rsidR="00221DCF" w:rsidRPr="00F81CFD">
        <w:t>s</w:t>
      </w:r>
      <w:r w:rsidR="00DB43A3" w:rsidRPr="00F81CFD">
        <w:t xml:space="preserve"> </w:t>
      </w:r>
      <w:r w:rsidR="00DB43A3" w:rsidRPr="00F81CFD">
        <w:fldChar w:fldCharType="begin"/>
      </w:r>
      <w:r w:rsidR="00DB43A3" w:rsidRPr="00F81CFD">
        <w:instrText xml:space="preserve"> GOTOBUTTON ZEqnNum777770  \* MERGEFORMAT </w:instrText>
      </w:r>
      <w:r w:rsidR="0021084F">
        <w:fldChar w:fldCharType="begin"/>
      </w:r>
      <w:r w:rsidR="0021084F">
        <w:instrText xml:space="preserve"> REF ZEqnNum777770 \* Charformat \! \* MERGEFORMAT </w:instrText>
      </w:r>
      <w:r w:rsidR="0021084F">
        <w:fldChar w:fldCharType="separate"/>
      </w:r>
      <w:r w:rsidR="0043095D" w:rsidRPr="00AA36EB">
        <w:instrText>(</w:instrText>
      </w:r>
      <w:r w:rsidR="0043095D">
        <w:instrText>6</w:instrText>
      </w:r>
      <w:r w:rsidR="0043095D" w:rsidRPr="00AA36EB">
        <w:instrText>)</w:instrText>
      </w:r>
      <w:r w:rsidR="0021084F">
        <w:fldChar w:fldCharType="end"/>
      </w:r>
      <w:r w:rsidR="00DB43A3" w:rsidRPr="00F81CFD">
        <w:fldChar w:fldCharType="end"/>
      </w:r>
      <w:r w:rsidR="00DB43A3" w:rsidRPr="00F81CFD">
        <w:t xml:space="preserve"> </w:t>
      </w:r>
      <w:r w:rsidR="00BE2144" w:rsidRPr="00F81CFD">
        <w:t>offer</w:t>
      </w:r>
      <w:r>
        <w:t>s</w:t>
      </w:r>
      <w:r w:rsidR="00DB43A3" w:rsidRPr="00F81CFD">
        <w:t xml:space="preserve"> a better insight </w:t>
      </w:r>
      <w:r w:rsidR="00BE2144" w:rsidRPr="00F81CFD">
        <w:t>into</w:t>
      </w:r>
      <w:r w:rsidR="00DB43A3" w:rsidRPr="00F81CFD">
        <w:t xml:space="preserve"> the effect of ASC expenditure per client </w:t>
      </w:r>
      <w:r w:rsidR="00BE2144" w:rsidRPr="00F81CFD">
        <w:t xml:space="preserve">through </w:t>
      </w:r>
      <w:r w:rsidR="00DB43A3" w:rsidRPr="00F81CFD">
        <w:t xml:space="preserve">these </w:t>
      </w:r>
      <w:r w:rsidR="00585734" w:rsidRPr="00F81CFD">
        <w:t xml:space="preserve">more narrowly defined </w:t>
      </w:r>
      <w:r w:rsidR="00AE6C05" w:rsidRPr="00F81CFD">
        <w:t>channels</w:t>
      </w:r>
      <w:r w:rsidR="00DB43A3" w:rsidRPr="00F81CFD">
        <w:t>.</w:t>
      </w:r>
      <w:r w:rsidR="00AE6C05" w:rsidRPr="00F81CFD">
        <w:t xml:space="preserve"> </w:t>
      </w:r>
      <w:r w:rsidR="00DB746D" w:rsidRPr="00F81CFD">
        <w:fldChar w:fldCharType="begin"/>
      </w:r>
      <w:r w:rsidR="00DB746D" w:rsidRPr="00F81CFD">
        <w:instrText xml:space="preserve"> REF _Ref147845838 \h </w:instrText>
      </w:r>
      <w:r w:rsidR="00B410F6" w:rsidRPr="00F81CFD">
        <w:instrText xml:space="preserve"> \* MERGEFORMAT </w:instrText>
      </w:r>
      <w:r w:rsidR="00DB746D" w:rsidRPr="00F81CFD">
        <w:fldChar w:fldCharType="separate"/>
      </w:r>
      <w:r w:rsidR="0043095D">
        <w:t xml:space="preserve">Table </w:t>
      </w:r>
      <w:r w:rsidR="0043095D">
        <w:rPr>
          <w:noProof/>
        </w:rPr>
        <w:t>7</w:t>
      </w:r>
      <w:r w:rsidR="00DB746D" w:rsidRPr="00F81CFD">
        <w:fldChar w:fldCharType="end"/>
      </w:r>
      <w:r w:rsidR="00DB746D" w:rsidRPr="00F81CFD">
        <w:t xml:space="preserve"> </w:t>
      </w:r>
      <w:r w:rsidR="00AE6C05" w:rsidRPr="00F81CFD">
        <w:t>show</w:t>
      </w:r>
      <w:r>
        <w:t>s</w:t>
      </w:r>
      <w:r w:rsidR="00AE6C05" w:rsidRPr="00F81CFD">
        <w:t xml:space="preserve"> the results</w:t>
      </w:r>
      <w:r w:rsidR="00637167" w:rsidRPr="00F81CFD">
        <w:t xml:space="preserve"> </w:t>
      </w:r>
      <w:r w:rsidR="00C4472C" w:rsidRPr="00F81CFD">
        <w:t>f</w:t>
      </w:r>
      <w:r>
        <w:t xml:space="preserve">rom this </w:t>
      </w:r>
      <w:r w:rsidR="00C4472C" w:rsidRPr="00F81CFD">
        <w:t xml:space="preserve">regression </w:t>
      </w:r>
      <w:r w:rsidR="00637167" w:rsidRPr="00F81CFD">
        <w:t>in terms of the more policy relevant non-marginal changes in ASC expenditure per client, i.e. changes that are larger than £1,000 per client</w:t>
      </w:r>
      <w:r w:rsidR="00AE6C05" w:rsidRPr="00F81CFD">
        <w:t>.</w:t>
      </w:r>
      <w:r w:rsidR="009A30A7" w:rsidRPr="00F81CFD">
        <w:t xml:space="preserve"> We focus on non-marginal changes from zero to </w:t>
      </w:r>
      <w:r w:rsidR="00DB746D" w:rsidRPr="00F81CFD">
        <w:t xml:space="preserve">minimum ASC expenditure per client </w:t>
      </w:r>
      <w:r w:rsidR="00B50DFA" w:rsidRPr="00F81CFD">
        <w:t xml:space="preserve">(amounting to £1,900), which could be thought as providing the least expensive </w:t>
      </w:r>
      <w:r w:rsidR="00F34D45" w:rsidRPr="00F81CFD">
        <w:t xml:space="preserve">care </w:t>
      </w:r>
      <w:r w:rsidR="00B50DFA" w:rsidRPr="00F81CFD">
        <w:t xml:space="preserve">package to a new client, from zero to mean </w:t>
      </w:r>
      <w:r w:rsidR="009A30A7" w:rsidRPr="00F81CFD">
        <w:t>ASC expenditure per client</w:t>
      </w:r>
      <w:r w:rsidR="00E33B86" w:rsidRPr="00F81CFD">
        <w:t xml:space="preserve"> (amounting to £10,600)</w:t>
      </w:r>
      <w:r w:rsidR="009A30A7" w:rsidRPr="00F81CFD">
        <w:t xml:space="preserve">, which could be thought as providing an average </w:t>
      </w:r>
      <w:r w:rsidR="00F34D45" w:rsidRPr="00F81CFD">
        <w:t xml:space="preserve">care </w:t>
      </w:r>
      <w:r w:rsidR="009A30A7" w:rsidRPr="00F81CFD">
        <w:t>package to a new client, from minimum to mean expenditure</w:t>
      </w:r>
      <w:r w:rsidR="00446552" w:rsidRPr="00F81CFD">
        <w:t xml:space="preserve"> (</w:t>
      </w:r>
      <w:r w:rsidR="00E33B86" w:rsidRPr="00F81CFD">
        <w:t xml:space="preserve">amounting to </w:t>
      </w:r>
      <w:r w:rsidR="00446552" w:rsidRPr="00F81CFD">
        <w:t>£8,700)</w:t>
      </w:r>
      <w:r w:rsidR="00216F40" w:rsidRPr="00F81CFD">
        <w:t xml:space="preserve"> and from mean to maximum expenditure (amounting to £12,000)</w:t>
      </w:r>
      <w:r w:rsidR="00C4472C" w:rsidRPr="00F81CFD">
        <w:t>, which could be both thought as increasing ASC expenditure for an existing client</w:t>
      </w:r>
      <w:r w:rsidR="009A30A7" w:rsidRPr="00F81CFD">
        <w:t>.</w:t>
      </w:r>
    </w:p>
    <w:p w14:paraId="064ED88A" w14:textId="72E815F3" w:rsidR="00293C86" w:rsidRDefault="00BB0BA1" w:rsidP="00CE36B2">
      <w:pPr>
        <w:pStyle w:val="Caption"/>
      </w:pPr>
      <w:r w:rsidRPr="009222E1">
        <w:t>W</w:t>
      </w:r>
      <w:r w:rsidR="00AE6C05" w:rsidRPr="009222E1">
        <w:t xml:space="preserve">e find </w:t>
      </w:r>
      <w:r w:rsidRPr="009222E1">
        <w:t xml:space="preserve">that </w:t>
      </w:r>
      <w:r w:rsidR="005E5307" w:rsidRPr="009222E1">
        <w:t xml:space="preserve">an increase in ASC expenditure is </w:t>
      </w:r>
      <w:r w:rsidR="00D910B7" w:rsidRPr="009222E1">
        <w:t xml:space="preserve">unlikely to </w:t>
      </w:r>
      <w:r w:rsidRPr="009222E1">
        <w:t>change car</w:t>
      </w:r>
      <w:r w:rsidR="005E5307" w:rsidRPr="009222E1">
        <w:t xml:space="preserve">ing </w:t>
      </w:r>
      <w:r w:rsidRPr="009222E1">
        <w:t xml:space="preserve">time </w:t>
      </w:r>
      <w:r w:rsidR="005E5307" w:rsidRPr="009222E1">
        <w:t>patterns among carers</w:t>
      </w:r>
      <w:r w:rsidRPr="009222E1">
        <w:t>. In addition</w:t>
      </w:r>
      <w:r w:rsidR="00042ABD" w:rsidRPr="009222E1">
        <w:t xml:space="preserve">, we find that </w:t>
      </w:r>
      <w:r w:rsidR="00551413" w:rsidRPr="009222E1">
        <w:t>providing a</w:t>
      </w:r>
      <w:r w:rsidR="00F34D45" w:rsidRPr="009222E1">
        <w:t xml:space="preserve"> care </w:t>
      </w:r>
      <w:r w:rsidR="00551413" w:rsidRPr="009222E1">
        <w:t xml:space="preserve">package to a new </w:t>
      </w:r>
      <w:r w:rsidR="00996589" w:rsidRPr="009222E1">
        <w:t>client</w:t>
      </w:r>
      <w:r w:rsidR="00551413" w:rsidRPr="009222E1">
        <w:t xml:space="preserve"> </w:t>
      </w:r>
      <w:r w:rsidR="005E5307" w:rsidRPr="009222E1">
        <w:t xml:space="preserve">or increasing care for an existing client </w:t>
      </w:r>
      <w:r w:rsidR="00497ABF">
        <w:t>(</w:t>
      </w:r>
      <w:r w:rsidR="005E5307" w:rsidRPr="009222E1">
        <w:t xml:space="preserve">receiving </w:t>
      </w:r>
      <w:r w:rsidR="00660C69">
        <w:t xml:space="preserve">the least expensive </w:t>
      </w:r>
      <w:r w:rsidR="005E5307" w:rsidRPr="009222E1">
        <w:t>care package</w:t>
      </w:r>
      <w:r w:rsidR="00497ABF">
        <w:t>)</w:t>
      </w:r>
      <w:r w:rsidR="005E5307" w:rsidRPr="009222E1">
        <w:t xml:space="preserve"> </w:t>
      </w:r>
      <w:r w:rsidR="00D275AA" w:rsidRPr="009222E1">
        <w:t xml:space="preserve">may </w:t>
      </w:r>
      <w:r w:rsidRPr="009222E1">
        <w:t>r</w:t>
      </w:r>
      <w:r w:rsidR="00042ABD" w:rsidRPr="009222E1">
        <w:t xml:space="preserve">educe the probability of helping with </w:t>
      </w:r>
      <w:r w:rsidR="00923C5F">
        <w:t>transport</w:t>
      </w:r>
      <w:r w:rsidR="00042ABD" w:rsidRPr="009222E1">
        <w:t xml:space="preserve"> services </w:t>
      </w:r>
      <w:r w:rsidR="00923C5F">
        <w:t xml:space="preserve">(e.g., car checks and repairs) </w:t>
      </w:r>
      <w:r w:rsidR="00551413" w:rsidRPr="009222E1">
        <w:t>and benefits</w:t>
      </w:r>
      <w:r w:rsidR="005E5307" w:rsidRPr="009222E1">
        <w:t xml:space="preserve"> or </w:t>
      </w:r>
      <w:r w:rsidR="00551413" w:rsidRPr="009222E1">
        <w:t>with paperwork and financial matters</w:t>
      </w:r>
      <w:r w:rsidR="005E5307" w:rsidRPr="009222E1">
        <w:t>, while it may increase the probability of taking the care recipient out</w:t>
      </w:r>
      <w:r w:rsidR="00551413" w:rsidRPr="009222E1">
        <w:t>.</w:t>
      </w:r>
      <w:r w:rsidR="00996589" w:rsidRPr="009222E1">
        <w:t xml:space="preserve"> We find </w:t>
      </w:r>
      <w:r w:rsidR="00BB53F2" w:rsidRPr="009222E1">
        <w:t xml:space="preserve">also </w:t>
      </w:r>
      <w:r w:rsidR="00996589" w:rsidRPr="009222E1">
        <w:t>that providing a</w:t>
      </w:r>
      <w:r w:rsidR="00F34D45" w:rsidRPr="009222E1">
        <w:t xml:space="preserve"> care </w:t>
      </w:r>
      <w:r w:rsidR="00996589" w:rsidRPr="009222E1">
        <w:t xml:space="preserve">package to a new client </w:t>
      </w:r>
      <w:r w:rsidR="0009203D" w:rsidRPr="009222E1">
        <w:t>may reduce the probability to be full-time employed, which might be explained by a higher probability of retiring (although there is only weak statistical evidence), becoming full-time</w:t>
      </w:r>
      <w:r w:rsidR="00D93171">
        <w:t xml:space="preserve"> </w:t>
      </w:r>
      <w:r w:rsidR="0009203D" w:rsidRPr="009222E1">
        <w:t xml:space="preserve">self-employed, and </w:t>
      </w:r>
      <w:r w:rsidR="00923C5F" w:rsidRPr="00923C5F">
        <w:t>withdrawing from</w:t>
      </w:r>
      <w:r w:rsidR="00D93171">
        <w:t xml:space="preserve"> </w:t>
      </w:r>
      <w:r w:rsidR="0009203D" w:rsidRPr="009222E1">
        <w:t xml:space="preserve">paid employment. Providing a care package to a new client or spending more on an existing client may </w:t>
      </w:r>
      <w:r w:rsidR="00BB53F2" w:rsidRPr="009222E1">
        <w:t xml:space="preserve">reduce the probability of feeling </w:t>
      </w:r>
      <w:r w:rsidR="0009203D" w:rsidRPr="009222E1">
        <w:t xml:space="preserve">tired, depressed, </w:t>
      </w:r>
      <w:r w:rsidR="00E03C78" w:rsidRPr="009222E1">
        <w:t>stressed</w:t>
      </w:r>
      <w:r w:rsidR="00BB53F2" w:rsidRPr="009222E1">
        <w:t xml:space="preserve">, </w:t>
      </w:r>
      <w:r w:rsidR="0009203D" w:rsidRPr="009222E1">
        <w:t xml:space="preserve">experiencing disturbed sleep and short temper, </w:t>
      </w:r>
      <w:r w:rsidR="00BB53F2" w:rsidRPr="009222E1">
        <w:t xml:space="preserve">and of seeing the GP. </w:t>
      </w:r>
      <w:r w:rsidR="009A55E3" w:rsidRPr="009222E1">
        <w:t>Finally, providing a</w:t>
      </w:r>
      <w:r w:rsidR="00CE36B2" w:rsidRPr="009222E1">
        <w:t xml:space="preserve"> care </w:t>
      </w:r>
      <w:r w:rsidR="009A55E3" w:rsidRPr="009222E1">
        <w:t xml:space="preserve">package to a new </w:t>
      </w:r>
      <w:r w:rsidR="001410A0" w:rsidRPr="009222E1">
        <w:t xml:space="preserve">client </w:t>
      </w:r>
      <w:r w:rsidR="00E03C78" w:rsidRPr="009222E1">
        <w:t xml:space="preserve">or increasing expenditure for an existing client may </w:t>
      </w:r>
      <w:r w:rsidR="001410A0" w:rsidRPr="009222E1">
        <w:t xml:space="preserve">reduce the probability of experiencing </w:t>
      </w:r>
      <w:r w:rsidR="006153A6" w:rsidRPr="009222E1">
        <w:t xml:space="preserve">financial </w:t>
      </w:r>
      <w:r w:rsidR="001410A0" w:rsidRPr="009222E1">
        <w:t>difficulties</w:t>
      </w:r>
      <w:r w:rsidR="00996589" w:rsidRPr="009222E1">
        <w:t>.</w:t>
      </w:r>
    </w:p>
    <w:p w14:paraId="31A157B5" w14:textId="38955E07" w:rsidR="00EF18A5" w:rsidRPr="00FB3CF5" w:rsidRDefault="00603398" w:rsidP="00EF18A5">
      <w:pPr>
        <w:pStyle w:val="Heading1"/>
      </w:pPr>
      <w:bookmarkStart w:id="20" w:name="_Ref135425985"/>
      <w:r>
        <w:t>Discussion and c</w:t>
      </w:r>
      <w:r w:rsidR="00C93C3E" w:rsidRPr="00FB3CF5">
        <w:t>onclusions</w:t>
      </w:r>
      <w:bookmarkEnd w:id="20"/>
    </w:p>
    <w:p w14:paraId="400D428F" w14:textId="25E44178" w:rsidR="00DC179E" w:rsidRDefault="00EF18A5" w:rsidP="00EF18A5">
      <w:r w:rsidRPr="00722ADB">
        <w:t xml:space="preserve">ASC services represent an important form of support for both </w:t>
      </w:r>
      <w:r w:rsidR="006153A6" w:rsidRPr="00722ADB">
        <w:t xml:space="preserve">service </w:t>
      </w:r>
      <w:r w:rsidRPr="00722ADB">
        <w:t>users and carers. This</w:t>
      </w:r>
      <w:r>
        <w:t xml:space="preserve"> study finds that (publicly-funded) ASC expenditure per client improves carer-reported QoL</w:t>
      </w:r>
      <w:r w:rsidR="00C83F4C">
        <w:t xml:space="preserve">. </w:t>
      </w:r>
      <w:r w:rsidR="00AA613B">
        <w:lastRenderedPageBreak/>
        <w:t xml:space="preserve">Our primary econometric specification </w:t>
      </w:r>
      <w:r w:rsidR="00772735">
        <w:t>estimate</w:t>
      </w:r>
      <w:r w:rsidR="00AA613B">
        <w:t>s</w:t>
      </w:r>
      <w:r w:rsidR="00772735">
        <w:t xml:space="preserve"> that the effect of ASC support on carers’ QoL is likely to be substantial: </w:t>
      </w:r>
      <w:r w:rsidR="008348DC">
        <w:t xml:space="preserve">on average, </w:t>
      </w:r>
      <w:r w:rsidR="00772735">
        <w:t>£1,000 increase in ASC expenditure per client increases carer-reported QoL by 0.</w:t>
      </w:r>
      <w:r w:rsidR="008348DC">
        <w:t>3</w:t>
      </w:r>
      <w:r w:rsidR="00AA613B">
        <w:t>03</w:t>
      </w:r>
      <w:r w:rsidR="00772735">
        <w:t xml:space="preserve">, which is equal to </w:t>
      </w:r>
      <w:r w:rsidR="008348DC">
        <w:t>4</w:t>
      </w:r>
      <w:r w:rsidR="00772735">
        <w:t>.</w:t>
      </w:r>
      <w:r w:rsidR="008348DC">
        <w:t>2</w:t>
      </w:r>
      <w:r w:rsidR="00772735">
        <w:t>% (=0.</w:t>
      </w:r>
      <w:r w:rsidR="008348DC">
        <w:t>3</w:t>
      </w:r>
      <w:r w:rsidR="00AA613B">
        <w:t>03</w:t>
      </w:r>
      <w:r w:rsidR="00772735">
        <w:rPr>
          <w:rFonts w:cstheme="minorHAnsi"/>
        </w:rPr>
        <w:t>÷</w:t>
      </w:r>
      <w:r w:rsidR="00772735">
        <w:t>7.</w:t>
      </w:r>
      <w:r w:rsidR="008348DC">
        <w:t>2</w:t>
      </w:r>
      <w:r w:rsidR="00AA613B">
        <w:t>29</w:t>
      </w:r>
      <w:r w:rsidR="00772735">
        <w:t>) of the average (in 2021/22).</w:t>
      </w:r>
      <w:r w:rsidR="002D0F42">
        <w:t xml:space="preserve"> </w:t>
      </w:r>
      <w:r w:rsidR="00BC184B">
        <w:t>ASC services can generate this beneficial effect by improving carers’ ability to carry out enjoyable activities, control over their daily life, personal care, social participation, and feeling of</w:t>
      </w:r>
      <w:r w:rsidR="006A3EDC">
        <w:t xml:space="preserve"> being</w:t>
      </w:r>
      <w:r w:rsidR="00BC184B">
        <w:t xml:space="preserve"> </w:t>
      </w:r>
      <w:r w:rsidR="00ED2DD4">
        <w:t xml:space="preserve">encouraged and </w:t>
      </w:r>
      <w:r w:rsidR="00BC184B">
        <w:t>support</w:t>
      </w:r>
      <w:r w:rsidR="006A3EDC">
        <w:t>ed</w:t>
      </w:r>
      <w:r w:rsidR="00BC184B">
        <w:t xml:space="preserve"> with their caring role.</w:t>
      </w:r>
    </w:p>
    <w:p w14:paraId="1C30299E" w14:textId="0AA310C0" w:rsidR="00BC184B" w:rsidRDefault="00C84D9C" w:rsidP="00EF18A5">
      <w:r>
        <w:t xml:space="preserve">With the available data, we can only partially explain this detected carer-reported QoL effect. </w:t>
      </w:r>
      <w:r w:rsidR="00C83F4C">
        <w:t xml:space="preserve">We find </w:t>
      </w:r>
      <w:r w:rsidR="0029351E">
        <w:t xml:space="preserve">that ASC support </w:t>
      </w:r>
      <w:r w:rsidR="00ED2DD4">
        <w:t xml:space="preserve">is unlikely to change </w:t>
      </w:r>
      <w:r w:rsidR="0029351E">
        <w:t>the time spent by carers with their care recipient</w:t>
      </w:r>
      <w:r w:rsidR="00DC179E">
        <w:t xml:space="preserve">. </w:t>
      </w:r>
      <w:r w:rsidR="000013BF">
        <w:t>This is because it</w:t>
      </w:r>
      <w:r w:rsidR="00C83F4C">
        <w:t xml:space="preserve"> </w:t>
      </w:r>
      <w:r w:rsidR="0029351E">
        <w:t xml:space="preserve">may </w:t>
      </w:r>
      <w:r w:rsidR="00C83F4C">
        <w:t xml:space="preserve">help carers to </w:t>
      </w:r>
      <w:r w:rsidR="000013BF">
        <w:t xml:space="preserve">substitute </w:t>
      </w:r>
      <w:r w:rsidR="008348DC">
        <w:t xml:space="preserve">time-consuming </w:t>
      </w:r>
      <w:r w:rsidR="007A5D94">
        <w:t>car</w:t>
      </w:r>
      <w:r w:rsidR="002D58FB">
        <w:t>e</w:t>
      </w:r>
      <w:r w:rsidR="007A5D94">
        <w:t xml:space="preserve"> </w:t>
      </w:r>
      <w:r w:rsidR="008348DC">
        <w:t xml:space="preserve">tasks such as </w:t>
      </w:r>
      <w:r w:rsidR="00C84A55">
        <w:t xml:space="preserve">dealing with </w:t>
      </w:r>
      <w:r w:rsidR="00923C5F">
        <w:t>transport</w:t>
      </w:r>
      <w:r w:rsidR="00C83F4C">
        <w:t xml:space="preserve"> services</w:t>
      </w:r>
      <w:r w:rsidR="008348DC">
        <w:t>, benefits</w:t>
      </w:r>
      <w:r w:rsidR="00C83F4C">
        <w:t xml:space="preserve"> and </w:t>
      </w:r>
      <w:r w:rsidR="00C84A55">
        <w:t xml:space="preserve">financial </w:t>
      </w:r>
      <w:r w:rsidR="00641709">
        <w:t>matters</w:t>
      </w:r>
      <w:r w:rsidR="007A5D94">
        <w:t xml:space="preserve"> </w:t>
      </w:r>
      <w:r w:rsidR="000013BF">
        <w:t xml:space="preserve">with </w:t>
      </w:r>
      <w:r w:rsidR="007A5D94">
        <w:t>more pleasant tasks</w:t>
      </w:r>
      <w:r w:rsidR="00C63149">
        <w:t xml:space="preserve"> such </w:t>
      </w:r>
      <w:r w:rsidR="00C63149" w:rsidRPr="002D58FB">
        <w:t>as taking the care recipient out</w:t>
      </w:r>
      <w:r w:rsidR="00C83F4C" w:rsidRPr="002D58FB">
        <w:t>.</w:t>
      </w:r>
      <w:r w:rsidR="0029351E" w:rsidRPr="002D58FB">
        <w:t xml:space="preserve"> </w:t>
      </w:r>
      <w:r w:rsidR="000013BF" w:rsidRPr="002D58FB">
        <w:t xml:space="preserve">This suggests the existence of complementarity between formal care and certain informal care tasks. </w:t>
      </w:r>
      <w:r w:rsidR="004F788B">
        <w:t>B</w:t>
      </w:r>
      <w:r w:rsidR="002D58FB" w:rsidRPr="002D58FB">
        <w:t xml:space="preserve">oth theoretical </w:t>
      </w:r>
      <w:r w:rsidR="003013A8">
        <w:fldChar w:fldCharType="begin"/>
      </w:r>
      <w:r w:rsidR="00122042">
        <w:instrText xml:space="preserve"> ADDIN EN.CITE &lt;EndNote&gt;&lt;Cite&gt;&lt;Author&gt;Stabile&lt;/Author&gt;&lt;Year&gt;2006&lt;/Year&gt;&lt;RecNum&gt;717&lt;/RecNum&gt;&lt;DisplayText&gt;(Stabile et al., 2006)&lt;/DisplayText&gt;&lt;record&gt;&lt;rec-number&gt;717&lt;/rec-number&gt;&lt;foreign-keys&gt;&lt;key app="EN" db-id="r920as25hw5rrve2fa8psvr8e0dxvzxa200s" timestamp="1736512430"&gt;717&lt;/key&gt;&lt;/foreign-keys&gt;&lt;ref-type name="Journal Article"&gt;17&lt;/ref-type&gt;&lt;contributors&gt;&lt;authors&gt;&lt;author&gt;Stabile, Mark&lt;/author&gt;&lt;author&gt;Laporte, Audrey&lt;/author&gt;&lt;author&gt;Coyte, Peter C&lt;/author&gt;&lt;/authors&gt;&lt;/contributors&gt;&lt;titles&gt;&lt;title&gt;Household responses to public home care programs&lt;/title&gt;&lt;secondary-title&gt;Journal of health economics&lt;/secondary-title&gt;&lt;/titles&gt;&lt;periodical&gt;&lt;full-title&gt;Journal of health economics&lt;/full-title&gt;&lt;/periodical&gt;&lt;pages&gt;674-701&lt;/pages&gt;&lt;volume&gt;25&lt;/volume&gt;&lt;number&gt;4&lt;/number&gt;&lt;dates&gt;&lt;year&gt;2006&lt;/year&gt;&lt;/dates&gt;&lt;isbn&gt;0167-6296&lt;/isbn&gt;&lt;urls&gt;&lt;/urls&gt;&lt;/record&gt;&lt;/Cite&gt;&lt;/EndNote&gt;</w:instrText>
      </w:r>
      <w:r w:rsidR="003013A8">
        <w:fldChar w:fldCharType="separate"/>
      </w:r>
      <w:r w:rsidR="00122042">
        <w:rPr>
          <w:noProof/>
        </w:rPr>
        <w:t>(Stabile et al., 2006)</w:t>
      </w:r>
      <w:r w:rsidR="003013A8">
        <w:fldChar w:fldCharType="end"/>
      </w:r>
      <w:r w:rsidR="00B22502">
        <w:t xml:space="preserve"> </w:t>
      </w:r>
      <w:r w:rsidR="002D58FB" w:rsidRPr="002D58FB">
        <w:t>and empirical studies</w:t>
      </w:r>
      <w:r w:rsidR="00B22502" w:rsidRPr="00B22502">
        <w:t xml:space="preserve"> </w:t>
      </w:r>
      <w:r w:rsidR="003013A8">
        <w:fldChar w:fldCharType="begin"/>
      </w:r>
      <w:r w:rsidR="00122042">
        <w:instrText xml:space="preserve"> ADDIN EN.CITE &lt;EndNote&gt;&lt;Cite&gt;&lt;Author&gt;Balia&lt;/Author&gt;&lt;Year&gt;2014&lt;/Year&gt;&lt;RecNum&gt;719&lt;/RecNum&gt;&lt;DisplayText&gt;(Balia and Brau, 2014, Carrino et al., 2018)&lt;/DisplayText&gt;&lt;record&gt;&lt;rec-number&gt;719&lt;/rec-number&gt;&lt;foreign-keys&gt;&lt;key app="EN" db-id="r920as25hw5rrve2fa8psvr8e0dxvzxa200s" timestamp="1736514042"&gt;719&lt;/key&gt;&lt;/foreign-keys&gt;&lt;ref-type name="Journal Article"&gt;17&lt;/ref-type&gt;&lt;contributors&gt;&lt;authors&gt;&lt;author&gt;Balia, Silvia&lt;/author&gt;&lt;author&gt;Brau, Rinaldo&lt;/author&gt;&lt;/authors&gt;&lt;/contributors&gt;&lt;titles&gt;&lt;title&gt;A country for old men? Long‐term home care utilization in Europe&lt;/title&gt;&lt;secondary-title&gt;Health economics&lt;/secondary-title&gt;&lt;/titles&gt;&lt;periodical&gt;&lt;full-title&gt;Health economics&lt;/full-title&gt;&lt;/periodical&gt;&lt;pages&gt;1185-1212&lt;/pages&gt;&lt;volume&gt;23&lt;/volume&gt;&lt;number&gt;10&lt;/number&gt;&lt;dates&gt;&lt;year&gt;2014&lt;/year&gt;&lt;/dates&gt;&lt;isbn&gt;1057-9230&lt;/isbn&gt;&lt;urls&gt;&lt;/urls&gt;&lt;/record&gt;&lt;/Cite&gt;&lt;Cite&gt;&lt;Author&gt;Carrino&lt;/Author&gt;&lt;Year&gt;2018&lt;/Year&gt;&lt;RecNum&gt;718&lt;/RecNum&gt;&lt;record&gt;&lt;rec-number&gt;718&lt;/rec-number&gt;&lt;foreign-keys&gt;&lt;key app="EN" db-id="r920as25hw5rrve2fa8psvr8e0dxvzxa200s" timestamp="1736513994"&gt;718&lt;/key&gt;&lt;/foreign-keys&gt;&lt;ref-type name="Journal Article"&gt;17&lt;/ref-type&gt;&lt;contributors&gt;&lt;authors&gt;&lt;author&gt;Carrino, Ludovico&lt;/author&gt;&lt;author&gt;Orso, Cristina Elisa&lt;/author&gt;&lt;author&gt;Pasini, Giacomo&lt;/author&gt;&lt;/authors&gt;&lt;/contributors&gt;&lt;titles&gt;&lt;title&gt;Demand of long‐term care and benefit eligibility across E uropean countries&lt;/title&gt;&lt;secondary-title&gt;Health economics&lt;/secondary-title&gt;&lt;/titles&gt;&lt;periodical&gt;&lt;full-title&gt;Health economics&lt;/full-title&gt;&lt;/periodical&gt;&lt;pages&gt;1175-1188&lt;/pages&gt;&lt;volume&gt;27&lt;/volume&gt;&lt;number&gt;8&lt;/number&gt;&lt;dates&gt;&lt;year&gt;2018&lt;/year&gt;&lt;/dates&gt;&lt;isbn&gt;1057-9230&lt;/isbn&gt;&lt;urls&gt;&lt;/urls&gt;&lt;/record&gt;&lt;/Cite&gt;&lt;/EndNote&gt;</w:instrText>
      </w:r>
      <w:r w:rsidR="003013A8">
        <w:fldChar w:fldCharType="separate"/>
      </w:r>
      <w:r w:rsidR="00122042">
        <w:rPr>
          <w:noProof/>
        </w:rPr>
        <w:t>(Balia and Brau, 2014, Carrino et al., 2018)</w:t>
      </w:r>
      <w:r w:rsidR="003013A8">
        <w:fldChar w:fldCharType="end"/>
      </w:r>
      <w:r w:rsidR="00B22502">
        <w:t xml:space="preserve"> </w:t>
      </w:r>
      <w:r w:rsidR="002D58FB" w:rsidRPr="002D58FB">
        <w:t>show that this is possible in the presence of unmet need</w:t>
      </w:r>
      <w:r w:rsidR="004F788B">
        <w:t xml:space="preserve">, which are widespread in </w:t>
      </w:r>
      <w:r w:rsidR="002D58FB" w:rsidRPr="002D58FB">
        <w:t xml:space="preserve">the UK especially among older people </w:t>
      </w:r>
      <w:r w:rsidR="003013A8">
        <w:fldChar w:fldCharType="begin"/>
      </w:r>
      <w:r w:rsidR="00122042">
        <w:instrText xml:space="preserve"> ADDIN EN.CITE &lt;EndNote&gt;&lt;Cite&gt;&lt;Author&gt;Ipsos MORI&lt;/Author&gt;&lt;Year&gt;2017&lt;/Year&gt;&lt;RecNum&gt;720&lt;/RecNum&gt;&lt;DisplayText&gt;(Ipsos MORI, 2017)&lt;/DisplayText&gt;&lt;record&gt;&lt;rec-number&gt;720&lt;/rec-number&gt;&lt;foreign-keys&gt;&lt;key app="EN" db-id="r920as25hw5rrve2fa8psvr8e0dxvzxa200s" timestamp="1736514184"&gt;720&lt;/key&gt;&lt;/foreign-keys&gt;&lt;ref-type name="Report"&gt;27&lt;/ref-type&gt;&lt;contributors&gt;&lt;authors&gt;&lt;author&gt;Ipsos MORI,&lt;/author&gt;&lt;/authors&gt;&lt;/contributors&gt;&lt;titles&gt;&lt;title&gt;Unmet need for care&lt;/title&gt;&lt;/titles&gt;&lt;dates&gt;&lt;year&gt;2017&lt;/year&gt;&lt;/dates&gt;&lt;publisher&gt;Report 15-042098-01. London, UK: Ipsos Public Affairs&lt;/publisher&gt;&lt;urls&gt;&lt;/urls&gt;&lt;/record&gt;&lt;/Cite&gt;&lt;/EndNote&gt;</w:instrText>
      </w:r>
      <w:r w:rsidR="003013A8">
        <w:fldChar w:fldCharType="separate"/>
      </w:r>
      <w:r w:rsidR="00122042">
        <w:rPr>
          <w:noProof/>
        </w:rPr>
        <w:t>(Ipsos MORI, 2017)</w:t>
      </w:r>
      <w:r w:rsidR="003013A8">
        <w:fldChar w:fldCharType="end"/>
      </w:r>
      <w:r w:rsidR="004F788B">
        <w:t>.</w:t>
      </w:r>
      <w:r w:rsidR="004721EC">
        <w:t xml:space="preserve"> </w:t>
      </w:r>
      <w:r w:rsidR="0029351E">
        <w:t xml:space="preserve">ASC support may </w:t>
      </w:r>
      <w:r w:rsidR="008F0C27">
        <w:t xml:space="preserve">also </w:t>
      </w:r>
      <w:r w:rsidR="0029351E">
        <w:t>improve the carer’s overall health and may reduce their need to see a GP</w:t>
      </w:r>
      <w:r w:rsidR="00BE2144">
        <w:t xml:space="preserve"> with additional indirect benefits to the NHS</w:t>
      </w:r>
      <w:r w:rsidR="0029351E">
        <w:t>.</w:t>
      </w:r>
      <w:r w:rsidR="00466571">
        <w:t xml:space="preserve"> This suggests that ASC may have a direct effect on </w:t>
      </w:r>
      <w:r w:rsidR="009C1E7B">
        <w:t xml:space="preserve">carers’ </w:t>
      </w:r>
      <w:r w:rsidR="00466571">
        <w:t>health</w:t>
      </w:r>
      <w:r w:rsidR="009C1E7B">
        <w:t xml:space="preserve">-related </w:t>
      </w:r>
      <w:r w:rsidR="00467314">
        <w:t>QoL</w:t>
      </w:r>
      <w:r w:rsidR="009C1E7B">
        <w:t xml:space="preserve"> by, for example, reducing stress and improving sleep. It also suggests that carers </w:t>
      </w:r>
      <w:r w:rsidR="00F74F29">
        <w:t xml:space="preserve">may be a </w:t>
      </w:r>
      <w:r w:rsidR="009C1E7B">
        <w:t xml:space="preserve">channel through which </w:t>
      </w:r>
      <w:r w:rsidR="00B3312B">
        <w:t xml:space="preserve">the </w:t>
      </w:r>
      <w:r w:rsidR="009C1E7B">
        <w:t xml:space="preserve">ASC </w:t>
      </w:r>
      <w:r w:rsidR="00B3312B">
        <w:t xml:space="preserve">sector </w:t>
      </w:r>
      <w:r w:rsidR="002037A6">
        <w:t>generate</w:t>
      </w:r>
      <w:r w:rsidR="001A3451">
        <w:t>s</w:t>
      </w:r>
      <w:r w:rsidR="002037A6">
        <w:t xml:space="preserve"> savings in the </w:t>
      </w:r>
      <w:r w:rsidR="00F74F29">
        <w:t xml:space="preserve">NHS </w:t>
      </w:r>
      <w:r w:rsidR="00B3312B">
        <w:t xml:space="preserve">that, if reinvested in more effective services, </w:t>
      </w:r>
      <w:r w:rsidR="009C1E7B">
        <w:t xml:space="preserve">may </w:t>
      </w:r>
      <w:r w:rsidR="002037A6">
        <w:t xml:space="preserve">improve </w:t>
      </w:r>
      <w:r w:rsidR="001A3451">
        <w:t xml:space="preserve">population </w:t>
      </w:r>
      <w:r w:rsidR="002037A6">
        <w:t>health</w:t>
      </w:r>
      <w:r w:rsidR="009C1E7B">
        <w:t xml:space="preserve"> </w:t>
      </w:r>
      <w:r w:rsidR="002037A6">
        <w:fldChar w:fldCharType="begin"/>
      </w:r>
      <w:r w:rsidR="00122042">
        <w:instrText xml:space="preserve"> ADDIN EN.CITE &lt;EndNote&gt;&lt;Cite&gt;&lt;Author&gt;Longo&lt;/Author&gt;&lt;Year&gt;2023&lt;/Year&gt;&lt;RecNum&gt;594&lt;/RecNum&gt;&lt;DisplayText&gt;(Longo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2037A6">
        <w:fldChar w:fldCharType="separate"/>
      </w:r>
      <w:r w:rsidR="00122042">
        <w:rPr>
          <w:noProof/>
        </w:rPr>
        <w:t>(Longo et al., 2023b)</w:t>
      </w:r>
      <w:r w:rsidR="002037A6">
        <w:fldChar w:fldCharType="end"/>
      </w:r>
      <w:r w:rsidR="009C1E7B">
        <w:t>.</w:t>
      </w:r>
    </w:p>
    <w:p w14:paraId="70E8FA88" w14:textId="18F37196" w:rsidR="00EF18A5" w:rsidRDefault="008348DC" w:rsidP="00EF18A5">
      <w:r>
        <w:t>Moreover</w:t>
      </w:r>
      <w:r w:rsidR="005B06E2">
        <w:t xml:space="preserve">, </w:t>
      </w:r>
      <w:r w:rsidR="002037A6">
        <w:t xml:space="preserve">we find that </w:t>
      </w:r>
      <w:r w:rsidR="005B06E2">
        <w:t xml:space="preserve">ASC </w:t>
      </w:r>
      <w:r w:rsidR="005B7956">
        <w:t xml:space="preserve">support </w:t>
      </w:r>
      <w:r w:rsidR="0029351E">
        <w:t>may</w:t>
      </w:r>
      <w:r>
        <w:t xml:space="preserve"> </w:t>
      </w:r>
      <w:r w:rsidR="008F0C27">
        <w:t>provide carers with a greater range of employment choices</w:t>
      </w:r>
      <w:r w:rsidR="0080711D">
        <w:t>, for example,</w:t>
      </w:r>
      <w:r w:rsidR="008F0C27">
        <w:t xml:space="preserve"> by encouraging some of them </w:t>
      </w:r>
      <w:r w:rsidR="0080711D">
        <w:t xml:space="preserve">to </w:t>
      </w:r>
      <w:r w:rsidR="008F0C27">
        <w:t xml:space="preserve">take on a full-time caring role </w:t>
      </w:r>
      <w:r w:rsidR="0080711D">
        <w:t xml:space="preserve">and leave paid employment, </w:t>
      </w:r>
      <w:r w:rsidR="008F0C27">
        <w:t xml:space="preserve">by allowing </w:t>
      </w:r>
      <w:r w:rsidR="007A5D94">
        <w:t xml:space="preserve">some others to </w:t>
      </w:r>
      <w:r w:rsidR="008F0C27">
        <w:t>retire</w:t>
      </w:r>
      <w:r w:rsidR="00ED2DD4">
        <w:t xml:space="preserve"> earlier </w:t>
      </w:r>
      <w:r w:rsidR="0080711D">
        <w:t xml:space="preserve">or to commit themselves to a </w:t>
      </w:r>
      <w:r w:rsidR="00ED2DD4">
        <w:t xml:space="preserve">self-employed </w:t>
      </w:r>
      <w:r w:rsidR="0080711D">
        <w:t>paid job</w:t>
      </w:r>
      <w:r>
        <w:t>.</w:t>
      </w:r>
      <w:r w:rsidR="0029351E">
        <w:t xml:space="preserve"> </w:t>
      </w:r>
      <w:r w:rsidR="0003170F">
        <w:t xml:space="preserve">Finally, ASC </w:t>
      </w:r>
      <w:r w:rsidR="004348E1">
        <w:t xml:space="preserve">support may </w:t>
      </w:r>
      <w:r w:rsidR="0029351E">
        <w:t xml:space="preserve">reduce the carer’s </w:t>
      </w:r>
      <w:r w:rsidR="006153A6">
        <w:t xml:space="preserve">financial </w:t>
      </w:r>
      <w:r w:rsidR="0029351E">
        <w:t xml:space="preserve">difficulties </w:t>
      </w:r>
      <w:r w:rsidR="006153A6">
        <w:t xml:space="preserve">caused by </w:t>
      </w:r>
      <w:r w:rsidR="00F975C8">
        <w:t>the caring role</w:t>
      </w:r>
      <w:r w:rsidR="00BD0E7C">
        <w:t xml:space="preserve"> which </w:t>
      </w:r>
      <w:r w:rsidR="00641709">
        <w:t xml:space="preserve">suggests that ASC </w:t>
      </w:r>
      <w:r w:rsidR="00BD0E7C">
        <w:t>m</w:t>
      </w:r>
      <w:r w:rsidR="00D76DF3">
        <w:t>ay</w:t>
      </w:r>
      <w:r w:rsidR="00BD0E7C">
        <w:t xml:space="preserve"> </w:t>
      </w:r>
      <w:r w:rsidR="00641709">
        <w:t>impact the private economy by providing carers (and possibly their care recipients) with greater consumption opportunities.</w:t>
      </w:r>
    </w:p>
    <w:p w14:paraId="0AC7A5F1" w14:textId="11CAB473" w:rsidR="00720E32" w:rsidRDefault="00720E32" w:rsidP="00720E32">
      <w:r>
        <w:t xml:space="preserve">In common with other recent estimates of the effects of </w:t>
      </w:r>
      <w:r w:rsidR="00F21BC0">
        <w:t xml:space="preserve">ASC </w:t>
      </w:r>
      <w:r>
        <w:t xml:space="preserve">expenditure on </w:t>
      </w:r>
      <w:r w:rsidR="00266B5A">
        <w:t xml:space="preserve">care </w:t>
      </w:r>
      <w:r>
        <w:t xml:space="preserve">recipient’s </w:t>
      </w:r>
      <w:r w:rsidR="00467314">
        <w:t>QoL</w:t>
      </w:r>
      <w:r>
        <w:t xml:space="preserve"> </w:t>
      </w:r>
      <w:r>
        <w:fldChar w:fldCharType="begin"/>
      </w:r>
      <w:r w:rsidR="00122042">
        <w:instrText xml:space="preserve"> ADDIN EN.CITE &lt;EndNote&gt;&lt;Cite&gt;&lt;Author&gt;Longo&lt;/Author&gt;&lt;Year&gt;2023&lt;/Year&gt;&lt;RecNum&gt;647&lt;/RecNum&gt;&lt;DisplayText&gt;(Longo et al., 2023a)&lt;/DisplayText&gt;&lt;record&gt;&lt;rec-number&gt;647&lt;/rec-number&gt;&lt;foreign-keys&gt;&lt;key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EndNote&gt;</w:instrText>
      </w:r>
      <w:r>
        <w:fldChar w:fldCharType="separate"/>
      </w:r>
      <w:r w:rsidR="00122042">
        <w:rPr>
          <w:noProof/>
        </w:rPr>
        <w:t>(Longo et al., 2023a)</w:t>
      </w:r>
      <w:r>
        <w:fldChar w:fldCharType="end"/>
      </w:r>
      <w:r>
        <w:t xml:space="preserve">, these results suggest that greater benefits for both carers and care recipients are likely to be offered by reallocating existing resources to expanding eligibility and increasing </w:t>
      </w:r>
      <w:r w:rsidR="00F21BC0">
        <w:t xml:space="preserve">ASC </w:t>
      </w:r>
      <w:r>
        <w:t xml:space="preserve">expenditure for those with a currently lower intensity of care. In addition and also in common with more recent analysis of user care-related </w:t>
      </w:r>
      <w:r w:rsidR="00467314">
        <w:t>QoL</w:t>
      </w:r>
      <w:r>
        <w:t xml:space="preserve"> </w:t>
      </w:r>
      <w:r>
        <w:fldChar w:fldCharType="begin"/>
      </w:r>
      <w:r w:rsidR="00122042">
        <w:instrText xml:space="preserve"> ADDIN EN.CITE &lt;EndNote&gt;&lt;Cite&gt;&lt;Author&gt;Salas‐Ortiz&lt;/Author&gt;&lt;Year&gt;2024&lt;/Year&gt;&lt;RecNum&gt;700&lt;/RecNum&gt;&lt;DisplayText&gt;(Salas‐Ortiz et al., 2024)&lt;/DisplayText&gt;&lt;record&gt;&lt;rec-number&gt;700&lt;/rec-number&gt;&lt;foreign-keys&gt;&lt;key app="EN" db-id="r920as25hw5rrve2fa8psvr8e0dxvzxa200s" timestamp="1730131008"&gt;700&lt;/key&gt;&lt;/foreign-keys&gt;&lt;ref-type name="Journal Article"&gt;17&lt;/ref-type&gt;&lt;contributors&gt;&lt;authors&gt;&lt;author&gt;Salas‐Ortiz, Andrea&lt;/author&gt;&lt;author&gt;Longo, Francesco&lt;/author&gt;&lt;author&gt;Claxton, Karl&lt;/author&gt;&lt;author&gt;Lomas, James&lt;/author&gt;&lt;/authors&gt;&lt;/contributors&gt;&lt;titles&gt;&lt;title&gt;Unpacking the care‐related quality of life effect of England&amp;apos;s publicly funded adult social care. A panel data analysis&lt;/title&gt;&lt;secondary-title&gt;Health Economics&lt;/secondary-title&gt;&lt;/titles&gt;&lt;periodical&gt;&lt;full-title&gt;Health economics&lt;/full-title&gt;&lt;/periodical&gt;&lt;dates&gt;&lt;year&gt;2024&lt;/year&gt;&lt;/dates&gt;&lt;isbn&gt;1057-9230&lt;/isbn&gt;&lt;urls&gt;&lt;/urls&gt;&lt;/record&gt;&lt;/Cite&gt;&lt;/EndNote&gt;</w:instrText>
      </w:r>
      <w:r>
        <w:fldChar w:fldCharType="separate"/>
      </w:r>
      <w:r w:rsidR="00122042">
        <w:rPr>
          <w:noProof/>
        </w:rPr>
        <w:t xml:space="preserve">(Salas‐Ortiz et al., </w:t>
      </w:r>
      <w:r w:rsidR="00122042">
        <w:rPr>
          <w:noProof/>
        </w:rPr>
        <w:lastRenderedPageBreak/>
        <w:t>2024)</w:t>
      </w:r>
      <w:r>
        <w:fldChar w:fldCharType="end"/>
      </w:r>
      <w:r>
        <w:t xml:space="preserve">, the exploration of channels of effect suggests that there might be important beneficial effects, such as the impact on health issues due to caring role, which might not be fully captured in the currently available measures of carer </w:t>
      </w:r>
      <w:r w:rsidR="00467314">
        <w:t>QoL</w:t>
      </w:r>
      <w:r>
        <w:t>.</w:t>
      </w:r>
    </w:p>
    <w:p w14:paraId="5F87F3A3" w14:textId="098911DA" w:rsidR="000B6770" w:rsidRDefault="00426DC2" w:rsidP="00EF18A5">
      <w:r>
        <w:t xml:space="preserve">To our knowledge, this is one of the first studies </w:t>
      </w:r>
      <w:r w:rsidR="00603BD8">
        <w:t>that</w:t>
      </w:r>
      <w:r>
        <w:t xml:space="preserve"> estimate</w:t>
      </w:r>
      <w:r w:rsidR="00715DD1">
        <w:t>s</w:t>
      </w:r>
      <w:r>
        <w:t xml:space="preserve"> the causal effect of publicly-funded ASC expenditure on carers’ QoL </w:t>
      </w:r>
      <w:r w:rsidR="00641709">
        <w:t>and that investigates its possible channels</w:t>
      </w:r>
      <w:r>
        <w:t xml:space="preserve">. </w:t>
      </w:r>
      <w:r w:rsidR="00FE53CB">
        <w:t>It</w:t>
      </w:r>
      <w:r w:rsidR="00E173A3">
        <w:t>s</w:t>
      </w:r>
      <w:r w:rsidR="00FE53CB">
        <w:t xml:space="preserve"> </w:t>
      </w:r>
      <w:r w:rsidR="00E173A3">
        <w:t xml:space="preserve">contribution is </w:t>
      </w:r>
      <w:r w:rsidR="00FE53CB">
        <w:t xml:space="preserve">substantial compared to the existing studies investigating a similar research question. Unlike </w:t>
      </w:r>
      <w:r w:rsidR="00FE53CB">
        <w:fldChar w:fldCharType="begin"/>
      </w:r>
      <w:r w:rsidR="00122042">
        <w:instrText xml:space="preserve"> ADDIN EN.CITE &lt;EndNote&gt;&lt;Cite AuthorYear="1"&gt;&lt;Author&gt;Verbakel&lt;/Author&gt;&lt;Year&gt;2018&lt;/Year&gt;&lt;RecNum&gt;616&lt;/RecNum&gt;&lt;DisplayText&gt;Verbakel et al. (2018)&lt;/DisplayText&gt;&lt;record&gt;&lt;rec-number&gt;616&lt;/rec-number&gt;&lt;foreign-keys&gt;&lt;key app="EN" db-id="r920as25hw5rrve2fa8psvr8e0dxvzxa200s" timestamp="1683129882"&gt;616&lt;/key&gt;&lt;/foreign-keys&gt;&lt;ref-type name="Journal Article"&gt;17&lt;/ref-type&gt;&lt;contributors&gt;&lt;authors&gt;&lt;author&gt;Verbakel, Ellen&lt;/author&gt;&lt;author&gt;Metzelthin, Silke F&lt;/author&gt;&lt;author&gt;Kempen, Gertrudis IJM&lt;/author&gt;&lt;/authors&gt;&lt;/contributors&gt;&lt;titles&gt;&lt;title&gt;Caregiving to older adults: Determinants of informal caregivers’ subjective well-being and formal and informal support as alleviating conditions&lt;/title&gt;&lt;secondary-title&gt;The Journals of Gerontology: Series B&lt;/secondary-title&gt;&lt;/titles&gt;&lt;periodical&gt;&lt;full-title&gt;The Journals of Gerontology: Series B&lt;/full-title&gt;&lt;/periodical&gt;&lt;pages&gt;1099-1111&lt;/pages&gt;&lt;volume&gt;73&lt;/volume&gt;&lt;number&gt;6&lt;/number&gt;&lt;dates&gt;&lt;year&gt;2018&lt;/year&gt;&lt;/dates&gt;&lt;isbn&gt;1079-5014&lt;/isbn&gt;&lt;urls&gt;&lt;/urls&gt;&lt;/record&gt;&lt;/Cite&gt;&lt;/EndNote&gt;</w:instrText>
      </w:r>
      <w:r w:rsidR="00FE53CB">
        <w:fldChar w:fldCharType="separate"/>
      </w:r>
      <w:r w:rsidR="00122042">
        <w:rPr>
          <w:noProof/>
        </w:rPr>
        <w:t>Verbakel et al. (2018)</w:t>
      </w:r>
      <w:r w:rsidR="00FE53CB">
        <w:fldChar w:fldCharType="end"/>
      </w:r>
      <w:r w:rsidR="00FE53CB">
        <w:t xml:space="preserve"> and </w:t>
      </w:r>
      <w:r w:rsidR="00FE53CB">
        <w:fldChar w:fldCharType="begin"/>
      </w:r>
      <w:r w:rsidR="00122042">
        <w:instrText xml:space="preserve"> ADDIN EN.CITE &lt;EndNote&gt;&lt;Cite AuthorYear="1"&gt;&lt;Author&gt;Rand&lt;/Author&gt;&lt;Year&gt;2020&lt;/Year&gt;&lt;RecNum&gt;618&lt;/RecNum&gt;&lt;DisplayText&gt;Rand et al. (2020)&lt;/DisplayText&gt;&lt;record&gt;&lt;rec-number&gt;618&lt;/rec-number&gt;&lt;foreign-keys&gt;&lt;key app="EN" db-id="r920as25hw5rrve2fa8psvr8e0dxvzxa200s" timestamp="1683131856"&gt;618&lt;/key&gt;&lt;/foreign-keys&gt;&lt;ref-type name="Journal Article"&gt;17&lt;/ref-type&gt;&lt;contributors&gt;&lt;authors&gt;&lt;author&gt;Rand, Stacey&lt;/author&gt;&lt;author&gt;Vadean, Florin&lt;/author&gt;&lt;author&gt;Forder, Julien&lt;/author&gt;&lt;/authors&gt;&lt;/contributors&gt;&lt;titles&gt;&lt;title&gt;The impact of social care services on carers’ quality of life&lt;/title&gt;&lt;secondary-title&gt;International Journal of Care and Caring&lt;/secondary-title&gt;&lt;/titles&gt;&lt;periodical&gt;&lt;full-title&gt;International Journal of Care and Caring&lt;/full-title&gt;&lt;/periodical&gt;&lt;pages&gt;235-259&lt;/pages&gt;&lt;volume&gt;4&lt;/volume&gt;&lt;number&gt;2&lt;/number&gt;&lt;dates&gt;&lt;year&gt;2020&lt;/year&gt;&lt;/dates&gt;&lt;isbn&gt;2397-8821&lt;/isbn&gt;&lt;urls&gt;&lt;/urls&gt;&lt;/record&gt;&lt;/Cite&gt;&lt;/EndNote&gt;</w:instrText>
      </w:r>
      <w:r w:rsidR="00FE53CB">
        <w:fldChar w:fldCharType="separate"/>
      </w:r>
      <w:r w:rsidR="00122042">
        <w:rPr>
          <w:noProof/>
        </w:rPr>
        <w:t>Rand et al. (2020)</w:t>
      </w:r>
      <w:r w:rsidR="00FE53CB">
        <w:fldChar w:fldCharType="end"/>
      </w:r>
      <w:r w:rsidR="00FE53CB">
        <w:t xml:space="preserve"> who </w:t>
      </w:r>
      <w:r w:rsidR="002A2C3F">
        <w:t>use</w:t>
      </w:r>
      <w:r w:rsidR="00FE53CB">
        <w:t xml:space="preserve"> cross-sectional models to estimate associations, we implement an IV approach using panel data to estimate </w:t>
      </w:r>
      <w:r w:rsidR="00E173A3">
        <w:t xml:space="preserve">a </w:t>
      </w:r>
      <w:r w:rsidR="00FE53CB">
        <w:t xml:space="preserve">causal effect. </w:t>
      </w:r>
      <w:r w:rsidR="00B767D0">
        <w:t xml:space="preserve">Unlike </w:t>
      </w:r>
      <w:r w:rsidR="00B767D0" w:rsidRPr="00B767D0">
        <w:fldChar w:fldCharType="begin"/>
      </w:r>
      <w:r w:rsidR="00122042">
        <w:instrText xml:space="preserve"> ADDIN EN.CITE &lt;EndNote&gt;&lt;Cite AuthorYear="1"&gt;&lt;Author&gt;Zhang&lt;/Author&gt;&lt;Year&gt;2021&lt;/Year&gt;&lt;RecNum&gt;617&lt;/RecNum&gt;&lt;DisplayText&gt;Zhang et al. (2021)&lt;/DisplayText&gt;&lt;record&gt;&lt;rec-number&gt;617&lt;/rec-number&gt;&lt;foreign-keys&gt;&lt;key app="EN" db-id="r920as25hw5rrve2fa8psvr8e0dxvzxa200s" timestamp="1683130466"&gt;617&lt;/key&gt;&lt;/foreign-keys&gt;&lt;ref-type name="Journal Article"&gt;17&lt;/ref-type&gt;&lt;contributors&gt;&lt;authors&gt;&lt;author&gt;Zhang, Yanan&lt;/author&gt;&lt;author&gt;Bennett, Matthew R&lt;/author&gt;&lt;author&gt;Yeandle, Sue&lt;/author&gt;&lt;/authors&gt;&lt;/contributors&gt;&lt;titles&gt;&lt;title&gt;Longitudinal analysis of local government spending on adult social care and carers’ subjective well-being in England&lt;/title&gt;&lt;secondary-title&gt;BMJ open&lt;/secondary-title&gt;&lt;/titles&gt;&lt;periodical&gt;&lt;full-title&gt;BMJ open&lt;/full-title&gt;&lt;/periodical&gt;&lt;pages&gt;e049652&lt;/pages&gt;&lt;volume&gt;11&lt;/volume&gt;&lt;number&gt;12&lt;/number&gt;&lt;dates&gt;&lt;year&gt;2021&lt;/year&gt;&lt;/dates&gt;&lt;isbn&gt;2044-6055&lt;/isbn&gt;&lt;urls&gt;&lt;/urls&gt;&lt;/record&gt;&lt;/Cite&gt;&lt;/EndNote&gt;</w:instrText>
      </w:r>
      <w:r w:rsidR="00B767D0" w:rsidRPr="00B767D0">
        <w:fldChar w:fldCharType="separate"/>
      </w:r>
      <w:r w:rsidR="00122042">
        <w:rPr>
          <w:noProof/>
        </w:rPr>
        <w:t>Zhang et al. (2021)</w:t>
      </w:r>
      <w:r w:rsidR="00B767D0" w:rsidRPr="00B767D0">
        <w:fldChar w:fldCharType="end"/>
      </w:r>
      <w:r w:rsidR="00B767D0" w:rsidRPr="00B767D0">
        <w:t xml:space="preserve"> </w:t>
      </w:r>
      <w:r w:rsidR="00B767D0">
        <w:t xml:space="preserve">who </w:t>
      </w:r>
      <w:r w:rsidR="00B767D0" w:rsidRPr="00B767D0">
        <w:t>estimate the effect of ASC expenditure by comparing carers with non-carers</w:t>
      </w:r>
      <w:r w:rsidR="00B767D0">
        <w:t xml:space="preserve"> (</w:t>
      </w:r>
      <w:r w:rsidR="00B767D0" w:rsidRPr="00B767D0">
        <w:t>where non-carers can include individuals that also benefit from ASC services</w:t>
      </w:r>
      <w:r w:rsidR="00B767D0">
        <w:t xml:space="preserve">, such as </w:t>
      </w:r>
      <w:r w:rsidR="00B767D0" w:rsidRPr="00B767D0">
        <w:t>short- or long-term users)</w:t>
      </w:r>
      <w:r w:rsidR="00B767D0">
        <w:t xml:space="preserve">, our </w:t>
      </w:r>
      <w:r w:rsidR="00B767D0" w:rsidRPr="00B767D0">
        <w:t xml:space="preserve">causal effect </w:t>
      </w:r>
      <w:r w:rsidR="00B767D0">
        <w:t xml:space="preserve">is obtained </w:t>
      </w:r>
      <w:r w:rsidR="00B767D0" w:rsidRPr="00B767D0">
        <w:t xml:space="preserve">by comparing LAs and estimated counterfactual LAs that have exactly the same social care needs but with marginally different ASC expenditure per client. Moreover, </w:t>
      </w:r>
      <w:r w:rsidR="00B767D0" w:rsidRPr="00B767D0">
        <w:fldChar w:fldCharType="begin"/>
      </w:r>
      <w:r w:rsidR="00122042">
        <w:instrText xml:space="preserve"> ADDIN EN.CITE &lt;EndNote&gt;&lt;Cite AuthorYear="1"&gt;&lt;Author&gt;Zhang&lt;/Author&gt;&lt;Year&gt;2021&lt;/Year&gt;&lt;RecNum&gt;617&lt;/RecNum&gt;&lt;DisplayText&gt;Zhang et al. (2021)&lt;/DisplayText&gt;&lt;record&gt;&lt;rec-number&gt;617&lt;/rec-number&gt;&lt;foreign-keys&gt;&lt;key app="EN" db-id="r920as25hw5rrve2fa8psvr8e0dxvzxa200s" timestamp="1683130466"&gt;617&lt;/key&gt;&lt;/foreign-keys&gt;&lt;ref-type name="Journal Article"&gt;17&lt;/ref-type&gt;&lt;contributors&gt;&lt;authors&gt;&lt;author&gt;Zhang, Yanan&lt;/author&gt;&lt;author&gt;Bennett, Matthew R&lt;/author&gt;&lt;author&gt;Yeandle, Sue&lt;/author&gt;&lt;/authors&gt;&lt;/contributors&gt;&lt;titles&gt;&lt;title&gt;Longitudinal analysis of local government spending on adult social care and carers’ subjective well-being in England&lt;/title&gt;&lt;secondary-title&gt;BMJ open&lt;/secondary-title&gt;&lt;/titles&gt;&lt;periodical&gt;&lt;full-title&gt;BMJ open&lt;/full-title&gt;&lt;/periodical&gt;&lt;pages&gt;e049652&lt;/pages&gt;&lt;volume&gt;11&lt;/volume&gt;&lt;number&gt;12&lt;/number&gt;&lt;dates&gt;&lt;year&gt;2021&lt;/year&gt;&lt;/dates&gt;&lt;isbn&gt;2044-6055&lt;/isbn&gt;&lt;urls&gt;&lt;/urls&gt;&lt;/record&gt;&lt;/Cite&gt;&lt;/EndNote&gt;</w:instrText>
      </w:r>
      <w:r w:rsidR="00B767D0" w:rsidRPr="00B767D0">
        <w:fldChar w:fldCharType="separate"/>
      </w:r>
      <w:r w:rsidR="00122042">
        <w:rPr>
          <w:noProof/>
        </w:rPr>
        <w:t>Zhang et al. (2021)</w:t>
      </w:r>
      <w:r w:rsidR="00B767D0" w:rsidRPr="00B767D0">
        <w:fldChar w:fldCharType="end"/>
      </w:r>
      <w:r w:rsidR="00B767D0" w:rsidRPr="00B767D0">
        <w:t xml:space="preserve"> use ASC expenditure as a proxy for the ASC provision as a whole in their main analysis and use ASC expenditure per client for an ancillary robustness check. In our analysis, however, ASC expenditure per client is used to identify the causal effect on carer-reported </w:t>
      </w:r>
      <w:r w:rsidR="00467314">
        <w:t>QoL</w:t>
      </w:r>
      <w:r w:rsidR="00B767D0" w:rsidRPr="00B767D0">
        <w:t xml:space="preserve"> of an increase in either treatment intensity or eligibility. This is possible by modelling the diminishing marginal returns of ASC expenditure per client to carer-reported </w:t>
      </w:r>
      <w:r w:rsidR="00467314">
        <w:t>QoL</w:t>
      </w:r>
      <w:r w:rsidR="00B767D0" w:rsidRPr="00B767D0">
        <w:t xml:space="preserve"> </w:t>
      </w:r>
      <w:r w:rsidR="00B767D0">
        <w:t xml:space="preserve">(see </w:t>
      </w:r>
      <w:r w:rsidR="00B767D0" w:rsidRPr="00B767D0">
        <w:t xml:space="preserve">Section </w:t>
      </w:r>
      <w:r w:rsidR="00B767D0">
        <w:fldChar w:fldCharType="begin"/>
      </w:r>
      <w:r w:rsidR="00B767D0">
        <w:instrText xml:space="preserve"> REF _Ref135308761 \r </w:instrText>
      </w:r>
      <w:r w:rsidR="00B767D0">
        <w:fldChar w:fldCharType="separate"/>
      </w:r>
      <w:r w:rsidR="0043095D">
        <w:t>5</w:t>
      </w:r>
      <w:r w:rsidR="00B767D0">
        <w:fldChar w:fldCharType="end"/>
      </w:r>
      <w:r w:rsidR="00B767D0">
        <w:t>)</w:t>
      </w:r>
      <w:r w:rsidR="00B767D0" w:rsidRPr="00B767D0">
        <w:t>.</w:t>
      </w:r>
    </w:p>
    <w:p w14:paraId="020DE3B3" w14:textId="1AE272CA" w:rsidR="00426DC2" w:rsidRDefault="000C3EA6" w:rsidP="00EF18A5">
      <w:r>
        <w:t xml:space="preserve">Moreover, </w:t>
      </w:r>
      <w:r w:rsidR="00B767D0">
        <w:t>this</w:t>
      </w:r>
      <w:r>
        <w:t xml:space="preserve"> is one of the first stud</w:t>
      </w:r>
      <w:r w:rsidR="00DD2E86">
        <w:t>ies</w:t>
      </w:r>
      <w:r>
        <w:t xml:space="preserve"> to analyse </w:t>
      </w:r>
      <w:r w:rsidR="00B767D0">
        <w:t xml:space="preserve">a causal </w:t>
      </w:r>
      <w:r>
        <w:t xml:space="preserve">impact on carer-reported QoL. This outcome measure </w:t>
      </w:r>
      <w:r w:rsidRPr="000C3EA6">
        <w:t xml:space="preserve">was developed to capture carer-specific care-related </w:t>
      </w:r>
      <w:r w:rsidR="00467314">
        <w:t>QoL</w:t>
      </w:r>
      <w:r w:rsidRPr="000C3EA6">
        <w:t xml:space="preserve"> domains that ASC is expected to impact </w:t>
      </w:r>
      <w:r w:rsidRPr="000C3EA6">
        <w:fldChar w:fldCharType="begin"/>
      </w:r>
      <w:r w:rsidR="00122042">
        <w:instrText xml:space="preserve"> ADDIN EN.CITE &lt;EndNote&gt;&lt;Cite&gt;&lt;Author&gt;Rand&lt;/Author&gt;&lt;Year&gt;2012&lt;/Year&gt;&lt;RecNum&gt;714&lt;/RecNum&gt;&lt;DisplayText&gt;(Rand et al., 2012)&lt;/DisplayText&gt;&lt;record&gt;&lt;rec-number&gt;714&lt;/rec-number&gt;&lt;foreign-keys&gt;&lt;key app="EN" db-id="r920as25hw5rrve2fa8psvr8e0dxvzxa200s" timestamp="1736351407"&gt;714&lt;/key&gt;&lt;/foreign-keys&gt;&lt;ref-type name="Report"&gt;27&lt;/ref-type&gt;&lt;contributors&gt;&lt;authors&gt;&lt;author&gt;Rand, Stacey E&lt;/author&gt;&lt;author&gt;Malley, Juliette&lt;/author&gt;&lt;author&gt;Netten, Ann&lt;/author&gt;&lt;/authors&gt;&lt;/contributors&gt;&lt;titles&gt;&lt;title&gt;Measuring the social care outcomes of informal carers&lt;/title&gt;&lt;/titles&gt;&lt;dates&gt;&lt;year&gt;2012&lt;/year&gt;&lt;/dates&gt;&lt;publisher&gt;An interim technical report for the identifying the impact of social care …&lt;/publisher&gt;&lt;urls&gt;&lt;/urls&gt;&lt;/record&gt;&lt;/Cite&gt;&lt;/EndNote&gt;</w:instrText>
      </w:r>
      <w:r w:rsidRPr="000C3EA6">
        <w:fldChar w:fldCharType="separate"/>
      </w:r>
      <w:r w:rsidR="00122042">
        <w:rPr>
          <w:noProof/>
        </w:rPr>
        <w:t>(Rand et al., 2012)</w:t>
      </w:r>
      <w:r w:rsidRPr="000C3EA6">
        <w:fldChar w:fldCharType="end"/>
      </w:r>
      <w:r w:rsidRPr="000C3EA6">
        <w:t xml:space="preserve">. This design makes our measure different from other subjective well-being measures used in the literature. Some studies use measures that are based on a single question asking to rate own life satisfaction </w:t>
      </w:r>
      <w:r w:rsidRPr="000C3EA6">
        <w:fldChar w:fldCharType="begin"/>
      </w:r>
      <w:r w:rsidR="00122042">
        <w:instrText xml:space="preserve"> ADDIN EN.CITE &lt;EndNote&gt;&lt;Cite&gt;&lt;Author&gt;Chen&lt;/Author&gt;&lt;Year&gt;2019&lt;/Year&gt;&lt;RecNum&gt;710&lt;/RecNum&gt;&lt;Prefix&gt;e.g.`, &lt;/Prefix&gt;&lt;DisplayText&gt;(e.g., Chen et al., 2019, Van den Berg et al., 2014)&lt;/DisplayText&gt;&lt;record&gt;&lt;rec-number&gt;710&lt;/rec-number&gt;&lt;foreign-keys&gt;&lt;key app="EN" db-id="r920as25hw5rrve2fa8psvr8e0dxvzxa200s" timestamp="1736350400"&gt;710&lt;/key&gt;&lt;/foreign-keys&gt;&lt;ref-type name="Journal Article"&gt;17&lt;/ref-type&gt;&lt;contributors&gt;&lt;authors&gt;&lt;author&gt;Chen, Lu&lt;/author&gt;&lt;author&gt;Fan, Hongli&lt;/author&gt;&lt;author&gt;Chu, Lanlan&lt;/author&gt;&lt;/authors&gt;&lt;/contributors&gt;&lt;titles&gt;&lt;title&gt;The hidden cost of informal care: An empirical study on female caregivers&amp;apos; subjective well-being&lt;/title&gt;&lt;secondary-title&gt;Social Science &amp;amp; Medicine&lt;/secondary-title&gt;&lt;/titles&gt;&lt;periodical&gt;&lt;full-title&gt;Social Science &amp;amp; Medicine&lt;/full-title&gt;&lt;/periodical&gt;&lt;pages&gt;85-93&lt;/pages&gt;&lt;volume&gt;224&lt;/volume&gt;&lt;dates&gt;&lt;year&gt;2019&lt;/year&gt;&lt;/dates&gt;&lt;isbn&gt;0277-9536&lt;/isbn&gt;&lt;urls&gt;&lt;/urls&gt;&lt;/record&gt;&lt;/Cite&gt;&lt;Cite&gt;&lt;Author&gt;Van den Berg&lt;/Author&gt;&lt;Year&gt;2014&lt;/Year&gt;&lt;RecNum&gt;709&lt;/RecNum&gt;&lt;record&gt;&lt;rec-number&gt;709&lt;/rec-number&gt;&lt;foreign-keys&gt;&lt;key app="EN" db-id="r920as25hw5rrve2fa8psvr8e0dxvzxa200s" timestamp="1736350399"&gt;709&lt;/key&gt;&lt;/foreign-keys&gt;&lt;ref-type name="Journal Article"&gt;17&lt;/ref-type&gt;&lt;contributors&gt;&lt;authors&gt;&lt;author&gt;Van den Berg, Bernard&lt;/author&gt;&lt;author&gt;Fiebig, Denzil G&lt;/author&gt;&lt;author&gt;Hall, Jane&lt;/author&gt;&lt;/authors&gt;&lt;/contributors&gt;&lt;titles&gt;&lt;title&gt;Well-being losses due to care-giving&lt;/title&gt;&lt;secondary-title&gt;Journal of health economics&lt;/secondary-title&gt;&lt;/titles&gt;&lt;periodical&gt;&lt;full-title&gt;Journal of health economics&lt;/full-title&gt;&lt;/periodical&gt;&lt;pages&gt;123-131&lt;/pages&gt;&lt;volume&gt;35&lt;/volume&gt;&lt;dates&gt;&lt;year&gt;2014&lt;/year&gt;&lt;/dates&gt;&lt;isbn&gt;0167-6296&lt;/isbn&gt;&lt;urls&gt;&lt;/urls&gt;&lt;/record&gt;&lt;/Cite&gt;&lt;/EndNote&gt;</w:instrText>
      </w:r>
      <w:r w:rsidRPr="000C3EA6">
        <w:fldChar w:fldCharType="separate"/>
      </w:r>
      <w:r w:rsidR="00122042">
        <w:rPr>
          <w:noProof/>
        </w:rPr>
        <w:t>(e.g., Chen et al., 2019, Van den Berg et al., 2014)</w:t>
      </w:r>
      <w:r w:rsidRPr="000C3EA6">
        <w:fldChar w:fldCharType="end"/>
      </w:r>
      <w:r w:rsidRPr="000C3EA6">
        <w:t xml:space="preserve"> or happiness </w:t>
      </w:r>
      <w:r w:rsidRPr="000C3EA6">
        <w:fldChar w:fldCharType="begin"/>
      </w:r>
      <w:r w:rsidR="00122042">
        <w:instrText xml:space="preserve"> ADDIN EN.CITE &lt;EndNote&gt;&lt;Cite&gt;&lt;Author&gt;Bobinac&lt;/Author&gt;&lt;Year&gt;2010&lt;/Year&gt;&lt;RecNum&gt;712&lt;/RecNum&gt;&lt;Prefix&gt;e.g.`, &lt;/Prefix&gt;&lt;DisplayText&gt;(e.g., Bobinac et al., 2010, Costa-Font et al., 2023)&lt;/DisplayText&gt;&lt;record&gt;&lt;rec-number&gt;712&lt;/rec-number&gt;&lt;foreign-keys&gt;&lt;key app="EN" db-id="r920as25hw5rrve2fa8psvr8e0dxvzxa200s" timestamp="1736350465"&gt;712&lt;/key&gt;&lt;/foreign-keys&gt;&lt;ref-type name="Journal Article"&gt;17&lt;/ref-type&gt;&lt;contributors&gt;&lt;authors&gt;&lt;author&gt;Bobinac, Ana&lt;/author&gt;&lt;author&gt;Van Exel, N Job A&lt;/author&gt;&lt;author&gt;Rutten, Frans FH&lt;/author&gt;&lt;author&gt;Brouwer, Werner BF&lt;/author&gt;&lt;/authors&gt;&lt;/contributors&gt;&lt;titles&gt;&lt;title&gt;Caring for and caring about: disentangling the caregiver effect and the family effect&lt;/title&gt;&lt;secondary-title&gt;Journal of health economics&lt;/secondary-title&gt;&lt;/titles&gt;&lt;periodical&gt;&lt;full-title&gt;Journal of health economics&lt;/full-title&gt;&lt;/periodical&gt;&lt;pages&gt;549-556&lt;/pages&gt;&lt;volume&gt;29&lt;/volume&gt;&lt;number&gt;4&lt;/number&gt;&lt;dates&gt;&lt;year&gt;2010&lt;/year&gt;&lt;/dates&gt;&lt;isbn&gt;0167-6296&lt;/isbn&gt;&lt;urls&gt;&lt;/urls&gt;&lt;/record&gt;&lt;/Cite&gt;&lt;Cite&gt;&lt;Author&gt;Costa-Font&lt;/Author&gt;&lt;Year&gt;2023&lt;/Year&gt;&lt;RecNum&gt;711&lt;/RecNum&gt;&lt;record&gt;&lt;rec-number&gt;711&lt;/rec-number&gt;&lt;foreign-keys&gt;&lt;key app="EN" db-id="r920as25hw5rrve2fa8psvr8e0dxvzxa200s" timestamp="1736350463"&gt;711&lt;/key&gt;&lt;/foreign-keys&gt;&lt;ref-type name="Journal Article"&gt;17&lt;/ref-type&gt;&lt;contributors&gt;&lt;authors&gt;&lt;author&gt;Costa-Font, Joan&lt;/author&gt;&lt;author&gt;D’Amico, Francesco&lt;/author&gt;&lt;author&gt;Vilaplana-Prieto, Cristina&lt;/author&gt;&lt;/authors&gt;&lt;/contributors&gt;&lt;titles&gt;&lt;title&gt;Caring For Carers? The Effect of Public Subsidies on the Well-Being of Unpaid Carers&lt;/title&gt;&lt;secondary-title&gt;American Journal of Health Economics&lt;/secondary-title&gt;&lt;/titles&gt;&lt;periodical&gt;&lt;full-title&gt;American Journal of Health Economics&lt;/full-title&gt;&lt;/periodical&gt;&lt;pages&gt;487-522&lt;/pages&gt;&lt;volume&gt;9&lt;/volume&gt;&lt;number&gt;4&lt;/number&gt;&lt;dates&gt;&lt;year&gt;2023&lt;/year&gt;&lt;/dates&gt;&lt;isbn&gt;2332-3493&lt;/isbn&gt;&lt;urls&gt;&lt;/urls&gt;&lt;/record&gt;&lt;/Cite&gt;&lt;/EndNote&gt;</w:instrText>
      </w:r>
      <w:r w:rsidRPr="000C3EA6">
        <w:fldChar w:fldCharType="separate"/>
      </w:r>
      <w:r w:rsidR="00122042">
        <w:rPr>
          <w:noProof/>
        </w:rPr>
        <w:t>(e.g., Bobinac et al., 2010, Costa-Font et al., 2023)</w:t>
      </w:r>
      <w:r w:rsidRPr="000C3EA6">
        <w:fldChar w:fldCharType="end"/>
      </w:r>
      <w:r w:rsidRPr="000C3EA6">
        <w:t xml:space="preserve">. Other studies use measures based on non-preference-based tools, such as the 12-item scaled version of the General Health Questionnaire (GHQ-12) capturing psychological well-being </w:t>
      </w:r>
      <w:r w:rsidRPr="000C3EA6">
        <w:fldChar w:fldCharType="begin"/>
      </w:r>
      <w:r w:rsidR="00122042">
        <w:instrText xml:space="preserve"> ADDIN EN.CITE &lt;EndNote&gt;&lt;Cite&gt;&lt;Author&gt;Zhang&lt;/Author&gt;&lt;Year&gt;2024&lt;/Year&gt;&lt;RecNum&gt;713&lt;/RecNum&gt;&lt;Prefix&gt;e.g.`, &lt;/Prefix&gt;&lt;DisplayText&gt;(e.g., Zhang and Bennett, 2024, Zhang et al., 2021)&lt;/DisplayText&gt;&lt;record&gt;&lt;rec-number&gt;713&lt;/rec-number&gt;&lt;foreign-keys&gt;&lt;key app="EN" db-id="r920as25hw5rrve2fa8psvr8e0dxvzxa200s" timestamp="1736350524"&gt;713&lt;/key&gt;&lt;/foreign-keys&gt;&lt;ref-type name="Journal Article"&gt;17&lt;/ref-type&gt;&lt;contributors&gt;&lt;authors&gt;&lt;author&gt;Zhang, Yanan&lt;/author&gt;&lt;author&gt;Bennett, Matthew R&lt;/author&gt;&lt;/authors&gt;&lt;/contributors&gt;&lt;titles&gt;&lt;title&gt;Insights Into Informal Caregivers’ Well-being: A Longitudinal Analysis of Care Intensity, Care Location, and Care Relationship&lt;/title&gt;&lt;secondary-title&gt;The Journals of Gerontology: Series B&lt;/secondary-title&gt;&lt;/titles&gt;&lt;periodical&gt;&lt;full-title&gt;The Journals of Gerontology: Series B&lt;/full-title&gt;&lt;/periodical&gt;&lt;pages&gt;gbad166&lt;/pages&gt;&lt;volume&gt;79&lt;/volume&gt;&lt;number&gt;2&lt;/number&gt;&lt;dates&gt;&lt;year&gt;2024&lt;/year&gt;&lt;/dates&gt;&lt;isbn&gt;1079-5014&lt;/isbn&gt;&lt;urls&gt;&lt;/urls&gt;&lt;/record&gt;&lt;/Cite&gt;&lt;Cite&gt;&lt;Author&gt;Zhang&lt;/Author&gt;&lt;Year&gt;2021&lt;/Year&gt;&lt;RecNum&gt;617&lt;/RecNum&gt;&lt;record&gt;&lt;rec-number&gt;617&lt;/rec-number&gt;&lt;foreign-keys&gt;&lt;key app="EN" db-id="r920as25hw5rrve2fa8psvr8e0dxvzxa200s" timestamp="1683130466"&gt;617&lt;/key&gt;&lt;/foreign-keys&gt;&lt;ref-type name="Journal Article"&gt;17&lt;/ref-type&gt;&lt;contributors&gt;&lt;authors&gt;&lt;author&gt;Zhang, Yanan&lt;/author&gt;&lt;author&gt;Bennett, Matthew R&lt;/author&gt;&lt;author&gt;Yeandle, Sue&lt;/author&gt;&lt;/authors&gt;&lt;/contributors&gt;&lt;titles&gt;&lt;title&gt;Longitudinal analysis of local government spending on adult social care and carers’ subjective well-being in England&lt;/title&gt;&lt;secondary-title&gt;BMJ open&lt;/secondary-title&gt;&lt;/titles&gt;&lt;periodical&gt;&lt;full-title&gt;BMJ open&lt;/full-title&gt;&lt;/periodical&gt;&lt;pages&gt;e049652&lt;/pages&gt;&lt;volume&gt;11&lt;/volume&gt;&lt;number&gt;12&lt;/number&gt;&lt;dates&gt;&lt;year&gt;2021&lt;/year&gt;&lt;/dates&gt;&lt;isbn&gt;2044-6055&lt;/isbn&gt;&lt;urls&gt;&lt;/urls&gt;&lt;/record&gt;&lt;/Cite&gt;&lt;/EndNote&gt;</w:instrText>
      </w:r>
      <w:r w:rsidRPr="000C3EA6">
        <w:fldChar w:fldCharType="separate"/>
      </w:r>
      <w:r w:rsidR="00122042">
        <w:rPr>
          <w:noProof/>
        </w:rPr>
        <w:t>(e.g., Zhang and Bennett, 2024, Zhang et al., 2021)</w:t>
      </w:r>
      <w:r w:rsidRPr="000C3EA6">
        <w:fldChar w:fldCharType="end"/>
      </w:r>
      <w:r w:rsidRPr="000C3EA6">
        <w:t xml:space="preserve">. Unlike these, </w:t>
      </w:r>
      <w:r>
        <w:t>carer-reported QoL</w:t>
      </w:r>
      <w:r w:rsidRPr="000C3EA6">
        <w:t xml:space="preserve"> is desirable in the context of our study for </w:t>
      </w:r>
      <w:r w:rsidR="00FF40C8">
        <w:t>three</w:t>
      </w:r>
      <w:r w:rsidRPr="000C3EA6">
        <w:t xml:space="preserve"> key reasons. First, by capturing care-related domains of </w:t>
      </w:r>
      <w:r w:rsidR="00467314">
        <w:t>QoL</w:t>
      </w:r>
      <w:r w:rsidRPr="000C3EA6">
        <w:t xml:space="preserve">, it is more likely to be sensitive to the impact of social care interventions. Second, being sector specific, it helps alleviating the attribution issue, i.e. the possibility to </w:t>
      </w:r>
      <w:r w:rsidRPr="000C3EA6">
        <w:lastRenderedPageBreak/>
        <w:t xml:space="preserve">incorrectly attribute changes in </w:t>
      </w:r>
      <w:r w:rsidR="00467314">
        <w:t>QoL</w:t>
      </w:r>
      <w:r w:rsidRPr="000C3EA6">
        <w:t xml:space="preserve"> that are not caused by ASC to changes in ASC services. This helps our empirical strategy to identify the true effect of ASC.</w:t>
      </w:r>
      <w:r w:rsidR="00FF40C8" w:rsidRPr="00FF40C8">
        <w:t xml:space="preserve"> Finally, the carer-reported </w:t>
      </w:r>
      <w:r w:rsidR="00467314">
        <w:t>QoL</w:t>
      </w:r>
      <w:r w:rsidR="00FF40C8" w:rsidRPr="00FF40C8">
        <w:t xml:space="preserve"> measure is the precursor of and is closely related to ASCOT-carer </w:t>
      </w:r>
      <w:r w:rsidR="00FF40C8" w:rsidRPr="00FF40C8">
        <w:fldChar w:fldCharType="begin"/>
      </w:r>
      <w:r w:rsidR="00122042">
        <w:instrText xml:space="preserve"> ADDIN EN.CITE &lt;EndNote&gt;&lt;Cite&gt;&lt;Author&gt;Forder&lt;/Author&gt;&lt;Year&gt;2016&lt;/Year&gt;&lt;RecNum&gt;640&lt;/RecNum&gt;&lt;DisplayText&gt;(Forder et al., 2016)&lt;/DisplayText&gt;&lt;record&gt;&lt;rec-number&gt;640&lt;/rec-number&gt;&lt;foreign-keys&gt;&lt;key app="EN" db-id="r920as25hw5rrve2fa8psvr8e0dxvzxa200s" timestamp="1684528943"&gt;640&lt;/key&gt;&lt;/foreign-keys&gt;&lt;ref-type name="Journal Article"&gt;17&lt;/ref-type&gt;&lt;contributors&gt;&lt;authors&gt;&lt;author&gt;Forder, Julien E&lt;/author&gt;&lt;author&gt;Malley, Juliette&lt;/author&gt;&lt;author&gt;Rand, Stacey&lt;/author&gt;&lt;author&gt;Vadean, Florin&lt;/author&gt;&lt;author&gt;Jones, Karen C&lt;/author&gt;&lt;author&gt;Netten, Ann&lt;/author&gt;&lt;/authors&gt;&lt;/contributors&gt;&lt;titles&gt;&lt;title&gt;Identifying the impact of adult social care: interpreting outcomes data for use in the Adult Social Care Outcomes Framework&lt;/title&gt;&lt;/titles&gt;&lt;dates&gt;&lt;year&gt;2016&lt;/year&gt;&lt;/dates&gt;&lt;urls&gt;&lt;/urls&gt;&lt;/record&gt;&lt;/Cite&gt;&lt;/EndNote&gt;</w:instrText>
      </w:r>
      <w:r w:rsidR="00FF40C8" w:rsidRPr="00FF40C8">
        <w:fldChar w:fldCharType="separate"/>
      </w:r>
      <w:r w:rsidR="00122042">
        <w:rPr>
          <w:noProof/>
        </w:rPr>
        <w:t>(Forder et al., 2016)</w:t>
      </w:r>
      <w:r w:rsidR="00FF40C8" w:rsidRPr="00FF40C8">
        <w:fldChar w:fldCharType="end"/>
      </w:r>
      <w:r w:rsidR="00FF40C8" w:rsidRPr="00FF40C8">
        <w:t>. ASCOT-carer is a validated tool and preference-based outcome measure recommended for the economic evaluation of social care interventions in the UK and other countries</w:t>
      </w:r>
      <w:r w:rsidR="00FF40C8" w:rsidRPr="002F7C8B">
        <w:t xml:space="preserve"> </w:t>
      </w:r>
      <w:r w:rsidR="00FF40C8" w:rsidRPr="00FF40C8">
        <w:fldChar w:fldCharType="begin"/>
      </w:r>
      <w:r w:rsidR="00122042">
        <w:instrText xml:space="preserve"> ADDIN EN.CITE &lt;EndNote&gt;&lt;Cite&gt;&lt;Author&gt;Batchelder&lt;/Author&gt;&lt;Year&gt;2019&lt;/Year&gt;&lt;RecNum&gt;715&lt;/RecNum&gt;&lt;DisplayText&gt;(Batchelder et al., 2019, Rand et al., 2015)&lt;/DisplayText&gt;&lt;record&gt;&lt;rec-number&gt;715&lt;/rec-number&gt;&lt;foreign-keys&gt;&lt;key app="EN" db-id="r920as25hw5rrve2fa8psvr8e0dxvzxa200s" timestamp="1736351742"&gt;715&lt;/key&gt;&lt;/foreign-keys&gt;&lt;ref-type name="Journal Article"&gt;17&lt;/ref-type&gt;&lt;contributors&gt;&lt;authors&gt;&lt;author&gt;Batchelder, Laurie&lt;/author&gt;&lt;author&gt;Malley, Juliette&lt;/author&gt;&lt;author&gt;Burge, Peter&lt;/author&gt;&lt;author&gt;Lu, Hui&lt;/author&gt;&lt;author&gt;Saloniki, Eirini-Christina&lt;/author&gt;&lt;author&gt;Linnosmaa, Ismo&lt;/author&gt;&lt;author&gt;Trukeschitz, Birgit&lt;/author&gt;&lt;author&gt;Forder, Julien&lt;/author&gt;&lt;/authors&gt;&lt;/contributors&gt;&lt;titles&gt;&lt;title&gt;Carer social care-related quality of life outcomes: estimating English preference weights for the Adult Social Care Outcomes Toolkit for Carers&lt;/title&gt;&lt;secondary-title&gt;Value in health&lt;/secondary-title&gt;&lt;/titles&gt;&lt;periodical&gt;&lt;full-title&gt;Value in Health&lt;/full-title&gt;&lt;/periodical&gt;&lt;pages&gt;1427-1440&lt;/pages&gt;&lt;volume&gt;22&lt;/volume&gt;&lt;number&gt;12&lt;/number&gt;&lt;dates&gt;&lt;year&gt;2019&lt;/year&gt;&lt;/dates&gt;&lt;isbn&gt;1098-3015&lt;/isbn&gt;&lt;urls&gt;&lt;/urls&gt;&lt;/record&gt;&lt;/Cite&gt;&lt;Cite&gt;&lt;Author&gt;Rand&lt;/Author&gt;&lt;Year&gt;2015&lt;/Year&gt;&lt;RecNum&gt;641&lt;/RecNum&gt;&lt;record&gt;&lt;rec-number&gt;641&lt;/rec-number&gt;&lt;foreign-keys&gt;&lt;key app="EN" db-id="r920as25hw5rrve2fa8psvr8e0dxvzxa200s" timestamp="1686227298"&gt;641&lt;/key&gt;&lt;/foreign-keys&gt;&lt;ref-type name="Journal Article"&gt;17&lt;/ref-type&gt;&lt;contributors&gt;&lt;authors&gt;&lt;author&gt;Rand, Stacey E&lt;/author&gt;&lt;author&gt;Malley, Juliette N&lt;/author&gt;&lt;author&gt;Netten, Ann P&lt;/author&gt;&lt;author&gt;Forder, Julien E&lt;/author&gt;&lt;/authors&gt;&lt;/contributors&gt;&lt;titles&gt;&lt;title&gt;Factor structure and construct validity of the adult social care outcomes toolkit for carers (ASCOT-Carer)&lt;/title&gt;&lt;secondary-title&gt;Quality of Life Research&lt;/secondary-title&gt;&lt;/titles&gt;&lt;periodical&gt;&lt;full-title&gt;Quality of life research&lt;/full-title&gt;&lt;/periodical&gt;&lt;pages&gt;2601-2614&lt;/pages&gt;&lt;volume&gt;24&lt;/volume&gt;&lt;dates&gt;&lt;year&gt;2015&lt;/year&gt;&lt;/dates&gt;&lt;isbn&gt;0962-9343&lt;/isbn&gt;&lt;urls&gt;&lt;/urls&gt;&lt;/record&gt;&lt;/Cite&gt;&lt;/EndNote&gt;</w:instrText>
      </w:r>
      <w:r w:rsidR="00FF40C8" w:rsidRPr="00FF40C8">
        <w:fldChar w:fldCharType="separate"/>
      </w:r>
      <w:r w:rsidR="00122042">
        <w:rPr>
          <w:noProof/>
        </w:rPr>
        <w:t>(Batchelder et al., 2019, Rand et al., 2015)</w:t>
      </w:r>
      <w:r w:rsidR="00FF40C8" w:rsidRPr="00FF40C8">
        <w:fldChar w:fldCharType="end"/>
      </w:r>
      <w:r w:rsidR="00FF40C8" w:rsidRPr="00FF40C8">
        <w:t xml:space="preserve">. Given the lack of data on ASCOT-carer in the public domain, carer-reported QoL is the only viable outcome measure for carers </w:t>
      </w:r>
      <w:r w:rsidR="00FF40C8">
        <w:t xml:space="preserve">that future research </w:t>
      </w:r>
      <w:r w:rsidR="00FF40C8" w:rsidRPr="00FF40C8">
        <w:t xml:space="preserve">can readily map to ASCOT-carer. This makes our results pragmatic to the extent they can </w:t>
      </w:r>
      <w:r w:rsidR="00E33467">
        <w:t>reliably</w:t>
      </w:r>
      <w:r w:rsidR="00FF40C8" w:rsidRPr="00FF40C8">
        <w:t xml:space="preserve"> inform an assessment of the opportunity costs in the ASC sector.</w:t>
      </w:r>
    </w:p>
    <w:p w14:paraId="79A47A21" w14:textId="1253CA50" w:rsidR="00E173A3" w:rsidRDefault="00F57E0B" w:rsidP="00E173A3">
      <w:r>
        <w:t xml:space="preserve">Finally, </w:t>
      </w:r>
      <w:bookmarkStart w:id="21" w:name="_Hlk187592242"/>
      <w:r>
        <w:t xml:space="preserve">our </w:t>
      </w:r>
      <w:r w:rsidR="00E173A3">
        <w:t>estimates of the causal effect of ASC expenditure on carers</w:t>
      </w:r>
      <w:r w:rsidR="006C2C61">
        <w:t>’</w:t>
      </w:r>
      <w:r w:rsidR="00E173A3">
        <w:t xml:space="preserve"> </w:t>
      </w:r>
      <w:r w:rsidR="00467314">
        <w:t>QoL</w:t>
      </w:r>
      <w:r w:rsidR="00E173A3">
        <w:t xml:space="preserve"> and its possible channels add an important piece to the overall picture of the beneficial effects of increasing or reallocating public expenditure to ASC. The important and pressing policy question of the appropriate scale of public expenditure on ASC should recognise the likely causal effect on carers and their </w:t>
      </w:r>
      <w:r w:rsidR="00467314">
        <w:t>QoL</w:t>
      </w:r>
      <w:r w:rsidR="00E173A3">
        <w:t xml:space="preserve">. It should also account for the growing body of evidence of the range of other beneficial effects of ASC, which includes the impacts on </w:t>
      </w:r>
      <w:r w:rsidR="00DC10E9">
        <w:t xml:space="preserve">care </w:t>
      </w:r>
      <w:r w:rsidR="00E173A3">
        <w:t>recipients</w:t>
      </w:r>
      <w:r w:rsidR="006C2C61">
        <w:t>’</w:t>
      </w:r>
      <w:r w:rsidR="00E173A3">
        <w:t xml:space="preserve"> care</w:t>
      </w:r>
      <w:r w:rsidR="006C2C61">
        <w:t>-</w:t>
      </w:r>
      <w:r w:rsidR="00E173A3">
        <w:t xml:space="preserve">related </w:t>
      </w:r>
      <w:r w:rsidR="00467314">
        <w:t>QoL</w:t>
      </w:r>
      <w:r w:rsidR="00DC10E9" w:rsidRPr="00DC10E9">
        <w:t xml:space="preserve"> </w:t>
      </w:r>
      <w:r w:rsidR="00DC10E9">
        <w:fldChar w:fldCharType="begin"/>
      </w:r>
      <w:r w:rsidR="00DC10E9">
        <w:instrText xml:space="preserve"> ADDIN EN.CITE &lt;EndNote&gt;&lt;Cite&gt;&lt;Author&gt;Longo&lt;/Author&gt;&lt;Year&gt;2021&lt;/Year&gt;&lt;RecNum&gt;119&lt;/RecNum&gt;&lt;DisplayText&gt;(Longo et al., 2021, Longo et al., 2023a)&lt;/DisplayText&gt;&lt;record&gt;&lt;rec-number&gt;119&lt;/rec-number&gt;&lt;foreign-keys&gt;&lt;key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Cite&gt;&lt;Author&gt;Longo&lt;/Author&gt;&lt;Year&gt;2023&lt;/Year&gt;&lt;RecNum&gt;647&lt;/RecNum&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EndNote&gt;</w:instrText>
      </w:r>
      <w:r w:rsidR="00DC10E9">
        <w:fldChar w:fldCharType="separate"/>
      </w:r>
      <w:r w:rsidR="00DC10E9">
        <w:rPr>
          <w:noProof/>
        </w:rPr>
        <w:t>(Longo et al., 2021, Longo et al., 2023a)</w:t>
      </w:r>
      <w:r w:rsidR="00DC10E9">
        <w:fldChar w:fldCharType="end"/>
      </w:r>
      <w:r w:rsidR="00E173A3">
        <w:t>, the impact on other sectors, including NHS outcomes</w:t>
      </w:r>
      <w:r w:rsidR="00DC10E9" w:rsidRPr="00DC10E9">
        <w:t xml:space="preserve"> </w:t>
      </w:r>
      <w:r w:rsidR="00DC10E9">
        <w:fldChar w:fldCharType="begin"/>
      </w:r>
      <w:r w:rsidR="00DC10E9">
        <w:instrText xml:space="preserve"> ADDIN EN.CITE &lt;EndNote&gt;&lt;Cite&gt;&lt;Author&gt;Longo&lt;/Author&gt;&lt;Year&gt;2023&lt;/Year&gt;&lt;RecNum&gt;594&lt;/RecNum&gt;&lt;DisplayText&gt;(Longo et al., 2023b, Martin et al., 2021)&lt;/DisplayText&gt;&lt;record&gt;&lt;rec-number&gt;594&lt;/rec-number&gt;&lt;foreign-keys&gt;&lt;key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Cite&gt;&lt;Author&gt;Martin&lt;/Author&gt;&lt;Year&gt;2021&lt;/Year&gt;&lt;RecNum&gt;556&lt;/RecNum&gt;&lt;record&gt;&lt;rec-number&gt;556&lt;/rec-number&gt;&lt;foreign-keys&gt;&lt;key app="EN" db-id="r920as25hw5rrve2fa8psvr8e0dxvzxa200s" timestamp="1633693088"&gt;556&lt;/key&gt;&lt;/foreign-keys&gt;&lt;ref-type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DC10E9">
        <w:fldChar w:fldCharType="separate"/>
      </w:r>
      <w:r w:rsidR="00DC10E9">
        <w:rPr>
          <w:noProof/>
        </w:rPr>
        <w:t>(Longo et al., 2023b, Martin et al., 2021)</w:t>
      </w:r>
      <w:r w:rsidR="00DC10E9">
        <w:fldChar w:fldCharType="end"/>
      </w:r>
      <w:r w:rsidR="00E173A3">
        <w:t>, and on other outcomes such as paid production in the local economy. Therefore, this study contributes an important element to the emerging picture of the social value of the benefits of marginal and non-marginal changes in public</w:t>
      </w:r>
      <w:r w:rsidR="00F9102E">
        <w:t>ly-funded</w:t>
      </w:r>
      <w:r w:rsidR="00E173A3">
        <w:t xml:space="preserve"> ASC expenditure, which can contribute to some implicit or explicit assessment of the marginal value of public funds for this sector</w:t>
      </w:r>
      <w:r w:rsidR="00DC10E9">
        <w:t xml:space="preserve"> </w:t>
      </w:r>
      <w:bookmarkStart w:id="22" w:name="_Hlk187592466"/>
      <w:r w:rsidR="00DC10E9">
        <w:fldChar w:fldCharType="begin"/>
      </w:r>
      <w:r w:rsidR="00DC10E9">
        <w:instrText xml:space="preserve"> ADDIN EN.CITE &lt;EndNote&gt;&lt;Cite&gt;&lt;Author&gt;Longo&lt;/Author&gt;&lt;Year&gt;2024&lt;/Year&gt;&lt;RecNum&gt;721&lt;/RecNum&gt;&lt;DisplayText&gt;(Longo et al., 2024)&lt;/DisplayText&gt;&lt;record&gt;&lt;rec-number&gt;721&lt;/rec-number&gt;&lt;foreign-keys&gt;&lt;key app="EN" db-id="r920as25hw5rrve2fa8psvr8e0dxvzxa200s" timestamp="1736700021"&gt;721&lt;/key&gt;&lt;/foreign-keys&gt;&lt;ref-type name="Journal Article"&gt;17&lt;/ref-type&gt;&lt;contributors&gt;&lt;authors&gt;&lt;author&gt;Longo, Francesco&lt;/author&gt;&lt;author&gt;Claxton, Karl&lt;/author&gt;&lt;author&gt;Griffin, Susan&lt;/author&gt;&lt;author&gt;Mason, Anne&lt;/author&gt;&lt;author&gt;Walker, Simon&lt;/author&gt;&lt;author&gt;Weatherly, Helen&lt;/author&gt;&lt;/authors&gt;&lt;/contributors&gt;&lt;titles&gt;&lt;title&gt;Social Decision-Making Analysis: a general approach to inform decisions on resources in the public sector&lt;/title&gt;&lt;secondary-title&gt;Value in Health&lt;/secondary-title&gt;&lt;/titles&gt;&lt;periodical&gt;&lt;full-title&gt;Value in Health&lt;/full-title&gt;&lt;/periodical&gt;&lt;dates&gt;&lt;year&gt;2024&lt;/year&gt;&lt;/dates&gt;&lt;isbn&gt;1098-3015&lt;/isbn&gt;&lt;urls&gt;&lt;/urls&gt;&lt;/record&gt;&lt;/Cite&gt;&lt;/EndNote&gt;</w:instrText>
      </w:r>
      <w:r w:rsidR="00DC10E9">
        <w:fldChar w:fldCharType="separate"/>
      </w:r>
      <w:r w:rsidR="00DC10E9">
        <w:rPr>
          <w:noProof/>
        </w:rPr>
        <w:t>(Longo et al., 2024)</w:t>
      </w:r>
      <w:r w:rsidR="00DC10E9">
        <w:fldChar w:fldCharType="end"/>
      </w:r>
      <w:bookmarkEnd w:id="22"/>
      <w:r w:rsidR="00E173A3">
        <w:t xml:space="preserve"> as this policy debate unfolds.</w:t>
      </w:r>
      <w:bookmarkEnd w:id="21"/>
    </w:p>
    <w:p w14:paraId="7C95B994" w14:textId="1D7D2D7B" w:rsidR="00E173A3" w:rsidRDefault="00E173A3" w:rsidP="00EF18A5">
      <w:r>
        <w:t xml:space="preserve">Although we provide estimates that are most relevant to the UK policy debate, the same policy choices are being faced in many other countries. For example, </w:t>
      </w:r>
      <w:r w:rsidRPr="004E289A">
        <w:t xml:space="preserve">in addition to </w:t>
      </w:r>
      <w:r>
        <w:t xml:space="preserve">similar </w:t>
      </w:r>
      <w:r w:rsidRPr="004E289A">
        <w:t xml:space="preserve">pressures on </w:t>
      </w:r>
      <w:r>
        <w:t xml:space="preserve">the public funding of the </w:t>
      </w:r>
      <w:r w:rsidRPr="004E289A">
        <w:t>LTC</w:t>
      </w:r>
      <w:r>
        <w:t xml:space="preserve"> sector, countries within the </w:t>
      </w:r>
      <w:r w:rsidRPr="00DD37E4">
        <w:t>Organisation for Economic Co-operation and Development</w:t>
      </w:r>
      <w:r>
        <w:t>,</w:t>
      </w:r>
      <w:r w:rsidRPr="00DD37E4">
        <w:t xml:space="preserve"> </w:t>
      </w:r>
      <w:r>
        <w:t xml:space="preserve">also face a decline in the availability of informal care over time due to the historical decline in birth rates and the increasing female labour market participation </w:t>
      </w:r>
      <w:r>
        <w:fldChar w:fldCharType="begin"/>
      </w:r>
      <w:r w:rsidR="00122042">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fldChar w:fldCharType="separate"/>
      </w:r>
      <w:r w:rsidR="00122042">
        <w:rPr>
          <w:noProof/>
        </w:rPr>
        <w:t>(Joshua, 2017)</w:t>
      </w:r>
      <w:r>
        <w:fldChar w:fldCharType="end"/>
      </w:r>
      <w:r>
        <w:t>.</w:t>
      </w:r>
    </w:p>
    <w:p w14:paraId="4B8E45A0" w14:textId="34B5F2FD" w:rsidR="0046376F" w:rsidRDefault="0023094A" w:rsidP="000B6770">
      <w:r>
        <w:t xml:space="preserve">Our analysis has some limitations. First, </w:t>
      </w:r>
      <w:r w:rsidR="00954303">
        <w:t>our data on carers are from SACE, the only national survey specifically focusing on carers</w:t>
      </w:r>
      <w:r w:rsidR="00C84A55">
        <w:t>, which</w:t>
      </w:r>
      <w:r w:rsidR="00B009DF">
        <w:t xml:space="preserve"> </w:t>
      </w:r>
      <w:r w:rsidR="00D960EF">
        <w:t xml:space="preserve">survey population </w:t>
      </w:r>
      <w:r w:rsidR="00B009DF">
        <w:t>however</w:t>
      </w:r>
      <w:r w:rsidR="00954303">
        <w:t xml:space="preserve"> may </w:t>
      </w:r>
      <w:r w:rsidR="00B07770">
        <w:t xml:space="preserve">under-represent </w:t>
      </w:r>
      <w:r w:rsidR="003740F9">
        <w:t xml:space="preserve">youngest and oldest carers as well as older carers from ethnic minority background </w:t>
      </w:r>
      <w:r w:rsidR="001B37EF">
        <w:fldChar w:fldCharType="begin"/>
      </w:r>
      <w:r w:rsidR="00122042">
        <w:instrText xml:space="preserve"> ADDIN EN.CITE &lt;EndNote&gt;&lt;Cite&gt;&lt;Author&gt;Aznar&lt;/Author&gt;&lt;Year&gt;2021&lt;/Year&gt;&lt;RecNum&gt;642&lt;/RecNum&gt;&lt;DisplayText&gt;(Aznar et al., 2021)&lt;/DisplayText&gt;&lt;record&gt;&lt;rec-number&gt;642&lt;/rec-number&gt;&lt;foreign-keys&gt;&lt;key app="EN" db-id="r920as25hw5rrve2fa8psvr8e0dxvzxa200s" timestamp="1686234140"&gt;642&lt;/key&gt;&lt;/foreign-keys&gt;&lt;ref-type name="Journal Article"&gt;17&lt;/ref-type&gt;&lt;contributors&gt;&lt;authors&gt;&lt;author&gt;Aznar, Camille&lt;/author&gt;&lt;author&gt;Blake, Margaret&lt;/author&gt;&lt;author&gt;Mackie, Michelle&lt;/author&gt;&lt;author&gt;Pickering, Kevin&lt;/author&gt;&lt;author&gt;Rehsi, Amun&lt;/author&gt;&lt;/authors&gt;&lt;/contributors&gt;&lt;titles&gt;&lt;title&gt;Representativeness of Adult Social Care Surveys&lt;/title&gt;&lt;/titles&gt;&lt;dates&gt;&lt;year&gt;2021&lt;/year&gt;&lt;/dates&gt;&lt;urls&gt;&lt;/urls&gt;&lt;/record&gt;&lt;/Cite&gt;&lt;/EndNote&gt;</w:instrText>
      </w:r>
      <w:r w:rsidR="001B37EF">
        <w:fldChar w:fldCharType="separate"/>
      </w:r>
      <w:r w:rsidR="00122042">
        <w:rPr>
          <w:noProof/>
        </w:rPr>
        <w:t xml:space="preserve">(Aznar et </w:t>
      </w:r>
      <w:r w:rsidR="00122042">
        <w:rPr>
          <w:noProof/>
        </w:rPr>
        <w:lastRenderedPageBreak/>
        <w:t>al., 2021)</w:t>
      </w:r>
      <w:r w:rsidR="001B37EF">
        <w:fldChar w:fldCharType="end"/>
      </w:r>
      <w:r w:rsidR="00954303">
        <w:t>.</w:t>
      </w:r>
      <w:r w:rsidR="00B07770">
        <w:t xml:space="preserve"> As discussed in Section A</w:t>
      </w:r>
      <w:r w:rsidR="00B9739E">
        <w:t>1</w:t>
      </w:r>
      <w:r w:rsidR="00B07770">
        <w:t>, however, we are unable to find evidence suggesting that this</w:t>
      </w:r>
      <w:r w:rsidR="003740F9">
        <w:t xml:space="preserve"> under-representation may substantially impact</w:t>
      </w:r>
      <w:r w:rsidR="00E33467">
        <w:t xml:space="preserve"> the overall validity of</w:t>
      </w:r>
      <w:r w:rsidR="003740F9">
        <w:t xml:space="preserve"> our results.</w:t>
      </w:r>
      <w:r w:rsidR="00B07770">
        <w:t xml:space="preserve"> </w:t>
      </w:r>
      <w:r w:rsidR="00A72C8C">
        <w:t>Finally,</w:t>
      </w:r>
      <w:r w:rsidR="00A72C8C" w:rsidRPr="00A72C8C">
        <w:t xml:space="preserve"> </w:t>
      </w:r>
      <w:r w:rsidR="00A72C8C">
        <w:t>we are unable to explore the heterogeneity by carer characteristics in the estimated effect of ASC expenditure on carer QoL because the SACE survey is designed to stratify by local authority</w:t>
      </w:r>
      <w:r w:rsidR="00A72C8C" w:rsidRPr="00845C76">
        <w:t xml:space="preserve"> </w:t>
      </w:r>
      <w:r w:rsidR="00A72C8C">
        <w:t xml:space="preserve">only. Therefore, </w:t>
      </w:r>
      <w:r w:rsidR="00E33467">
        <w:t xml:space="preserve">the analysis of </w:t>
      </w:r>
      <w:r w:rsidR="00A72C8C">
        <w:t>any sub-sample based on some chosen carer characteristics will lead to results that are unlikely to be representative of the survey or target population.</w:t>
      </w:r>
      <w:r w:rsidR="00265D33">
        <w:t xml:space="preserve"> Despite these limitations,</w:t>
      </w:r>
      <w:r w:rsidR="00265D33" w:rsidRPr="00265D33">
        <w:t xml:space="preserve"> SACE is </w:t>
      </w:r>
      <w:r w:rsidR="0030432E">
        <w:t xml:space="preserve">well-suited </w:t>
      </w:r>
      <w:r w:rsidR="00265D33">
        <w:t>t</w:t>
      </w:r>
      <w:r w:rsidR="00265D33" w:rsidRPr="00265D33">
        <w:t xml:space="preserve">o achieve our research goals. </w:t>
      </w:r>
      <w:r w:rsidR="00265D33">
        <w:t>I</w:t>
      </w:r>
      <w:r w:rsidR="00265D33" w:rsidRPr="00265D33">
        <w:t xml:space="preserve">t provides a large sample of carers which allows us to draw conclusions that can be more safely extended to the target population. </w:t>
      </w:r>
      <w:r w:rsidR="00265D33">
        <w:t>In addition</w:t>
      </w:r>
      <w:r w:rsidR="00265D33" w:rsidRPr="00265D33">
        <w:t>, being solely focused on carers, SACE includes a larger amount of information (also on the care recipient) that makes our key identification strategy more secure and allows us to explore the possible channels generating the effect of interest.</w:t>
      </w:r>
      <w:r w:rsidR="00486F4A">
        <w:t xml:space="preserve"> And, finally, </w:t>
      </w:r>
      <w:r w:rsidR="00486F4A" w:rsidRPr="00486F4A">
        <w:t>our proposed methods can be applied to future versions of SACE address</w:t>
      </w:r>
      <w:r w:rsidR="006A0C65">
        <w:t>ing</w:t>
      </w:r>
      <w:r w:rsidR="00486F4A" w:rsidRPr="00486F4A">
        <w:t xml:space="preserve"> </w:t>
      </w:r>
      <w:r w:rsidR="00486F4A">
        <w:t>its current</w:t>
      </w:r>
      <w:r w:rsidR="00486F4A" w:rsidRPr="00486F4A">
        <w:t xml:space="preserve"> limitations as envisaged by</w:t>
      </w:r>
      <w:r w:rsidR="00486F4A">
        <w:t xml:space="preserve"> </w:t>
      </w:r>
      <w:bookmarkStart w:id="23" w:name="_Hlk187334926"/>
      <w:r w:rsidR="00486F4A">
        <w:fldChar w:fldCharType="begin"/>
      </w:r>
      <w:r w:rsidR="00122042">
        <w:instrText xml:space="preserve"> ADDIN EN.CITE &lt;EndNote&gt;&lt;Cite AuthorYear="1"&gt;&lt;Author&gt;Blake&lt;/Author&gt;&lt;Year&gt;2023&lt;/Year&gt;&lt;RecNum&gt;708&lt;/RecNum&gt;&lt;DisplayText&gt;Blake et al. (2023)&lt;/DisplayText&gt;&lt;record&gt;&lt;rec-number&gt;708&lt;/rec-number&gt;&lt;foreign-keys&gt;&lt;key app="EN" db-id="r920as25hw5rrve2fa8psvr8e0dxvzxa200s" timestamp="1734017786"&gt;708&lt;/key&gt;&lt;/foreign-keys&gt;&lt;ref-type name="Journal Article"&gt;17&lt;/ref-type&gt;&lt;contributors&gt;&lt;authors&gt;&lt;author&gt;Blake, Margaret&lt;/author&gt;&lt;author&gt;Lambert, Claire&lt;/author&gt;&lt;author&gt;Dale, Laura&lt;/author&gt;&lt;author&gt;Rand, Stacey&lt;/author&gt;&lt;author&gt;Fox, Diane&lt;/author&gt;&lt;author&gt;Caiels, James&lt;/author&gt;&lt;author&gt;Towers, Ann-Marie&lt;/author&gt;&lt;author&gt;Malley, Juliette&lt;/author&gt;&lt;author&gt;Provenzano, Philip&lt;/author&gt;&lt;/authors&gt;&lt;/contributors&gt;&lt;titles&gt;&lt;title&gt;Annex C: ASCS &amp;amp; SACE Discovery Report&lt;/title&gt;&lt;/titles&gt;&lt;dates&gt;&lt;year&gt;2023&lt;/year&gt;&lt;/dates&gt;&lt;urls&gt;&lt;/urls&gt;&lt;/record&gt;&lt;/Cite&gt;&lt;/EndNote&gt;</w:instrText>
      </w:r>
      <w:r w:rsidR="00486F4A">
        <w:fldChar w:fldCharType="separate"/>
      </w:r>
      <w:r w:rsidR="00122042">
        <w:rPr>
          <w:noProof/>
        </w:rPr>
        <w:t>Blake et al. (2023)</w:t>
      </w:r>
      <w:r w:rsidR="00486F4A">
        <w:fldChar w:fldCharType="end"/>
      </w:r>
      <w:bookmarkEnd w:id="23"/>
      <w:r w:rsidR="00486F4A">
        <w:t>.</w:t>
      </w:r>
    </w:p>
    <w:p w14:paraId="2FB467FF" w14:textId="77777777" w:rsidR="00A72C8C" w:rsidRDefault="00A72C8C" w:rsidP="00EF18A5"/>
    <w:p w14:paraId="728EBF6E" w14:textId="45502BFD" w:rsidR="00A72C8C" w:rsidRDefault="00A72C8C" w:rsidP="00EF18A5">
      <w:pPr>
        <w:sectPr w:rsidR="00A72C8C" w:rsidSect="00E633EF">
          <w:headerReference w:type="default" r:id="rId20"/>
          <w:footerReference w:type="default" r:id="rId21"/>
          <w:pgSz w:w="11906" w:h="16838"/>
          <w:pgMar w:top="1440" w:right="1440" w:bottom="1440" w:left="1440" w:header="454" w:footer="709" w:gutter="0"/>
          <w:cols w:space="708"/>
          <w:docGrid w:linePitch="360"/>
        </w:sectPr>
      </w:pPr>
    </w:p>
    <w:p w14:paraId="60F92359" w14:textId="41E8AD31" w:rsidR="002037A6" w:rsidRDefault="002037A6" w:rsidP="002037A6">
      <w:pPr>
        <w:pStyle w:val="Heading1"/>
        <w:numPr>
          <w:ilvl w:val="0"/>
          <w:numId w:val="0"/>
        </w:numPr>
        <w:ind w:left="284" w:hanging="284"/>
        <w:jc w:val="center"/>
      </w:pPr>
      <w:r>
        <w:lastRenderedPageBreak/>
        <w:t>Acknowledgement</w:t>
      </w:r>
    </w:p>
    <w:p w14:paraId="16490326" w14:textId="3E1AB017" w:rsidR="002037A6" w:rsidRPr="002037A6" w:rsidRDefault="00357165" w:rsidP="002037A6">
      <w:r w:rsidRPr="00357165">
        <w:t>This report is independent research funded by the National Institute for Health and Care Research Policy Research Programme (NIHR PRP) through its Policy Research Unit in Economic Evaluation of Health &amp; Care Interventions (EEPRU, grant reference PR-PRU-1217-20401). The views expressed in this publication are those of the author(s) and not necessarily those of the NHS, the National Institute for Health and Care Research or the Department of Health and Social Care.</w:t>
      </w:r>
    </w:p>
    <w:p w14:paraId="2D150DCA" w14:textId="5211E2E9" w:rsidR="002037A6" w:rsidRDefault="002037A6" w:rsidP="00EF18A5"/>
    <w:p w14:paraId="133AF591" w14:textId="77777777" w:rsidR="002037A6" w:rsidRPr="00EF18A5" w:rsidRDefault="002037A6" w:rsidP="00EF18A5">
      <w:pPr>
        <w:sectPr w:rsidR="002037A6" w:rsidRPr="00EF18A5" w:rsidSect="00E633EF">
          <w:pgSz w:w="11906" w:h="16838"/>
          <w:pgMar w:top="1440" w:right="1440" w:bottom="1440" w:left="1440" w:header="454" w:footer="709" w:gutter="0"/>
          <w:cols w:space="708"/>
          <w:docGrid w:linePitch="360"/>
        </w:sectPr>
      </w:pPr>
    </w:p>
    <w:p w14:paraId="20066D3E" w14:textId="499DF4D2" w:rsidR="00C93C3E" w:rsidRDefault="00E9090A" w:rsidP="00E9090A">
      <w:pPr>
        <w:pStyle w:val="Heading1"/>
        <w:numPr>
          <w:ilvl w:val="0"/>
          <w:numId w:val="0"/>
        </w:numPr>
        <w:ind w:left="284" w:hanging="284"/>
      </w:pPr>
      <w:r>
        <w:lastRenderedPageBreak/>
        <w:t>Table</w:t>
      </w:r>
      <w:r w:rsidR="00FC7EEE">
        <w:t>s</w:t>
      </w:r>
    </w:p>
    <w:p w14:paraId="58DCFC75" w14:textId="4D8E8A5D" w:rsidR="00E9090A" w:rsidRPr="00E9090A" w:rsidRDefault="00E9090A" w:rsidP="00E9090A">
      <w:pPr>
        <w:pStyle w:val="Caption"/>
      </w:pPr>
      <w:bookmarkStart w:id="24" w:name="_Ref135058840"/>
      <w:r>
        <w:t xml:space="preserve">Table </w:t>
      </w:r>
      <w:r w:rsidR="0021084F">
        <w:fldChar w:fldCharType="begin"/>
      </w:r>
      <w:r w:rsidR="0021084F">
        <w:instrText xml:space="preserve"> SEQ Table \* ARABIC </w:instrText>
      </w:r>
      <w:r w:rsidR="0021084F">
        <w:fldChar w:fldCharType="separate"/>
      </w:r>
      <w:r w:rsidR="0043095D">
        <w:rPr>
          <w:noProof/>
        </w:rPr>
        <w:t>1</w:t>
      </w:r>
      <w:r w:rsidR="0021084F">
        <w:rPr>
          <w:noProof/>
        </w:rPr>
        <w:fldChar w:fldCharType="end"/>
      </w:r>
      <w:bookmarkEnd w:id="24"/>
      <w:r>
        <w:t xml:space="preserve"> – Descriptive statistics on carer</w:t>
      </w:r>
      <w:r w:rsidR="00CF4E14">
        <w:t>-level variables</w:t>
      </w:r>
      <w:r>
        <w:t>.</w:t>
      </w:r>
    </w:p>
    <w:tbl>
      <w:tblPr>
        <w:tblW w:w="10253" w:type="dxa"/>
        <w:tblLook w:val="04A0" w:firstRow="1" w:lastRow="0" w:firstColumn="1" w:lastColumn="0" w:noHBand="0" w:noVBand="1"/>
      </w:tblPr>
      <w:tblGrid>
        <w:gridCol w:w="468"/>
        <w:gridCol w:w="3494"/>
        <w:gridCol w:w="669"/>
        <w:gridCol w:w="657"/>
        <w:gridCol w:w="669"/>
        <w:gridCol w:w="657"/>
        <w:gridCol w:w="694"/>
        <w:gridCol w:w="655"/>
        <w:gridCol w:w="669"/>
        <w:gridCol w:w="657"/>
        <w:gridCol w:w="964"/>
      </w:tblGrid>
      <w:tr w:rsidR="008C4251" w:rsidRPr="008C4251" w14:paraId="11D73386" w14:textId="77777777" w:rsidTr="008C4251">
        <w:trPr>
          <w:trHeight w:val="295"/>
        </w:trPr>
        <w:tc>
          <w:tcPr>
            <w:tcW w:w="3962" w:type="dxa"/>
            <w:gridSpan w:val="2"/>
            <w:vMerge w:val="restart"/>
            <w:tcBorders>
              <w:top w:val="single" w:sz="4" w:space="0" w:color="auto"/>
              <w:left w:val="nil"/>
              <w:bottom w:val="single" w:sz="4" w:space="0" w:color="000000"/>
              <w:right w:val="nil"/>
            </w:tcBorders>
            <w:shd w:val="clear" w:color="000000" w:fill="FFFFFF"/>
            <w:noWrap/>
            <w:vAlign w:val="center"/>
            <w:hideMark/>
          </w:tcPr>
          <w:p w14:paraId="43593AC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Variable</w:t>
            </w:r>
          </w:p>
        </w:tc>
        <w:tc>
          <w:tcPr>
            <w:tcW w:w="1326" w:type="dxa"/>
            <w:gridSpan w:val="2"/>
            <w:tcBorders>
              <w:top w:val="single" w:sz="4" w:space="0" w:color="auto"/>
              <w:left w:val="nil"/>
              <w:bottom w:val="single" w:sz="4" w:space="0" w:color="auto"/>
              <w:right w:val="nil"/>
            </w:tcBorders>
            <w:shd w:val="clear" w:color="000000" w:fill="FFFFFF"/>
            <w:noWrap/>
            <w:vAlign w:val="center"/>
            <w:hideMark/>
          </w:tcPr>
          <w:p w14:paraId="5130F2F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2014/15</w:t>
            </w:r>
          </w:p>
        </w:tc>
        <w:tc>
          <w:tcPr>
            <w:tcW w:w="1326" w:type="dxa"/>
            <w:gridSpan w:val="2"/>
            <w:tcBorders>
              <w:top w:val="single" w:sz="4" w:space="0" w:color="auto"/>
              <w:left w:val="nil"/>
              <w:bottom w:val="single" w:sz="4" w:space="0" w:color="auto"/>
              <w:right w:val="nil"/>
            </w:tcBorders>
            <w:shd w:val="clear" w:color="000000" w:fill="FFFFFF"/>
            <w:noWrap/>
            <w:vAlign w:val="center"/>
            <w:hideMark/>
          </w:tcPr>
          <w:p w14:paraId="5DE574D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2016/17</w:t>
            </w:r>
          </w:p>
        </w:tc>
        <w:tc>
          <w:tcPr>
            <w:tcW w:w="1349" w:type="dxa"/>
            <w:gridSpan w:val="2"/>
            <w:tcBorders>
              <w:top w:val="single" w:sz="4" w:space="0" w:color="auto"/>
              <w:left w:val="nil"/>
              <w:bottom w:val="single" w:sz="4" w:space="0" w:color="auto"/>
              <w:right w:val="nil"/>
            </w:tcBorders>
            <w:shd w:val="clear" w:color="000000" w:fill="FFFFFF"/>
            <w:noWrap/>
            <w:vAlign w:val="center"/>
            <w:hideMark/>
          </w:tcPr>
          <w:p w14:paraId="46C08C7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2018/19</w:t>
            </w:r>
          </w:p>
        </w:tc>
        <w:tc>
          <w:tcPr>
            <w:tcW w:w="1326" w:type="dxa"/>
            <w:gridSpan w:val="2"/>
            <w:tcBorders>
              <w:top w:val="single" w:sz="4" w:space="0" w:color="auto"/>
              <w:left w:val="nil"/>
              <w:bottom w:val="single" w:sz="4" w:space="0" w:color="auto"/>
              <w:right w:val="nil"/>
            </w:tcBorders>
            <w:shd w:val="clear" w:color="000000" w:fill="FFFFFF"/>
            <w:noWrap/>
            <w:vAlign w:val="center"/>
            <w:hideMark/>
          </w:tcPr>
          <w:p w14:paraId="63DA613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2021/22</w:t>
            </w:r>
          </w:p>
        </w:tc>
        <w:tc>
          <w:tcPr>
            <w:tcW w:w="963" w:type="dxa"/>
            <w:vMerge w:val="restart"/>
            <w:tcBorders>
              <w:top w:val="single" w:sz="4" w:space="0" w:color="auto"/>
              <w:left w:val="nil"/>
              <w:bottom w:val="single" w:sz="4" w:space="0" w:color="000000"/>
              <w:right w:val="nil"/>
            </w:tcBorders>
            <w:shd w:val="clear" w:color="000000" w:fill="FFFFFF"/>
            <w:vAlign w:val="center"/>
            <w:hideMark/>
          </w:tcPr>
          <w:p w14:paraId="4BD0519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Diff              21 - 14</w:t>
            </w:r>
          </w:p>
        </w:tc>
      </w:tr>
      <w:tr w:rsidR="008C4251" w:rsidRPr="008C4251" w14:paraId="34FC9B4F" w14:textId="77777777" w:rsidTr="008C4251">
        <w:trPr>
          <w:trHeight w:val="295"/>
        </w:trPr>
        <w:tc>
          <w:tcPr>
            <w:tcW w:w="3962" w:type="dxa"/>
            <w:gridSpan w:val="2"/>
            <w:vMerge/>
            <w:tcBorders>
              <w:top w:val="single" w:sz="4" w:space="0" w:color="auto"/>
              <w:left w:val="nil"/>
              <w:bottom w:val="single" w:sz="4" w:space="0" w:color="000000"/>
              <w:right w:val="nil"/>
            </w:tcBorders>
            <w:vAlign w:val="center"/>
            <w:hideMark/>
          </w:tcPr>
          <w:p w14:paraId="07E0667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669" w:type="dxa"/>
            <w:tcBorders>
              <w:top w:val="nil"/>
              <w:left w:val="nil"/>
              <w:bottom w:val="single" w:sz="4" w:space="0" w:color="auto"/>
              <w:right w:val="nil"/>
            </w:tcBorders>
            <w:shd w:val="clear" w:color="000000" w:fill="FFFFFF"/>
            <w:noWrap/>
            <w:vAlign w:val="center"/>
            <w:hideMark/>
          </w:tcPr>
          <w:p w14:paraId="46C77AF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Mean</w:t>
            </w:r>
          </w:p>
        </w:tc>
        <w:tc>
          <w:tcPr>
            <w:tcW w:w="656" w:type="dxa"/>
            <w:tcBorders>
              <w:top w:val="nil"/>
              <w:left w:val="nil"/>
              <w:bottom w:val="single" w:sz="4" w:space="0" w:color="auto"/>
              <w:right w:val="nil"/>
            </w:tcBorders>
            <w:shd w:val="clear" w:color="000000" w:fill="FFFFFF"/>
            <w:noWrap/>
            <w:vAlign w:val="center"/>
            <w:hideMark/>
          </w:tcPr>
          <w:p w14:paraId="6DC5DF4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SD</w:t>
            </w:r>
          </w:p>
        </w:tc>
        <w:tc>
          <w:tcPr>
            <w:tcW w:w="669" w:type="dxa"/>
            <w:tcBorders>
              <w:top w:val="nil"/>
              <w:left w:val="nil"/>
              <w:bottom w:val="single" w:sz="4" w:space="0" w:color="auto"/>
              <w:right w:val="nil"/>
            </w:tcBorders>
            <w:shd w:val="clear" w:color="000000" w:fill="FFFFFF"/>
            <w:noWrap/>
            <w:vAlign w:val="center"/>
            <w:hideMark/>
          </w:tcPr>
          <w:p w14:paraId="5B13767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Mean</w:t>
            </w:r>
          </w:p>
        </w:tc>
        <w:tc>
          <w:tcPr>
            <w:tcW w:w="656" w:type="dxa"/>
            <w:tcBorders>
              <w:top w:val="nil"/>
              <w:left w:val="nil"/>
              <w:bottom w:val="single" w:sz="4" w:space="0" w:color="auto"/>
              <w:right w:val="nil"/>
            </w:tcBorders>
            <w:shd w:val="clear" w:color="000000" w:fill="FFFFFF"/>
            <w:noWrap/>
            <w:vAlign w:val="center"/>
            <w:hideMark/>
          </w:tcPr>
          <w:p w14:paraId="14B3AA3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SD</w:t>
            </w:r>
          </w:p>
        </w:tc>
        <w:tc>
          <w:tcPr>
            <w:tcW w:w="694" w:type="dxa"/>
            <w:tcBorders>
              <w:top w:val="nil"/>
              <w:left w:val="nil"/>
              <w:bottom w:val="single" w:sz="4" w:space="0" w:color="auto"/>
              <w:right w:val="nil"/>
            </w:tcBorders>
            <w:shd w:val="clear" w:color="000000" w:fill="FFFFFF"/>
            <w:noWrap/>
            <w:vAlign w:val="center"/>
            <w:hideMark/>
          </w:tcPr>
          <w:p w14:paraId="4B94C4C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Mean</w:t>
            </w:r>
          </w:p>
        </w:tc>
        <w:tc>
          <w:tcPr>
            <w:tcW w:w="655" w:type="dxa"/>
            <w:tcBorders>
              <w:top w:val="nil"/>
              <w:left w:val="nil"/>
              <w:bottom w:val="single" w:sz="4" w:space="0" w:color="auto"/>
              <w:right w:val="nil"/>
            </w:tcBorders>
            <w:shd w:val="clear" w:color="000000" w:fill="FFFFFF"/>
            <w:noWrap/>
            <w:vAlign w:val="center"/>
            <w:hideMark/>
          </w:tcPr>
          <w:p w14:paraId="254F1D1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SD</w:t>
            </w:r>
          </w:p>
        </w:tc>
        <w:tc>
          <w:tcPr>
            <w:tcW w:w="669" w:type="dxa"/>
            <w:tcBorders>
              <w:top w:val="nil"/>
              <w:left w:val="nil"/>
              <w:bottom w:val="single" w:sz="4" w:space="0" w:color="auto"/>
              <w:right w:val="nil"/>
            </w:tcBorders>
            <w:shd w:val="clear" w:color="000000" w:fill="FFFFFF"/>
            <w:noWrap/>
            <w:vAlign w:val="center"/>
            <w:hideMark/>
          </w:tcPr>
          <w:p w14:paraId="671B66F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Mean</w:t>
            </w:r>
          </w:p>
        </w:tc>
        <w:tc>
          <w:tcPr>
            <w:tcW w:w="656" w:type="dxa"/>
            <w:tcBorders>
              <w:top w:val="nil"/>
              <w:left w:val="nil"/>
              <w:bottom w:val="single" w:sz="4" w:space="0" w:color="auto"/>
              <w:right w:val="nil"/>
            </w:tcBorders>
            <w:shd w:val="clear" w:color="000000" w:fill="FFFFFF"/>
            <w:noWrap/>
            <w:vAlign w:val="center"/>
            <w:hideMark/>
          </w:tcPr>
          <w:p w14:paraId="214A4F1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SD</w:t>
            </w:r>
          </w:p>
        </w:tc>
        <w:tc>
          <w:tcPr>
            <w:tcW w:w="963" w:type="dxa"/>
            <w:vMerge/>
            <w:tcBorders>
              <w:top w:val="single" w:sz="4" w:space="0" w:color="auto"/>
              <w:left w:val="nil"/>
              <w:bottom w:val="single" w:sz="4" w:space="0" w:color="000000"/>
              <w:right w:val="nil"/>
            </w:tcBorders>
            <w:vAlign w:val="center"/>
            <w:hideMark/>
          </w:tcPr>
          <w:p w14:paraId="3AC865F7"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040E91F4" w14:textId="77777777" w:rsidTr="008C4251">
        <w:trPr>
          <w:trHeight w:val="295"/>
        </w:trPr>
        <w:tc>
          <w:tcPr>
            <w:tcW w:w="468" w:type="dxa"/>
            <w:vMerge w:val="restart"/>
            <w:tcBorders>
              <w:top w:val="nil"/>
              <w:left w:val="nil"/>
              <w:bottom w:val="nil"/>
              <w:right w:val="nil"/>
            </w:tcBorders>
            <w:shd w:val="clear" w:color="auto" w:fill="auto"/>
            <w:noWrap/>
            <w:textDirection w:val="btLr"/>
            <w:vAlign w:val="center"/>
            <w:hideMark/>
          </w:tcPr>
          <w:p w14:paraId="59DEF2B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Carer</w:t>
            </w:r>
          </w:p>
        </w:tc>
        <w:tc>
          <w:tcPr>
            <w:tcW w:w="3494" w:type="dxa"/>
            <w:tcBorders>
              <w:top w:val="nil"/>
              <w:left w:val="nil"/>
              <w:bottom w:val="nil"/>
              <w:right w:val="nil"/>
            </w:tcBorders>
            <w:shd w:val="clear" w:color="000000" w:fill="FFFFFF"/>
            <w:noWrap/>
            <w:vAlign w:val="center"/>
            <w:hideMark/>
          </w:tcPr>
          <w:p w14:paraId="591298EB"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Carer-reported quality of life</w:t>
            </w:r>
          </w:p>
        </w:tc>
        <w:tc>
          <w:tcPr>
            <w:tcW w:w="669" w:type="dxa"/>
            <w:tcBorders>
              <w:top w:val="nil"/>
              <w:left w:val="nil"/>
              <w:bottom w:val="nil"/>
              <w:right w:val="nil"/>
            </w:tcBorders>
            <w:shd w:val="clear" w:color="000000" w:fill="FFFFFF"/>
            <w:noWrap/>
            <w:vAlign w:val="center"/>
            <w:hideMark/>
          </w:tcPr>
          <w:p w14:paraId="398156E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7.841</w:t>
            </w:r>
          </w:p>
        </w:tc>
        <w:tc>
          <w:tcPr>
            <w:tcW w:w="656" w:type="dxa"/>
            <w:tcBorders>
              <w:top w:val="nil"/>
              <w:left w:val="nil"/>
              <w:bottom w:val="nil"/>
              <w:right w:val="nil"/>
            </w:tcBorders>
            <w:shd w:val="clear" w:color="000000" w:fill="FFFFFF"/>
            <w:noWrap/>
            <w:vAlign w:val="center"/>
            <w:hideMark/>
          </w:tcPr>
          <w:p w14:paraId="31F076A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2.657</w:t>
            </w:r>
          </w:p>
        </w:tc>
        <w:tc>
          <w:tcPr>
            <w:tcW w:w="669" w:type="dxa"/>
            <w:tcBorders>
              <w:top w:val="nil"/>
              <w:left w:val="nil"/>
              <w:bottom w:val="nil"/>
              <w:right w:val="nil"/>
            </w:tcBorders>
            <w:shd w:val="clear" w:color="000000" w:fill="FFFFFF"/>
            <w:noWrap/>
            <w:vAlign w:val="center"/>
            <w:hideMark/>
          </w:tcPr>
          <w:p w14:paraId="7103984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7.671</w:t>
            </w:r>
          </w:p>
        </w:tc>
        <w:tc>
          <w:tcPr>
            <w:tcW w:w="656" w:type="dxa"/>
            <w:tcBorders>
              <w:top w:val="nil"/>
              <w:left w:val="nil"/>
              <w:bottom w:val="nil"/>
              <w:right w:val="nil"/>
            </w:tcBorders>
            <w:shd w:val="clear" w:color="000000" w:fill="FFFFFF"/>
            <w:noWrap/>
            <w:vAlign w:val="center"/>
            <w:hideMark/>
          </w:tcPr>
          <w:p w14:paraId="31F52EC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2.667</w:t>
            </w:r>
          </w:p>
        </w:tc>
        <w:tc>
          <w:tcPr>
            <w:tcW w:w="694" w:type="dxa"/>
            <w:tcBorders>
              <w:top w:val="nil"/>
              <w:left w:val="nil"/>
              <w:bottom w:val="nil"/>
              <w:right w:val="nil"/>
            </w:tcBorders>
            <w:shd w:val="clear" w:color="000000" w:fill="FFFFFF"/>
            <w:noWrap/>
            <w:vAlign w:val="center"/>
            <w:hideMark/>
          </w:tcPr>
          <w:p w14:paraId="260FC26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7.451</w:t>
            </w:r>
          </w:p>
        </w:tc>
        <w:tc>
          <w:tcPr>
            <w:tcW w:w="655" w:type="dxa"/>
            <w:tcBorders>
              <w:top w:val="nil"/>
              <w:left w:val="nil"/>
              <w:bottom w:val="nil"/>
              <w:right w:val="nil"/>
            </w:tcBorders>
            <w:shd w:val="clear" w:color="000000" w:fill="FFFFFF"/>
            <w:noWrap/>
            <w:vAlign w:val="center"/>
            <w:hideMark/>
          </w:tcPr>
          <w:p w14:paraId="45A117B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2.708</w:t>
            </w:r>
          </w:p>
        </w:tc>
        <w:tc>
          <w:tcPr>
            <w:tcW w:w="669" w:type="dxa"/>
            <w:tcBorders>
              <w:top w:val="nil"/>
              <w:left w:val="nil"/>
              <w:bottom w:val="nil"/>
              <w:right w:val="nil"/>
            </w:tcBorders>
            <w:shd w:val="clear" w:color="000000" w:fill="FFFFFF"/>
            <w:noWrap/>
            <w:vAlign w:val="center"/>
            <w:hideMark/>
          </w:tcPr>
          <w:p w14:paraId="5018D4A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7.229</w:t>
            </w:r>
          </w:p>
        </w:tc>
        <w:tc>
          <w:tcPr>
            <w:tcW w:w="656" w:type="dxa"/>
            <w:tcBorders>
              <w:top w:val="nil"/>
              <w:left w:val="nil"/>
              <w:bottom w:val="nil"/>
              <w:right w:val="nil"/>
            </w:tcBorders>
            <w:shd w:val="clear" w:color="000000" w:fill="FFFFFF"/>
            <w:noWrap/>
            <w:vAlign w:val="center"/>
            <w:hideMark/>
          </w:tcPr>
          <w:p w14:paraId="63A3C5F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2.701</w:t>
            </w:r>
          </w:p>
        </w:tc>
        <w:tc>
          <w:tcPr>
            <w:tcW w:w="963" w:type="dxa"/>
            <w:tcBorders>
              <w:top w:val="nil"/>
              <w:left w:val="nil"/>
              <w:bottom w:val="nil"/>
              <w:right w:val="nil"/>
            </w:tcBorders>
            <w:shd w:val="clear" w:color="000000" w:fill="FFFFFF"/>
            <w:noWrap/>
            <w:vAlign w:val="center"/>
            <w:hideMark/>
          </w:tcPr>
          <w:p w14:paraId="1CEE7BC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-0.612***</w:t>
            </w:r>
          </w:p>
        </w:tc>
      </w:tr>
      <w:tr w:rsidR="008C4251" w:rsidRPr="008C4251" w14:paraId="5FACF20F" w14:textId="77777777" w:rsidTr="008C4251">
        <w:trPr>
          <w:trHeight w:val="295"/>
        </w:trPr>
        <w:tc>
          <w:tcPr>
            <w:tcW w:w="468" w:type="dxa"/>
            <w:vMerge/>
            <w:tcBorders>
              <w:top w:val="nil"/>
              <w:left w:val="nil"/>
              <w:bottom w:val="nil"/>
              <w:right w:val="nil"/>
            </w:tcBorders>
            <w:vAlign w:val="center"/>
            <w:hideMark/>
          </w:tcPr>
          <w:p w14:paraId="3E01F44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single" w:sz="4" w:space="0" w:color="E7E6E6"/>
              <w:left w:val="nil"/>
              <w:bottom w:val="nil"/>
              <w:right w:val="nil"/>
            </w:tcBorders>
            <w:shd w:val="clear" w:color="000000" w:fill="FFFFFF"/>
            <w:noWrap/>
            <w:vAlign w:val="center"/>
            <w:hideMark/>
          </w:tcPr>
          <w:p w14:paraId="6C049823"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Male (ref)</w:t>
            </w:r>
          </w:p>
        </w:tc>
        <w:tc>
          <w:tcPr>
            <w:tcW w:w="669" w:type="dxa"/>
            <w:tcBorders>
              <w:top w:val="single" w:sz="4" w:space="0" w:color="E7E6E6"/>
              <w:left w:val="nil"/>
              <w:bottom w:val="nil"/>
              <w:right w:val="nil"/>
            </w:tcBorders>
            <w:shd w:val="clear" w:color="000000" w:fill="FFFFFF"/>
            <w:noWrap/>
            <w:vAlign w:val="center"/>
            <w:hideMark/>
          </w:tcPr>
          <w:p w14:paraId="074D62D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33%</w:t>
            </w:r>
          </w:p>
        </w:tc>
        <w:tc>
          <w:tcPr>
            <w:tcW w:w="656" w:type="dxa"/>
            <w:tcBorders>
              <w:top w:val="single" w:sz="4" w:space="0" w:color="E7E6E6"/>
              <w:left w:val="nil"/>
              <w:bottom w:val="nil"/>
              <w:right w:val="nil"/>
            </w:tcBorders>
            <w:shd w:val="clear" w:color="000000" w:fill="FFFFFF"/>
            <w:noWrap/>
            <w:vAlign w:val="center"/>
            <w:hideMark/>
          </w:tcPr>
          <w:p w14:paraId="3ED589C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69" w:type="dxa"/>
            <w:tcBorders>
              <w:top w:val="single" w:sz="4" w:space="0" w:color="E7E6E6"/>
              <w:left w:val="nil"/>
              <w:bottom w:val="nil"/>
              <w:right w:val="nil"/>
            </w:tcBorders>
            <w:shd w:val="clear" w:color="000000" w:fill="FFFFFF"/>
            <w:noWrap/>
            <w:vAlign w:val="center"/>
            <w:hideMark/>
          </w:tcPr>
          <w:p w14:paraId="21136F9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56" w:type="dxa"/>
            <w:tcBorders>
              <w:top w:val="single" w:sz="4" w:space="0" w:color="E7E6E6"/>
              <w:left w:val="nil"/>
              <w:bottom w:val="nil"/>
              <w:right w:val="nil"/>
            </w:tcBorders>
            <w:shd w:val="clear" w:color="000000" w:fill="FFFFFF"/>
            <w:noWrap/>
            <w:vAlign w:val="center"/>
            <w:hideMark/>
          </w:tcPr>
          <w:p w14:paraId="01AB99B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94" w:type="dxa"/>
            <w:tcBorders>
              <w:top w:val="single" w:sz="4" w:space="0" w:color="E7E6E6"/>
              <w:left w:val="nil"/>
              <w:bottom w:val="nil"/>
              <w:right w:val="nil"/>
            </w:tcBorders>
            <w:shd w:val="clear" w:color="000000" w:fill="FFFFFF"/>
            <w:noWrap/>
            <w:vAlign w:val="center"/>
            <w:hideMark/>
          </w:tcPr>
          <w:p w14:paraId="2F35CAD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55" w:type="dxa"/>
            <w:tcBorders>
              <w:top w:val="single" w:sz="4" w:space="0" w:color="E7E6E6"/>
              <w:left w:val="nil"/>
              <w:bottom w:val="nil"/>
              <w:right w:val="nil"/>
            </w:tcBorders>
            <w:shd w:val="clear" w:color="000000" w:fill="FFFFFF"/>
            <w:noWrap/>
            <w:vAlign w:val="center"/>
            <w:hideMark/>
          </w:tcPr>
          <w:p w14:paraId="3DB46D0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69" w:type="dxa"/>
            <w:tcBorders>
              <w:top w:val="single" w:sz="4" w:space="0" w:color="E7E6E6"/>
              <w:left w:val="nil"/>
              <w:bottom w:val="nil"/>
              <w:right w:val="nil"/>
            </w:tcBorders>
            <w:shd w:val="clear" w:color="000000" w:fill="FFFFFF"/>
            <w:noWrap/>
            <w:vAlign w:val="center"/>
            <w:hideMark/>
          </w:tcPr>
          <w:p w14:paraId="4DC6C5B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30%</w:t>
            </w:r>
          </w:p>
        </w:tc>
        <w:tc>
          <w:tcPr>
            <w:tcW w:w="656" w:type="dxa"/>
            <w:tcBorders>
              <w:top w:val="single" w:sz="4" w:space="0" w:color="E7E6E6"/>
              <w:left w:val="nil"/>
              <w:bottom w:val="nil"/>
              <w:right w:val="nil"/>
            </w:tcBorders>
            <w:shd w:val="clear" w:color="000000" w:fill="FFFFFF"/>
            <w:noWrap/>
            <w:vAlign w:val="center"/>
            <w:hideMark/>
          </w:tcPr>
          <w:p w14:paraId="5D9BA4B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46%</w:t>
            </w:r>
          </w:p>
        </w:tc>
        <w:tc>
          <w:tcPr>
            <w:tcW w:w="963" w:type="dxa"/>
            <w:vMerge w:val="restart"/>
            <w:tcBorders>
              <w:top w:val="single" w:sz="4" w:space="0" w:color="E7E6E6"/>
              <w:left w:val="nil"/>
              <w:bottom w:val="single" w:sz="4" w:space="0" w:color="E7E6E6"/>
              <w:right w:val="nil"/>
            </w:tcBorders>
            <w:shd w:val="clear" w:color="000000" w:fill="FFFFFF"/>
            <w:noWrap/>
            <w:vAlign w:val="center"/>
            <w:hideMark/>
          </w:tcPr>
          <w:p w14:paraId="370BEDC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3.0%***</w:t>
            </w:r>
          </w:p>
        </w:tc>
      </w:tr>
      <w:tr w:rsidR="008C4251" w:rsidRPr="008C4251" w14:paraId="0EA0D22F" w14:textId="77777777" w:rsidTr="008C4251">
        <w:trPr>
          <w:trHeight w:val="295"/>
        </w:trPr>
        <w:tc>
          <w:tcPr>
            <w:tcW w:w="468" w:type="dxa"/>
            <w:vMerge/>
            <w:tcBorders>
              <w:top w:val="nil"/>
              <w:left w:val="nil"/>
              <w:bottom w:val="nil"/>
              <w:right w:val="nil"/>
            </w:tcBorders>
            <w:vAlign w:val="center"/>
            <w:hideMark/>
          </w:tcPr>
          <w:p w14:paraId="08CF0757"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single" w:sz="4" w:space="0" w:color="E7E6E6"/>
              <w:right w:val="nil"/>
            </w:tcBorders>
            <w:shd w:val="clear" w:color="000000" w:fill="FFFFFF"/>
            <w:noWrap/>
            <w:vAlign w:val="center"/>
            <w:hideMark/>
          </w:tcPr>
          <w:p w14:paraId="09593893"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Female</w:t>
            </w:r>
          </w:p>
        </w:tc>
        <w:tc>
          <w:tcPr>
            <w:tcW w:w="669" w:type="dxa"/>
            <w:tcBorders>
              <w:top w:val="nil"/>
              <w:left w:val="nil"/>
              <w:bottom w:val="single" w:sz="4" w:space="0" w:color="E7E6E6"/>
              <w:right w:val="nil"/>
            </w:tcBorders>
            <w:shd w:val="clear" w:color="000000" w:fill="FFFFFF"/>
            <w:noWrap/>
            <w:vAlign w:val="center"/>
            <w:hideMark/>
          </w:tcPr>
          <w:p w14:paraId="3EDC1A1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67%</w:t>
            </w:r>
          </w:p>
        </w:tc>
        <w:tc>
          <w:tcPr>
            <w:tcW w:w="656" w:type="dxa"/>
            <w:tcBorders>
              <w:top w:val="nil"/>
              <w:left w:val="nil"/>
              <w:bottom w:val="single" w:sz="4" w:space="0" w:color="E7E6E6"/>
              <w:right w:val="nil"/>
            </w:tcBorders>
            <w:shd w:val="clear" w:color="000000" w:fill="FFFFFF"/>
            <w:noWrap/>
            <w:vAlign w:val="center"/>
            <w:hideMark/>
          </w:tcPr>
          <w:p w14:paraId="1CE106F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69" w:type="dxa"/>
            <w:tcBorders>
              <w:top w:val="nil"/>
              <w:left w:val="nil"/>
              <w:bottom w:val="single" w:sz="4" w:space="0" w:color="E7E6E6"/>
              <w:right w:val="nil"/>
            </w:tcBorders>
            <w:shd w:val="clear" w:color="000000" w:fill="FFFFFF"/>
            <w:noWrap/>
            <w:vAlign w:val="center"/>
            <w:hideMark/>
          </w:tcPr>
          <w:p w14:paraId="7FD6320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68%</w:t>
            </w:r>
          </w:p>
        </w:tc>
        <w:tc>
          <w:tcPr>
            <w:tcW w:w="656" w:type="dxa"/>
            <w:tcBorders>
              <w:top w:val="nil"/>
              <w:left w:val="nil"/>
              <w:bottom w:val="single" w:sz="4" w:space="0" w:color="E7E6E6"/>
              <w:right w:val="nil"/>
            </w:tcBorders>
            <w:shd w:val="clear" w:color="000000" w:fill="FFFFFF"/>
            <w:noWrap/>
            <w:vAlign w:val="center"/>
            <w:hideMark/>
          </w:tcPr>
          <w:p w14:paraId="574A757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94" w:type="dxa"/>
            <w:tcBorders>
              <w:top w:val="nil"/>
              <w:left w:val="nil"/>
              <w:bottom w:val="single" w:sz="4" w:space="0" w:color="E7E6E6"/>
              <w:right w:val="nil"/>
            </w:tcBorders>
            <w:shd w:val="clear" w:color="000000" w:fill="FFFFFF"/>
            <w:noWrap/>
            <w:vAlign w:val="center"/>
            <w:hideMark/>
          </w:tcPr>
          <w:p w14:paraId="5E8902D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68%</w:t>
            </w:r>
          </w:p>
        </w:tc>
        <w:tc>
          <w:tcPr>
            <w:tcW w:w="655" w:type="dxa"/>
            <w:tcBorders>
              <w:top w:val="nil"/>
              <w:left w:val="nil"/>
              <w:bottom w:val="single" w:sz="4" w:space="0" w:color="E7E6E6"/>
              <w:right w:val="nil"/>
            </w:tcBorders>
            <w:shd w:val="clear" w:color="000000" w:fill="FFFFFF"/>
            <w:noWrap/>
            <w:vAlign w:val="center"/>
            <w:hideMark/>
          </w:tcPr>
          <w:p w14:paraId="493DC25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69" w:type="dxa"/>
            <w:tcBorders>
              <w:top w:val="nil"/>
              <w:left w:val="nil"/>
              <w:bottom w:val="single" w:sz="4" w:space="0" w:color="E7E6E6"/>
              <w:right w:val="nil"/>
            </w:tcBorders>
            <w:shd w:val="clear" w:color="000000" w:fill="FFFFFF"/>
            <w:noWrap/>
            <w:vAlign w:val="center"/>
            <w:hideMark/>
          </w:tcPr>
          <w:p w14:paraId="6154BF0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70%</w:t>
            </w:r>
          </w:p>
        </w:tc>
        <w:tc>
          <w:tcPr>
            <w:tcW w:w="656" w:type="dxa"/>
            <w:tcBorders>
              <w:top w:val="nil"/>
              <w:left w:val="nil"/>
              <w:bottom w:val="single" w:sz="4" w:space="0" w:color="E7E6E6"/>
              <w:right w:val="nil"/>
            </w:tcBorders>
            <w:shd w:val="clear" w:color="000000" w:fill="FFFFFF"/>
            <w:noWrap/>
            <w:vAlign w:val="center"/>
            <w:hideMark/>
          </w:tcPr>
          <w:p w14:paraId="0B32017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46%</w:t>
            </w:r>
          </w:p>
        </w:tc>
        <w:tc>
          <w:tcPr>
            <w:tcW w:w="963" w:type="dxa"/>
            <w:vMerge/>
            <w:tcBorders>
              <w:top w:val="single" w:sz="4" w:space="0" w:color="E7E6E6"/>
              <w:left w:val="nil"/>
              <w:bottom w:val="single" w:sz="4" w:space="0" w:color="E7E6E6"/>
              <w:right w:val="nil"/>
            </w:tcBorders>
            <w:vAlign w:val="center"/>
            <w:hideMark/>
          </w:tcPr>
          <w:p w14:paraId="186FA88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1DBC069B" w14:textId="77777777" w:rsidTr="008C4251">
        <w:trPr>
          <w:trHeight w:val="295"/>
        </w:trPr>
        <w:tc>
          <w:tcPr>
            <w:tcW w:w="468" w:type="dxa"/>
            <w:vMerge/>
            <w:tcBorders>
              <w:top w:val="nil"/>
              <w:left w:val="nil"/>
              <w:bottom w:val="nil"/>
              <w:right w:val="nil"/>
            </w:tcBorders>
            <w:vAlign w:val="center"/>
            <w:hideMark/>
          </w:tcPr>
          <w:p w14:paraId="4AABFCB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430AAF5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Aged between 18 and 64 (ref)</w:t>
            </w:r>
          </w:p>
        </w:tc>
        <w:tc>
          <w:tcPr>
            <w:tcW w:w="669" w:type="dxa"/>
            <w:tcBorders>
              <w:top w:val="nil"/>
              <w:left w:val="nil"/>
              <w:bottom w:val="nil"/>
              <w:right w:val="nil"/>
            </w:tcBorders>
            <w:shd w:val="clear" w:color="000000" w:fill="FFFFFF"/>
            <w:noWrap/>
            <w:vAlign w:val="center"/>
            <w:hideMark/>
          </w:tcPr>
          <w:p w14:paraId="0BF501D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56" w:type="dxa"/>
            <w:tcBorders>
              <w:top w:val="nil"/>
              <w:left w:val="nil"/>
              <w:bottom w:val="nil"/>
              <w:right w:val="nil"/>
            </w:tcBorders>
            <w:shd w:val="clear" w:color="000000" w:fill="FFFFFF"/>
            <w:noWrap/>
            <w:vAlign w:val="center"/>
            <w:hideMark/>
          </w:tcPr>
          <w:p w14:paraId="51550E5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69" w:type="dxa"/>
            <w:tcBorders>
              <w:top w:val="nil"/>
              <w:left w:val="nil"/>
              <w:bottom w:val="nil"/>
              <w:right w:val="nil"/>
            </w:tcBorders>
            <w:shd w:val="clear" w:color="000000" w:fill="FFFFFF"/>
            <w:noWrap/>
            <w:vAlign w:val="center"/>
            <w:hideMark/>
          </w:tcPr>
          <w:p w14:paraId="4713188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656" w:type="dxa"/>
            <w:tcBorders>
              <w:top w:val="nil"/>
              <w:left w:val="nil"/>
              <w:bottom w:val="nil"/>
              <w:right w:val="nil"/>
            </w:tcBorders>
            <w:shd w:val="clear" w:color="000000" w:fill="FFFFFF"/>
            <w:noWrap/>
            <w:vAlign w:val="center"/>
            <w:hideMark/>
          </w:tcPr>
          <w:p w14:paraId="42A0205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94" w:type="dxa"/>
            <w:tcBorders>
              <w:top w:val="nil"/>
              <w:left w:val="nil"/>
              <w:bottom w:val="nil"/>
              <w:right w:val="nil"/>
            </w:tcBorders>
            <w:shd w:val="clear" w:color="000000" w:fill="FFFFFF"/>
            <w:noWrap/>
            <w:vAlign w:val="center"/>
            <w:hideMark/>
          </w:tcPr>
          <w:p w14:paraId="1404D59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655" w:type="dxa"/>
            <w:tcBorders>
              <w:top w:val="nil"/>
              <w:left w:val="nil"/>
              <w:bottom w:val="nil"/>
              <w:right w:val="nil"/>
            </w:tcBorders>
            <w:shd w:val="clear" w:color="000000" w:fill="FFFFFF"/>
            <w:noWrap/>
            <w:vAlign w:val="center"/>
            <w:hideMark/>
          </w:tcPr>
          <w:p w14:paraId="1883AA2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69" w:type="dxa"/>
            <w:tcBorders>
              <w:top w:val="nil"/>
              <w:left w:val="nil"/>
              <w:bottom w:val="nil"/>
              <w:right w:val="nil"/>
            </w:tcBorders>
            <w:shd w:val="clear" w:color="000000" w:fill="FFFFFF"/>
            <w:noWrap/>
            <w:vAlign w:val="center"/>
            <w:hideMark/>
          </w:tcPr>
          <w:p w14:paraId="0E22490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656" w:type="dxa"/>
            <w:tcBorders>
              <w:top w:val="nil"/>
              <w:left w:val="nil"/>
              <w:bottom w:val="nil"/>
              <w:right w:val="nil"/>
            </w:tcBorders>
            <w:shd w:val="clear" w:color="000000" w:fill="FFFFFF"/>
            <w:noWrap/>
            <w:vAlign w:val="center"/>
            <w:hideMark/>
          </w:tcPr>
          <w:p w14:paraId="5459066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963" w:type="dxa"/>
            <w:vMerge w:val="restart"/>
            <w:tcBorders>
              <w:top w:val="nil"/>
              <w:left w:val="nil"/>
              <w:bottom w:val="single" w:sz="4" w:space="0" w:color="E7E6E6"/>
              <w:right w:val="nil"/>
            </w:tcBorders>
            <w:shd w:val="clear" w:color="000000" w:fill="FFFFFF"/>
            <w:noWrap/>
            <w:vAlign w:val="center"/>
            <w:hideMark/>
          </w:tcPr>
          <w:p w14:paraId="7657B4B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2.4%**</w:t>
            </w:r>
          </w:p>
        </w:tc>
      </w:tr>
      <w:tr w:rsidR="008C4251" w:rsidRPr="008C4251" w14:paraId="59D6B8D7" w14:textId="77777777" w:rsidTr="008C4251">
        <w:trPr>
          <w:trHeight w:val="295"/>
        </w:trPr>
        <w:tc>
          <w:tcPr>
            <w:tcW w:w="468" w:type="dxa"/>
            <w:vMerge/>
            <w:tcBorders>
              <w:top w:val="nil"/>
              <w:left w:val="nil"/>
              <w:bottom w:val="nil"/>
              <w:right w:val="nil"/>
            </w:tcBorders>
            <w:vAlign w:val="center"/>
            <w:hideMark/>
          </w:tcPr>
          <w:p w14:paraId="51561830"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single" w:sz="4" w:space="0" w:color="E7E6E6"/>
              <w:right w:val="nil"/>
            </w:tcBorders>
            <w:shd w:val="clear" w:color="000000" w:fill="FFFFFF"/>
            <w:noWrap/>
            <w:vAlign w:val="center"/>
            <w:hideMark/>
          </w:tcPr>
          <w:p w14:paraId="6EEAC5E5"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Aged 65 or older</w:t>
            </w:r>
          </w:p>
        </w:tc>
        <w:tc>
          <w:tcPr>
            <w:tcW w:w="669" w:type="dxa"/>
            <w:tcBorders>
              <w:top w:val="nil"/>
              <w:left w:val="nil"/>
              <w:bottom w:val="single" w:sz="4" w:space="0" w:color="E7E6E6"/>
              <w:right w:val="nil"/>
            </w:tcBorders>
            <w:shd w:val="clear" w:color="000000" w:fill="FFFFFF"/>
            <w:noWrap/>
            <w:vAlign w:val="center"/>
            <w:hideMark/>
          </w:tcPr>
          <w:p w14:paraId="3FB6E7F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56" w:type="dxa"/>
            <w:tcBorders>
              <w:top w:val="nil"/>
              <w:left w:val="nil"/>
              <w:bottom w:val="single" w:sz="4" w:space="0" w:color="E7E6E6"/>
              <w:right w:val="nil"/>
            </w:tcBorders>
            <w:shd w:val="clear" w:color="000000" w:fill="FFFFFF"/>
            <w:noWrap/>
            <w:vAlign w:val="center"/>
            <w:hideMark/>
          </w:tcPr>
          <w:p w14:paraId="66ECC4D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69" w:type="dxa"/>
            <w:tcBorders>
              <w:top w:val="nil"/>
              <w:left w:val="nil"/>
              <w:bottom w:val="single" w:sz="4" w:space="0" w:color="E7E6E6"/>
              <w:right w:val="nil"/>
            </w:tcBorders>
            <w:shd w:val="clear" w:color="000000" w:fill="FFFFFF"/>
            <w:noWrap/>
            <w:vAlign w:val="center"/>
            <w:hideMark/>
          </w:tcPr>
          <w:p w14:paraId="24495AF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52%</w:t>
            </w:r>
          </w:p>
        </w:tc>
        <w:tc>
          <w:tcPr>
            <w:tcW w:w="656" w:type="dxa"/>
            <w:tcBorders>
              <w:top w:val="nil"/>
              <w:left w:val="nil"/>
              <w:bottom w:val="single" w:sz="4" w:space="0" w:color="E7E6E6"/>
              <w:right w:val="nil"/>
            </w:tcBorders>
            <w:shd w:val="clear" w:color="000000" w:fill="FFFFFF"/>
            <w:noWrap/>
            <w:vAlign w:val="center"/>
            <w:hideMark/>
          </w:tcPr>
          <w:p w14:paraId="2D33287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94" w:type="dxa"/>
            <w:tcBorders>
              <w:top w:val="nil"/>
              <w:left w:val="nil"/>
              <w:bottom w:val="single" w:sz="4" w:space="0" w:color="E7E6E6"/>
              <w:right w:val="nil"/>
            </w:tcBorders>
            <w:shd w:val="clear" w:color="000000" w:fill="FFFFFF"/>
            <w:noWrap/>
            <w:vAlign w:val="center"/>
            <w:hideMark/>
          </w:tcPr>
          <w:p w14:paraId="1EA457A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52%</w:t>
            </w:r>
          </w:p>
        </w:tc>
        <w:tc>
          <w:tcPr>
            <w:tcW w:w="655" w:type="dxa"/>
            <w:tcBorders>
              <w:top w:val="nil"/>
              <w:left w:val="nil"/>
              <w:bottom w:val="single" w:sz="4" w:space="0" w:color="E7E6E6"/>
              <w:right w:val="nil"/>
            </w:tcBorders>
            <w:shd w:val="clear" w:color="000000" w:fill="FFFFFF"/>
            <w:noWrap/>
            <w:vAlign w:val="center"/>
            <w:hideMark/>
          </w:tcPr>
          <w:p w14:paraId="21C3E6F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669" w:type="dxa"/>
            <w:tcBorders>
              <w:top w:val="nil"/>
              <w:left w:val="nil"/>
              <w:bottom w:val="single" w:sz="4" w:space="0" w:color="E7E6E6"/>
              <w:right w:val="nil"/>
            </w:tcBorders>
            <w:shd w:val="clear" w:color="000000" w:fill="FFFFFF"/>
            <w:noWrap/>
            <w:vAlign w:val="center"/>
            <w:hideMark/>
          </w:tcPr>
          <w:p w14:paraId="7380027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52%</w:t>
            </w:r>
          </w:p>
        </w:tc>
        <w:tc>
          <w:tcPr>
            <w:tcW w:w="656" w:type="dxa"/>
            <w:tcBorders>
              <w:top w:val="nil"/>
              <w:left w:val="nil"/>
              <w:bottom w:val="single" w:sz="4" w:space="0" w:color="E7E6E6"/>
              <w:right w:val="nil"/>
            </w:tcBorders>
            <w:shd w:val="clear" w:color="000000" w:fill="FFFFFF"/>
            <w:noWrap/>
            <w:vAlign w:val="center"/>
            <w:hideMark/>
          </w:tcPr>
          <w:p w14:paraId="10EAA72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50%</w:t>
            </w:r>
          </w:p>
        </w:tc>
        <w:tc>
          <w:tcPr>
            <w:tcW w:w="963" w:type="dxa"/>
            <w:vMerge/>
            <w:tcBorders>
              <w:top w:val="nil"/>
              <w:left w:val="nil"/>
              <w:bottom w:val="single" w:sz="4" w:space="0" w:color="E7E6E6"/>
              <w:right w:val="nil"/>
            </w:tcBorders>
            <w:vAlign w:val="center"/>
            <w:hideMark/>
          </w:tcPr>
          <w:p w14:paraId="151B77FC"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765031C6" w14:textId="77777777" w:rsidTr="008C4251">
        <w:trPr>
          <w:trHeight w:val="295"/>
        </w:trPr>
        <w:tc>
          <w:tcPr>
            <w:tcW w:w="468" w:type="dxa"/>
            <w:vMerge/>
            <w:tcBorders>
              <w:top w:val="nil"/>
              <w:left w:val="nil"/>
              <w:bottom w:val="nil"/>
              <w:right w:val="nil"/>
            </w:tcBorders>
            <w:vAlign w:val="center"/>
            <w:hideMark/>
          </w:tcPr>
          <w:p w14:paraId="1D7DF61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045665A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White ethnicity</w:t>
            </w:r>
          </w:p>
        </w:tc>
        <w:tc>
          <w:tcPr>
            <w:tcW w:w="669" w:type="dxa"/>
            <w:tcBorders>
              <w:top w:val="nil"/>
              <w:left w:val="nil"/>
              <w:bottom w:val="nil"/>
              <w:right w:val="nil"/>
            </w:tcBorders>
            <w:shd w:val="clear" w:color="000000" w:fill="FFFFFF"/>
            <w:noWrap/>
            <w:vAlign w:val="center"/>
            <w:hideMark/>
          </w:tcPr>
          <w:p w14:paraId="0185E82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89%</w:t>
            </w:r>
          </w:p>
        </w:tc>
        <w:tc>
          <w:tcPr>
            <w:tcW w:w="656" w:type="dxa"/>
            <w:tcBorders>
              <w:top w:val="nil"/>
              <w:left w:val="nil"/>
              <w:bottom w:val="nil"/>
              <w:right w:val="nil"/>
            </w:tcBorders>
            <w:shd w:val="clear" w:color="000000" w:fill="FFFFFF"/>
            <w:noWrap/>
            <w:vAlign w:val="center"/>
            <w:hideMark/>
          </w:tcPr>
          <w:p w14:paraId="09289E2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69" w:type="dxa"/>
            <w:tcBorders>
              <w:top w:val="nil"/>
              <w:left w:val="nil"/>
              <w:bottom w:val="nil"/>
              <w:right w:val="nil"/>
            </w:tcBorders>
            <w:shd w:val="clear" w:color="000000" w:fill="FFFFFF"/>
            <w:noWrap/>
            <w:vAlign w:val="center"/>
            <w:hideMark/>
          </w:tcPr>
          <w:p w14:paraId="7648F50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89%</w:t>
            </w:r>
          </w:p>
        </w:tc>
        <w:tc>
          <w:tcPr>
            <w:tcW w:w="656" w:type="dxa"/>
            <w:tcBorders>
              <w:top w:val="nil"/>
              <w:left w:val="nil"/>
              <w:bottom w:val="nil"/>
              <w:right w:val="nil"/>
            </w:tcBorders>
            <w:shd w:val="clear" w:color="000000" w:fill="FFFFFF"/>
            <w:noWrap/>
            <w:vAlign w:val="center"/>
            <w:hideMark/>
          </w:tcPr>
          <w:p w14:paraId="67EDA46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31%</w:t>
            </w:r>
          </w:p>
        </w:tc>
        <w:tc>
          <w:tcPr>
            <w:tcW w:w="694" w:type="dxa"/>
            <w:tcBorders>
              <w:top w:val="nil"/>
              <w:left w:val="nil"/>
              <w:bottom w:val="nil"/>
              <w:right w:val="nil"/>
            </w:tcBorders>
            <w:shd w:val="clear" w:color="000000" w:fill="FFFFFF"/>
            <w:noWrap/>
            <w:vAlign w:val="center"/>
            <w:hideMark/>
          </w:tcPr>
          <w:p w14:paraId="22C8561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85%</w:t>
            </w:r>
          </w:p>
        </w:tc>
        <w:tc>
          <w:tcPr>
            <w:tcW w:w="655" w:type="dxa"/>
            <w:tcBorders>
              <w:top w:val="nil"/>
              <w:left w:val="nil"/>
              <w:bottom w:val="nil"/>
              <w:right w:val="nil"/>
            </w:tcBorders>
            <w:shd w:val="clear" w:color="000000" w:fill="FFFFFF"/>
            <w:noWrap/>
            <w:vAlign w:val="center"/>
            <w:hideMark/>
          </w:tcPr>
          <w:p w14:paraId="7A9B67F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36%</w:t>
            </w:r>
          </w:p>
        </w:tc>
        <w:tc>
          <w:tcPr>
            <w:tcW w:w="669" w:type="dxa"/>
            <w:tcBorders>
              <w:top w:val="nil"/>
              <w:left w:val="nil"/>
              <w:bottom w:val="nil"/>
              <w:right w:val="nil"/>
            </w:tcBorders>
            <w:shd w:val="clear" w:color="000000" w:fill="FFFFFF"/>
            <w:noWrap/>
            <w:vAlign w:val="center"/>
            <w:hideMark/>
          </w:tcPr>
          <w:p w14:paraId="36EFCCF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85%</w:t>
            </w:r>
          </w:p>
        </w:tc>
        <w:tc>
          <w:tcPr>
            <w:tcW w:w="656" w:type="dxa"/>
            <w:tcBorders>
              <w:top w:val="nil"/>
              <w:left w:val="nil"/>
              <w:bottom w:val="nil"/>
              <w:right w:val="nil"/>
            </w:tcBorders>
            <w:shd w:val="clear" w:color="000000" w:fill="FFFFFF"/>
            <w:noWrap/>
            <w:vAlign w:val="center"/>
            <w:hideMark/>
          </w:tcPr>
          <w:p w14:paraId="2895F02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36%</w:t>
            </w:r>
          </w:p>
        </w:tc>
        <w:tc>
          <w:tcPr>
            <w:tcW w:w="963" w:type="dxa"/>
            <w:vMerge w:val="restart"/>
            <w:tcBorders>
              <w:top w:val="nil"/>
              <w:left w:val="nil"/>
              <w:bottom w:val="single" w:sz="4" w:space="0" w:color="E7E6E6"/>
              <w:right w:val="nil"/>
            </w:tcBorders>
            <w:shd w:val="clear" w:color="000000" w:fill="FFFFFF"/>
            <w:noWrap/>
            <w:vAlign w:val="center"/>
            <w:hideMark/>
          </w:tcPr>
          <w:p w14:paraId="1B2BB1C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3.7%**</w:t>
            </w:r>
          </w:p>
        </w:tc>
      </w:tr>
      <w:tr w:rsidR="008C4251" w:rsidRPr="008C4251" w14:paraId="20EF5801" w14:textId="77777777" w:rsidTr="008C4251">
        <w:trPr>
          <w:trHeight w:val="295"/>
        </w:trPr>
        <w:tc>
          <w:tcPr>
            <w:tcW w:w="468" w:type="dxa"/>
            <w:vMerge/>
            <w:tcBorders>
              <w:top w:val="nil"/>
              <w:left w:val="nil"/>
              <w:bottom w:val="nil"/>
              <w:right w:val="nil"/>
            </w:tcBorders>
            <w:vAlign w:val="center"/>
            <w:hideMark/>
          </w:tcPr>
          <w:p w14:paraId="7D927D40"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77DBF80F"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Non-white or unknown ethnicity (ref)</w:t>
            </w:r>
          </w:p>
        </w:tc>
        <w:tc>
          <w:tcPr>
            <w:tcW w:w="669" w:type="dxa"/>
            <w:tcBorders>
              <w:top w:val="nil"/>
              <w:left w:val="nil"/>
              <w:bottom w:val="nil"/>
              <w:right w:val="nil"/>
            </w:tcBorders>
            <w:shd w:val="clear" w:color="000000" w:fill="FFFFFF"/>
            <w:noWrap/>
            <w:vAlign w:val="center"/>
            <w:hideMark/>
          </w:tcPr>
          <w:p w14:paraId="4CC8425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11%</w:t>
            </w:r>
          </w:p>
        </w:tc>
        <w:tc>
          <w:tcPr>
            <w:tcW w:w="656" w:type="dxa"/>
            <w:tcBorders>
              <w:top w:val="nil"/>
              <w:left w:val="nil"/>
              <w:bottom w:val="nil"/>
              <w:right w:val="nil"/>
            </w:tcBorders>
            <w:shd w:val="clear" w:color="000000" w:fill="FFFFFF"/>
            <w:noWrap/>
            <w:vAlign w:val="center"/>
            <w:hideMark/>
          </w:tcPr>
          <w:p w14:paraId="39A7182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69" w:type="dxa"/>
            <w:tcBorders>
              <w:top w:val="nil"/>
              <w:left w:val="nil"/>
              <w:bottom w:val="nil"/>
              <w:right w:val="nil"/>
            </w:tcBorders>
            <w:shd w:val="clear" w:color="000000" w:fill="FFFFFF"/>
            <w:noWrap/>
            <w:vAlign w:val="center"/>
            <w:hideMark/>
          </w:tcPr>
          <w:p w14:paraId="5A5610E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11%</w:t>
            </w:r>
          </w:p>
        </w:tc>
        <w:tc>
          <w:tcPr>
            <w:tcW w:w="656" w:type="dxa"/>
            <w:tcBorders>
              <w:top w:val="nil"/>
              <w:left w:val="nil"/>
              <w:bottom w:val="nil"/>
              <w:right w:val="nil"/>
            </w:tcBorders>
            <w:shd w:val="clear" w:color="000000" w:fill="FFFFFF"/>
            <w:noWrap/>
            <w:vAlign w:val="center"/>
            <w:hideMark/>
          </w:tcPr>
          <w:p w14:paraId="32D3DA2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31%</w:t>
            </w:r>
          </w:p>
        </w:tc>
        <w:tc>
          <w:tcPr>
            <w:tcW w:w="694" w:type="dxa"/>
            <w:tcBorders>
              <w:top w:val="nil"/>
              <w:left w:val="nil"/>
              <w:bottom w:val="nil"/>
              <w:right w:val="nil"/>
            </w:tcBorders>
            <w:shd w:val="clear" w:color="000000" w:fill="FFFFFF"/>
            <w:noWrap/>
            <w:vAlign w:val="center"/>
            <w:hideMark/>
          </w:tcPr>
          <w:p w14:paraId="0465727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15%</w:t>
            </w:r>
          </w:p>
        </w:tc>
        <w:tc>
          <w:tcPr>
            <w:tcW w:w="655" w:type="dxa"/>
            <w:tcBorders>
              <w:top w:val="nil"/>
              <w:left w:val="nil"/>
              <w:bottom w:val="nil"/>
              <w:right w:val="nil"/>
            </w:tcBorders>
            <w:shd w:val="clear" w:color="000000" w:fill="FFFFFF"/>
            <w:noWrap/>
            <w:vAlign w:val="center"/>
            <w:hideMark/>
          </w:tcPr>
          <w:p w14:paraId="42E45C8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36%</w:t>
            </w:r>
          </w:p>
        </w:tc>
        <w:tc>
          <w:tcPr>
            <w:tcW w:w="669" w:type="dxa"/>
            <w:tcBorders>
              <w:top w:val="nil"/>
              <w:left w:val="nil"/>
              <w:bottom w:val="nil"/>
              <w:right w:val="nil"/>
            </w:tcBorders>
            <w:shd w:val="clear" w:color="000000" w:fill="FFFFFF"/>
            <w:noWrap/>
            <w:vAlign w:val="center"/>
            <w:hideMark/>
          </w:tcPr>
          <w:p w14:paraId="4DBF5E9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15%</w:t>
            </w:r>
          </w:p>
        </w:tc>
        <w:tc>
          <w:tcPr>
            <w:tcW w:w="656" w:type="dxa"/>
            <w:tcBorders>
              <w:top w:val="nil"/>
              <w:left w:val="nil"/>
              <w:bottom w:val="nil"/>
              <w:right w:val="nil"/>
            </w:tcBorders>
            <w:shd w:val="clear" w:color="000000" w:fill="FFFFFF"/>
            <w:noWrap/>
            <w:vAlign w:val="center"/>
            <w:hideMark/>
          </w:tcPr>
          <w:p w14:paraId="419CD11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36%</w:t>
            </w:r>
          </w:p>
        </w:tc>
        <w:tc>
          <w:tcPr>
            <w:tcW w:w="963" w:type="dxa"/>
            <w:vMerge/>
            <w:tcBorders>
              <w:top w:val="nil"/>
              <w:left w:val="nil"/>
              <w:bottom w:val="single" w:sz="4" w:space="0" w:color="E7E6E6"/>
              <w:right w:val="nil"/>
            </w:tcBorders>
            <w:vAlign w:val="center"/>
            <w:hideMark/>
          </w:tcPr>
          <w:p w14:paraId="380E8ACB"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76506060" w14:textId="77777777" w:rsidTr="008C4251">
        <w:trPr>
          <w:trHeight w:val="295"/>
        </w:trPr>
        <w:tc>
          <w:tcPr>
            <w:tcW w:w="468" w:type="dxa"/>
            <w:vMerge/>
            <w:tcBorders>
              <w:top w:val="nil"/>
              <w:left w:val="nil"/>
              <w:bottom w:val="nil"/>
              <w:right w:val="nil"/>
            </w:tcBorders>
            <w:vAlign w:val="center"/>
            <w:hideMark/>
          </w:tcPr>
          <w:p w14:paraId="190FD211"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single" w:sz="4" w:space="0" w:color="E7E6E6"/>
              <w:left w:val="nil"/>
              <w:bottom w:val="nil"/>
              <w:right w:val="nil"/>
            </w:tcBorders>
            <w:shd w:val="clear" w:color="000000" w:fill="FFFFFF"/>
            <w:noWrap/>
            <w:vAlign w:val="center"/>
            <w:hideMark/>
          </w:tcPr>
          <w:p w14:paraId="0EFA9665"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With some health condition (ref)</w:t>
            </w:r>
          </w:p>
        </w:tc>
        <w:tc>
          <w:tcPr>
            <w:tcW w:w="669" w:type="dxa"/>
            <w:tcBorders>
              <w:top w:val="single" w:sz="4" w:space="0" w:color="E7E6E6"/>
              <w:left w:val="nil"/>
              <w:bottom w:val="nil"/>
              <w:right w:val="nil"/>
            </w:tcBorders>
            <w:shd w:val="clear" w:color="000000" w:fill="FFFFFF"/>
            <w:noWrap/>
            <w:vAlign w:val="center"/>
            <w:hideMark/>
          </w:tcPr>
          <w:p w14:paraId="3E68475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57%</w:t>
            </w:r>
          </w:p>
        </w:tc>
        <w:tc>
          <w:tcPr>
            <w:tcW w:w="656" w:type="dxa"/>
            <w:tcBorders>
              <w:top w:val="single" w:sz="4" w:space="0" w:color="E7E6E6"/>
              <w:left w:val="nil"/>
              <w:bottom w:val="nil"/>
              <w:right w:val="nil"/>
            </w:tcBorders>
            <w:shd w:val="clear" w:color="000000" w:fill="FFFFFF"/>
            <w:noWrap/>
            <w:vAlign w:val="center"/>
            <w:hideMark/>
          </w:tcPr>
          <w:p w14:paraId="41863D6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69" w:type="dxa"/>
            <w:tcBorders>
              <w:top w:val="single" w:sz="4" w:space="0" w:color="E7E6E6"/>
              <w:left w:val="nil"/>
              <w:bottom w:val="nil"/>
              <w:right w:val="nil"/>
            </w:tcBorders>
            <w:shd w:val="clear" w:color="000000" w:fill="FFFFFF"/>
            <w:noWrap/>
            <w:vAlign w:val="center"/>
            <w:hideMark/>
          </w:tcPr>
          <w:p w14:paraId="55EEA65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60%</w:t>
            </w:r>
          </w:p>
        </w:tc>
        <w:tc>
          <w:tcPr>
            <w:tcW w:w="656" w:type="dxa"/>
            <w:tcBorders>
              <w:top w:val="single" w:sz="4" w:space="0" w:color="E7E6E6"/>
              <w:left w:val="nil"/>
              <w:bottom w:val="nil"/>
              <w:right w:val="nil"/>
            </w:tcBorders>
            <w:shd w:val="clear" w:color="000000" w:fill="FFFFFF"/>
            <w:noWrap/>
            <w:vAlign w:val="center"/>
            <w:hideMark/>
          </w:tcPr>
          <w:p w14:paraId="3F6FE5C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94" w:type="dxa"/>
            <w:tcBorders>
              <w:top w:val="single" w:sz="4" w:space="0" w:color="E7E6E6"/>
              <w:left w:val="nil"/>
              <w:bottom w:val="nil"/>
              <w:right w:val="nil"/>
            </w:tcBorders>
            <w:shd w:val="clear" w:color="000000" w:fill="FFFFFF"/>
            <w:noWrap/>
            <w:vAlign w:val="center"/>
            <w:hideMark/>
          </w:tcPr>
          <w:p w14:paraId="42CE76B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62%</w:t>
            </w:r>
          </w:p>
        </w:tc>
        <w:tc>
          <w:tcPr>
            <w:tcW w:w="655" w:type="dxa"/>
            <w:tcBorders>
              <w:top w:val="single" w:sz="4" w:space="0" w:color="E7E6E6"/>
              <w:left w:val="nil"/>
              <w:bottom w:val="nil"/>
              <w:right w:val="nil"/>
            </w:tcBorders>
            <w:shd w:val="clear" w:color="000000" w:fill="FFFFFF"/>
            <w:noWrap/>
            <w:vAlign w:val="center"/>
            <w:hideMark/>
          </w:tcPr>
          <w:p w14:paraId="05ACC3D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69" w:type="dxa"/>
            <w:tcBorders>
              <w:top w:val="single" w:sz="4" w:space="0" w:color="E7E6E6"/>
              <w:left w:val="nil"/>
              <w:bottom w:val="nil"/>
              <w:right w:val="nil"/>
            </w:tcBorders>
            <w:shd w:val="clear" w:color="000000" w:fill="FFFFFF"/>
            <w:noWrap/>
            <w:vAlign w:val="center"/>
            <w:hideMark/>
          </w:tcPr>
          <w:p w14:paraId="4FE0D60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61%</w:t>
            </w:r>
          </w:p>
        </w:tc>
        <w:tc>
          <w:tcPr>
            <w:tcW w:w="656" w:type="dxa"/>
            <w:tcBorders>
              <w:top w:val="single" w:sz="4" w:space="0" w:color="E7E6E6"/>
              <w:left w:val="nil"/>
              <w:bottom w:val="nil"/>
              <w:right w:val="nil"/>
            </w:tcBorders>
            <w:shd w:val="clear" w:color="000000" w:fill="FFFFFF"/>
            <w:noWrap/>
            <w:vAlign w:val="center"/>
            <w:hideMark/>
          </w:tcPr>
          <w:p w14:paraId="7F7FD81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963" w:type="dxa"/>
            <w:vMerge w:val="restart"/>
            <w:tcBorders>
              <w:top w:val="nil"/>
              <w:left w:val="nil"/>
              <w:bottom w:val="single" w:sz="4" w:space="0" w:color="E7E6E6"/>
              <w:right w:val="nil"/>
            </w:tcBorders>
            <w:shd w:val="clear" w:color="000000" w:fill="FFFFFF"/>
            <w:noWrap/>
            <w:vAlign w:val="center"/>
            <w:hideMark/>
          </w:tcPr>
          <w:p w14:paraId="66917C0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-3.7%***</w:t>
            </w:r>
          </w:p>
        </w:tc>
      </w:tr>
      <w:tr w:rsidR="008C4251" w:rsidRPr="008C4251" w14:paraId="2F67A979" w14:textId="77777777" w:rsidTr="008C4251">
        <w:trPr>
          <w:trHeight w:val="295"/>
        </w:trPr>
        <w:tc>
          <w:tcPr>
            <w:tcW w:w="468" w:type="dxa"/>
            <w:vMerge/>
            <w:tcBorders>
              <w:top w:val="nil"/>
              <w:left w:val="nil"/>
              <w:bottom w:val="nil"/>
              <w:right w:val="nil"/>
            </w:tcBorders>
            <w:vAlign w:val="center"/>
            <w:hideMark/>
          </w:tcPr>
          <w:p w14:paraId="048E2D6D"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single" w:sz="4" w:space="0" w:color="E7E6E6"/>
              <w:right w:val="nil"/>
            </w:tcBorders>
            <w:shd w:val="clear" w:color="000000" w:fill="FFFFFF"/>
            <w:noWrap/>
            <w:vAlign w:val="center"/>
            <w:hideMark/>
          </w:tcPr>
          <w:p w14:paraId="5D716D7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With no health conditions</w:t>
            </w:r>
          </w:p>
        </w:tc>
        <w:tc>
          <w:tcPr>
            <w:tcW w:w="669" w:type="dxa"/>
            <w:tcBorders>
              <w:top w:val="nil"/>
              <w:left w:val="nil"/>
              <w:bottom w:val="single" w:sz="4" w:space="0" w:color="E7E6E6"/>
              <w:right w:val="nil"/>
            </w:tcBorders>
            <w:shd w:val="clear" w:color="000000" w:fill="FFFFFF"/>
            <w:noWrap/>
            <w:vAlign w:val="center"/>
            <w:hideMark/>
          </w:tcPr>
          <w:p w14:paraId="638130E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43%</w:t>
            </w:r>
          </w:p>
        </w:tc>
        <w:tc>
          <w:tcPr>
            <w:tcW w:w="656" w:type="dxa"/>
            <w:tcBorders>
              <w:top w:val="nil"/>
              <w:left w:val="nil"/>
              <w:bottom w:val="single" w:sz="4" w:space="0" w:color="E7E6E6"/>
              <w:right w:val="nil"/>
            </w:tcBorders>
            <w:shd w:val="clear" w:color="000000" w:fill="FFFFFF"/>
            <w:noWrap/>
            <w:vAlign w:val="center"/>
            <w:hideMark/>
          </w:tcPr>
          <w:p w14:paraId="6E3E742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69" w:type="dxa"/>
            <w:tcBorders>
              <w:top w:val="nil"/>
              <w:left w:val="nil"/>
              <w:bottom w:val="single" w:sz="4" w:space="0" w:color="E7E6E6"/>
              <w:right w:val="nil"/>
            </w:tcBorders>
            <w:shd w:val="clear" w:color="000000" w:fill="FFFFFF"/>
            <w:noWrap/>
            <w:vAlign w:val="center"/>
            <w:hideMark/>
          </w:tcPr>
          <w:p w14:paraId="6CFB9CC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40%</w:t>
            </w:r>
          </w:p>
        </w:tc>
        <w:tc>
          <w:tcPr>
            <w:tcW w:w="656" w:type="dxa"/>
            <w:tcBorders>
              <w:top w:val="nil"/>
              <w:left w:val="nil"/>
              <w:bottom w:val="single" w:sz="4" w:space="0" w:color="E7E6E6"/>
              <w:right w:val="nil"/>
            </w:tcBorders>
            <w:shd w:val="clear" w:color="000000" w:fill="FFFFFF"/>
            <w:noWrap/>
            <w:vAlign w:val="center"/>
            <w:hideMark/>
          </w:tcPr>
          <w:p w14:paraId="0BBAE54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94" w:type="dxa"/>
            <w:tcBorders>
              <w:top w:val="nil"/>
              <w:left w:val="nil"/>
              <w:bottom w:val="single" w:sz="4" w:space="0" w:color="E7E6E6"/>
              <w:right w:val="nil"/>
            </w:tcBorders>
            <w:shd w:val="clear" w:color="000000" w:fill="FFFFFF"/>
            <w:noWrap/>
            <w:vAlign w:val="center"/>
            <w:hideMark/>
          </w:tcPr>
          <w:p w14:paraId="1BFB6E7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38%</w:t>
            </w:r>
          </w:p>
        </w:tc>
        <w:tc>
          <w:tcPr>
            <w:tcW w:w="655" w:type="dxa"/>
            <w:tcBorders>
              <w:top w:val="nil"/>
              <w:left w:val="nil"/>
              <w:bottom w:val="single" w:sz="4" w:space="0" w:color="E7E6E6"/>
              <w:right w:val="nil"/>
            </w:tcBorders>
            <w:shd w:val="clear" w:color="000000" w:fill="FFFFFF"/>
            <w:noWrap/>
            <w:vAlign w:val="center"/>
            <w:hideMark/>
          </w:tcPr>
          <w:p w14:paraId="17C9037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669" w:type="dxa"/>
            <w:tcBorders>
              <w:top w:val="nil"/>
              <w:left w:val="nil"/>
              <w:bottom w:val="single" w:sz="4" w:space="0" w:color="E7E6E6"/>
              <w:right w:val="nil"/>
            </w:tcBorders>
            <w:shd w:val="clear" w:color="000000" w:fill="FFFFFF"/>
            <w:noWrap/>
            <w:vAlign w:val="center"/>
            <w:hideMark/>
          </w:tcPr>
          <w:p w14:paraId="15962C2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39%</w:t>
            </w:r>
          </w:p>
        </w:tc>
        <w:tc>
          <w:tcPr>
            <w:tcW w:w="656" w:type="dxa"/>
            <w:tcBorders>
              <w:top w:val="nil"/>
              <w:left w:val="nil"/>
              <w:bottom w:val="single" w:sz="4" w:space="0" w:color="E7E6E6"/>
              <w:right w:val="nil"/>
            </w:tcBorders>
            <w:shd w:val="clear" w:color="000000" w:fill="FFFFFF"/>
            <w:noWrap/>
            <w:vAlign w:val="center"/>
            <w:hideMark/>
          </w:tcPr>
          <w:p w14:paraId="3D293BD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49%</w:t>
            </w:r>
          </w:p>
        </w:tc>
        <w:tc>
          <w:tcPr>
            <w:tcW w:w="963" w:type="dxa"/>
            <w:vMerge/>
            <w:tcBorders>
              <w:top w:val="nil"/>
              <w:left w:val="nil"/>
              <w:bottom w:val="single" w:sz="4" w:space="0" w:color="E7E6E6"/>
              <w:right w:val="nil"/>
            </w:tcBorders>
            <w:vAlign w:val="center"/>
            <w:hideMark/>
          </w:tcPr>
          <w:p w14:paraId="71E9BF95"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336DD098" w14:textId="77777777" w:rsidTr="008C4251">
        <w:trPr>
          <w:trHeight w:val="295"/>
        </w:trPr>
        <w:tc>
          <w:tcPr>
            <w:tcW w:w="468" w:type="dxa"/>
            <w:vMerge/>
            <w:tcBorders>
              <w:top w:val="nil"/>
              <w:left w:val="nil"/>
              <w:bottom w:val="nil"/>
              <w:right w:val="nil"/>
            </w:tcBorders>
            <w:vAlign w:val="center"/>
            <w:hideMark/>
          </w:tcPr>
          <w:p w14:paraId="36DD41A0"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612B799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Received help with questionnaire (ref)</w:t>
            </w:r>
          </w:p>
        </w:tc>
        <w:tc>
          <w:tcPr>
            <w:tcW w:w="669" w:type="dxa"/>
            <w:tcBorders>
              <w:top w:val="nil"/>
              <w:left w:val="nil"/>
              <w:bottom w:val="nil"/>
              <w:right w:val="nil"/>
            </w:tcBorders>
            <w:shd w:val="clear" w:color="000000" w:fill="FFFFFF"/>
            <w:noWrap/>
            <w:vAlign w:val="center"/>
            <w:hideMark/>
          </w:tcPr>
          <w:p w14:paraId="5BE4168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10%</w:t>
            </w:r>
          </w:p>
        </w:tc>
        <w:tc>
          <w:tcPr>
            <w:tcW w:w="656" w:type="dxa"/>
            <w:tcBorders>
              <w:top w:val="nil"/>
              <w:left w:val="nil"/>
              <w:bottom w:val="nil"/>
              <w:right w:val="nil"/>
            </w:tcBorders>
            <w:shd w:val="clear" w:color="000000" w:fill="FFFFFF"/>
            <w:noWrap/>
            <w:vAlign w:val="center"/>
            <w:hideMark/>
          </w:tcPr>
          <w:p w14:paraId="58412B3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30%</w:t>
            </w:r>
          </w:p>
        </w:tc>
        <w:tc>
          <w:tcPr>
            <w:tcW w:w="669" w:type="dxa"/>
            <w:tcBorders>
              <w:top w:val="nil"/>
              <w:left w:val="nil"/>
              <w:bottom w:val="nil"/>
              <w:right w:val="nil"/>
            </w:tcBorders>
            <w:shd w:val="clear" w:color="000000" w:fill="FFFFFF"/>
            <w:noWrap/>
            <w:vAlign w:val="center"/>
            <w:hideMark/>
          </w:tcPr>
          <w:p w14:paraId="57246FB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w:t>
            </w:r>
          </w:p>
        </w:tc>
        <w:tc>
          <w:tcPr>
            <w:tcW w:w="656" w:type="dxa"/>
            <w:tcBorders>
              <w:top w:val="nil"/>
              <w:left w:val="nil"/>
              <w:bottom w:val="nil"/>
              <w:right w:val="nil"/>
            </w:tcBorders>
            <w:shd w:val="clear" w:color="000000" w:fill="FFFFFF"/>
            <w:noWrap/>
            <w:vAlign w:val="center"/>
            <w:hideMark/>
          </w:tcPr>
          <w:p w14:paraId="2BDFA8C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29%</w:t>
            </w:r>
          </w:p>
        </w:tc>
        <w:tc>
          <w:tcPr>
            <w:tcW w:w="694" w:type="dxa"/>
            <w:tcBorders>
              <w:top w:val="nil"/>
              <w:left w:val="nil"/>
              <w:bottom w:val="nil"/>
              <w:right w:val="nil"/>
            </w:tcBorders>
            <w:shd w:val="clear" w:color="000000" w:fill="FFFFFF"/>
            <w:noWrap/>
            <w:vAlign w:val="center"/>
            <w:hideMark/>
          </w:tcPr>
          <w:p w14:paraId="3E5AFBE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10%</w:t>
            </w:r>
          </w:p>
        </w:tc>
        <w:tc>
          <w:tcPr>
            <w:tcW w:w="655" w:type="dxa"/>
            <w:tcBorders>
              <w:top w:val="nil"/>
              <w:left w:val="nil"/>
              <w:bottom w:val="nil"/>
              <w:right w:val="nil"/>
            </w:tcBorders>
            <w:shd w:val="clear" w:color="000000" w:fill="FFFFFF"/>
            <w:noWrap/>
            <w:vAlign w:val="center"/>
            <w:hideMark/>
          </w:tcPr>
          <w:p w14:paraId="437F122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29%</w:t>
            </w:r>
          </w:p>
        </w:tc>
        <w:tc>
          <w:tcPr>
            <w:tcW w:w="669" w:type="dxa"/>
            <w:tcBorders>
              <w:top w:val="nil"/>
              <w:left w:val="nil"/>
              <w:bottom w:val="nil"/>
              <w:right w:val="nil"/>
            </w:tcBorders>
            <w:shd w:val="clear" w:color="000000" w:fill="FFFFFF"/>
            <w:noWrap/>
            <w:vAlign w:val="center"/>
            <w:hideMark/>
          </w:tcPr>
          <w:p w14:paraId="7CE758D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w:t>
            </w:r>
          </w:p>
        </w:tc>
        <w:tc>
          <w:tcPr>
            <w:tcW w:w="656" w:type="dxa"/>
            <w:tcBorders>
              <w:top w:val="nil"/>
              <w:left w:val="nil"/>
              <w:bottom w:val="nil"/>
              <w:right w:val="nil"/>
            </w:tcBorders>
            <w:shd w:val="clear" w:color="000000" w:fill="FFFFFF"/>
            <w:noWrap/>
            <w:vAlign w:val="center"/>
            <w:hideMark/>
          </w:tcPr>
          <w:p w14:paraId="5247728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28%</w:t>
            </w:r>
          </w:p>
        </w:tc>
        <w:tc>
          <w:tcPr>
            <w:tcW w:w="963" w:type="dxa"/>
            <w:vMerge w:val="restart"/>
            <w:tcBorders>
              <w:top w:val="nil"/>
              <w:left w:val="nil"/>
              <w:bottom w:val="single" w:sz="4" w:space="0" w:color="E7E6E6"/>
              <w:right w:val="nil"/>
            </w:tcBorders>
            <w:shd w:val="clear" w:color="000000" w:fill="FFFFFF"/>
            <w:noWrap/>
            <w:vAlign w:val="center"/>
            <w:hideMark/>
          </w:tcPr>
          <w:p w14:paraId="1A01001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2.0%***</w:t>
            </w:r>
          </w:p>
        </w:tc>
      </w:tr>
      <w:tr w:rsidR="008C4251" w:rsidRPr="008C4251" w14:paraId="1B6211CC" w14:textId="77777777" w:rsidTr="008C4251">
        <w:trPr>
          <w:trHeight w:val="295"/>
        </w:trPr>
        <w:tc>
          <w:tcPr>
            <w:tcW w:w="468" w:type="dxa"/>
            <w:vMerge/>
            <w:tcBorders>
              <w:top w:val="nil"/>
              <w:left w:val="nil"/>
              <w:bottom w:val="nil"/>
              <w:right w:val="nil"/>
            </w:tcBorders>
            <w:vAlign w:val="center"/>
            <w:hideMark/>
          </w:tcPr>
          <w:p w14:paraId="16E82752"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single" w:sz="4" w:space="0" w:color="E7E6E6"/>
              <w:right w:val="nil"/>
            </w:tcBorders>
            <w:shd w:val="clear" w:color="000000" w:fill="FFFFFF"/>
            <w:noWrap/>
            <w:vAlign w:val="center"/>
            <w:hideMark/>
          </w:tcPr>
          <w:p w14:paraId="63392EEE"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Received no help with questionnaire</w:t>
            </w:r>
          </w:p>
        </w:tc>
        <w:tc>
          <w:tcPr>
            <w:tcW w:w="669" w:type="dxa"/>
            <w:tcBorders>
              <w:top w:val="nil"/>
              <w:left w:val="nil"/>
              <w:bottom w:val="single" w:sz="4" w:space="0" w:color="E7E6E6"/>
              <w:right w:val="nil"/>
            </w:tcBorders>
            <w:shd w:val="clear" w:color="000000" w:fill="FFFFFF"/>
            <w:noWrap/>
            <w:vAlign w:val="center"/>
            <w:hideMark/>
          </w:tcPr>
          <w:p w14:paraId="23CA5ED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90%</w:t>
            </w:r>
          </w:p>
        </w:tc>
        <w:tc>
          <w:tcPr>
            <w:tcW w:w="656" w:type="dxa"/>
            <w:tcBorders>
              <w:top w:val="nil"/>
              <w:left w:val="nil"/>
              <w:bottom w:val="single" w:sz="4" w:space="0" w:color="E7E6E6"/>
              <w:right w:val="nil"/>
            </w:tcBorders>
            <w:shd w:val="clear" w:color="000000" w:fill="FFFFFF"/>
            <w:noWrap/>
            <w:vAlign w:val="center"/>
            <w:hideMark/>
          </w:tcPr>
          <w:p w14:paraId="25A62E8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30%</w:t>
            </w:r>
          </w:p>
        </w:tc>
        <w:tc>
          <w:tcPr>
            <w:tcW w:w="669" w:type="dxa"/>
            <w:tcBorders>
              <w:top w:val="nil"/>
              <w:left w:val="nil"/>
              <w:bottom w:val="single" w:sz="4" w:space="0" w:color="E7E6E6"/>
              <w:right w:val="nil"/>
            </w:tcBorders>
            <w:shd w:val="clear" w:color="000000" w:fill="FFFFFF"/>
            <w:noWrap/>
            <w:vAlign w:val="center"/>
            <w:hideMark/>
          </w:tcPr>
          <w:p w14:paraId="735406F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91%</w:t>
            </w:r>
          </w:p>
        </w:tc>
        <w:tc>
          <w:tcPr>
            <w:tcW w:w="656" w:type="dxa"/>
            <w:tcBorders>
              <w:top w:val="nil"/>
              <w:left w:val="nil"/>
              <w:bottom w:val="single" w:sz="4" w:space="0" w:color="E7E6E6"/>
              <w:right w:val="nil"/>
            </w:tcBorders>
            <w:shd w:val="clear" w:color="000000" w:fill="FFFFFF"/>
            <w:noWrap/>
            <w:vAlign w:val="center"/>
            <w:hideMark/>
          </w:tcPr>
          <w:p w14:paraId="799C6A0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29%</w:t>
            </w:r>
          </w:p>
        </w:tc>
        <w:tc>
          <w:tcPr>
            <w:tcW w:w="694" w:type="dxa"/>
            <w:tcBorders>
              <w:top w:val="nil"/>
              <w:left w:val="nil"/>
              <w:bottom w:val="single" w:sz="4" w:space="0" w:color="E7E6E6"/>
              <w:right w:val="nil"/>
            </w:tcBorders>
            <w:shd w:val="clear" w:color="000000" w:fill="FFFFFF"/>
            <w:noWrap/>
            <w:vAlign w:val="center"/>
            <w:hideMark/>
          </w:tcPr>
          <w:p w14:paraId="009D6EA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90%</w:t>
            </w:r>
          </w:p>
        </w:tc>
        <w:tc>
          <w:tcPr>
            <w:tcW w:w="655" w:type="dxa"/>
            <w:tcBorders>
              <w:top w:val="nil"/>
              <w:left w:val="nil"/>
              <w:bottom w:val="single" w:sz="4" w:space="0" w:color="E7E6E6"/>
              <w:right w:val="nil"/>
            </w:tcBorders>
            <w:shd w:val="clear" w:color="000000" w:fill="FFFFFF"/>
            <w:noWrap/>
            <w:vAlign w:val="center"/>
            <w:hideMark/>
          </w:tcPr>
          <w:p w14:paraId="32AA04B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29%</w:t>
            </w:r>
          </w:p>
        </w:tc>
        <w:tc>
          <w:tcPr>
            <w:tcW w:w="669" w:type="dxa"/>
            <w:tcBorders>
              <w:top w:val="nil"/>
              <w:left w:val="nil"/>
              <w:bottom w:val="single" w:sz="4" w:space="0" w:color="E7E6E6"/>
              <w:right w:val="nil"/>
            </w:tcBorders>
            <w:shd w:val="clear" w:color="000000" w:fill="FFFFFF"/>
            <w:noWrap/>
            <w:vAlign w:val="center"/>
            <w:hideMark/>
          </w:tcPr>
          <w:p w14:paraId="3F83750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92%</w:t>
            </w:r>
          </w:p>
        </w:tc>
        <w:tc>
          <w:tcPr>
            <w:tcW w:w="656" w:type="dxa"/>
            <w:tcBorders>
              <w:top w:val="nil"/>
              <w:left w:val="nil"/>
              <w:bottom w:val="single" w:sz="4" w:space="0" w:color="E7E6E6"/>
              <w:right w:val="nil"/>
            </w:tcBorders>
            <w:shd w:val="clear" w:color="000000" w:fill="FFFFFF"/>
            <w:noWrap/>
            <w:vAlign w:val="center"/>
            <w:hideMark/>
          </w:tcPr>
          <w:p w14:paraId="312CD09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28%</w:t>
            </w:r>
          </w:p>
        </w:tc>
        <w:tc>
          <w:tcPr>
            <w:tcW w:w="963" w:type="dxa"/>
            <w:vMerge/>
            <w:tcBorders>
              <w:top w:val="nil"/>
              <w:left w:val="nil"/>
              <w:bottom w:val="single" w:sz="4" w:space="0" w:color="E7E6E6"/>
              <w:right w:val="nil"/>
            </w:tcBorders>
            <w:vAlign w:val="center"/>
            <w:hideMark/>
          </w:tcPr>
          <w:p w14:paraId="1F4B0095"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09219FAB" w14:textId="77777777" w:rsidTr="008C4251">
        <w:trPr>
          <w:trHeight w:val="295"/>
        </w:trPr>
        <w:tc>
          <w:tcPr>
            <w:tcW w:w="468" w:type="dxa"/>
            <w:vMerge/>
            <w:tcBorders>
              <w:top w:val="nil"/>
              <w:left w:val="nil"/>
              <w:bottom w:val="nil"/>
              <w:right w:val="nil"/>
            </w:tcBorders>
            <w:vAlign w:val="center"/>
            <w:hideMark/>
          </w:tcPr>
          <w:p w14:paraId="1C518565"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7E7735B3"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In caring role for less than 6 months</w:t>
            </w:r>
          </w:p>
        </w:tc>
        <w:tc>
          <w:tcPr>
            <w:tcW w:w="669" w:type="dxa"/>
            <w:tcBorders>
              <w:top w:val="nil"/>
              <w:left w:val="nil"/>
              <w:bottom w:val="nil"/>
              <w:right w:val="nil"/>
            </w:tcBorders>
            <w:shd w:val="clear" w:color="000000" w:fill="FFFFFF"/>
            <w:noWrap/>
            <w:vAlign w:val="center"/>
            <w:hideMark/>
          </w:tcPr>
          <w:p w14:paraId="3E54153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56" w:type="dxa"/>
            <w:tcBorders>
              <w:top w:val="nil"/>
              <w:left w:val="nil"/>
              <w:bottom w:val="nil"/>
              <w:right w:val="nil"/>
            </w:tcBorders>
            <w:shd w:val="clear" w:color="000000" w:fill="FFFFFF"/>
            <w:noWrap/>
            <w:vAlign w:val="center"/>
            <w:hideMark/>
          </w:tcPr>
          <w:p w14:paraId="3ABE4B6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31605EC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56" w:type="dxa"/>
            <w:tcBorders>
              <w:top w:val="nil"/>
              <w:left w:val="nil"/>
              <w:bottom w:val="nil"/>
              <w:right w:val="nil"/>
            </w:tcBorders>
            <w:shd w:val="clear" w:color="000000" w:fill="FFFFFF"/>
            <w:noWrap/>
            <w:vAlign w:val="center"/>
            <w:hideMark/>
          </w:tcPr>
          <w:p w14:paraId="5920CB6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w:t>
            </w:r>
          </w:p>
        </w:tc>
        <w:tc>
          <w:tcPr>
            <w:tcW w:w="694" w:type="dxa"/>
            <w:tcBorders>
              <w:top w:val="nil"/>
              <w:left w:val="nil"/>
              <w:bottom w:val="nil"/>
              <w:right w:val="nil"/>
            </w:tcBorders>
            <w:shd w:val="clear" w:color="000000" w:fill="FFFFFF"/>
            <w:noWrap/>
            <w:vAlign w:val="center"/>
            <w:hideMark/>
          </w:tcPr>
          <w:p w14:paraId="5A277FA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0.5%</w:t>
            </w:r>
          </w:p>
        </w:tc>
        <w:tc>
          <w:tcPr>
            <w:tcW w:w="655" w:type="dxa"/>
            <w:tcBorders>
              <w:top w:val="nil"/>
              <w:left w:val="nil"/>
              <w:bottom w:val="nil"/>
              <w:right w:val="nil"/>
            </w:tcBorders>
            <w:shd w:val="clear" w:color="000000" w:fill="FFFFFF"/>
            <w:noWrap/>
            <w:vAlign w:val="center"/>
            <w:hideMark/>
          </w:tcPr>
          <w:p w14:paraId="3859696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592DB40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56" w:type="dxa"/>
            <w:tcBorders>
              <w:top w:val="nil"/>
              <w:left w:val="nil"/>
              <w:bottom w:val="nil"/>
              <w:right w:val="nil"/>
            </w:tcBorders>
            <w:shd w:val="clear" w:color="000000" w:fill="FFFFFF"/>
            <w:noWrap/>
            <w:vAlign w:val="center"/>
            <w:hideMark/>
          </w:tcPr>
          <w:p w14:paraId="495FD33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w:t>
            </w:r>
          </w:p>
        </w:tc>
        <w:tc>
          <w:tcPr>
            <w:tcW w:w="963" w:type="dxa"/>
            <w:vMerge w:val="restart"/>
            <w:tcBorders>
              <w:top w:val="nil"/>
              <w:left w:val="nil"/>
              <w:bottom w:val="single" w:sz="4" w:space="0" w:color="AEAAAA"/>
              <w:right w:val="nil"/>
            </w:tcBorders>
            <w:shd w:val="clear" w:color="000000" w:fill="FFFFFF"/>
            <w:noWrap/>
            <w:vAlign w:val="center"/>
            <w:hideMark/>
          </w:tcPr>
          <w:p w14:paraId="7C37F0E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-0.03%</w:t>
            </w:r>
          </w:p>
        </w:tc>
      </w:tr>
      <w:tr w:rsidR="008C4251" w:rsidRPr="008C4251" w14:paraId="4E00D675" w14:textId="77777777" w:rsidTr="008C4251">
        <w:trPr>
          <w:trHeight w:val="295"/>
        </w:trPr>
        <w:tc>
          <w:tcPr>
            <w:tcW w:w="468" w:type="dxa"/>
            <w:vMerge/>
            <w:tcBorders>
              <w:top w:val="nil"/>
              <w:left w:val="nil"/>
              <w:bottom w:val="nil"/>
              <w:right w:val="nil"/>
            </w:tcBorders>
            <w:vAlign w:val="center"/>
            <w:hideMark/>
          </w:tcPr>
          <w:p w14:paraId="69F71D30"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4827B1DF"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In caring role for more than 6 months (ref)</w:t>
            </w:r>
          </w:p>
        </w:tc>
        <w:tc>
          <w:tcPr>
            <w:tcW w:w="669" w:type="dxa"/>
            <w:tcBorders>
              <w:top w:val="nil"/>
              <w:left w:val="nil"/>
              <w:bottom w:val="nil"/>
              <w:right w:val="nil"/>
            </w:tcBorders>
            <w:shd w:val="clear" w:color="000000" w:fill="FFFFFF"/>
            <w:noWrap/>
            <w:vAlign w:val="center"/>
            <w:hideMark/>
          </w:tcPr>
          <w:p w14:paraId="35DFA66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99%</w:t>
            </w:r>
          </w:p>
        </w:tc>
        <w:tc>
          <w:tcPr>
            <w:tcW w:w="656" w:type="dxa"/>
            <w:tcBorders>
              <w:top w:val="nil"/>
              <w:left w:val="nil"/>
              <w:bottom w:val="nil"/>
              <w:right w:val="nil"/>
            </w:tcBorders>
            <w:shd w:val="clear" w:color="000000" w:fill="FFFFFF"/>
            <w:noWrap/>
            <w:vAlign w:val="center"/>
            <w:hideMark/>
          </w:tcPr>
          <w:p w14:paraId="5FFEC66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4C0F591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99%</w:t>
            </w:r>
          </w:p>
        </w:tc>
        <w:tc>
          <w:tcPr>
            <w:tcW w:w="656" w:type="dxa"/>
            <w:tcBorders>
              <w:top w:val="nil"/>
              <w:left w:val="nil"/>
              <w:bottom w:val="nil"/>
              <w:right w:val="nil"/>
            </w:tcBorders>
            <w:shd w:val="clear" w:color="000000" w:fill="FFFFFF"/>
            <w:noWrap/>
            <w:vAlign w:val="center"/>
            <w:hideMark/>
          </w:tcPr>
          <w:p w14:paraId="03D93C6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w:t>
            </w:r>
          </w:p>
        </w:tc>
        <w:tc>
          <w:tcPr>
            <w:tcW w:w="694" w:type="dxa"/>
            <w:tcBorders>
              <w:top w:val="nil"/>
              <w:left w:val="nil"/>
              <w:bottom w:val="nil"/>
              <w:right w:val="nil"/>
            </w:tcBorders>
            <w:shd w:val="clear" w:color="000000" w:fill="FFFFFF"/>
            <w:noWrap/>
            <w:vAlign w:val="center"/>
            <w:hideMark/>
          </w:tcPr>
          <w:p w14:paraId="3FEF9AC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99.5%</w:t>
            </w:r>
          </w:p>
        </w:tc>
        <w:tc>
          <w:tcPr>
            <w:tcW w:w="655" w:type="dxa"/>
            <w:tcBorders>
              <w:top w:val="nil"/>
              <w:left w:val="nil"/>
              <w:bottom w:val="nil"/>
              <w:right w:val="nil"/>
            </w:tcBorders>
            <w:shd w:val="clear" w:color="000000" w:fill="FFFFFF"/>
            <w:noWrap/>
            <w:vAlign w:val="center"/>
            <w:hideMark/>
          </w:tcPr>
          <w:p w14:paraId="6611B03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4FA110D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99%</w:t>
            </w:r>
          </w:p>
        </w:tc>
        <w:tc>
          <w:tcPr>
            <w:tcW w:w="656" w:type="dxa"/>
            <w:tcBorders>
              <w:top w:val="nil"/>
              <w:left w:val="nil"/>
              <w:bottom w:val="nil"/>
              <w:right w:val="nil"/>
            </w:tcBorders>
            <w:shd w:val="clear" w:color="000000" w:fill="FFFFFF"/>
            <w:noWrap/>
            <w:vAlign w:val="center"/>
            <w:hideMark/>
          </w:tcPr>
          <w:p w14:paraId="71107F3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w:t>
            </w:r>
          </w:p>
        </w:tc>
        <w:tc>
          <w:tcPr>
            <w:tcW w:w="963" w:type="dxa"/>
            <w:vMerge/>
            <w:tcBorders>
              <w:top w:val="nil"/>
              <w:left w:val="nil"/>
              <w:bottom w:val="single" w:sz="4" w:space="0" w:color="AEAAAA"/>
              <w:right w:val="nil"/>
            </w:tcBorders>
            <w:vAlign w:val="center"/>
            <w:hideMark/>
          </w:tcPr>
          <w:p w14:paraId="20ED6322"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66AFD96D" w14:textId="77777777" w:rsidTr="008C4251">
        <w:trPr>
          <w:trHeight w:val="295"/>
        </w:trPr>
        <w:tc>
          <w:tcPr>
            <w:tcW w:w="468" w:type="dxa"/>
            <w:vMerge w:val="restart"/>
            <w:tcBorders>
              <w:top w:val="single" w:sz="4" w:space="0" w:color="AEAAAA"/>
              <w:left w:val="nil"/>
              <w:bottom w:val="nil"/>
              <w:right w:val="nil"/>
            </w:tcBorders>
            <w:shd w:val="clear" w:color="auto" w:fill="auto"/>
            <w:noWrap/>
            <w:textDirection w:val="btLr"/>
            <w:vAlign w:val="center"/>
            <w:hideMark/>
          </w:tcPr>
          <w:p w14:paraId="11302EC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Care recipient</w:t>
            </w:r>
          </w:p>
        </w:tc>
        <w:tc>
          <w:tcPr>
            <w:tcW w:w="3494" w:type="dxa"/>
            <w:tcBorders>
              <w:top w:val="single" w:sz="4" w:space="0" w:color="AEAAAA"/>
              <w:left w:val="nil"/>
              <w:bottom w:val="nil"/>
              <w:right w:val="nil"/>
            </w:tcBorders>
            <w:shd w:val="clear" w:color="000000" w:fill="FFFFFF"/>
            <w:noWrap/>
            <w:vAlign w:val="center"/>
            <w:hideMark/>
          </w:tcPr>
          <w:p w14:paraId="008068AF"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Aged between 18 and 64 (ref)</w:t>
            </w:r>
          </w:p>
        </w:tc>
        <w:tc>
          <w:tcPr>
            <w:tcW w:w="669" w:type="dxa"/>
            <w:tcBorders>
              <w:top w:val="single" w:sz="4" w:space="0" w:color="AEAAAA"/>
              <w:left w:val="nil"/>
              <w:bottom w:val="nil"/>
              <w:right w:val="nil"/>
            </w:tcBorders>
            <w:shd w:val="clear" w:color="000000" w:fill="FFFFFF"/>
            <w:noWrap/>
            <w:vAlign w:val="center"/>
            <w:hideMark/>
          </w:tcPr>
          <w:p w14:paraId="593CBED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31%</w:t>
            </w:r>
          </w:p>
        </w:tc>
        <w:tc>
          <w:tcPr>
            <w:tcW w:w="656" w:type="dxa"/>
            <w:tcBorders>
              <w:top w:val="single" w:sz="4" w:space="0" w:color="AEAAAA"/>
              <w:left w:val="nil"/>
              <w:bottom w:val="nil"/>
              <w:right w:val="nil"/>
            </w:tcBorders>
            <w:shd w:val="clear" w:color="000000" w:fill="FFFFFF"/>
            <w:noWrap/>
            <w:vAlign w:val="center"/>
            <w:hideMark/>
          </w:tcPr>
          <w:p w14:paraId="0A73147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46%</w:t>
            </w:r>
          </w:p>
        </w:tc>
        <w:tc>
          <w:tcPr>
            <w:tcW w:w="669" w:type="dxa"/>
            <w:tcBorders>
              <w:top w:val="single" w:sz="4" w:space="0" w:color="AEAAAA"/>
              <w:left w:val="nil"/>
              <w:bottom w:val="nil"/>
              <w:right w:val="nil"/>
            </w:tcBorders>
            <w:shd w:val="clear" w:color="000000" w:fill="FFFFFF"/>
            <w:noWrap/>
            <w:vAlign w:val="center"/>
            <w:hideMark/>
          </w:tcPr>
          <w:p w14:paraId="7BE4883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33%</w:t>
            </w:r>
          </w:p>
        </w:tc>
        <w:tc>
          <w:tcPr>
            <w:tcW w:w="656" w:type="dxa"/>
            <w:tcBorders>
              <w:top w:val="single" w:sz="4" w:space="0" w:color="AEAAAA"/>
              <w:left w:val="nil"/>
              <w:bottom w:val="nil"/>
              <w:right w:val="nil"/>
            </w:tcBorders>
            <w:shd w:val="clear" w:color="000000" w:fill="FFFFFF"/>
            <w:noWrap/>
            <w:vAlign w:val="center"/>
            <w:hideMark/>
          </w:tcPr>
          <w:p w14:paraId="094AC3A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94" w:type="dxa"/>
            <w:tcBorders>
              <w:top w:val="single" w:sz="4" w:space="0" w:color="AEAAAA"/>
              <w:left w:val="nil"/>
              <w:bottom w:val="nil"/>
              <w:right w:val="nil"/>
            </w:tcBorders>
            <w:shd w:val="clear" w:color="000000" w:fill="FFFFFF"/>
            <w:noWrap/>
            <w:vAlign w:val="center"/>
            <w:hideMark/>
          </w:tcPr>
          <w:p w14:paraId="143FD7E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5" w:type="dxa"/>
            <w:tcBorders>
              <w:top w:val="single" w:sz="4" w:space="0" w:color="AEAAAA"/>
              <w:left w:val="nil"/>
              <w:bottom w:val="nil"/>
              <w:right w:val="nil"/>
            </w:tcBorders>
            <w:shd w:val="clear" w:color="000000" w:fill="FFFFFF"/>
            <w:noWrap/>
            <w:vAlign w:val="center"/>
            <w:hideMark/>
          </w:tcPr>
          <w:p w14:paraId="704B49C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669" w:type="dxa"/>
            <w:tcBorders>
              <w:top w:val="single" w:sz="4" w:space="0" w:color="AEAAAA"/>
              <w:left w:val="nil"/>
              <w:bottom w:val="nil"/>
              <w:right w:val="nil"/>
            </w:tcBorders>
            <w:shd w:val="clear" w:color="000000" w:fill="FFFFFF"/>
            <w:noWrap/>
            <w:vAlign w:val="center"/>
            <w:hideMark/>
          </w:tcPr>
          <w:p w14:paraId="135B523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6" w:type="dxa"/>
            <w:tcBorders>
              <w:top w:val="single" w:sz="4" w:space="0" w:color="AEAAAA"/>
              <w:left w:val="nil"/>
              <w:bottom w:val="nil"/>
              <w:right w:val="nil"/>
            </w:tcBorders>
            <w:shd w:val="clear" w:color="000000" w:fill="FFFFFF"/>
            <w:noWrap/>
            <w:vAlign w:val="center"/>
            <w:hideMark/>
          </w:tcPr>
          <w:p w14:paraId="316D842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963" w:type="dxa"/>
            <w:vMerge w:val="restart"/>
            <w:tcBorders>
              <w:top w:val="nil"/>
              <w:left w:val="nil"/>
              <w:bottom w:val="single" w:sz="4" w:space="0" w:color="E7E6E6"/>
              <w:right w:val="nil"/>
            </w:tcBorders>
            <w:shd w:val="clear" w:color="000000" w:fill="FFFFFF"/>
            <w:noWrap/>
            <w:vAlign w:val="center"/>
            <w:hideMark/>
          </w:tcPr>
          <w:p w14:paraId="5173E89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r>
      <w:tr w:rsidR="008C4251" w:rsidRPr="008C4251" w14:paraId="0ACBAD58" w14:textId="77777777" w:rsidTr="008C4251">
        <w:trPr>
          <w:trHeight w:val="295"/>
        </w:trPr>
        <w:tc>
          <w:tcPr>
            <w:tcW w:w="468" w:type="dxa"/>
            <w:vMerge/>
            <w:tcBorders>
              <w:top w:val="single" w:sz="4" w:space="0" w:color="AEAAAA"/>
              <w:left w:val="nil"/>
              <w:bottom w:val="nil"/>
              <w:right w:val="nil"/>
            </w:tcBorders>
            <w:vAlign w:val="center"/>
            <w:hideMark/>
          </w:tcPr>
          <w:p w14:paraId="0335173F"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26C98DE7"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Aged 65 or older</w:t>
            </w:r>
          </w:p>
        </w:tc>
        <w:tc>
          <w:tcPr>
            <w:tcW w:w="669" w:type="dxa"/>
            <w:tcBorders>
              <w:top w:val="nil"/>
              <w:left w:val="nil"/>
              <w:bottom w:val="nil"/>
              <w:right w:val="nil"/>
            </w:tcBorders>
            <w:shd w:val="clear" w:color="000000" w:fill="FFFFFF"/>
            <w:noWrap/>
            <w:vAlign w:val="center"/>
            <w:hideMark/>
          </w:tcPr>
          <w:p w14:paraId="1D558B5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69%</w:t>
            </w:r>
          </w:p>
        </w:tc>
        <w:tc>
          <w:tcPr>
            <w:tcW w:w="656" w:type="dxa"/>
            <w:tcBorders>
              <w:top w:val="nil"/>
              <w:left w:val="nil"/>
              <w:bottom w:val="nil"/>
              <w:right w:val="nil"/>
            </w:tcBorders>
            <w:shd w:val="clear" w:color="000000" w:fill="FFFFFF"/>
            <w:noWrap/>
            <w:vAlign w:val="center"/>
            <w:hideMark/>
          </w:tcPr>
          <w:p w14:paraId="75D08BA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46%</w:t>
            </w:r>
          </w:p>
        </w:tc>
        <w:tc>
          <w:tcPr>
            <w:tcW w:w="669" w:type="dxa"/>
            <w:tcBorders>
              <w:top w:val="nil"/>
              <w:left w:val="nil"/>
              <w:bottom w:val="nil"/>
              <w:right w:val="nil"/>
            </w:tcBorders>
            <w:shd w:val="clear" w:color="000000" w:fill="FFFFFF"/>
            <w:noWrap/>
            <w:vAlign w:val="center"/>
            <w:hideMark/>
          </w:tcPr>
          <w:p w14:paraId="5C8BA00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67%</w:t>
            </w:r>
          </w:p>
        </w:tc>
        <w:tc>
          <w:tcPr>
            <w:tcW w:w="656" w:type="dxa"/>
            <w:tcBorders>
              <w:top w:val="nil"/>
              <w:left w:val="nil"/>
              <w:bottom w:val="nil"/>
              <w:right w:val="nil"/>
            </w:tcBorders>
            <w:shd w:val="clear" w:color="000000" w:fill="FFFFFF"/>
            <w:noWrap/>
            <w:vAlign w:val="center"/>
            <w:hideMark/>
          </w:tcPr>
          <w:p w14:paraId="7387E6B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47%</w:t>
            </w:r>
          </w:p>
        </w:tc>
        <w:tc>
          <w:tcPr>
            <w:tcW w:w="694" w:type="dxa"/>
            <w:tcBorders>
              <w:top w:val="nil"/>
              <w:left w:val="nil"/>
              <w:bottom w:val="nil"/>
              <w:right w:val="nil"/>
            </w:tcBorders>
            <w:shd w:val="clear" w:color="000000" w:fill="FFFFFF"/>
            <w:noWrap/>
            <w:vAlign w:val="center"/>
            <w:hideMark/>
          </w:tcPr>
          <w:p w14:paraId="3FAAEC1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65%</w:t>
            </w:r>
          </w:p>
        </w:tc>
        <w:tc>
          <w:tcPr>
            <w:tcW w:w="655" w:type="dxa"/>
            <w:tcBorders>
              <w:top w:val="nil"/>
              <w:left w:val="nil"/>
              <w:bottom w:val="nil"/>
              <w:right w:val="nil"/>
            </w:tcBorders>
            <w:shd w:val="clear" w:color="000000" w:fill="FFFFFF"/>
            <w:noWrap/>
            <w:vAlign w:val="center"/>
            <w:hideMark/>
          </w:tcPr>
          <w:p w14:paraId="1B2F567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669" w:type="dxa"/>
            <w:tcBorders>
              <w:top w:val="nil"/>
              <w:left w:val="nil"/>
              <w:bottom w:val="nil"/>
              <w:right w:val="nil"/>
            </w:tcBorders>
            <w:shd w:val="clear" w:color="000000" w:fill="FFFFFF"/>
            <w:noWrap/>
            <w:vAlign w:val="center"/>
            <w:hideMark/>
          </w:tcPr>
          <w:p w14:paraId="0214EA9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65%</w:t>
            </w:r>
          </w:p>
        </w:tc>
        <w:tc>
          <w:tcPr>
            <w:tcW w:w="656" w:type="dxa"/>
            <w:tcBorders>
              <w:top w:val="nil"/>
              <w:left w:val="nil"/>
              <w:bottom w:val="nil"/>
              <w:right w:val="nil"/>
            </w:tcBorders>
            <w:shd w:val="clear" w:color="000000" w:fill="FFFFFF"/>
            <w:noWrap/>
            <w:vAlign w:val="center"/>
            <w:hideMark/>
          </w:tcPr>
          <w:p w14:paraId="7778C17A"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48%</w:t>
            </w:r>
          </w:p>
        </w:tc>
        <w:tc>
          <w:tcPr>
            <w:tcW w:w="963" w:type="dxa"/>
            <w:vMerge/>
            <w:tcBorders>
              <w:top w:val="nil"/>
              <w:left w:val="nil"/>
              <w:bottom w:val="single" w:sz="4" w:space="0" w:color="E7E6E6"/>
              <w:right w:val="nil"/>
            </w:tcBorders>
            <w:vAlign w:val="center"/>
            <w:hideMark/>
          </w:tcPr>
          <w:p w14:paraId="6EA3539D"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74D40497" w14:textId="77777777" w:rsidTr="008C4251">
        <w:trPr>
          <w:trHeight w:val="295"/>
        </w:trPr>
        <w:tc>
          <w:tcPr>
            <w:tcW w:w="468" w:type="dxa"/>
            <w:vMerge/>
            <w:tcBorders>
              <w:top w:val="single" w:sz="4" w:space="0" w:color="AEAAAA"/>
              <w:left w:val="nil"/>
              <w:bottom w:val="nil"/>
              <w:right w:val="nil"/>
            </w:tcBorders>
            <w:vAlign w:val="center"/>
            <w:hideMark/>
          </w:tcPr>
          <w:p w14:paraId="42C5AD7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single" w:sz="4" w:space="0" w:color="E7E6E6"/>
              <w:left w:val="nil"/>
              <w:bottom w:val="nil"/>
              <w:right w:val="nil"/>
            </w:tcBorders>
            <w:shd w:val="clear" w:color="000000" w:fill="FFFFFF"/>
            <w:noWrap/>
            <w:vAlign w:val="center"/>
            <w:hideMark/>
          </w:tcPr>
          <w:p w14:paraId="349C4CF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Living with carer (ref)</w:t>
            </w:r>
          </w:p>
        </w:tc>
        <w:tc>
          <w:tcPr>
            <w:tcW w:w="669" w:type="dxa"/>
            <w:tcBorders>
              <w:top w:val="single" w:sz="4" w:space="0" w:color="E7E6E6"/>
              <w:left w:val="nil"/>
              <w:bottom w:val="nil"/>
              <w:right w:val="nil"/>
            </w:tcBorders>
            <w:shd w:val="clear" w:color="000000" w:fill="FFFFFF"/>
            <w:noWrap/>
            <w:vAlign w:val="center"/>
            <w:hideMark/>
          </w:tcPr>
          <w:p w14:paraId="6B40F23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74%</w:t>
            </w:r>
          </w:p>
        </w:tc>
        <w:tc>
          <w:tcPr>
            <w:tcW w:w="656" w:type="dxa"/>
            <w:tcBorders>
              <w:top w:val="single" w:sz="4" w:space="0" w:color="E7E6E6"/>
              <w:left w:val="nil"/>
              <w:bottom w:val="nil"/>
              <w:right w:val="nil"/>
            </w:tcBorders>
            <w:shd w:val="clear" w:color="000000" w:fill="FFFFFF"/>
            <w:noWrap/>
            <w:vAlign w:val="center"/>
            <w:hideMark/>
          </w:tcPr>
          <w:p w14:paraId="359A514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44%</w:t>
            </w:r>
          </w:p>
        </w:tc>
        <w:tc>
          <w:tcPr>
            <w:tcW w:w="669" w:type="dxa"/>
            <w:tcBorders>
              <w:top w:val="single" w:sz="4" w:space="0" w:color="E7E6E6"/>
              <w:left w:val="nil"/>
              <w:bottom w:val="nil"/>
              <w:right w:val="nil"/>
            </w:tcBorders>
            <w:shd w:val="clear" w:color="000000" w:fill="FFFFFF"/>
            <w:noWrap/>
            <w:vAlign w:val="center"/>
            <w:hideMark/>
          </w:tcPr>
          <w:p w14:paraId="7C2CC3F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75%</w:t>
            </w:r>
          </w:p>
        </w:tc>
        <w:tc>
          <w:tcPr>
            <w:tcW w:w="656" w:type="dxa"/>
            <w:tcBorders>
              <w:top w:val="single" w:sz="4" w:space="0" w:color="E7E6E6"/>
              <w:left w:val="nil"/>
              <w:bottom w:val="nil"/>
              <w:right w:val="nil"/>
            </w:tcBorders>
            <w:shd w:val="clear" w:color="000000" w:fill="FFFFFF"/>
            <w:noWrap/>
            <w:vAlign w:val="center"/>
            <w:hideMark/>
          </w:tcPr>
          <w:p w14:paraId="5C66DD4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43%</w:t>
            </w:r>
          </w:p>
        </w:tc>
        <w:tc>
          <w:tcPr>
            <w:tcW w:w="694" w:type="dxa"/>
            <w:tcBorders>
              <w:top w:val="single" w:sz="4" w:space="0" w:color="E7E6E6"/>
              <w:left w:val="nil"/>
              <w:bottom w:val="nil"/>
              <w:right w:val="nil"/>
            </w:tcBorders>
            <w:shd w:val="clear" w:color="000000" w:fill="FFFFFF"/>
            <w:noWrap/>
            <w:vAlign w:val="center"/>
            <w:hideMark/>
          </w:tcPr>
          <w:p w14:paraId="7142F0A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77%</w:t>
            </w:r>
          </w:p>
        </w:tc>
        <w:tc>
          <w:tcPr>
            <w:tcW w:w="655" w:type="dxa"/>
            <w:tcBorders>
              <w:top w:val="single" w:sz="4" w:space="0" w:color="E7E6E6"/>
              <w:left w:val="nil"/>
              <w:bottom w:val="nil"/>
              <w:right w:val="nil"/>
            </w:tcBorders>
            <w:shd w:val="clear" w:color="000000" w:fill="FFFFFF"/>
            <w:noWrap/>
            <w:vAlign w:val="center"/>
            <w:hideMark/>
          </w:tcPr>
          <w:p w14:paraId="301677E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42%</w:t>
            </w:r>
          </w:p>
        </w:tc>
        <w:tc>
          <w:tcPr>
            <w:tcW w:w="669" w:type="dxa"/>
            <w:tcBorders>
              <w:top w:val="single" w:sz="4" w:space="0" w:color="E7E6E6"/>
              <w:left w:val="nil"/>
              <w:bottom w:val="nil"/>
              <w:right w:val="nil"/>
            </w:tcBorders>
            <w:shd w:val="clear" w:color="000000" w:fill="FFFFFF"/>
            <w:noWrap/>
            <w:vAlign w:val="center"/>
            <w:hideMark/>
          </w:tcPr>
          <w:p w14:paraId="6901C47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76%</w:t>
            </w:r>
          </w:p>
        </w:tc>
        <w:tc>
          <w:tcPr>
            <w:tcW w:w="656" w:type="dxa"/>
            <w:tcBorders>
              <w:top w:val="single" w:sz="4" w:space="0" w:color="E7E6E6"/>
              <w:left w:val="nil"/>
              <w:bottom w:val="nil"/>
              <w:right w:val="nil"/>
            </w:tcBorders>
            <w:shd w:val="clear" w:color="000000" w:fill="FFFFFF"/>
            <w:noWrap/>
            <w:vAlign w:val="center"/>
            <w:hideMark/>
          </w:tcPr>
          <w:p w14:paraId="03DBA96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43%</w:t>
            </w:r>
          </w:p>
        </w:tc>
        <w:tc>
          <w:tcPr>
            <w:tcW w:w="963" w:type="dxa"/>
            <w:vMerge w:val="restart"/>
            <w:tcBorders>
              <w:top w:val="nil"/>
              <w:left w:val="nil"/>
              <w:bottom w:val="single" w:sz="4" w:space="0" w:color="E7E6E6"/>
              <w:right w:val="nil"/>
            </w:tcBorders>
            <w:shd w:val="clear" w:color="000000" w:fill="FFFFFF"/>
            <w:noWrap/>
            <w:vAlign w:val="center"/>
            <w:hideMark/>
          </w:tcPr>
          <w:p w14:paraId="1CFEC4E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-2.60%**</w:t>
            </w:r>
          </w:p>
        </w:tc>
      </w:tr>
      <w:tr w:rsidR="008C4251" w:rsidRPr="008C4251" w14:paraId="40317E84" w14:textId="77777777" w:rsidTr="008C4251">
        <w:trPr>
          <w:trHeight w:val="295"/>
        </w:trPr>
        <w:tc>
          <w:tcPr>
            <w:tcW w:w="468" w:type="dxa"/>
            <w:vMerge/>
            <w:tcBorders>
              <w:top w:val="single" w:sz="4" w:space="0" w:color="AEAAAA"/>
              <w:left w:val="nil"/>
              <w:bottom w:val="nil"/>
              <w:right w:val="nil"/>
            </w:tcBorders>
            <w:vAlign w:val="center"/>
            <w:hideMark/>
          </w:tcPr>
          <w:p w14:paraId="04C103AE"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single" w:sz="4" w:space="0" w:color="E7E6E6"/>
              <w:right w:val="nil"/>
            </w:tcBorders>
            <w:shd w:val="clear" w:color="000000" w:fill="FFFFFF"/>
            <w:noWrap/>
            <w:vAlign w:val="center"/>
            <w:hideMark/>
          </w:tcPr>
          <w:p w14:paraId="7BB6D032"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Not living with carer</w:t>
            </w:r>
          </w:p>
        </w:tc>
        <w:tc>
          <w:tcPr>
            <w:tcW w:w="669" w:type="dxa"/>
            <w:tcBorders>
              <w:top w:val="nil"/>
              <w:left w:val="nil"/>
              <w:bottom w:val="single" w:sz="4" w:space="0" w:color="E7E6E6"/>
              <w:right w:val="nil"/>
            </w:tcBorders>
            <w:shd w:val="clear" w:color="000000" w:fill="FFFFFF"/>
            <w:noWrap/>
            <w:vAlign w:val="center"/>
            <w:hideMark/>
          </w:tcPr>
          <w:p w14:paraId="2F5E11E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26%</w:t>
            </w:r>
          </w:p>
        </w:tc>
        <w:tc>
          <w:tcPr>
            <w:tcW w:w="656" w:type="dxa"/>
            <w:tcBorders>
              <w:top w:val="nil"/>
              <w:left w:val="nil"/>
              <w:bottom w:val="single" w:sz="4" w:space="0" w:color="E7E6E6"/>
              <w:right w:val="nil"/>
            </w:tcBorders>
            <w:shd w:val="clear" w:color="000000" w:fill="FFFFFF"/>
            <w:noWrap/>
            <w:vAlign w:val="center"/>
            <w:hideMark/>
          </w:tcPr>
          <w:p w14:paraId="46E117E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44%</w:t>
            </w:r>
          </w:p>
        </w:tc>
        <w:tc>
          <w:tcPr>
            <w:tcW w:w="669" w:type="dxa"/>
            <w:tcBorders>
              <w:top w:val="nil"/>
              <w:left w:val="nil"/>
              <w:bottom w:val="single" w:sz="4" w:space="0" w:color="E7E6E6"/>
              <w:right w:val="nil"/>
            </w:tcBorders>
            <w:shd w:val="clear" w:color="000000" w:fill="FFFFFF"/>
            <w:noWrap/>
            <w:vAlign w:val="center"/>
            <w:hideMark/>
          </w:tcPr>
          <w:p w14:paraId="445E6B4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25%</w:t>
            </w:r>
          </w:p>
        </w:tc>
        <w:tc>
          <w:tcPr>
            <w:tcW w:w="656" w:type="dxa"/>
            <w:tcBorders>
              <w:top w:val="nil"/>
              <w:left w:val="nil"/>
              <w:bottom w:val="single" w:sz="4" w:space="0" w:color="E7E6E6"/>
              <w:right w:val="nil"/>
            </w:tcBorders>
            <w:shd w:val="clear" w:color="000000" w:fill="FFFFFF"/>
            <w:noWrap/>
            <w:vAlign w:val="center"/>
            <w:hideMark/>
          </w:tcPr>
          <w:p w14:paraId="754680B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43%</w:t>
            </w:r>
          </w:p>
        </w:tc>
        <w:tc>
          <w:tcPr>
            <w:tcW w:w="694" w:type="dxa"/>
            <w:tcBorders>
              <w:top w:val="nil"/>
              <w:left w:val="nil"/>
              <w:bottom w:val="single" w:sz="4" w:space="0" w:color="E7E6E6"/>
              <w:right w:val="nil"/>
            </w:tcBorders>
            <w:shd w:val="clear" w:color="000000" w:fill="FFFFFF"/>
            <w:noWrap/>
            <w:vAlign w:val="center"/>
            <w:hideMark/>
          </w:tcPr>
          <w:p w14:paraId="2CC6063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23%</w:t>
            </w:r>
          </w:p>
        </w:tc>
        <w:tc>
          <w:tcPr>
            <w:tcW w:w="655" w:type="dxa"/>
            <w:tcBorders>
              <w:top w:val="nil"/>
              <w:left w:val="nil"/>
              <w:bottom w:val="single" w:sz="4" w:space="0" w:color="E7E6E6"/>
              <w:right w:val="nil"/>
            </w:tcBorders>
            <w:shd w:val="clear" w:color="000000" w:fill="FFFFFF"/>
            <w:noWrap/>
            <w:vAlign w:val="center"/>
            <w:hideMark/>
          </w:tcPr>
          <w:p w14:paraId="43E8415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42%</w:t>
            </w:r>
          </w:p>
        </w:tc>
        <w:tc>
          <w:tcPr>
            <w:tcW w:w="669" w:type="dxa"/>
            <w:tcBorders>
              <w:top w:val="nil"/>
              <w:left w:val="nil"/>
              <w:bottom w:val="single" w:sz="4" w:space="0" w:color="E7E6E6"/>
              <w:right w:val="nil"/>
            </w:tcBorders>
            <w:shd w:val="clear" w:color="000000" w:fill="FFFFFF"/>
            <w:noWrap/>
            <w:vAlign w:val="center"/>
            <w:hideMark/>
          </w:tcPr>
          <w:p w14:paraId="40209C7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24%</w:t>
            </w:r>
          </w:p>
        </w:tc>
        <w:tc>
          <w:tcPr>
            <w:tcW w:w="656" w:type="dxa"/>
            <w:tcBorders>
              <w:top w:val="nil"/>
              <w:left w:val="nil"/>
              <w:bottom w:val="single" w:sz="4" w:space="0" w:color="E7E6E6"/>
              <w:right w:val="nil"/>
            </w:tcBorders>
            <w:shd w:val="clear" w:color="000000" w:fill="FFFFFF"/>
            <w:noWrap/>
            <w:vAlign w:val="center"/>
            <w:hideMark/>
          </w:tcPr>
          <w:p w14:paraId="3E209CD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43%</w:t>
            </w:r>
          </w:p>
        </w:tc>
        <w:tc>
          <w:tcPr>
            <w:tcW w:w="963" w:type="dxa"/>
            <w:vMerge/>
            <w:tcBorders>
              <w:top w:val="nil"/>
              <w:left w:val="nil"/>
              <w:bottom w:val="single" w:sz="4" w:space="0" w:color="E7E6E6"/>
              <w:right w:val="nil"/>
            </w:tcBorders>
            <w:vAlign w:val="center"/>
            <w:hideMark/>
          </w:tcPr>
          <w:p w14:paraId="042CA7E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r>
      <w:tr w:rsidR="008C4251" w:rsidRPr="008C4251" w14:paraId="023E02CF" w14:textId="77777777" w:rsidTr="008C4251">
        <w:trPr>
          <w:trHeight w:val="295"/>
        </w:trPr>
        <w:tc>
          <w:tcPr>
            <w:tcW w:w="468" w:type="dxa"/>
            <w:vMerge/>
            <w:tcBorders>
              <w:top w:val="single" w:sz="4" w:space="0" w:color="AEAAAA"/>
              <w:left w:val="nil"/>
              <w:bottom w:val="nil"/>
              <w:right w:val="nil"/>
            </w:tcBorders>
            <w:vAlign w:val="center"/>
            <w:hideMark/>
          </w:tcPr>
          <w:p w14:paraId="45CF59A1"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3EAE60DC"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Dementia</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42C6BCE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6" w:type="dxa"/>
            <w:tcBorders>
              <w:top w:val="nil"/>
              <w:left w:val="nil"/>
              <w:bottom w:val="nil"/>
              <w:right w:val="nil"/>
            </w:tcBorders>
            <w:shd w:val="clear" w:color="000000" w:fill="FFFFFF"/>
            <w:noWrap/>
            <w:vAlign w:val="center"/>
            <w:hideMark/>
          </w:tcPr>
          <w:p w14:paraId="5D4AA43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w:t>
            </w:r>
          </w:p>
        </w:tc>
        <w:tc>
          <w:tcPr>
            <w:tcW w:w="669" w:type="dxa"/>
            <w:tcBorders>
              <w:top w:val="nil"/>
              <w:left w:val="nil"/>
              <w:bottom w:val="nil"/>
              <w:right w:val="nil"/>
            </w:tcBorders>
            <w:shd w:val="clear" w:color="000000" w:fill="FFFFFF"/>
            <w:noWrap/>
            <w:vAlign w:val="center"/>
            <w:hideMark/>
          </w:tcPr>
          <w:p w14:paraId="138BB7B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6" w:type="dxa"/>
            <w:tcBorders>
              <w:top w:val="nil"/>
              <w:left w:val="nil"/>
              <w:bottom w:val="nil"/>
              <w:right w:val="nil"/>
            </w:tcBorders>
            <w:shd w:val="clear" w:color="000000" w:fill="FFFFFF"/>
            <w:noWrap/>
            <w:vAlign w:val="center"/>
            <w:hideMark/>
          </w:tcPr>
          <w:p w14:paraId="7212BA9E"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94" w:type="dxa"/>
            <w:tcBorders>
              <w:top w:val="nil"/>
              <w:left w:val="nil"/>
              <w:bottom w:val="nil"/>
              <w:right w:val="nil"/>
            </w:tcBorders>
            <w:shd w:val="clear" w:color="000000" w:fill="FFFFFF"/>
            <w:noWrap/>
            <w:vAlign w:val="center"/>
            <w:hideMark/>
          </w:tcPr>
          <w:p w14:paraId="538E3DE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5" w:type="dxa"/>
            <w:tcBorders>
              <w:top w:val="nil"/>
              <w:left w:val="nil"/>
              <w:bottom w:val="nil"/>
              <w:right w:val="nil"/>
            </w:tcBorders>
            <w:shd w:val="clear" w:color="000000" w:fill="FFFFFF"/>
            <w:noWrap/>
            <w:vAlign w:val="center"/>
            <w:hideMark/>
          </w:tcPr>
          <w:p w14:paraId="12E8AB9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030BAB4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35%</w:t>
            </w:r>
          </w:p>
        </w:tc>
        <w:tc>
          <w:tcPr>
            <w:tcW w:w="656" w:type="dxa"/>
            <w:tcBorders>
              <w:top w:val="nil"/>
              <w:left w:val="nil"/>
              <w:bottom w:val="nil"/>
              <w:right w:val="nil"/>
            </w:tcBorders>
            <w:shd w:val="clear" w:color="000000" w:fill="FFFFFF"/>
            <w:noWrap/>
            <w:vAlign w:val="center"/>
            <w:hideMark/>
          </w:tcPr>
          <w:p w14:paraId="71B794F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9%</w:t>
            </w:r>
          </w:p>
        </w:tc>
        <w:tc>
          <w:tcPr>
            <w:tcW w:w="963" w:type="dxa"/>
            <w:tcBorders>
              <w:top w:val="nil"/>
              <w:left w:val="nil"/>
              <w:bottom w:val="nil"/>
              <w:right w:val="nil"/>
            </w:tcBorders>
            <w:shd w:val="clear" w:color="000000" w:fill="FFFFFF"/>
            <w:noWrap/>
            <w:vAlign w:val="center"/>
            <w:hideMark/>
          </w:tcPr>
          <w:p w14:paraId="2AD9D7F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-0.2%</w:t>
            </w:r>
          </w:p>
        </w:tc>
      </w:tr>
      <w:tr w:rsidR="008C4251" w:rsidRPr="008C4251" w14:paraId="77DA6C19" w14:textId="77777777" w:rsidTr="008C4251">
        <w:trPr>
          <w:trHeight w:val="295"/>
        </w:trPr>
        <w:tc>
          <w:tcPr>
            <w:tcW w:w="468" w:type="dxa"/>
            <w:vMerge/>
            <w:tcBorders>
              <w:top w:val="single" w:sz="4" w:space="0" w:color="AEAAAA"/>
              <w:left w:val="nil"/>
              <w:bottom w:val="nil"/>
              <w:right w:val="nil"/>
            </w:tcBorders>
            <w:vAlign w:val="center"/>
            <w:hideMark/>
          </w:tcPr>
          <w:p w14:paraId="1FFE72E7"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7F8AC821"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Sight or hearing loss</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0A2CA46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56" w:type="dxa"/>
            <w:tcBorders>
              <w:top w:val="nil"/>
              <w:left w:val="nil"/>
              <w:bottom w:val="nil"/>
              <w:right w:val="nil"/>
            </w:tcBorders>
            <w:shd w:val="clear" w:color="000000" w:fill="FFFFFF"/>
            <w:noWrap/>
            <w:vAlign w:val="center"/>
            <w:hideMark/>
          </w:tcPr>
          <w:p w14:paraId="6DAB09F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w:t>
            </w:r>
          </w:p>
        </w:tc>
        <w:tc>
          <w:tcPr>
            <w:tcW w:w="669" w:type="dxa"/>
            <w:tcBorders>
              <w:top w:val="nil"/>
              <w:left w:val="nil"/>
              <w:bottom w:val="nil"/>
              <w:right w:val="nil"/>
            </w:tcBorders>
            <w:shd w:val="clear" w:color="000000" w:fill="FFFFFF"/>
            <w:noWrap/>
            <w:vAlign w:val="center"/>
            <w:hideMark/>
          </w:tcPr>
          <w:p w14:paraId="55A9EB5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30%</w:t>
            </w:r>
          </w:p>
        </w:tc>
        <w:tc>
          <w:tcPr>
            <w:tcW w:w="656" w:type="dxa"/>
            <w:tcBorders>
              <w:top w:val="nil"/>
              <w:left w:val="nil"/>
              <w:bottom w:val="nil"/>
              <w:right w:val="nil"/>
            </w:tcBorders>
            <w:shd w:val="clear" w:color="000000" w:fill="FFFFFF"/>
            <w:noWrap/>
            <w:vAlign w:val="center"/>
            <w:hideMark/>
          </w:tcPr>
          <w:p w14:paraId="72B68C2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w:t>
            </w:r>
          </w:p>
        </w:tc>
        <w:tc>
          <w:tcPr>
            <w:tcW w:w="694" w:type="dxa"/>
            <w:tcBorders>
              <w:top w:val="nil"/>
              <w:left w:val="nil"/>
              <w:bottom w:val="nil"/>
              <w:right w:val="nil"/>
            </w:tcBorders>
            <w:shd w:val="clear" w:color="000000" w:fill="FFFFFF"/>
            <w:noWrap/>
            <w:vAlign w:val="center"/>
            <w:hideMark/>
          </w:tcPr>
          <w:p w14:paraId="602C61D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29%</w:t>
            </w:r>
          </w:p>
        </w:tc>
        <w:tc>
          <w:tcPr>
            <w:tcW w:w="655" w:type="dxa"/>
            <w:tcBorders>
              <w:top w:val="nil"/>
              <w:left w:val="nil"/>
              <w:bottom w:val="nil"/>
              <w:right w:val="nil"/>
            </w:tcBorders>
            <w:shd w:val="clear" w:color="000000" w:fill="FFFFFF"/>
            <w:noWrap/>
            <w:vAlign w:val="center"/>
            <w:hideMark/>
          </w:tcPr>
          <w:p w14:paraId="21B1E6F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w:t>
            </w:r>
          </w:p>
        </w:tc>
        <w:tc>
          <w:tcPr>
            <w:tcW w:w="669" w:type="dxa"/>
            <w:tcBorders>
              <w:top w:val="nil"/>
              <w:left w:val="nil"/>
              <w:bottom w:val="nil"/>
              <w:right w:val="nil"/>
            </w:tcBorders>
            <w:shd w:val="clear" w:color="000000" w:fill="FFFFFF"/>
            <w:noWrap/>
            <w:vAlign w:val="center"/>
            <w:hideMark/>
          </w:tcPr>
          <w:p w14:paraId="40F59F1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28%</w:t>
            </w:r>
          </w:p>
        </w:tc>
        <w:tc>
          <w:tcPr>
            <w:tcW w:w="656" w:type="dxa"/>
            <w:tcBorders>
              <w:top w:val="nil"/>
              <w:left w:val="nil"/>
              <w:bottom w:val="nil"/>
              <w:right w:val="nil"/>
            </w:tcBorders>
            <w:shd w:val="clear" w:color="000000" w:fill="FFFFFF"/>
            <w:noWrap/>
            <w:vAlign w:val="center"/>
            <w:hideMark/>
          </w:tcPr>
          <w:p w14:paraId="29E512A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w:t>
            </w:r>
          </w:p>
        </w:tc>
        <w:tc>
          <w:tcPr>
            <w:tcW w:w="963" w:type="dxa"/>
            <w:tcBorders>
              <w:top w:val="nil"/>
              <w:left w:val="nil"/>
              <w:bottom w:val="nil"/>
              <w:right w:val="nil"/>
            </w:tcBorders>
            <w:shd w:val="clear" w:color="000000" w:fill="FFFFFF"/>
            <w:noWrap/>
            <w:vAlign w:val="center"/>
            <w:hideMark/>
          </w:tcPr>
          <w:p w14:paraId="5408FCE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-3.4%***</w:t>
            </w:r>
          </w:p>
        </w:tc>
      </w:tr>
      <w:tr w:rsidR="008C4251" w:rsidRPr="008C4251" w14:paraId="2CFB2495" w14:textId="77777777" w:rsidTr="008C4251">
        <w:trPr>
          <w:trHeight w:val="295"/>
        </w:trPr>
        <w:tc>
          <w:tcPr>
            <w:tcW w:w="468" w:type="dxa"/>
            <w:vMerge/>
            <w:tcBorders>
              <w:top w:val="single" w:sz="4" w:space="0" w:color="AEAAAA"/>
              <w:left w:val="nil"/>
              <w:bottom w:val="nil"/>
              <w:right w:val="nil"/>
            </w:tcBorders>
            <w:vAlign w:val="center"/>
            <w:hideMark/>
          </w:tcPr>
          <w:p w14:paraId="117200E8"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5D9987A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Mental health problem</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65F583B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21%</w:t>
            </w:r>
          </w:p>
        </w:tc>
        <w:tc>
          <w:tcPr>
            <w:tcW w:w="656" w:type="dxa"/>
            <w:tcBorders>
              <w:top w:val="nil"/>
              <w:left w:val="nil"/>
              <w:bottom w:val="nil"/>
              <w:right w:val="nil"/>
            </w:tcBorders>
            <w:shd w:val="clear" w:color="000000" w:fill="FFFFFF"/>
            <w:noWrap/>
            <w:vAlign w:val="center"/>
            <w:hideMark/>
          </w:tcPr>
          <w:p w14:paraId="16CB7F0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69" w:type="dxa"/>
            <w:tcBorders>
              <w:top w:val="nil"/>
              <w:left w:val="nil"/>
              <w:bottom w:val="nil"/>
              <w:right w:val="nil"/>
            </w:tcBorders>
            <w:shd w:val="clear" w:color="000000" w:fill="FFFFFF"/>
            <w:noWrap/>
            <w:vAlign w:val="center"/>
            <w:hideMark/>
          </w:tcPr>
          <w:p w14:paraId="17D48D6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21%</w:t>
            </w:r>
          </w:p>
        </w:tc>
        <w:tc>
          <w:tcPr>
            <w:tcW w:w="656" w:type="dxa"/>
            <w:tcBorders>
              <w:top w:val="nil"/>
              <w:left w:val="nil"/>
              <w:bottom w:val="nil"/>
              <w:right w:val="nil"/>
            </w:tcBorders>
            <w:shd w:val="clear" w:color="000000" w:fill="FFFFFF"/>
            <w:noWrap/>
            <w:vAlign w:val="center"/>
            <w:hideMark/>
          </w:tcPr>
          <w:p w14:paraId="50407C4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w:t>
            </w:r>
          </w:p>
        </w:tc>
        <w:tc>
          <w:tcPr>
            <w:tcW w:w="694" w:type="dxa"/>
            <w:tcBorders>
              <w:top w:val="nil"/>
              <w:left w:val="nil"/>
              <w:bottom w:val="nil"/>
              <w:right w:val="nil"/>
            </w:tcBorders>
            <w:shd w:val="clear" w:color="000000" w:fill="FFFFFF"/>
            <w:noWrap/>
            <w:vAlign w:val="center"/>
            <w:hideMark/>
          </w:tcPr>
          <w:p w14:paraId="54EDB3C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23%</w:t>
            </w:r>
          </w:p>
        </w:tc>
        <w:tc>
          <w:tcPr>
            <w:tcW w:w="655" w:type="dxa"/>
            <w:tcBorders>
              <w:top w:val="nil"/>
              <w:left w:val="nil"/>
              <w:bottom w:val="nil"/>
              <w:right w:val="nil"/>
            </w:tcBorders>
            <w:shd w:val="clear" w:color="000000" w:fill="FFFFFF"/>
            <w:noWrap/>
            <w:vAlign w:val="center"/>
            <w:hideMark/>
          </w:tcPr>
          <w:p w14:paraId="3E167AF0"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69" w:type="dxa"/>
            <w:tcBorders>
              <w:top w:val="nil"/>
              <w:left w:val="nil"/>
              <w:bottom w:val="nil"/>
              <w:right w:val="nil"/>
            </w:tcBorders>
            <w:shd w:val="clear" w:color="000000" w:fill="FFFFFF"/>
            <w:noWrap/>
            <w:vAlign w:val="center"/>
            <w:hideMark/>
          </w:tcPr>
          <w:p w14:paraId="7F77120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24%</w:t>
            </w:r>
          </w:p>
        </w:tc>
        <w:tc>
          <w:tcPr>
            <w:tcW w:w="656" w:type="dxa"/>
            <w:tcBorders>
              <w:top w:val="nil"/>
              <w:left w:val="nil"/>
              <w:bottom w:val="nil"/>
              <w:right w:val="nil"/>
            </w:tcBorders>
            <w:shd w:val="clear" w:color="000000" w:fill="FFFFFF"/>
            <w:noWrap/>
            <w:vAlign w:val="center"/>
            <w:hideMark/>
          </w:tcPr>
          <w:p w14:paraId="15FB129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963" w:type="dxa"/>
            <w:tcBorders>
              <w:top w:val="nil"/>
              <w:left w:val="nil"/>
              <w:bottom w:val="nil"/>
              <w:right w:val="nil"/>
            </w:tcBorders>
            <w:shd w:val="clear" w:color="000000" w:fill="FFFFFF"/>
            <w:noWrap/>
            <w:vAlign w:val="center"/>
            <w:hideMark/>
          </w:tcPr>
          <w:p w14:paraId="5C04534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3.7%***</w:t>
            </w:r>
          </w:p>
        </w:tc>
      </w:tr>
      <w:tr w:rsidR="008C4251" w:rsidRPr="008C4251" w14:paraId="641AF6EB" w14:textId="77777777" w:rsidTr="008C4251">
        <w:trPr>
          <w:trHeight w:val="295"/>
        </w:trPr>
        <w:tc>
          <w:tcPr>
            <w:tcW w:w="468" w:type="dxa"/>
            <w:vMerge/>
            <w:tcBorders>
              <w:top w:val="single" w:sz="4" w:space="0" w:color="AEAAAA"/>
              <w:left w:val="nil"/>
              <w:bottom w:val="nil"/>
              <w:right w:val="nil"/>
            </w:tcBorders>
            <w:vAlign w:val="center"/>
            <w:hideMark/>
          </w:tcPr>
          <w:p w14:paraId="39B7298B"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42C182ED"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Problems connected to ageing</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14C8983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38%</w:t>
            </w:r>
          </w:p>
        </w:tc>
        <w:tc>
          <w:tcPr>
            <w:tcW w:w="656" w:type="dxa"/>
            <w:tcBorders>
              <w:top w:val="nil"/>
              <w:left w:val="nil"/>
              <w:bottom w:val="nil"/>
              <w:right w:val="nil"/>
            </w:tcBorders>
            <w:shd w:val="clear" w:color="000000" w:fill="FFFFFF"/>
            <w:noWrap/>
            <w:vAlign w:val="center"/>
            <w:hideMark/>
          </w:tcPr>
          <w:p w14:paraId="6E85235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69" w:type="dxa"/>
            <w:tcBorders>
              <w:top w:val="nil"/>
              <w:left w:val="nil"/>
              <w:bottom w:val="nil"/>
              <w:right w:val="nil"/>
            </w:tcBorders>
            <w:shd w:val="clear" w:color="000000" w:fill="FFFFFF"/>
            <w:noWrap/>
            <w:vAlign w:val="center"/>
            <w:hideMark/>
          </w:tcPr>
          <w:p w14:paraId="04A9AFE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34%</w:t>
            </w:r>
          </w:p>
        </w:tc>
        <w:tc>
          <w:tcPr>
            <w:tcW w:w="656" w:type="dxa"/>
            <w:tcBorders>
              <w:top w:val="nil"/>
              <w:left w:val="nil"/>
              <w:bottom w:val="nil"/>
              <w:right w:val="nil"/>
            </w:tcBorders>
            <w:shd w:val="clear" w:color="000000" w:fill="FFFFFF"/>
            <w:noWrap/>
            <w:vAlign w:val="center"/>
            <w:hideMark/>
          </w:tcPr>
          <w:p w14:paraId="7CCCF42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94" w:type="dxa"/>
            <w:tcBorders>
              <w:top w:val="nil"/>
              <w:left w:val="nil"/>
              <w:bottom w:val="nil"/>
              <w:right w:val="nil"/>
            </w:tcBorders>
            <w:shd w:val="clear" w:color="000000" w:fill="FFFFFF"/>
            <w:noWrap/>
            <w:vAlign w:val="center"/>
            <w:hideMark/>
          </w:tcPr>
          <w:p w14:paraId="5DC026F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w:t>
            </w:r>
          </w:p>
        </w:tc>
        <w:tc>
          <w:tcPr>
            <w:tcW w:w="655" w:type="dxa"/>
            <w:tcBorders>
              <w:top w:val="nil"/>
              <w:left w:val="nil"/>
              <w:bottom w:val="nil"/>
              <w:right w:val="nil"/>
            </w:tcBorders>
            <w:shd w:val="clear" w:color="000000" w:fill="FFFFFF"/>
            <w:noWrap/>
            <w:vAlign w:val="center"/>
            <w:hideMark/>
          </w:tcPr>
          <w:p w14:paraId="2FA453B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w:t>
            </w:r>
          </w:p>
        </w:tc>
        <w:tc>
          <w:tcPr>
            <w:tcW w:w="669" w:type="dxa"/>
            <w:tcBorders>
              <w:top w:val="nil"/>
              <w:left w:val="nil"/>
              <w:bottom w:val="nil"/>
              <w:right w:val="nil"/>
            </w:tcBorders>
            <w:shd w:val="clear" w:color="000000" w:fill="FFFFFF"/>
            <w:noWrap/>
            <w:vAlign w:val="center"/>
            <w:hideMark/>
          </w:tcPr>
          <w:p w14:paraId="4E2C2F8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31%</w:t>
            </w:r>
          </w:p>
        </w:tc>
        <w:tc>
          <w:tcPr>
            <w:tcW w:w="656" w:type="dxa"/>
            <w:tcBorders>
              <w:top w:val="nil"/>
              <w:left w:val="nil"/>
              <w:bottom w:val="nil"/>
              <w:right w:val="nil"/>
            </w:tcBorders>
            <w:shd w:val="clear" w:color="000000" w:fill="FFFFFF"/>
            <w:noWrap/>
            <w:vAlign w:val="center"/>
            <w:hideMark/>
          </w:tcPr>
          <w:p w14:paraId="10273F2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963" w:type="dxa"/>
            <w:tcBorders>
              <w:top w:val="nil"/>
              <w:left w:val="nil"/>
              <w:bottom w:val="nil"/>
              <w:right w:val="nil"/>
            </w:tcBorders>
            <w:shd w:val="clear" w:color="000000" w:fill="FFFFFF"/>
            <w:noWrap/>
            <w:vAlign w:val="center"/>
            <w:hideMark/>
          </w:tcPr>
          <w:p w14:paraId="4CAEAC7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-6.6%***</w:t>
            </w:r>
          </w:p>
        </w:tc>
      </w:tr>
      <w:tr w:rsidR="008C4251" w:rsidRPr="008C4251" w14:paraId="72B37911" w14:textId="77777777" w:rsidTr="008C4251">
        <w:trPr>
          <w:trHeight w:val="295"/>
        </w:trPr>
        <w:tc>
          <w:tcPr>
            <w:tcW w:w="468" w:type="dxa"/>
            <w:vMerge/>
            <w:tcBorders>
              <w:top w:val="single" w:sz="4" w:space="0" w:color="AEAAAA"/>
              <w:left w:val="nil"/>
              <w:bottom w:val="nil"/>
              <w:right w:val="nil"/>
            </w:tcBorders>
            <w:vAlign w:val="center"/>
            <w:hideMark/>
          </w:tcPr>
          <w:p w14:paraId="797F7D38"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2AF3C41B"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Learning disability</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64B715E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18%</w:t>
            </w:r>
          </w:p>
        </w:tc>
        <w:tc>
          <w:tcPr>
            <w:tcW w:w="656" w:type="dxa"/>
            <w:tcBorders>
              <w:top w:val="nil"/>
              <w:left w:val="nil"/>
              <w:bottom w:val="nil"/>
              <w:right w:val="nil"/>
            </w:tcBorders>
            <w:shd w:val="clear" w:color="000000" w:fill="FFFFFF"/>
            <w:noWrap/>
            <w:vAlign w:val="center"/>
            <w:hideMark/>
          </w:tcPr>
          <w:p w14:paraId="5ED00D7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69" w:type="dxa"/>
            <w:tcBorders>
              <w:top w:val="nil"/>
              <w:left w:val="nil"/>
              <w:bottom w:val="nil"/>
              <w:right w:val="nil"/>
            </w:tcBorders>
            <w:shd w:val="clear" w:color="000000" w:fill="FFFFFF"/>
            <w:noWrap/>
            <w:vAlign w:val="center"/>
            <w:hideMark/>
          </w:tcPr>
          <w:p w14:paraId="6EA08FA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21%</w:t>
            </w:r>
          </w:p>
        </w:tc>
        <w:tc>
          <w:tcPr>
            <w:tcW w:w="656" w:type="dxa"/>
            <w:tcBorders>
              <w:top w:val="nil"/>
              <w:left w:val="nil"/>
              <w:bottom w:val="nil"/>
              <w:right w:val="nil"/>
            </w:tcBorders>
            <w:shd w:val="clear" w:color="000000" w:fill="FFFFFF"/>
            <w:noWrap/>
            <w:vAlign w:val="center"/>
            <w:hideMark/>
          </w:tcPr>
          <w:p w14:paraId="20B4C1B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94" w:type="dxa"/>
            <w:tcBorders>
              <w:top w:val="nil"/>
              <w:left w:val="nil"/>
              <w:bottom w:val="nil"/>
              <w:right w:val="nil"/>
            </w:tcBorders>
            <w:shd w:val="clear" w:color="000000" w:fill="FFFFFF"/>
            <w:noWrap/>
            <w:vAlign w:val="center"/>
            <w:hideMark/>
          </w:tcPr>
          <w:p w14:paraId="5177F8E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22%</w:t>
            </w:r>
          </w:p>
        </w:tc>
        <w:tc>
          <w:tcPr>
            <w:tcW w:w="655" w:type="dxa"/>
            <w:tcBorders>
              <w:top w:val="nil"/>
              <w:left w:val="nil"/>
              <w:bottom w:val="nil"/>
              <w:right w:val="nil"/>
            </w:tcBorders>
            <w:shd w:val="clear" w:color="000000" w:fill="FFFFFF"/>
            <w:noWrap/>
            <w:vAlign w:val="center"/>
            <w:hideMark/>
          </w:tcPr>
          <w:p w14:paraId="02954A1C"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w:t>
            </w:r>
          </w:p>
        </w:tc>
        <w:tc>
          <w:tcPr>
            <w:tcW w:w="669" w:type="dxa"/>
            <w:tcBorders>
              <w:top w:val="nil"/>
              <w:left w:val="nil"/>
              <w:bottom w:val="nil"/>
              <w:right w:val="nil"/>
            </w:tcBorders>
            <w:shd w:val="clear" w:color="000000" w:fill="FFFFFF"/>
            <w:noWrap/>
            <w:vAlign w:val="center"/>
            <w:hideMark/>
          </w:tcPr>
          <w:p w14:paraId="3448B58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24%</w:t>
            </w:r>
          </w:p>
        </w:tc>
        <w:tc>
          <w:tcPr>
            <w:tcW w:w="656" w:type="dxa"/>
            <w:tcBorders>
              <w:top w:val="nil"/>
              <w:left w:val="nil"/>
              <w:bottom w:val="nil"/>
              <w:right w:val="nil"/>
            </w:tcBorders>
            <w:shd w:val="clear" w:color="000000" w:fill="FFFFFF"/>
            <w:noWrap/>
            <w:vAlign w:val="center"/>
            <w:hideMark/>
          </w:tcPr>
          <w:p w14:paraId="64685C4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8%</w:t>
            </w:r>
          </w:p>
        </w:tc>
        <w:tc>
          <w:tcPr>
            <w:tcW w:w="963" w:type="dxa"/>
            <w:tcBorders>
              <w:top w:val="nil"/>
              <w:left w:val="nil"/>
              <w:bottom w:val="nil"/>
              <w:right w:val="nil"/>
            </w:tcBorders>
            <w:shd w:val="clear" w:color="000000" w:fill="FFFFFF"/>
            <w:noWrap/>
            <w:vAlign w:val="center"/>
            <w:hideMark/>
          </w:tcPr>
          <w:p w14:paraId="12A8D9A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5.6%***</w:t>
            </w:r>
          </w:p>
        </w:tc>
      </w:tr>
      <w:tr w:rsidR="008C4251" w:rsidRPr="008C4251" w14:paraId="509EA11D" w14:textId="77777777" w:rsidTr="008C4251">
        <w:trPr>
          <w:trHeight w:val="295"/>
        </w:trPr>
        <w:tc>
          <w:tcPr>
            <w:tcW w:w="468" w:type="dxa"/>
            <w:vMerge/>
            <w:tcBorders>
              <w:top w:val="single" w:sz="4" w:space="0" w:color="AEAAAA"/>
              <w:left w:val="nil"/>
              <w:bottom w:val="nil"/>
              <w:right w:val="nil"/>
            </w:tcBorders>
            <w:vAlign w:val="center"/>
            <w:hideMark/>
          </w:tcPr>
          <w:p w14:paraId="6A387C5B"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1407A09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Long-standing illness</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03A8085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40%</w:t>
            </w:r>
          </w:p>
        </w:tc>
        <w:tc>
          <w:tcPr>
            <w:tcW w:w="656" w:type="dxa"/>
            <w:tcBorders>
              <w:top w:val="nil"/>
              <w:left w:val="nil"/>
              <w:bottom w:val="nil"/>
              <w:right w:val="nil"/>
            </w:tcBorders>
            <w:shd w:val="clear" w:color="000000" w:fill="FFFFFF"/>
            <w:noWrap/>
            <w:vAlign w:val="center"/>
            <w:hideMark/>
          </w:tcPr>
          <w:p w14:paraId="60558CE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w:t>
            </w:r>
          </w:p>
        </w:tc>
        <w:tc>
          <w:tcPr>
            <w:tcW w:w="669" w:type="dxa"/>
            <w:tcBorders>
              <w:top w:val="nil"/>
              <w:left w:val="nil"/>
              <w:bottom w:val="nil"/>
              <w:right w:val="nil"/>
            </w:tcBorders>
            <w:shd w:val="clear" w:color="000000" w:fill="FFFFFF"/>
            <w:noWrap/>
            <w:vAlign w:val="center"/>
            <w:hideMark/>
          </w:tcPr>
          <w:p w14:paraId="4D0B982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40%</w:t>
            </w:r>
          </w:p>
        </w:tc>
        <w:tc>
          <w:tcPr>
            <w:tcW w:w="656" w:type="dxa"/>
            <w:tcBorders>
              <w:top w:val="nil"/>
              <w:left w:val="nil"/>
              <w:bottom w:val="nil"/>
              <w:right w:val="nil"/>
            </w:tcBorders>
            <w:shd w:val="clear" w:color="000000" w:fill="FFFFFF"/>
            <w:noWrap/>
            <w:vAlign w:val="center"/>
            <w:hideMark/>
          </w:tcPr>
          <w:p w14:paraId="50D9751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w:t>
            </w:r>
          </w:p>
        </w:tc>
        <w:tc>
          <w:tcPr>
            <w:tcW w:w="694" w:type="dxa"/>
            <w:tcBorders>
              <w:top w:val="nil"/>
              <w:left w:val="nil"/>
              <w:bottom w:val="nil"/>
              <w:right w:val="nil"/>
            </w:tcBorders>
            <w:shd w:val="clear" w:color="000000" w:fill="FFFFFF"/>
            <w:noWrap/>
            <w:vAlign w:val="center"/>
            <w:hideMark/>
          </w:tcPr>
          <w:p w14:paraId="416D305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39%</w:t>
            </w:r>
          </w:p>
        </w:tc>
        <w:tc>
          <w:tcPr>
            <w:tcW w:w="655" w:type="dxa"/>
            <w:tcBorders>
              <w:top w:val="nil"/>
              <w:left w:val="nil"/>
              <w:bottom w:val="nil"/>
              <w:right w:val="nil"/>
            </w:tcBorders>
            <w:shd w:val="clear" w:color="000000" w:fill="FFFFFF"/>
            <w:noWrap/>
            <w:vAlign w:val="center"/>
            <w:hideMark/>
          </w:tcPr>
          <w:p w14:paraId="14E5778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6%</w:t>
            </w:r>
          </w:p>
        </w:tc>
        <w:tc>
          <w:tcPr>
            <w:tcW w:w="669" w:type="dxa"/>
            <w:tcBorders>
              <w:top w:val="nil"/>
              <w:left w:val="nil"/>
              <w:bottom w:val="nil"/>
              <w:right w:val="nil"/>
            </w:tcBorders>
            <w:shd w:val="clear" w:color="000000" w:fill="FFFFFF"/>
            <w:noWrap/>
            <w:vAlign w:val="center"/>
            <w:hideMark/>
          </w:tcPr>
          <w:p w14:paraId="4226D5F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38%</w:t>
            </w:r>
          </w:p>
        </w:tc>
        <w:tc>
          <w:tcPr>
            <w:tcW w:w="656" w:type="dxa"/>
            <w:tcBorders>
              <w:top w:val="nil"/>
              <w:left w:val="nil"/>
              <w:bottom w:val="nil"/>
              <w:right w:val="nil"/>
            </w:tcBorders>
            <w:shd w:val="clear" w:color="000000" w:fill="FFFFFF"/>
            <w:noWrap/>
            <w:vAlign w:val="center"/>
            <w:hideMark/>
          </w:tcPr>
          <w:p w14:paraId="66EB952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5%</w:t>
            </w:r>
          </w:p>
        </w:tc>
        <w:tc>
          <w:tcPr>
            <w:tcW w:w="963" w:type="dxa"/>
            <w:tcBorders>
              <w:top w:val="nil"/>
              <w:left w:val="nil"/>
              <w:bottom w:val="nil"/>
              <w:right w:val="nil"/>
            </w:tcBorders>
            <w:shd w:val="clear" w:color="000000" w:fill="FFFFFF"/>
            <w:noWrap/>
            <w:vAlign w:val="center"/>
            <w:hideMark/>
          </w:tcPr>
          <w:p w14:paraId="76C72335"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-1.9%***</w:t>
            </w:r>
          </w:p>
        </w:tc>
      </w:tr>
      <w:tr w:rsidR="008C4251" w:rsidRPr="008C4251" w14:paraId="171FE759" w14:textId="77777777" w:rsidTr="008C4251">
        <w:trPr>
          <w:trHeight w:val="295"/>
        </w:trPr>
        <w:tc>
          <w:tcPr>
            <w:tcW w:w="468" w:type="dxa"/>
            <w:vMerge/>
            <w:tcBorders>
              <w:top w:val="single" w:sz="4" w:space="0" w:color="AEAAAA"/>
              <w:left w:val="nil"/>
              <w:bottom w:val="nil"/>
              <w:right w:val="nil"/>
            </w:tcBorders>
            <w:vAlign w:val="center"/>
            <w:hideMark/>
          </w:tcPr>
          <w:p w14:paraId="7097AEEC"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p>
        </w:tc>
        <w:tc>
          <w:tcPr>
            <w:tcW w:w="3494" w:type="dxa"/>
            <w:tcBorders>
              <w:top w:val="nil"/>
              <w:left w:val="nil"/>
              <w:bottom w:val="nil"/>
              <w:right w:val="nil"/>
            </w:tcBorders>
            <w:shd w:val="clear" w:color="000000" w:fill="FFFFFF"/>
            <w:noWrap/>
            <w:vAlign w:val="center"/>
            <w:hideMark/>
          </w:tcPr>
          <w:p w14:paraId="061E885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Alcohol or drug dependency</w:t>
            </w:r>
            <w:r w:rsidRPr="008C4251">
              <w:rPr>
                <w:rFonts w:ascii="Calibri" w:eastAsia="Times New Roman" w:hAnsi="Calibri" w:cs="Calibri"/>
                <w:color w:val="000000"/>
                <w:sz w:val="18"/>
                <w:szCs w:val="18"/>
                <w:vertAlign w:val="superscript"/>
                <w:lang w:eastAsia="en-GB"/>
              </w:rPr>
              <w:t>#</w:t>
            </w:r>
          </w:p>
        </w:tc>
        <w:tc>
          <w:tcPr>
            <w:tcW w:w="669" w:type="dxa"/>
            <w:tcBorders>
              <w:top w:val="nil"/>
              <w:left w:val="nil"/>
              <w:bottom w:val="nil"/>
              <w:right w:val="nil"/>
            </w:tcBorders>
            <w:shd w:val="clear" w:color="000000" w:fill="FFFFFF"/>
            <w:noWrap/>
            <w:vAlign w:val="center"/>
            <w:hideMark/>
          </w:tcPr>
          <w:p w14:paraId="5C60A3E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w:t>
            </w:r>
          </w:p>
        </w:tc>
        <w:tc>
          <w:tcPr>
            <w:tcW w:w="656" w:type="dxa"/>
            <w:tcBorders>
              <w:top w:val="nil"/>
              <w:left w:val="nil"/>
              <w:bottom w:val="nil"/>
              <w:right w:val="nil"/>
            </w:tcBorders>
            <w:shd w:val="clear" w:color="000000" w:fill="FFFFFF"/>
            <w:noWrap/>
            <w:vAlign w:val="center"/>
            <w:hideMark/>
          </w:tcPr>
          <w:p w14:paraId="027CC743"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69" w:type="dxa"/>
            <w:tcBorders>
              <w:top w:val="nil"/>
              <w:left w:val="nil"/>
              <w:bottom w:val="nil"/>
              <w:right w:val="nil"/>
            </w:tcBorders>
            <w:shd w:val="clear" w:color="000000" w:fill="FFFFFF"/>
            <w:noWrap/>
            <w:vAlign w:val="center"/>
            <w:hideMark/>
          </w:tcPr>
          <w:p w14:paraId="07F50FDD"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w:t>
            </w:r>
          </w:p>
        </w:tc>
        <w:tc>
          <w:tcPr>
            <w:tcW w:w="656" w:type="dxa"/>
            <w:tcBorders>
              <w:top w:val="nil"/>
              <w:left w:val="nil"/>
              <w:bottom w:val="nil"/>
              <w:right w:val="nil"/>
            </w:tcBorders>
            <w:shd w:val="clear" w:color="000000" w:fill="FFFFFF"/>
            <w:noWrap/>
            <w:vAlign w:val="center"/>
            <w:hideMark/>
          </w:tcPr>
          <w:p w14:paraId="5F6E3F7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94" w:type="dxa"/>
            <w:tcBorders>
              <w:top w:val="nil"/>
              <w:left w:val="nil"/>
              <w:bottom w:val="nil"/>
              <w:right w:val="nil"/>
            </w:tcBorders>
            <w:shd w:val="clear" w:color="000000" w:fill="FFFFFF"/>
            <w:noWrap/>
            <w:vAlign w:val="center"/>
            <w:hideMark/>
          </w:tcPr>
          <w:p w14:paraId="2384BEB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w:t>
            </w:r>
          </w:p>
        </w:tc>
        <w:tc>
          <w:tcPr>
            <w:tcW w:w="655" w:type="dxa"/>
            <w:tcBorders>
              <w:top w:val="nil"/>
              <w:left w:val="nil"/>
              <w:bottom w:val="nil"/>
              <w:right w:val="nil"/>
            </w:tcBorders>
            <w:shd w:val="clear" w:color="000000" w:fill="FFFFFF"/>
            <w:noWrap/>
            <w:vAlign w:val="center"/>
            <w:hideMark/>
          </w:tcPr>
          <w:p w14:paraId="36943F07"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669" w:type="dxa"/>
            <w:tcBorders>
              <w:top w:val="nil"/>
              <w:left w:val="nil"/>
              <w:bottom w:val="nil"/>
              <w:right w:val="nil"/>
            </w:tcBorders>
            <w:shd w:val="clear" w:color="000000" w:fill="FFFFFF"/>
            <w:noWrap/>
            <w:vAlign w:val="center"/>
            <w:hideMark/>
          </w:tcPr>
          <w:p w14:paraId="7042C841"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2%</w:t>
            </w:r>
          </w:p>
        </w:tc>
        <w:tc>
          <w:tcPr>
            <w:tcW w:w="656" w:type="dxa"/>
            <w:tcBorders>
              <w:top w:val="nil"/>
              <w:left w:val="nil"/>
              <w:bottom w:val="nil"/>
              <w:right w:val="nil"/>
            </w:tcBorders>
            <w:shd w:val="clear" w:color="000000" w:fill="FFFFFF"/>
            <w:noWrap/>
            <w:vAlign w:val="center"/>
            <w:hideMark/>
          </w:tcPr>
          <w:p w14:paraId="4D09683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w:t>
            </w:r>
          </w:p>
        </w:tc>
        <w:tc>
          <w:tcPr>
            <w:tcW w:w="963" w:type="dxa"/>
            <w:tcBorders>
              <w:top w:val="nil"/>
              <w:left w:val="nil"/>
              <w:bottom w:val="nil"/>
              <w:right w:val="nil"/>
            </w:tcBorders>
            <w:shd w:val="clear" w:color="000000" w:fill="FFFFFF"/>
            <w:noWrap/>
            <w:vAlign w:val="center"/>
            <w:hideMark/>
          </w:tcPr>
          <w:p w14:paraId="7CEFD08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0.1%</w:t>
            </w:r>
          </w:p>
        </w:tc>
      </w:tr>
      <w:tr w:rsidR="008C4251" w:rsidRPr="008C4251" w14:paraId="2FE6F8EB" w14:textId="77777777" w:rsidTr="008C4251">
        <w:trPr>
          <w:trHeight w:val="295"/>
        </w:trPr>
        <w:tc>
          <w:tcPr>
            <w:tcW w:w="3962" w:type="dxa"/>
            <w:gridSpan w:val="2"/>
            <w:tcBorders>
              <w:top w:val="single" w:sz="4" w:space="0" w:color="auto"/>
              <w:left w:val="nil"/>
              <w:bottom w:val="nil"/>
              <w:right w:val="nil"/>
            </w:tcBorders>
            <w:shd w:val="clear" w:color="000000" w:fill="FFFFFF"/>
            <w:noWrap/>
            <w:vAlign w:val="bottom"/>
            <w:hideMark/>
          </w:tcPr>
          <w:p w14:paraId="3DFAF136"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Observations</w:t>
            </w:r>
          </w:p>
        </w:tc>
        <w:tc>
          <w:tcPr>
            <w:tcW w:w="1326" w:type="dxa"/>
            <w:gridSpan w:val="2"/>
            <w:tcBorders>
              <w:top w:val="single" w:sz="4" w:space="0" w:color="auto"/>
              <w:left w:val="nil"/>
              <w:bottom w:val="nil"/>
              <w:right w:val="nil"/>
            </w:tcBorders>
            <w:shd w:val="clear" w:color="000000" w:fill="FFFFFF"/>
            <w:vAlign w:val="center"/>
            <w:hideMark/>
          </w:tcPr>
          <w:p w14:paraId="5F04811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42,439</w:t>
            </w:r>
          </w:p>
        </w:tc>
        <w:tc>
          <w:tcPr>
            <w:tcW w:w="1326" w:type="dxa"/>
            <w:gridSpan w:val="2"/>
            <w:tcBorders>
              <w:top w:val="single" w:sz="4" w:space="0" w:color="auto"/>
              <w:left w:val="nil"/>
              <w:bottom w:val="nil"/>
              <w:right w:val="nil"/>
            </w:tcBorders>
            <w:shd w:val="clear" w:color="000000" w:fill="FFFFFF"/>
            <w:vAlign w:val="center"/>
            <w:hideMark/>
          </w:tcPr>
          <w:p w14:paraId="4AD8BBA6"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39,421</w:t>
            </w:r>
          </w:p>
        </w:tc>
        <w:tc>
          <w:tcPr>
            <w:tcW w:w="1349" w:type="dxa"/>
            <w:gridSpan w:val="2"/>
            <w:tcBorders>
              <w:top w:val="single" w:sz="4" w:space="0" w:color="auto"/>
              <w:left w:val="nil"/>
              <w:bottom w:val="nil"/>
              <w:right w:val="nil"/>
            </w:tcBorders>
            <w:shd w:val="clear" w:color="000000" w:fill="FFFFFF"/>
            <w:vAlign w:val="center"/>
            <w:hideMark/>
          </w:tcPr>
          <w:p w14:paraId="77A3B1E8"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37,851</w:t>
            </w:r>
          </w:p>
        </w:tc>
        <w:tc>
          <w:tcPr>
            <w:tcW w:w="1326" w:type="dxa"/>
            <w:gridSpan w:val="2"/>
            <w:tcBorders>
              <w:top w:val="single" w:sz="4" w:space="0" w:color="auto"/>
              <w:left w:val="nil"/>
              <w:bottom w:val="nil"/>
              <w:right w:val="nil"/>
            </w:tcBorders>
            <w:shd w:val="clear" w:color="000000" w:fill="FFFFFF"/>
            <w:vAlign w:val="center"/>
            <w:hideMark/>
          </w:tcPr>
          <w:p w14:paraId="5DED12FB"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32,460</w:t>
            </w:r>
          </w:p>
        </w:tc>
        <w:tc>
          <w:tcPr>
            <w:tcW w:w="963" w:type="dxa"/>
            <w:tcBorders>
              <w:top w:val="single" w:sz="4" w:space="0" w:color="auto"/>
              <w:left w:val="nil"/>
              <w:bottom w:val="nil"/>
              <w:right w:val="nil"/>
            </w:tcBorders>
            <w:shd w:val="clear" w:color="000000" w:fill="FFFFFF"/>
            <w:vAlign w:val="center"/>
            <w:hideMark/>
          </w:tcPr>
          <w:p w14:paraId="6AFE113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74,899</w:t>
            </w:r>
          </w:p>
        </w:tc>
      </w:tr>
      <w:tr w:rsidR="008C4251" w:rsidRPr="008C4251" w14:paraId="2247DDD7" w14:textId="77777777" w:rsidTr="008C4251">
        <w:trPr>
          <w:trHeight w:val="295"/>
        </w:trPr>
        <w:tc>
          <w:tcPr>
            <w:tcW w:w="3962" w:type="dxa"/>
            <w:gridSpan w:val="2"/>
            <w:tcBorders>
              <w:top w:val="nil"/>
              <w:left w:val="nil"/>
              <w:bottom w:val="single" w:sz="4" w:space="0" w:color="auto"/>
              <w:right w:val="nil"/>
            </w:tcBorders>
            <w:shd w:val="clear" w:color="000000" w:fill="FFFFFF"/>
            <w:noWrap/>
            <w:vAlign w:val="center"/>
            <w:hideMark/>
          </w:tcPr>
          <w:p w14:paraId="4AE8211E"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Local authorities</w:t>
            </w:r>
          </w:p>
        </w:tc>
        <w:tc>
          <w:tcPr>
            <w:tcW w:w="1326" w:type="dxa"/>
            <w:gridSpan w:val="2"/>
            <w:tcBorders>
              <w:top w:val="nil"/>
              <w:left w:val="nil"/>
              <w:bottom w:val="single" w:sz="4" w:space="0" w:color="auto"/>
              <w:right w:val="nil"/>
            </w:tcBorders>
            <w:shd w:val="clear" w:color="000000" w:fill="FFFFFF"/>
            <w:vAlign w:val="center"/>
            <w:hideMark/>
          </w:tcPr>
          <w:p w14:paraId="464B5C4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149</w:t>
            </w:r>
          </w:p>
        </w:tc>
        <w:tc>
          <w:tcPr>
            <w:tcW w:w="1326" w:type="dxa"/>
            <w:gridSpan w:val="2"/>
            <w:tcBorders>
              <w:top w:val="nil"/>
              <w:left w:val="nil"/>
              <w:bottom w:val="single" w:sz="4" w:space="0" w:color="auto"/>
              <w:right w:val="nil"/>
            </w:tcBorders>
            <w:shd w:val="clear" w:color="000000" w:fill="FFFFFF"/>
            <w:vAlign w:val="center"/>
            <w:hideMark/>
          </w:tcPr>
          <w:p w14:paraId="541F1A14"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149</w:t>
            </w:r>
          </w:p>
        </w:tc>
        <w:tc>
          <w:tcPr>
            <w:tcW w:w="1349" w:type="dxa"/>
            <w:gridSpan w:val="2"/>
            <w:tcBorders>
              <w:top w:val="nil"/>
              <w:left w:val="nil"/>
              <w:bottom w:val="single" w:sz="4" w:space="0" w:color="auto"/>
              <w:right w:val="nil"/>
            </w:tcBorders>
            <w:shd w:val="clear" w:color="000000" w:fill="FFFFFF"/>
            <w:vAlign w:val="center"/>
            <w:hideMark/>
          </w:tcPr>
          <w:p w14:paraId="483863C2"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151</w:t>
            </w:r>
          </w:p>
        </w:tc>
        <w:tc>
          <w:tcPr>
            <w:tcW w:w="1326" w:type="dxa"/>
            <w:gridSpan w:val="2"/>
            <w:tcBorders>
              <w:top w:val="nil"/>
              <w:left w:val="nil"/>
              <w:bottom w:val="single" w:sz="4" w:space="0" w:color="auto"/>
              <w:right w:val="nil"/>
            </w:tcBorders>
            <w:shd w:val="clear" w:color="000000" w:fill="FFFFFF"/>
            <w:vAlign w:val="center"/>
            <w:hideMark/>
          </w:tcPr>
          <w:p w14:paraId="3657D1EF"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144</w:t>
            </w:r>
          </w:p>
        </w:tc>
        <w:tc>
          <w:tcPr>
            <w:tcW w:w="963" w:type="dxa"/>
            <w:tcBorders>
              <w:top w:val="nil"/>
              <w:left w:val="nil"/>
              <w:bottom w:val="single" w:sz="4" w:space="0" w:color="auto"/>
              <w:right w:val="nil"/>
            </w:tcBorders>
            <w:shd w:val="clear" w:color="000000" w:fill="FFFFFF"/>
            <w:vAlign w:val="center"/>
            <w:hideMark/>
          </w:tcPr>
          <w:p w14:paraId="621D8A19" w14:textId="77777777" w:rsidR="008C4251" w:rsidRPr="008C4251" w:rsidRDefault="008C4251" w:rsidP="008C4251">
            <w:pPr>
              <w:widowControl/>
              <w:spacing w:after="0" w:line="240" w:lineRule="auto"/>
              <w:jc w:val="center"/>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155</w:t>
            </w:r>
          </w:p>
        </w:tc>
      </w:tr>
      <w:tr w:rsidR="008C4251" w:rsidRPr="008C4251" w14:paraId="03674D39" w14:textId="77777777" w:rsidTr="008C4251">
        <w:trPr>
          <w:trHeight w:val="606"/>
        </w:trPr>
        <w:tc>
          <w:tcPr>
            <w:tcW w:w="10253" w:type="dxa"/>
            <w:gridSpan w:val="11"/>
            <w:tcBorders>
              <w:top w:val="single" w:sz="4" w:space="0" w:color="auto"/>
              <w:left w:val="nil"/>
              <w:bottom w:val="nil"/>
              <w:right w:val="nil"/>
            </w:tcBorders>
            <w:shd w:val="clear" w:color="000000" w:fill="FFFFFF"/>
            <w:vAlign w:val="center"/>
            <w:hideMark/>
          </w:tcPr>
          <w:p w14:paraId="3A164524"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SD=standard deviation, ref=reference category, Diff 21-14=mean difference between 2021/22 and 2014/15, #=not available at the individual level: 'Mean' and 'SD' are calculated across local authorities</w:t>
            </w:r>
          </w:p>
        </w:tc>
      </w:tr>
      <w:tr w:rsidR="008C4251" w:rsidRPr="008C4251" w14:paraId="7D60E751" w14:textId="77777777" w:rsidTr="008C4251">
        <w:trPr>
          <w:trHeight w:val="295"/>
        </w:trPr>
        <w:tc>
          <w:tcPr>
            <w:tcW w:w="10253" w:type="dxa"/>
            <w:gridSpan w:val="11"/>
            <w:tcBorders>
              <w:top w:val="nil"/>
              <w:left w:val="nil"/>
              <w:bottom w:val="single" w:sz="4" w:space="0" w:color="auto"/>
              <w:right w:val="nil"/>
            </w:tcBorders>
            <w:shd w:val="clear" w:color="000000" w:fill="FFFFFF"/>
            <w:vAlign w:val="center"/>
            <w:hideMark/>
          </w:tcPr>
          <w:p w14:paraId="2D0A40B3" w14:textId="77777777" w:rsidR="008C4251" w:rsidRPr="008C4251" w:rsidRDefault="008C4251" w:rsidP="008C4251">
            <w:pPr>
              <w:widowControl/>
              <w:spacing w:after="0" w:line="240" w:lineRule="auto"/>
              <w:jc w:val="left"/>
              <w:rPr>
                <w:rFonts w:ascii="Calibri" w:eastAsia="Times New Roman" w:hAnsi="Calibri" w:cs="Calibri"/>
                <w:color w:val="000000"/>
                <w:sz w:val="18"/>
                <w:szCs w:val="18"/>
                <w:lang w:eastAsia="en-GB"/>
              </w:rPr>
            </w:pPr>
            <w:r w:rsidRPr="008C4251">
              <w:rPr>
                <w:rFonts w:ascii="Calibri" w:eastAsia="Times New Roman" w:hAnsi="Calibri" w:cs="Calibri"/>
                <w:color w:val="000000"/>
                <w:sz w:val="18"/>
                <w:szCs w:val="18"/>
                <w:lang w:eastAsia="en-GB"/>
              </w:rPr>
              <w:t>Standard errors are clustered within local authorities. *** p-value&lt;0.01, ** p-value&lt;0.05, * p-value&lt;0.1</w:t>
            </w:r>
          </w:p>
        </w:tc>
      </w:tr>
    </w:tbl>
    <w:p w14:paraId="44710BFC" w14:textId="77777777" w:rsidR="00E9090A" w:rsidRPr="00E9090A" w:rsidRDefault="00E9090A" w:rsidP="00E9090A"/>
    <w:p w14:paraId="48B7BE80" w14:textId="7D71E8DD" w:rsidR="00CF4E14" w:rsidRDefault="00CF4E14" w:rsidP="00C93C3E"/>
    <w:p w14:paraId="037FEC8B" w14:textId="77777777" w:rsidR="000A3C44" w:rsidRDefault="000A3C44" w:rsidP="00C93C3E">
      <w:pPr>
        <w:sectPr w:rsidR="000A3C44" w:rsidSect="00E633EF">
          <w:pgSz w:w="11906" w:h="16838"/>
          <w:pgMar w:top="720" w:right="720" w:bottom="720" w:left="720" w:header="283" w:footer="708" w:gutter="0"/>
          <w:cols w:space="708"/>
          <w:docGrid w:linePitch="360"/>
        </w:sectPr>
      </w:pPr>
    </w:p>
    <w:p w14:paraId="7B2EB70A" w14:textId="15095DA8" w:rsidR="000A3C44" w:rsidRDefault="000A3C44" w:rsidP="000A3C44">
      <w:pPr>
        <w:pStyle w:val="Caption"/>
      </w:pPr>
      <w:bookmarkStart w:id="25" w:name="_Ref136533224"/>
      <w:r>
        <w:lastRenderedPageBreak/>
        <w:t xml:space="preserve">Table </w:t>
      </w:r>
      <w:r w:rsidR="0021084F">
        <w:fldChar w:fldCharType="begin"/>
      </w:r>
      <w:r w:rsidR="0021084F">
        <w:instrText xml:space="preserve"> SEQ Table \* ARABIC </w:instrText>
      </w:r>
      <w:r w:rsidR="0021084F">
        <w:fldChar w:fldCharType="separate"/>
      </w:r>
      <w:r w:rsidR="0043095D">
        <w:rPr>
          <w:noProof/>
        </w:rPr>
        <w:t>2</w:t>
      </w:r>
      <w:r w:rsidR="0021084F">
        <w:rPr>
          <w:noProof/>
        </w:rPr>
        <w:fldChar w:fldCharType="end"/>
      </w:r>
      <w:bookmarkEnd w:id="25"/>
      <w:r>
        <w:t xml:space="preserve"> – Descriptive statistics on carer-level variables capturing potential channels.</w:t>
      </w:r>
    </w:p>
    <w:tbl>
      <w:tblPr>
        <w:tblW w:w="10631" w:type="dxa"/>
        <w:tblLook w:val="04A0" w:firstRow="1" w:lastRow="0" w:firstColumn="1" w:lastColumn="0" w:noHBand="0" w:noVBand="1"/>
      </w:tblPr>
      <w:tblGrid>
        <w:gridCol w:w="498"/>
        <w:gridCol w:w="5648"/>
        <w:gridCol w:w="735"/>
        <w:gridCol w:w="597"/>
        <w:gridCol w:w="268"/>
        <w:gridCol w:w="735"/>
        <w:gridCol w:w="597"/>
        <w:gridCol w:w="268"/>
        <w:gridCol w:w="735"/>
        <w:gridCol w:w="597"/>
      </w:tblGrid>
      <w:tr w:rsidR="00860739" w:rsidRPr="00860739" w14:paraId="0D654A54" w14:textId="77777777" w:rsidTr="0017633E">
        <w:trPr>
          <w:trHeight w:val="300"/>
          <w:tblHeader/>
        </w:trPr>
        <w:tc>
          <w:tcPr>
            <w:tcW w:w="6142" w:type="dxa"/>
            <w:gridSpan w:val="2"/>
            <w:vMerge w:val="restart"/>
            <w:tcBorders>
              <w:top w:val="single" w:sz="4" w:space="0" w:color="auto"/>
              <w:left w:val="nil"/>
              <w:bottom w:val="single" w:sz="4" w:space="0" w:color="000000"/>
              <w:right w:val="nil"/>
            </w:tcBorders>
            <w:shd w:val="clear" w:color="000000" w:fill="FFFFFF"/>
            <w:noWrap/>
            <w:vAlign w:val="center"/>
            <w:hideMark/>
          </w:tcPr>
          <w:p w14:paraId="4C3742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Variable</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7EF04E9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2016/17</w:t>
            </w:r>
          </w:p>
        </w:tc>
        <w:tc>
          <w:tcPr>
            <w:tcW w:w="268" w:type="dxa"/>
            <w:tcBorders>
              <w:top w:val="single" w:sz="4" w:space="0" w:color="auto"/>
              <w:left w:val="nil"/>
              <w:bottom w:val="nil"/>
              <w:right w:val="nil"/>
            </w:tcBorders>
            <w:shd w:val="clear" w:color="000000" w:fill="FFFFFF"/>
            <w:noWrap/>
            <w:vAlign w:val="center"/>
            <w:hideMark/>
          </w:tcPr>
          <w:p w14:paraId="6404D57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287D4C5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2018/19</w:t>
            </w:r>
          </w:p>
        </w:tc>
        <w:tc>
          <w:tcPr>
            <w:tcW w:w="268" w:type="dxa"/>
            <w:tcBorders>
              <w:top w:val="single" w:sz="4" w:space="0" w:color="auto"/>
              <w:left w:val="nil"/>
              <w:bottom w:val="nil"/>
              <w:right w:val="nil"/>
            </w:tcBorders>
            <w:shd w:val="clear" w:color="000000" w:fill="FFFFFF"/>
            <w:noWrap/>
            <w:vAlign w:val="center"/>
            <w:hideMark/>
          </w:tcPr>
          <w:p w14:paraId="69E7260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63AA0A9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2021/22</w:t>
            </w:r>
          </w:p>
        </w:tc>
      </w:tr>
      <w:tr w:rsidR="00860739" w:rsidRPr="00860739" w14:paraId="355A5F14" w14:textId="77777777" w:rsidTr="0017633E">
        <w:trPr>
          <w:trHeight w:val="300"/>
          <w:tblHeader/>
        </w:trPr>
        <w:tc>
          <w:tcPr>
            <w:tcW w:w="6142" w:type="dxa"/>
            <w:gridSpan w:val="2"/>
            <w:vMerge/>
            <w:tcBorders>
              <w:top w:val="single" w:sz="4" w:space="0" w:color="auto"/>
              <w:left w:val="nil"/>
              <w:bottom w:val="single" w:sz="4" w:space="0" w:color="000000"/>
              <w:right w:val="nil"/>
            </w:tcBorders>
            <w:vAlign w:val="center"/>
            <w:hideMark/>
          </w:tcPr>
          <w:p w14:paraId="01E13B9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726" w:type="dxa"/>
            <w:tcBorders>
              <w:top w:val="nil"/>
              <w:left w:val="nil"/>
              <w:bottom w:val="single" w:sz="4" w:space="0" w:color="auto"/>
              <w:right w:val="nil"/>
            </w:tcBorders>
            <w:shd w:val="clear" w:color="000000" w:fill="FFFFFF"/>
            <w:noWrap/>
            <w:vAlign w:val="center"/>
            <w:hideMark/>
          </w:tcPr>
          <w:p w14:paraId="38B7660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Mean</w:t>
            </w:r>
          </w:p>
        </w:tc>
        <w:tc>
          <w:tcPr>
            <w:tcW w:w="591" w:type="dxa"/>
            <w:tcBorders>
              <w:top w:val="nil"/>
              <w:left w:val="nil"/>
              <w:bottom w:val="single" w:sz="4" w:space="0" w:color="auto"/>
              <w:right w:val="nil"/>
            </w:tcBorders>
            <w:shd w:val="clear" w:color="000000" w:fill="FFFFFF"/>
            <w:noWrap/>
            <w:vAlign w:val="center"/>
            <w:hideMark/>
          </w:tcPr>
          <w:p w14:paraId="6ED2A69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SD</w:t>
            </w:r>
          </w:p>
        </w:tc>
        <w:tc>
          <w:tcPr>
            <w:tcW w:w="268" w:type="dxa"/>
            <w:tcBorders>
              <w:top w:val="nil"/>
              <w:left w:val="nil"/>
              <w:bottom w:val="single" w:sz="4" w:space="0" w:color="auto"/>
              <w:right w:val="nil"/>
            </w:tcBorders>
            <w:shd w:val="clear" w:color="000000" w:fill="FFFFFF"/>
            <w:noWrap/>
            <w:vAlign w:val="center"/>
            <w:hideMark/>
          </w:tcPr>
          <w:p w14:paraId="224CC8B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auto"/>
              <w:right w:val="nil"/>
            </w:tcBorders>
            <w:shd w:val="clear" w:color="000000" w:fill="FFFFFF"/>
            <w:noWrap/>
            <w:vAlign w:val="center"/>
            <w:hideMark/>
          </w:tcPr>
          <w:p w14:paraId="76BDE02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Mean</w:t>
            </w:r>
          </w:p>
        </w:tc>
        <w:tc>
          <w:tcPr>
            <w:tcW w:w="591" w:type="dxa"/>
            <w:tcBorders>
              <w:top w:val="nil"/>
              <w:left w:val="nil"/>
              <w:bottom w:val="single" w:sz="4" w:space="0" w:color="auto"/>
              <w:right w:val="nil"/>
            </w:tcBorders>
            <w:shd w:val="clear" w:color="000000" w:fill="FFFFFF"/>
            <w:noWrap/>
            <w:vAlign w:val="center"/>
            <w:hideMark/>
          </w:tcPr>
          <w:p w14:paraId="6D4E6FF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SD</w:t>
            </w:r>
          </w:p>
        </w:tc>
        <w:tc>
          <w:tcPr>
            <w:tcW w:w="268" w:type="dxa"/>
            <w:tcBorders>
              <w:top w:val="nil"/>
              <w:left w:val="nil"/>
              <w:bottom w:val="single" w:sz="4" w:space="0" w:color="auto"/>
              <w:right w:val="nil"/>
            </w:tcBorders>
            <w:shd w:val="clear" w:color="000000" w:fill="FFFFFF"/>
            <w:noWrap/>
            <w:vAlign w:val="center"/>
            <w:hideMark/>
          </w:tcPr>
          <w:p w14:paraId="752B6C7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auto"/>
              <w:right w:val="nil"/>
            </w:tcBorders>
            <w:shd w:val="clear" w:color="000000" w:fill="FFFFFF"/>
            <w:noWrap/>
            <w:vAlign w:val="center"/>
            <w:hideMark/>
          </w:tcPr>
          <w:p w14:paraId="1DED018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Mean</w:t>
            </w:r>
          </w:p>
        </w:tc>
        <w:tc>
          <w:tcPr>
            <w:tcW w:w="591" w:type="dxa"/>
            <w:tcBorders>
              <w:top w:val="nil"/>
              <w:left w:val="nil"/>
              <w:bottom w:val="single" w:sz="4" w:space="0" w:color="auto"/>
              <w:right w:val="nil"/>
            </w:tcBorders>
            <w:shd w:val="clear" w:color="000000" w:fill="FFFFFF"/>
            <w:noWrap/>
            <w:vAlign w:val="center"/>
            <w:hideMark/>
          </w:tcPr>
          <w:p w14:paraId="28613C7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SD</w:t>
            </w:r>
          </w:p>
        </w:tc>
      </w:tr>
      <w:tr w:rsidR="00860739" w:rsidRPr="00860739" w14:paraId="3AA1FF2F" w14:textId="77777777" w:rsidTr="0017633E">
        <w:trPr>
          <w:trHeight w:val="300"/>
        </w:trPr>
        <w:tc>
          <w:tcPr>
            <w:tcW w:w="493" w:type="dxa"/>
            <w:vMerge w:val="restart"/>
            <w:tcBorders>
              <w:top w:val="nil"/>
              <w:left w:val="nil"/>
              <w:bottom w:val="nil"/>
              <w:right w:val="nil"/>
            </w:tcBorders>
            <w:shd w:val="clear" w:color="000000" w:fill="FFFFFF"/>
            <w:noWrap/>
            <w:textDirection w:val="btLr"/>
            <w:vAlign w:val="center"/>
            <w:hideMark/>
          </w:tcPr>
          <w:p w14:paraId="66FE49A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Caring time</w:t>
            </w:r>
          </w:p>
        </w:tc>
        <w:tc>
          <w:tcPr>
            <w:tcW w:w="5648" w:type="dxa"/>
            <w:tcBorders>
              <w:top w:val="nil"/>
              <w:left w:val="nil"/>
              <w:bottom w:val="nil"/>
              <w:right w:val="nil"/>
            </w:tcBorders>
            <w:shd w:val="clear" w:color="000000" w:fill="FFFFFF"/>
            <w:noWrap/>
            <w:vAlign w:val="center"/>
            <w:hideMark/>
          </w:tcPr>
          <w:p w14:paraId="445D294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0 to 9 hours per week</w:t>
            </w:r>
          </w:p>
        </w:tc>
        <w:tc>
          <w:tcPr>
            <w:tcW w:w="726" w:type="dxa"/>
            <w:tcBorders>
              <w:top w:val="nil"/>
              <w:left w:val="nil"/>
              <w:bottom w:val="nil"/>
              <w:right w:val="nil"/>
            </w:tcBorders>
            <w:shd w:val="clear" w:color="000000" w:fill="FFFFFF"/>
            <w:noWrap/>
            <w:vAlign w:val="center"/>
            <w:hideMark/>
          </w:tcPr>
          <w:p w14:paraId="45060BF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w:t>
            </w:r>
          </w:p>
        </w:tc>
        <w:tc>
          <w:tcPr>
            <w:tcW w:w="591" w:type="dxa"/>
            <w:tcBorders>
              <w:top w:val="nil"/>
              <w:left w:val="nil"/>
              <w:bottom w:val="nil"/>
              <w:right w:val="nil"/>
            </w:tcBorders>
            <w:shd w:val="clear" w:color="000000" w:fill="FFFFFF"/>
            <w:noWrap/>
            <w:vAlign w:val="center"/>
            <w:hideMark/>
          </w:tcPr>
          <w:p w14:paraId="14060E4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22%</w:t>
            </w:r>
          </w:p>
        </w:tc>
        <w:tc>
          <w:tcPr>
            <w:tcW w:w="268" w:type="dxa"/>
            <w:tcBorders>
              <w:top w:val="nil"/>
              <w:left w:val="nil"/>
              <w:bottom w:val="nil"/>
              <w:right w:val="nil"/>
            </w:tcBorders>
            <w:shd w:val="clear" w:color="000000" w:fill="FFFFFF"/>
            <w:noWrap/>
            <w:vAlign w:val="center"/>
            <w:hideMark/>
          </w:tcPr>
          <w:p w14:paraId="475D68F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590C30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7D9650E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20%</w:t>
            </w:r>
          </w:p>
        </w:tc>
        <w:tc>
          <w:tcPr>
            <w:tcW w:w="268" w:type="dxa"/>
            <w:tcBorders>
              <w:top w:val="nil"/>
              <w:left w:val="nil"/>
              <w:bottom w:val="nil"/>
              <w:right w:val="nil"/>
            </w:tcBorders>
            <w:shd w:val="clear" w:color="000000" w:fill="FFFFFF"/>
            <w:noWrap/>
            <w:vAlign w:val="center"/>
            <w:hideMark/>
          </w:tcPr>
          <w:p w14:paraId="0AA9E58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2D7A74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w:t>
            </w:r>
          </w:p>
        </w:tc>
        <w:tc>
          <w:tcPr>
            <w:tcW w:w="591" w:type="dxa"/>
            <w:tcBorders>
              <w:top w:val="nil"/>
              <w:left w:val="nil"/>
              <w:bottom w:val="nil"/>
              <w:right w:val="nil"/>
            </w:tcBorders>
            <w:shd w:val="clear" w:color="000000" w:fill="FFFFFF"/>
            <w:noWrap/>
            <w:vAlign w:val="center"/>
            <w:hideMark/>
          </w:tcPr>
          <w:p w14:paraId="163998A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22%</w:t>
            </w:r>
          </w:p>
        </w:tc>
      </w:tr>
      <w:tr w:rsidR="00860739" w:rsidRPr="00860739" w14:paraId="79CF2F9B" w14:textId="77777777" w:rsidTr="0017633E">
        <w:trPr>
          <w:trHeight w:val="300"/>
        </w:trPr>
        <w:tc>
          <w:tcPr>
            <w:tcW w:w="493" w:type="dxa"/>
            <w:vMerge/>
            <w:tcBorders>
              <w:top w:val="nil"/>
              <w:left w:val="nil"/>
              <w:bottom w:val="nil"/>
              <w:right w:val="nil"/>
            </w:tcBorders>
            <w:vAlign w:val="center"/>
            <w:hideMark/>
          </w:tcPr>
          <w:p w14:paraId="73C7709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537F5E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10 to 19 hours per week</w:t>
            </w:r>
          </w:p>
        </w:tc>
        <w:tc>
          <w:tcPr>
            <w:tcW w:w="726" w:type="dxa"/>
            <w:tcBorders>
              <w:top w:val="nil"/>
              <w:left w:val="nil"/>
              <w:bottom w:val="nil"/>
              <w:right w:val="nil"/>
            </w:tcBorders>
            <w:shd w:val="clear" w:color="000000" w:fill="FFFFFF"/>
            <w:noWrap/>
            <w:vAlign w:val="center"/>
            <w:hideMark/>
          </w:tcPr>
          <w:p w14:paraId="0EE161A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776D23F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310A30D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F01A90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w:t>
            </w:r>
          </w:p>
        </w:tc>
        <w:tc>
          <w:tcPr>
            <w:tcW w:w="591" w:type="dxa"/>
            <w:tcBorders>
              <w:top w:val="nil"/>
              <w:left w:val="nil"/>
              <w:bottom w:val="nil"/>
              <w:right w:val="nil"/>
            </w:tcBorders>
            <w:shd w:val="clear" w:color="000000" w:fill="FFFFFF"/>
            <w:noWrap/>
            <w:vAlign w:val="center"/>
            <w:hideMark/>
          </w:tcPr>
          <w:p w14:paraId="2DBDB54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24%</w:t>
            </w:r>
          </w:p>
        </w:tc>
        <w:tc>
          <w:tcPr>
            <w:tcW w:w="268" w:type="dxa"/>
            <w:tcBorders>
              <w:top w:val="nil"/>
              <w:left w:val="nil"/>
              <w:bottom w:val="nil"/>
              <w:right w:val="nil"/>
            </w:tcBorders>
            <w:shd w:val="clear" w:color="000000" w:fill="FFFFFF"/>
            <w:noWrap/>
            <w:vAlign w:val="center"/>
            <w:hideMark/>
          </w:tcPr>
          <w:p w14:paraId="61E1235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51493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5177BE5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r>
      <w:tr w:rsidR="00860739" w:rsidRPr="00860739" w14:paraId="09D1C360" w14:textId="77777777" w:rsidTr="0017633E">
        <w:trPr>
          <w:trHeight w:val="300"/>
        </w:trPr>
        <w:tc>
          <w:tcPr>
            <w:tcW w:w="493" w:type="dxa"/>
            <w:vMerge/>
            <w:tcBorders>
              <w:top w:val="nil"/>
              <w:left w:val="nil"/>
              <w:bottom w:val="nil"/>
              <w:right w:val="nil"/>
            </w:tcBorders>
            <w:vAlign w:val="center"/>
            <w:hideMark/>
          </w:tcPr>
          <w:p w14:paraId="1C62392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7F368F8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20 to 34 hours per week</w:t>
            </w:r>
          </w:p>
        </w:tc>
        <w:tc>
          <w:tcPr>
            <w:tcW w:w="726" w:type="dxa"/>
            <w:tcBorders>
              <w:top w:val="nil"/>
              <w:left w:val="nil"/>
              <w:bottom w:val="nil"/>
              <w:right w:val="nil"/>
            </w:tcBorders>
            <w:shd w:val="clear" w:color="000000" w:fill="FFFFFF"/>
            <w:noWrap/>
            <w:vAlign w:val="center"/>
            <w:hideMark/>
          </w:tcPr>
          <w:p w14:paraId="6B2C7D5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24D14A0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c>
          <w:tcPr>
            <w:tcW w:w="268" w:type="dxa"/>
            <w:tcBorders>
              <w:top w:val="nil"/>
              <w:left w:val="nil"/>
              <w:bottom w:val="nil"/>
              <w:right w:val="nil"/>
            </w:tcBorders>
            <w:shd w:val="clear" w:color="000000" w:fill="FFFFFF"/>
            <w:noWrap/>
            <w:vAlign w:val="center"/>
            <w:hideMark/>
          </w:tcPr>
          <w:p w14:paraId="0C12874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DDD5FC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70AF2D3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0B66FA2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897ECE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47685D5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r>
      <w:tr w:rsidR="00860739" w:rsidRPr="00860739" w14:paraId="33E9C8FD" w14:textId="77777777" w:rsidTr="0017633E">
        <w:trPr>
          <w:trHeight w:val="300"/>
        </w:trPr>
        <w:tc>
          <w:tcPr>
            <w:tcW w:w="493" w:type="dxa"/>
            <w:vMerge/>
            <w:tcBorders>
              <w:top w:val="nil"/>
              <w:left w:val="nil"/>
              <w:bottom w:val="nil"/>
              <w:right w:val="nil"/>
            </w:tcBorders>
            <w:vAlign w:val="center"/>
            <w:hideMark/>
          </w:tcPr>
          <w:p w14:paraId="4F40FB8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0AFDAEEE"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35 to 49 hours per week</w:t>
            </w:r>
          </w:p>
        </w:tc>
        <w:tc>
          <w:tcPr>
            <w:tcW w:w="726" w:type="dxa"/>
            <w:tcBorders>
              <w:top w:val="nil"/>
              <w:left w:val="nil"/>
              <w:bottom w:val="nil"/>
              <w:right w:val="nil"/>
            </w:tcBorders>
            <w:shd w:val="clear" w:color="000000" w:fill="FFFFFF"/>
            <w:noWrap/>
            <w:vAlign w:val="center"/>
            <w:hideMark/>
          </w:tcPr>
          <w:p w14:paraId="412C87E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nil"/>
              <w:right w:val="nil"/>
            </w:tcBorders>
            <w:shd w:val="clear" w:color="000000" w:fill="FFFFFF"/>
            <w:noWrap/>
            <w:vAlign w:val="center"/>
            <w:hideMark/>
          </w:tcPr>
          <w:p w14:paraId="646564A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c>
          <w:tcPr>
            <w:tcW w:w="268" w:type="dxa"/>
            <w:tcBorders>
              <w:top w:val="nil"/>
              <w:left w:val="nil"/>
              <w:bottom w:val="nil"/>
              <w:right w:val="nil"/>
            </w:tcBorders>
            <w:shd w:val="clear" w:color="000000" w:fill="FFFFFF"/>
            <w:noWrap/>
            <w:vAlign w:val="center"/>
            <w:hideMark/>
          </w:tcPr>
          <w:p w14:paraId="20D44BE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B712EA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w:t>
            </w:r>
          </w:p>
        </w:tc>
        <w:tc>
          <w:tcPr>
            <w:tcW w:w="591" w:type="dxa"/>
            <w:tcBorders>
              <w:top w:val="nil"/>
              <w:left w:val="nil"/>
              <w:bottom w:val="nil"/>
              <w:right w:val="nil"/>
            </w:tcBorders>
            <w:shd w:val="clear" w:color="000000" w:fill="FFFFFF"/>
            <w:noWrap/>
            <w:vAlign w:val="center"/>
            <w:hideMark/>
          </w:tcPr>
          <w:p w14:paraId="1017333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c>
          <w:tcPr>
            <w:tcW w:w="268" w:type="dxa"/>
            <w:tcBorders>
              <w:top w:val="nil"/>
              <w:left w:val="nil"/>
              <w:bottom w:val="nil"/>
              <w:right w:val="nil"/>
            </w:tcBorders>
            <w:shd w:val="clear" w:color="000000" w:fill="FFFFFF"/>
            <w:noWrap/>
            <w:vAlign w:val="center"/>
            <w:hideMark/>
          </w:tcPr>
          <w:p w14:paraId="6515164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503A1D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w:t>
            </w:r>
          </w:p>
        </w:tc>
        <w:tc>
          <w:tcPr>
            <w:tcW w:w="591" w:type="dxa"/>
            <w:tcBorders>
              <w:top w:val="nil"/>
              <w:left w:val="nil"/>
              <w:bottom w:val="nil"/>
              <w:right w:val="nil"/>
            </w:tcBorders>
            <w:shd w:val="clear" w:color="000000" w:fill="FFFFFF"/>
            <w:noWrap/>
            <w:vAlign w:val="center"/>
            <w:hideMark/>
          </w:tcPr>
          <w:p w14:paraId="27639F7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29%</w:t>
            </w:r>
          </w:p>
        </w:tc>
      </w:tr>
      <w:tr w:rsidR="00860739" w:rsidRPr="00860739" w14:paraId="15D983CD" w14:textId="77777777" w:rsidTr="0017633E">
        <w:trPr>
          <w:trHeight w:val="300"/>
        </w:trPr>
        <w:tc>
          <w:tcPr>
            <w:tcW w:w="493" w:type="dxa"/>
            <w:vMerge/>
            <w:tcBorders>
              <w:top w:val="nil"/>
              <w:left w:val="nil"/>
              <w:bottom w:val="nil"/>
              <w:right w:val="nil"/>
            </w:tcBorders>
            <w:vAlign w:val="center"/>
            <w:hideMark/>
          </w:tcPr>
          <w:p w14:paraId="2AD0583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15D4382E"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50 to 74 hours per week</w:t>
            </w:r>
          </w:p>
        </w:tc>
        <w:tc>
          <w:tcPr>
            <w:tcW w:w="726" w:type="dxa"/>
            <w:tcBorders>
              <w:top w:val="nil"/>
              <w:left w:val="nil"/>
              <w:bottom w:val="nil"/>
              <w:right w:val="nil"/>
            </w:tcBorders>
            <w:shd w:val="clear" w:color="000000" w:fill="FFFFFF"/>
            <w:noWrap/>
            <w:vAlign w:val="center"/>
            <w:hideMark/>
          </w:tcPr>
          <w:p w14:paraId="097BF12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72DF916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05DAF32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BAE7F5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3057656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c>
          <w:tcPr>
            <w:tcW w:w="268" w:type="dxa"/>
            <w:tcBorders>
              <w:top w:val="nil"/>
              <w:left w:val="nil"/>
              <w:bottom w:val="nil"/>
              <w:right w:val="nil"/>
            </w:tcBorders>
            <w:shd w:val="clear" w:color="000000" w:fill="FFFFFF"/>
            <w:noWrap/>
            <w:vAlign w:val="center"/>
            <w:hideMark/>
          </w:tcPr>
          <w:p w14:paraId="23DACB0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BAADF5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0547281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r>
      <w:tr w:rsidR="00860739" w:rsidRPr="00860739" w14:paraId="72D54F59" w14:textId="77777777" w:rsidTr="0017633E">
        <w:trPr>
          <w:trHeight w:val="300"/>
        </w:trPr>
        <w:tc>
          <w:tcPr>
            <w:tcW w:w="493" w:type="dxa"/>
            <w:vMerge/>
            <w:tcBorders>
              <w:top w:val="nil"/>
              <w:left w:val="nil"/>
              <w:bottom w:val="nil"/>
              <w:right w:val="nil"/>
            </w:tcBorders>
            <w:vAlign w:val="center"/>
            <w:hideMark/>
          </w:tcPr>
          <w:p w14:paraId="54A1FE9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65B13D7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From 75 to 99 hours per week</w:t>
            </w:r>
          </w:p>
        </w:tc>
        <w:tc>
          <w:tcPr>
            <w:tcW w:w="726" w:type="dxa"/>
            <w:tcBorders>
              <w:top w:val="nil"/>
              <w:left w:val="nil"/>
              <w:bottom w:val="nil"/>
              <w:right w:val="nil"/>
            </w:tcBorders>
            <w:shd w:val="clear" w:color="000000" w:fill="FFFFFF"/>
            <w:noWrap/>
            <w:vAlign w:val="center"/>
            <w:hideMark/>
          </w:tcPr>
          <w:p w14:paraId="5B8F470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nil"/>
              <w:right w:val="nil"/>
            </w:tcBorders>
            <w:shd w:val="clear" w:color="000000" w:fill="FFFFFF"/>
            <w:noWrap/>
            <w:vAlign w:val="center"/>
            <w:hideMark/>
          </w:tcPr>
          <w:p w14:paraId="22A3F69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c>
          <w:tcPr>
            <w:tcW w:w="268" w:type="dxa"/>
            <w:tcBorders>
              <w:top w:val="nil"/>
              <w:left w:val="nil"/>
              <w:bottom w:val="nil"/>
              <w:right w:val="nil"/>
            </w:tcBorders>
            <w:shd w:val="clear" w:color="000000" w:fill="FFFFFF"/>
            <w:noWrap/>
            <w:vAlign w:val="center"/>
            <w:hideMark/>
          </w:tcPr>
          <w:p w14:paraId="0737B0B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E81FB6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nil"/>
              <w:right w:val="nil"/>
            </w:tcBorders>
            <w:shd w:val="clear" w:color="000000" w:fill="FFFFFF"/>
            <w:noWrap/>
            <w:vAlign w:val="center"/>
            <w:hideMark/>
          </w:tcPr>
          <w:p w14:paraId="5B96390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c>
          <w:tcPr>
            <w:tcW w:w="268" w:type="dxa"/>
            <w:tcBorders>
              <w:top w:val="nil"/>
              <w:left w:val="nil"/>
              <w:bottom w:val="nil"/>
              <w:right w:val="nil"/>
            </w:tcBorders>
            <w:shd w:val="clear" w:color="000000" w:fill="FFFFFF"/>
            <w:noWrap/>
            <w:vAlign w:val="center"/>
            <w:hideMark/>
          </w:tcPr>
          <w:p w14:paraId="2D163AE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8DD76D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732523A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r>
      <w:tr w:rsidR="00860739" w:rsidRPr="00860739" w14:paraId="41F53616" w14:textId="77777777" w:rsidTr="0017633E">
        <w:trPr>
          <w:trHeight w:val="300"/>
        </w:trPr>
        <w:tc>
          <w:tcPr>
            <w:tcW w:w="493" w:type="dxa"/>
            <w:vMerge/>
            <w:tcBorders>
              <w:top w:val="nil"/>
              <w:left w:val="nil"/>
              <w:bottom w:val="nil"/>
              <w:right w:val="nil"/>
            </w:tcBorders>
            <w:vAlign w:val="center"/>
            <w:hideMark/>
          </w:tcPr>
          <w:p w14:paraId="7C52047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7181274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100 hours or more per week</w:t>
            </w:r>
          </w:p>
        </w:tc>
        <w:tc>
          <w:tcPr>
            <w:tcW w:w="726" w:type="dxa"/>
            <w:tcBorders>
              <w:top w:val="nil"/>
              <w:left w:val="nil"/>
              <w:bottom w:val="nil"/>
              <w:right w:val="nil"/>
            </w:tcBorders>
            <w:shd w:val="clear" w:color="000000" w:fill="FFFFFF"/>
            <w:noWrap/>
            <w:vAlign w:val="center"/>
            <w:hideMark/>
          </w:tcPr>
          <w:p w14:paraId="02CDED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c>
          <w:tcPr>
            <w:tcW w:w="591" w:type="dxa"/>
            <w:tcBorders>
              <w:top w:val="nil"/>
              <w:left w:val="nil"/>
              <w:bottom w:val="nil"/>
              <w:right w:val="nil"/>
            </w:tcBorders>
            <w:shd w:val="clear" w:color="000000" w:fill="FFFFFF"/>
            <w:noWrap/>
            <w:vAlign w:val="center"/>
            <w:hideMark/>
          </w:tcPr>
          <w:p w14:paraId="31296F5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c>
          <w:tcPr>
            <w:tcW w:w="268" w:type="dxa"/>
            <w:tcBorders>
              <w:top w:val="nil"/>
              <w:left w:val="nil"/>
              <w:bottom w:val="nil"/>
              <w:right w:val="nil"/>
            </w:tcBorders>
            <w:shd w:val="clear" w:color="000000" w:fill="FFFFFF"/>
            <w:noWrap/>
            <w:vAlign w:val="center"/>
            <w:hideMark/>
          </w:tcPr>
          <w:p w14:paraId="1DA09B6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57747A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40%</w:t>
            </w:r>
          </w:p>
        </w:tc>
        <w:tc>
          <w:tcPr>
            <w:tcW w:w="591" w:type="dxa"/>
            <w:tcBorders>
              <w:top w:val="nil"/>
              <w:left w:val="nil"/>
              <w:bottom w:val="nil"/>
              <w:right w:val="nil"/>
            </w:tcBorders>
            <w:shd w:val="clear" w:color="000000" w:fill="FFFFFF"/>
            <w:noWrap/>
            <w:vAlign w:val="center"/>
            <w:hideMark/>
          </w:tcPr>
          <w:p w14:paraId="3C051EE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2B7F24B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7B12F9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c>
          <w:tcPr>
            <w:tcW w:w="591" w:type="dxa"/>
            <w:tcBorders>
              <w:top w:val="nil"/>
              <w:left w:val="nil"/>
              <w:bottom w:val="nil"/>
              <w:right w:val="nil"/>
            </w:tcBorders>
            <w:shd w:val="clear" w:color="000000" w:fill="FFFFFF"/>
            <w:noWrap/>
            <w:vAlign w:val="center"/>
            <w:hideMark/>
          </w:tcPr>
          <w:p w14:paraId="737A9D6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r>
      <w:tr w:rsidR="00860739" w:rsidRPr="00860739" w14:paraId="11A04904" w14:textId="77777777" w:rsidTr="0017633E">
        <w:trPr>
          <w:trHeight w:val="300"/>
        </w:trPr>
        <w:tc>
          <w:tcPr>
            <w:tcW w:w="493" w:type="dxa"/>
            <w:vMerge/>
            <w:tcBorders>
              <w:top w:val="nil"/>
              <w:left w:val="nil"/>
              <w:bottom w:val="nil"/>
              <w:right w:val="nil"/>
            </w:tcBorders>
            <w:vAlign w:val="center"/>
            <w:hideMark/>
          </w:tcPr>
          <w:p w14:paraId="7728B05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6F0235A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Varying time but under 20 hours per week</w:t>
            </w:r>
          </w:p>
        </w:tc>
        <w:tc>
          <w:tcPr>
            <w:tcW w:w="726" w:type="dxa"/>
            <w:tcBorders>
              <w:top w:val="nil"/>
              <w:left w:val="nil"/>
              <w:bottom w:val="nil"/>
              <w:right w:val="nil"/>
            </w:tcBorders>
            <w:shd w:val="clear" w:color="000000" w:fill="FFFFFF"/>
            <w:noWrap/>
            <w:vAlign w:val="center"/>
            <w:hideMark/>
          </w:tcPr>
          <w:p w14:paraId="42D204B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0E0AC1D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17%</w:t>
            </w:r>
          </w:p>
        </w:tc>
        <w:tc>
          <w:tcPr>
            <w:tcW w:w="268" w:type="dxa"/>
            <w:tcBorders>
              <w:top w:val="nil"/>
              <w:left w:val="nil"/>
              <w:bottom w:val="nil"/>
              <w:right w:val="nil"/>
            </w:tcBorders>
            <w:shd w:val="clear" w:color="000000" w:fill="FFFFFF"/>
            <w:noWrap/>
            <w:vAlign w:val="center"/>
            <w:hideMark/>
          </w:tcPr>
          <w:p w14:paraId="4DBBDA4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AB2C3D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770F0E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17%</w:t>
            </w:r>
          </w:p>
        </w:tc>
        <w:tc>
          <w:tcPr>
            <w:tcW w:w="268" w:type="dxa"/>
            <w:tcBorders>
              <w:top w:val="nil"/>
              <w:left w:val="nil"/>
              <w:bottom w:val="nil"/>
              <w:right w:val="nil"/>
            </w:tcBorders>
            <w:shd w:val="clear" w:color="000000" w:fill="FFFFFF"/>
            <w:noWrap/>
            <w:vAlign w:val="center"/>
            <w:hideMark/>
          </w:tcPr>
          <w:p w14:paraId="17B8B60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42D053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6E2EB9F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17%</w:t>
            </w:r>
          </w:p>
        </w:tc>
      </w:tr>
      <w:tr w:rsidR="00860739" w:rsidRPr="00860739" w14:paraId="20B13498" w14:textId="77777777" w:rsidTr="0017633E">
        <w:trPr>
          <w:trHeight w:val="300"/>
        </w:trPr>
        <w:tc>
          <w:tcPr>
            <w:tcW w:w="493" w:type="dxa"/>
            <w:vMerge/>
            <w:tcBorders>
              <w:top w:val="nil"/>
              <w:left w:val="nil"/>
              <w:bottom w:val="nil"/>
              <w:right w:val="nil"/>
            </w:tcBorders>
            <w:vAlign w:val="center"/>
            <w:hideMark/>
          </w:tcPr>
          <w:p w14:paraId="4D1DD8A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0D0E1D7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Varying time but 20 hours or more per week</w:t>
            </w:r>
          </w:p>
        </w:tc>
        <w:tc>
          <w:tcPr>
            <w:tcW w:w="726" w:type="dxa"/>
            <w:tcBorders>
              <w:top w:val="nil"/>
              <w:left w:val="nil"/>
              <w:bottom w:val="nil"/>
              <w:right w:val="nil"/>
            </w:tcBorders>
            <w:shd w:val="clear" w:color="000000" w:fill="FFFFFF"/>
            <w:noWrap/>
            <w:vAlign w:val="center"/>
            <w:hideMark/>
          </w:tcPr>
          <w:p w14:paraId="718E50E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7BC2777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6E6F2B5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9DF5BB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48CF2A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4E8F8D2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427CDB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w:t>
            </w:r>
          </w:p>
        </w:tc>
        <w:tc>
          <w:tcPr>
            <w:tcW w:w="591" w:type="dxa"/>
            <w:tcBorders>
              <w:top w:val="nil"/>
              <w:left w:val="nil"/>
              <w:bottom w:val="nil"/>
              <w:right w:val="nil"/>
            </w:tcBorders>
            <w:shd w:val="clear" w:color="000000" w:fill="FFFFFF"/>
            <w:noWrap/>
            <w:vAlign w:val="center"/>
            <w:hideMark/>
          </w:tcPr>
          <w:p w14:paraId="360CB60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26%</w:t>
            </w:r>
          </w:p>
        </w:tc>
      </w:tr>
      <w:tr w:rsidR="00860739" w:rsidRPr="00860739" w14:paraId="2A5DA7F8" w14:textId="77777777" w:rsidTr="0017633E">
        <w:trPr>
          <w:trHeight w:val="300"/>
        </w:trPr>
        <w:tc>
          <w:tcPr>
            <w:tcW w:w="493" w:type="dxa"/>
            <w:vMerge/>
            <w:tcBorders>
              <w:top w:val="nil"/>
              <w:left w:val="nil"/>
              <w:bottom w:val="nil"/>
              <w:right w:val="nil"/>
            </w:tcBorders>
            <w:vAlign w:val="center"/>
            <w:hideMark/>
          </w:tcPr>
          <w:p w14:paraId="493B683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0719B3E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Other amounts of time</w:t>
            </w:r>
          </w:p>
        </w:tc>
        <w:tc>
          <w:tcPr>
            <w:tcW w:w="726" w:type="dxa"/>
            <w:tcBorders>
              <w:top w:val="nil"/>
              <w:left w:val="nil"/>
              <w:bottom w:val="nil"/>
              <w:right w:val="nil"/>
            </w:tcBorders>
            <w:shd w:val="clear" w:color="000000" w:fill="FFFFFF"/>
            <w:noWrap/>
            <w:vAlign w:val="center"/>
            <w:hideMark/>
          </w:tcPr>
          <w:p w14:paraId="0017D8C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12%</w:t>
            </w:r>
          </w:p>
        </w:tc>
        <w:tc>
          <w:tcPr>
            <w:tcW w:w="591" w:type="dxa"/>
            <w:tcBorders>
              <w:top w:val="nil"/>
              <w:left w:val="nil"/>
              <w:bottom w:val="nil"/>
              <w:right w:val="nil"/>
            </w:tcBorders>
            <w:shd w:val="clear" w:color="000000" w:fill="FFFFFF"/>
            <w:noWrap/>
            <w:vAlign w:val="center"/>
            <w:hideMark/>
          </w:tcPr>
          <w:p w14:paraId="2DE2EED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32%</w:t>
            </w:r>
          </w:p>
        </w:tc>
        <w:tc>
          <w:tcPr>
            <w:tcW w:w="268" w:type="dxa"/>
            <w:tcBorders>
              <w:top w:val="nil"/>
              <w:left w:val="nil"/>
              <w:bottom w:val="nil"/>
              <w:right w:val="nil"/>
            </w:tcBorders>
            <w:shd w:val="clear" w:color="000000" w:fill="FFFFFF"/>
            <w:noWrap/>
            <w:vAlign w:val="center"/>
            <w:hideMark/>
          </w:tcPr>
          <w:p w14:paraId="75F113E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C94968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10%</w:t>
            </w:r>
          </w:p>
        </w:tc>
        <w:tc>
          <w:tcPr>
            <w:tcW w:w="591" w:type="dxa"/>
            <w:tcBorders>
              <w:top w:val="nil"/>
              <w:left w:val="nil"/>
              <w:bottom w:val="nil"/>
              <w:right w:val="nil"/>
            </w:tcBorders>
            <w:shd w:val="clear" w:color="000000" w:fill="FFFFFF"/>
            <w:noWrap/>
            <w:vAlign w:val="center"/>
            <w:hideMark/>
          </w:tcPr>
          <w:p w14:paraId="2B6063C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30%</w:t>
            </w:r>
          </w:p>
        </w:tc>
        <w:tc>
          <w:tcPr>
            <w:tcW w:w="268" w:type="dxa"/>
            <w:tcBorders>
              <w:top w:val="nil"/>
              <w:left w:val="nil"/>
              <w:bottom w:val="nil"/>
              <w:right w:val="nil"/>
            </w:tcBorders>
            <w:shd w:val="clear" w:color="000000" w:fill="FFFFFF"/>
            <w:noWrap/>
            <w:vAlign w:val="center"/>
            <w:hideMark/>
          </w:tcPr>
          <w:p w14:paraId="2BE0D13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AC6F17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10%</w:t>
            </w:r>
          </w:p>
        </w:tc>
        <w:tc>
          <w:tcPr>
            <w:tcW w:w="591" w:type="dxa"/>
            <w:tcBorders>
              <w:top w:val="nil"/>
              <w:left w:val="nil"/>
              <w:bottom w:val="nil"/>
              <w:right w:val="nil"/>
            </w:tcBorders>
            <w:shd w:val="clear" w:color="000000" w:fill="FFFFFF"/>
            <w:noWrap/>
            <w:vAlign w:val="center"/>
            <w:hideMark/>
          </w:tcPr>
          <w:p w14:paraId="6D2B1F5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31%</w:t>
            </w:r>
          </w:p>
        </w:tc>
      </w:tr>
      <w:tr w:rsidR="00860739" w:rsidRPr="00860739" w14:paraId="55DD540C" w14:textId="77777777" w:rsidTr="00860739">
        <w:trPr>
          <w:trHeight w:val="300"/>
        </w:trPr>
        <w:tc>
          <w:tcPr>
            <w:tcW w:w="493" w:type="dxa"/>
            <w:vMerge/>
            <w:tcBorders>
              <w:top w:val="nil"/>
              <w:left w:val="nil"/>
              <w:bottom w:val="nil"/>
              <w:right w:val="nil"/>
            </w:tcBorders>
            <w:vAlign w:val="center"/>
            <w:hideMark/>
          </w:tcPr>
          <w:p w14:paraId="66018F7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single" w:sz="4" w:space="0" w:color="E7E6E6"/>
              <w:left w:val="nil"/>
              <w:bottom w:val="nil"/>
              <w:right w:val="nil"/>
            </w:tcBorders>
            <w:shd w:val="clear" w:color="000000" w:fill="FFFFFF"/>
            <w:noWrap/>
            <w:vAlign w:val="center"/>
            <w:hideMark/>
          </w:tcPr>
          <w:p w14:paraId="64E98ED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nil"/>
              <w:right w:val="nil"/>
            </w:tcBorders>
            <w:shd w:val="clear" w:color="000000" w:fill="FFFFFF"/>
            <w:noWrap/>
            <w:vAlign w:val="center"/>
            <w:hideMark/>
          </w:tcPr>
          <w:p w14:paraId="6F189F7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40,278</w:t>
            </w:r>
          </w:p>
        </w:tc>
        <w:tc>
          <w:tcPr>
            <w:tcW w:w="268" w:type="dxa"/>
            <w:tcBorders>
              <w:top w:val="nil"/>
              <w:left w:val="nil"/>
              <w:bottom w:val="nil"/>
              <w:right w:val="nil"/>
            </w:tcBorders>
            <w:shd w:val="clear" w:color="000000" w:fill="FFFFFF"/>
            <w:noWrap/>
            <w:vAlign w:val="center"/>
            <w:hideMark/>
          </w:tcPr>
          <w:p w14:paraId="1EA9C9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7294F1D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38,775</w:t>
            </w:r>
          </w:p>
        </w:tc>
        <w:tc>
          <w:tcPr>
            <w:tcW w:w="268" w:type="dxa"/>
            <w:tcBorders>
              <w:top w:val="nil"/>
              <w:left w:val="nil"/>
              <w:bottom w:val="nil"/>
              <w:right w:val="nil"/>
            </w:tcBorders>
            <w:shd w:val="clear" w:color="000000" w:fill="FFFFFF"/>
            <w:noWrap/>
            <w:vAlign w:val="center"/>
            <w:hideMark/>
          </w:tcPr>
          <w:p w14:paraId="570EA78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683F0CD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33,241</w:t>
            </w:r>
          </w:p>
        </w:tc>
      </w:tr>
      <w:tr w:rsidR="00860739" w:rsidRPr="00860739" w14:paraId="61D6CAA8" w14:textId="77777777" w:rsidTr="0017633E">
        <w:trPr>
          <w:trHeight w:val="300"/>
        </w:trPr>
        <w:tc>
          <w:tcPr>
            <w:tcW w:w="493" w:type="dxa"/>
            <w:vMerge w:val="restart"/>
            <w:tcBorders>
              <w:top w:val="single" w:sz="4" w:space="0" w:color="AEAAAA"/>
              <w:left w:val="nil"/>
              <w:bottom w:val="single" w:sz="4" w:space="0" w:color="AEAAAA"/>
              <w:right w:val="nil"/>
            </w:tcBorders>
            <w:shd w:val="clear" w:color="000000" w:fill="FFFFFF"/>
            <w:noWrap/>
            <w:textDirection w:val="btLr"/>
            <w:vAlign w:val="center"/>
            <w:hideMark/>
          </w:tcPr>
          <w:p w14:paraId="26EE416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Care task</w:t>
            </w:r>
          </w:p>
        </w:tc>
        <w:tc>
          <w:tcPr>
            <w:tcW w:w="5648" w:type="dxa"/>
            <w:tcBorders>
              <w:top w:val="single" w:sz="4" w:space="0" w:color="AEAAAA"/>
              <w:left w:val="nil"/>
              <w:bottom w:val="nil"/>
              <w:right w:val="nil"/>
            </w:tcBorders>
            <w:shd w:val="clear" w:color="000000" w:fill="FFFFFF"/>
            <w:noWrap/>
            <w:vAlign w:val="center"/>
            <w:hideMark/>
          </w:tcPr>
          <w:p w14:paraId="1D50D01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Personal care</w:t>
            </w:r>
          </w:p>
        </w:tc>
        <w:tc>
          <w:tcPr>
            <w:tcW w:w="726" w:type="dxa"/>
            <w:tcBorders>
              <w:top w:val="single" w:sz="4" w:space="0" w:color="AEAAAA"/>
              <w:left w:val="nil"/>
              <w:bottom w:val="nil"/>
              <w:right w:val="nil"/>
            </w:tcBorders>
            <w:shd w:val="clear" w:color="000000" w:fill="FFFFFF"/>
            <w:noWrap/>
            <w:vAlign w:val="center"/>
            <w:hideMark/>
          </w:tcPr>
          <w:p w14:paraId="404C900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69%</w:t>
            </w:r>
          </w:p>
        </w:tc>
        <w:tc>
          <w:tcPr>
            <w:tcW w:w="591" w:type="dxa"/>
            <w:tcBorders>
              <w:top w:val="single" w:sz="4" w:space="0" w:color="AEAAAA"/>
              <w:left w:val="nil"/>
              <w:bottom w:val="nil"/>
              <w:right w:val="nil"/>
            </w:tcBorders>
            <w:shd w:val="clear" w:color="000000" w:fill="FFFFFF"/>
            <w:noWrap/>
            <w:vAlign w:val="center"/>
            <w:hideMark/>
          </w:tcPr>
          <w:p w14:paraId="543E057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c>
          <w:tcPr>
            <w:tcW w:w="268" w:type="dxa"/>
            <w:tcBorders>
              <w:top w:val="single" w:sz="4" w:space="0" w:color="AEAAAA"/>
              <w:left w:val="nil"/>
              <w:bottom w:val="nil"/>
              <w:right w:val="nil"/>
            </w:tcBorders>
            <w:shd w:val="clear" w:color="000000" w:fill="FFFFFF"/>
            <w:noWrap/>
            <w:vAlign w:val="center"/>
            <w:hideMark/>
          </w:tcPr>
          <w:p w14:paraId="6A6413B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1C557F3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71%</w:t>
            </w:r>
          </w:p>
        </w:tc>
        <w:tc>
          <w:tcPr>
            <w:tcW w:w="591" w:type="dxa"/>
            <w:tcBorders>
              <w:top w:val="single" w:sz="4" w:space="0" w:color="AEAAAA"/>
              <w:left w:val="nil"/>
              <w:bottom w:val="nil"/>
              <w:right w:val="nil"/>
            </w:tcBorders>
            <w:shd w:val="clear" w:color="000000" w:fill="FFFFFF"/>
            <w:noWrap/>
            <w:vAlign w:val="center"/>
            <w:hideMark/>
          </w:tcPr>
          <w:p w14:paraId="16FE47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45%</w:t>
            </w:r>
          </w:p>
        </w:tc>
        <w:tc>
          <w:tcPr>
            <w:tcW w:w="268" w:type="dxa"/>
            <w:tcBorders>
              <w:top w:val="single" w:sz="4" w:space="0" w:color="AEAAAA"/>
              <w:left w:val="nil"/>
              <w:bottom w:val="nil"/>
              <w:right w:val="nil"/>
            </w:tcBorders>
            <w:shd w:val="clear" w:color="000000" w:fill="FFFFFF"/>
            <w:noWrap/>
            <w:vAlign w:val="center"/>
            <w:hideMark/>
          </w:tcPr>
          <w:p w14:paraId="33FAC6C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36A79BD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69%</w:t>
            </w:r>
          </w:p>
        </w:tc>
        <w:tc>
          <w:tcPr>
            <w:tcW w:w="591" w:type="dxa"/>
            <w:tcBorders>
              <w:top w:val="single" w:sz="4" w:space="0" w:color="AEAAAA"/>
              <w:left w:val="nil"/>
              <w:bottom w:val="nil"/>
              <w:right w:val="nil"/>
            </w:tcBorders>
            <w:shd w:val="clear" w:color="000000" w:fill="FFFFFF"/>
            <w:noWrap/>
            <w:vAlign w:val="center"/>
            <w:hideMark/>
          </w:tcPr>
          <w:p w14:paraId="5711D2F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r>
      <w:tr w:rsidR="00860739" w:rsidRPr="00860739" w14:paraId="075C1FC9"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8297E1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AD6801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Physical help</w:t>
            </w:r>
          </w:p>
        </w:tc>
        <w:tc>
          <w:tcPr>
            <w:tcW w:w="726" w:type="dxa"/>
            <w:tcBorders>
              <w:top w:val="nil"/>
              <w:left w:val="nil"/>
              <w:bottom w:val="nil"/>
              <w:right w:val="nil"/>
            </w:tcBorders>
            <w:shd w:val="clear" w:color="000000" w:fill="FFFFFF"/>
            <w:noWrap/>
            <w:vAlign w:val="center"/>
            <w:hideMark/>
          </w:tcPr>
          <w:p w14:paraId="51FC960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59%</w:t>
            </w:r>
          </w:p>
        </w:tc>
        <w:tc>
          <w:tcPr>
            <w:tcW w:w="591" w:type="dxa"/>
            <w:tcBorders>
              <w:top w:val="nil"/>
              <w:left w:val="nil"/>
              <w:bottom w:val="nil"/>
              <w:right w:val="nil"/>
            </w:tcBorders>
            <w:shd w:val="clear" w:color="000000" w:fill="FFFFFF"/>
            <w:noWrap/>
            <w:vAlign w:val="center"/>
            <w:hideMark/>
          </w:tcPr>
          <w:p w14:paraId="6214295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3A82BB2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453C5F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60%</w:t>
            </w:r>
          </w:p>
        </w:tc>
        <w:tc>
          <w:tcPr>
            <w:tcW w:w="591" w:type="dxa"/>
            <w:tcBorders>
              <w:top w:val="nil"/>
              <w:left w:val="nil"/>
              <w:bottom w:val="nil"/>
              <w:right w:val="nil"/>
            </w:tcBorders>
            <w:shd w:val="clear" w:color="000000" w:fill="FFFFFF"/>
            <w:noWrap/>
            <w:vAlign w:val="center"/>
            <w:hideMark/>
          </w:tcPr>
          <w:p w14:paraId="5CDEE1B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6D86C1E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5CAE97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58%</w:t>
            </w:r>
          </w:p>
        </w:tc>
        <w:tc>
          <w:tcPr>
            <w:tcW w:w="591" w:type="dxa"/>
            <w:tcBorders>
              <w:top w:val="nil"/>
              <w:left w:val="nil"/>
              <w:bottom w:val="nil"/>
              <w:right w:val="nil"/>
            </w:tcBorders>
            <w:shd w:val="clear" w:color="000000" w:fill="FFFFFF"/>
            <w:noWrap/>
            <w:vAlign w:val="center"/>
            <w:hideMark/>
          </w:tcPr>
          <w:p w14:paraId="346AFC4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r>
      <w:tr w:rsidR="00860739" w:rsidRPr="00860739" w14:paraId="7B0541C8"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743C112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F6AC24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Help with car services and benefits</w:t>
            </w:r>
          </w:p>
        </w:tc>
        <w:tc>
          <w:tcPr>
            <w:tcW w:w="726" w:type="dxa"/>
            <w:tcBorders>
              <w:top w:val="nil"/>
              <w:left w:val="nil"/>
              <w:bottom w:val="nil"/>
              <w:right w:val="nil"/>
            </w:tcBorders>
            <w:shd w:val="clear" w:color="000000" w:fill="FFFFFF"/>
            <w:noWrap/>
            <w:vAlign w:val="center"/>
            <w:hideMark/>
          </w:tcPr>
          <w:p w14:paraId="7DAD32E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86%</w:t>
            </w:r>
          </w:p>
        </w:tc>
        <w:tc>
          <w:tcPr>
            <w:tcW w:w="591" w:type="dxa"/>
            <w:tcBorders>
              <w:top w:val="nil"/>
              <w:left w:val="nil"/>
              <w:bottom w:val="nil"/>
              <w:right w:val="nil"/>
            </w:tcBorders>
            <w:shd w:val="clear" w:color="000000" w:fill="FFFFFF"/>
            <w:noWrap/>
            <w:vAlign w:val="center"/>
            <w:hideMark/>
          </w:tcPr>
          <w:p w14:paraId="7887B35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c>
          <w:tcPr>
            <w:tcW w:w="268" w:type="dxa"/>
            <w:tcBorders>
              <w:top w:val="nil"/>
              <w:left w:val="nil"/>
              <w:bottom w:val="nil"/>
              <w:right w:val="nil"/>
            </w:tcBorders>
            <w:shd w:val="clear" w:color="000000" w:fill="FFFFFF"/>
            <w:noWrap/>
            <w:vAlign w:val="center"/>
            <w:hideMark/>
          </w:tcPr>
          <w:p w14:paraId="08F7292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CF1B6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87%</w:t>
            </w:r>
          </w:p>
        </w:tc>
        <w:tc>
          <w:tcPr>
            <w:tcW w:w="591" w:type="dxa"/>
            <w:tcBorders>
              <w:top w:val="nil"/>
              <w:left w:val="nil"/>
              <w:bottom w:val="nil"/>
              <w:right w:val="nil"/>
            </w:tcBorders>
            <w:shd w:val="clear" w:color="000000" w:fill="FFFFFF"/>
            <w:noWrap/>
            <w:vAlign w:val="center"/>
            <w:hideMark/>
          </w:tcPr>
          <w:p w14:paraId="2FFF7C5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w:t>
            </w:r>
          </w:p>
        </w:tc>
        <w:tc>
          <w:tcPr>
            <w:tcW w:w="268" w:type="dxa"/>
            <w:tcBorders>
              <w:top w:val="nil"/>
              <w:left w:val="nil"/>
              <w:bottom w:val="nil"/>
              <w:right w:val="nil"/>
            </w:tcBorders>
            <w:shd w:val="clear" w:color="000000" w:fill="FFFFFF"/>
            <w:noWrap/>
            <w:vAlign w:val="center"/>
            <w:hideMark/>
          </w:tcPr>
          <w:p w14:paraId="7751FE9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FA05FF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85%</w:t>
            </w:r>
          </w:p>
        </w:tc>
        <w:tc>
          <w:tcPr>
            <w:tcW w:w="591" w:type="dxa"/>
            <w:tcBorders>
              <w:top w:val="nil"/>
              <w:left w:val="nil"/>
              <w:bottom w:val="nil"/>
              <w:right w:val="nil"/>
            </w:tcBorders>
            <w:shd w:val="clear" w:color="000000" w:fill="FFFFFF"/>
            <w:noWrap/>
            <w:vAlign w:val="center"/>
            <w:hideMark/>
          </w:tcPr>
          <w:p w14:paraId="668E454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36%</w:t>
            </w:r>
          </w:p>
        </w:tc>
      </w:tr>
      <w:tr w:rsidR="00860739" w:rsidRPr="00860739" w14:paraId="78FDCAB7"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13B9994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523B24B8"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Help with paperwork and financial matters</w:t>
            </w:r>
          </w:p>
        </w:tc>
        <w:tc>
          <w:tcPr>
            <w:tcW w:w="726" w:type="dxa"/>
            <w:tcBorders>
              <w:top w:val="nil"/>
              <w:left w:val="nil"/>
              <w:bottom w:val="nil"/>
              <w:right w:val="nil"/>
            </w:tcBorders>
            <w:shd w:val="clear" w:color="000000" w:fill="FFFFFF"/>
            <w:noWrap/>
            <w:vAlign w:val="center"/>
            <w:hideMark/>
          </w:tcPr>
          <w:p w14:paraId="41FC897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86%</w:t>
            </w:r>
          </w:p>
        </w:tc>
        <w:tc>
          <w:tcPr>
            <w:tcW w:w="591" w:type="dxa"/>
            <w:tcBorders>
              <w:top w:val="nil"/>
              <w:left w:val="nil"/>
              <w:bottom w:val="nil"/>
              <w:right w:val="nil"/>
            </w:tcBorders>
            <w:shd w:val="clear" w:color="000000" w:fill="FFFFFF"/>
            <w:noWrap/>
            <w:vAlign w:val="center"/>
            <w:hideMark/>
          </w:tcPr>
          <w:p w14:paraId="1031DC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w:t>
            </w:r>
          </w:p>
        </w:tc>
        <w:tc>
          <w:tcPr>
            <w:tcW w:w="268" w:type="dxa"/>
            <w:tcBorders>
              <w:top w:val="nil"/>
              <w:left w:val="nil"/>
              <w:bottom w:val="nil"/>
              <w:right w:val="nil"/>
            </w:tcBorders>
            <w:shd w:val="clear" w:color="000000" w:fill="FFFFFF"/>
            <w:noWrap/>
            <w:vAlign w:val="center"/>
            <w:hideMark/>
          </w:tcPr>
          <w:p w14:paraId="63D62E7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AC21EB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86%</w:t>
            </w:r>
          </w:p>
        </w:tc>
        <w:tc>
          <w:tcPr>
            <w:tcW w:w="591" w:type="dxa"/>
            <w:tcBorders>
              <w:top w:val="nil"/>
              <w:left w:val="nil"/>
              <w:bottom w:val="nil"/>
              <w:right w:val="nil"/>
            </w:tcBorders>
            <w:shd w:val="clear" w:color="000000" w:fill="FFFFFF"/>
            <w:noWrap/>
            <w:vAlign w:val="center"/>
            <w:hideMark/>
          </w:tcPr>
          <w:p w14:paraId="742234B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w:t>
            </w:r>
          </w:p>
        </w:tc>
        <w:tc>
          <w:tcPr>
            <w:tcW w:w="268" w:type="dxa"/>
            <w:tcBorders>
              <w:top w:val="nil"/>
              <w:left w:val="nil"/>
              <w:bottom w:val="nil"/>
              <w:right w:val="nil"/>
            </w:tcBorders>
            <w:shd w:val="clear" w:color="000000" w:fill="FFFFFF"/>
            <w:noWrap/>
            <w:vAlign w:val="center"/>
            <w:hideMark/>
          </w:tcPr>
          <w:p w14:paraId="5F4E2F1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55709B7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86%</w:t>
            </w:r>
          </w:p>
        </w:tc>
        <w:tc>
          <w:tcPr>
            <w:tcW w:w="591" w:type="dxa"/>
            <w:tcBorders>
              <w:top w:val="nil"/>
              <w:left w:val="nil"/>
              <w:bottom w:val="nil"/>
              <w:right w:val="nil"/>
            </w:tcBorders>
            <w:shd w:val="clear" w:color="000000" w:fill="FFFFFF"/>
            <w:noWrap/>
            <w:vAlign w:val="center"/>
            <w:hideMark/>
          </w:tcPr>
          <w:p w14:paraId="5C09A4A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r>
      <w:tr w:rsidR="00860739" w:rsidRPr="00860739" w14:paraId="3FDFA75D"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3B56D5F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0D5AB4B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Other practical help</w:t>
            </w:r>
          </w:p>
        </w:tc>
        <w:tc>
          <w:tcPr>
            <w:tcW w:w="726" w:type="dxa"/>
            <w:tcBorders>
              <w:top w:val="nil"/>
              <w:left w:val="nil"/>
              <w:bottom w:val="nil"/>
              <w:right w:val="nil"/>
            </w:tcBorders>
            <w:shd w:val="clear" w:color="000000" w:fill="FFFFFF"/>
            <w:noWrap/>
            <w:vAlign w:val="center"/>
            <w:hideMark/>
          </w:tcPr>
          <w:p w14:paraId="6BD326A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93%</w:t>
            </w:r>
          </w:p>
        </w:tc>
        <w:tc>
          <w:tcPr>
            <w:tcW w:w="591" w:type="dxa"/>
            <w:tcBorders>
              <w:top w:val="nil"/>
              <w:left w:val="nil"/>
              <w:bottom w:val="nil"/>
              <w:right w:val="nil"/>
            </w:tcBorders>
            <w:shd w:val="clear" w:color="000000" w:fill="FFFFFF"/>
            <w:noWrap/>
            <w:vAlign w:val="center"/>
            <w:hideMark/>
          </w:tcPr>
          <w:p w14:paraId="1E7F60B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c>
          <w:tcPr>
            <w:tcW w:w="268" w:type="dxa"/>
            <w:tcBorders>
              <w:top w:val="nil"/>
              <w:left w:val="nil"/>
              <w:bottom w:val="nil"/>
              <w:right w:val="nil"/>
            </w:tcBorders>
            <w:shd w:val="clear" w:color="000000" w:fill="FFFFFF"/>
            <w:noWrap/>
            <w:vAlign w:val="center"/>
            <w:hideMark/>
          </w:tcPr>
          <w:p w14:paraId="17AD0F7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5360AC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92%</w:t>
            </w:r>
          </w:p>
        </w:tc>
        <w:tc>
          <w:tcPr>
            <w:tcW w:w="591" w:type="dxa"/>
            <w:tcBorders>
              <w:top w:val="nil"/>
              <w:left w:val="nil"/>
              <w:bottom w:val="nil"/>
              <w:right w:val="nil"/>
            </w:tcBorders>
            <w:shd w:val="clear" w:color="000000" w:fill="FFFFFF"/>
            <w:noWrap/>
            <w:vAlign w:val="center"/>
            <w:hideMark/>
          </w:tcPr>
          <w:p w14:paraId="6549A03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c>
          <w:tcPr>
            <w:tcW w:w="268" w:type="dxa"/>
            <w:tcBorders>
              <w:top w:val="nil"/>
              <w:left w:val="nil"/>
              <w:bottom w:val="nil"/>
              <w:right w:val="nil"/>
            </w:tcBorders>
            <w:shd w:val="clear" w:color="000000" w:fill="FFFFFF"/>
            <w:noWrap/>
            <w:vAlign w:val="center"/>
            <w:hideMark/>
          </w:tcPr>
          <w:p w14:paraId="5493F88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BB1523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94%</w:t>
            </w:r>
          </w:p>
        </w:tc>
        <w:tc>
          <w:tcPr>
            <w:tcW w:w="591" w:type="dxa"/>
            <w:tcBorders>
              <w:top w:val="nil"/>
              <w:left w:val="nil"/>
              <w:bottom w:val="nil"/>
              <w:right w:val="nil"/>
            </w:tcBorders>
            <w:shd w:val="clear" w:color="000000" w:fill="FFFFFF"/>
            <w:noWrap/>
            <w:vAlign w:val="center"/>
            <w:hideMark/>
          </w:tcPr>
          <w:p w14:paraId="6CACE52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25%</w:t>
            </w:r>
          </w:p>
        </w:tc>
      </w:tr>
      <w:tr w:rsidR="00860739" w:rsidRPr="00860739" w14:paraId="67F3887E"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2247C6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CC5E25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Keeping company</w:t>
            </w:r>
          </w:p>
        </w:tc>
        <w:tc>
          <w:tcPr>
            <w:tcW w:w="726" w:type="dxa"/>
            <w:tcBorders>
              <w:top w:val="nil"/>
              <w:left w:val="nil"/>
              <w:bottom w:val="nil"/>
              <w:right w:val="nil"/>
            </w:tcBorders>
            <w:shd w:val="clear" w:color="000000" w:fill="FFFFFF"/>
            <w:noWrap/>
            <w:vAlign w:val="center"/>
            <w:hideMark/>
          </w:tcPr>
          <w:p w14:paraId="5E89432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83%</w:t>
            </w:r>
          </w:p>
        </w:tc>
        <w:tc>
          <w:tcPr>
            <w:tcW w:w="591" w:type="dxa"/>
            <w:tcBorders>
              <w:top w:val="nil"/>
              <w:left w:val="nil"/>
              <w:bottom w:val="nil"/>
              <w:right w:val="nil"/>
            </w:tcBorders>
            <w:shd w:val="clear" w:color="000000" w:fill="FFFFFF"/>
            <w:noWrap/>
            <w:vAlign w:val="center"/>
            <w:hideMark/>
          </w:tcPr>
          <w:p w14:paraId="52E12ED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c>
          <w:tcPr>
            <w:tcW w:w="268" w:type="dxa"/>
            <w:tcBorders>
              <w:top w:val="nil"/>
              <w:left w:val="nil"/>
              <w:bottom w:val="nil"/>
              <w:right w:val="nil"/>
            </w:tcBorders>
            <w:shd w:val="clear" w:color="000000" w:fill="FFFFFF"/>
            <w:noWrap/>
            <w:vAlign w:val="center"/>
            <w:hideMark/>
          </w:tcPr>
          <w:p w14:paraId="23CDDBF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B7D97D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83%</w:t>
            </w:r>
          </w:p>
        </w:tc>
        <w:tc>
          <w:tcPr>
            <w:tcW w:w="591" w:type="dxa"/>
            <w:tcBorders>
              <w:top w:val="nil"/>
              <w:left w:val="nil"/>
              <w:bottom w:val="nil"/>
              <w:right w:val="nil"/>
            </w:tcBorders>
            <w:shd w:val="clear" w:color="000000" w:fill="FFFFFF"/>
            <w:noWrap/>
            <w:vAlign w:val="center"/>
            <w:hideMark/>
          </w:tcPr>
          <w:p w14:paraId="0C36AA3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c>
          <w:tcPr>
            <w:tcW w:w="268" w:type="dxa"/>
            <w:tcBorders>
              <w:top w:val="nil"/>
              <w:left w:val="nil"/>
              <w:bottom w:val="nil"/>
              <w:right w:val="nil"/>
            </w:tcBorders>
            <w:shd w:val="clear" w:color="000000" w:fill="FFFFFF"/>
            <w:noWrap/>
            <w:vAlign w:val="center"/>
            <w:hideMark/>
          </w:tcPr>
          <w:p w14:paraId="282BA4D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D5EB44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84%</w:t>
            </w:r>
          </w:p>
        </w:tc>
        <w:tc>
          <w:tcPr>
            <w:tcW w:w="591" w:type="dxa"/>
            <w:tcBorders>
              <w:top w:val="nil"/>
              <w:left w:val="nil"/>
              <w:bottom w:val="nil"/>
              <w:right w:val="nil"/>
            </w:tcBorders>
            <w:shd w:val="clear" w:color="000000" w:fill="FFFFFF"/>
            <w:noWrap/>
            <w:vAlign w:val="center"/>
            <w:hideMark/>
          </w:tcPr>
          <w:p w14:paraId="2537C7A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r>
      <w:tr w:rsidR="00860739" w:rsidRPr="00860739" w14:paraId="199EF5BE"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4C82B6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0E36024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Taking out</w:t>
            </w:r>
          </w:p>
        </w:tc>
        <w:tc>
          <w:tcPr>
            <w:tcW w:w="726" w:type="dxa"/>
            <w:tcBorders>
              <w:top w:val="nil"/>
              <w:left w:val="nil"/>
              <w:bottom w:val="nil"/>
              <w:right w:val="nil"/>
            </w:tcBorders>
            <w:shd w:val="clear" w:color="000000" w:fill="FFFFFF"/>
            <w:noWrap/>
            <w:vAlign w:val="center"/>
            <w:hideMark/>
          </w:tcPr>
          <w:p w14:paraId="490170C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77%</w:t>
            </w:r>
          </w:p>
        </w:tc>
        <w:tc>
          <w:tcPr>
            <w:tcW w:w="591" w:type="dxa"/>
            <w:tcBorders>
              <w:top w:val="nil"/>
              <w:left w:val="nil"/>
              <w:bottom w:val="nil"/>
              <w:right w:val="nil"/>
            </w:tcBorders>
            <w:shd w:val="clear" w:color="000000" w:fill="FFFFFF"/>
            <w:noWrap/>
            <w:vAlign w:val="center"/>
            <w:hideMark/>
          </w:tcPr>
          <w:p w14:paraId="57502AC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c>
          <w:tcPr>
            <w:tcW w:w="268" w:type="dxa"/>
            <w:tcBorders>
              <w:top w:val="nil"/>
              <w:left w:val="nil"/>
              <w:bottom w:val="nil"/>
              <w:right w:val="nil"/>
            </w:tcBorders>
            <w:shd w:val="clear" w:color="000000" w:fill="FFFFFF"/>
            <w:noWrap/>
            <w:vAlign w:val="center"/>
            <w:hideMark/>
          </w:tcPr>
          <w:p w14:paraId="39850B4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00D679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78%</w:t>
            </w:r>
          </w:p>
        </w:tc>
        <w:tc>
          <w:tcPr>
            <w:tcW w:w="591" w:type="dxa"/>
            <w:tcBorders>
              <w:top w:val="nil"/>
              <w:left w:val="nil"/>
              <w:bottom w:val="nil"/>
              <w:right w:val="nil"/>
            </w:tcBorders>
            <w:shd w:val="clear" w:color="000000" w:fill="FFFFFF"/>
            <w:noWrap/>
            <w:vAlign w:val="center"/>
            <w:hideMark/>
          </w:tcPr>
          <w:p w14:paraId="5D4D22A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c>
          <w:tcPr>
            <w:tcW w:w="268" w:type="dxa"/>
            <w:tcBorders>
              <w:top w:val="nil"/>
              <w:left w:val="nil"/>
              <w:bottom w:val="nil"/>
              <w:right w:val="nil"/>
            </w:tcBorders>
            <w:shd w:val="clear" w:color="000000" w:fill="FFFFFF"/>
            <w:noWrap/>
            <w:vAlign w:val="center"/>
            <w:hideMark/>
          </w:tcPr>
          <w:p w14:paraId="7336CC4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847FD2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75%</w:t>
            </w:r>
          </w:p>
        </w:tc>
        <w:tc>
          <w:tcPr>
            <w:tcW w:w="591" w:type="dxa"/>
            <w:tcBorders>
              <w:top w:val="nil"/>
              <w:left w:val="nil"/>
              <w:bottom w:val="nil"/>
              <w:right w:val="nil"/>
            </w:tcBorders>
            <w:shd w:val="clear" w:color="000000" w:fill="FFFFFF"/>
            <w:noWrap/>
            <w:vAlign w:val="center"/>
            <w:hideMark/>
          </w:tcPr>
          <w:p w14:paraId="1CC701D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43%</w:t>
            </w:r>
          </w:p>
        </w:tc>
      </w:tr>
      <w:tr w:rsidR="00860739" w:rsidRPr="00860739" w14:paraId="3F38BBEF"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24642E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5C82742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Giving medicines</w:t>
            </w:r>
          </w:p>
        </w:tc>
        <w:tc>
          <w:tcPr>
            <w:tcW w:w="726" w:type="dxa"/>
            <w:tcBorders>
              <w:top w:val="nil"/>
              <w:left w:val="nil"/>
              <w:bottom w:val="nil"/>
              <w:right w:val="nil"/>
            </w:tcBorders>
            <w:shd w:val="clear" w:color="000000" w:fill="FFFFFF"/>
            <w:noWrap/>
            <w:vAlign w:val="center"/>
            <w:hideMark/>
          </w:tcPr>
          <w:p w14:paraId="13B013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77%</w:t>
            </w:r>
          </w:p>
        </w:tc>
        <w:tc>
          <w:tcPr>
            <w:tcW w:w="591" w:type="dxa"/>
            <w:tcBorders>
              <w:top w:val="nil"/>
              <w:left w:val="nil"/>
              <w:bottom w:val="nil"/>
              <w:right w:val="nil"/>
            </w:tcBorders>
            <w:shd w:val="clear" w:color="000000" w:fill="FFFFFF"/>
            <w:noWrap/>
            <w:vAlign w:val="center"/>
            <w:hideMark/>
          </w:tcPr>
          <w:p w14:paraId="64D9D01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c>
          <w:tcPr>
            <w:tcW w:w="268" w:type="dxa"/>
            <w:tcBorders>
              <w:top w:val="nil"/>
              <w:left w:val="nil"/>
              <w:bottom w:val="nil"/>
              <w:right w:val="nil"/>
            </w:tcBorders>
            <w:shd w:val="clear" w:color="000000" w:fill="FFFFFF"/>
            <w:noWrap/>
            <w:vAlign w:val="center"/>
            <w:hideMark/>
          </w:tcPr>
          <w:p w14:paraId="1311080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F6DD02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78%</w:t>
            </w:r>
          </w:p>
        </w:tc>
        <w:tc>
          <w:tcPr>
            <w:tcW w:w="591" w:type="dxa"/>
            <w:tcBorders>
              <w:top w:val="nil"/>
              <w:left w:val="nil"/>
              <w:bottom w:val="nil"/>
              <w:right w:val="nil"/>
            </w:tcBorders>
            <w:shd w:val="clear" w:color="000000" w:fill="FFFFFF"/>
            <w:noWrap/>
            <w:vAlign w:val="center"/>
            <w:hideMark/>
          </w:tcPr>
          <w:p w14:paraId="02D8542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4021DF3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E7C586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77%</w:t>
            </w:r>
          </w:p>
        </w:tc>
        <w:tc>
          <w:tcPr>
            <w:tcW w:w="591" w:type="dxa"/>
            <w:tcBorders>
              <w:top w:val="nil"/>
              <w:left w:val="nil"/>
              <w:bottom w:val="nil"/>
              <w:right w:val="nil"/>
            </w:tcBorders>
            <w:shd w:val="clear" w:color="000000" w:fill="FFFFFF"/>
            <w:noWrap/>
            <w:vAlign w:val="center"/>
            <w:hideMark/>
          </w:tcPr>
          <w:p w14:paraId="3357829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r>
      <w:tr w:rsidR="00860739" w:rsidRPr="00860739" w14:paraId="1E9C578C"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7E8E8FB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E2B91A1"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Keeping an eye</w:t>
            </w:r>
          </w:p>
        </w:tc>
        <w:tc>
          <w:tcPr>
            <w:tcW w:w="726" w:type="dxa"/>
            <w:tcBorders>
              <w:top w:val="nil"/>
              <w:left w:val="nil"/>
              <w:bottom w:val="nil"/>
              <w:right w:val="nil"/>
            </w:tcBorders>
            <w:shd w:val="clear" w:color="000000" w:fill="FFFFFF"/>
            <w:noWrap/>
            <w:vAlign w:val="center"/>
            <w:hideMark/>
          </w:tcPr>
          <w:p w14:paraId="287EB1F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91%</w:t>
            </w:r>
          </w:p>
        </w:tc>
        <w:tc>
          <w:tcPr>
            <w:tcW w:w="591" w:type="dxa"/>
            <w:tcBorders>
              <w:top w:val="nil"/>
              <w:left w:val="nil"/>
              <w:bottom w:val="nil"/>
              <w:right w:val="nil"/>
            </w:tcBorders>
            <w:shd w:val="clear" w:color="000000" w:fill="FFFFFF"/>
            <w:noWrap/>
            <w:vAlign w:val="center"/>
            <w:hideMark/>
          </w:tcPr>
          <w:p w14:paraId="1F7E40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c>
          <w:tcPr>
            <w:tcW w:w="268" w:type="dxa"/>
            <w:tcBorders>
              <w:top w:val="nil"/>
              <w:left w:val="nil"/>
              <w:bottom w:val="nil"/>
              <w:right w:val="nil"/>
            </w:tcBorders>
            <w:shd w:val="clear" w:color="000000" w:fill="FFFFFF"/>
            <w:noWrap/>
            <w:vAlign w:val="center"/>
            <w:hideMark/>
          </w:tcPr>
          <w:p w14:paraId="4989AE4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1F09D0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92%</w:t>
            </w:r>
          </w:p>
        </w:tc>
        <w:tc>
          <w:tcPr>
            <w:tcW w:w="591" w:type="dxa"/>
            <w:tcBorders>
              <w:top w:val="nil"/>
              <w:left w:val="nil"/>
              <w:bottom w:val="nil"/>
              <w:right w:val="nil"/>
            </w:tcBorders>
            <w:shd w:val="clear" w:color="000000" w:fill="FFFFFF"/>
            <w:noWrap/>
            <w:vAlign w:val="center"/>
            <w:hideMark/>
          </w:tcPr>
          <w:p w14:paraId="46C52CA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c>
          <w:tcPr>
            <w:tcW w:w="268" w:type="dxa"/>
            <w:tcBorders>
              <w:top w:val="nil"/>
              <w:left w:val="nil"/>
              <w:bottom w:val="nil"/>
              <w:right w:val="nil"/>
            </w:tcBorders>
            <w:shd w:val="clear" w:color="000000" w:fill="FFFFFF"/>
            <w:noWrap/>
            <w:vAlign w:val="center"/>
            <w:hideMark/>
          </w:tcPr>
          <w:p w14:paraId="154FAA7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C4C356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91%</w:t>
            </w:r>
          </w:p>
        </w:tc>
        <w:tc>
          <w:tcPr>
            <w:tcW w:w="591" w:type="dxa"/>
            <w:tcBorders>
              <w:top w:val="nil"/>
              <w:left w:val="nil"/>
              <w:bottom w:val="nil"/>
              <w:right w:val="nil"/>
            </w:tcBorders>
            <w:shd w:val="clear" w:color="000000" w:fill="FFFFFF"/>
            <w:noWrap/>
            <w:vAlign w:val="center"/>
            <w:hideMark/>
          </w:tcPr>
          <w:p w14:paraId="02A8BE6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r>
      <w:tr w:rsidR="00860739" w:rsidRPr="00860739" w14:paraId="18027817"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6ED7543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bottom"/>
            <w:hideMark/>
          </w:tcPr>
          <w:p w14:paraId="55C61E2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Giving emotional support</w:t>
            </w:r>
          </w:p>
        </w:tc>
        <w:tc>
          <w:tcPr>
            <w:tcW w:w="726" w:type="dxa"/>
            <w:tcBorders>
              <w:top w:val="nil"/>
              <w:left w:val="nil"/>
              <w:bottom w:val="nil"/>
              <w:right w:val="nil"/>
            </w:tcBorders>
            <w:shd w:val="clear" w:color="000000" w:fill="FFFFFF"/>
            <w:noWrap/>
            <w:vAlign w:val="center"/>
            <w:hideMark/>
          </w:tcPr>
          <w:p w14:paraId="2C8011F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85%</w:t>
            </w:r>
          </w:p>
        </w:tc>
        <w:tc>
          <w:tcPr>
            <w:tcW w:w="591" w:type="dxa"/>
            <w:tcBorders>
              <w:top w:val="nil"/>
              <w:left w:val="nil"/>
              <w:bottom w:val="nil"/>
              <w:right w:val="nil"/>
            </w:tcBorders>
            <w:shd w:val="clear" w:color="000000" w:fill="FFFFFF"/>
            <w:noWrap/>
            <w:vAlign w:val="center"/>
            <w:hideMark/>
          </w:tcPr>
          <w:p w14:paraId="483F03D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36%</w:t>
            </w:r>
          </w:p>
        </w:tc>
        <w:tc>
          <w:tcPr>
            <w:tcW w:w="268" w:type="dxa"/>
            <w:tcBorders>
              <w:top w:val="nil"/>
              <w:left w:val="nil"/>
              <w:bottom w:val="nil"/>
              <w:right w:val="nil"/>
            </w:tcBorders>
            <w:shd w:val="clear" w:color="000000" w:fill="FFFFFF"/>
            <w:noWrap/>
            <w:vAlign w:val="center"/>
            <w:hideMark/>
          </w:tcPr>
          <w:p w14:paraId="3483C67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E60CDB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85%</w:t>
            </w:r>
          </w:p>
        </w:tc>
        <w:tc>
          <w:tcPr>
            <w:tcW w:w="591" w:type="dxa"/>
            <w:tcBorders>
              <w:top w:val="nil"/>
              <w:left w:val="nil"/>
              <w:bottom w:val="nil"/>
              <w:right w:val="nil"/>
            </w:tcBorders>
            <w:shd w:val="clear" w:color="000000" w:fill="FFFFFF"/>
            <w:noWrap/>
            <w:vAlign w:val="center"/>
            <w:hideMark/>
          </w:tcPr>
          <w:p w14:paraId="22C1D30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c>
          <w:tcPr>
            <w:tcW w:w="268" w:type="dxa"/>
            <w:tcBorders>
              <w:top w:val="nil"/>
              <w:left w:val="nil"/>
              <w:bottom w:val="nil"/>
              <w:right w:val="nil"/>
            </w:tcBorders>
            <w:shd w:val="clear" w:color="000000" w:fill="FFFFFF"/>
            <w:noWrap/>
            <w:vAlign w:val="center"/>
            <w:hideMark/>
          </w:tcPr>
          <w:p w14:paraId="00CAA28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8CA7BE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85%</w:t>
            </w:r>
          </w:p>
        </w:tc>
        <w:tc>
          <w:tcPr>
            <w:tcW w:w="591" w:type="dxa"/>
            <w:tcBorders>
              <w:top w:val="nil"/>
              <w:left w:val="nil"/>
              <w:bottom w:val="nil"/>
              <w:right w:val="nil"/>
            </w:tcBorders>
            <w:shd w:val="clear" w:color="000000" w:fill="FFFFFF"/>
            <w:noWrap/>
            <w:vAlign w:val="center"/>
            <w:hideMark/>
          </w:tcPr>
          <w:p w14:paraId="0AFFF26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r>
      <w:tr w:rsidR="00A207A1" w:rsidRPr="00860739" w14:paraId="443793B9" w14:textId="77777777" w:rsidTr="00860739">
        <w:trPr>
          <w:trHeight w:val="300"/>
        </w:trPr>
        <w:tc>
          <w:tcPr>
            <w:tcW w:w="493" w:type="dxa"/>
            <w:vMerge/>
            <w:tcBorders>
              <w:top w:val="single" w:sz="4" w:space="0" w:color="AEAAAA"/>
              <w:left w:val="nil"/>
              <w:bottom w:val="single" w:sz="4" w:space="0" w:color="AEAAAA"/>
              <w:right w:val="nil"/>
            </w:tcBorders>
            <w:vAlign w:val="center"/>
            <w:hideMark/>
          </w:tcPr>
          <w:p w14:paraId="31C5BFB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single" w:sz="4" w:space="0" w:color="E7E6E6"/>
              <w:right w:val="nil"/>
            </w:tcBorders>
            <w:shd w:val="clear" w:color="000000" w:fill="FFFFFF"/>
            <w:noWrap/>
            <w:vAlign w:val="bottom"/>
            <w:hideMark/>
          </w:tcPr>
          <w:p w14:paraId="0A5842D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Any other help</w:t>
            </w:r>
          </w:p>
        </w:tc>
        <w:tc>
          <w:tcPr>
            <w:tcW w:w="726" w:type="dxa"/>
            <w:tcBorders>
              <w:top w:val="nil"/>
              <w:left w:val="nil"/>
              <w:bottom w:val="single" w:sz="4" w:space="0" w:color="E7E6E6"/>
              <w:right w:val="nil"/>
            </w:tcBorders>
            <w:shd w:val="clear" w:color="000000" w:fill="FFFFFF"/>
            <w:noWrap/>
            <w:vAlign w:val="center"/>
            <w:hideMark/>
          </w:tcPr>
          <w:p w14:paraId="7708316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17%</w:t>
            </w:r>
          </w:p>
        </w:tc>
        <w:tc>
          <w:tcPr>
            <w:tcW w:w="591" w:type="dxa"/>
            <w:tcBorders>
              <w:top w:val="nil"/>
              <w:left w:val="nil"/>
              <w:bottom w:val="single" w:sz="4" w:space="0" w:color="E7E6E6"/>
              <w:right w:val="nil"/>
            </w:tcBorders>
            <w:shd w:val="clear" w:color="000000" w:fill="FFFFFF"/>
            <w:noWrap/>
            <w:vAlign w:val="center"/>
            <w:hideMark/>
          </w:tcPr>
          <w:p w14:paraId="105B2DD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38%</w:t>
            </w:r>
          </w:p>
        </w:tc>
        <w:tc>
          <w:tcPr>
            <w:tcW w:w="268" w:type="dxa"/>
            <w:tcBorders>
              <w:top w:val="nil"/>
              <w:left w:val="nil"/>
              <w:bottom w:val="nil"/>
              <w:right w:val="nil"/>
            </w:tcBorders>
            <w:shd w:val="clear" w:color="000000" w:fill="FFFFFF"/>
            <w:noWrap/>
            <w:vAlign w:val="center"/>
            <w:hideMark/>
          </w:tcPr>
          <w:p w14:paraId="14FA04E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569A87B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16%</w:t>
            </w:r>
          </w:p>
        </w:tc>
        <w:tc>
          <w:tcPr>
            <w:tcW w:w="591" w:type="dxa"/>
            <w:tcBorders>
              <w:top w:val="nil"/>
              <w:left w:val="nil"/>
              <w:bottom w:val="single" w:sz="4" w:space="0" w:color="E7E6E6"/>
              <w:right w:val="nil"/>
            </w:tcBorders>
            <w:shd w:val="clear" w:color="000000" w:fill="FFFFFF"/>
            <w:noWrap/>
            <w:vAlign w:val="center"/>
            <w:hideMark/>
          </w:tcPr>
          <w:p w14:paraId="0155CFC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w:t>
            </w:r>
          </w:p>
        </w:tc>
        <w:tc>
          <w:tcPr>
            <w:tcW w:w="268" w:type="dxa"/>
            <w:tcBorders>
              <w:top w:val="nil"/>
              <w:left w:val="nil"/>
              <w:bottom w:val="nil"/>
              <w:right w:val="nil"/>
            </w:tcBorders>
            <w:shd w:val="clear" w:color="000000" w:fill="FFFFFF"/>
            <w:noWrap/>
            <w:vAlign w:val="center"/>
            <w:hideMark/>
          </w:tcPr>
          <w:p w14:paraId="5411AE2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455327B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16%</w:t>
            </w:r>
          </w:p>
        </w:tc>
        <w:tc>
          <w:tcPr>
            <w:tcW w:w="591" w:type="dxa"/>
            <w:tcBorders>
              <w:top w:val="nil"/>
              <w:left w:val="nil"/>
              <w:bottom w:val="single" w:sz="4" w:space="0" w:color="E7E6E6"/>
              <w:right w:val="nil"/>
            </w:tcBorders>
            <w:shd w:val="clear" w:color="000000" w:fill="FFFFFF"/>
            <w:noWrap/>
            <w:vAlign w:val="center"/>
            <w:hideMark/>
          </w:tcPr>
          <w:p w14:paraId="2226C3F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36%</w:t>
            </w:r>
          </w:p>
        </w:tc>
      </w:tr>
      <w:tr w:rsidR="00860739" w:rsidRPr="00860739" w14:paraId="43E9159D" w14:textId="77777777" w:rsidTr="00860739">
        <w:trPr>
          <w:trHeight w:val="300"/>
        </w:trPr>
        <w:tc>
          <w:tcPr>
            <w:tcW w:w="493" w:type="dxa"/>
            <w:vMerge/>
            <w:tcBorders>
              <w:top w:val="single" w:sz="4" w:space="0" w:color="AEAAAA"/>
              <w:left w:val="nil"/>
              <w:bottom w:val="single" w:sz="4" w:space="0" w:color="AEAAAA"/>
              <w:right w:val="nil"/>
            </w:tcBorders>
            <w:vAlign w:val="center"/>
            <w:hideMark/>
          </w:tcPr>
          <w:p w14:paraId="232AE94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single" w:sz="4" w:space="0" w:color="AEAAAA"/>
              <w:right w:val="nil"/>
            </w:tcBorders>
            <w:shd w:val="clear" w:color="000000" w:fill="FFFFFF"/>
            <w:noWrap/>
            <w:vAlign w:val="center"/>
            <w:hideMark/>
          </w:tcPr>
          <w:p w14:paraId="40438D0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7A8514C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41,823</w:t>
            </w:r>
          </w:p>
        </w:tc>
        <w:tc>
          <w:tcPr>
            <w:tcW w:w="268" w:type="dxa"/>
            <w:tcBorders>
              <w:top w:val="nil"/>
              <w:left w:val="nil"/>
              <w:bottom w:val="single" w:sz="4" w:space="0" w:color="AEAAAA"/>
              <w:right w:val="nil"/>
            </w:tcBorders>
            <w:shd w:val="clear" w:color="000000" w:fill="FFFFFF"/>
            <w:noWrap/>
            <w:vAlign w:val="center"/>
            <w:hideMark/>
          </w:tcPr>
          <w:p w14:paraId="5E7B506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3BC8D3D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40,030</w:t>
            </w:r>
          </w:p>
        </w:tc>
        <w:tc>
          <w:tcPr>
            <w:tcW w:w="268" w:type="dxa"/>
            <w:tcBorders>
              <w:top w:val="nil"/>
              <w:left w:val="nil"/>
              <w:bottom w:val="single" w:sz="4" w:space="0" w:color="AEAAAA"/>
              <w:right w:val="nil"/>
            </w:tcBorders>
            <w:shd w:val="clear" w:color="000000" w:fill="FFFFFF"/>
            <w:noWrap/>
            <w:vAlign w:val="center"/>
            <w:hideMark/>
          </w:tcPr>
          <w:p w14:paraId="2273B71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4C4310D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34,272</w:t>
            </w:r>
          </w:p>
        </w:tc>
      </w:tr>
      <w:tr w:rsidR="00860739" w:rsidRPr="00860739" w14:paraId="230B0610" w14:textId="77777777" w:rsidTr="0017633E">
        <w:trPr>
          <w:trHeight w:val="300"/>
        </w:trPr>
        <w:tc>
          <w:tcPr>
            <w:tcW w:w="493" w:type="dxa"/>
            <w:vMerge w:val="restart"/>
            <w:tcBorders>
              <w:top w:val="nil"/>
              <w:left w:val="nil"/>
              <w:bottom w:val="nil"/>
              <w:right w:val="nil"/>
            </w:tcBorders>
            <w:shd w:val="clear" w:color="000000" w:fill="FFFFFF"/>
            <w:noWrap/>
            <w:textDirection w:val="btLr"/>
            <w:vAlign w:val="center"/>
            <w:hideMark/>
          </w:tcPr>
          <w:p w14:paraId="5FEF134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Health issue due to caring role</w:t>
            </w:r>
          </w:p>
        </w:tc>
        <w:tc>
          <w:tcPr>
            <w:tcW w:w="5648" w:type="dxa"/>
            <w:tcBorders>
              <w:top w:val="nil"/>
              <w:left w:val="nil"/>
              <w:bottom w:val="nil"/>
              <w:right w:val="nil"/>
            </w:tcBorders>
            <w:shd w:val="clear" w:color="000000" w:fill="FFFFFF"/>
            <w:noWrap/>
            <w:vAlign w:val="center"/>
            <w:hideMark/>
          </w:tcPr>
          <w:p w14:paraId="71C2A20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Feeling tired</w:t>
            </w:r>
          </w:p>
        </w:tc>
        <w:tc>
          <w:tcPr>
            <w:tcW w:w="726" w:type="dxa"/>
            <w:tcBorders>
              <w:top w:val="nil"/>
              <w:left w:val="nil"/>
              <w:bottom w:val="nil"/>
              <w:right w:val="nil"/>
            </w:tcBorders>
            <w:shd w:val="clear" w:color="000000" w:fill="FFFFFF"/>
            <w:noWrap/>
            <w:vAlign w:val="center"/>
            <w:hideMark/>
          </w:tcPr>
          <w:p w14:paraId="52CF5C6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77%</w:t>
            </w:r>
          </w:p>
        </w:tc>
        <w:tc>
          <w:tcPr>
            <w:tcW w:w="591" w:type="dxa"/>
            <w:tcBorders>
              <w:top w:val="nil"/>
              <w:left w:val="nil"/>
              <w:bottom w:val="nil"/>
              <w:right w:val="nil"/>
            </w:tcBorders>
            <w:shd w:val="clear" w:color="000000" w:fill="FFFFFF"/>
            <w:noWrap/>
            <w:vAlign w:val="center"/>
            <w:hideMark/>
          </w:tcPr>
          <w:p w14:paraId="7817F41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c>
          <w:tcPr>
            <w:tcW w:w="268" w:type="dxa"/>
            <w:tcBorders>
              <w:top w:val="nil"/>
              <w:left w:val="nil"/>
              <w:bottom w:val="nil"/>
              <w:right w:val="nil"/>
            </w:tcBorders>
            <w:shd w:val="clear" w:color="000000" w:fill="FFFFFF"/>
            <w:noWrap/>
            <w:vAlign w:val="center"/>
            <w:hideMark/>
          </w:tcPr>
          <w:p w14:paraId="49FC040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4343D9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79%</w:t>
            </w:r>
          </w:p>
        </w:tc>
        <w:tc>
          <w:tcPr>
            <w:tcW w:w="591" w:type="dxa"/>
            <w:tcBorders>
              <w:top w:val="nil"/>
              <w:left w:val="nil"/>
              <w:bottom w:val="nil"/>
              <w:right w:val="nil"/>
            </w:tcBorders>
            <w:shd w:val="clear" w:color="000000" w:fill="FFFFFF"/>
            <w:noWrap/>
            <w:vAlign w:val="center"/>
            <w:hideMark/>
          </w:tcPr>
          <w:p w14:paraId="432AAB2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56F5024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066764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79%</w:t>
            </w:r>
          </w:p>
        </w:tc>
        <w:tc>
          <w:tcPr>
            <w:tcW w:w="591" w:type="dxa"/>
            <w:tcBorders>
              <w:top w:val="nil"/>
              <w:left w:val="nil"/>
              <w:bottom w:val="nil"/>
              <w:right w:val="nil"/>
            </w:tcBorders>
            <w:shd w:val="clear" w:color="000000" w:fill="FFFFFF"/>
            <w:noWrap/>
            <w:vAlign w:val="center"/>
            <w:hideMark/>
          </w:tcPr>
          <w:p w14:paraId="45D54D8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r>
      <w:tr w:rsidR="00860739" w:rsidRPr="00860739" w14:paraId="241ACCEA" w14:textId="77777777" w:rsidTr="0017633E">
        <w:trPr>
          <w:trHeight w:val="300"/>
        </w:trPr>
        <w:tc>
          <w:tcPr>
            <w:tcW w:w="493" w:type="dxa"/>
            <w:vMerge/>
            <w:tcBorders>
              <w:top w:val="nil"/>
              <w:left w:val="nil"/>
              <w:bottom w:val="nil"/>
              <w:right w:val="nil"/>
            </w:tcBorders>
            <w:vAlign w:val="center"/>
            <w:hideMark/>
          </w:tcPr>
          <w:p w14:paraId="78F4502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FB2E44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Feeling depressed</w:t>
            </w:r>
          </w:p>
        </w:tc>
        <w:tc>
          <w:tcPr>
            <w:tcW w:w="726" w:type="dxa"/>
            <w:tcBorders>
              <w:top w:val="nil"/>
              <w:left w:val="nil"/>
              <w:bottom w:val="nil"/>
              <w:right w:val="nil"/>
            </w:tcBorders>
            <w:shd w:val="clear" w:color="000000" w:fill="FFFFFF"/>
            <w:noWrap/>
            <w:vAlign w:val="center"/>
            <w:hideMark/>
          </w:tcPr>
          <w:p w14:paraId="1CECF71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44%</w:t>
            </w:r>
          </w:p>
        </w:tc>
        <w:tc>
          <w:tcPr>
            <w:tcW w:w="591" w:type="dxa"/>
            <w:tcBorders>
              <w:top w:val="nil"/>
              <w:left w:val="nil"/>
              <w:bottom w:val="nil"/>
              <w:right w:val="nil"/>
            </w:tcBorders>
            <w:shd w:val="clear" w:color="000000" w:fill="FFFFFF"/>
            <w:noWrap/>
            <w:vAlign w:val="center"/>
            <w:hideMark/>
          </w:tcPr>
          <w:p w14:paraId="49CF67F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34D48DA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594B237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c>
          <w:tcPr>
            <w:tcW w:w="591" w:type="dxa"/>
            <w:tcBorders>
              <w:top w:val="nil"/>
              <w:left w:val="nil"/>
              <w:bottom w:val="nil"/>
              <w:right w:val="nil"/>
            </w:tcBorders>
            <w:shd w:val="clear" w:color="000000" w:fill="FFFFFF"/>
            <w:noWrap/>
            <w:vAlign w:val="center"/>
            <w:hideMark/>
          </w:tcPr>
          <w:p w14:paraId="329CB0B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4033916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55DF6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591" w:type="dxa"/>
            <w:tcBorders>
              <w:top w:val="nil"/>
              <w:left w:val="nil"/>
              <w:bottom w:val="nil"/>
              <w:right w:val="nil"/>
            </w:tcBorders>
            <w:shd w:val="clear" w:color="000000" w:fill="FFFFFF"/>
            <w:noWrap/>
            <w:vAlign w:val="center"/>
            <w:hideMark/>
          </w:tcPr>
          <w:p w14:paraId="50B753E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r>
      <w:tr w:rsidR="00860739" w:rsidRPr="00860739" w14:paraId="2B39B6E7" w14:textId="77777777" w:rsidTr="0017633E">
        <w:trPr>
          <w:trHeight w:val="300"/>
        </w:trPr>
        <w:tc>
          <w:tcPr>
            <w:tcW w:w="493" w:type="dxa"/>
            <w:vMerge/>
            <w:tcBorders>
              <w:top w:val="nil"/>
              <w:left w:val="nil"/>
              <w:bottom w:val="nil"/>
              <w:right w:val="nil"/>
            </w:tcBorders>
            <w:vAlign w:val="center"/>
            <w:hideMark/>
          </w:tcPr>
          <w:p w14:paraId="3333FA7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6C1D39D7"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Loss of appetite</w:t>
            </w:r>
          </w:p>
        </w:tc>
        <w:tc>
          <w:tcPr>
            <w:tcW w:w="726" w:type="dxa"/>
            <w:tcBorders>
              <w:top w:val="nil"/>
              <w:left w:val="nil"/>
              <w:bottom w:val="nil"/>
              <w:right w:val="nil"/>
            </w:tcBorders>
            <w:shd w:val="clear" w:color="000000" w:fill="FFFFFF"/>
            <w:noWrap/>
            <w:vAlign w:val="center"/>
            <w:hideMark/>
          </w:tcPr>
          <w:p w14:paraId="3840E24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13%</w:t>
            </w:r>
          </w:p>
        </w:tc>
        <w:tc>
          <w:tcPr>
            <w:tcW w:w="591" w:type="dxa"/>
            <w:tcBorders>
              <w:top w:val="nil"/>
              <w:left w:val="nil"/>
              <w:bottom w:val="nil"/>
              <w:right w:val="nil"/>
            </w:tcBorders>
            <w:shd w:val="clear" w:color="000000" w:fill="FFFFFF"/>
            <w:noWrap/>
            <w:vAlign w:val="center"/>
            <w:hideMark/>
          </w:tcPr>
          <w:p w14:paraId="2C36346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w:t>
            </w:r>
          </w:p>
        </w:tc>
        <w:tc>
          <w:tcPr>
            <w:tcW w:w="268" w:type="dxa"/>
            <w:tcBorders>
              <w:top w:val="nil"/>
              <w:left w:val="nil"/>
              <w:bottom w:val="nil"/>
              <w:right w:val="nil"/>
            </w:tcBorders>
            <w:shd w:val="clear" w:color="000000" w:fill="FFFFFF"/>
            <w:noWrap/>
            <w:vAlign w:val="center"/>
            <w:hideMark/>
          </w:tcPr>
          <w:p w14:paraId="368464F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022885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14%</w:t>
            </w:r>
          </w:p>
        </w:tc>
        <w:tc>
          <w:tcPr>
            <w:tcW w:w="591" w:type="dxa"/>
            <w:tcBorders>
              <w:top w:val="nil"/>
              <w:left w:val="nil"/>
              <w:bottom w:val="nil"/>
              <w:right w:val="nil"/>
            </w:tcBorders>
            <w:shd w:val="clear" w:color="000000" w:fill="FFFFFF"/>
            <w:noWrap/>
            <w:vAlign w:val="center"/>
            <w:hideMark/>
          </w:tcPr>
          <w:p w14:paraId="17D529F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c>
          <w:tcPr>
            <w:tcW w:w="268" w:type="dxa"/>
            <w:tcBorders>
              <w:top w:val="nil"/>
              <w:left w:val="nil"/>
              <w:bottom w:val="nil"/>
              <w:right w:val="nil"/>
            </w:tcBorders>
            <w:shd w:val="clear" w:color="000000" w:fill="FFFFFF"/>
            <w:noWrap/>
            <w:vAlign w:val="center"/>
            <w:hideMark/>
          </w:tcPr>
          <w:p w14:paraId="67B73FE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C1B0E4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14%</w:t>
            </w:r>
          </w:p>
        </w:tc>
        <w:tc>
          <w:tcPr>
            <w:tcW w:w="591" w:type="dxa"/>
            <w:tcBorders>
              <w:top w:val="nil"/>
              <w:left w:val="nil"/>
              <w:bottom w:val="nil"/>
              <w:right w:val="nil"/>
            </w:tcBorders>
            <w:shd w:val="clear" w:color="000000" w:fill="FFFFFF"/>
            <w:noWrap/>
            <w:vAlign w:val="center"/>
            <w:hideMark/>
          </w:tcPr>
          <w:p w14:paraId="34FEBA3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r>
      <w:tr w:rsidR="00860739" w:rsidRPr="00860739" w14:paraId="15E39091" w14:textId="77777777" w:rsidTr="0017633E">
        <w:trPr>
          <w:trHeight w:val="300"/>
        </w:trPr>
        <w:tc>
          <w:tcPr>
            <w:tcW w:w="493" w:type="dxa"/>
            <w:vMerge/>
            <w:tcBorders>
              <w:top w:val="nil"/>
              <w:left w:val="nil"/>
              <w:bottom w:val="nil"/>
              <w:right w:val="nil"/>
            </w:tcBorders>
            <w:vAlign w:val="center"/>
            <w:hideMark/>
          </w:tcPr>
          <w:p w14:paraId="602A923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5C38EB3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Disturbed sleep</w:t>
            </w:r>
          </w:p>
        </w:tc>
        <w:tc>
          <w:tcPr>
            <w:tcW w:w="726" w:type="dxa"/>
            <w:tcBorders>
              <w:top w:val="nil"/>
              <w:left w:val="nil"/>
              <w:bottom w:val="nil"/>
              <w:right w:val="nil"/>
            </w:tcBorders>
            <w:shd w:val="clear" w:color="000000" w:fill="FFFFFF"/>
            <w:noWrap/>
            <w:vAlign w:val="center"/>
            <w:hideMark/>
          </w:tcPr>
          <w:p w14:paraId="0EA4EB5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65%</w:t>
            </w:r>
          </w:p>
        </w:tc>
        <w:tc>
          <w:tcPr>
            <w:tcW w:w="591" w:type="dxa"/>
            <w:tcBorders>
              <w:top w:val="nil"/>
              <w:left w:val="nil"/>
              <w:bottom w:val="nil"/>
              <w:right w:val="nil"/>
            </w:tcBorders>
            <w:shd w:val="clear" w:color="000000" w:fill="FFFFFF"/>
            <w:noWrap/>
            <w:vAlign w:val="center"/>
            <w:hideMark/>
          </w:tcPr>
          <w:p w14:paraId="67E4FED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c>
          <w:tcPr>
            <w:tcW w:w="268" w:type="dxa"/>
            <w:tcBorders>
              <w:top w:val="nil"/>
              <w:left w:val="nil"/>
              <w:bottom w:val="nil"/>
              <w:right w:val="nil"/>
            </w:tcBorders>
            <w:shd w:val="clear" w:color="000000" w:fill="FFFFFF"/>
            <w:noWrap/>
            <w:vAlign w:val="center"/>
            <w:hideMark/>
          </w:tcPr>
          <w:p w14:paraId="571215B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BD8C90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67%</w:t>
            </w:r>
          </w:p>
        </w:tc>
        <w:tc>
          <w:tcPr>
            <w:tcW w:w="591" w:type="dxa"/>
            <w:tcBorders>
              <w:top w:val="nil"/>
              <w:left w:val="nil"/>
              <w:bottom w:val="nil"/>
              <w:right w:val="nil"/>
            </w:tcBorders>
            <w:shd w:val="clear" w:color="000000" w:fill="FFFFFF"/>
            <w:noWrap/>
            <w:vAlign w:val="center"/>
            <w:hideMark/>
          </w:tcPr>
          <w:p w14:paraId="76A400E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47%</w:t>
            </w:r>
          </w:p>
        </w:tc>
        <w:tc>
          <w:tcPr>
            <w:tcW w:w="268" w:type="dxa"/>
            <w:tcBorders>
              <w:top w:val="nil"/>
              <w:left w:val="nil"/>
              <w:bottom w:val="nil"/>
              <w:right w:val="nil"/>
            </w:tcBorders>
            <w:shd w:val="clear" w:color="000000" w:fill="FFFFFF"/>
            <w:noWrap/>
            <w:vAlign w:val="center"/>
            <w:hideMark/>
          </w:tcPr>
          <w:p w14:paraId="0CC4951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C9832B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68%</w:t>
            </w:r>
          </w:p>
        </w:tc>
        <w:tc>
          <w:tcPr>
            <w:tcW w:w="591" w:type="dxa"/>
            <w:tcBorders>
              <w:top w:val="nil"/>
              <w:left w:val="nil"/>
              <w:bottom w:val="nil"/>
              <w:right w:val="nil"/>
            </w:tcBorders>
            <w:shd w:val="clear" w:color="000000" w:fill="FFFFFF"/>
            <w:noWrap/>
            <w:vAlign w:val="center"/>
            <w:hideMark/>
          </w:tcPr>
          <w:p w14:paraId="25DFCDB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47%</w:t>
            </w:r>
          </w:p>
        </w:tc>
      </w:tr>
      <w:tr w:rsidR="00860739" w:rsidRPr="00860739" w14:paraId="2B9AF9F8" w14:textId="77777777" w:rsidTr="0017633E">
        <w:trPr>
          <w:trHeight w:val="300"/>
        </w:trPr>
        <w:tc>
          <w:tcPr>
            <w:tcW w:w="493" w:type="dxa"/>
            <w:vMerge/>
            <w:tcBorders>
              <w:top w:val="nil"/>
              <w:left w:val="nil"/>
              <w:bottom w:val="nil"/>
              <w:right w:val="nil"/>
            </w:tcBorders>
            <w:vAlign w:val="center"/>
            <w:hideMark/>
          </w:tcPr>
          <w:p w14:paraId="562DCF2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671327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General feeling of stress</w:t>
            </w:r>
          </w:p>
        </w:tc>
        <w:tc>
          <w:tcPr>
            <w:tcW w:w="726" w:type="dxa"/>
            <w:tcBorders>
              <w:top w:val="nil"/>
              <w:left w:val="nil"/>
              <w:bottom w:val="nil"/>
              <w:right w:val="nil"/>
            </w:tcBorders>
            <w:shd w:val="clear" w:color="000000" w:fill="FFFFFF"/>
            <w:noWrap/>
            <w:vAlign w:val="center"/>
            <w:hideMark/>
          </w:tcPr>
          <w:p w14:paraId="2FAA89A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60%</w:t>
            </w:r>
          </w:p>
        </w:tc>
        <w:tc>
          <w:tcPr>
            <w:tcW w:w="591" w:type="dxa"/>
            <w:tcBorders>
              <w:top w:val="nil"/>
              <w:left w:val="nil"/>
              <w:bottom w:val="nil"/>
              <w:right w:val="nil"/>
            </w:tcBorders>
            <w:shd w:val="clear" w:color="000000" w:fill="FFFFFF"/>
            <w:noWrap/>
            <w:vAlign w:val="center"/>
            <w:hideMark/>
          </w:tcPr>
          <w:p w14:paraId="3C70886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442D364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588F6E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61%</w:t>
            </w:r>
          </w:p>
        </w:tc>
        <w:tc>
          <w:tcPr>
            <w:tcW w:w="591" w:type="dxa"/>
            <w:tcBorders>
              <w:top w:val="nil"/>
              <w:left w:val="nil"/>
              <w:bottom w:val="nil"/>
              <w:right w:val="nil"/>
            </w:tcBorders>
            <w:shd w:val="clear" w:color="000000" w:fill="FFFFFF"/>
            <w:noWrap/>
            <w:vAlign w:val="center"/>
            <w:hideMark/>
          </w:tcPr>
          <w:p w14:paraId="4273AD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6AC5252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82F070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64%</w:t>
            </w:r>
          </w:p>
        </w:tc>
        <w:tc>
          <w:tcPr>
            <w:tcW w:w="591" w:type="dxa"/>
            <w:tcBorders>
              <w:top w:val="nil"/>
              <w:left w:val="nil"/>
              <w:bottom w:val="nil"/>
              <w:right w:val="nil"/>
            </w:tcBorders>
            <w:shd w:val="clear" w:color="000000" w:fill="FFFFFF"/>
            <w:noWrap/>
            <w:vAlign w:val="center"/>
            <w:hideMark/>
          </w:tcPr>
          <w:p w14:paraId="2F2EA5C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r>
      <w:tr w:rsidR="00860739" w:rsidRPr="00860739" w14:paraId="503ED966" w14:textId="77777777" w:rsidTr="0017633E">
        <w:trPr>
          <w:trHeight w:val="300"/>
        </w:trPr>
        <w:tc>
          <w:tcPr>
            <w:tcW w:w="493" w:type="dxa"/>
            <w:vMerge/>
            <w:tcBorders>
              <w:top w:val="nil"/>
              <w:left w:val="nil"/>
              <w:bottom w:val="nil"/>
              <w:right w:val="nil"/>
            </w:tcBorders>
            <w:vAlign w:val="center"/>
            <w:hideMark/>
          </w:tcPr>
          <w:p w14:paraId="737472C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5564851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Physical strain</w:t>
            </w:r>
          </w:p>
        </w:tc>
        <w:tc>
          <w:tcPr>
            <w:tcW w:w="726" w:type="dxa"/>
            <w:tcBorders>
              <w:top w:val="nil"/>
              <w:left w:val="nil"/>
              <w:bottom w:val="nil"/>
              <w:right w:val="nil"/>
            </w:tcBorders>
            <w:shd w:val="clear" w:color="000000" w:fill="FFFFFF"/>
            <w:noWrap/>
            <w:vAlign w:val="center"/>
            <w:hideMark/>
          </w:tcPr>
          <w:p w14:paraId="0C53087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w:t>
            </w:r>
          </w:p>
        </w:tc>
        <w:tc>
          <w:tcPr>
            <w:tcW w:w="591" w:type="dxa"/>
            <w:tcBorders>
              <w:top w:val="nil"/>
              <w:left w:val="nil"/>
              <w:bottom w:val="nil"/>
              <w:right w:val="nil"/>
            </w:tcBorders>
            <w:shd w:val="clear" w:color="000000" w:fill="FFFFFF"/>
            <w:noWrap/>
            <w:vAlign w:val="center"/>
            <w:hideMark/>
          </w:tcPr>
          <w:p w14:paraId="68799FA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47%</w:t>
            </w:r>
          </w:p>
        </w:tc>
        <w:tc>
          <w:tcPr>
            <w:tcW w:w="268" w:type="dxa"/>
            <w:tcBorders>
              <w:top w:val="nil"/>
              <w:left w:val="nil"/>
              <w:bottom w:val="nil"/>
              <w:right w:val="nil"/>
            </w:tcBorders>
            <w:shd w:val="clear" w:color="000000" w:fill="FFFFFF"/>
            <w:noWrap/>
            <w:vAlign w:val="center"/>
            <w:hideMark/>
          </w:tcPr>
          <w:p w14:paraId="1CEE369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9AFFFE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35%</w:t>
            </w:r>
          </w:p>
        </w:tc>
        <w:tc>
          <w:tcPr>
            <w:tcW w:w="591" w:type="dxa"/>
            <w:tcBorders>
              <w:top w:val="nil"/>
              <w:left w:val="nil"/>
              <w:bottom w:val="nil"/>
              <w:right w:val="nil"/>
            </w:tcBorders>
            <w:shd w:val="clear" w:color="000000" w:fill="FFFFFF"/>
            <w:noWrap/>
            <w:vAlign w:val="center"/>
            <w:hideMark/>
          </w:tcPr>
          <w:p w14:paraId="6FFA7AE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c>
          <w:tcPr>
            <w:tcW w:w="268" w:type="dxa"/>
            <w:tcBorders>
              <w:top w:val="nil"/>
              <w:left w:val="nil"/>
              <w:bottom w:val="nil"/>
              <w:right w:val="nil"/>
            </w:tcBorders>
            <w:shd w:val="clear" w:color="000000" w:fill="FFFFFF"/>
            <w:noWrap/>
            <w:vAlign w:val="center"/>
            <w:hideMark/>
          </w:tcPr>
          <w:p w14:paraId="774A766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EACBF4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36%</w:t>
            </w:r>
          </w:p>
        </w:tc>
        <w:tc>
          <w:tcPr>
            <w:tcW w:w="591" w:type="dxa"/>
            <w:tcBorders>
              <w:top w:val="nil"/>
              <w:left w:val="nil"/>
              <w:bottom w:val="nil"/>
              <w:right w:val="nil"/>
            </w:tcBorders>
            <w:shd w:val="clear" w:color="000000" w:fill="FFFFFF"/>
            <w:noWrap/>
            <w:vAlign w:val="center"/>
            <w:hideMark/>
          </w:tcPr>
          <w:p w14:paraId="4432143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48%</w:t>
            </w:r>
          </w:p>
        </w:tc>
      </w:tr>
      <w:tr w:rsidR="00860739" w:rsidRPr="00860739" w14:paraId="5228EE71" w14:textId="77777777" w:rsidTr="0017633E">
        <w:trPr>
          <w:trHeight w:val="300"/>
        </w:trPr>
        <w:tc>
          <w:tcPr>
            <w:tcW w:w="493" w:type="dxa"/>
            <w:vMerge/>
            <w:tcBorders>
              <w:top w:val="nil"/>
              <w:left w:val="nil"/>
              <w:bottom w:val="nil"/>
              <w:right w:val="nil"/>
            </w:tcBorders>
            <w:vAlign w:val="center"/>
            <w:hideMark/>
          </w:tcPr>
          <w:p w14:paraId="16270037"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713FEF81"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Short tempered</w:t>
            </w:r>
          </w:p>
        </w:tc>
        <w:tc>
          <w:tcPr>
            <w:tcW w:w="726" w:type="dxa"/>
            <w:tcBorders>
              <w:top w:val="nil"/>
              <w:left w:val="nil"/>
              <w:bottom w:val="nil"/>
              <w:right w:val="nil"/>
            </w:tcBorders>
            <w:shd w:val="clear" w:color="000000" w:fill="FFFFFF"/>
            <w:noWrap/>
            <w:vAlign w:val="center"/>
            <w:hideMark/>
          </w:tcPr>
          <w:p w14:paraId="3CD42A8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43%</w:t>
            </w:r>
          </w:p>
        </w:tc>
        <w:tc>
          <w:tcPr>
            <w:tcW w:w="591" w:type="dxa"/>
            <w:tcBorders>
              <w:top w:val="nil"/>
              <w:left w:val="nil"/>
              <w:bottom w:val="nil"/>
              <w:right w:val="nil"/>
            </w:tcBorders>
            <w:shd w:val="clear" w:color="000000" w:fill="FFFFFF"/>
            <w:noWrap/>
            <w:vAlign w:val="center"/>
            <w:hideMark/>
          </w:tcPr>
          <w:p w14:paraId="3270C19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2ABF359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478A2A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44%</w:t>
            </w:r>
          </w:p>
        </w:tc>
        <w:tc>
          <w:tcPr>
            <w:tcW w:w="591" w:type="dxa"/>
            <w:tcBorders>
              <w:top w:val="nil"/>
              <w:left w:val="nil"/>
              <w:bottom w:val="nil"/>
              <w:right w:val="nil"/>
            </w:tcBorders>
            <w:shd w:val="clear" w:color="000000" w:fill="FFFFFF"/>
            <w:noWrap/>
            <w:vAlign w:val="center"/>
            <w:hideMark/>
          </w:tcPr>
          <w:p w14:paraId="23039EC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5CEE28A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79A870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45%</w:t>
            </w:r>
          </w:p>
        </w:tc>
        <w:tc>
          <w:tcPr>
            <w:tcW w:w="591" w:type="dxa"/>
            <w:tcBorders>
              <w:top w:val="nil"/>
              <w:left w:val="nil"/>
              <w:bottom w:val="nil"/>
              <w:right w:val="nil"/>
            </w:tcBorders>
            <w:shd w:val="clear" w:color="000000" w:fill="FFFFFF"/>
            <w:noWrap/>
            <w:vAlign w:val="center"/>
            <w:hideMark/>
          </w:tcPr>
          <w:p w14:paraId="3E3A004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r>
      <w:tr w:rsidR="00860739" w:rsidRPr="00860739" w14:paraId="192D1B69" w14:textId="77777777" w:rsidTr="0017633E">
        <w:trPr>
          <w:trHeight w:val="300"/>
        </w:trPr>
        <w:tc>
          <w:tcPr>
            <w:tcW w:w="493" w:type="dxa"/>
            <w:vMerge/>
            <w:tcBorders>
              <w:top w:val="nil"/>
              <w:left w:val="nil"/>
              <w:bottom w:val="nil"/>
              <w:right w:val="nil"/>
            </w:tcBorders>
            <w:vAlign w:val="center"/>
            <w:hideMark/>
          </w:tcPr>
          <w:p w14:paraId="075058A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066560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Had to see own GP</w:t>
            </w:r>
          </w:p>
        </w:tc>
        <w:tc>
          <w:tcPr>
            <w:tcW w:w="726" w:type="dxa"/>
            <w:tcBorders>
              <w:top w:val="nil"/>
              <w:left w:val="nil"/>
              <w:bottom w:val="nil"/>
              <w:right w:val="nil"/>
            </w:tcBorders>
            <w:shd w:val="clear" w:color="000000" w:fill="FFFFFF"/>
            <w:noWrap/>
            <w:vAlign w:val="center"/>
            <w:hideMark/>
          </w:tcPr>
          <w:p w14:paraId="60FE8C4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30%</w:t>
            </w:r>
          </w:p>
        </w:tc>
        <w:tc>
          <w:tcPr>
            <w:tcW w:w="591" w:type="dxa"/>
            <w:tcBorders>
              <w:top w:val="nil"/>
              <w:left w:val="nil"/>
              <w:bottom w:val="nil"/>
              <w:right w:val="nil"/>
            </w:tcBorders>
            <w:shd w:val="clear" w:color="000000" w:fill="FFFFFF"/>
            <w:noWrap/>
            <w:vAlign w:val="center"/>
            <w:hideMark/>
          </w:tcPr>
          <w:p w14:paraId="20585BC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c>
          <w:tcPr>
            <w:tcW w:w="268" w:type="dxa"/>
            <w:tcBorders>
              <w:top w:val="nil"/>
              <w:left w:val="nil"/>
              <w:bottom w:val="nil"/>
              <w:right w:val="nil"/>
            </w:tcBorders>
            <w:shd w:val="clear" w:color="000000" w:fill="FFFFFF"/>
            <w:noWrap/>
            <w:vAlign w:val="center"/>
            <w:hideMark/>
          </w:tcPr>
          <w:p w14:paraId="78C6C9C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D3785E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30%</w:t>
            </w:r>
          </w:p>
        </w:tc>
        <w:tc>
          <w:tcPr>
            <w:tcW w:w="591" w:type="dxa"/>
            <w:tcBorders>
              <w:top w:val="nil"/>
              <w:left w:val="nil"/>
              <w:bottom w:val="nil"/>
              <w:right w:val="nil"/>
            </w:tcBorders>
            <w:shd w:val="clear" w:color="000000" w:fill="FFFFFF"/>
            <w:noWrap/>
            <w:vAlign w:val="center"/>
            <w:hideMark/>
          </w:tcPr>
          <w:p w14:paraId="5618A1C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c>
          <w:tcPr>
            <w:tcW w:w="268" w:type="dxa"/>
            <w:tcBorders>
              <w:top w:val="nil"/>
              <w:left w:val="nil"/>
              <w:bottom w:val="nil"/>
              <w:right w:val="nil"/>
            </w:tcBorders>
            <w:shd w:val="clear" w:color="000000" w:fill="FFFFFF"/>
            <w:noWrap/>
            <w:vAlign w:val="center"/>
            <w:hideMark/>
          </w:tcPr>
          <w:p w14:paraId="0A03CF7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F3B2FE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22%</w:t>
            </w:r>
          </w:p>
        </w:tc>
        <w:tc>
          <w:tcPr>
            <w:tcW w:w="591" w:type="dxa"/>
            <w:tcBorders>
              <w:top w:val="nil"/>
              <w:left w:val="nil"/>
              <w:bottom w:val="nil"/>
              <w:right w:val="nil"/>
            </w:tcBorders>
            <w:shd w:val="clear" w:color="000000" w:fill="FFFFFF"/>
            <w:noWrap/>
            <w:vAlign w:val="center"/>
            <w:hideMark/>
          </w:tcPr>
          <w:p w14:paraId="2CAA37D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r>
      <w:tr w:rsidR="00860739" w:rsidRPr="00860739" w14:paraId="4A2CF929" w14:textId="77777777" w:rsidTr="0017633E">
        <w:trPr>
          <w:trHeight w:val="300"/>
        </w:trPr>
        <w:tc>
          <w:tcPr>
            <w:tcW w:w="493" w:type="dxa"/>
            <w:vMerge/>
            <w:tcBorders>
              <w:top w:val="nil"/>
              <w:left w:val="nil"/>
              <w:bottom w:val="nil"/>
              <w:right w:val="nil"/>
            </w:tcBorders>
            <w:vAlign w:val="center"/>
            <w:hideMark/>
          </w:tcPr>
          <w:p w14:paraId="728138A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626635C7"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Developed my own health conditions</w:t>
            </w:r>
          </w:p>
        </w:tc>
        <w:tc>
          <w:tcPr>
            <w:tcW w:w="726" w:type="dxa"/>
            <w:tcBorders>
              <w:top w:val="nil"/>
              <w:left w:val="nil"/>
              <w:bottom w:val="nil"/>
              <w:right w:val="nil"/>
            </w:tcBorders>
            <w:shd w:val="clear" w:color="000000" w:fill="FFFFFF"/>
            <w:noWrap/>
            <w:vAlign w:val="center"/>
            <w:hideMark/>
          </w:tcPr>
          <w:p w14:paraId="062A039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24%</w:t>
            </w:r>
          </w:p>
        </w:tc>
        <w:tc>
          <w:tcPr>
            <w:tcW w:w="591" w:type="dxa"/>
            <w:tcBorders>
              <w:top w:val="nil"/>
              <w:left w:val="nil"/>
              <w:bottom w:val="nil"/>
              <w:right w:val="nil"/>
            </w:tcBorders>
            <w:shd w:val="clear" w:color="000000" w:fill="FFFFFF"/>
            <w:noWrap/>
            <w:vAlign w:val="center"/>
            <w:hideMark/>
          </w:tcPr>
          <w:p w14:paraId="14D95C3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43%</w:t>
            </w:r>
          </w:p>
        </w:tc>
        <w:tc>
          <w:tcPr>
            <w:tcW w:w="268" w:type="dxa"/>
            <w:tcBorders>
              <w:top w:val="nil"/>
              <w:left w:val="nil"/>
              <w:bottom w:val="nil"/>
              <w:right w:val="nil"/>
            </w:tcBorders>
            <w:shd w:val="clear" w:color="000000" w:fill="FFFFFF"/>
            <w:noWrap/>
            <w:vAlign w:val="center"/>
            <w:hideMark/>
          </w:tcPr>
          <w:p w14:paraId="71B3EDC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EB56A1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24%</w:t>
            </w:r>
          </w:p>
        </w:tc>
        <w:tc>
          <w:tcPr>
            <w:tcW w:w="591" w:type="dxa"/>
            <w:tcBorders>
              <w:top w:val="nil"/>
              <w:left w:val="nil"/>
              <w:bottom w:val="nil"/>
              <w:right w:val="nil"/>
            </w:tcBorders>
            <w:shd w:val="clear" w:color="000000" w:fill="FFFFFF"/>
            <w:noWrap/>
            <w:vAlign w:val="center"/>
            <w:hideMark/>
          </w:tcPr>
          <w:p w14:paraId="30B3F82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43%</w:t>
            </w:r>
          </w:p>
        </w:tc>
        <w:tc>
          <w:tcPr>
            <w:tcW w:w="268" w:type="dxa"/>
            <w:tcBorders>
              <w:top w:val="nil"/>
              <w:left w:val="nil"/>
              <w:bottom w:val="nil"/>
              <w:right w:val="nil"/>
            </w:tcBorders>
            <w:shd w:val="clear" w:color="000000" w:fill="FFFFFF"/>
            <w:noWrap/>
            <w:vAlign w:val="center"/>
            <w:hideMark/>
          </w:tcPr>
          <w:p w14:paraId="0343DD6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5D91FEE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24%</w:t>
            </w:r>
          </w:p>
        </w:tc>
        <w:tc>
          <w:tcPr>
            <w:tcW w:w="591" w:type="dxa"/>
            <w:tcBorders>
              <w:top w:val="nil"/>
              <w:left w:val="nil"/>
              <w:bottom w:val="nil"/>
              <w:right w:val="nil"/>
            </w:tcBorders>
            <w:shd w:val="clear" w:color="000000" w:fill="FFFFFF"/>
            <w:noWrap/>
            <w:vAlign w:val="center"/>
            <w:hideMark/>
          </w:tcPr>
          <w:p w14:paraId="44ECC42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r>
      <w:tr w:rsidR="00860739" w:rsidRPr="00860739" w14:paraId="1A6B70AE" w14:textId="77777777" w:rsidTr="0017633E">
        <w:trPr>
          <w:trHeight w:val="300"/>
        </w:trPr>
        <w:tc>
          <w:tcPr>
            <w:tcW w:w="493" w:type="dxa"/>
            <w:vMerge/>
            <w:tcBorders>
              <w:top w:val="nil"/>
              <w:left w:val="nil"/>
              <w:bottom w:val="nil"/>
              <w:right w:val="nil"/>
            </w:tcBorders>
            <w:vAlign w:val="center"/>
            <w:hideMark/>
          </w:tcPr>
          <w:p w14:paraId="3A5F653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bottom"/>
            <w:hideMark/>
          </w:tcPr>
          <w:p w14:paraId="78BA1E0E"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Made an existing condition worse</w:t>
            </w:r>
          </w:p>
        </w:tc>
        <w:tc>
          <w:tcPr>
            <w:tcW w:w="726" w:type="dxa"/>
            <w:tcBorders>
              <w:top w:val="nil"/>
              <w:left w:val="nil"/>
              <w:bottom w:val="nil"/>
              <w:right w:val="nil"/>
            </w:tcBorders>
            <w:shd w:val="clear" w:color="000000" w:fill="FFFFFF"/>
            <w:noWrap/>
            <w:vAlign w:val="center"/>
            <w:hideMark/>
          </w:tcPr>
          <w:p w14:paraId="171FF8B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21%</w:t>
            </w:r>
          </w:p>
        </w:tc>
        <w:tc>
          <w:tcPr>
            <w:tcW w:w="591" w:type="dxa"/>
            <w:tcBorders>
              <w:top w:val="nil"/>
              <w:left w:val="nil"/>
              <w:bottom w:val="nil"/>
              <w:right w:val="nil"/>
            </w:tcBorders>
            <w:shd w:val="clear" w:color="000000" w:fill="FFFFFF"/>
            <w:noWrap/>
            <w:vAlign w:val="center"/>
            <w:hideMark/>
          </w:tcPr>
          <w:p w14:paraId="4094970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1F72197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747E01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21%</w:t>
            </w:r>
          </w:p>
        </w:tc>
        <w:tc>
          <w:tcPr>
            <w:tcW w:w="591" w:type="dxa"/>
            <w:tcBorders>
              <w:top w:val="nil"/>
              <w:left w:val="nil"/>
              <w:bottom w:val="nil"/>
              <w:right w:val="nil"/>
            </w:tcBorders>
            <w:shd w:val="clear" w:color="000000" w:fill="FFFFFF"/>
            <w:noWrap/>
            <w:vAlign w:val="center"/>
            <w:hideMark/>
          </w:tcPr>
          <w:p w14:paraId="1B6CC7D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373B7C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0154BC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23%</w:t>
            </w:r>
          </w:p>
        </w:tc>
        <w:tc>
          <w:tcPr>
            <w:tcW w:w="591" w:type="dxa"/>
            <w:tcBorders>
              <w:top w:val="nil"/>
              <w:left w:val="nil"/>
              <w:bottom w:val="nil"/>
              <w:right w:val="nil"/>
            </w:tcBorders>
            <w:shd w:val="clear" w:color="000000" w:fill="FFFFFF"/>
            <w:noWrap/>
            <w:vAlign w:val="center"/>
            <w:hideMark/>
          </w:tcPr>
          <w:p w14:paraId="4C09436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r>
      <w:tr w:rsidR="00860739" w:rsidRPr="00860739" w14:paraId="52BA7569" w14:textId="77777777" w:rsidTr="0017633E">
        <w:trPr>
          <w:trHeight w:val="300"/>
        </w:trPr>
        <w:tc>
          <w:tcPr>
            <w:tcW w:w="493" w:type="dxa"/>
            <w:vMerge/>
            <w:tcBorders>
              <w:top w:val="nil"/>
              <w:left w:val="nil"/>
              <w:bottom w:val="nil"/>
              <w:right w:val="nil"/>
            </w:tcBorders>
            <w:vAlign w:val="center"/>
            <w:hideMark/>
          </w:tcPr>
          <w:p w14:paraId="26CE956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bottom"/>
            <w:hideMark/>
          </w:tcPr>
          <w:p w14:paraId="5E469A9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Other issues</w:t>
            </w:r>
          </w:p>
        </w:tc>
        <w:tc>
          <w:tcPr>
            <w:tcW w:w="726" w:type="dxa"/>
            <w:tcBorders>
              <w:top w:val="nil"/>
              <w:left w:val="nil"/>
              <w:bottom w:val="nil"/>
              <w:right w:val="nil"/>
            </w:tcBorders>
            <w:shd w:val="clear" w:color="000000" w:fill="FFFFFF"/>
            <w:noWrap/>
            <w:vAlign w:val="center"/>
            <w:hideMark/>
          </w:tcPr>
          <w:p w14:paraId="55A5443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4037802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c>
          <w:tcPr>
            <w:tcW w:w="268" w:type="dxa"/>
            <w:tcBorders>
              <w:top w:val="nil"/>
              <w:left w:val="nil"/>
              <w:bottom w:val="nil"/>
              <w:right w:val="nil"/>
            </w:tcBorders>
            <w:shd w:val="clear" w:color="000000" w:fill="FFFFFF"/>
            <w:noWrap/>
            <w:vAlign w:val="center"/>
            <w:hideMark/>
          </w:tcPr>
          <w:p w14:paraId="2C3CF1A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9103D9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3F175EC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c>
          <w:tcPr>
            <w:tcW w:w="268" w:type="dxa"/>
            <w:tcBorders>
              <w:top w:val="nil"/>
              <w:left w:val="nil"/>
              <w:bottom w:val="nil"/>
              <w:right w:val="nil"/>
            </w:tcBorders>
            <w:shd w:val="clear" w:color="000000" w:fill="FFFFFF"/>
            <w:noWrap/>
            <w:vAlign w:val="center"/>
            <w:hideMark/>
          </w:tcPr>
          <w:p w14:paraId="7E9B2C5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1FFF23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72FC439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r>
      <w:tr w:rsidR="00A207A1" w:rsidRPr="00860739" w14:paraId="7AAC864E" w14:textId="77777777" w:rsidTr="00860739">
        <w:trPr>
          <w:trHeight w:val="300"/>
        </w:trPr>
        <w:tc>
          <w:tcPr>
            <w:tcW w:w="493" w:type="dxa"/>
            <w:vMerge/>
            <w:tcBorders>
              <w:top w:val="nil"/>
              <w:left w:val="nil"/>
              <w:bottom w:val="nil"/>
              <w:right w:val="nil"/>
            </w:tcBorders>
            <w:vAlign w:val="center"/>
            <w:hideMark/>
          </w:tcPr>
          <w:p w14:paraId="563730C2"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single" w:sz="4" w:space="0" w:color="E7E6E6"/>
              <w:right w:val="nil"/>
            </w:tcBorders>
            <w:shd w:val="clear" w:color="000000" w:fill="FFFFFF"/>
            <w:noWrap/>
            <w:vAlign w:val="bottom"/>
            <w:hideMark/>
          </w:tcPr>
          <w:p w14:paraId="1E5666B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Health not affected</w:t>
            </w:r>
          </w:p>
        </w:tc>
        <w:tc>
          <w:tcPr>
            <w:tcW w:w="726" w:type="dxa"/>
            <w:tcBorders>
              <w:top w:val="nil"/>
              <w:left w:val="nil"/>
              <w:bottom w:val="single" w:sz="4" w:space="0" w:color="E7E6E6"/>
              <w:right w:val="nil"/>
            </w:tcBorders>
            <w:shd w:val="clear" w:color="000000" w:fill="FFFFFF"/>
            <w:noWrap/>
            <w:vAlign w:val="center"/>
            <w:hideMark/>
          </w:tcPr>
          <w:p w14:paraId="73AFEF1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w:t>
            </w:r>
          </w:p>
        </w:tc>
        <w:tc>
          <w:tcPr>
            <w:tcW w:w="591" w:type="dxa"/>
            <w:tcBorders>
              <w:top w:val="nil"/>
              <w:left w:val="nil"/>
              <w:bottom w:val="single" w:sz="4" w:space="0" w:color="E7E6E6"/>
              <w:right w:val="nil"/>
            </w:tcBorders>
            <w:shd w:val="clear" w:color="000000" w:fill="FFFFFF"/>
            <w:noWrap/>
            <w:vAlign w:val="center"/>
            <w:hideMark/>
          </w:tcPr>
          <w:p w14:paraId="3F75544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29%</w:t>
            </w:r>
          </w:p>
        </w:tc>
        <w:tc>
          <w:tcPr>
            <w:tcW w:w="268" w:type="dxa"/>
            <w:tcBorders>
              <w:top w:val="nil"/>
              <w:left w:val="nil"/>
              <w:bottom w:val="nil"/>
              <w:right w:val="nil"/>
            </w:tcBorders>
            <w:shd w:val="clear" w:color="000000" w:fill="FFFFFF"/>
            <w:noWrap/>
            <w:vAlign w:val="center"/>
            <w:hideMark/>
          </w:tcPr>
          <w:p w14:paraId="132EDD5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07EF341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single" w:sz="4" w:space="0" w:color="E7E6E6"/>
              <w:right w:val="nil"/>
            </w:tcBorders>
            <w:shd w:val="clear" w:color="000000" w:fill="FFFFFF"/>
            <w:noWrap/>
            <w:vAlign w:val="center"/>
            <w:hideMark/>
          </w:tcPr>
          <w:p w14:paraId="7EAF3BF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c>
          <w:tcPr>
            <w:tcW w:w="268" w:type="dxa"/>
            <w:tcBorders>
              <w:top w:val="nil"/>
              <w:left w:val="nil"/>
              <w:bottom w:val="nil"/>
              <w:right w:val="nil"/>
            </w:tcBorders>
            <w:shd w:val="clear" w:color="000000" w:fill="FFFFFF"/>
            <w:noWrap/>
            <w:vAlign w:val="center"/>
            <w:hideMark/>
          </w:tcPr>
          <w:p w14:paraId="239D31A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6085A35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single" w:sz="4" w:space="0" w:color="E7E6E6"/>
              <w:right w:val="nil"/>
            </w:tcBorders>
            <w:shd w:val="clear" w:color="000000" w:fill="FFFFFF"/>
            <w:noWrap/>
            <w:vAlign w:val="center"/>
            <w:hideMark/>
          </w:tcPr>
          <w:p w14:paraId="01D8F14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r>
      <w:tr w:rsidR="00860739" w:rsidRPr="00860739" w14:paraId="6A4714EA" w14:textId="77777777" w:rsidTr="00860739">
        <w:trPr>
          <w:trHeight w:val="300"/>
        </w:trPr>
        <w:tc>
          <w:tcPr>
            <w:tcW w:w="493" w:type="dxa"/>
            <w:vMerge/>
            <w:tcBorders>
              <w:top w:val="nil"/>
              <w:left w:val="nil"/>
              <w:bottom w:val="nil"/>
              <w:right w:val="nil"/>
            </w:tcBorders>
            <w:vAlign w:val="center"/>
            <w:hideMark/>
          </w:tcPr>
          <w:p w14:paraId="47A95EE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7AB1C3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nil"/>
              <w:right w:val="nil"/>
            </w:tcBorders>
            <w:shd w:val="clear" w:color="000000" w:fill="FFFFFF"/>
            <w:noWrap/>
            <w:vAlign w:val="center"/>
            <w:hideMark/>
          </w:tcPr>
          <w:p w14:paraId="0A6712D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41,407</w:t>
            </w:r>
          </w:p>
        </w:tc>
        <w:tc>
          <w:tcPr>
            <w:tcW w:w="268" w:type="dxa"/>
            <w:tcBorders>
              <w:top w:val="nil"/>
              <w:left w:val="nil"/>
              <w:bottom w:val="nil"/>
              <w:right w:val="nil"/>
            </w:tcBorders>
            <w:shd w:val="clear" w:color="000000" w:fill="FFFFFF"/>
            <w:noWrap/>
            <w:vAlign w:val="center"/>
            <w:hideMark/>
          </w:tcPr>
          <w:p w14:paraId="2F4ADBA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65D8B6A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39,662</w:t>
            </w:r>
          </w:p>
        </w:tc>
        <w:tc>
          <w:tcPr>
            <w:tcW w:w="268" w:type="dxa"/>
            <w:tcBorders>
              <w:top w:val="nil"/>
              <w:left w:val="nil"/>
              <w:bottom w:val="nil"/>
              <w:right w:val="nil"/>
            </w:tcBorders>
            <w:shd w:val="clear" w:color="000000" w:fill="FFFFFF"/>
            <w:noWrap/>
            <w:vAlign w:val="center"/>
            <w:hideMark/>
          </w:tcPr>
          <w:p w14:paraId="45E43EF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604FA3A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34,018</w:t>
            </w:r>
          </w:p>
        </w:tc>
      </w:tr>
      <w:tr w:rsidR="00A207A1" w:rsidRPr="00860739" w14:paraId="2DCA49E1" w14:textId="77777777" w:rsidTr="00860739">
        <w:trPr>
          <w:trHeight w:val="300"/>
        </w:trPr>
        <w:tc>
          <w:tcPr>
            <w:tcW w:w="493" w:type="dxa"/>
            <w:vMerge w:val="restart"/>
            <w:tcBorders>
              <w:top w:val="single" w:sz="4" w:space="0" w:color="AEAAAA"/>
              <w:left w:val="nil"/>
              <w:bottom w:val="single" w:sz="4" w:space="0" w:color="AEAAAA"/>
              <w:right w:val="nil"/>
            </w:tcBorders>
            <w:shd w:val="clear" w:color="000000" w:fill="FFFFFF"/>
            <w:noWrap/>
            <w:textDirection w:val="btLr"/>
            <w:vAlign w:val="center"/>
            <w:hideMark/>
          </w:tcPr>
          <w:p w14:paraId="43FA328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Employment status</w:t>
            </w:r>
          </w:p>
        </w:tc>
        <w:tc>
          <w:tcPr>
            <w:tcW w:w="5648" w:type="dxa"/>
            <w:tcBorders>
              <w:top w:val="single" w:sz="4" w:space="0" w:color="AEAAAA"/>
              <w:left w:val="nil"/>
              <w:bottom w:val="nil"/>
              <w:right w:val="nil"/>
            </w:tcBorders>
            <w:shd w:val="clear" w:color="000000" w:fill="FFFFFF"/>
            <w:noWrap/>
            <w:vAlign w:val="center"/>
            <w:hideMark/>
          </w:tcPr>
          <w:p w14:paraId="7070E62A"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Retired</w:t>
            </w:r>
          </w:p>
        </w:tc>
        <w:tc>
          <w:tcPr>
            <w:tcW w:w="726" w:type="dxa"/>
            <w:tcBorders>
              <w:top w:val="single" w:sz="4" w:space="0" w:color="AEAAAA"/>
              <w:left w:val="nil"/>
              <w:bottom w:val="nil"/>
              <w:right w:val="nil"/>
            </w:tcBorders>
            <w:shd w:val="clear" w:color="000000" w:fill="FFFFFF"/>
            <w:noWrap/>
            <w:vAlign w:val="center"/>
            <w:hideMark/>
          </w:tcPr>
          <w:p w14:paraId="363ACEE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58%</w:t>
            </w:r>
          </w:p>
        </w:tc>
        <w:tc>
          <w:tcPr>
            <w:tcW w:w="591" w:type="dxa"/>
            <w:tcBorders>
              <w:top w:val="single" w:sz="4" w:space="0" w:color="AEAAAA"/>
              <w:left w:val="nil"/>
              <w:bottom w:val="nil"/>
              <w:right w:val="nil"/>
            </w:tcBorders>
            <w:shd w:val="clear" w:color="000000" w:fill="FFFFFF"/>
            <w:noWrap/>
            <w:vAlign w:val="center"/>
            <w:hideMark/>
          </w:tcPr>
          <w:p w14:paraId="092007E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49%</w:t>
            </w:r>
          </w:p>
        </w:tc>
        <w:tc>
          <w:tcPr>
            <w:tcW w:w="268" w:type="dxa"/>
            <w:tcBorders>
              <w:top w:val="nil"/>
              <w:left w:val="nil"/>
              <w:bottom w:val="nil"/>
              <w:right w:val="nil"/>
            </w:tcBorders>
            <w:shd w:val="clear" w:color="000000" w:fill="FFFFFF"/>
            <w:noWrap/>
            <w:vAlign w:val="center"/>
            <w:hideMark/>
          </w:tcPr>
          <w:p w14:paraId="2CDCD5A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2EFE521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57%</w:t>
            </w:r>
          </w:p>
        </w:tc>
        <w:tc>
          <w:tcPr>
            <w:tcW w:w="591" w:type="dxa"/>
            <w:tcBorders>
              <w:top w:val="single" w:sz="4" w:space="0" w:color="AEAAAA"/>
              <w:left w:val="nil"/>
              <w:bottom w:val="nil"/>
              <w:right w:val="nil"/>
            </w:tcBorders>
            <w:shd w:val="clear" w:color="000000" w:fill="FFFFFF"/>
            <w:noWrap/>
            <w:vAlign w:val="center"/>
            <w:hideMark/>
          </w:tcPr>
          <w:p w14:paraId="6DA0536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3AACC42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10EED4E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56%</w:t>
            </w:r>
          </w:p>
        </w:tc>
        <w:tc>
          <w:tcPr>
            <w:tcW w:w="591" w:type="dxa"/>
            <w:tcBorders>
              <w:top w:val="single" w:sz="4" w:space="0" w:color="AEAAAA"/>
              <w:left w:val="nil"/>
              <w:bottom w:val="nil"/>
              <w:right w:val="nil"/>
            </w:tcBorders>
            <w:shd w:val="clear" w:color="000000" w:fill="FFFFFF"/>
            <w:noWrap/>
            <w:vAlign w:val="center"/>
            <w:hideMark/>
          </w:tcPr>
          <w:p w14:paraId="356990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r>
      <w:tr w:rsidR="00860739" w:rsidRPr="00860739" w14:paraId="5F70CA14"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4481100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2651E8B1"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Employed full-time</w:t>
            </w:r>
          </w:p>
        </w:tc>
        <w:tc>
          <w:tcPr>
            <w:tcW w:w="726" w:type="dxa"/>
            <w:tcBorders>
              <w:top w:val="nil"/>
              <w:left w:val="nil"/>
              <w:bottom w:val="nil"/>
              <w:right w:val="nil"/>
            </w:tcBorders>
            <w:shd w:val="clear" w:color="000000" w:fill="FFFFFF"/>
            <w:noWrap/>
            <w:vAlign w:val="center"/>
            <w:hideMark/>
          </w:tcPr>
          <w:p w14:paraId="2F588E9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nil"/>
              <w:right w:val="nil"/>
            </w:tcBorders>
            <w:shd w:val="clear" w:color="000000" w:fill="FFFFFF"/>
            <w:noWrap/>
            <w:vAlign w:val="center"/>
            <w:hideMark/>
          </w:tcPr>
          <w:p w14:paraId="73630AD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28%</w:t>
            </w:r>
          </w:p>
        </w:tc>
        <w:tc>
          <w:tcPr>
            <w:tcW w:w="268" w:type="dxa"/>
            <w:tcBorders>
              <w:top w:val="nil"/>
              <w:left w:val="nil"/>
              <w:bottom w:val="nil"/>
              <w:right w:val="nil"/>
            </w:tcBorders>
            <w:shd w:val="clear" w:color="000000" w:fill="FFFFFF"/>
            <w:noWrap/>
            <w:vAlign w:val="center"/>
            <w:hideMark/>
          </w:tcPr>
          <w:p w14:paraId="39A4186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749CF2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8%</w:t>
            </w:r>
          </w:p>
        </w:tc>
        <w:tc>
          <w:tcPr>
            <w:tcW w:w="591" w:type="dxa"/>
            <w:tcBorders>
              <w:top w:val="nil"/>
              <w:left w:val="nil"/>
              <w:bottom w:val="nil"/>
              <w:right w:val="nil"/>
            </w:tcBorders>
            <w:shd w:val="clear" w:color="000000" w:fill="FFFFFF"/>
            <w:noWrap/>
            <w:vAlign w:val="center"/>
            <w:hideMark/>
          </w:tcPr>
          <w:p w14:paraId="159D2F4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27%</w:t>
            </w:r>
          </w:p>
        </w:tc>
        <w:tc>
          <w:tcPr>
            <w:tcW w:w="268" w:type="dxa"/>
            <w:tcBorders>
              <w:top w:val="nil"/>
              <w:left w:val="nil"/>
              <w:bottom w:val="nil"/>
              <w:right w:val="nil"/>
            </w:tcBorders>
            <w:shd w:val="clear" w:color="000000" w:fill="FFFFFF"/>
            <w:noWrap/>
            <w:vAlign w:val="center"/>
            <w:hideMark/>
          </w:tcPr>
          <w:p w14:paraId="4A2AEF3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C28BF1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9%</w:t>
            </w:r>
          </w:p>
        </w:tc>
        <w:tc>
          <w:tcPr>
            <w:tcW w:w="591" w:type="dxa"/>
            <w:tcBorders>
              <w:top w:val="nil"/>
              <w:left w:val="nil"/>
              <w:bottom w:val="nil"/>
              <w:right w:val="nil"/>
            </w:tcBorders>
            <w:shd w:val="clear" w:color="000000" w:fill="FFFFFF"/>
            <w:noWrap/>
            <w:vAlign w:val="center"/>
            <w:hideMark/>
          </w:tcPr>
          <w:p w14:paraId="7237BD9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29%</w:t>
            </w:r>
          </w:p>
        </w:tc>
      </w:tr>
      <w:tr w:rsidR="00860739" w:rsidRPr="00860739" w14:paraId="281483C8"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5055017"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7DE284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Employed part-time</w:t>
            </w:r>
          </w:p>
        </w:tc>
        <w:tc>
          <w:tcPr>
            <w:tcW w:w="726" w:type="dxa"/>
            <w:tcBorders>
              <w:top w:val="nil"/>
              <w:left w:val="nil"/>
              <w:bottom w:val="nil"/>
              <w:right w:val="nil"/>
            </w:tcBorders>
            <w:shd w:val="clear" w:color="000000" w:fill="FFFFFF"/>
            <w:noWrap/>
            <w:vAlign w:val="center"/>
            <w:hideMark/>
          </w:tcPr>
          <w:p w14:paraId="60BBB57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10%</w:t>
            </w:r>
          </w:p>
        </w:tc>
        <w:tc>
          <w:tcPr>
            <w:tcW w:w="591" w:type="dxa"/>
            <w:tcBorders>
              <w:top w:val="nil"/>
              <w:left w:val="nil"/>
              <w:bottom w:val="nil"/>
              <w:right w:val="nil"/>
            </w:tcBorders>
            <w:shd w:val="clear" w:color="000000" w:fill="FFFFFF"/>
            <w:noWrap/>
            <w:vAlign w:val="center"/>
            <w:hideMark/>
          </w:tcPr>
          <w:p w14:paraId="1C2D33E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30%</w:t>
            </w:r>
          </w:p>
        </w:tc>
        <w:tc>
          <w:tcPr>
            <w:tcW w:w="268" w:type="dxa"/>
            <w:tcBorders>
              <w:top w:val="nil"/>
              <w:left w:val="nil"/>
              <w:bottom w:val="nil"/>
              <w:right w:val="nil"/>
            </w:tcBorders>
            <w:shd w:val="clear" w:color="000000" w:fill="FFFFFF"/>
            <w:noWrap/>
            <w:vAlign w:val="center"/>
            <w:hideMark/>
          </w:tcPr>
          <w:p w14:paraId="0D2CFC1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1CEAEC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10%</w:t>
            </w:r>
          </w:p>
        </w:tc>
        <w:tc>
          <w:tcPr>
            <w:tcW w:w="591" w:type="dxa"/>
            <w:tcBorders>
              <w:top w:val="nil"/>
              <w:left w:val="nil"/>
              <w:bottom w:val="nil"/>
              <w:right w:val="nil"/>
            </w:tcBorders>
            <w:shd w:val="clear" w:color="000000" w:fill="FFFFFF"/>
            <w:noWrap/>
            <w:vAlign w:val="center"/>
            <w:hideMark/>
          </w:tcPr>
          <w:p w14:paraId="4114E92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30%</w:t>
            </w:r>
          </w:p>
        </w:tc>
        <w:tc>
          <w:tcPr>
            <w:tcW w:w="268" w:type="dxa"/>
            <w:tcBorders>
              <w:top w:val="nil"/>
              <w:left w:val="nil"/>
              <w:bottom w:val="nil"/>
              <w:right w:val="nil"/>
            </w:tcBorders>
            <w:shd w:val="clear" w:color="000000" w:fill="FFFFFF"/>
            <w:noWrap/>
            <w:vAlign w:val="center"/>
            <w:hideMark/>
          </w:tcPr>
          <w:p w14:paraId="5A407E1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7320FC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11%</w:t>
            </w:r>
          </w:p>
        </w:tc>
        <w:tc>
          <w:tcPr>
            <w:tcW w:w="591" w:type="dxa"/>
            <w:tcBorders>
              <w:top w:val="nil"/>
              <w:left w:val="nil"/>
              <w:bottom w:val="nil"/>
              <w:right w:val="nil"/>
            </w:tcBorders>
            <w:shd w:val="clear" w:color="000000" w:fill="FFFFFF"/>
            <w:noWrap/>
            <w:vAlign w:val="center"/>
            <w:hideMark/>
          </w:tcPr>
          <w:p w14:paraId="5694DDF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31%</w:t>
            </w:r>
          </w:p>
        </w:tc>
      </w:tr>
      <w:tr w:rsidR="00860739" w:rsidRPr="00860739" w14:paraId="60752918"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36105FD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2D392F7E"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Self-employed full-time</w:t>
            </w:r>
          </w:p>
        </w:tc>
        <w:tc>
          <w:tcPr>
            <w:tcW w:w="726" w:type="dxa"/>
            <w:tcBorders>
              <w:top w:val="nil"/>
              <w:left w:val="nil"/>
              <w:bottom w:val="nil"/>
              <w:right w:val="nil"/>
            </w:tcBorders>
            <w:shd w:val="clear" w:color="000000" w:fill="FFFFFF"/>
            <w:noWrap/>
            <w:vAlign w:val="center"/>
            <w:hideMark/>
          </w:tcPr>
          <w:p w14:paraId="05DFC8B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w:t>
            </w:r>
          </w:p>
        </w:tc>
        <w:tc>
          <w:tcPr>
            <w:tcW w:w="591" w:type="dxa"/>
            <w:tcBorders>
              <w:top w:val="nil"/>
              <w:left w:val="nil"/>
              <w:bottom w:val="nil"/>
              <w:right w:val="nil"/>
            </w:tcBorders>
            <w:shd w:val="clear" w:color="000000" w:fill="FFFFFF"/>
            <w:noWrap/>
            <w:vAlign w:val="center"/>
            <w:hideMark/>
          </w:tcPr>
          <w:p w14:paraId="752318E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13%</w:t>
            </w:r>
          </w:p>
        </w:tc>
        <w:tc>
          <w:tcPr>
            <w:tcW w:w="268" w:type="dxa"/>
            <w:tcBorders>
              <w:top w:val="nil"/>
              <w:left w:val="nil"/>
              <w:bottom w:val="nil"/>
              <w:right w:val="nil"/>
            </w:tcBorders>
            <w:shd w:val="clear" w:color="000000" w:fill="FFFFFF"/>
            <w:noWrap/>
            <w:vAlign w:val="center"/>
            <w:hideMark/>
          </w:tcPr>
          <w:p w14:paraId="5E8001C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6FD12CC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w:t>
            </w:r>
          </w:p>
        </w:tc>
        <w:tc>
          <w:tcPr>
            <w:tcW w:w="591" w:type="dxa"/>
            <w:tcBorders>
              <w:top w:val="nil"/>
              <w:left w:val="nil"/>
              <w:bottom w:val="nil"/>
              <w:right w:val="nil"/>
            </w:tcBorders>
            <w:shd w:val="clear" w:color="000000" w:fill="FFFFFF"/>
            <w:noWrap/>
            <w:vAlign w:val="center"/>
            <w:hideMark/>
          </w:tcPr>
          <w:p w14:paraId="46B0717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13%</w:t>
            </w:r>
          </w:p>
        </w:tc>
        <w:tc>
          <w:tcPr>
            <w:tcW w:w="268" w:type="dxa"/>
            <w:tcBorders>
              <w:top w:val="nil"/>
              <w:left w:val="nil"/>
              <w:bottom w:val="nil"/>
              <w:right w:val="nil"/>
            </w:tcBorders>
            <w:shd w:val="clear" w:color="000000" w:fill="FFFFFF"/>
            <w:noWrap/>
            <w:vAlign w:val="center"/>
            <w:hideMark/>
          </w:tcPr>
          <w:p w14:paraId="79FDB6A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555D98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w:t>
            </w:r>
          </w:p>
        </w:tc>
        <w:tc>
          <w:tcPr>
            <w:tcW w:w="591" w:type="dxa"/>
            <w:tcBorders>
              <w:top w:val="nil"/>
              <w:left w:val="nil"/>
              <w:bottom w:val="nil"/>
              <w:right w:val="nil"/>
            </w:tcBorders>
            <w:shd w:val="clear" w:color="000000" w:fill="FFFFFF"/>
            <w:noWrap/>
            <w:vAlign w:val="center"/>
            <w:hideMark/>
          </w:tcPr>
          <w:p w14:paraId="1986B90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14%</w:t>
            </w:r>
          </w:p>
        </w:tc>
      </w:tr>
      <w:tr w:rsidR="00860739" w:rsidRPr="00860739" w14:paraId="24CDA382"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9B6589C"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37218D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Self-employed part-time</w:t>
            </w:r>
          </w:p>
        </w:tc>
        <w:tc>
          <w:tcPr>
            <w:tcW w:w="726" w:type="dxa"/>
            <w:tcBorders>
              <w:top w:val="nil"/>
              <w:left w:val="nil"/>
              <w:bottom w:val="nil"/>
              <w:right w:val="nil"/>
            </w:tcBorders>
            <w:shd w:val="clear" w:color="000000" w:fill="FFFFFF"/>
            <w:noWrap/>
            <w:vAlign w:val="center"/>
            <w:hideMark/>
          </w:tcPr>
          <w:p w14:paraId="3B2EA99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082E0C3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c>
          <w:tcPr>
            <w:tcW w:w="268" w:type="dxa"/>
            <w:tcBorders>
              <w:top w:val="nil"/>
              <w:left w:val="nil"/>
              <w:bottom w:val="nil"/>
              <w:right w:val="nil"/>
            </w:tcBorders>
            <w:shd w:val="clear" w:color="000000" w:fill="FFFFFF"/>
            <w:noWrap/>
            <w:vAlign w:val="center"/>
            <w:hideMark/>
          </w:tcPr>
          <w:p w14:paraId="69981A9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0B41B11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nil"/>
              <w:right w:val="nil"/>
            </w:tcBorders>
            <w:shd w:val="clear" w:color="000000" w:fill="FFFFFF"/>
            <w:noWrap/>
            <w:vAlign w:val="center"/>
            <w:hideMark/>
          </w:tcPr>
          <w:p w14:paraId="7233475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c>
          <w:tcPr>
            <w:tcW w:w="268" w:type="dxa"/>
            <w:tcBorders>
              <w:top w:val="nil"/>
              <w:left w:val="nil"/>
              <w:bottom w:val="nil"/>
              <w:right w:val="nil"/>
            </w:tcBorders>
            <w:shd w:val="clear" w:color="000000" w:fill="FFFFFF"/>
            <w:noWrap/>
            <w:vAlign w:val="center"/>
            <w:hideMark/>
          </w:tcPr>
          <w:p w14:paraId="3445F21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A640EA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6B93EBE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19%</w:t>
            </w:r>
          </w:p>
        </w:tc>
      </w:tr>
      <w:tr w:rsidR="00860739" w:rsidRPr="00860739" w14:paraId="6BEA1080"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0067AB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139D57D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Not in paid work</w:t>
            </w:r>
          </w:p>
        </w:tc>
        <w:tc>
          <w:tcPr>
            <w:tcW w:w="726" w:type="dxa"/>
            <w:tcBorders>
              <w:top w:val="nil"/>
              <w:left w:val="nil"/>
              <w:bottom w:val="nil"/>
              <w:right w:val="nil"/>
            </w:tcBorders>
            <w:shd w:val="clear" w:color="000000" w:fill="FFFFFF"/>
            <w:noWrap/>
            <w:vAlign w:val="center"/>
            <w:hideMark/>
          </w:tcPr>
          <w:p w14:paraId="16401C9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21%</w:t>
            </w:r>
          </w:p>
        </w:tc>
        <w:tc>
          <w:tcPr>
            <w:tcW w:w="591" w:type="dxa"/>
            <w:tcBorders>
              <w:top w:val="nil"/>
              <w:left w:val="nil"/>
              <w:bottom w:val="nil"/>
              <w:right w:val="nil"/>
            </w:tcBorders>
            <w:shd w:val="clear" w:color="000000" w:fill="FFFFFF"/>
            <w:noWrap/>
            <w:vAlign w:val="center"/>
            <w:hideMark/>
          </w:tcPr>
          <w:p w14:paraId="34959E8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6AF0326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BCA5D0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22%</w:t>
            </w:r>
          </w:p>
        </w:tc>
        <w:tc>
          <w:tcPr>
            <w:tcW w:w="591" w:type="dxa"/>
            <w:tcBorders>
              <w:top w:val="nil"/>
              <w:left w:val="nil"/>
              <w:bottom w:val="nil"/>
              <w:right w:val="nil"/>
            </w:tcBorders>
            <w:shd w:val="clear" w:color="000000" w:fill="FFFFFF"/>
            <w:noWrap/>
            <w:vAlign w:val="center"/>
            <w:hideMark/>
          </w:tcPr>
          <w:p w14:paraId="3D5EC33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c>
          <w:tcPr>
            <w:tcW w:w="268" w:type="dxa"/>
            <w:tcBorders>
              <w:top w:val="nil"/>
              <w:left w:val="nil"/>
              <w:bottom w:val="nil"/>
              <w:right w:val="nil"/>
            </w:tcBorders>
            <w:shd w:val="clear" w:color="000000" w:fill="FFFFFF"/>
            <w:noWrap/>
            <w:vAlign w:val="center"/>
            <w:hideMark/>
          </w:tcPr>
          <w:p w14:paraId="7773ABE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B96D37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21%</w:t>
            </w:r>
          </w:p>
        </w:tc>
        <w:tc>
          <w:tcPr>
            <w:tcW w:w="591" w:type="dxa"/>
            <w:tcBorders>
              <w:top w:val="nil"/>
              <w:left w:val="nil"/>
              <w:bottom w:val="nil"/>
              <w:right w:val="nil"/>
            </w:tcBorders>
            <w:shd w:val="clear" w:color="000000" w:fill="FFFFFF"/>
            <w:noWrap/>
            <w:vAlign w:val="center"/>
            <w:hideMark/>
          </w:tcPr>
          <w:p w14:paraId="543AB97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r>
      <w:tr w:rsidR="00860739" w:rsidRPr="00860739" w14:paraId="45D8D375" w14:textId="77777777" w:rsidTr="0017633E">
        <w:trPr>
          <w:trHeight w:val="300"/>
        </w:trPr>
        <w:tc>
          <w:tcPr>
            <w:tcW w:w="493" w:type="dxa"/>
            <w:vMerge/>
            <w:tcBorders>
              <w:top w:val="single" w:sz="4" w:space="0" w:color="AEAAAA"/>
              <w:left w:val="nil"/>
              <w:bottom w:val="single" w:sz="4" w:space="0" w:color="AEAAAA"/>
              <w:right w:val="nil"/>
            </w:tcBorders>
            <w:vAlign w:val="center"/>
            <w:hideMark/>
          </w:tcPr>
          <w:p w14:paraId="0D87EB8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3263323F"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Doing voluntary work</w:t>
            </w:r>
          </w:p>
        </w:tc>
        <w:tc>
          <w:tcPr>
            <w:tcW w:w="726" w:type="dxa"/>
            <w:tcBorders>
              <w:top w:val="nil"/>
              <w:left w:val="nil"/>
              <w:bottom w:val="nil"/>
              <w:right w:val="nil"/>
            </w:tcBorders>
            <w:shd w:val="clear" w:color="000000" w:fill="FFFFFF"/>
            <w:noWrap/>
            <w:vAlign w:val="center"/>
            <w:hideMark/>
          </w:tcPr>
          <w:p w14:paraId="228B681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w:t>
            </w:r>
          </w:p>
        </w:tc>
        <w:tc>
          <w:tcPr>
            <w:tcW w:w="591" w:type="dxa"/>
            <w:tcBorders>
              <w:top w:val="nil"/>
              <w:left w:val="nil"/>
              <w:bottom w:val="nil"/>
              <w:right w:val="nil"/>
            </w:tcBorders>
            <w:shd w:val="clear" w:color="000000" w:fill="FFFFFF"/>
            <w:noWrap/>
            <w:vAlign w:val="center"/>
            <w:hideMark/>
          </w:tcPr>
          <w:p w14:paraId="59240B1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23%</w:t>
            </w:r>
          </w:p>
        </w:tc>
        <w:tc>
          <w:tcPr>
            <w:tcW w:w="268" w:type="dxa"/>
            <w:tcBorders>
              <w:top w:val="nil"/>
              <w:left w:val="nil"/>
              <w:bottom w:val="nil"/>
              <w:right w:val="nil"/>
            </w:tcBorders>
            <w:shd w:val="clear" w:color="000000" w:fill="FFFFFF"/>
            <w:noWrap/>
            <w:vAlign w:val="center"/>
            <w:hideMark/>
          </w:tcPr>
          <w:p w14:paraId="56CA9D6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3604E0F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6%</w:t>
            </w:r>
          </w:p>
        </w:tc>
        <w:tc>
          <w:tcPr>
            <w:tcW w:w="591" w:type="dxa"/>
            <w:tcBorders>
              <w:top w:val="nil"/>
              <w:left w:val="nil"/>
              <w:bottom w:val="nil"/>
              <w:right w:val="nil"/>
            </w:tcBorders>
            <w:shd w:val="clear" w:color="000000" w:fill="FFFFFF"/>
            <w:noWrap/>
            <w:vAlign w:val="center"/>
            <w:hideMark/>
          </w:tcPr>
          <w:p w14:paraId="7437433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24%</w:t>
            </w:r>
          </w:p>
        </w:tc>
        <w:tc>
          <w:tcPr>
            <w:tcW w:w="268" w:type="dxa"/>
            <w:tcBorders>
              <w:top w:val="nil"/>
              <w:left w:val="nil"/>
              <w:bottom w:val="nil"/>
              <w:right w:val="nil"/>
            </w:tcBorders>
            <w:shd w:val="clear" w:color="000000" w:fill="FFFFFF"/>
            <w:noWrap/>
            <w:vAlign w:val="center"/>
            <w:hideMark/>
          </w:tcPr>
          <w:p w14:paraId="0719720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7637B46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w:t>
            </w:r>
          </w:p>
        </w:tc>
        <w:tc>
          <w:tcPr>
            <w:tcW w:w="591" w:type="dxa"/>
            <w:tcBorders>
              <w:top w:val="nil"/>
              <w:left w:val="nil"/>
              <w:bottom w:val="nil"/>
              <w:right w:val="nil"/>
            </w:tcBorders>
            <w:shd w:val="clear" w:color="000000" w:fill="FFFFFF"/>
            <w:noWrap/>
            <w:vAlign w:val="center"/>
            <w:hideMark/>
          </w:tcPr>
          <w:p w14:paraId="520FDE8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23%</w:t>
            </w:r>
          </w:p>
        </w:tc>
      </w:tr>
      <w:tr w:rsidR="00860739" w:rsidRPr="00860739" w14:paraId="469F6A3F" w14:textId="77777777" w:rsidTr="00860739">
        <w:trPr>
          <w:trHeight w:val="300"/>
        </w:trPr>
        <w:tc>
          <w:tcPr>
            <w:tcW w:w="493" w:type="dxa"/>
            <w:vMerge/>
            <w:tcBorders>
              <w:top w:val="single" w:sz="4" w:space="0" w:color="AEAAAA"/>
              <w:left w:val="nil"/>
              <w:bottom w:val="single" w:sz="4" w:space="0" w:color="AEAAAA"/>
              <w:right w:val="nil"/>
            </w:tcBorders>
            <w:vAlign w:val="center"/>
            <w:hideMark/>
          </w:tcPr>
          <w:p w14:paraId="2A35175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single" w:sz="4" w:space="0" w:color="E7E6E6"/>
              <w:left w:val="nil"/>
              <w:bottom w:val="single" w:sz="4" w:space="0" w:color="AEAAAA"/>
              <w:right w:val="nil"/>
            </w:tcBorders>
            <w:shd w:val="clear" w:color="000000" w:fill="FFFFFF"/>
            <w:noWrap/>
            <w:vAlign w:val="center"/>
            <w:hideMark/>
          </w:tcPr>
          <w:p w14:paraId="51CDCE7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5F76348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41,552</w:t>
            </w:r>
          </w:p>
        </w:tc>
        <w:tc>
          <w:tcPr>
            <w:tcW w:w="268" w:type="dxa"/>
            <w:tcBorders>
              <w:top w:val="nil"/>
              <w:left w:val="nil"/>
              <w:bottom w:val="nil"/>
              <w:right w:val="nil"/>
            </w:tcBorders>
            <w:shd w:val="clear" w:color="000000" w:fill="FFFFFF"/>
            <w:noWrap/>
            <w:vAlign w:val="center"/>
            <w:hideMark/>
          </w:tcPr>
          <w:p w14:paraId="54C9C03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5AE0A98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39,680</w:t>
            </w:r>
          </w:p>
        </w:tc>
        <w:tc>
          <w:tcPr>
            <w:tcW w:w="268" w:type="dxa"/>
            <w:tcBorders>
              <w:top w:val="nil"/>
              <w:left w:val="nil"/>
              <w:bottom w:val="nil"/>
              <w:right w:val="nil"/>
            </w:tcBorders>
            <w:shd w:val="clear" w:color="000000" w:fill="FFFFFF"/>
            <w:noWrap/>
            <w:vAlign w:val="center"/>
            <w:hideMark/>
          </w:tcPr>
          <w:p w14:paraId="77D51AF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single" w:sz="4" w:space="0" w:color="AEAAAA"/>
              <w:right w:val="nil"/>
            </w:tcBorders>
            <w:shd w:val="clear" w:color="000000" w:fill="FFFFFF"/>
            <w:noWrap/>
            <w:vAlign w:val="center"/>
            <w:hideMark/>
          </w:tcPr>
          <w:p w14:paraId="4578CEB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34,029</w:t>
            </w:r>
          </w:p>
        </w:tc>
      </w:tr>
      <w:tr w:rsidR="00860739" w:rsidRPr="00860739" w14:paraId="165DCDE3" w14:textId="77777777" w:rsidTr="0017633E">
        <w:trPr>
          <w:trHeight w:val="300"/>
        </w:trPr>
        <w:tc>
          <w:tcPr>
            <w:tcW w:w="493" w:type="dxa"/>
            <w:vMerge w:val="restart"/>
            <w:tcBorders>
              <w:top w:val="nil"/>
              <w:left w:val="nil"/>
              <w:bottom w:val="nil"/>
              <w:right w:val="nil"/>
            </w:tcBorders>
            <w:shd w:val="clear" w:color="000000" w:fill="FFFFFF"/>
            <w:noWrap/>
            <w:textDirection w:val="btLr"/>
            <w:vAlign w:val="center"/>
            <w:hideMark/>
          </w:tcPr>
          <w:p w14:paraId="6CBBC0F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Job issue</w:t>
            </w:r>
          </w:p>
        </w:tc>
        <w:tc>
          <w:tcPr>
            <w:tcW w:w="5648" w:type="dxa"/>
            <w:tcBorders>
              <w:top w:val="nil"/>
              <w:left w:val="nil"/>
              <w:bottom w:val="nil"/>
              <w:right w:val="nil"/>
            </w:tcBorders>
            <w:shd w:val="clear" w:color="000000" w:fill="FFFFFF"/>
            <w:noWrap/>
            <w:vAlign w:val="center"/>
            <w:hideMark/>
          </w:tcPr>
          <w:p w14:paraId="79E6818B"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Not in paid employment due to caring role</w:t>
            </w:r>
          </w:p>
        </w:tc>
        <w:tc>
          <w:tcPr>
            <w:tcW w:w="726" w:type="dxa"/>
            <w:tcBorders>
              <w:top w:val="nil"/>
              <w:left w:val="nil"/>
              <w:bottom w:val="nil"/>
              <w:right w:val="nil"/>
            </w:tcBorders>
            <w:shd w:val="clear" w:color="000000" w:fill="FFFFFF"/>
            <w:noWrap/>
            <w:vAlign w:val="center"/>
            <w:hideMark/>
          </w:tcPr>
          <w:p w14:paraId="1B04AC2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21%</w:t>
            </w:r>
          </w:p>
        </w:tc>
        <w:tc>
          <w:tcPr>
            <w:tcW w:w="591" w:type="dxa"/>
            <w:tcBorders>
              <w:top w:val="nil"/>
              <w:left w:val="nil"/>
              <w:bottom w:val="nil"/>
              <w:right w:val="nil"/>
            </w:tcBorders>
            <w:shd w:val="clear" w:color="000000" w:fill="FFFFFF"/>
            <w:noWrap/>
            <w:vAlign w:val="center"/>
            <w:hideMark/>
          </w:tcPr>
          <w:p w14:paraId="1D4D3B5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40%</w:t>
            </w:r>
          </w:p>
        </w:tc>
        <w:tc>
          <w:tcPr>
            <w:tcW w:w="268" w:type="dxa"/>
            <w:tcBorders>
              <w:top w:val="nil"/>
              <w:left w:val="nil"/>
              <w:bottom w:val="nil"/>
              <w:right w:val="nil"/>
            </w:tcBorders>
            <w:shd w:val="clear" w:color="000000" w:fill="FFFFFF"/>
            <w:noWrap/>
            <w:vAlign w:val="center"/>
            <w:hideMark/>
          </w:tcPr>
          <w:p w14:paraId="36EA7D6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5CD8C6F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23%</w:t>
            </w:r>
          </w:p>
        </w:tc>
        <w:tc>
          <w:tcPr>
            <w:tcW w:w="591" w:type="dxa"/>
            <w:tcBorders>
              <w:top w:val="nil"/>
              <w:left w:val="nil"/>
              <w:bottom w:val="nil"/>
              <w:right w:val="nil"/>
            </w:tcBorders>
            <w:shd w:val="clear" w:color="000000" w:fill="FFFFFF"/>
            <w:noWrap/>
            <w:vAlign w:val="center"/>
            <w:hideMark/>
          </w:tcPr>
          <w:p w14:paraId="035675B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42%</w:t>
            </w:r>
          </w:p>
        </w:tc>
        <w:tc>
          <w:tcPr>
            <w:tcW w:w="268" w:type="dxa"/>
            <w:tcBorders>
              <w:top w:val="nil"/>
              <w:left w:val="nil"/>
              <w:bottom w:val="nil"/>
              <w:right w:val="nil"/>
            </w:tcBorders>
            <w:shd w:val="clear" w:color="000000" w:fill="FFFFFF"/>
            <w:noWrap/>
            <w:vAlign w:val="center"/>
            <w:hideMark/>
          </w:tcPr>
          <w:p w14:paraId="26EF6C0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4A0F8A34"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22%</w:t>
            </w:r>
          </w:p>
        </w:tc>
        <w:tc>
          <w:tcPr>
            <w:tcW w:w="591" w:type="dxa"/>
            <w:tcBorders>
              <w:top w:val="nil"/>
              <w:left w:val="nil"/>
              <w:bottom w:val="nil"/>
              <w:right w:val="nil"/>
            </w:tcBorders>
            <w:shd w:val="clear" w:color="000000" w:fill="FFFFFF"/>
            <w:noWrap/>
            <w:vAlign w:val="center"/>
            <w:hideMark/>
          </w:tcPr>
          <w:p w14:paraId="5135C1E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w:t>
            </w:r>
          </w:p>
        </w:tc>
      </w:tr>
      <w:tr w:rsidR="00860739" w:rsidRPr="00860739" w14:paraId="48D5CCE7" w14:textId="77777777" w:rsidTr="0017633E">
        <w:trPr>
          <w:trHeight w:val="300"/>
        </w:trPr>
        <w:tc>
          <w:tcPr>
            <w:tcW w:w="493" w:type="dxa"/>
            <w:vMerge/>
            <w:tcBorders>
              <w:top w:val="nil"/>
              <w:left w:val="nil"/>
              <w:bottom w:val="nil"/>
              <w:right w:val="nil"/>
            </w:tcBorders>
            <w:vAlign w:val="center"/>
            <w:hideMark/>
          </w:tcPr>
          <w:p w14:paraId="27B02BB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2C892847" w14:textId="401D4E5B"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Not in paid employment due to other reasons (e.g.</w:t>
            </w:r>
            <w:r w:rsidR="00D129AD">
              <w:rPr>
                <w:rFonts w:ascii="Calibri" w:eastAsia="Times New Roman" w:hAnsi="Calibri" w:cs="Calibri"/>
                <w:color w:val="000000"/>
                <w:sz w:val="22"/>
                <w:szCs w:val="22"/>
                <w:lang w:eastAsia="en-GB"/>
              </w:rPr>
              <w:t>,</w:t>
            </w:r>
            <w:r w:rsidRPr="00860739">
              <w:rPr>
                <w:rFonts w:ascii="Calibri" w:eastAsia="Times New Roman" w:hAnsi="Calibri" w:cs="Calibri"/>
                <w:color w:val="000000"/>
                <w:sz w:val="22"/>
                <w:szCs w:val="22"/>
                <w:lang w:eastAsia="en-GB"/>
              </w:rPr>
              <w:t xml:space="preserve"> retired)</w:t>
            </w:r>
          </w:p>
        </w:tc>
        <w:tc>
          <w:tcPr>
            <w:tcW w:w="726" w:type="dxa"/>
            <w:tcBorders>
              <w:top w:val="nil"/>
              <w:left w:val="nil"/>
              <w:bottom w:val="nil"/>
              <w:right w:val="nil"/>
            </w:tcBorders>
            <w:shd w:val="clear" w:color="000000" w:fill="FFFFFF"/>
            <w:noWrap/>
            <w:vAlign w:val="center"/>
            <w:hideMark/>
          </w:tcPr>
          <w:p w14:paraId="24DAF2C1"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57%</w:t>
            </w:r>
          </w:p>
        </w:tc>
        <w:tc>
          <w:tcPr>
            <w:tcW w:w="591" w:type="dxa"/>
            <w:tcBorders>
              <w:top w:val="nil"/>
              <w:left w:val="nil"/>
              <w:bottom w:val="nil"/>
              <w:right w:val="nil"/>
            </w:tcBorders>
            <w:shd w:val="clear" w:color="000000" w:fill="FFFFFF"/>
            <w:noWrap/>
            <w:vAlign w:val="center"/>
            <w:hideMark/>
          </w:tcPr>
          <w:p w14:paraId="7E9F8A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4982569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2841F4B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55%</w:t>
            </w:r>
          </w:p>
        </w:tc>
        <w:tc>
          <w:tcPr>
            <w:tcW w:w="591" w:type="dxa"/>
            <w:tcBorders>
              <w:top w:val="nil"/>
              <w:left w:val="nil"/>
              <w:bottom w:val="nil"/>
              <w:right w:val="nil"/>
            </w:tcBorders>
            <w:shd w:val="clear" w:color="000000" w:fill="FFFFFF"/>
            <w:noWrap/>
            <w:vAlign w:val="center"/>
            <w:hideMark/>
          </w:tcPr>
          <w:p w14:paraId="0556F4D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nil"/>
              <w:left w:val="nil"/>
              <w:bottom w:val="nil"/>
              <w:right w:val="nil"/>
            </w:tcBorders>
            <w:shd w:val="clear" w:color="000000" w:fill="FFFFFF"/>
            <w:noWrap/>
            <w:vAlign w:val="center"/>
            <w:hideMark/>
          </w:tcPr>
          <w:p w14:paraId="73FBB17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9D35E5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55%</w:t>
            </w:r>
          </w:p>
        </w:tc>
        <w:tc>
          <w:tcPr>
            <w:tcW w:w="591" w:type="dxa"/>
            <w:tcBorders>
              <w:top w:val="nil"/>
              <w:left w:val="nil"/>
              <w:bottom w:val="nil"/>
              <w:right w:val="nil"/>
            </w:tcBorders>
            <w:shd w:val="clear" w:color="000000" w:fill="FFFFFF"/>
            <w:noWrap/>
            <w:vAlign w:val="center"/>
            <w:hideMark/>
          </w:tcPr>
          <w:p w14:paraId="5CD7409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r>
      <w:tr w:rsidR="00860739" w:rsidRPr="00860739" w14:paraId="69A3D52C" w14:textId="77777777" w:rsidTr="0017633E">
        <w:trPr>
          <w:trHeight w:val="300"/>
        </w:trPr>
        <w:tc>
          <w:tcPr>
            <w:tcW w:w="493" w:type="dxa"/>
            <w:vMerge/>
            <w:tcBorders>
              <w:top w:val="nil"/>
              <w:left w:val="nil"/>
              <w:bottom w:val="nil"/>
              <w:right w:val="nil"/>
            </w:tcBorders>
            <w:vAlign w:val="center"/>
            <w:hideMark/>
          </w:tcPr>
          <w:p w14:paraId="4D2290E9"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21E1010"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No support with caring role needed from employer</w:t>
            </w:r>
          </w:p>
        </w:tc>
        <w:tc>
          <w:tcPr>
            <w:tcW w:w="726" w:type="dxa"/>
            <w:tcBorders>
              <w:top w:val="nil"/>
              <w:left w:val="nil"/>
              <w:bottom w:val="nil"/>
              <w:right w:val="nil"/>
            </w:tcBorders>
            <w:shd w:val="clear" w:color="000000" w:fill="FFFFFF"/>
            <w:noWrap/>
            <w:vAlign w:val="center"/>
            <w:hideMark/>
          </w:tcPr>
          <w:p w14:paraId="165B125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3EDBC6AF"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20%</w:t>
            </w:r>
          </w:p>
        </w:tc>
        <w:tc>
          <w:tcPr>
            <w:tcW w:w="268" w:type="dxa"/>
            <w:tcBorders>
              <w:top w:val="nil"/>
              <w:left w:val="nil"/>
              <w:bottom w:val="nil"/>
              <w:right w:val="nil"/>
            </w:tcBorders>
            <w:shd w:val="clear" w:color="000000" w:fill="FFFFFF"/>
            <w:noWrap/>
            <w:vAlign w:val="center"/>
            <w:hideMark/>
          </w:tcPr>
          <w:p w14:paraId="1062061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1B8F492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62F6905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19%</w:t>
            </w:r>
          </w:p>
        </w:tc>
        <w:tc>
          <w:tcPr>
            <w:tcW w:w="268" w:type="dxa"/>
            <w:tcBorders>
              <w:top w:val="nil"/>
              <w:left w:val="nil"/>
              <w:bottom w:val="nil"/>
              <w:right w:val="nil"/>
            </w:tcBorders>
            <w:shd w:val="clear" w:color="000000" w:fill="FFFFFF"/>
            <w:noWrap/>
            <w:vAlign w:val="center"/>
            <w:hideMark/>
          </w:tcPr>
          <w:p w14:paraId="280B7F3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nil"/>
              <w:right w:val="nil"/>
            </w:tcBorders>
            <w:shd w:val="clear" w:color="000000" w:fill="FFFFFF"/>
            <w:noWrap/>
            <w:vAlign w:val="center"/>
            <w:hideMark/>
          </w:tcPr>
          <w:p w14:paraId="5C1D451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w:t>
            </w:r>
          </w:p>
        </w:tc>
        <w:tc>
          <w:tcPr>
            <w:tcW w:w="591" w:type="dxa"/>
            <w:tcBorders>
              <w:top w:val="nil"/>
              <w:left w:val="nil"/>
              <w:bottom w:val="nil"/>
              <w:right w:val="nil"/>
            </w:tcBorders>
            <w:shd w:val="clear" w:color="000000" w:fill="FFFFFF"/>
            <w:noWrap/>
            <w:vAlign w:val="center"/>
            <w:hideMark/>
          </w:tcPr>
          <w:p w14:paraId="69F1505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19%</w:t>
            </w:r>
          </w:p>
        </w:tc>
      </w:tr>
      <w:tr w:rsidR="00A207A1" w:rsidRPr="00860739" w14:paraId="53A204BA" w14:textId="77777777" w:rsidTr="00860739">
        <w:trPr>
          <w:trHeight w:val="300"/>
        </w:trPr>
        <w:tc>
          <w:tcPr>
            <w:tcW w:w="493" w:type="dxa"/>
            <w:vMerge/>
            <w:tcBorders>
              <w:top w:val="nil"/>
              <w:left w:val="nil"/>
              <w:bottom w:val="nil"/>
              <w:right w:val="nil"/>
            </w:tcBorders>
            <w:vAlign w:val="center"/>
            <w:hideMark/>
          </w:tcPr>
          <w:p w14:paraId="4D35E25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single" w:sz="4" w:space="0" w:color="E7E6E6"/>
              <w:right w:val="nil"/>
            </w:tcBorders>
            <w:shd w:val="clear" w:color="000000" w:fill="FFFFFF"/>
            <w:noWrap/>
            <w:vAlign w:val="bottom"/>
            <w:hideMark/>
          </w:tcPr>
          <w:p w14:paraId="2738BF8E"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Self-employed able to balance work and caring role</w:t>
            </w:r>
          </w:p>
        </w:tc>
        <w:tc>
          <w:tcPr>
            <w:tcW w:w="726" w:type="dxa"/>
            <w:tcBorders>
              <w:top w:val="nil"/>
              <w:left w:val="nil"/>
              <w:bottom w:val="single" w:sz="4" w:space="0" w:color="E7E6E6"/>
              <w:right w:val="nil"/>
            </w:tcBorders>
            <w:shd w:val="clear" w:color="000000" w:fill="FFFFFF"/>
            <w:noWrap/>
            <w:vAlign w:val="center"/>
            <w:hideMark/>
          </w:tcPr>
          <w:p w14:paraId="47197AE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single" w:sz="4" w:space="0" w:color="E7E6E6"/>
              <w:right w:val="nil"/>
            </w:tcBorders>
            <w:shd w:val="clear" w:color="000000" w:fill="FFFFFF"/>
            <w:noWrap/>
            <w:vAlign w:val="center"/>
            <w:hideMark/>
          </w:tcPr>
          <w:p w14:paraId="378D0BB2"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18%</w:t>
            </w:r>
          </w:p>
        </w:tc>
        <w:tc>
          <w:tcPr>
            <w:tcW w:w="268" w:type="dxa"/>
            <w:tcBorders>
              <w:top w:val="nil"/>
              <w:left w:val="nil"/>
              <w:bottom w:val="nil"/>
              <w:right w:val="nil"/>
            </w:tcBorders>
            <w:shd w:val="clear" w:color="000000" w:fill="FFFFFF"/>
            <w:noWrap/>
            <w:vAlign w:val="center"/>
            <w:hideMark/>
          </w:tcPr>
          <w:p w14:paraId="3906775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481D2FF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single" w:sz="4" w:space="0" w:color="E7E6E6"/>
              <w:right w:val="nil"/>
            </w:tcBorders>
            <w:shd w:val="clear" w:color="000000" w:fill="FFFFFF"/>
            <w:noWrap/>
            <w:vAlign w:val="center"/>
            <w:hideMark/>
          </w:tcPr>
          <w:p w14:paraId="22C66ED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16%</w:t>
            </w:r>
          </w:p>
        </w:tc>
        <w:tc>
          <w:tcPr>
            <w:tcW w:w="268" w:type="dxa"/>
            <w:tcBorders>
              <w:top w:val="nil"/>
              <w:left w:val="nil"/>
              <w:bottom w:val="nil"/>
              <w:right w:val="nil"/>
            </w:tcBorders>
            <w:shd w:val="clear" w:color="000000" w:fill="FFFFFF"/>
            <w:noWrap/>
            <w:vAlign w:val="center"/>
            <w:hideMark/>
          </w:tcPr>
          <w:p w14:paraId="319668C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nil"/>
              <w:left w:val="nil"/>
              <w:bottom w:val="single" w:sz="4" w:space="0" w:color="E7E6E6"/>
              <w:right w:val="nil"/>
            </w:tcBorders>
            <w:shd w:val="clear" w:color="000000" w:fill="FFFFFF"/>
            <w:noWrap/>
            <w:vAlign w:val="center"/>
            <w:hideMark/>
          </w:tcPr>
          <w:p w14:paraId="723F334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w:t>
            </w:r>
          </w:p>
        </w:tc>
        <w:tc>
          <w:tcPr>
            <w:tcW w:w="591" w:type="dxa"/>
            <w:tcBorders>
              <w:top w:val="nil"/>
              <w:left w:val="nil"/>
              <w:bottom w:val="single" w:sz="4" w:space="0" w:color="E7E6E6"/>
              <w:right w:val="nil"/>
            </w:tcBorders>
            <w:shd w:val="clear" w:color="000000" w:fill="FFFFFF"/>
            <w:noWrap/>
            <w:vAlign w:val="center"/>
            <w:hideMark/>
          </w:tcPr>
          <w:p w14:paraId="7D9EE41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16%</w:t>
            </w:r>
          </w:p>
        </w:tc>
      </w:tr>
      <w:tr w:rsidR="00860739" w:rsidRPr="00860739" w14:paraId="4D5E5494" w14:textId="77777777" w:rsidTr="00860739">
        <w:trPr>
          <w:trHeight w:val="300"/>
        </w:trPr>
        <w:tc>
          <w:tcPr>
            <w:tcW w:w="493" w:type="dxa"/>
            <w:vMerge/>
            <w:tcBorders>
              <w:top w:val="nil"/>
              <w:left w:val="nil"/>
              <w:bottom w:val="nil"/>
              <w:right w:val="nil"/>
            </w:tcBorders>
            <w:vAlign w:val="center"/>
            <w:hideMark/>
          </w:tcPr>
          <w:p w14:paraId="099C2578"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p>
        </w:tc>
        <w:tc>
          <w:tcPr>
            <w:tcW w:w="5648" w:type="dxa"/>
            <w:tcBorders>
              <w:top w:val="nil"/>
              <w:left w:val="nil"/>
              <w:bottom w:val="nil"/>
              <w:right w:val="nil"/>
            </w:tcBorders>
            <w:shd w:val="clear" w:color="000000" w:fill="FFFFFF"/>
            <w:noWrap/>
            <w:vAlign w:val="center"/>
            <w:hideMark/>
          </w:tcPr>
          <w:p w14:paraId="4656348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nil"/>
              <w:right w:val="nil"/>
            </w:tcBorders>
            <w:shd w:val="clear" w:color="000000" w:fill="FFFFFF"/>
            <w:noWrap/>
            <w:vAlign w:val="center"/>
            <w:hideMark/>
          </w:tcPr>
          <w:p w14:paraId="7429E0E7"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39,861</w:t>
            </w:r>
          </w:p>
        </w:tc>
        <w:tc>
          <w:tcPr>
            <w:tcW w:w="268" w:type="dxa"/>
            <w:tcBorders>
              <w:top w:val="nil"/>
              <w:left w:val="nil"/>
              <w:bottom w:val="nil"/>
              <w:right w:val="nil"/>
            </w:tcBorders>
            <w:shd w:val="clear" w:color="000000" w:fill="FFFFFF"/>
            <w:noWrap/>
            <w:vAlign w:val="center"/>
            <w:hideMark/>
          </w:tcPr>
          <w:p w14:paraId="05A5F12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4A217375"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37,846</w:t>
            </w:r>
          </w:p>
        </w:tc>
        <w:tc>
          <w:tcPr>
            <w:tcW w:w="268" w:type="dxa"/>
            <w:tcBorders>
              <w:top w:val="nil"/>
              <w:left w:val="nil"/>
              <w:bottom w:val="nil"/>
              <w:right w:val="nil"/>
            </w:tcBorders>
            <w:shd w:val="clear" w:color="000000" w:fill="FFFFFF"/>
            <w:noWrap/>
            <w:vAlign w:val="center"/>
            <w:hideMark/>
          </w:tcPr>
          <w:p w14:paraId="005726E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2A7B0AE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32,748</w:t>
            </w:r>
          </w:p>
        </w:tc>
      </w:tr>
      <w:tr w:rsidR="00860739" w:rsidRPr="00860739" w14:paraId="700E90C9" w14:textId="77777777" w:rsidTr="0017633E">
        <w:trPr>
          <w:trHeight w:val="300"/>
        </w:trPr>
        <w:tc>
          <w:tcPr>
            <w:tcW w:w="6142" w:type="dxa"/>
            <w:gridSpan w:val="2"/>
            <w:tcBorders>
              <w:top w:val="single" w:sz="4" w:space="0" w:color="AEAAAA"/>
              <w:left w:val="nil"/>
              <w:bottom w:val="nil"/>
              <w:right w:val="nil"/>
            </w:tcBorders>
            <w:shd w:val="clear" w:color="000000" w:fill="FFFFFF"/>
            <w:noWrap/>
            <w:vAlign w:val="center"/>
            <w:hideMark/>
          </w:tcPr>
          <w:p w14:paraId="36DF820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Financial issue due to caring role</w:t>
            </w:r>
          </w:p>
        </w:tc>
        <w:tc>
          <w:tcPr>
            <w:tcW w:w="726" w:type="dxa"/>
            <w:tcBorders>
              <w:top w:val="single" w:sz="4" w:space="0" w:color="AEAAAA"/>
              <w:left w:val="nil"/>
              <w:bottom w:val="nil"/>
              <w:right w:val="nil"/>
            </w:tcBorders>
            <w:shd w:val="clear" w:color="000000" w:fill="FFFFFF"/>
            <w:noWrap/>
            <w:vAlign w:val="center"/>
            <w:hideMark/>
          </w:tcPr>
          <w:p w14:paraId="378B9B8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46%</w:t>
            </w:r>
          </w:p>
        </w:tc>
        <w:tc>
          <w:tcPr>
            <w:tcW w:w="591" w:type="dxa"/>
            <w:tcBorders>
              <w:top w:val="single" w:sz="4" w:space="0" w:color="AEAAAA"/>
              <w:left w:val="nil"/>
              <w:bottom w:val="nil"/>
              <w:right w:val="nil"/>
            </w:tcBorders>
            <w:shd w:val="clear" w:color="000000" w:fill="FFFFFF"/>
            <w:noWrap/>
            <w:vAlign w:val="center"/>
            <w:hideMark/>
          </w:tcPr>
          <w:p w14:paraId="01DAA69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single" w:sz="4" w:space="0" w:color="AEAAAA"/>
              <w:left w:val="nil"/>
              <w:bottom w:val="nil"/>
              <w:right w:val="nil"/>
            </w:tcBorders>
            <w:shd w:val="clear" w:color="000000" w:fill="FFFFFF"/>
            <w:noWrap/>
            <w:vAlign w:val="center"/>
            <w:hideMark/>
          </w:tcPr>
          <w:p w14:paraId="3C34F3AD"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5674F60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47%</w:t>
            </w:r>
          </w:p>
        </w:tc>
        <w:tc>
          <w:tcPr>
            <w:tcW w:w="591" w:type="dxa"/>
            <w:tcBorders>
              <w:top w:val="single" w:sz="4" w:space="0" w:color="AEAAAA"/>
              <w:left w:val="nil"/>
              <w:bottom w:val="nil"/>
              <w:right w:val="nil"/>
            </w:tcBorders>
            <w:shd w:val="clear" w:color="000000" w:fill="FFFFFF"/>
            <w:noWrap/>
            <w:vAlign w:val="center"/>
            <w:hideMark/>
          </w:tcPr>
          <w:p w14:paraId="600EAA7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c>
          <w:tcPr>
            <w:tcW w:w="268" w:type="dxa"/>
            <w:tcBorders>
              <w:top w:val="single" w:sz="4" w:space="0" w:color="AEAAAA"/>
              <w:left w:val="nil"/>
              <w:bottom w:val="nil"/>
              <w:right w:val="nil"/>
            </w:tcBorders>
            <w:shd w:val="clear" w:color="000000" w:fill="FFFFFF"/>
            <w:noWrap/>
            <w:vAlign w:val="center"/>
            <w:hideMark/>
          </w:tcPr>
          <w:p w14:paraId="2DAEFEE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726" w:type="dxa"/>
            <w:tcBorders>
              <w:top w:val="single" w:sz="4" w:space="0" w:color="AEAAAA"/>
              <w:left w:val="nil"/>
              <w:bottom w:val="nil"/>
              <w:right w:val="nil"/>
            </w:tcBorders>
            <w:shd w:val="clear" w:color="000000" w:fill="FFFFFF"/>
            <w:noWrap/>
            <w:vAlign w:val="center"/>
            <w:hideMark/>
          </w:tcPr>
          <w:p w14:paraId="2D75FC66"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43%</w:t>
            </w:r>
          </w:p>
        </w:tc>
        <w:tc>
          <w:tcPr>
            <w:tcW w:w="591" w:type="dxa"/>
            <w:tcBorders>
              <w:top w:val="single" w:sz="4" w:space="0" w:color="AEAAAA"/>
              <w:left w:val="nil"/>
              <w:bottom w:val="nil"/>
              <w:right w:val="nil"/>
            </w:tcBorders>
            <w:shd w:val="clear" w:color="000000" w:fill="FFFFFF"/>
            <w:noWrap/>
            <w:vAlign w:val="center"/>
            <w:hideMark/>
          </w:tcPr>
          <w:p w14:paraId="2260A109"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50%</w:t>
            </w:r>
          </w:p>
        </w:tc>
      </w:tr>
      <w:tr w:rsidR="00860739" w:rsidRPr="00860739" w14:paraId="6A523172" w14:textId="77777777" w:rsidTr="00860739">
        <w:trPr>
          <w:trHeight w:val="300"/>
        </w:trPr>
        <w:tc>
          <w:tcPr>
            <w:tcW w:w="493" w:type="dxa"/>
            <w:tcBorders>
              <w:top w:val="nil"/>
              <w:left w:val="nil"/>
              <w:bottom w:val="nil"/>
              <w:right w:val="nil"/>
            </w:tcBorders>
            <w:shd w:val="clear" w:color="000000" w:fill="FFFFFF"/>
            <w:noWrap/>
            <w:vAlign w:val="center"/>
            <w:hideMark/>
          </w:tcPr>
          <w:p w14:paraId="79D569E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5648" w:type="dxa"/>
            <w:tcBorders>
              <w:top w:val="single" w:sz="4" w:space="0" w:color="E7E6E6"/>
              <w:left w:val="nil"/>
              <w:bottom w:val="nil"/>
              <w:right w:val="nil"/>
            </w:tcBorders>
            <w:shd w:val="clear" w:color="000000" w:fill="FFFFFF"/>
            <w:noWrap/>
            <w:vAlign w:val="center"/>
            <w:hideMark/>
          </w:tcPr>
          <w:p w14:paraId="0B4C9891"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Observations</w:t>
            </w:r>
          </w:p>
        </w:tc>
        <w:tc>
          <w:tcPr>
            <w:tcW w:w="1317" w:type="dxa"/>
            <w:gridSpan w:val="2"/>
            <w:tcBorders>
              <w:top w:val="single" w:sz="4" w:space="0" w:color="E7E6E6"/>
              <w:left w:val="nil"/>
              <w:bottom w:val="nil"/>
              <w:right w:val="nil"/>
            </w:tcBorders>
            <w:shd w:val="clear" w:color="000000" w:fill="FFFFFF"/>
            <w:noWrap/>
            <w:vAlign w:val="center"/>
            <w:hideMark/>
          </w:tcPr>
          <w:p w14:paraId="1485977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41,108</w:t>
            </w:r>
          </w:p>
        </w:tc>
        <w:tc>
          <w:tcPr>
            <w:tcW w:w="268" w:type="dxa"/>
            <w:tcBorders>
              <w:top w:val="nil"/>
              <w:left w:val="nil"/>
              <w:bottom w:val="nil"/>
              <w:right w:val="nil"/>
            </w:tcBorders>
            <w:shd w:val="clear" w:color="000000" w:fill="FFFFFF"/>
            <w:noWrap/>
            <w:vAlign w:val="center"/>
            <w:hideMark/>
          </w:tcPr>
          <w:p w14:paraId="64109130"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6A9EB9EC"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39,395</w:t>
            </w:r>
          </w:p>
        </w:tc>
        <w:tc>
          <w:tcPr>
            <w:tcW w:w="268" w:type="dxa"/>
            <w:tcBorders>
              <w:top w:val="nil"/>
              <w:left w:val="nil"/>
              <w:bottom w:val="nil"/>
              <w:right w:val="nil"/>
            </w:tcBorders>
            <w:shd w:val="clear" w:color="000000" w:fill="FFFFFF"/>
            <w:noWrap/>
            <w:vAlign w:val="center"/>
            <w:hideMark/>
          </w:tcPr>
          <w:p w14:paraId="664F8A9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E7E6E6"/>
              <w:left w:val="nil"/>
              <w:bottom w:val="nil"/>
              <w:right w:val="nil"/>
            </w:tcBorders>
            <w:shd w:val="clear" w:color="000000" w:fill="FFFFFF"/>
            <w:noWrap/>
            <w:vAlign w:val="center"/>
            <w:hideMark/>
          </w:tcPr>
          <w:p w14:paraId="1485C13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33,751</w:t>
            </w:r>
          </w:p>
        </w:tc>
      </w:tr>
      <w:tr w:rsidR="00860739" w:rsidRPr="00860739" w14:paraId="26C6BEE0" w14:textId="77777777" w:rsidTr="00860739">
        <w:trPr>
          <w:trHeight w:val="300"/>
        </w:trPr>
        <w:tc>
          <w:tcPr>
            <w:tcW w:w="6142" w:type="dxa"/>
            <w:gridSpan w:val="2"/>
            <w:tcBorders>
              <w:top w:val="single" w:sz="4" w:space="0" w:color="auto"/>
              <w:left w:val="nil"/>
              <w:bottom w:val="single" w:sz="4" w:space="0" w:color="auto"/>
              <w:right w:val="nil"/>
            </w:tcBorders>
            <w:shd w:val="clear" w:color="000000" w:fill="FFFFFF"/>
            <w:noWrap/>
            <w:vAlign w:val="center"/>
            <w:hideMark/>
          </w:tcPr>
          <w:p w14:paraId="6E3FD3C7"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Local authorities</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21AC72AE"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149</w:t>
            </w:r>
          </w:p>
        </w:tc>
        <w:tc>
          <w:tcPr>
            <w:tcW w:w="268" w:type="dxa"/>
            <w:tcBorders>
              <w:top w:val="single" w:sz="4" w:space="0" w:color="auto"/>
              <w:left w:val="nil"/>
              <w:bottom w:val="single" w:sz="4" w:space="0" w:color="auto"/>
              <w:right w:val="nil"/>
            </w:tcBorders>
            <w:shd w:val="clear" w:color="000000" w:fill="FFFFFF"/>
            <w:noWrap/>
            <w:vAlign w:val="center"/>
            <w:hideMark/>
          </w:tcPr>
          <w:p w14:paraId="6FB83A93"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09AC108B"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151</w:t>
            </w:r>
          </w:p>
        </w:tc>
        <w:tc>
          <w:tcPr>
            <w:tcW w:w="268" w:type="dxa"/>
            <w:tcBorders>
              <w:top w:val="single" w:sz="4" w:space="0" w:color="auto"/>
              <w:left w:val="nil"/>
              <w:bottom w:val="single" w:sz="4" w:space="0" w:color="auto"/>
              <w:right w:val="nil"/>
            </w:tcBorders>
            <w:shd w:val="clear" w:color="000000" w:fill="FFFFFF"/>
            <w:noWrap/>
            <w:vAlign w:val="center"/>
            <w:hideMark/>
          </w:tcPr>
          <w:p w14:paraId="290350C8"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 </w:t>
            </w:r>
          </w:p>
        </w:tc>
        <w:tc>
          <w:tcPr>
            <w:tcW w:w="1317" w:type="dxa"/>
            <w:gridSpan w:val="2"/>
            <w:tcBorders>
              <w:top w:val="single" w:sz="4" w:space="0" w:color="auto"/>
              <w:left w:val="nil"/>
              <w:bottom w:val="single" w:sz="4" w:space="0" w:color="auto"/>
              <w:right w:val="nil"/>
            </w:tcBorders>
            <w:shd w:val="clear" w:color="000000" w:fill="FFFFFF"/>
            <w:noWrap/>
            <w:vAlign w:val="center"/>
            <w:hideMark/>
          </w:tcPr>
          <w:p w14:paraId="7F3EC98A" w14:textId="77777777" w:rsidR="00860739" w:rsidRPr="00860739" w:rsidRDefault="00860739" w:rsidP="00860739">
            <w:pPr>
              <w:widowControl/>
              <w:spacing w:after="0" w:line="240" w:lineRule="auto"/>
              <w:jc w:val="center"/>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144</w:t>
            </w:r>
          </w:p>
        </w:tc>
      </w:tr>
      <w:tr w:rsidR="00860739" w:rsidRPr="00860739" w14:paraId="4BC66C6E" w14:textId="77777777" w:rsidTr="0017633E">
        <w:trPr>
          <w:trHeight w:val="300"/>
        </w:trPr>
        <w:tc>
          <w:tcPr>
            <w:tcW w:w="10631" w:type="dxa"/>
            <w:gridSpan w:val="10"/>
            <w:tcBorders>
              <w:top w:val="single" w:sz="4" w:space="0" w:color="auto"/>
              <w:left w:val="nil"/>
              <w:bottom w:val="nil"/>
              <w:right w:val="nil"/>
            </w:tcBorders>
            <w:shd w:val="clear" w:color="000000" w:fill="FFFFFF"/>
            <w:vAlign w:val="center"/>
            <w:hideMark/>
          </w:tcPr>
          <w:p w14:paraId="31956813"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SD=standard deviation</w:t>
            </w:r>
          </w:p>
        </w:tc>
      </w:tr>
      <w:tr w:rsidR="00860739" w:rsidRPr="00860739" w14:paraId="608230EF" w14:textId="77777777" w:rsidTr="0017633E">
        <w:trPr>
          <w:trHeight w:val="300"/>
        </w:trPr>
        <w:tc>
          <w:tcPr>
            <w:tcW w:w="10631" w:type="dxa"/>
            <w:gridSpan w:val="10"/>
            <w:tcBorders>
              <w:top w:val="nil"/>
              <w:left w:val="nil"/>
              <w:bottom w:val="nil"/>
              <w:right w:val="nil"/>
            </w:tcBorders>
            <w:shd w:val="clear" w:color="000000" w:fill="FFFFFF"/>
            <w:vAlign w:val="center"/>
            <w:hideMark/>
          </w:tcPr>
          <w:p w14:paraId="163A9566"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The number of observations varies across variables because of missing values.</w:t>
            </w:r>
          </w:p>
        </w:tc>
      </w:tr>
      <w:tr w:rsidR="00860739" w:rsidRPr="00860739" w14:paraId="6D804656" w14:textId="77777777" w:rsidTr="0017633E">
        <w:trPr>
          <w:trHeight w:val="900"/>
        </w:trPr>
        <w:tc>
          <w:tcPr>
            <w:tcW w:w="10631" w:type="dxa"/>
            <w:gridSpan w:val="10"/>
            <w:tcBorders>
              <w:top w:val="nil"/>
              <w:left w:val="nil"/>
              <w:bottom w:val="nil"/>
              <w:right w:val="nil"/>
            </w:tcBorders>
            <w:shd w:val="clear" w:color="000000" w:fill="FFFFFF"/>
            <w:vAlign w:val="center"/>
            <w:hideMark/>
          </w:tcPr>
          <w:p w14:paraId="7D9C3A94"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Summary statistics for 2014/15 are not reported because the questions used to construct 'Health issue due to caring role', 'Job issue', and 'Financial issue due to caring role' were not included in the questionnaire prior to the 2016/17.</w:t>
            </w:r>
          </w:p>
        </w:tc>
      </w:tr>
      <w:tr w:rsidR="00860739" w:rsidRPr="00860739" w14:paraId="2E2A0760" w14:textId="77777777" w:rsidTr="0017633E">
        <w:trPr>
          <w:trHeight w:val="615"/>
        </w:trPr>
        <w:tc>
          <w:tcPr>
            <w:tcW w:w="10631" w:type="dxa"/>
            <w:gridSpan w:val="10"/>
            <w:tcBorders>
              <w:top w:val="nil"/>
              <w:left w:val="nil"/>
              <w:bottom w:val="single" w:sz="4" w:space="0" w:color="auto"/>
              <w:right w:val="nil"/>
            </w:tcBorders>
            <w:shd w:val="clear" w:color="000000" w:fill="FFFFFF"/>
            <w:vAlign w:val="center"/>
            <w:hideMark/>
          </w:tcPr>
          <w:p w14:paraId="6D1733C5" w14:textId="77777777" w:rsidR="00860739" w:rsidRPr="00860739" w:rsidRDefault="00860739" w:rsidP="00860739">
            <w:pPr>
              <w:widowControl/>
              <w:spacing w:after="0" w:line="240" w:lineRule="auto"/>
              <w:jc w:val="left"/>
              <w:rPr>
                <w:rFonts w:ascii="Calibri" w:eastAsia="Times New Roman" w:hAnsi="Calibri" w:cs="Calibri"/>
                <w:color w:val="000000"/>
                <w:sz w:val="22"/>
                <w:szCs w:val="22"/>
                <w:lang w:eastAsia="en-GB"/>
              </w:rPr>
            </w:pPr>
            <w:r w:rsidRPr="00860739">
              <w:rPr>
                <w:rFonts w:ascii="Calibri" w:eastAsia="Times New Roman" w:hAnsi="Calibri" w:cs="Calibri"/>
                <w:color w:val="000000"/>
                <w:sz w:val="22"/>
                <w:szCs w:val="22"/>
                <w:lang w:eastAsia="en-GB"/>
              </w:rPr>
              <w:t>The number of local authorities in 2016/17 is 148 for the dummy variables capturing a health issue due to caring role and a job issue due to caring role.</w:t>
            </w:r>
          </w:p>
        </w:tc>
      </w:tr>
    </w:tbl>
    <w:p w14:paraId="6E1A97FA" w14:textId="77777777" w:rsidR="000A3C44" w:rsidRPr="000A3C44" w:rsidRDefault="000A3C44" w:rsidP="000A3C44"/>
    <w:p w14:paraId="15FF5B1A" w14:textId="7DE98AD4" w:rsidR="000A3C44" w:rsidRDefault="000A3C44" w:rsidP="00C93C3E">
      <w:pPr>
        <w:sectPr w:rsidR="000A3C44" w:rsidSect="00E633EF">
          <w:pgSz w:w="11906" w:h="16838"/>
          <w:pgMar w:top="720" w:right="720" w:bottom="720" w:left="720" w:header="283" w:footer="397" w:gutter="0"/>
          <w:cols w:space="708"/>
          <w:docGrid w:linePitch="360"/>
        </w:sectPr>
      </w:pPr>
    </w:p>
    <w:p w14:paraId="59792B50" w14:textId="6F0ED242" w:rsidR="00CF4E14" w:rsidRDefault="00CF4E14" w:rsidP="00CF4E14">
      <w:pPr>
        <w:pStyle w:val="Caption"/>
      </w:pPr>
      <w:bookmarkStart w:id="26" w:name="_Ref148369589"/>
      <w:r>
        <w:lastRenderedPageBreak/>
        <w:t xml:space="preserve">Table </w:t>
      </w:r>
      <w:r w:rsidR="0021084F">
        <w:fldChar w:fldCharType="begin"/>
      </w:r>
      <w:r w:rsidR="0021084F">
        <w:instrText xml:space="preserve"> SEQ Table \* ARABIC </w:instrText>
      </w:r>
      <w:r w:rsidR="0021084F">
        <w:fldChar w:fldCharType="separate"/>
      </w:r>
      <w:r w:rsidR="0043095D">
        <w:rPr>
          <w:noProof/>
        </w:rPr>
        <w:t>3</w:t>
      </w:r>
      <w:r w:rsidR="0021084F">
        <w:rPr>
          <w:noProof/>
        </w:rPr>
        <w:fldChar w:fldCharType="end"/>
      </w:r>
      <w:bookmarkEnd w:id="26"/>
      <w:r>
        <w:t xml:space="preserve"> – Descriptive statistics on local authority-level variables.</w:t>
      </w:r>
    </w:p>
    <w:tbl>
      <w:tblPr>
        <w:tblW w:w="11800" w:type="dxa"/>
        <w:tblLook w:val="04A0" w:firstRow="1" w:lastRow="0" w:firstColumn="1" w:lastColumn="0" w:noHBand="0" w:noVBand="1"/>
      </w:tblPr>
      <w:tblGrid>
        <w:gridCol w:w="6900"/>
        <w:gridCol w:w="875"/>
        <w:gridCol w:w="940"/>
        <w:gridCol w:w="1000"/>
        <w:gridCol w:w="825"/>
        <w:gridCol w:w="820"/>
        <w:gridCol w:w="875"/>
      </w:tblGrid>
      <w:tr w:rsidR="000F031D" w:rsidRPr="000F031D" w14:paraId="0E537DE0" w14:textId="77777777" w:rsidTr="009C7A90">
        <w:trPr>
          <w:trHeight w:val="510"/>
          <w:tblHeader/>
        </w:trPr>
        <w:tc>
          <w:tcPr>
            <w:tcW w:w="6900" w:type="dxa"/>
            <w:tcBorders>
              <w:top w:val="single" w:sz="4" w:space="0" w:color="auto"/>
              <w:left w:val="nil"/>
              <w:bottom w:val="single" w:sz="4" w:space="0" w:color="auto"/>
              <w:right w:val="nil"/>
            </w:tcBorders>
            <w:shd w:val="clear" w:color="000000" w:fill="FFFFFF"/>
            <w:vAlign w:val="center"/>
            <w:hideMark/>
          </w:tcPr>
          <w:p w14:paraId="5EE731E8"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Variable</w:t>
            </w:r>
          </w:p>
        </w:tc>
        <w:tc>
          <w:tcPr>
            <w:tcW w:w="780" w:type="dxa"/>
            <w:tcBorders>
              <w:top w:val="single" w:sz="4" w:space="0" w:color="auto"/>
              <w:left w:val="nil"/>
              <w:bottom w:val="single" w:sz="4" w:space="0" w:color="auto"/>
              <w:right w:val="nil"/>
            </w:tcBorders>
            <w:shd w:val="clear" w:color="000000" w:fill="FFFFFF"/>
            <w:vAlign w:val="center"/>
            <w:hideMark/>
          </w:tcPr>
          <w:p w14:paraId="667272B0"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Mean</w:t>
            </w:r>
          </w:p>
        </w:tc>
        <w:tc>
          <w:tcPr>
            <w:tcW w:w="940" w:type="dxa"/>
            <w:tcBorders>
              <w:top w:val="single" w:sz="4" w:space="0" w:color="auto"/>
              <w:left w:val="nil"/>
              <w:bottom w:val="single" w:sz="4" w:space="0" w:color="auto"/>
              <w:right w:val="nil"/>
            </w:tcBorders>
            <w:shd w:val="clear" w:color="000000" w:fill="FFFFFF"/>
            <w:vAlign w:val="center"/>
            <w:hideMark/>
          </w:tcPr>
          <w:p w14:paraId="4FA6A8DF"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Overall SD</w:t>
            </w:r>
          </w:p>
        </w:tc>
        <w:tc>
          <w:tcPr>
            <w:tcW w:w="880" w:type="dxa"/>
            <w:tcBorders>
              <w:top w:val="single" w:sz="4" w:space="0" w:color="auto"/>
              <w:left w:val="nil"/>
              <w:bottom w:val="single" w:sz="4" w:space="0" w:color="auto"/>
              <w:right w:val="nil"/>
            </w:tcBorders>
            <w:shd w:val="clear" w:color="000000" w:fill="FFFFFF"/>
            <w:vAlign w:val="center"/>
            <w:hideMark/>
          </w:tcPr>
          <w:p w14:paraId="47A9522C"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Between-LAs SD</w:t>
            </w:r>
          </w:p>
        </w:tc>
        <w:tc>
          <w:tcPr>
            <w:tcW w:w="700" w:type="dxa"/>
            <w:tcBorders>
              <w:top w:val="single" w:sz="4" w:space="0" w:color="auto"/>
              <w:left w:val="nil"/>
              <w:bottom w:val="single" w:sz="4" w:space="0" w:color="auto"/>
              <w:right w:val="nil"/>
            </w:tcBorders>
            <w:shd w:val="clear" w:color="000000" w:fill="FFFFFF"/>
            <w:vAlign w:val="center"/>
            <w:hideMark/>
          </w:tcPr>
          <w:p w14:paraId="45C22FAF"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Within-LAs SD</w:t>
            </w:r>
          </w:p>
        </w:tc>
        <w:tc>
          <w:tcPr>
            <w:tcW w:w="820" w:type="dxa"/>
            <w:tcBorders>
              <w:top w:val="single" w:sz="4" w:space="0" w:color="auto"/>
              <w:left w:val="nil"/>
              <w:bottom w:val="single" w:sz="4" w:space="0" w:color="auto"/>
              <w:right w:val="nil"/>
            </w:tcBorders>
            <w:shd w:val="clear" w:color="000000" w:fill="FFFFFF"/>
            <w:vAlign w:val="center"/>
            <w:hideMark/>
          </w:tcPr>
          <w:p w14:paraId="45AC3446"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Min</w:t>
            </w:r>
          </w:p>
        </w:tc>
        <w:tc>
          <w:tcPr>
            <w:tcW w:w="780" w:type="dxa"/>
            <w:tcBorders>
              <w:top w:val="single" w:sz="4" w:space="0" w:color="auto"/>
              <w:left w:val="nil"/>
              <w:bottom w:val="single" w:sz="4" w:space="0" w:color="auto"/>
              <w:right w:val="nil"/>
            </w:tcBorders>
            <w:shd w:val="clear" w:color="000000" w:fill="FFFFFF"/>
            <w:vAlign w:val="center"/>
            <w:hideMark/>
          </w:tcPr>
          <w:p w14:paraId="7A5E4A40"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Max</w:t>
            </w:r>
          </w:p>
        </w:tc>
      </w:tr>
      <w:tr w:rsidR="000F031D" w:rsidRPr="000F031D" w14:paraId="01D5B43F" w14:textId="77777777" w:rsidTr="000F031D">
        <w:trPr>
          <w:trHeight w:val="300"/>
        </w:trPr>
        <w:tc>
          <w:tcPr>
            <w:tcW w:w="11800" w:type="dxa"/>
            <w:gridSpan w:val="7"/>
            <w:tcBorders>
              <w:top w:val="nil"/>
              <w:left w:val="nil"/>
              <w:bottom w:val="nil"/>
              <w:right w:val="nil"/>
            </w:tcBorders>
            <w:shd w:val="clear" w:color="000000" w:fill="FFFFFF"/>
            <w:noWrap/>
            <w:vAlign w:val="center"/>
            <w:hideMark/>
          </w:tcPr>
          <w:p w14:paraId="3410C155" w14:textId="77777777" w:rsidR="000F031D" w:rsidRPr="000F031D" w:rsidRDefault="000F031D" w:rsidP="000F031D">
            <w:pPr>
              <w:widowControl/>
              <w:spacing w:after="0" w:line="240" w:lineRule="auto"/>
              <w:jc w:val="center"/>
              <w:rPr>
                <w:rFonts w:ascii="Calibri" w:eastAsia="Times New Roman" w:hAnsi="Calibri" w:cs="Calibri"/>
                <w:sz w:val="20"/>
                <w:szCs w:val="20"/>
                <w:lang w:eastAsia="en-GB"/>
              </w:rPr>
            </w:pPr>
            <w:r w:rsidRPr="000F031D">
              <w:rPr>
                <w:rFonts w:ascii="Calibri" w:eastAsia="Times New Roman" w:hAnsi="Calibri" w:cs="Calibri"/>
                <w:sz w:val="20"/>
                <w:szCs w:val="20"/>
                <w:lang w:eastAsia="en-GB"/>
              </w:rPr>
              <w:t>ASC-specific variables</w:t>
            </w:r>
          </w:p>
        </w:tc>
      </w:tr>
      <w:tr w:rsidR="000F031D" w:rsidRPr="000F031D" w14:paraId="6D9ED2E9" w14:textId="77777777" w:rsidTr="000F031D">
        <w:trPr>
          <w:trHeight w:val="300"/>
        </w:trPr>
        <w:tc>
          <w:tcPr>
            <w:tcW w:w="6900" w:type="dxa"/>
            <w:tcBorders>
              <w:top w:val="nil"/>
              <w:left w:val="nil"/>
              <w:bottom w:val="nil"/>
              <w:right w:val="nil"/>
            </w:tcBorders>
            <w:shd w:val="clear" w:color="000000" w:fill="FFFFFF"/>
            <w:noWrap/>
            <w:vAlign w:val="center"/>
            <w:hideMark/>
          </w:tcPr>
          <w:p w14:paraId="7E708A9B"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ASC expenditure (£000) per client</w:t>
            </w:r>
          </w:p>
        </w:tc>
        <w:tc>
          <w:tcPr>
            <w:tcW w:w="780" w:type="dxa"/>
            <w:tcBorders>
              <w:top w:val="nil"/>
              <w:left w:val="nil"/>
              <w:bottom w:val="nil"/>
              <w:right w:val="nil"/>
            </w:tcBorders>
            <w:shd w:val="clear" w:color="000000" w:fill="FFFFFF"/>
            <w:noWrap/>
            <w:vAlign w:val="center"/>
            <w:hideMark/>
          </w:tcPr>
          <w:p w14:paraId="3E82659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10.290</w:t>
            </w:r>
          </w:p>
        </w:tc>
        <w:tc>
          <w:tcPr>
            <w:tcW w:w="940" w:type="dxa"/>
            <w:tcBorders>
              <w:top w:val="nil"/>
              <w:left w:val="nil"/>
              <w:bottom w:val="nil"/>
              <w:right w:val="nil"/>
            </w:tcBorders>
            <w:shd w:val="clear" w:color="000000" w:fill="FFFFFF"/>
            <w:noWrap/>
            <w:vAlign w:val="center"/>
            <w:hideMark/>
          </w:tcPr>
          <w:p w14:paraId="2B7FC6B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3.708</w:t>
            </w:r>
          </w:p>
        </w:tc>
        <w:tc>
          <w:tcPr>
            <w:tcW w:w="880" w:type="dxa"/>
            <w:tcBorders>
              <w:top w:val="nil"/>
              <w:left w:val="nil"/>
              <w:bottom w:val="nil"/>
              <w:right w:val="nil"/>
            </w:tcBorders>
            <w:shd w:val="clear" w:color="000000" w:fill="FFFFFF"/>
            <w:noWrap/>
            <w:vAlign w:val="center"/>
            <w:hideMark/>
          </w:tcPr>
          <w:p w14:paraId="5FF64BA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3.162</w:t>
            </w:r>
          </w:p>
        </w:tc>
        <w:tc>
          <w:tcPr>
            <w:tcW w:w="700" w:type="dxa"/>
            <w:tcBorders>
              <w:top w:val="nil"/>
              <w:left w:val="nil"/>
              <w:bottom w:val="nil"/>
              <w:right w:val="nil"/>
            </w:tcBorders>
            <w:shd w:val="clear" w:color="000000" w:fill="FFFFFF"/>
            <w:noWrap/>
            <w:vAlign w:val="center"/>
            <w:hideMark/>
          </w:tcPr>
          <w:p w14:paraId="06C1B10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2.101</w:t>
            </w:r>
          </w:p>
        </w:tc>
        <w:tc>
          <w:tcPr>
            <w:tcW w:w="820" w:type="dxa"/>
            <w:tcBorders>
              <w:top w:val="nil"/>
              <w:left w:val="nil"/>
              <w:bottom w:val="nil"/>
              <w:right w:val="nil"/>
            </w:tcBorders>
            <w:shd w:val="clear" w:color="000000" w:fill="FFFFFF"/>
            <w:noWrap/>
            <w:vAlign w:val="center"/>
            <w:hideMark/>
          </w:tcPr>
          <w:p w14:paraId="4FB0D4B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1.884</w:t>
            </w:r>
          </w:p>
        </w:tc>
        <w:tc>
          <w:tcPr>
            <w:tcW w:w="780" w:type="dxa"/>
            <w:tcBorders>
              <w:top w:val="nil"/>
              <w:left w:val="nil"/>
              <w:bottom w:val="nil"/>
              <w:right w:val="nil"/>
            </w:tcBorders>
            <w:shd w:val="clear" w:color="000000" w:fill="FFFFFF"/>
            <w:noWrap/>
            <w:vAlign w:val="center"/>
            <w:hideMark/>
          </w:tcPr>
          <w:p w14:paraId="4DDE8B9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32.196</w:t>
            </w:r>
          </w:p>
        </w:tc>
      </w:tr>
      <w:tr w:rsidR="000F031D" w:rsidRPr="000F031D" w14:paraId="201F50AD" w14:textId="77777777" w:rsidTr="000F031D">
        <w:trPr>
          <w:trHeight w:val="300"/>
        </w:trPr>
        <w:tc>
          <w:tcPr>
            <w:tcW w:w="6900" w:type="dxa"/>
            <w:tcBorders>
              <w:top w:val="nil"/>
              <w:left w:val="nil"/>
              <w:bottom w:val="nil"/>
              <w:right w:val="nil"/>
            </w:tcBorders>
            <w:shd w:val="clear" w:color="000000" w:fill="FFFFFF"/>
            <w:noWrap/>
            <w:vAlign w:val="center"/>
            <w:hideMark/>
          </w:tcPr>
          <w:p w14:paraId="010E1C6D"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ASC clients</w:t>
            </w:r>
          </w:p>
        </w:tc>
        <w:tc>
          <w:tcPr>
            <w:tcW w:w="780" w:type="dxa"/>
            <w:tcBorders>
              <w:top w:val="nil"/>
              <w:left w:val="nil"/>
              <w:bottom w:val="nil"/>
              <w:right w:val="nil"/>
            </w:tcBorders>
            <w:shd w:val="clear" w:color="000000" w:fill="FFFFFF"/>
            <w:noWrap/>
            <w:vAlign w:val="center"/>
            <w:hideMark/>
          </w:tcPr>
          <w:p w14:paraId="156524B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16,065</w:t>
            </w:r>
          </w:p>
        </w:tc>
        <w:tc>
          <w:tcPr>
            <w:tcW w:w="940" w:type="dxa"/>
            <w:tcBorders>
              <w:top w:val="nil"/>
              <w:left w:val="nil"/>
              <w:bottom w:val="nil"/>
              <w:right w:val="nil"/>
            </w:tcBorders>
            <w:shd w:val="clear" w:color="000000" w:fill="FFFFFF"/>
            <w:noWrap/>
            <w:vAlign w:val="center"/>
            <w:hideMark/>
          </w:tcPr>
          <w:p w14:paraId="643F47C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13,664</w:t>
            </w:r>
          </w:p>
        </w:tc>
        <w:tc>
          <w:tcPr>
            <w:tcW w:w="880" w:type="dxa"/>
            <w:tcBorders>
              <w:top w:val="nil"/>
              <w:left w:val="nil"/>
              <w:bottom w:val="nil"/>
              <w:right w:val="nil"/>
            </w:tcBorders>
            <w:shd w:val="clear" w:color="000000" w:fill="FFFFFF"/>
            <w:noWrap/>
            <w:vAlign w:val="center"/>
            <w:hideMark/>
          </w:tcPr>
          <w:p w14:paraId="6AB11F2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13,041</w:t>
            </w:r>
          </w:p>
        </w:tc>
        <w:tc>
          <w:tcPr>
            <w:tcW w:w="700" w:type="dxa"/>
            <w:tcBorders>
              <w:top w:val="nil"/>
              <w:left w:val="nil"/>
              <w:bottom w:val="nil"/>
              <w:right w:val="nil"/>
            </w:tcBorders>
            <w:shd w:val="clear" w:color="000000" w:fill="FFFFFF"/>
            <w:noWrap/>
            <w:vAlign w:val="center"/>
            <w:hideMark/>
          </w:tcPr>
          <w:p w14:paraId="28040CF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3,503</w:t>
            </w:r>
          </w:p>
        </w:tc>
        <w:tc>
          <w:tcPr>
            <w:tcW w:w="820" w:type="dxa"/>
            <w:tcBorders>
              <w:top w:val="nil"/>
              <w:left w:val="nil"/>
              <w:bottom w:val="nil"/>
              <w:right w:val="nil"/>
            </w:tcBorders>
            <w:shd w:val="clear" w:color="000000" w:fill="FFFFFF"/>
            <w:noWrap/>
            <w:vAlign w:val="center"/>
            <w:hideMark/>
          </w:tcPr>
          <w:p w14:paraId="3E71CFE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265</w:t>
            </w:r>
          </w:p>
        </w:tc>
        <w:tc>
          <w:tcPr>
            <w:tcW w:w="780" w:type="dxa"/>
            <w:tcBorders>
              <w:top w:val="nil"/>
              <w:left w:val="nil"/>
              <w:bottom w:val="nil"/>
              <w:right w:val="nil"/>
            </w:tcBorders>
            <w:shd w:val="clear" w:color="000000" w:fill="FFFFFF"/>
            <w:noWrap/>
            <w:vAlign w:val="center"/>
            <w:hideMark/>
          </w:tcPr>
          <w:p w14:paraId="2F425E1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90,272</w:t>
            </w:r>
          </w:p>
        </w:tc>
      </w:tr>
      <w:tr w:rsidR="000F031D" w:rsidRPr="000F031D" w14:paraId="40AEEFDB" w14:textId="77777777" w:rsidTr="000F031D">
        <w:trPr>
          <w:trHeight w:val="300"/>
        </w:trPr>
        <w:tc>
          <w:tcPr>
            <w:tcW w:w="6900" w:type="dxa"/>
            <w:tcBorders>
              <w:top w:val="nil"/>
              <w:left w:val="nil"/>
              <w:bottom w:val="nil"/>
              <w:right w:val="nil"/>
            </w:tcBorders>
            <w:shd w:val="clear" w:color="000000" w:fill="FFFFFF"/>
            <w:noWrap/>
            <w:vAlign w:val="center"/>
            <w:hideMark/>
          </w:tcPr>
          <w:p w14:paraId="6C66AD8C"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Carers aged 18 or older</w:t>
            </w:r>
          </w:p>
        </w:tc>
        <w:tc>
          <w:tcPr>
            <w:tcW w:w="780" w:type="dxa"/>
            <w:tcBorders>
              <w:top w:val="nil"/>
              <w:left w:val="nil"/>
              <w:bottom w:val="nil"/>
              <w:right w:val="nil"/>
            </w:tcBorders>
            <w:shd w:val="clear" w:color="000000" w:fill="FFFFFF"/>
            <w:noWrap/>
            <w:vAlign w:val="center"/>
            <w:hideMark/>
          </w:tcPr>
          <w:p w14:paraId="3A1CD69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2,082</w:t>
            </w:r>
          </w:p>
        </w:tc>
        <w:tc>
          <w:tcPr>
            <w:tcW w:w="940" w:type="dxa"/>
            <w:tcBorders>
              <w:top w:val="nil"/>
              <w:left w:val="nil"/>
              <w:bottom w:val="nil"/>
              <w:right w:val="nil"/>
            </w:tcBorders>
            <w:shd w:val="clear" w:color="000000" w:fill="FFFFFF"/>
            <w:noWrap/>
            <w:vAlign w:val="center"/>
            <w:hideMark/>
          </w:tcPr>
          <w:p w14:paraId="7F61F72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2,449</w:t>
            </w:r>
          </w:p>
        </w:tc>
        <w:tc>
          <w:tcPr>
            <w:tcW w:w="880" w:type="dxa"/>
            <w:tcBorders>
              <w:top w:val="nil"/>
              <w:left w:val="nil"/>
              <w:bottom w:val="nil"/>
              <w:right w:val="nil"/>
            </w:tcBorders>
            <w:shd w:val="clear" w:color="000000" w:fill="FFFFFF"/>
            <w:noWrap/>
            <w:vAlign w:val="center"/>
            <w:hideMark/>
          </w:tcPr>
          <w:p w14:paraId="6C53CD9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1,899</w:t>
            </w:r>
          </w:p>
        </w:tc>
        <w:tc>
          <w:tcPr>
            <w:tcW w:w="700" w:type="dxa"/>
            <w:tcBorders>
              <w:top w:val="nil"/>
              <w:left w:val="nil"/>
              <w:bottom w:val="nil"/>
              <w:right w:val="nil"/>
            </w:tcBorders>
            <w:shd w:val="clear" w:color="000000" w:fill="FFFFFF"/>
            <w:noWrap/>
            <w:vAlign w:val="center"/>
            <w:hideMark/>
          </w:tcPr>
          <w:p w14:paraId="6602F0B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1,517</w:t>
            </w:r>
          </w:p>
        </w:tc>
        <w:tc>
          <w:tcPr>
            <w:tcW w:w="820" w:type="dxa"/>
            <w:tcBorders>
              <w:top w:val="nil"/>
              <w:left w:val="nil"/>
              <w:bottom w:val="nil"/>
              <w:right w:val="nil"/>
            </w:tcBorders>
            <w:shd w:val="clear" w:color="000000" w:fill="FFFFFF"/>
            <w:noWrap/>
            <w:vAlign w:val="center"/>
            <w:hideMark/>
          </w:tcPr>
          <w:p w14:paraId="19D8CA9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45</w:t>
            </w:r>
          </w:p>
        </w:tc>
        <w:tc>
          <w:tcPr>
            <w:tcW w:w="780" w:type="dxa"/>
            <w:tcBorders>
              <w:top w:val="nil"/>
              <w:left w:val="nil"/>
              <w:bottom w:val="nil"/>
              <w:right w:val="nil"/>
            </w:tcBorders>
            <w:shd w:val="clear" w:color="000000" w:fill="FFFFFF"/>
            <w:noWrap/>
            <w:vAlign w:val="center"/>
            <w:hideMark/>
          </w:tcPr>
          <w:p w14:paraId="2CE0A1E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31,775</w:t>
            </w:r>
          </w:p>
        </w:tc>
      </w:tr>
      <w:tr w:rsidR="000F031D" w:rsidRPr="000F031D" w14:paraId="491BC664" w14:textId="77777777" w:rsidTr="000F031D">
        <w:trPr>
          <w:trHeight w:val="300"/>
        </w:trPr>
        <w:tc>
          <w:tcPr>
            <w:tcW w:w="6900" w:type="dxa"/>
            <w:tcBorders>
              <w:top w:val="nil"/>
              <w:left w:val="nil"/>
              <w:bottom w:val="nil"/>
              <w:right w:val="nil"/>
            </w:tcBorders>
            <w:shd w:val="clear" w:color="000000" w:fill="FFFFFF"/>
            <w:noWrap/>
            <w:vAlign w:val="center"/>
            <w:hideMark/>
          </w:tcPr>
          <w:p w14:paraId="12348A7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ASC clients</w:t>
            </w:r>
          </w:p>
        </w:tc>
        <w:tc>
          <w:tcPr>
            <w:tcW w:w="780" w:type="dxa"/>
            <w:tcBorders>
              <w:top w:val="nil"/>
              <w:left w:val="nil"/>
              <w:bottom w:val="nil"/>
              <w:right w:val="nil"/>
            </w:tcBorders>
            <w:shd w:val="clear" w:color="000000" w:fill="FFFFFF"/>
            <w:noWrap/>
            <w:vAlign w:val="center"/>
            <w:hideMark/>
          </w:tcPr>
          <w:p w14:paraId="04B0ABE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5.6</w:t>
            </w:r>
          </w:p>
        </w:tc>
        <w:tc>
          <w:tcPr>
            <w:tcW w:w="940" w:type="dxa"/>
            <w:tcBorders>
              <w:top w:val="nil"/>
              <w:left w:val="nil"/>
              <w:bottom w:val="nil"/>
              <w:right w:val="nil"/>
            </w:tcBorders>
            <w:shd w:val="clear" w:color="000000" w:fill="FFFFFF"/>
            <w:noWrap/>
            <w:vAlign w:val="center"/>
            <w:hideMark/>
          </w:tcPr>
          <w:p w14:paraId="08BFB15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2.4</w:t>
            </w:r>
          </w:p>
        </w:tc>
        <w:tc>
          <w:tcPr>
            <w:tcW w:w="880" w:type="dxa"/>
            <w:tcBorders>
              <w:top w:val="nil"/>
              <w:left w:val="nil"/>
              <w:bottom w:val="nil"/>
              <w:right w:val="nil"/>
            </w:tcBorders>
            <w:shd w:val="clear" w:color="000000" w:fill="FFFFFF"/>
            <w:noWrap/>
            <w:vAlign w:val="center"/>
            <w:hideMark/>
          </w:tcPr>
          <w:p w14:paraId="3D03D43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w:t>
            </w:r>
          </w:p>
        </w:tc>
        <w:tc>
          <w:tcPr>
            <w:tcW w:w="700" w:type="dxa"/>
            <w:tcBorders>
              <w:top w:val="nil"/>
              <w:left w:val="nil"/>
              <w:bottom w:val="nil"/>
              <w:right w:val="nil"/>
            </w:tcBorders>
            <w:shd w:val="clear" w:color="000000" w:fill="FFFFFF"/>
            <w:noWrap/>
            <w:vAlign w:val="center"/>
            <w:hideMark/>
          </w:tcPr>
          <w:p w14:paraId="56F1FC6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1.0</w:t>
            </w:r>
          </w:p>
        </w:tc>
        <w:tc>
          <w:tcPr>
            <w:tcW w:w="820" w:type="dxa"/>
            <w:tcBorders>
              <w:top w:val="nil"/>
              <w:left w:val="nil"/>
              <w:bottom w:val="nil"/>
              <w:right w:val="nil"/>
            </w:tcBorders>
            <w:shd w:val="clear" w:color="000000" w:fill="FFFFFF"/>
            <w:noWrap/>
            <w:vAlign w:val="center"/>
            <w:hideMark/>
          </w:tcPr>
          <w:p w14:paraId="1C6BF56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1.4</w:t>
            </w:r>
          </w:p>
        </w:tc>
        <w:tc>
          <w:tcPr>
            <w:tcW w:w="780" w:type="dxa"/>
            <w:tcBorders>
              <w:top w:val="nil"/>
              <w:left w:val="nil"/>
              <w:bottom w:val="nil"/>
              <w:right w:val="nil"/>
            </w:tcBorders>
            <w:shd w:val="clear" w:color="000000" w:fill="FFFFFF"/>
            <w:noWrap/>
            <w:vAlign w:val="center"/>
            <w:hideMark/>
          </w:tcPr>
          <w:p w14:paraId="74B1191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25.2</w:t>
            </w:r>
          </w:p>
        </w:tc>
      </w:tr>
      <w:tr w:rsidR="000F031D" w:rsidRPr="000F031D" w14:paraId="60A1377A" w14:textId="77777777" w:rsidTr="000F031D">
        <w:trPr>
          <w:trHeight w:val="300"/>
        </w:trPr>
        <w:tc>
          <w:tcPr>
            <w:tcW w:w="6900" w:type="dxa"/>
            <w:tcBorders>
              <w:top w:val="nil"/>
              <w:left w:val="nil"/>
              <w:bottom w:val="nil"/>
              <w:right w:val="nil"/>
            </w:tcBorders>
            <w:shd w:val="clear" w:color="000000" w:fill="FFFFFF"/>
            <w:noWrap/>
            <w:vAlign w:val="center"/>
            <w:hideMark/>
          </w:tcPr>
          <w:p w14:paraId="4996D819"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 are female</w:t>
            </w:r>
          </w:p>
        </w:tc>
        <w:tc>
          <w:tcPr>
            <w:tcW w:w="780" w:type="dxa"/>
            <w:tcBorders>
              <w:top w:val="nil"/>
              <w:left w:val="nil"/>
              <w:bottom w:val="nil"/>
              <w:right w:val="nil"/>
            </w:tcBorders>
            <w:shd w:val="clear" w:color="000000" w:fill="FFFFFF"/>
            <w:noWrap/>
            <w:vAlign w:val="center"/>
            <w:hideMark/>
          </w:tcPr>
          <w:p w14:paraId="3AED14E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60.2</w:t>
            </w:r>
          </w:p>
        </w:tc>
        <w:tc>
          <w:tcPr>
            <w:tcW w:w="940" w:type="dxa"/>
            <w:tcBorders>
              <w:top w:val="nil"/>
              <w:left w:val="nil"/>
              <w:bottom w:val="nil"/>
              <w:right w:val="nil"/>
            </w:tcBorders>
            <w:shd w:val="clear" w:color="000000" w:fill="FFFFFF"/>
            <w:noWrap/>
            <w:vAlign w:val="center"/>
            <w:hideMark/>
          </w:tcPr>
          <w:p w14:paraId="3447588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4.0</w:t>
            </w:r>
          </w:p>
        </w:tc>
        <w:tc>
          <w:tcPr>
            <w:tcW w:w="880" w:type="dxa"/>
            <w:tcBorders>
              <w:top w:val="nil"/>
              <w:left w:val="nil"/>
              <w:bottom w:val="nil"/>
              <w:right w:val="nil"/>
            </w:tcBorders>
            <w:shd w:val="clear" w:color="000000" w:fill="FFFFFF"/>
            <w:noWrap/>
            <w:vAlign w:val="center"/>
            <w:hideMark/>
          </w:tcPr>
          <w:p w14:paraId="301CFE6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2.5</w:t>
            </w:r>
          </w:p>
        </w:tc>
        <w:tc>
          <w:tcPr>
            <w:tcW w:w="700" w:type="dxa"/>
            <w:tcBorders>
              <w:top w:val="nil"/>
              <w:left w:val="nil"/>
              <w:bottom w:val="nil"/>
              <w:right w:val="nil"/>
            </w:tcBorders>
            <w:shd w:val="clear" w:color="000000" w:fill="FFFFFF"/>
            <w:noWrap/>
            <w:vAlign w:val="center"/>
            <w:hideMark/>
          </w:tcPr>
          <w:p w14:paraId="63578AF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3.1</w:t>
            </w:r>
          </w:p>
        </w:tc>
        <w:tc>
          <w:tcPr>
            <w:tcW w:w="820" w:type="dxa"/>
            <w:tcBorders>
              <w:top w:val="nil"/>
              <w:left w:val="nil"/>
              <w:bottom w:val="nil"/>
              <w:right w:val="nil"/>
            </w:tcBorders>
            <w:shd w:val="clear" w:color="000000" w:fill="FFFFFF"/>
            <w:noWrap/>
            <w:vAlign w:val="center"/>
            <w:hideMark/>
          </w:tcPr>
          <w:p w14:paraId="307AA9E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35.1</w:t>
            </w:r>
          </w:p>
        </w:tc>
        <w:tc>
          <w:tcPr>
            <w:tcW w:w="780" w:type="dxa"/>
            <w:tcBorders>
              <w:top w:val="nil"/>
              <w:left w:val="nil"/>
              <w:bottom w:val="nil"/>
              <w:right w:val="nil"/>
            </w:tcBorders>
            <w:shd w:val="clear" w:color="000000" w:fill="FFFFFF"/>
            <w:noWrap/>
            <w:vAlign w:val="center"/>
            <w:hideMark/>
          </w:tcPr>
          <w:p w14:paraId="6CD5C98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82.4</w:t>
            </w:r>
          </w:p>
        </w:tc>
      </w:tr>
      <w:tr w:rsidR="000F031D" w:rsidRPr="000F031D" w14:paraId="1A811170" w14:textId="77777777" w:rsidTr="000F031D">
        <w:trPr>
          <w:trHeight w:val="300"/>
        </w:trPr>
        <w:tc>
          <w:tcPr>
            <w:tcW w:w="6900" w:type="dxa"/>
            <w:tcBorders>
              <w:top w:val="nil"/>
              <w:left w:val="nil"/>
              <w:bottom w:val="nil"/>
              <w:right w:val="nil"/>
            </w:tcBorders>
            <w:shd w:val="clear" w:color="000000" w:fill="FFFFFF"/>
            <w:noWrap/>
            <w:vAlign w:val="center"/>
            <w:hideMark/>
          </w:tcPr>
          <w:p w14:paraId="23DA31D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ASCS questionnaire was not in English</w:t>
            </w:r>
          </w:p>
        </w:tc>
        <w:tc>
          <w:tcPr>
            <w:tcW w:w="780" w:type="dxa"/>
            <w:tcBorders>
              <w:top w:val="nil"/>
              <w:left w:val="nil"/>
              <w:bottom w:val="nil"/>
              <w:right w:val="nil"/>
            </w:tcBorders>
            <w:shd w:val="clear" w:color="000000" w:fill="FFFFFF"/>
            <w:noWrap/>
            <w:vAlign w:val="center"/>
            <w:hideMark/>
          </w:tcPr>
          <w:p w14:paraId="04B6DBE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940" w:type="dxa"/>
            <w:tcBorders>
              <w:top w:val="nil"/>
              <w:left w:val="nil"/>
              <w:bottom w:val="nil"/>
              <w:right w:val="nil"/>
            </w:tcBorders>
            <w:shd w:val="clear" w:color="000000" w:fill="FFFFFF"/>
            <w:noWrap/>
            <w:vAlign w:val="center"/>
            <w:hideMark/>
          </w:tcPr>
          <w:p w14:paraId="761DE0E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w:t>
            </w:r>
          </w:p>
        </w:tc>
        <w:tc>
          <w:tcPr>
            <w:tcW w:w="880" w:type="dxa"/>
            <w:tcBorders>
              <w:top w:val="nil"/>
              <w:left w:val="nil"/>
              <w:bottom w:val="nil"/>
              <w:right w:val="nil"/>
            </w:tcBorders>
            <w:shd w:val="clear" w:color="000000" w:fill="FFFFFF"/>
            <w:noWrap/>
            <w:vAlign w:val="center"/>
            <w:hideMark/>
          </w:tcPr>
          <w:p w14:paraId="73494D5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w:t>
            </w:r>
          </w:p>
        </w:tc>
        <w:tc>
          <w:tcPr>
            <w:tcW w:w="700" w:type="dxa"/>
            <w:tcBorders>
              <w:top w:val="nil"/>
              <w:left w:val="nil"/>
              <w:bottom w:val="nil"/>
              <w:right w:val="nil"/>
            </w:tcBorders>
            <w:shd w:val="clear" w:color="000000" w:fill="FFFFFF"/>
            <w:noWrap/>
            <w:vAlign w:val="center"/>
            <w:hideMark/>
          </w:tcPr>
          <w:p w14:paraId="5E29CE0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0.7</w:t>
            </w:r>
          </w:p>
        </w:tc>
        <w:tc>
          <w:tcPr>
            <w:tcW w:w="820" w:type="dxa"/>
            <w:tcBorders>
              <w:top w:val="nil"/>
              <w:left w:val="nil"/>
              <w:bottom w:val="nil"/>
              <w:right w:val="nil"/>
            </w:tcBorders>
            <w:shd w:val="clear" w:color="000000" w:fill="FFFFFF"/>
            <w:noWrap/>
            <w:vAlign w:val="center"/>
            <w:hideMark/>
          </w:tcPr>
          <w:p w14:paraId="04D1323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68803BC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22.2</w:t>
            </w:r>
          </w:p>
        </w:tc>
      </w:tr>
      <w:tr w:rsidR="000F031D" w:rsidRPr="000F031D" w14:paraId="76CD75B4" w14:textId="77777777" w:rsidTr="000F031D">
        <w:trPr>
          <w:trHeight w:val="300"/>
        </w:trPr>
        <w:tc>
          <w:tcPr>
            <w:tcW w:w="6900" w:type="dxa"/>
            <w:tcBorders>
              <w:top w:val="nil"/>
              <w:left w:val="nil"/>
              <w:bottom w:val="nil"/>
              <w:right w:val="nil"/>
            </w:tcBorders>
            <w:shd w:val="clear" w:color="000000" w:fill="FFFFFF"/>
            <w:noWrap/>
            <w:vAlign w:val="center"/>
            <w:hideMark/>
          </w:tcPr>
          <w:p w14:paraId="6486C39C"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receiving sensory support</w:t>
            </w:r>
          </w:p>
        </w:tc>
        <w:tc>
          <w:tcPr>
            <w:tcW w:w="780" w:type="dxa"/>
            <w:tcBorders>
              <w:top w:val="nil"/>
              <w:left w:val="nil"/>
              <w:bottom w:val="nil"/>
              <w:right w:val="nil"/>
            </w:tcBorders>
            <w:shd w:val="clear" w:color="000000" w:fill="FFFFFF"/>
            <w:noWrap/>
            <w:vAlign w:val="center"/>
            <w:hideMark/>
          </w:tcPr>
          <w:p w14:paraId="210B344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1.5</w:t>
            </w:r>
          </w:p>
        </w:tc>
        <w:tc>
          <w:tcPr>
            <w:tcW w:w="940" w:type="dxa"/>
            <w:tcBorders>
              <w:top w:val="nil"/>
              <w:left w:val="nil"/>
              <w:bottom w:val="nil"/>
              <w:right w:val="nil"/>
            </w:tcBorders>
            <w:shd w:val="clear" w:color="000000" w:fill="FFFFFF"/>
            <w:noWrap/>
            <w:vAlign w:val="center"/>
            <w:hideMark/>
          </w:tcPr>
          <w:p w14:paraId="45E1644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w:t>
            </w:r>
          </w:p>
        </w:tc>
        <w:tc>
          <w:tcPr>
            <w:tcW w:w="880" w:type="dxa"/>
            <w:tcBorders>
              <w:top w:val="nil"/>
              <w:left w:val="nil"/>
              <w:bottom w:val="nil"/>
              <w:right w:val="nil"/>
            </w:tcBorders>
            <w:shd w:val="clear" w:color="000000" w:fill="FFFFFF"/>
            <w:noWrap/>
            <w:vAlign w:val="center"/>
            <w:hideMark/>
          </w:tcPr>
          <w:p w14:paraId="72CFF0F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0.9</w:t>
            </w:r>
          </w:p>
        </w:tc>
        <w:tc>
          <w:tcPr>
            <w:tcW w:w="700" w:type="dxa"/>
            <w:tcBorders>
              <w:top w:val="nil"/>
              <w:left w:val="nil"/>
              <w:bottom w:val="nil"/>
              <w:right w:val="nil"/>
            </w:tcBorders>
            <w:shd w:val="clear" w:color="000000" w:fill="FFFFFF"/>
            <w:noWrap/>
            <w:vAlign w:val="center"/>
            <w:hideMark/>
          </w:tcPr>
          <w:p w14:paraId="2E5D493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0.8</w:t>
            </w:r>
          </w:p>
        </w:tc>
        <w:tc>
          <w:tcPr>
            <w:tcW w:w="820" w:type="dxa"/>
            <w:tcBorders>
              <w:top w:val="nil"/>
              <w:left w:val="nil"/>
              <w:bottom w:val="nil"/>
              <w:right w:val="nil"/>
            </w:tcBorders>
            <w:shd w:val="clear" w:color="000000" w:fill="FFFFFF"/>
            <w:noWrap/>
            <w:vAlign w:val="center"/>
            <w:hideMark/>
          </w:tcPr>
          <w:p w14:paraId="4BCFAAD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78DAA3D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7.6</w:t>
            </w:r>
          </w:p>
        </w:tc>
      </w:tr>
      <w:tr w:rsidR="000F031D" w:rsidRPr="000F031D" w14:paraId="4F7F3DF6" w14:textId="77777777" w:rsidTr="000F031D">
        <w:trPr>
          <w:trHeight w:val="300"/>
        </w:trPr>
        <w:tc>
          <w:tcPr>
            <w:tcW w:w="6900" w:type="dxa"/>
            <w:tcBorders>
              <w:top w:val="nil"/>
              <w:left w:val="nil"/>
              <w:bottom w:val="nil"/>
              <w:right w:val="nil"/>
            </w:tcBorders>
            <w:shd w:val="clear" w:color="000000" w:fill="FFFFFF"/>
            <w:noWrap/>
            <w:vAlign w:val="center"/>
            <w:hideMark/>
          </w:tcPr>
          <w:p w14:paraId="4329768C"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receiving support with memory and cognition</w:t>
            </w:r>
          </w:p>
        </w:tc>
        <w:tc>
          <w:tcPr>
            <w:tcW w:w="780" w:type="dxa"/>
            <w:tcBorders>
              <w:top w:val="nil"/>
              <w:left w:val="nil"/>
              <w:bottom w:val="nil"/>
              <w:right w:val="nil"/>
            </w:tcBorders>
            <w:shd w:val="clear" w:color="000000" w:fill="FFFFFF"/>
            <w:noWrap/>
            <w:vAlign w:val="center"/>
            <w:hideMark/>
          </w:tcPr>
          <w:p w14:paraId="28B5B1F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8.3</w:t>
            </w:r>
          </w:p>
        </w:tc>
        <w:tc>
          <w:tcPr>
            <w:tcW w:w="940" w:type="dxa"/>
            <w:tcBorders>
              <w:top w:val="nil"/>
              <w:left w:val="nil"/>
              <w:bottom w:val="nil"/>
              <w:right w:val="nil"/>
            </w:tcBorders>
            <w:shd w:val="clear" w:color="000000" w:fill="FFFFFF"/>
            <w:noWrap/>
            <w:vAlign w:val="center"/>
            <w:hideMark/>
          </w:tcPr>
          <w:p w14:paraId="5D788FF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5.6</w:t>
            </w:r>
          </w:p>
        </w:tc>
        <w:tc>
          <w:tcPr>
            <w:tcW w:w="880" w:type="dxa"/>
            <w:tcBorders>
              <w:top w:val="nil"/>
              <w:left w:val="nil"/>
              <w:bottom w:val="nil"/>
              <w:right w:val="nil"/>
            </w:tcBorders>
            <w:shd w:val="clear" w:color="000000" w:fill="FFFFFF"/>
            <w:noWrap/>
            <w:vAlign w:val="center"/>
            <w:hideMark/>
          </w:tcPr>
          <w:p w14:paraId="7538DF8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4.7</w:t>
            </w:r>
          </w:p>
        </w:tc>
        <w:tc>
          <w:tcPr>
            <w:tcW w:w="700" w:type="dxa"/>
            <w:tcBorders>
              <w:top w:val="nil"/>
              <w:left w:val="nil"/>
              <w:bottom w:val="nil"/>
              <w:right w:val="nil"/>
            </w:tcBorders>
            <w:shd w:val="clear" w:color="000000" w:fill="FFFFFF"/>
            <w:noWrap/>
            <w:vAlign w:val="center"/>
            <w:hideMark/>
          </w:tcPr>
          <w:p w14:paraId="21E36F1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3.3</w:t>
            </w:r>
          </w:p>
        </w:tc>
        <w:tc>
          <w:tcPr>
            <w:tcW w:w="820" w:type="dxa"/>
            <w:tcBorders>
              <w:top w:val="nil"/>
              <w:left w:val="nil"/>
              <w:bottom w:val="nil"/>
              <w:right w:val="nil"/>
            </w:tcBorders>
            <w:shd w:val="clear" w:color="000000" w:fill="FFFFFF"/>
            <w:noWrap/>
            <w:vAlign w:val="center"/>
            <w:hideMark/>
          </w:tcPr>
          <w:p w14:paraId="2D28CE4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117EFB6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35.9</w:t>
            </w:r>
          </w:p>
        </w:tc>
      </w:tr>
      <w:tr w:rsidR="000F031D" w:rsidRPr="000F031D" w14:paraId="3D4CB739" w14:textId="77777777" w:rsidTr="000F031D">
        <w:trPr>
          <w:trHeight w:val="300"/>
        </w:trPr>
        <w:tc>
          <w:tcPr>
            <w:tcW w:w="6900" w:type="dxa"/>
            <w:tcBorders>
              <w:top w:val="nil"/>
              <w:left w:val="nil"/>
              <w:bottom w:val="nil"/>
              <w:right w:val="nil"/>
            </w:tcBorders>
            <w:shd w:val="clear" w:color="000000" w:fill="FFFFFF"/>
            <w:noWrap/>
            <w:vAlign w:val="center"/>
            <w:hideMark/>
          </w:tcPr>
          <w:p w14:paraId="5F78F243"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receiving learning disability support</w:t>
            </w:r>
          </w:p>
        </w:tc>
        <w:tc>
          <w:tcPr>
            <w:tcW w:w="780" w:type="dxa"/>
            <w:tcBorders>
              <w:top w:val="nil"/>
              <w:left w:val="nil"/>
              <w:bottom w:val="nil"/>
              <w:right w:val="nil"/>
            </w:tcBorders>
            <w:shd w:val="clear" w:color="000000" w:fill="FFFFFF"/>
            <w:noWrap/>
            <w:vAlign w:val="center"/>
            <w:hideMark/>
          </w:tcPr>
          <w:p w14:paraId="3DF2E3C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17.2</w:t>
            </w:r>
          </w:p>
        </w:tc>
        <w:tc>
          <w:tcPr>
            <w:tcW w:w="940" w:type="dxa"/>
            <w:tcBorders>
              <w:top w:val="nil"/>
              <w:left w:val="nil"/>
              <w:bottom w:val="nil"/>
              <w:right w:val="nil"/>
            </w:tcBorders>
            <w:shd w:val="clear" w:color="000000" w:fill="FFFFFF"/>
            <w:noWrap/>
            <w:vAlign w:val="center"/>
            <w:hideMark/>
          </w:tcPr>
          <w:p w14:paraId="2A18672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3.5</w:t>
            </w:r>
          </w:p>
        </w:tc>
        <w:tc>
          <w:tcPr>
            <w:tcW w:w="880" w:type="dxa"/>
            <w:tcBorders>
              <w:top w:val="nil"/>
              <w:left w:val="nil"/>
              <w:bottom w:val="nil"/>
              <w:right w:val="nil"/>
            </w:tcBorders>
            <w:shd w:val="clear" w:color="000000" w:fill="FFFFFF"/>
            <w:noWrap/>
            <w:vAlign w:val="center"/>
            <w:hideMark/>
          </w:tcPr>
          <w:p w14:paraId="0539858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2.8</w:t>
            </w:r>
          </w:p>
        </w:tc>
        <w:tc>
          <w:tcPr>
            <w:tcW w:w="700" w:type="dxa"/>
            <w:tcBorders>
              <w:top w:val="nil"/>
              <w:left w:val="nil"/>
              <w:bottom w:val="nil"/>
              <w:right w:val="nil"/>
            </w:tcBorders>
            <w:shd w:val="clear" w:color="000000" w:fill="FFFFFF"/>
            <w:noWrap/>
            <w:vAlign w:val="center"/>
            <w:hideMark/>
          </w:tcPr>
          <w:p w14:paraId="0AC36CE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w:t>
            </w:r>
          </w:p>
        </w:tc>
        <w:tc>
          <w:tcPr>
            <w:tcW w:w="820" w:type="dxa"/>
            <w:tcBorders>
              <w:top w:val="nil"/>
              <w:left w:val="nil"/>
              <w:bottom w:val="nil"/>
              <w:right w:val="nil"/>
            </w:tcBorders>
            <w:shd w:val="clear" w:color="000000" w:fill="FFFFFF"/>
            <w:noWrap/>
            <w:vAlign w:val="center"/>
            <w:hideMark/>
          </w:tcPr>
          <w:p w14:paraId="06356E8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4ADDE2A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29.3</w:t>
            </w:r>
          </w:p>
        </w:tc>
      </w:tr>
      <w:tr w:rsidR="000F031D" w:rsidRPr="000F031D" w14:paraId="4E28C99A" w14:textId="77777777" w:rsidTr="000F031D">
        <w:trPr>
          <w:trHeight w:val="300"/>
        </w:trPr>
        <w:tc>
          <w:tcPr>
            <w:tcW w:w="6900" w:type="dxa"/>
            <w:tcBorders>
              <w:top w:val="nil"/>
              <w:left w:val="nil"/>
              <w:bottom w:val="nil"/>
              <w:right w:val="nil"/>
            </w:tcBorders>
            <w:shd w:val="clear" w:color="000000" w:fill="FFFFFF"/>
            <w:noWrap/>
            <w:vAlign w:val="center"/>
            <w:hideMark/>
          </w:tcPr>
          <w:p w14:paraId="431DD308"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receiving mental health support</w:t>
            </w:r>
          </w:p>
        </w:tc>
        <w:tc>
          <w:tcPr>
            <w:tcW w:w="780" w:type="dxa"/>
            <w:tcBorders>
              <w:top w:val="nil"/>
              <w:left w:val="nil"/>
              <w:bottom w:val="nil"/>
              <w:right w:val="nil"/>
            </w:tcBorders>
            <w:shd w:val="clear" w:color="000000" w:fill="FFFFFF"/>
            <w:noWrap/>
            <w:vAlign w:val="center"/>
            <w:hideMark/>
          </w:tcPr>
          <w:p w14:paraId="6A35C52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11.2</w:t>
            </w:r>
          </w:p>
        </w:tc>
        <w:tc>
          <w:tcPr>
            <w:tcW w:w="940" w:type="dxa"/>
            <w:tcBorders>
              <w:top w:val="nil"/>
              <w:left w:val="nil"/>
              <w:bottom w:val="nil"/>
              <w:right w:val="nil"/>
            </w:tcBorders>
            <w:shd w:val="clear" w:color="000000" w:fill="FFFFFF"/>
            <w:noWrap/>
            <w:vAlign w:val="center"/>
            <w:hideMark/>
          </w:tcPr>
          <w:p w14:paraId="2BD85A0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6.6</w:t>
            </w:r>
          </w:p>
        </w:tc>
        <w:tc>
          <w:tcPr>
            <w:tcW w:w="880" w:type="dxa"/>
            <w:tcBorders>
              <w:top w:val="nil"/>
              <w:left w:val="nil"/>
              <w:bottom w:val="nil"/>
              <w:right w:val="nil"/>
            </w:tcBorders>
            <w:shd w:val="clear" w:color="000000" w:fill="FFFFFF"/>
            <w:noWrap/>
            <w:vAlign w:val="center"/>
            <w:hideMark/>
          </w:tcPr>
          <w:p w14:paraId="2603A77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5.2</w:t>
            </w:r>
          </w:p>
        </w:tc>
        <w:tc>
          <w:tcPr>
            <w:tcW w:w="700" w:type="dxa"/>
            <w:tcBorders>
              <w:top w:val="nil"/>
              <w:left w:val="nil"/>
              <w:bottom w:val="nil"/>
              <w:right w:val="nil"/>
            </w:tcBorders>
            <w:shd w:val="clear" w:color="000000" w:fill="FFFFFF"/>
            <w:noWrap/>
            <w:vAlign w:val="center"/>
            <w:hideMark/>
          </w:tcPr>
          <w:p w14:paraId="753CA55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4.0</w:t>
            </w:r>
          </w:p>
        </w:tc>
        <w:tc>
          <w:tcPr>
            <w:tcW w:w="820" w:type="dxa"/>
            <w:tcBorders>
              <w:top w:val="nil"/>
              <w:left w:val="nil"/>
              <w:bottom w:val="nil"/>
              <w:right w:val="nil"/>
            </w:tcBorders>
            <w:shd w:val="clear" w:color="000000" w:fill="FFFFFF"/>
            <w:noWrap/>
            <w:vAlign w:val="center"/>
            <w:hideMark/>
          </w:tcPr>
          <w:p w14:paraId="32A1143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6892433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60.6</w:t>
            </w:r>
          </w:p>
        </w:tc>
      </w:tr>
      <w:tr w:rsidR="000F031D" w:rsidRPr="000F031D" w14:paraId="66E652B7" w14:textId="77777777" w:rsidTr="000F031D">
        <w:trPr>
          <w:trHeight w:val="300"/>
        </w:trPr>
        <w:tc>
          <w:tcPr>
            <w:tcW w:w="6900" w:type="dxa"/>
            <w:tcBorders>
              <w:top w:val="nil"/>
              <w:left w:val="nil"/>
              <w:bottom w:val="nil"/>
              <w:right w:val="nil"/>
            </w:tcBorders>
            <w:shd w:val="clear" w:color="000000" w:fill="FFFFFF"/>
            <w:noWrap/>
            <w:vAlign w:val="center"/>
            <w:hideMark/>
          </w:tcPr>
          <w:p w14:paraId="0DCAFD21"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receiving social support</w:t>
            </w:r>
          </w:p>
        </w:tc>
        <w:tc>
          <w:tcPr>
            <w:tcW w:w="780" w:type="dxa"/>
            <w:tcBorders>
              <w:top w:val="nil"/>
              <w:left w:val="nil"/>
              <w:bottom w:val="nil"/>
              <w:right w:val="nil"/>
            </w:tcBorders>
            <w:shd w:val="clear" w:color="000000" w:fill="FFFFFF"/>
            <w:noWrap/>
            <w:vAlign w:val="center"/>
            <w:hideMark/>
          </w:tcPr>
          <w:p w14:paraId="3F5D88D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w:t>
            </w:r>
          </w:p>
        </w:tc>
        <w:tc>
          <w:tcPr>
            <w:tcW w:w="940" w:type="dxa"/>
            <w:tcBorders>
              <w:top w:val="nil"/>
              <w:left w:val="nil"/>
              <w:bottom w:val="nil"/>
              <w:right w:val="nil"/>
            </w:tcBorders>
            <w:shd w:val="clear" w:color="000000" w:fill="FFFFFF"/>
            <w:noWrap/>
            <w:vAlign w:val="center"/>
            <w:hideMark/>
          </w:tcPr>
          <w:p w14:paraId="0257A69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w:t>
            </w:r>
          </w:p>
        </w:tc>
        <w:tc>
          <w:tcPr>
            <w:tcW w:w="880" w:type="dxa"/>
            <w:tcBorders>
              <w:top w:val="nil"/>
              <w:left w:val="nil"/>
              <w:bottom w:val="nil"/>
              <w:right w:val="nil"/>
            </w:tcBorders>
            <w:shd w:val="clear" w:color="000000" w:fill="FFFFFF"/>
            <w:noWrap/>
            <w:vAlign w:val="center"/>
            <w:hideMark/>
          </w:tcPr>
          <w:p w14:paraId="779F3D8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1.7</w:t>
            </w:r>
          </w:p>
        </w:tc>
        <w:tc>
          <w:tcPr>
            <w:tcW w:w="700" w:type="dxa"/>
            <w:tcBorders>
              <w:top w:val="nil"/>
              <w:left w:val="nil"/>
              <w:bottom w:val="nil"/>
              <w:right w:val="nil"/>
            </w:tcBorders>
            <w:shd w:val="clear" w:color="000000" w:fill="FFFFFF"/>
            <w:noWrap/>
            <w:vAlign w:val="center"/>
            <w:hideMark/>
          </w:tcPr>
          <w:p w14:paraId="33077CB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1.6</w:t>
            </w:r>
          </w:p>
        </w:tc>
        <w:tc>
          <w:tcPr>
            <w:tcW w:w="820" w:type="dxa"/>
            <w:tcBorders>
              <w:top w:val="nil"/>
              <w:left w:val="nil"/>
              <w:bottom w:val="nil"/>
              <w:right w:val="nil"/>
            </w:tcBorders>
            <w:shd w:val="clear" w:color="000000" w:fill="FFFFFF"/>
            <w:noWrap/>
            <w:vAlign w:val="center"/>
            <w:hideMark/>
          </w:tcPr>
          <w:p w14:paraId="41487D2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14F71B7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18.1</w:t>
            </w:r>
          </w:p>
        </w:tc>
      </w:tr>
      <w:tr w:rsidR="000F031D" w:rsidRPr="000F031D" w14:paraId="5DB02CD0" w14:textId="77777777" w:rsidTr="000F031D">
        <w:trPr>
          <w:trHeight w:val="300"/>
        </w:trPr>
        <w:tc>
          <w:tcPr>
            <w:tcW w:w="6900" w:type="dxa"/>
            <w:tcBorders>
              <w:top w:val="nil"/>
              <w:left w:val="nil"/>
              <w:bottom w:val="nil"/>
              <w:right w:val="nil"/>
            </w:tcBorders>
            <w:shd w:val="clear" w:color="000000" w:fill="FFFFFF"/>
            <w:noWrap/>
            <w:vAlign w:val="center"/>
            <w:hideMark/>
          </w:tcPr>
          <w:p w14:paraId="2D001B30"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 received no help with questionnaire</w:t>
            </w:r>
          </w:p>
        </w:tc>
        <w:tc>
          <w:tcPr>
            <w:tcW w:w="780" w:type="dxa"/>
            <w:tcBorders>
              <w:top w:val="nil"/>
              <w:left w:val="nil"/>
              <w:bottom w:val="nil"/>
              <w:right w:val="nil"/>
            </w:tcBorders>
            <w:shd w:val="clear" w:color="000000" w:fill="FFFFFF"/>
            <w:noWrap/>
            <w:vAlign w:val="center"/>
            <w:hideMark/>
          </w:tcPr>
          <w:p w14:paraId="781FB8B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21.0</w:t>
            </w:r>
          </w:p>
        </w:tc>
        <w:tc>
          <w:tcPr>
            <w:tcW w:w="940" w:type="dxa"/>
            <w:tcBorders>
              <w:top w:val="nil"/>
              <w:left w:val="nil"/>
              <w:bottom w:val="nil"/>
              <w:right w:val="nil"/>
            </w:tcBorders>
            <w:shd w:val="clear" w:color="000000" w:fill="FFFFFF"/>
            <w:noWrap/>
            <w:vAlign w:val="center"/>
            <w:hideMark/>
          </w:tcPr>
          <w:p w14:paraId="73FDE16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5.5</w:t>
            </w:r>
          </w:p>
        </w:tc>
        <w:tc>
          <w:tcPr>
            <w:tcW w:w="880" w:type="dxa"/>
            <w:tcBorders>
              <w:top w:val="nil"/>
              <w:left w:val="nil"/>
              <w:bottom w:val="nil"/>
              <w:right w:val="nil"/>
            </w:tcBorders>
            <w:shd w:val="clear" w:color="000000" w:fill="FFFFFF"/>
            <w:noWrap/>
            <w:vAlign w:val="center"/>
            <w:hideMark/>
          </w:tcPr>
          <w:p w14:paraId="6DBD0AC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4.2</w:t>
            </w:r>
          </w:p>
        </w:tc>
        <w:tc>
          <w:tcPr>
            <w:tcW w:w="700" w:type="dxa"/>
            <w:tcBorders>
              <w:top w:val="nil"/>
              <w:left w:val="nil"/>
              <w:bottom w:val="nil"/>
              <w:right w:val="nil"/>
            </w:tcBorders>
            <w:shd w:val="clear" w:color="000000" w:fill="FFFFFF"/>
            <w:noWrap/>
            <w:vAlign w:val="center"/>
            <w:hideMark/>
          </w:tcPr>
          <w:p w14:paraId="08525BF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3.8</w:t>
            </w:r>
          </w:p>
        </w:tc>
        <w:tc>
          <w:tcPr>
            <w:tcW w:w="820" w:type="dxa"/>
            <w:tcBorders>
              <w:top w:val="nil"/>
              <w:left w:val="nil"/>
              <w:bottom w:val="nil"/>
              <w:right w:val="nil"/>
            </w:tcBorders>
            <w:shd w:val="clear" w:color="000000" w:fill="FFFFFF"/>
            <w:noWrap/>
            <w:vAlign w:val="center"/>
            <w:hideMark/>
          </w:tcPr>
          <w:p w14:paraId="5A9EE21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8.5</w:t>
            </w:r>
          </w:p>
        </w:tc>
        <w:tc>
          <w:tcPr>
            <w:tcW w:w="780" w:type="dxa"/>
            <w:tcBorders>
              <w:top w:val="nil"/>
              <w:left w:val="nil"/>
              <w:bottom w:val="nil"/>
              <w:right w:val="nil"/>
            </w:tcBorders>
            <w:shd w:val="clear" w:color="000000" w:fill="FFFFFF"/>
            <w:noWrap/>
            <w:vAlign w:val="center"/>
            <w:hideMark/>
          </w:tcPr>
          <w:p w14:paraId="1C5400D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71.0</w:t>
            </w:r>
          </w:p>
        </w:tc>
      </w:tr>
      <w:tr w:rsidR="000F031D" w:rsidRPr="000F031D" w14:paraId="5440CA8B" w14:textId="77777777" w:rsidTr="000F031D">
        <w:trPr>
          <w:trHeight w:val="300"/>
        </w:trPr>
        <w:tc>
          <w:tcPr>
            <w:tcW w:w="6900" w:type="dxa"/>
            <w:tcBorders>
              <w:top w:val="nil"/>
              <w:left w:val="nil"/>
              <w:bottom w:val="nil"/>
              <w:right w:val="nil"/>
            </w:tcBorders>
            <w:shd w:val="clear" w:color="000000" w:fill="FFFFFF"/>
            <w:noWrap/>
            <w:vAlign w:val="center"/>
            <w:hideMark/>
          </w:tcPr>
          <w:p w14:paraId="4AB40E10"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questionnaire was read by someone else</w:t>
            </w:r>
          </w:p>
        </w:tc>
        <w:tc>
          <w:tcPr>
            <w:tcW w:w="780" w:type="dxa"/>
            <w:tcBorders>
              <w:top w:val="nil"/>
              <w:left w:val="nil"/>
              <w:bottom w:val="nil"/>
              <w:right w:val="nil"/>
            </w:tcBorders>
            <w:shd w:val="clear" w:color="000000" w:fill="FFFFFF"/>
            <w:noWrap/>
            <w:vAlign w:val="center"/>
            <w:hideMark/>
          </w:tcPr>
          <w:p w14:paraId="788C683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46.6</w:t>
            </w:r>
          </w:p>
        </w:tc>
        <w:tc>
          <w:tcPr>
            <w:tcW w:w="940" w:type="dxa"/>
            <w:tcBorders>
              <w:top w:val="nil"/>
              <w:left w:val="nil"/>
              <w:bottom w:val="nil"/>
              <w:right w:val="nil"/>
            </w:tcBorders>
            <w:shd w:val="clear" w:color="000000" w:fill="FFFFFF"/>
            <w:noWrap/>
            <w:vAlign w:val="center"/>
            <w:hideMark/>
          </w:tcPr>
          <w:p w14:paraId="3D87994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5.2</w:t>
            </w:r>
          </w:p>
        </w:tc>
        <w:tc>
          <w:tcPr>
            <w:tcW w:w="880" w:type="dxa"/>
            <w:tcBorders>
              <w:top w:val="nil"/>
              <w:left w:val="nil"/>
              <w:bottom w:val="nil"/>
              <w:right w:val="nil"/>
            </w:tcBorders>
            <w:shd w:val="clear" w:color="000000" w:fill="FFFFFF"/>
            <w:noWrap/>
            <w:vAlign w:val="center"/>
            <w:hideMark/>
          </w:tcPr>
          <w:p w14:paraId="160FAD0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3.9</w:t>
            </w:r>
          </w:p>
        </w:tc>
        <w:tc>
          <w:tcPr>
            <w:tcW w:w="700" w:type="dxa"/>
            <w:tcBorders>
              <w:top w:val="nil"/>
              <w:left w:val="nil"/>
              <w:bottom w:val="nil"/>
              <w:right w:val="nil"/>
            </w:tcBorders>
            <w:shd w:val="clear" w:color="000000" w:fill="FFFFFF"/>
            <w:noWrap/>
            <w:vAlign w:val="center"/>
            <w:hideMark/>
          </w:tcPr>
          <w:p w14:paraId="726DD1E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3.6</w:t>
            </w:r>
          </w:p>
        </w:tc>
        <w:tc>
          <w:tcPr>
            <w:tcW w:w="820" w:type="dxa"/>
            <w:tcBorders>
              <w:top w:val="nil"/>
              <w:left w:val="nil"/>
              <w:bottom w:val="nil"/>
              <w:right w:val="nil"/>
            </w:tcBorders>
            <w:shd w:val="clear" w:color="000000" w:fill="FFFFFF"/>
            <w:noWrap/>
            <w:vAlign w:val="center"/>
            <w:hideMark/>
          </w:tcPr>
          <w:p w14:paraId="7A19E45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13.3</w:t>
            </w:r>
          </w:p>
        </w:tc>
        <w:tc>
          <w:tcPr>
            <w:tcW w:w="780" w:type="dxa"/>
            <w:tcBorders>
              <w:top w:val="nil"/>
              <w:left w:val="nil"/>
              <w:bottom w:val="nil"/>
              <w:right w:val="nil"/>
            </w:tcBorders>
            <w:shd w:val="clear" w:color="000000" w:fill="FFFFFF"/>
            <w:noWrap/>
            <w:vAlign w:val="center"/>
            <w:hideMark/>
          </w:tcPr>
          <w:p w14:paraId="4E5955E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65.9</w:t>
            </w:r>
          </w:p>
        </w:tc>
      </w:tr>
      <w:tr w:rsidR="000F031D" w:rsidRPr="000F031D" w14:paraId="46B98A27" w14:textId="77777777" w:rsidTr="000F031D">
        <w:trPr>
          <w:trHeight w:val="300"/>
        </w:trPr>
        <w:tc>
          <w:tcPr>
            <w:tcW w:w="6900" w:type="dxa"/>
            <w:tcBorders>
              <w:top w:val="nil"/>
              <w:left w:val="nil"/>
              <w:bottom w:val="nil"/>
              <w:right w:val="nil"/>
            </w:tcBorders>
            <w:shd w:val="clear" w:color="000000" w:fill="FFFFFF"/>
            <w:noWrap/>
            <w:vAlign w:val="center"/>
            <w:hideMark/>
          </w:tcPr>
          <w:p w14:paraId="54A7119C"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questionnaire was translated verbally by someone else</w:t>
            </w:r>
          </w:p>
        </w:tc>
        <w:tc>
          <w:tcPr>
            <w:tcW w:w="780" w:type="dxa"/>
            <w:tcBorders>
              <w:top w:val="nil"/>
              <w:left w:val="nil"/>
              <w:bottom w:val="nil"/>
              <w:right w:val="nil"/>
            </w:tcBorders>
            <w:shd w:val="clear" w:color="000000" w:fill="FFFFFF"/>
            <w:noWrap/>
            <w:vAlign w:val="center"/>
            <w:hideMark/>
          </w:tcPr>
          <w:p w14:paraId="285B62B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20.1</w:t>
            </w:r>
          </w:p>
        </w:tc>
        <w:tc>
          <w:tcPr>
            <w:tcW w:w="940" w:type="dxa"/>
            <w:tcBorders>
              <w:top w:val="nil"/>
              <w:left w:val="nil"/>
              <w:bottom w:val="nil"/>
              <w:right w:val="nil"/>
            </w:tcBorders>
            <w:shd w:val="clear" w:color="000000" w:fill="FFFFFF"/>
            <w:noWrap/>
            <w:vAlign w:val="center"/>
            <w:hideMark/>
          </w:tcPr>
          <w:p w14:paraId="54E6E68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5.2</w:t>
            </w:r>
          </w:p>
        </w:tc>
        <w:tc>
          <w:tcPr>
            <w:tcW w:w="880" w:type="dxa"/>
            <w:tcBorders>
              <w:top w:val="nil"/>
              <w:left w:val="nil"/>
              <w:bottom w:val="nil"/>
              <w:right w:val="nil"/>
            </w:tcBorders>
            <w:shd w:val="clear" w:color="000000" w:fill="FFFFFF"/>
            <w:noWrap/>
            <w:vAlign w:val="center"/>
            <w:hideMark/>
          </w:tcPr>
          <w:p w14:paraId="392710B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3.6</w:t>
            </w:r>
          </w:p>
        </w:tc>
        <w:tc>
          <w:tcPr>
            <w:tcW w:w="700" w:type="dxa"/>
            <w:tcBorders>
              <w:top w:val="nil"/>
              <w:left w:val="nil"/>
              <w:bottom w:val="nil"/>
              <w:right w:val="nil"/>
            </w:tcBorders>
            <w:shd w:val="clear" w:color="000000" w:fill="FFFFFF"/>
            <w:noWrap/>
            <w:vAlign w:val="center"/>
            <w:hideMark/>
          </w:tcPr>
          <w:p w14:paraId="2AB98C2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3.9</w:t>
            </w:r>
          </w:p>
        </w:tc>
        <w:tc>
          <w:tcPr>
            <w:tcW w:w="820" w:type="dxa"/>
            <w:tcBorders>
              <w:top w:val="nil"/>
              <w:left w:val="nil"/>
              <w:bottom w:val="nil"/>
              <w:right w:val="nil"/>
            </w:tcBorders>
            <w:shd w:val="clear" w:color="000000" w:fill="FFFFFF"/>
            <w:noWrap/>
            <w:vAlign w:val="center"/>
            <w:hideMark/>
          </w:tcPr>
          <w:p w14:paraId="2B43AE0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5E78434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50.8</w:t>
            </w:r>
          </w:p>
        </w:tc>
      </w:tr>
      <w:tr w:rsidR="000F031D" w:rsidRPr="000F031D" w14:paraId="1782A55D" w14:textId="77777777" w:rsidTr="000F031D">
        <w:trPr>
          <w:trHeight w:val="300"/>
        </w:trPr>
        <w:tc>
          <w:tcPr>
            <w:tcW w:w="6900" w:type="dxa"/>
            <w:tcBorders>
              <w:top w:val="nil"/>
              <w:left w:val="nil"/>
              <w:bottom w:val="nil"/>
              <w:right w:val="nil"/>
            </w:tcBorders>
            <w:shd w:val="clear" w:color="000000" w:fill="FFFFFF"/>
            <w:noWrap/>
            <w:vAlign w:val="center"/>
            <w:hideMark/>
          </w:tcPr>
          <w:p w14:paraId="56F5DD12"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answers were written by someone else</w:t>
            </w:r>
          </w:p>
        </w:tc>
        <w:tc>
          <w:tcPr>
            <w:tcW w:w="780" w:type="dxa"/>
            <w:tcBorders>
              <w:top w:val="nil"/>
              <w:left w:val="nil"/>
              <w:bottom w:val="nil"/>
              <w:right w:val="nil"/>
            </w:tcBorders>
            <w:shd w:val="clear" w:color="000000" w:fill="FFFFFF"/>
            <w:noWrap/>
            <w:vAlign w:val="center"/>
            <w:hideMark/>
          </w:tcPr>
          <w:p w14:paraId="312EF2C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38.0</w:t>
            </w:r>
          </w:p>
        </w:tc>
        <w:tc>
          <w:tcPr>
            <w:tcW w:w="940" w:type="dxa"/>
            <w:tcBorders>
              <w:top w:val="nil"/>
              <w:left w:val="nil"/>
              <w:bottom w:val="nil"/>
              <w:right w:val="nil"/>
            </w:tcBorders>
            <w:shd w:val="clear" w:color="000000" w:fill="FFFFFF"/>
            <w:noWrap/>
            <w:vAlign w:val="center"/>
            <w:hideMark/>
          </w:tcPr>
          <w:p w14:paraId="7123893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5.1</w:t>
            </w:r>
          </w:p>
        </w:tc>
        <w:tc>
          <w:tcPr>
            <w:tcW w:w="880" w:type="dxa"/>
            <w:tcBorders>
              <w:top w:val="nil"/>
              <w:left w:val="nil"/>
              <w:bottom w:val="nil"/>
              <w:right w:val="nil"/>
            </w:tcBorders>
            <w:shd w:val="clear" w:color="000000" w:fill="FFFFFF"/>
            <w:noWrap/>
            <w:vAlign w:val="center"/>
            <w:hideMark/>
          </w:tcPr>
          <w:p w14:paraId="7B53D82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3.8</w:t>
            </w:r>
          </w:p>
        </w:tc>
        <w:tc>
          <w:tcPr>
            <w:tcW w:w="700" w:type="dxa"/>
            <w:tcBorders>
              <w:top w:val="nil"/>
              <w:left w:val="nil"/>
              <w:bottom w:val="nil"/>
              <w:right w:val="nil"/>
            </w:tcBorders>
            <w:shd w:val="clear" w:color="000000" w:fill="FFFFFF"/>
            <w:noWrap/>
            <w:vAlign w:val="center"/>
            <w:hideMark/>
          </w:tcPr>
          <w:p w14:paraId="5A98FE0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3.6</w:t>
            </w:r>
          </w:p>
        </w:tc>
        <w:tc>
          <w:tcPr>
            <w:tcW w:w="820" w:type="dxa"/>
            <w:tcBorders>
              <w:top w:val="nil"/>
              <w:left w:val="nil"/>
              <w:bottom w:val="nil"/>
              <w:right w:val="nil"/>
            </w:tcBorders>
            <w:shd w:val="clear" w:color="000000" w:fill="FFFFFF"/>
            <w:noWrap/>
            <w:vAlign w:val="center"/>
            <w:hideMark/>
          </w:tcPr>
          <w:p w14:paraId="3A57327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13.1</w:t>
            </w:r>
          </w:p>
        </w:tc>
        <w:tc>
          <w:tcPr>
            <w:tcW w:w="780" w:type="dxa"/>
            <w:tcBorders>
              <w:top w:val="nil"/>
              <w:left w:val="nil"/>
              <w:bottom w:val="nil"/>
              <w:right w:val="nil"/>
            </w:tcBorders>
            <w:shd w:val="clear" w:color="000000" w:fill="FFFFFF"/>
            <w:noWrap/>
            <w:vAlign w:val="center"/>
            <w:hideMark/>
          </w:tcPr>
          <w:p w14:paraId="3E3878E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55.0</w:t>
            </w:r>
          </w:p>
        </w:tc>
      </w:tr>
      <w:tr w:rsidR="000F031D" w:rsidRPr="000F031D" w14:paraId="253704B8" w14:textId="77777777" w:rsidTr="000F031D">
        <w:trPr>
          <w:trHeight w:val="300"/>
        </w:trPr>
        <w:tc>
          <w:tcPr>
            <w:tcW w:w="6900" w:type="dxa"/>
            <w:tcBorders>
              <w:top w:val="nil"/>
              <w:left w:val="nil"/>
              <w:bottom w:val="nil"/>
              <w:right w:val="nil"/>
            </w:tcBorders>
            <w:shd w:val="clear" w:color="000000" w:fill="FFFFFF"/>
            <w:noWrap/>
            <w:vAlign w:val="center"/>
            <w:hideMark/>
          </w:tcPr>
          <w:p w14:paraId="0A0E8ECB"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talked through the questionnaire with someone else</w:t>
            </w:r>
          </w:p>
        </w:tc>
        <w:tc>
          <w:tcPr>
            <w:tcW w:w="780" w:type="dxa"/>
            <w:tcBorders>
              <w:top w:val="nil"/>
              <w:left w:val="nil"/>
              <w:bottom w:val="nil"/>
              <w:right w:val="nil"/>
            </w:tcBorders>
            <w:shd w:val="clear" w:color="000000" w:fill="FFFFFF"/>
            <w:noWrap/>
            <w:vAlign w:val="center"/>
            <w:hideMark/>
          </w:tcPr>
          <w:p w14:paraId="6B88C97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28.6</w:t>
            </w:r>
          </w:p>
        </w:tc>
        <w:tc>
          <w:tcPr>
            <w:tcW w:w="940" w:type="dxa"/>
            <w:tcBorders>
              <w:top w:val="nil"/>
              <w:left w:val="nil"/>
              <w:bottom w:val="nil"/>
              <w:right w:val="nil"/>
            </w:tcBorders>
            <w:shd w:val="clear" w:color="000000" w:fill="FFFFFF"/>
            <w:noWrap/>
            <w:vAlign w:val="center"/>
            <w:hideMark/>
          </w:tcPr>
          <w:p w14:paraId="79A53A7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4.1</w:t>
            </w:r>
          </w:p>
        </w:tc>
        <w:tc>
          <w:tcPr>
            <w:tcW w:w="880" w:type="dxa"/>
            <w:tcBorders>
              <w:top w:val="nil"/>
              <w:left w:val="nil"/>
              <w:bottom w:val="nil"/>
              <w:right w:val="nil"/>
            </w:tcBorders>
            <w:shd w:val="clear" w:color="000000" w:fill="FFFFFF"/>
            <w:noWrap/>
            <w:vAlign w:val="center"/>
            <w:hideMark/>
          </w:tcPr>
          <w:p w14:paraId="52C09A1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3.0</w:t>
            </w:r>
          </w:p>
        </w:tc>
        <w:tc>
          <w:tcPr>
            <w:tcW w:w="700" w:type="dxa"/>
            <w:tcBorders>
              <w:top w:val="nil"/>
              <w:left w:val="nil"/>
              <w:bottom w:val="nil"/>
              <w:right w:val="nil"/>
            </w:tcBorders>
            <w:shd w:val="clear" w:color="000000" w:fill="FFFFFF"/>
            <w:noWrap/>
            <w:vAlign w:val="center"/>
            <w:hideMark/>
          </w:tcPr>
          <w:p w14:paraId="41E4E48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2.9</w:t>
            </w:r>
          </w:p>
        </w:tc>
        <w:tc>
          <w:tcPr>
            <w:tcW w:w="820" w:type="dxa"/>
            <w:tcBorders>
              <w:top w:val="nil"/>
              <w:left w:val="nil"/>
              <w:bottom w:val="nil"/>
              <w:right w:val="nil"/>
            </w:tcBorders>
            <w:shd w:val="clear" w:color="000000" w:fill="FFFFFF"/>
            <w:noWrap/>
            <w:vAlign w:val="center"/>
            <w:hideMark/>
          </w:tcPr>
          <w:p w14:paraId="052036B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0.6</w:t>
            </w:r>
          </w:p>
        </w:tc>
        <w:tc>
          <w:tcPr>
            <w:tcW w:w="780" w:type="dxa"/>
            <w:tcBorders>
              <w:top w:val="nil"/>
              <w:left w:val="nil"/>
              <w:bottom w:val="nil"/>
              <w:right w:val="nil"/>
            </w:tcBorders>
            <w:shd w:val="clear" w:color="000000" w:fill="FFFFFF"/>
            <w:noWrap/>
            <w:vAlign w:val="center"/>
            <w:hideMark/>
          </w:tcPr>
          <w:p w14:paraId="3FE0916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45.5</w:t>
            </w:r>
          </w:p>
        </w:tc>
      </w:tr>
      <w:tr w:rsidR="000F031D" w:rsidRPr="000F031D" w14:paraId="2E5E92EA" w14:textId="77777777" w:rsidTr="000F031D">
        <w:trPr>
          <w:trHeight w:val="300"/>
        </w:trPr>
        <w:tc>
          <w:tcPr>
            <w:tcW w:w="6900" w:type="dxa"/>
            <w:tcBorders>
              <w:top w:val="nil"/>
              <w:left w:val="nil"/>
              <w:bottom w:val="nil"/>
              <w:right w:val="nil"/>
            </w:tcBorders>
            <w:shd w:val="clear" w:color="000000" w:fill="FFFFFF"/>
            <w:noWrap/>
            <w:vAlign w:val="center"/>
            <w:hideMark/>
          </w:tcPr>
          <w:p w14:paraId="4ABCDAB0"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LTS users whose questionnaire was completed by someone else</w:t>
            </w:r>
          </w:p>
        </w:tc>
        <w:tc>
          <w:tcPr>
            <w:tcW w:w="780" w:type="dxa"/>
            <w:tcBorders>
              <w:top w:val="nil"/>
              <w:left w:val="nil"/>
              <w:bottom w:val="nil"/>
              <w:right w:val="nil"/>
            </w:tcBorders>
            <w:shd w:val="clear" w:color="000000" w:fill="FFFFFF"/>
            <w:noWrap/>
            <w:vAlign w:val="center"/>
            <w:hideMark/>
          </w:tcPr>
          <w:p w14:paraId="4A1E759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9.6</w:t>
            </w:r>
          </w:p>
        </w:tc>
        <w:tc>
          <w:tcPr>
            <w:tcW w:w="940" w:type="dxa"/>
            <w:tcBorders>
              <w:top w:val="nil"/>
              <w:left w:val="nil"/>
              <w:bottom w:val="nil"/>
              <w:right w:val="nil"/>
            </w:tcBorders>
            <w:shd w:val="clear" w:color="000000" w:fill="FFFFFF"/>
            <w:noWrap/>
            <w:vAlign w:val="center"/>
            <w:hideMark/>
          </w:tcPr>
          <w:p w14:paraId="0D92120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3.0</w:t>
            </w:r>
          </w:p>
        </w:tc>
        <w:tc>
          <w:tcPr>
            <w:tcW w:w="880" w:type="dxa"/>
            <w:tcBorders>
              <w:top w:val="nil"/>
              <w:left w:val="nil"/>
              <w:bottom w:val="nil"/>
              <w:right w:val="nil"/>
            </w:tcBorders>
            <w:shd w:val="clear" w:color="000000" w:fill="FFFFFF"/>
            <w:noWrap/>
            <w:vAlign w:val="center"/>
            <w:hideMark/>
          </w:tcPr>
          <w:p w14:paraId="37CA46C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w:t>
            </w:r>
          </w:p>
        </w:tc>
        <w:tc>
          <w:tcPr>
            <w:tcW w:w="700" w:type="dxa"/>
            <w:tcBorders>
              <w:top w:val="nil"/>
              <w:left w:val="nil"/>
              <w:bottom w:val="nil"/>
              <w:right w:val="nil"/>
            </w:tcBorders>
            <w:shd w:val="clear" w:color="000000" w:fill="FFFFFF"/>
            <w:noWrap/>
            <w:vAlign w:val="center"/>
            <w:hideMark/>
          </w:tcPr>
          <w:p w14:paraId="660AD90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w:t>
            </w:r>
          </w:p>
        </w:tc>
        <w:tc>
          <w:tcPr>
            <w:tcW w:w="820" w:type="dxa"/>
            <w:tcBorders>
              <w:top w:val="nil"/>
              <w:left w:val="nil"/>
              <w:bottom w:val="nil"/>
              <w:right w:val="nil"/>
            </w:tcBorders>
            <w:shd w:val="clear" w:color="000000" w:fill="FFFFFF"/>
            <w:noWrap/>
            <w:vAlign w:val="center"/>
            <w:hideMark/>
          </w:tcPr>
          <w:p w14:paraId="4935928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27421CF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24.7</w:t>
            </w:r>
          </w:p>
        </w:tc>
      </w:tr>
      <w:tr w:rsidR="000F031D" w:rsidRPr="000F031D" w14:paraId="3ED50C18" w14:textId="77777777" w:rsidTr="000F031D">
        <w:trPr>
          <w:trHeight w:val="300"/>
        </w:trPr>
        <w:tc>
          <w:tcPr>
            <w:tcW w:w="11800" w:type="dxa"/>
            <w:gridSpan w:val="7"/>
            <w:tcBorders>
              <w:top w:val="nil"/>
              <w:left w:val="nil"/>
              <w:bottom w:val="nil"/>
              <w:right w:val="nil"/>
            </w:tcBorders>
            <w:shd w:val="clear" w:color="000000" w:fill="FFFFFF"/>
            <w:noWrap/>
            <w:vAlign w:val="center"/>
            <w:hideMark/>
          </w:tcPr>
          <w:p w14:paraId="7D36EAA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Population variables</w:t>
            </w:r>
          </w:p>
        </w:tc>
      </w:tr>
      <w:tr w:rsidR="000F031D" w:rsidRPr="000F031D" w14:paraId="7C634B30" w14:textId="77777777" w:rsidTr="000F031D">
        <w:trPr>
          <w:trHeight w:val="300"/>
        </w:trPr>
        <w:tc>
          <w:tcPr>
            <w:tcW w:w="6900" w:type="dxa"/>
            <w:tcBorders>
              <w:top w:val="nil"/>
              <w:left w:val="nil"/>
              <w:bottom w:val="nil"/>
              <w:right w:val="nil"/>
            </w:tcBorders>
            <w:shd w:val="clear" w:color="000000" w:fill="FFFFFF"/>
            <w:noWrap/>
            <w:vAlign w:val="center"/>
            <w:hideMark/>
          </w:tcPr>
          <w:p w14:paraId="0E3DBF4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households with single person</w:t>
            </w:r>
          </w:p>
        </w:tc>
        <w:tc>
          <w:tcPr>
            <w:tcW w:w="780" w:type="dxa"/>
            <w:tcBorders>
              <w:top w:val="nil"/>
              <w:left w:val="nil"/>
              <w:bottom w:val="nil"/>
              <w:right w:val="nil"/>
            </w:tcBorders>
            <w:shd w:val="clear" w:color="000000" w:fill="FFFFFF"/>
            <w:noWrap/>
            <w:vAlign w:val="center"/>
            <w:hideMark/>
          </w:tcPr>
          <w:p w14:paraId="71DFB00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30.6</w:t>
            </w:r>
          </w:p>
        </w:tc>
        <w:tc>
          <w:tcPr>
            <w:tcW w:w="940" w:type="dxa"/>
            <w:tcBorders>
              <w:top w:val="nil"/>
              <w:left w:val="nil"/>
              <w:bottom w:val="nil"/>
              <w:right w:val="nil"/>
            </w:tcBorders>
            <w:shd w:val="clear" w:color="000000" w:fill="FFFFFF"/>
            <w:noWrap/>
            <w:vAlign w:val="center"/>
            <w:hideMark/>
          </w:tcPr>
          <w:p w14:paraId="2D6FEC7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3.9</w:t>
            </w:r>
          </w:p>
        </w:tc>
        <w:tc>
          <w:tcPr>
            <w:tcW w:w="880" w:type="dxa"/>
            <w:tcBorders>
              <w:top w:val="nil"/>
              <w:left w:val="nil"/>
              <w:bottom w:val="nil"/>
              <w:right w:val="nil"/>
            </w:tcBorders>
            <w:shd w:val="clear" w:color="000000" w:fill="FFFFFF"/>
            <w:noWrap/>
            <w:vAlign w:val="center"/>
            <w:hideMark/>
          </w:tcPr>
          <w:p w14:paraId="39CF131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4.0</w:t>
            </w:r>
          </w:p>
        </w:tc>
        <w:tc>
          <w:tcPr>
            <w:tcW w:w="700" w:type="dxa"/>
            <w:tcBorders>
              <w:top w:val="nil"/>
              <w:left w:val="nil"/>
              <w:bottom w:val="nil"/>
              <w:right w:val="nil"/>
            </w:tcBorders>
            <w:shd w:val="clear" w:color="000000" w:fill="FFFFFF"/>
            <w:noWrap/>
            <w:vAlign w:val="center"/>
            <w:hideMark/>
          </w:tcPr>
          <w:p w14:paraId="581CBB0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0.7</w:t>
            </w:r>
          </w:p>
        </w:tc>
        <w:tc>
          <w:tcPr>
            <w:tcW w:w="820" w:type="dxa"/>
            <w:tcBorders>
              <w:top w:val="nil"/>
              <w:left w:val="nil"/>
              <w:bottom w:val="nil"/>
              <w:right w:val="nil"/>
            </w:tcBorders>
            <w:shd w:val="clear" w:color="000000" w:fill="FFFFFF"/>
            <w:noWrap/>
            <w:vAlign w:val="center"/>
            <w:hideMark/>
          </w:tcPr>
          <w:p w14:paraId="61404C5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22.1</w:t>
            </w:r>
          </w:p>
        </w:tc>
        <w:tc>
          <w:tcPr>
            <w:tcW w:w="780" w:type="dxa"/>
            <w:tcBorders>
              <w:top w:val="nil"/>
              <w:left w:val="nil"/>
              <w:bottom w:val="nil"/>
              <w:right w:val="nil"/>
            </w:tcBorders>
            <w:shd w:val="clear" w:color="000000" w:fill="FFFFFF"/>
            <w:noWrap/>
            <w:vAlign w:val="center"/>
            <w:hideMark/>
          </w:tcPr>
          <w:p w14:paraId="7ABE94E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56.4</w:t>
            </w:r>
          </w:p>
        </w:tc>
      </w:tr>
      <w:tr w:rsidR="000F031D" w:rsidRPr="000F031D" w14:paraId="083660DE" w14:textId="77777777" w:rsidTr="000F031D">
        <w:trPr>
          <w:trHeight w:val="300"/>
        </w:trPr>
        <w:tc>
          <w:tcPr>
            <w:tcW w:w="6900" w:type="dxa"/>
            <w:tcBorders>
              <w:top w:val="nil"/>
              <w:left w:val="nil"/>
              <w:bottom w:val="nil"/>
              <w:right w:val="nil"/>
            </w:tcBorders>
            <w:shd w:val="clear" w:color="000000" w:fill="FFFFFF"/>
            <w:noWrap/>
            <w:vAlign w:val="center"/>
            <w:hideMark/>
          </w:tcPr>
          <w:p w14:paraId="08487896"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who are house owners</w:t>
            </w:r>
          </w:p>
        </w:tc>
        <w:tc>
          <w:tcPr>
            <w:tcW w:w="780" w:type="dxa"/>
            <w:tcBorders>
              <w:top w:val="nil"/>
              <w:left w:val="nil"/>
              <w:bottom w:val="nil"/>
              <w:right w:val="nil"/>
            </w:tcBorders>
            <w:shd w:val="clear" w:color="000000" w:fill="FFFFFF"/>
            <w:noWrap/>
            <w:vAlign w:val="center"/>
            <w:hideMark/>
          </w:tcPr>
          <w:p w14:paraId="5F46C79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62.0</w:t>
            </w:r>
          </w:p>
        </w:tc>
        <w:tc>
          <w:tcPr>
            <w:tcW w:w="940" w:type="dxa"/>
            <w:tcBorders>
              <w:top w:val="nil"/>
              <w:left w:val="nil"/>
              <w:bottom w:val="nil"/>
              <w:right w:val="nil"/>
            </w:tcBorders>
            <w:shd w:val="clear" w:color="000000" w:fill="FFFFFF"/>
            <w:noWrap/>
            <w:vAlign w:val="center"/>
            <w:hideMark/>
          </w:tcPr>
          <w:p w14:paraId="3964C9E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12.0</w:t>
            </w:r>
          </w:p>
        </w:tc>
        <w:tc>
          <w:tcPr>
            <w:tcW w:w="880" w:type="dxa"/>
            <w:tcBorders>
              <w:top w:val="nil"/>
              <w:left w:val="nil"/>
              <w:bottom w:val="nil"/>
              <w:right w:val="nil"/>
            </w:tcBorders>
            <w:shd w:val="clear" w:color="000000" w:fill="FFFFFF"/>
            <w:noWrap/>
            <w:vAlign w:val="center"/>
            <w:hideMark/>
          </w:tcPr>
          <w:p w14:paraId="6AA32E2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12.0</w:t>
            </w:r>
          </w:p>
        </w:tc>
        <w:tc>
          <w:tcPr>
            <w:tcW w:w="700" w:type="dxa"/>
            <w:tcBorders>
              <w:top w:val="nil"/>
              <w:left w:val="nil"/>
              <w:bottom w:val="nil"/>
              <w:right w:val="nil"/>
            </w:tcBorders>
            <w:shd w:val="clear" w:color="000000" w:fill="FFFFFF"/>
            <w:noWrap/>
            <w:vAlign w:val="center"/>
            <w:hideMark/>
          </w:tcPr>
          <w:p w14:paraId="112FBDE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w:t>
            </w:r>
          </w:p>
        </w:tc>
        <w:tc>
          <w:tcPr>
            <w:tcW w:w="820" w:type="dxa"/>
            <w:tcBorders>
              <w:top w:val="nil"/>
              <w:left w:val="nil"/>
              <w:bottom w:val="nil"/>
              <w:right w:val="nil"/>
            </w:tcBorders>
            <w:shd w:val="clear" w:color="000000" w:fill="FFFFFF"/>
            <w:noWrap/>
            <w:vAlign w:val="center"/>
            <w:hideMark/>
          </w:tcPr>
          <w:p w14:paraId="6F95384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21.7</w:t>
            </w:r>
          </w:p>
        </w:tc>
        <w:tc>
          <w:tcPr>
            <w:tcW w:w="780" w:type="dxa"/>
            <w:tcBorders>
              <w:top w:val="nil"/>
              <w:left w:val="nil"/>
              <w:bottom w:val="nil"/>
              <w:right w:val="nil"/>
            </w:tcBorders>
            <w:shd w:val="clear" w:color="000000" w:fill="FFFFFF"/>
            <w:noWrap/>
            <w:vAlign w:val="center"/>
            <w:hideMark/>
          </w:tcPr>
          <w:p w14:paraId="4A9D1B8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81.0</w:t>
            </w:r>
          </w:p>
        </w:tc>
      </w:tr>
      <w:tr w:rsidR="000F031D" w:rsidRPr="000F031D" w14:paraId="238208C5" w14:textId="77777777" w:rsidTr="000F031D">
        <w:trPr>
          <w:trHeight w:val="300"/>
        </w:trPr>
        <w:tc>
          <w:tcPr>
            <w:tcW w:w="6900" w:type="dxa"/>
            <w:tcBorders>
              <w:top w:val="nil"/>
              <w:left w:val="nil"/>
              <w:bottom w:val="nil"/>
              <w:right w:val="nil"/>
            </w:tcBorders>
            <w:shd w:val="clear" w:color="000000" w:fill="FFFFFF"/>
            <w:noWrap/>
            <w:vAlign w:val="center"/>
            <w:hideMark/>
          </w:tcPr>
          <w:p w14:paraId="292ECF0F"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who are in routine occupation</w:t>
            </w:r>
          </w:p>
        </w:tc>
        <w:tc>
          <w:tcPr>
            <w:tcW w:w="780" w:type="dxa"/>
            <w:tcBorders>
              <w:top w:val="nil"/>
              <w:left w:val="nil"/>
              <w:bottom w:val="nil"/>
              <w:right w:val="nil"/>
            </w:tcBorders>
            <w:shd w:val="clear" w:color="000000" w:fill="FFFFFF"/>
            <w:noWrap/>
            <w:vAlign w:val="center"/>
            <w:hideMark/>
          </w:tcPr>
          <w:p w14:paraId="03CA44F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11.4</w:t>
            </w:r>
          </w:p>
        </w:tc>
        <w:tc>
          <w:tcPr>
            <w:tcW w:w="940" w:type="dxa"/>
            <w:tcBorders>
              <w:top w:val="nil"/>
              <w:left w:val="nil"/>
              <w:bottom w:val="nil"/>
              <w:right w:val="nil"/>
            </w:tcBorders>
            <w:shd w:val="clear" w:color="000000" w:fill="FFFFFF"/>
            <w:noWrap/>
            <w:vAlign w:val="center"/>
            <w:hideMark/>
          </w:tcPr>
          <w:p w14:paraId="01C3D13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3.4</w:t>
            </w:r>
          </w:p>
        </w:tc>
        <w:tc>
          <w:tcPr>
            <w:tcW w:w="880" w:type="dxa"/>
            <w:tcBorders>
              <w:top w:val="nil"/>
              <w:left w:val="nil"/>
              <w:bottom w:val="nil"/>
              <w:right w:val="nil"/>
            </w:tcBorders>
            <w:shd w:val="clear" w:color="000000" w:fill="FFFFFF"/>
            <w:noWrap/>
            <w:vAlign w:val="center"/>
            <w:hideMark/>
          </w:tcPr>
          <w:p w14:paraId="503E8BB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3.4</w:t>
            </w:r>
          </w:p>
        </w:tc>
        <w:tc>
          <w:tcPr>
            <w:tcW w:w="700" w:type="dxa"/>
            <w:tcBorders>
              <w:top w:val="nil"/>
              <w:left w:val="nil"/>
              <w:bottom w:val="nil"/>
              <w:right w:val="nil"/>
            </w:tcBorders>
            <w:shd w:val="clear" w:color="000000" w:fill="FFFFFF"/>
            <w:noWrap/>
            <w:vAlign w:val="center"/>
            <w:hideMark/>
          </w:tcPr>
          <w:p w14:paraId="0A81D52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0.5</w:t>
            </w:r>
          </w:p>
        </w:tc>
        <w:tc>
          <w:tcPr>
            <w:tcW w:w="820" w:type="dxa"/>
            <w:tcBorders>
              <w:top w:val="nil"/>
              <w:left w:val="nil"/>
              <w:bottom w:val="nil"/>
              <w:right w:val="nil"/>
            </w:tcBorders>
            <w:shd w:val="clear" w:color="000000" w:fill="FFFFFF"/>
            <w:noWrap/>
            <w:vAlign w:val="center"/>
            <w:hideMark/>
          </w:tcPr>
          <w:p w14:paraId="31DC01F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2.5</w:t>
            </w:r>
          </w:p>
        </w:tc>
        <w:tc>
          <w:tcPr>
            <w:tcW w:w="780" w:type="dxa"/>
            <w:tcBorders>
              <w:top w:val="nil"/>
              <w:left w:val="nil"/>
              <w:bottom w:val="nil"/>
              <w:right w:val="nil"/>
            </w:tcBorders>
            <w:shd w:val="clear" w:color="000000" w:fill="FFFFFF"/>
            <w:noWrap/>
            <w:vAlign w:val="center"/>
            <w:hideMark/>
          </w:tcPr>
          <w:p w14:paraId="6043C8F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21.0</w:t>
            </w:r>
          </w:p>
        </w:tc>
      </w:tr>
      <w:tr w:rsidR="000F031D" w:rsidRPr="000F031D" w14:paraId="4C5CBD51" w14:textId="77777777" w:rsidTr="000F031D">
        <w:trPr>
          <w:trHeight w:val="300"/>
        </w:trPr>
        <w:tc>
          <w:tcPr>
            <w:tcW w:w="6900" w:type="dxa"/>
            <w:tcBorders>
              <w:top w:val="nil"/>
              <w:left w:val="nil"/>
              <w:bottom w:val="nil"/>
              <w:right w:val="nil"/>
            </w:tcBorders>
            <w:shd w:val="clear" w:color="000000" w:fill="FFFFFF"/>
            <w:noWrap/>
            <w:vAlign w:val="center"/>
            <w:hideMark/>
          </w:tcPr>
          <w:p w14:paraId="4E974143"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who never worked and are long-term unemployed</w:t>
            </w:r>
          </w:p>
        </w:tc>
        <w:tc>
          <w:tcPr>
            <w:tcW w:w="780" w:type="dxa"/>
            <w:tcBorders>
              <w:top w:val="nil"/>
              <w:left w:val="nil"/>
              <w:bottom w:val="nil"/>
              <w:right w:val="nil"/>
            </w:tcBorders>
            <w:shd w:val="clear" w:color="000000" w:fill="FFFFFF"/>
            <w:noWrap/>
            <w:vAlign w:val="center"/>
            <w:hideMark/>
          </w:tcPr>
          <w:p w14:paraId="1BAF7D0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6.8</w:t>
            </w:r>
          </w:p>
        </w:tc>
        <w:tc>
          <w:tcPr>
            <w:tcW w:w="940" w:type="dxa"/>
            <w:tcBorders>
              <w:top w:val="nil"/>
              <w:left w:val="nil"/>
              <w:bottom w:val="nil"/>
              <w:right w:val="nil"/>
            </w:tcBorders>
            <w:shd w:val="clear" w:color="000000" w:fill="FFFFFF"/>
            <w:noWrap/>
            <w:vAlign w:val="center"/>
            <w:hideMark/>
          </w:tcPr>
          <w:p w14:paraId="365D7A7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2.9</w:t>
            </w:r>
          </w:p>
        </w:tc>
        <w:tc>
          <w:tcPr>
            <w:tcW w:w="880" w:type="dxa"/>
            <w:tcBorders>
              <w:top w:val="nil"/>
              <w:left w:val="nil"/>
              <w:bottom w:val="nil"/>
              <w:right w:val="nil"/>
            </w:tcBorders>
            <w:shd w:val="clear" w:color="000000" w:fill="FFFFFF"/>
            <w:noWrap/>
            <w:vAlign w:val="center"/>
            <w:hideMark/>
          </w:tcPr>
          <w:p w14:paraId="3B31300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2.6</w:t>
            </w:r>
          </w:p>
        </w:tc>
        <w:tc>
          <w:tcPr>
            <w:tcW w:w="700" w:type="dxa"/>
            <w:tcBorders>
              <w:top w:val="nil"/>
              <w:left w:val="nil"/>
              <w:bottom w:val="nil"/>
              <w:right w:val="nil"/>
            </w:tcBorders>
            <w:shd w:val="clear" w:color="000000" w:fill="FFFFFF"/>
            <w:noWrap/>
            <w:vAlign w:val="center"/>
            <w:hideMark/>
          </w:tcPr>
          <w:p w14:paraId="690B765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w:t>
            </w:r>
          </w:p>
        </w:tc>
        <w:tc>
          <w:tcPr>
            <w:tcW w:w="820" w:type="dxa"/>
            <w:tcBorders>
              <w:top w:val="nil"/>
              <w:left w:val="nil"/>
              <w:bottom w:val="nil"/>
              <w:right w:val="nil"/>
            </w:tcBorders>
            <w:shd w:val="clear" w:color="000000" w:fill="FFFFFF"/>
            <w:noWrap/>
            <w:vAlign w:val="center"/>
            <w:hideMark/>
          </w:tcPr>
          <w:p w14:paraId="77C801F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2.6</w:t>
            </w:r>
          </w:p>
        </w:tc>
        <w:tc>
          <w:tcPr>
            <w:tcW w:w="780" w:type="dxa"/>
            <w:tcBorders>
              <w:top w:val="nil"/>
              <w:left w:val="nil"/>
              <w:bottom w:val="nil"/>
              <w:right w:val="nil"/>
            </w:tcBorders>
            <w:shd w:val="clear" w:color="000000" w:fill="FFFFFF"/>
            <w:noWrap/>
            <w:vAlign w:val="center"/>
            <w:hideMark/>
          </w:tcPr>
          <w:p w14:paraId="4EFFF4B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16.1</w:t>
            </w:r>
          </w:p>
        </w:tc>
      </w:tr>
      <w:tr w:rsidR="000F031D" w:rsidRPr="000F031D" w14:paraId="407CEC76" w14:textId="77777777" w:rsidTr="000F031D">
        <w:trPr>
          <w:trHeight w:val="300"/>
        </w:trPr>
        <w:tc>
          <w:tcPr>
            <w:tcW w:w="6900" w:type="dxa"/>
            <w:tcBorders>
              <w:top w:val="nil"/>
              <w:left w:val="nil"/>
              <w:bottom w:val="nil"/>
              <w:right w:val="nil"/>
            </w:tcBorders>
            <w:shd w:val="clear" w:color="000000" w:fill="FFFFFF"/>
            <w:noWrap/>
            <w:vAlign w:val="center"/>
            <w:hideMark/>
          </w:tcPr>
          <w:p w14:paraId="1CD7B148"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Population density (10,000 individuals per km</w:t>
            </w:r>
            <w:r w:rsidRPr="000F031D">
              <w:rPr>
                <w:rFonts w:ascii="Calibri" w:eastAsia="Times New Roman" w:hAnsi="Calibri" w:cs="Calibri"/>
                <w:color w:val="000000"/>
                <w:sz w:val="20"/>
                <w:szCs w:val="20"/>
                <w:vertAlign w:val="superscript"/>
                <w:lang w:eastAsia="en-GB"/>
              </w:rPr>
              <w:t>2</w:t>
            </w:r>
            <w:r w:rsidRPr="000F031D">
              <w:rPr>
                <w:rFonts w:ascii="Calibri" w:eastAsia="Times New Roman" w:hAnsi="Calibri" w:cs="Calibri"/>
                <w:color w:val="000000"/>
                <w:sz w:val="20"/>
                <w:szCs w:val="20"/>
                <w:lang w:eastAsia="en-GB"/>
              </w:rPr>
              <w:t>)</w:t>
            </w:r>
          </w:p>
        </w:tc>
        <w:tc>
          <w:tcPr>
            <w:tcW w:w="780" w:type="dxa"/>
            <w:tcBorders>
              <w:top w:val="nil"/>
              <w:left w:val="nil"/>
              <w:bottom w:val="nil"/>
              <w:right w:val="nil"/>
            </w:tcBorders>
            <w:shd w:val="clear" w:color="000000" w:fill="FFFFFF"/>
            <w:noWrap/>
            <w:vAlign w:val="center"/>
            <w:hideMark/>
          </w:tcPr>
          <w:p w14:paraId="19B8DD5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0.2736</w:t>
            </w:r>
          </w:p>
        </w:tc>
        <w:tc>
          <w:tcPr>
            <w:tcW w:w="940" w:type="dxa"/>
            <w:tcBorders>
              <w:top w:val="nil"/>
              <w:left w:val="nil"/>
              <w:bottom w:val="nil"/>
              <w:right w:val="nil"/>
            </w:tcBorders>
            <w:shd w:val="clear" w:color="000000" w:fill="FFFFFF"/>
            <w:noWrap/>
            <w:vAlign w:val="center"/>
            <w:hideMark/>
          </w:tcPr>
          <w:p w14:paraId="64111A3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0.3191</w:t>
            </w:r>
          </w:p>
        </w:tc>
        <w:tc>
          <w:tcPr>
            <w:tcW w:w="880" w:type="dxa"/>
            <w:tcBorders>
              <w:top w:val="nil"/>
              <w:left w:val="nil"/>
              <w:bottom w:val="nil"/>
              <w:right w:val="nil"/>
            </w:tcBorders>
            <w:shd w:val="clear" w:color="000000" w:fill="FFFFFF"/>
            <w:noWrap/>
            <w:vAlign w:val="center"/>
            <w:hideMark/>
          </w:tcPr>
          <w:p w14:paraId="7F26A8B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0.3229</w:t>
            </w:r>
          </w:p>
        </w:tc>
        <w:tc>
          <w:tcPr>
            <w:tcW w:w="700" w:type="dxa"/>
            <w:tcBorders>
              <w:top w:val="nil"/>
              <w:left w:val="nil"/>
              <w:bottom w:val="nil"/>
              <w:right w:val="nil"/>
            </w:tcBorders>
            <w:shd w:val="clear" w:color="000000" w:fill="FFFFFF"/>
            <w:noWrap/>
            <w:vAlign w:val="center"/>
            <w:hideMark/>
          </w:tcPr>
          <w:p w14:paraId="0924137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0.0205</w:t>
            </w:r>
          </w:p>
        </w:tc>
        <w:tc>
          <w:tcPr>
            <w:tcW w:w="820" w:type="dxa"/>
            <w:tcBorders>
              <w:top w:val="nil"/>
              <w:left w:val="nil"/>
              <w:bottom w:val="nil"/>
              <w:right w:val="nil"/>
            </w:tcBorders>
            <w:shd w:val="clear" w:color="000000" w:fill="FFFFFF"/>
            <w:noWrap/>
            <w:vAlign w:val="center"/>
            <w:hideMark/>
          </w:tcPr>
          <w:p w14:paraId="480B3D5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0.0063</w:t>
            </w:r>
          </w:p>
        </w:tc>
        <w:tc>
          <w:tcPr>
            <w:tcW w:w="780" w:type="dxa"/>
            <w:tcBorders>
              <w:top w:val="nil"/>
              <w:left w:val="nil"/>
              <w:bottom w:val="nil"/>
              <w:right w:val="nil"/>
            </w:tcBorders>
            <w:shd w:val="clear" w:color="000000" w:fill="FFFFFF"/>
            <w:noWrap/>
            <w:vAlign w:val="center"/>
            <w:hideMark/>
          </w:tcPr>
          <w:p w14:paraId="723D9B5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1.6097</w:t>
            </w:r>
          </w:p>
        </w:tc>
      </w:tr>
      <w:tr w:rsidR="000F031D" w:rsidRPr="000F031D" w14:paraId="65BBCB3D" w14:textId="77777777" w:rsidTr="000F031D">
        <w:trPr>
          <w:trHeight w:val="300"/>
        </w:trPr>
        <w:tc>
          <w:tcPr>
            <w:tcW w:w="6900" w:type="dxa"/>
            <w:tcBorders>
              <w:top w:val="nil"/>
              <w:left w:val="nil"/>
              <w:bottom w:val="nil"/>
              <w:right w:val="nil"/>
            </w:tcBorders>
            <w:shd w:val="clear" w:color="000000" w:fill="FFFFFF"/>
            <w:noWrap/>
            <w:vAlign w:val="center"/>
            <w:hideMark/>
          </w:tcPr>
          <w:p w14:paraId="138849F4"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aged 18 or older entitled to Disability Living Allowance</w:t>
            </w:r>
          </w:p>
        </w:tc>
        <w:tc>
          <w:tcPr>
            <w:tcW w:w="780" w:type="dxa"/>
            <w:tcBorders>
              <w:top w:val="nil"/>
              <w:left w:val="nil"/>
              <w:bottom w:val="nil"/>
              <w:right w:val="nil"/>
            </w:tcBorders>
            <w:shd w:val="clear" w:color="000000" w:fill="FFFFFF"/>
            <w:noWrap/>
            <w:vAlign w:val="center"/>
            <w:hideMark/>
          </w:tcPr>
          <w:p w14:paraId="6E89DC5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3.4</w:t>
            </w:r>
          </w:p>
        </w:tc>
        <w:tc>
          <w:tcPr>
            <w:tcW w:w="940" w:type="dxa"/>
            <w:tcBorders>
              <w:top w:val="nil"/>
              <w:left w:val="nil"/>
              <w:bottom w:val="nil"/>
              <w:right w:val="nil"/>
            </w:tcBorders>
            <w:shd w:val="clear" w:color="000000" w:fill="FFFFFF"/>
            <w:noWrap/>
            <w:vAlign w:val="center"/>
            <w:hideMark/>
          </w:tcPr>
          <w:p w14:paraId="39D8145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w:t>
            </w:r>
          </w:p>
        </w:tc>
        <w:tc>
          <w:tcPr>
            <w:tcW w:w="880" w:type="dxa"/>
            <w:tcBorders>
              <w:top w:val="nil"/>
              <w:left w:val="nil"/>
              <w:bottom w:val="nil"/>
              <w:right w:val="nil"/>
            </w:tcBorders>
            <w:shd w:val="clear" w:color="000000" w:fill="FFFFFF"/>
            <w:noWrap/>
            <w:vAlign w:val="center"/>
            <w:hideMark/>
          </w:tcPr>
          <w:p w14:paraId="3190E96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w:t>
            </w:r>
          </w:p>
        </w:tc>
        <w:tc>
          <w:tcPr>
            <w:tcW w:w="700" w:type="dxa"/>
            <w:tcBorders>
              <w:top w:val="nil"/>
              <w:left w:val="nil"/>
              <w:bottom w:val="nil"/>
              <w:right w:val="nil"/>
            </w:tcBorders>
            <w:shd w:val="clear" w:color="000000" w:fill="FFFFFF"/>
            <w:noWrap/>
            <w:vAlign w:val="center"/>
            <w:hideMark/>
          </w:tcPr>
          <w:p w14:paraId="1F56FD2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1.7</w:t>
            </w:r>
          </w:p>
        </w:tc>
        <w:tc>
          <w:tcPr>
            <w:tcW w:w="820" w:type="dxa"/>
            <w:tcBorders>
              <w:top w:val="nil"/>
              <w:left w:val="nil"/>
              <w:bottom w:val="nil"/>
              <w:right w:val="nil"/>
            </w:tcBorders>
            <w:shd w:val="clear" w:color="000000" w:fill="FFFFFF"/>
            <w:noWrap/>
            <w:vAlign w:val="center"/>
            <w:hideMark/>
          </w:tcPr>
          <w:p w14:paraId="673B31E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0.5</w:t>
            </w:r>
          </w:p>
        </w:tc>
        <w:tc>
          <w:tcPr>
            <w:tcW w:w="780" w:type="dxa"/>
            <w:tcBorders>
              <w:top w:val="nil"/>
              <w:left w:val="nil"/>
              <w:bottom w:val="nil"/>
              <w:right w:val="nil"/>
            </w:tcBorders>
            <w:shd w:val="clear" w:color="000000" w:fill="FFFFFF"/>
            <w:noWrap/>
            <w:vAlign w:val="center"/>
            <w:hideMark/>
          </w:tcPr>
          <w:p w14:paraId="64F6A8E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12.6</w:t>
            </w:r>
          </w:p>
        </w:tc>
      </w:tr>
      <w:tr w:rsidR="000F031D" w:rsidRPr="000F031D" w14:paraId="7A5C41EE" w14:textId="77777777" w:rsidTr="000F031D">
        <w:trPr>
          <w:trHeight w:val="300"/>
        </w:trPr>
        <w:tc>
          <w:tcPr>
            <w:tcW w:w="6900" w:type="dxa"/>
            <w:tcBorders>
              <w:top w:val="nil"/>
              <w:left w:val="nil"/>
              <w:bottom w:val="nil"/>
              <w:right w:val="nil"/>
            </w:tcBorders>
            <w:shd w:val="clear" w:color="000000" w:fill="FFFFFF"/>
            <w:noWrap/>
            <w:vAlign w:val="center"/>
            <w:hideMark/>
          </w:tcPr>
          <w:p w14:paraId="7070CB02"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aged 65 or older claiming Attendance Allowance</w:t>
            </w:r>
          </w:p>
        </w:tc>
        <w:tc>
          <w:tcPr>
            <w:tcW w:w="780" w:type="dxa"/>
            <w:tcBorders>
              <w:top w:val="nil"/>
              <w:left w:val="nil"/>
              <w:bottom w:val="nil"/>
              <w:right w:val="nil"/>
            </w:tcBorders>
            <w:shd w:val="clear" w:color="000000" w:fill="FFFFFF"/>
            <w:noWrap/>
            <w:vAlign w:val="center"/>
            <w:hideMark/>
          </w:tcPr>
          <w:p w14:paraId="3229027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13.6</w:t>
            </w:r>
          </w:p>
        </w:tc>
        <w:tc>
          <w:tcPr>
            <w:tcW w:w="940" w:type="dxa"/>
            <w:tcBorders>
              <w:top w:val="nil"/>
              <w:left w:val="nil"/>
              <w:bottom w:val="nil"/>
              <w:right w:val="nil"/>
            </w:tcBorders>
            <w:shd w:val="clear" w:color="000000" w:fill="FFFFFF"/>
            <w:noWrap/>
            <w:vAlign w:val="center"/>
            <w:hideMark/>
          </w:tcPr>
          <w:p w14:paraId="6A514B8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2.3</w:t>
            </w:r>
          </w:p>
        </w:tc>
        <w:tc>
          <w:tcPr>
            <w:tcW w:w="880" w:type="dxa"/>
            <w:tcBorders>
              <w:top w:val="nil"/>
              <w:left w:val="nil"/>
              <w:bottom w:val="nil"/>
              <w:right w:val="nil"/>
            </w:tcBorders>
            <w:shd w:val="clear" w:color="000000" w:fill="FFFFFF"/>
            <w:noWrap/>
            <w:vAlign w:val="center"/>
            <w:hideMark/>
          </w:tcPr>
          <w:p w14:paraId="4BCA626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w:t>
            </w:r>
          </w:p>
        </w:tc>
        <w:tc>
          <w:tcPr>
            <w:tcW w:w="700" w:type="dxa"/>
            <w:tcBorders>
              <w:top w:val="nil"/>
              <w:left w:val="nil"/>
              <w:bottom w:val="nil"/>
              <w:right w:val="nil"/>
            </w:tcBorders>
            <w:shd w:val="clear" w:color="000000" w:fill="FFFFFF"/>
            <w:noWrap/>
            <w:vAlign w:val="center"/>
            <w:hideMark/>
          </w:tcPr>
          <w:p w14:paraId="2E2D579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0.9</w:t>
            </w:r>
          </w:p>
        </w:tc>
        <w:tc>
          <w:tcPr>
            <w:tcW w:w="820" w:type="dxa"/>
            <w:tcBorders>
              <w:top w:val="nil"/>
              <w:left w:val="nil"/>
              <w:bottom w:val="nil"/>
              <w:right w:val="nil"/>
            </w:tcBorders>
            <w:shd w:val="clear" w:color="000000" w:fill="FFFFFF"/>
            <w:noWrap/>
            <w:vAlign w:val="center"/>
            <w:hideMark/>
          </w:tcPr>
          <w:p w14:paraId="1C861DB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6.3</w:t>
            </w:r>
          </w:p>
        </w:tc>
        <w:tc>
          <w:tcPr>
            <w:tcW w:w="780" w:type="dxa"/>
            <w:tcBorders>
              <w:top w:val="nil"/>
              <w:left w:val="nil"/>
              <w:bottom w:val="nil"/>
              <w:right w:val="nil"/>
            </w:tcBorders>
            <w:shd w:val="clear" w:color="000000" w:fill="FFFFFF"/>
            <w:noWrap/>
            <w:vAlign w:val="center"/>
            <w:hideMark/>
          </w:tcPr>
          <w:p w14:paraId="602EB17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21.2</w:t>
            </w:r>
          </w:p>
        </w:tc>
      </w:tr>
      <w:tr w:rsidR="000F031D" w:rsidRPr="000F031D" w14:paraId="56C16ADC" w14:textId="77777777" w:rsidTr="000F031D">
        <w:trPr>
          <w:trHeight w:val="300"/>
        </w:trPr>
        <w:tc>
          <w:tcPr>
            <w:tcW w:w="6900" w:type="dxa"/>
            <w:tcBorders>
              <w:top w:val="nil"/>
              <w:left w:val="nil"/>
              <w:bottom w:val="nil"/>
              <w:right w:val="nil"/>
            </w:tcBorders>
            <w:shd w:val="clear" w:color="000000" w:fill="FFFFFF"/>
            <w:noWrap/>
            <w:vAlign w:val="center"/>
            <w:hideMark/>
          </w:tcPr>
          <w:p w14:paraId="405A3DC6"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with income support or pension credit</w:t>
            </w:r>
          </w:p>
        </w:tc>
        <w:tc>
          <w:tcPr>
            <w:tcW w:w="780" w:type="dxa"/>
            <w:tcBorders>
              <w:top w:val="nil"/>
              <w:left w:val="nil"/>
              <w:bottom w:val="nil"/>
              <w:right w:val="nil"/>
            </w:tcBorders>
            <w:shd w:val="clear" w:color="000000" w:fill="FFFFFF"/>
            <w:noWrap/>
            <w:vAlign w:val="center"/>
            <w:hideMark/>
          </w:tcPr>
          <w:p w14:paraId="6100A79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4.8</w:t>
            </w:r>
          </w:p>
        </w:tc>
        <w:tc>
          <w:tcPr>
            <w:tcW w:w="940" w:type="dxa"/>
            <w:tcBorders>
              <w:top w:val="nil"/>
              <w:left w:val="nil"/>
              <w:bottom w:val="nil"/>
              <w:right w:val="nil"/>
            </w:tcBorders>
            <w:shd w:val="clear" w:color="000000" w:fill="FFFFFF"/>
            <w:noWrap/>
            <w:vAlign w:val="center"/>
            <w:hideMark/>
          </w:tcPr>
          <w:p w14:paraId="712999A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w:t>
            </w:r>
          </w:p>
        </w:tc>
        <w:tc>
          <w:tcPr>
            <w:tcW w:w="880" w:type="dxa"/>
            <w:tcBorders>
              <w:top w:val="nil"/>
              <w:left w:val="nil"/>
              <w:bottom w:val="nil"/>
              <w:right w:val="nil"/>
            </w:tcBorders>
            <w:shd w:val="clear" w:color="000000" w:fill="FFFFFF"/>
            <w:noWrap/>
            <w:vAlign w:val="center"/>
            <w:hideMark/>
          </w:tcPr>
          <w:p w14:paraId="63F8810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1.4</w:t>
            </w:r>
          </w:p>
        </w:tc>
        <w:tc>
          <w:tcPr>
            <w:tcW w:w="700" w:type="dxa"/>
            <w:tcBorders>
              <w:top w:val="nil"/>
              <w:left w:val="nil"/>
              <w:bottom w:val="nil"/>
              <w:right w:val="nil"/>
            </w:tcBorders>
            <w:shd w:val="clear" w:color="000000" w:fill="FFFFFF"/>
            <w:noWrap/>
            <w:vAlign w:val="center"/>
            <w:hideMark/>
          </w:tcPr>
          <w:p w14:paraId="4F7B7A0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w:t>
            </w:r>
          </w:p>
        </w:tc>
        <w:tc>
          <w:tcPr>
            <w:tcW w:w="820" w:type="dxa"/>
            <w:tcBorders>
              <w:top w:val="nil"/>
              <w:left w:val="nil"/>
              <w:bottom w:val="nil"/>
              <w:right w:val="nil"/>
            </w:tcBorders>
            <w:shd w:val="clear" w:color="000000" w:fill="FFFFFF"/>
            <w:noWrap/>
            <w:vAlign w:val="center"/>
            <w:hideMark/>
          </w:tcPr>
          <w:p w14:paraId="4F065CF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w:t>
            </w:r>
          </w:p>
        </w:tc>
        <w:tc>
          <w:tcPr>
            <w:tcW w:w="780" w:type="dxa"/>
            <w:tcBorders>
              <w:top w:val="nil"/>
              <w:left w:val="nil"/>
              <w:bottom w:val="nil"/>
              <w:right w:val="nil"/>
            </w:tcBorders>
            <w:shd w:val="clear" w:color="000000" w:fill="FFFFFF"/>
            <w:noWrap/>
            <w:vAlign w:val="center"/>
            <w:hideMark/>
          </w:tcPr>
          <w:p w14:paraId="4229C04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11.8</w:t>
            </w:r>
          </w:p>
        </w:tc>
      </w:tr>
      <w:tr w:rsidR="000F031D" w:rsidRPr="000F031D" w14:paraId="2D9C2C50" w14:textId="77777777" w:rsidTr="000F031D">
        <w:trPr>
          <w:trHeight w:val="300"/>
        </w:trPr>
        <w:tc>
          <w:tcPr>
            <w:tcW w:w="6900" w:type="dxa"/>
            <w:tcBorders>
              <w:top w:val="nil"/>
              <w:left w:val="nil"/>
              <w:bottom w:val="nil"/>
              <w:right w:val="nil"/>
            </w:tcBorders>
            <w:shd w:val="clear" w:color="000000" w:fill="FFFFFF"/>
            <w:noWrap/>
            <w:vAlign w:val="center"/>
            <w:hideMark/>
          </w:tcPr>
          <w:p w14:paraId="552D4D51"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aged 18-64 entitled to employment and support allowance</w:t>
            </w:r>
          </w:p>
        </w:tc>
        <w:tc>
          <w:tcPr>
            <w:tcW w:w="780" w:type="dxa"/>
            <w:tcBorders>
              <w:top w:val="nil"/>
              <w:left w:val="nil"/>
              <w:bottom w:val="nil"/>
              <w:right w:val="nil"/>
            </w:tcBorders>
            <w:shd w:val="clear" w:color="000000" w:fill="FFFFFF"/>
            <w:noWrap/>
            <w:vAlign w:val="center"/>
            <w:hideMark/>
          </w:tcPr>
          <w:p w14:paraId="45FBFCA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5.4</w:t>
            </w:r>
          </w:p>
        </w:tc>
        <w:tc>
          <w:tcPr>
            <w:tcW w:w="940" w:type="dxa"/>
            <w:tcBorders>
              <w:top w:val="nil"/>
              <w:left w:val="nil"/>
              <w:bottom w:val="nil"/>
              <w:right w:val="nil"/>
            </w:tcBorders>
            <w:shd w:val="clear" w:color="000000" w:fill="FFFFFF"/>
            <w:noWrap/>
            <w:vAlign w:val="center"/>
            <w:hideMark/>
          </w:tcPr>
          <w:p w14:paraId="6F17B56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2.0</w:t>
            </w:r>
          </w:p>
        </w:tc>
        <w:tc>
          <w:tcPr>
            <w:tcW w:w="880" w:type="dxa"/>
            <w:tcBorders>
              <w:top w:val="nil"/>
              <w:left w:val="nil"/>
              <w:bottom w:val="nil"/>
              <w:right w:val="nil"/>
            </w:tcBorders>
            <w:shd w:val="clear" w:color="000000" w:fill="FFFFFF"/>
            <w:noWrap/>
            <w:vAlign w:val="center"/>
            <w:hideMark/>
          </w:tcPr>
          <w:p w14:paraId="7B9644F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1.8</w:t>
            </w:r>
          </w:p>
        </w:tc>
        <w:tc>
          <w:tcPr>
            <w:tcW w:w="700" w:type="dxa"/>
            <w:tcBorders>
              <w:top w:val="nil"/>
              <w:left w:val="nil"/>
              <w:bottom w:val="nil"/>
              <w:right w:val="nil"/>
            </w:tcBorders>
            <w:shd w:val="clear" w:color="000000" w:fill="FFFFFF"/>
            <w:noWrap/>
            <w:vAlign w:val="center"/>
            <w:hideMark/>
          </w:tcPr>
          <w:p w14:paraId="4EE0CC5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0.7</w:t>
            </w:r>
          </w:p>
        </w:tc>
        <w:tc>
          <w:tcPr>
            <w:tcW w:w="820" w:type="dxa"/>
            <w:tcBorders>
              <w:top w:val="nil"/>
              <w:left w:val="nil"/>
              <w:bottom w:val="nil"/>
              <w:right w:val="nil"/>
            </w:tcBorders>
            <w:shd w:val="clear" w:color="000000" w:fill="FFFFFF"/>
            <w:noWrap/>
            <w:vAlign w:val="center"/>
            <w:hideMark/>
          </w:tcPr>
          <w:p w14:paraId="210AFA6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1.6</w:t>
            </w:r>
          </w:p>
        </w:tc>
        <w:tc>
          <w:tcPr>
            <w:tcW w:w="780" w:type="dxa"/>
            <w:tcBorders>
              <w:top w:val="nil"/>
              <w:left w:val="nil"/>
              <w:bottom w:val="nil"/>
              <w:right w:val="nil"/>
            </w:tcBorders>
            <w:shd w:val="clear" w:color="000000" w:fill="FFFFFF"/>
            <w:noWrap/>
            <w:vAlign w:val="center"/>
            <w:hideMark/>
          </w:tcPr>
          <w:p w14:paraId="3D34CCA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12.9</w:t>
            </w:r>
          </w:p>
        </w:tc>
      </w:tr>
      <w:tr w:rsidR="000F031D" w:rsidRPr="000F031D" w14:paraId="78E8F532" w14:textId="77777777" w:rsidTr="000F031D">
        <w:trPr>
          <w:trHeight w:val="300"/>
        </w:trPr>
        <w:tc>
          <w:tcPr>
            <w:tcW w:w="6900" w:type="dxa"/>
            <w:tcBorders>
              <w:top w:val="nil"/>
              <w:left w:val="nil"/>
              <w:bottom w:val="nil"/>
              <w:right w:val="nil"/>
            </w:tcBorders>
            <w:shd w:val="clear" w:color="000000" w:fill="FFFFFF"/>
            <w:noWrap/>
            <w:vAlign w:val="center"/>
            <w:hideMark/>
          </w:tcPr>
          <w:p w14:paraId="5B5CC663"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Prop. of people aged 18 or older entitled to Personal Independence Payment</w:t>
            </w:r>
          </w:p>
        </w:tc>
        <w:tc>
          <w:tcPr>
            <w:tcW w:w="780" w:type="dxa"/>
            <w:tcBorders>
              <w:top w:val="nil"/>
              <w:left w:val="nil"/>
              <w:bottom w:val="nil"/>
              <w:right w:val="nil"/>
            </w:tcBorders>
            <w:shd w:val="clear" w:color="000000" w:fill="FFFFFF"/>
            <w:noWrap/>
            <w:vAlign w:val="center"/>
            <w:hideMark/>
          </w:tcPr>
          <w:p w14:paraId="1133AF3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2.8</w:t>
            </w:r>
          </w:p>
        </w:tc>
        <w:tc>
          <w:tcPr>
            <w:tcW w:w="940" w:type="dxa"/>
            <w:tcBorders>
              <w:top w:val="nil"/>
              <w:left w:val="nil"/>
              <w:bottom w:val="nil"/>
              <w:right w:val="nil"/>
            </w:tcBorders>
            <w:shd w:val="clear" w:color="000000" w:fill="FFFFFF"/>
            <w:noWrap/>
            <w:vAlign w:val="center"/>
            <w:hideMark/>
          </w:tcPr>
          <w:p w14:paraId="06D49B8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w:t>
            </w:r>
          </w:p>
        </w:tc>
        <w:tc>
          <w:tcPr>
            <w:tcW w:w="880" w:type="dxa"/>
            <w:tcBorders>
              <w:top w:val="nil"/>
              <w:left w:val="nil"/>
              <w:bottom w:val="nil"/>
              <w:right w:val="nil"/>
            </w:tcBorders>
            <w:shd w:val="clear" w:color="000000" w:fill="FFFFFF"/>
            <w:noWrap/>
            <w:vAlign w:val="center"/>
            <w:hideMark/>
          </w:tcPr>
          <w:p w14:paraId="255E804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w:t>
            </w:r>
          </w:p>
        </w:tc>
        <w:tc>
          <w:tcPr>
            <w:tcW w:w="700" w:type="dxa"/>
            <w:tcBorders>
              <w:top w:val="nil"/>
              <w:left w:val="nil"/>
              <w:bottom w:val="nil"/>
              <w:right w:val="nil"/>
            </w:tcBorders>
            <w:shd w:val="clear" w:color="000000" w:fill="FFFFFF"/>
            <w:noWrap/>
            <w:vAlign w:val="center"/>
            <w:hideMark/>
          </w:tcPr>
          <w:p w14:paraId="356AEFA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1.9</w:t>
            </w:r>
          </w:p>
        </w:tc>
        <w:tc>
          <w:tcPr>
            <w:tcW w:w="820" w:type="dxa"/>
            <w:tcBorders>
              <w:top w:val="nil"/>
              <w:left w:val="nil"/>
              <w:bottom w:val="nil"/>
              <w:right w:val="nil"/>
            </w:tcBorders>
            <w:shd w:val="clear" w:color="000000" w:fill="FFFFFF"/>
            <w:noWrap/>
            <w:vAlign w:val="center"/>
            <w:hideMark/>
          </w:tcPr>
          <w:p w14:paraId="6279337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780" w:type="dxa"/>
            <w:tcBorders>
              <w:top w:val="nil"/>
              <w:left w:val="nil"/>
              <w:bottom w:val="nil"/>
              <w:right w:val="nil"/>
            </w:tcBorders>
            <w:shd w:val="clear" w:color="000000" w:fill="FFFFFF"/>
            <w:noWrap/>
            <w:vAlign w:val="center"/>
            <w:hideMark/>
          </w:tcPr>
          <w:p w14:paraId="5EB8F70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11.0</w:t>
            </w:r>
          </w:p>
        </w:tc>
      </w:tr>
      <w:tr w:rsidR="000F031D" w:rsidRPr="000F031D" w14:paraId="604F27A5" w14:textId="77777777" w:rsidTr="000F031D">
        <w:trPr>
          <w:trHeight w:val="300"/>
        </w:trPr>
        <w:tc>
          <w:tcPr>
            <w:tcW w:w="6900" w:type="dxa"/>
            <w:tcBorders>
              <w:top w:val="nil"/>
              <w:left w:val="nil"/>
              <w:bottom w:val="nil"/>
              <w:right w:val="nil"/>
            </w:tcBorders>
            <w:shd w:val="clear" w:color="000000" w:fill="FFFFFF"/>
            <w:noWrap/>
            <w:vAlign w:val="center"/>
            <w:hideMark/>
          </w:tcPr>
          <w:p w14:paraId="1C13677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lastRenderedPageBreak/>
              <w:t>Index of multiple deprivation</w:t>
            </w:r>
          </w:p>
        </w:tc>
        <w:tc>
          <w:tcPr>
            <w:tcW w:w="780" w:type="dxa"/>
            <w:tcBorders>
              <w:top w:val="nil"/>
              <w:left w:val="nil"/>
              <w:bottom w:val="nil"/>
              <w:right w:val="nil"/>
            </w:tcBorders>
            <w:shd w:val="clear" w:color="000000" w:fill="FFFFFF"/>
            <w:noWrap/>
            <w:vAlign w:val="center"/>
            <w:hideMark/>
          </w:tcPr>
          <w:p w14:paraId="2F75141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23</w:t>
            </w:r>
          </w:p>
        </w:tc>
        <w:tc>
          <w:tcPr>
            <w:tcW w:w="940" w:type="dxa"/>
            <w:tcBorders>
              <w:top w:val="nil"/>
              <w:left w:val="nil"/>
              <w:bottom w:val="nil"/>
              <w:right w:val="nil"/>
            </w:tcBorders>
            <w:shd w:val="clear" w:color="000000" w:fill="FFFFFF"/>
            <w:noWrap/>
            <w:vAlign w:val="center"/>
            <w:hideMark/>
          </w:tcPr>
          <w:p w14:paraId="3990008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w:t>
            </w:r>
          </w:p>
        </w:tc>
        <w:tc>
          <w:tcPr>
            <w:tcW w:w="880" w:type="dxa"/>
            <w:tcBorders>
              <w:top w:val="nil"/>
              <w:left w:val="nil"/>
              <w:bottom w:val="nil"/>
              <w:right w:val="nil"/>
            </w:tcBorders>
            <w:shd w:val="clear" w:color="000000" w:fill="FFFFFF"/>
            <w:noWrap/>
            <w:vAlign w:val="center"/>
            <w:hideMark/>
          </w:tcPr>
          <w:p w14:paraId="647237C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w:t>
            </w:r>
          </w:p>
        </w:tc>
        <w:tc>
          <w:tcPr>
            <w:tcW w:w="700" w:type="dxa"/>
            <w:tcBorders>
              <w:top w:val="nil"/>
              <w:left w:val="nil"/>
              <w:bottom w:val="nil"/>
              <w:right w:val="nil"/>
            </w:tcBorders>
            <w:shd w:val="clear" w:color="000000" w:fill="FFFFFF"/>
            <w:noWrap/>
            <w:vAlign w:val="center"/>
            <w:hideMark/>
          </w:tcPr>
          <w:p w14:paraId="0CD1BDB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c>
          <w:tcPr>
            <w:tcW w:w="820" w:type="dxa"/>
            <w:tcBorders>
              <w:top w:val="nil"/>
              <w:left w:val="nil"/>
              <w:bottom w:val="nil"/>
              <w:right w:val="nil"/>
            </w:tcBorders>
            <w:shd w:val="clear" w:color="000000" w:fill="FFFFFF"/>
            <w:noWrap/>
            <w:vAlign w:val="center"/>
            <w:hideMark/>
          </w:tcPr>
          <w:p w14:paraId="656887D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w:t>
            </w:r>
          </w:p>
        </w:tc>
        <w:tc>
          <w:tcPr>
            <w:tcW w:w="780" w:type="dxa"/>
            <w:tcBorders>
              <w:top w:val="nil"/>
              <w:left w:val="nil"/>
              <w:bottom w:val="nil"/>
              <w:right w:val="nil"/>
            </w:tcBorders>
            <w:shd w:val="clear" w:color="000000" w:fill="FFFFFF"/>
            <w:noWrap/>
            <w:vAlign w:val="center"/>
            <w:hideMark/>
          </w:tcPr>
          <w:p w14:paraId="7631672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46</w:t>
            </w:r>
          </w:p>
        </w:tc>
      </w:tr>
      <w:tr w:rsidR="000F031D" w:rsidRPr="000F031D" w14:paraId="628ED6E5" w14:textId="77777777" w:rsidTr="000F031D">
        <w:trPr>
          <w:trHeight w:val="300"/>
        </w:trPr>
        <w:tc>
          <w:tcPr>
            <w:tcW w:w="6900" w:type="dxa"/>
            <w:tcBorders>
              <w:top w:val="nil"/>
              <w:left w:val="nil"/>
              <w:bottom w:val="nil"/>
              <w:right w:val="nil"/>
            </w:tcBorders>
            <w:shd w:val="clear" w:color="000000" w:fill="FFFFFF"/>
            <w:noWrap/>
            <w:vAlign w:val="center"/>
            <w:hideMark/>
          </w:tcPr>
          <w:p w14:paraId="57B0D51C"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Index of income deprivation</w:t>
            </w:r>
          </w:p>
        </w:tc>
        <w:tc>
          <w:tcPr>
            <w:tcW w:w="780" w:type="dxa"/>
            <w:tcBorders>
              <w:top w:val="nil"/>
              <w:left w:val="nil"/>
              <w:bottom w:val="nil"/>
              <w:right w:val="nil"/>
            </w:tcBorders>
            <w:shd w:val="clear" w:color="000000" w:fill="FFFFFF"/>
            <w:noWrap/>
            <w:vAlign w:val="center"/>
            <w:hideMark/>
          </w:tcPr>
          <w:p w14:paraId="35EC69C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940" w:type="dxa"/>
            <w:tcBorders>
              <w:top w:val="nil"/>
              <w:left w:val="nil"/>
              <w:bottom w:val="nil"/>
              <w:right w:val="nil"/>
            </w:tcBorders>
            <w:shd w:val="clear" w:color="000000" w:fill="FFFFFF"/>
            <w:noWrap/>
            <w:vAlign w:val="center"/>
            <w:hideMark/>
          </w:tcPr>
          <w:p w14:paraId="49A3435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880" w:type="dxa"/>
            <w:tcBorders>
              <w:top w:val="nil"/>
              <w:left w:val="nil"/>
              <w:bottom w:val="nil"/>
              <w:right w:val="nil"/>
            </w:tcBorders>
            <w:shd w:val="clear" w:color="000000" w:fill="FFFFFF"/>
            <w:noWrap/>
            <w:vAlign w:val="center"/>
            <w:hideMark/>
          </w:tcPr>
          <w:p w14:paraId="175A91E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700" w:type="dxa"/>
            <w:tcBorders>
              <w:top w:val="nil"/>
              <w:left w:val="nil"/>
              <w:bottom w:val="nil"/>
              <w:right w:val="nil"/>
            </w:tcBorders>
            <w:shd w:val="clear" w:color="000000" w:fill="FFFFFF"/>
            <w:noWrap/>
            <w:vAlign w:val="center"/>
            <w:hideMark/>
          </w:tcPr>
          <w:p w14:paraId="089D3BF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820" w:type="dxa"/>
            <w:tcBorders>
              <w:top w:val="nil"/>
              <w:left w:val="nil"/>
              <w:bottom w:val="nil"/>
              <w:right w:val="nil"/>
            </w:tcBorders>
            <w:shd w:val="clear" w:color="000000" w:fill="FFFFFF"/>
            <w:noWrap/>
            <w:vAlign w:val="center"/>
            <w:hideMark/>
          </w:tcPr>
          <w:p w14:paraId="1311564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nil"/>
              <w:right w:val="nil"/>
            </w:tcBorders>
            <w:shd w:val="clear" w:color="000000" w:fill="FFFFFF"/>
            <w:noWrap/>
            <w:vAlign w:val="center"/>
            <w:hideMark/>
          </w:tcPr>
          <w:p w14:paraId="1B27D7C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0.3</w:t>
            </w:r>
          </w:p>
        </w:tc>
      </w:tr>
      <w:tr w:rsidR="000F031D" w:rsidRPr="000F031D" w14:paraId="182A5CD9" w14:textId="77777777" w:rsidTr="000F031D">
        <w:trPr>
          <w:trHeight w:val="300"/>
        </w:trPr>
        <w:tc>
          <w:tcPr>
            <w:tcW w:w="6900" w:type="dxa"/>
            <w:tcBorders>
              <w:top w:val="nil"/>
              <w:left w:val="nil"/>
              <w:bottom w:val="nil"/>
              <w:right w:val="nil"/>
            </w:tcBorders>
            <w:shd w:val="clear" w:color="000000" w:fill="FFFFFF"/>
            <w:noWrap/>
            <w:vAlign w:val="center"/>
            <w:hideMark/>
          </w:tcPr>
          <w:p w14:paraId="1CD6FFF6"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Index of income deprivation affecting elderly</w:t>
            </w:r>
          </w:p>
        </w:tc>
        <w:tc>
          <w:tcPr>
            <w:tcW w:w="780" w:type="dxa"/>
            <w:tcBorders>
              <w:top w:val="nil"/>
              <w:left w:val="nil"/>
              <w:bottom w:val="nil"/>
              <w:right w:val="nil"/>
            </w:tcBorders>
            <w:shd w:val="clear" w:color="000000" w:fill="FFFFFF"/>
            <w:noWrap/>
            <w:vAlign w:val="center"/>
            <w:hideMark/>
          </w:tcPr>
          <w:p w14:paraId="7F26420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940" w:type="dxa"/>
            <w:tcBorders>
              <w:top w:val="nil"/>
              <w:left w:val="nil"/>
              <w:bottom w:val="nil"/>
              <w:right w:val="nil"/>
            </w:tcBorders>
            <w:shd w:val="clear" w:color="000000" w:fill="FFFFFF"/>
            <w:noWrap/>
            <w:vAlign w:val="center"/>
            <w:hideMark/>
          </w:tcPr>
          <w:p w14:paraId="79BEFEB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880" w:type="dxa"/>
            <w:tcBorders>
              <w:top w:val="nil"/>
              <w:left w:val="nil"/>
              <w:bottom w:val="nil"/>
              <w:right w:val="nil"/>
            </w:tcBorders>
            <w:shd w:val="clear" w:color="000000" w:fill="FFFFFF"/>
            <w:noWrap/>
            <w:vAlign w:val="center"/>
            <w:hideMark/>
          </w:tcPr>
          <w:p w14:paraId="2F3DE6E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700" w:type="dxa"/>
            <w:tcBorders>
              <w:top w:val="nil"/>
              <w:left w:val="nil"/>
              <w:bottom w:val="nil"/>
              <w:right w:val="nil"/>
            </w:tcBorders>
            <w:shd w:val="clear" w:color="000000" w:fill="FFFFFF"/>
            <w:noWrap/>
            <w:vAlign w:val="center"/>
            <w:hideMark/>
          </w:tcPr>
          <w:p w14:paraId="74CF151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820" w:type="dxa"/>
            <w:tcBorders>
              <w:top w:val="nil"/>
              <w:left w:val="nil"/>
              <w:bottom w:val="nil"/>
              <w:right w:val="nil"/>
            </w:tcBorders>
            <w:shd w:val="clear" w:color="000000" w:fill="FFFFFF"/>
            <w:noWrap/>
            <w:vAlign w:val="center"/>
            <w:hideMark/>
          </w:tcPr>
          <w:p w14:paraId="4768D48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0.1</w:t>
            </w:r>
          </w:p>
        </w:tc>
        <w:tc>
          <w:tcPr>
            <w:tcW w:w="780" w:type="dxa"/>
            <w:tcBorders>
              <w:top w:val="nil"/>
              <w:left w:val="nil"/>
              <w:bottom w:val="nil"/>
              <w:right w:val="nil"/>
            </w:tcBorders>
            <w:shd w:val="clear" w:color="000000" w:fill="FFFFFF"/>
            <w:noWrap/>
            <w:vAlign w:val="center"/>
            <w:hideMark/>
          </w:tcPr>
          <w:p w14:paraId="1BAEB38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0.5</w:t>
            </w:r>
          </w:p>
        </w:tc>
      </w:tr>
      <w:tr w:rsidR="000F031D" w:rsidRPr="000F031D" w14:paraId="1590EA87" w14:textId="77777777" w:rsidTr="000F031D">
        <w:trPr>
          <w:trHeight w:val="300"/>
        </w:trPr>
        <w:tc>
          <w:tcPr>
            <w:tcW w:w="11800" w:type="dxa"/>
            <w:gridSpan w:val="7"/>
            <w:tcBorders>
              <w:top w:val="nil"/>
              <w:left w:val="nil"/>
              <w:bottom w:val="nil"/>
              <w:right w:val="nil"/>
            </w:tcBorders>
            <w:shd w:val="clear" w:color="000000" w:fill="FFFFFF"/>
            <w:noWrap/>
            <w:vAlign w:val="center"/>
            <w:hideMark/>
          </w:tcPr>
          <w:p w14:paraId="2C38AEA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Region dummies</w:t>
            </w:r>
          </w:p>
        </w:tc>
      </w:tr>
      <w:tr w:rsidR="000F031D" w:rsidRPr="000F031D" w14:paraId="2E4336AC" w14:textId="77777777" w:rsidTr="000F031D">
        <w:trPr>
          <w:trHeight w:val="300"/>
        </w:trPr>
        <w:tc>
          <w:tcPr>
            <w:tcW w:w="6900" w:type="dxa"/>
            <w:tcBorders>
              <w:top w:val="nil"/>
              <w:left w:val="nil"/>
              <w:bottom w:val="nil"/>
              <w:right w:val="nil"/>
            </w:tcBorders>
            <w:shd w:val="clear" w:color="000000" w:fill="FFFFFF"/>
            <w:noWrap/>
            <w:vAlign w:val="center"/>
            <w:hideMark/>
          </w:tcPr>
          <w:p w14:paraId="7381F6CF"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East Midlands</w:t>
            </w:r>
          </w:p>
        </w:tc>
        <w:tc>
          <w:tcPr>
            <w:tcW w:w="780" w:type="dxa"/>
            <w:tcBorders>
              <w:top w:val="nil"/>
              <w:left w:val="nil"/>
              <w:bottom w:val="nil"/>
              <w:right w:val="nil"/>
            </w:tcBorders>
            <w:shd w:val="clear" w:color="000000" w:fill="FFFFFF"/>
            <w:noWrap/>
            <w:vAlign w:val="center"/>
            <w:hideMark/>
          </w:tcPr>
          <w:p w14:paraId="5BE6652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6.1</w:t>
            </w:r>
          </w:p>
        </w:tc>
        <w:tc>
          <w:tcPr>
            <w:tcW w:w="940" w:type="dxa"/>
            <w:tcBorders>
              <w:top w:val="nil"/>
              <w:left w:val="nil"/>
              <w:bottom w:val="nil"/>
              <w:right w:val="nil"/>
            </w:tcBorders>
            <w:shd w:val="clear" w:color="000000" w:fill="FFFFFF"/>
            <w:noWrap/>
            <w:vAlign w:val="center"/>
            <w:hideMark/>
          </w:tcPr>
          <w:p w14:paraId="30C2554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2A4DE6F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09A2AD0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40D5E0A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681950F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55CE0C1D" w14:textId="77777777" w:rsidTr="000F031D">
        <w:trPr>
          <w:trHeight w:val="300"/>
        </w:trPr>
        <w:tc>
          <w:tcPr>
            <w:tcW w:w="6900" w:type="dxa"/>
            <w:tcBorders>
              <w:top w:val="nil"/>
              <w:left w:val="nil"/>
              <w:bottom w:val="nil"/>
              <w:right w:val="nil"/>
            </w:tcBorders>
            <w:shd w:val="clear" w:color="000000" w:fill="FFFFFF"/>
            <w:noWrap/>
            <w:vAlign w:val="center"/>
            <w:hideMark/>
          </w:tcPr>
          <w:p w14:paraId="63952765"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East of England</w:t>
            </w:r>
          </w:p>
        </w:tc>
        <w:tc>
          <w:tcPr>
            <w:tcW w:w="780" w:type="dxa"/>
            <w:tcBorders>
              <w:top w:val="nil"/>
              <w:left w:val="nil"/>
              <w:bottom w:val="nil"/>
              <w:right w:val="nil"/>
            </w:tcBorders>
            <w:shd w:val="clear" w:color="000000" w:fill="FFFFFF"/>
            <w:noWrap/>
            <w:vAlign w:val="center"/>
            <w:hideMark/>
          </w:tcPr>
          <w:p w14:paraId="6C152F6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7.3</w:t>
            </w:r>
          </w:p>
        </w:tc>
        <w:tc>
          <w:tcPr>
            <w:tcW w:w="940" w:type="dxa"/>
            <w:tcBorders>
              <w:top w:val="nil"/>
              <w:left w:val="nil"/>
              <w:bottom w:val="nil"/>
              <w:right w:val="nil"/>
            </w:tcBorders>
            <w:shd w:val="clear" w:color="000000" w:fill="FFFFFF"/>
            <w:noWrap/>
            <w:vAlign w:val="center"/>
            <w:hideMark/>
          </w:tcPr>
          <w:p w14:paraId="03C8308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31F96D4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8E1066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7BC00C5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11A72F4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12B4BD22" w14:textId="77777777" w:rsidTr="000F031D">
        <w:trPr>
          <w:trHeight w:val="300"/>
        </w:trPr>
        <w:tc>
          <w:tcPr>
            <w:tcW w:w="6900" w:type="dxa"/>
            <w:tcBorders>
              <w:top w:val="nil"/>
              <w:left w:val="nil"/>
              <w:bottom w:val="nil"/>
              <w:right w:val="nil"/>
            </w:tcBorders>
            <w:shd w:val="clear" w:color="000000" w:fill="FFFFFF"/>
            <w:noWrap/>
            <w:vAlign w:val="center"/>
            <w:hideMark/>
          </w:tcPr>
          <w:p w14:paraId="5CB39365"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London</w:t>
            </w:r>
          </w:p>
        </w:tc>
        <w:tc>
          <w:tcPr>
            <w:tcW w:w="780" w:type="dxa"/>
            <w:tcBorders>
              <w:top w:val="nil"/>
              <w:left w:val="nil"/>
              <w:bottom w:val="nil"/>
              <w:right w:val="nil"/>
            </w:tcBorders>
            <w:shd w:val="clear" w:color="000000" w:fill="FFFFFF"/>
            <w:noWrap/>
            <w:vAlign w:val="center"/>
            <w:hideMark/>
          </w:tcPr>
          <w:p w14:paraId="702A61E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21.6</w:t>
            </w:r>
          </w:p>
        </w:tc>
        <w:tc>
          <w:tcPr>
            <w:tcW w:w="940" w:type="dxa"/>
            <w:tcBorders>
              <w:top w:val="nil"/>
              <w:left w:val="nil"/>
              <w:bottom w:val="nil"/>
              <w:right w:val="nil"/>
            </w:tcBorders>
            <w:shd w:val="clear" w:color="000000" w:fill="FFFFFF"/>
            <w:noWrap/>
            <w:vAlign w:val="center"/>
            <w:hideMark/>
          </w:tcPr>
          <w:p w14:paraId="24F9ECE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2303011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54C88C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2428C69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4B5839F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3E25FF69" w14:textId="77777777" w:rsidTr="000F031D">
        <w:trPr>
          <w:trHeight w:val="300"/>
        </w:trPr>
        <w:tc>
          <w:tcPr>
            <w:tcW w:w="6900" w:type="dxa"/>
            <w:tcBorders>
              <w:top w:val="nil"/>
              <w:left w:val="nil"/>
              <w:bottom w:val="nil"/>
              <w:right w:val="nil"/>
            </w:tcBorders>
            <w:shd w:val="clear" w:color="000000" w:fill="FFFFFF"/>
            <w:noWrap/>
            <w:vAlign w:val="center"/>
            <w:hideMark/>
          </w:tcPr>
          <w:p w14:paraId="3AC87341"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North East</w:t>
            </w:r>
          </w:p>
        </w:tc>
        <w:tc>
          <w:tcPr>
            <w:tcW w:w="780" w:type="dxa"/>
            <w:tcBorders>
              <w:top w:val="nil"/>
              <w:left w:val="nil"/>
              <w:bottom w:val="nil"/>
              <w:right w:val="nil"/>
            </w:tcBorders>
            <w:shd w:val="clear" w:color="000000" w:fill="FFFFFF"/>
            <w:noWrap/>
            <w:vAlign w:val="center"/>
            <w:hideMark/>
          </w:tcPr>
          <w:p w14:paraId="36FA5D6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8.1</w:t>
            </w:r>
          </w:p>
        </w:tc>
        <w:tc>
          <w:tcPr>
            <w:tcW w:w="940" w:type="dxa"/>
            <w:tcBorders>
              <w:top w:val="nil"/>
              <w:left w:val="nil"/>
              <w:bottom w:val="nil"/>
              <w:right w:val="nil"/>
            </w:tcBorders>
            <w:shd w:val="clear" w:color="000000" w:fill="FFFFFF"/>
            <w:noWrap/>
            <w:vAlign w:val="center"/>
            <w:hideMark/>
          </w:tcPr>
          <w:p w14:paraId="3DDE1BA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0CD68F7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1E4B510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4A70503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51C2EDB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1731A3DF" w14:textId="77777777" w:rsidTr="000F031D">
        <w:trPr>
          <w:trHeight w:val="300"/>
        </w:trPr>
        <w:tc>
          <w:tcPr>
            <w:tcW w:w="6900" w:type="dxa"/>
            <w:tcBorders>
              <w:top w:val="nil"/>
              <w:left w:val="nil"/>
              <w:bottom w:val="nil"/>
              <w:right w:val="nil"/>
            </w:tcBorders>
            <w:shd w:val="clear" w:color="000000" w:fill="FFFFFF"/>
            <w:noWrap/>
            <w:vAlign w:val="center"/>
            <w:hideMark/>
          </w:tcPr>
          <w:p w14:paraId="52C443FF"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North West</w:t>
            </w:r>
          </w:p>
        </w:tc>
        <w:tc>
          <w:tcPr>
            <w:tcW w:w="780" w:type="dxa"/>
            <w:tcBorders>
              <w:top w:val="nil"/>
              <w:left w:val="nil"/>
              <w:bottom w:val="nil"/>
              <w:right w:val="nil"/>
            </w:tcBorders>
            <w:shd w:val="clear" w:color="000000" w:fill="FFFFFF"/>
            <w:noWrap/>
            <w:vAlign w:val="center"/>
            <w:hideMark/>
          </w:tcPr>
          <w:p w14:paraId="4E717A3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15.3</w:t>
            </w:r>
          </w:p>
        </w:tc>
        <w:tc>
          <w:tcPr>
            <w:tcW w:w="940" w:type="dxa"/>
            <w:tcBorders>
              <w:top w:val="nil"/>
              <w:left w:val="nil"/>
              <w:bottom w:val="nil"/>
              <w:right w:val="nil"/>
            </w:tcBorders>
            <w:shd w:val="clear" w:color="000000" w:fill="FFFFFF"/>
            <w:noWrap/>
            <w:vAlign w:val="center"/>
            <w:hideMark/>
          </w:tcPr>
          <w:p w14:paraId="726A24A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6D0D465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314FE3C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60E1117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3568F95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326B3F81" w14:textId="77777777" w:rsidTr="000F031D">
        <w:trPr>
          <w:trHeight w:val="300"/>
        </w:trPr>
        <w:tc>
          <w:tcPr>
            <w:tcW w:w="6900" w:type="dxa"/>
            <w:tcBorders>
              <w:top w:val="nil"/>
              <w:left w:val="nil"/>
              <w:bottom w:val="nil"/>
              <w:right w:val="nil"/>
            </w:tcBorders>
            <w:shd w:val="clear" w:color="000000" w:fill="FFFFFF"/>
            <w:noWrap/>
            <w:vAlign w:val="center"/>
            <w:hideMark/>
          </w:tcPr>
          <w:p w14:paraId="666856C2"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South East</w:t>
            </w:r>
          </w:p>
        </w:tc>
        <w:tc>
          <w:tcPr>
            <w:tcW w:w="780" w:type="dxa"/>
            <w:tcBorders>
              <w:top w:val="nil"/>
              <w:left w:val="nil"/>
              <w:bottom w:val="nil"/>
              <w:right w:val="nil"/>
            </w:tcBorders>
            <w:shd w:val="clear" w:color="000000" w:fill="FFFFFF"/>
            <w:noWrap/>
            <w:vAlign w:val="center"/>
            <w:hideMark/>
          </w:tcPr>
          <w:p w14:paraId="4BD54BE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12.8</w:t>
            </w:r>
          </w:p>
        </w:tc>
        <w:tc>
          <w:tcPr>
            <w:tcW w:w="940" w:type="dxa"/>
            <w:tcBorders>
              <w:top w:val="nil"/>
              <w:left w:val="nil"/>
              <w:bottom w:val="nil"/>
              <w:right w:val="nil"/>
            </w:tcBorders>
            <w:shd w:val="clear" w:color="000000" w:fill="FFFFFF"/>
            <w:noWrap/>
            <w:vAlign w:val="center"/>
            <w:hideMark/>
          </w:tcPr>
          <w:p w14:paraId="50CCFD2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6318E27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CB5B20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717B572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23CAB41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0A9787B8" w14:textId="77777777" w:rsidTr="000F031D">
        <w:trPr>
          <w:trHeight w:val="300"/>
        </w:trPr>
        <w:tc>
          <w:tcPr>
            <w:tcW w:w="6900" w:type="dxa"/>
            <w:tcBorders>
              <w:top w:val="nil"/>
              <w:left w:val="nil"/>
              <w:bottom w:val="nil"/>
              <w:right w:val="nil"/>
            </w:tcBorders>
            <w:shd w:val="clear" w:color="000000" w:fill="FFFFFF"/>
            <w:noWrap/>
            <w:vAlign w:val="center"/>
            <w:hideMark/>
          </w:tcPr>
          <w:p w14:paraId="5770025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South West</w:t>
            </w:r>
          </w:p>
        </w:tc>
        <w:tc>
          <w:tcPr>
            <w:tcW w:w="780" w:type="dxa"/>
            <w:tcBorders>
              <w:top w:val="nil"/>
              <w:left w:val="nil"/>
              <w:bottom w:val="nil"/>
              <w:right w:val="nil"/>
            </w:tcBorders>
            <w:shd w:val="clear" w:color="000000" w:fill="FFFFFF"/>
            <w:noWrap/>
            <w:vAlign w:val="center"/>
            <w:hideMark/>
          </w:tcPr>
          <w:p w14:paraId="7F16B29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9.8</w:t>
            </w:r>
          </w:p>
        </w:tc>
        <w:tc>
          <w:tcPr>
            <w:tcW w:w="940" w:type="dxa"/>
            <w:tcBorders>
              <w:top w:val="nil"/>
              <w:left w:val="nil"/>
              <w:bottom w:val="nil"/>
              <w:right w:val="nil"/>
            </w:tcBorders>
            <w:shd w:val="clear" w:color="000000" w:fill="FFFFFF"/>
            <w:noWrap/>
            <w:vAlign w:val="center"/>
            <w:hideMark/>
          </w:tcPr>
          <w:p w14:paraId="24CD8B9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7C71FA8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3BA5B80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5F90F4F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5712E2E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3329B9D6" w14:textId="77777777" w:rsidTr="000F031D">
        <w:trPr>
          <w:trHeight w:val="300"/>
        </w:trPr>
        <w:tc>
          <w:tcPr>
            <w:tcW w:w="6900" w:type="dxa"/>
            <w:tcBorders>
              <w:top w:val="nil"/>
              <w:left w:val="nil"/>
              <w:bottom w:val="nil"/>
              <w:right w:val="nil"/>
            </w:tcBorders>
            <w:shd w:val="clear" w:color="000000" w:fill="FFFFFF"/>
            <w:noWrap/>
            <w:vAlign w:val="center"/>
            <w:hideMark/>
          </w:tcPr>
          <w:p w14:paraId="723E627A"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West Midlands</w:t>
            </w:r>
          </w:p>
        </w:tc>
        <w:tc>
          <w:tcPr>
            <w:tcW w:w="780" w:type="dxa"/>
            <w:tcBorders>
              <w:top w:val="nil"/>
              <w:left w:val="nil"/>
              <w:bottom w:val="nil"/>
              <w:right w:val="nil"/>
            </w:tcBorders>
            <w:shd w:val="clear" w:color="000000" w:fill="FFFFFF"/>
            <w:noWrap/>
            <w:vAlign w:val="center"/>
            <w:hideMark/>
          </w:tcPr>
          <w:p w14:paraId="5E54CAD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9.4</w:t>
            </w:r>
          </w:p>
        </w:tc>
        <w:tc>
          <w:tcPr>
            <w:tcW w:w="940" w:type="dxa"/>
            <w:tcBorders>
              <w:top w:val="nil"/>
              <w:left w:val="nil"/>
              <w:bottom w:val="nil"/>
              <w:right w:val="nil"/>
            </w:tcBorders>
            <w:shd w:val="clear" w:color="000000" w:fill="FFFFFF"/>
            <w:noWrap/>
            <w:vAlign w:val="center"/>
            <w:hideMark/>
          </w:tcPr>
          <w:p w14:paraId="75F6A94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12C9808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5753C22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434D5F7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0A5327C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1BCEC5DC" w14:textId="77777777" w:rsidTr="000F031D">
        <w:trPr>
          <w:trHeight w:val="300"/>
        </w:trPr>
        <w:tc>
          <w:tcPr>
            <w:tcW w:w="6900" w:type="dxa"/>
            <w:tcBorders>
              <w:top w:val="nil"/>
              <w:left w:val="nil"/>
              <w:bottom w:val="nil"/>
              <w:right w:val="nil"/>
            </w:tcBorders>
            <w:shd w:val="clear" w:color="000000" w:fill="FFFFFF"/>
            <w:noWrap/>
            <w:vAlign w:val="center"/>
            <w:hideMark/>
          </w:tcPr>
          <w:p w14:paraId="62CB179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Yorkshire and The Humber</w:t>
            </w:r>
          </w:p>
        </w:tc>
        <w:tc>
          <w:tcPr>
            <w:tcW w:w="780" w:type="dxa"/>
            <w:tcBorders>
              <w:top w:val="nil"/>
              <w:left w:val="nil"/>
              <w:bottom w:val="nil"/>
              <w:right w:val="nil"/>
            </w:tcBorders>
            <w:shd w:val="clear" w:color="000000" w:fill="FFFFFF"/>
            <w:noWrap/>
            <w:vAlign w:val="center"/>
            <w:hideMark/>
          </w:tcPr>
          <w:p w14:paraId="2454D55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9.6</w:t>
            </w:r>
          </w:p>
        </w:tc>
        <w:tc>
          <w:tcPr>
            <w:tcW w:w="940" w:type="dxa"/>
            <w:tcBorders>
              <w:top w:val="nil"/>
              <w:left w:val="nil"/>
              <w:bottom w:val="nil"/>
              <w:right w:val="nil"/>
            </w:tcBorders>
            <w:shd w:val="clear" w:color="000000" w:fill="FFFFFF"/>
            <w:noWrap/>
            <w:vAlign w:val="center"/>
            <w:hideMark/>
          </w:tcPr>
          <w:p w14:paraId="65887FF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40A2AE2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3C00E71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09AD2E2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53D13443"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3AC4DC62" w14:textId="77777777" w:rsidTr="000F031D">
        <w:trPr>
          <w:trHeight w:val="300"/>
        </w:trPr>
        <w:tc>
          <w:tcPr>
            <w:tcW w:w="11800" w:type="dxa"/>
            <w:gridSpan w:val="7"/>
            <w:tcBorders>
              <w:top w:val="nil"/>
              <w:left w:val="nil"/>
              <w:bottom w:val="nil"/>
              <w:right w:val="nil"/>
            </w:tcBorders>
            <w:shd w:val="clear" w:color="000000" w:fill="FFFFFF"/>
            <w:noWrap/>
            <w:vAlign w:val="center"/>
            <w:hideMark/>
          </w:tcPr>
          <w:p w14:paraId="6689426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Instrumental variables</w:t>
            </w:r>
          </w:p>
        </w:tc>
      </w:tr>
      <w:tr w:rsidR="000F031D" w:rsidRPr="000F031D" w14:paraId="1127E8EC" w14:textId="77777777" w:rsidTr="000F031D">
        <w:trPr>
          <w:trHeight w:val="300"/>
        </w:trPr>
        <w:tc>
          <w:tcPr>
            <w:tcW w:w="6900" w:type="dxa"/>
            <w:tcBorders>
              <w:top w:val="nil"/>
              <w:left w:val="nil"/>
              <w:bottom w:val="nil"/>
              <w:right w:val="nil"/>
            </w:tcBorders>
            <w:shd w:val="clear" w:color="000000" w:fill="FFFFFF"/>
            <w:noWrap/>
            <w:vAlign w:val="center"/>
            <w:hideMark/>
          </w:tcPr>
          <w:p w14:paraId="2D475E3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Council tax base</w:t>
            </w:r>
          </w:p>
        </w:tc>
        <w:tc>
          <w:tcPr>
            <w:tcW w:w="780" w:type="dxa"/>
            <w:tcBorders>
              <w:top w:val="nil"/>
              <w:left w:val="nil"/>
              <w:bottom w:val="nil"/>
              <w:right w:val="nil"/>
            </w:tcBorders>
            <w:shd w:val="clear" w:color="000000" w:fill="FFFFFF"/>
            <w:noWrap/>
            <w:vAlign w:val="center"/>
            <w:hideMark/>
          </w:tcPr>
          <w:p w14:paraId="25F629D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147,927</w:t>
            </w:r>
          </w:p>
        </w:tc>
        <w:tc>
          <w:tcPr>
            <w:tcW w:w="940" w:type="dxa"/>
            <w:tcBorders>
              <w:top w:val="nil"/>
              <w:left w:val="nil"/>
              <w:bottom w:val="nil"/>
              <w:right w:val="nil"/>
            </w:tcBorders>
            <w:shd w:val="clear" w:color="000000" w:fill="FFFFFF"/>
            <w:noWrap/>
            <w:vAlign w:val="center"/>
            <w:hideMark/>
          </w:tcPr>
          <w:p w14:paraId="6FAEF57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117,938</w:t>
            </w:r>
          </w:p>
        </w:tc>
        <w:tc>
          <w:tcPr>
            <w:tcW w:w="880" w:type="dxa"/>
            <w:tcBorders>
              <w:top w:val="nil"/>
              <w:left w:val="nil"/>
              <w:bottom w:val="nil"/>
              <w:right w:val="nil"/>
            </w:tcBorders>
            <w:shd w:val="clear" w:color="000000" w:fill="FFFFFF"/>
            <w:noWrap/>
            <w:vAlign w:val="center"/>
            <w:hideMark/>
          </w:tcPr>
          <w:p w14:paraId="260CAFF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116,483</w:t>
            </w:r>
          </w:p>
        </w:tc>
        <w:tc>
          <w:tcPr>
            <w:tcW w:w="700" w:type="dxa"/>
            <w:tcBorders>
              <w:top w:val="nil"/>
              <w:left w:val="nil"/>
              <w:bottom w:val="nil"/>
              <w:right w:val="nil"/>
            </w:tcBorders>
            <w:shd w:val="clear" w:color="000000" w:fill="FFFFFF"/>
            <w:noWrap/>
            <w:vAlign w:val="center"/>
            <w:hideMark/>
          </w:tcPr>
          <w:p w14:paraId="4FC6DAB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5,383</w:t>
            </w:r>
          </w:p>
        </w:tc>
        <w:tc>
          <w:tcPr>
            <w:tcW w:w="820" w:type="dxa"/>
            <w:tcBorders>
              <w:top w:val="nil"/>
              <w:left w:val="nil"/>
              <w:bottom w:val="nil"/>
              <w:right w:val="nil"/>
            </w:tcBorders>
            <w:shd w:val="clear" w:color="000000" w:fill="FFFFFF"/>
            <w:noWrap/>
            <w:vAlign w:val="center"/>
            <w:hideMark/>
          </w:tcPr>
          <w:p w14:paraId="1AC1655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8,065</w:t>
            </w:r>
          </w:p>
        </w:tc>
        <w:tc>
          <w:tcPr>
            <w:tcW w:w="780" w:type="dxa"/>
            <w:tcBorders>
              <w:top w:val="nil"/>
              <w:left w:val="nil"/>
              <w:bottom w:val="nil"/>
              <w:right w:val="nil"/>
            </w:tcBorders>
            <w:shd w:val="clear" w:color="000000" w:fill="FFFFFF"/>
            <w:noWrap/>
            <w:vAlign w:val="center"/>
            <w:hideMark/>
          </w:tcPr>
          <w:p w14:paraId="085A742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683,977</w:t>
            </w:r>
          </w:p>
        </w:tc>
      </w:tr>
      <w:tr w:rsidR="000F031D" w:rsidRPr="000F031D" w14:paraId="4C2483EA" w14:textId="77777777" w:rsidTr="000F031D">
        <w:trPr>
          <w:trHeight w:val="300"/>
        </w:trPr>
        <w:tc>
          <w:tcPr>
            <w:tcW w:w="6900" w:type="dxa"/>
            <w:tcBorders>
              <w:top w:val="nil"/>
              <w:left w:val="nil"/>
              <w:bottom w:val="nil"/>
              <w:right w:val="nil"/>
            </w:tcBorders>
            <w:shd w:val="clear" w:color="000000" w:fill="FFFFFF"/>
            <w:noWrap/>
            <w:vAlign w:val="center"/>
            <w:hideMark/>
          </w:tcPr>
          <w:p w14:paraId="431F61E7"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Council tax base per client</w:t>
            </w:r>
          </w:p>
        </w:tc>
        <w:tc>
          <w:tcPr>
            <w:tcW w:w="780" w:type="dxa"/>
            <w:tcBorders>
              <w:top w:val="nil"/>
              <w:left w:val="nil"/>
              <w:bottom w:val="nil"/>
              <w:right w:val="nil"/>
            </w:tcBorders>
            <w:shd w:val="clear" w:color="000000" w:fill="FFFFFF"/>
            <w:noWrap/>
            <w:vAlign w:val="center"/>
            <w:hideMark/>
          </w:tcPr>
          <w:p w14:paraId="25FBAF4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w:t>
            </w:r>
          </w:p>
        </w:tc>
        <w:tc>
          <w:tcPr>
            <w:tcW w:w="940" w:type="dxa"/>
            <w:tcBorders>
              <w:top w:val="nil"/>
              <w:left w:val="nil"/>
              <w:bottom w:val="nil"/>
              <w:right w:val="nil"/>
            </w:tcBorders>
            <w:shd w:val="clear" w:color="000000" w:fill="FFFFFF"/>
            <w:noWrap/>
            <w:vAlign w:val="center"/>
            <w:hideMark/>
          </w:tcPr>
          <w:p w14:paraId="4380719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w:t>
            </w:r>
          </w:p>
        </w:tc>
        <w:tc>
          <w:tcPr>
            <w:tcW w:w="880" w:type="dxa"/>
            <w:tcBorders>
              <w:top w:val="nil"/>
              <w:left w:val="nil"/>
              <w:bottom w:val="nil"/>
              <w:right w:val="nil"/>
            </w:tcBorders>
            <w:shd w:val="clear" w:color="000000" w:fill="FFFFFF"/>
            <w:noWrap/>
            <w:vAlign w:val="center"/>
            <w:hideMark/>
          </w:tcPr>
          <w:p w14:paraId="3192812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w:t>
            </w:r>
          </w:p>
        </w:tc>
        <w:tc>
          <w:tcPr>
            <w:tcW w:w="700" w:type="dxa"/>
            <w:tcBorders>
              <w:top w:val="nil"/>
              <w:left w:val="nil"/>
              <w:bottom w:val="nil"/>
              <w:right w:val="nil"/>
            </w:tcBorders>
            <w:shd w:val="clear" w:color="000000" w:fill="FFFFFF"/>
            <w:noWrap/>
            <w:vAlign w:val="center"/>
            <w:hideMark/>
          </w:tcPr>
          <w:p w14:paraId="5C72749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w:t>
            </w:r>
          </w:p>
        </w:tc>
        <w:tc>
          <w:tcPr>
            <w:tcW w:w="820" w:type="dxa"/>
            <w:tcBorders>
              <w:top w:val="nil"/>
              <w:left w:val="nil"/>
              <w:bottom w:val="nil"/>
              <w:right w:val="nil"/>
            </w:tcBorders>
            <w:shd w:val="clear" w:color="000000" w:fill="FFFFFF"/>
            <w:noWrap/>
            <w:vAlign w:val="center"/>
            <w:hideMark/>
          </w:tcPr>
          <w:p w14:paraId="2DEF852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w:t>
            </w:r>
          </w:p>
        </w:tc>
        <w:tc>
          <w:tcPr>
            <w:tcW w:w="780" w:type="dxa"/>
            <w:tcBorders>
              <w:top w:val="nil"/>
              <w:left w:val="nil"/>
              <w:bottom w:val="nil"/>
              <w:right w:val="nil"/>
            </w:tcBorders>
            <w:shd w:val="clear" w:color="000000" w:fill="FFFFFF"/>
            <w:noWrap/>
            <w:vAlign w:val="center"/>
            <w:hideMark/>
          </w:tcPr>
          <w:p w14:paraId="58D3B06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38</w:t>
            </w:r>
          </w:p>
        </w:tc>
      </w:tr>
      <w:tr w:rsidR="000F031D" w:rsidRPr="000F031D" w14:paraId="67DE887D" w14:textId="77777777" w:rsidTr="000F031D">
        <w:trPr>
          <w:trHeight w:val="300"/>
        </w:trPr>
        <w:tc>
          <w:tcPr>
            <w:tcW w:w="6900" w:type="dxa"/>
            <w:tcBorders>
              <w:top w:val="nil"/>
              <w:left w:val="nil"/>
              <w:bottom w:val="nil"/>
              <w:right w:val="nil"/>
            </w:tcBorders>
            <w:shd w:val="clear" w:color="000000" w:fill="FFFFFF"/>
            <w:noWrap/>
            <w:vAlign w:val="center"/>
            <w:hideMark/>
          </w:tcPr>
          <w:p w14:paraId="2FE58FEF"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County</w:t>
            </w:r>
          </w:p>
        </w:tc>
        <w:tc>
          <w:tcPr>
            <w:tcW w:w="780" w:type="dxa"/>
            <w:tcBorders>
              <w:top w:val="nil"/>
              <w:left w:val="nil"/>
              <w:bottom w:val="nil"/>
              <w:right w:val="nil"/>
            </w:tcBorders>
            <w:shd w:val="clear" w:color="000000" w:fill="FFFFFF"/>
            <w:noWrap/>
            <w:vAlign w:val="center"/>
            <w:hideMark/>
          </w:tcPr>
          <w:p w14:paraId="14CF9B3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940" w:type="dxa"/>
            <w:tcBorders>
              <w:top w:val="nil"/>
              <w:left w:val="nil"/>
              <w:bottom w:val="nil"/>
              <w:right w:val="nil"/>
            </w:tcBorders>
            <w:shd w:val="clear" w:color="000000" w:fill="FFFFFF"/>
            <w:noWrap/>
            <w:vAlign w:val="center"/>
            <w:hideMark/>
          </w:tcPr>
          <w:p w14:paraId="7B8178B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310032F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6FAFC93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45C7A94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17B723A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25131A02" w14:textId="77777777" w:rsidTr="000F031D">
        <w:trPr>
          <w:trHeight w:val="300"/>
        </w:trPr>
        <w:tc>
          <w:tcPr>
            <w:tcW w:w="6900" w:type="dxa"/>
            <w:tcBorders>
              <w:top w:val="nil"/>
              <w:left w:val="nil"/>
              <w:bottom w:val="nil"/>
              <w:right w:val="nil"/>
            </w:tcBorders>
            <w:shd w:val="clear" w:color="000000" w:fill="FFFFFF"/>
            <w:noWrap/>
            <w:vAlign w:val="center"/>
            <w:hideMark/>
          </w:tcPr>
          <w:p w14:paraId="5F271BAB"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Metropolitan district</w:t>
            </w:r>
          </w:p>
        </w:tc>
        <w:tc>
          <w:tcPr>
            <w:tcW w:w="780" w:type="dxa"/>
            <w:tcBorders>
              <w:top w:val="nil"/>
              <w:left w:val="nil"/>
              <w:bottom w:val="nil"/>
              <w:right w:val="nil"/>
            </w:tcBorders>
            <w:shd w:val="clear" w:color="000000" w:fill="FFFFFF"/>
            <w:noWrap/>
            <w:vAlign w:val="center"/>
            <w:hideMark/>
          </w:tcPr>
          <w:p w14:paraId="7A5D5D6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940" w:type="dxa"/>
            <w:tcBorders>
              <w:top w:val="nil"/>
              <w:left w:val="nil"/>
              <w:bottom w:val="nil"/>
              <w:right w:val="nil"/>
            </w:tcBorders>
            <w:shd w:val="clear" w:color="000000" w:fill="FFFFFF"/>
            <w:noWrap/>
            <w:vAlign w:val="center"/>
            <w:hideMark/>
          </w:tcPr>
          <w:p w14:paraId="6AD593B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1E91604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A263FB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3866CF0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5B213C4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055DB089" w14:textId="77777777" w:rsidTr="000F031D">
        <w:trPr>
          <w:trHeight w:val="300"/>
        </w:trPr>
        <w:tc>
          <w:tcPr>
            <w:tcW w:w="6900" w:type="dxa"/>
            <w:tcBorders>
              <w:top w:val="nil"/>
              <w:left w:val="nil"/>
              <w:bottom w:val="nil"/>
              <w:right w:val="nil"/>
            </w:tcBorders>
            <w:shd w:val="clear" w:color="000000" w:fill="FFFFFF"/>
            <w:noWrap/>
            <w:vAlign w:val="center"/>
            <w:hideMark/>
          </w:tcPr>
          <w:p w14:paraId="68D995DE"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Unitary authority</w:t>
            </w:r>
          </w:p>
        </w:tc>
        <w:tc>
          <w:tcPr>
            <w:tcW w:w="780" w:type="dxa"/>
            <w:tcBorders>
              <w:top w:val="nil"/>
              <w:left w:val="nil"/>
              <w:bottom w:val="nil"/>
              <w:right w:val="nil"/>
            </w:tcBorders>
            <w:shd w:val="clear" w:color="000000" w:fill="FFFFFF"/>
            <w:noWrap/>
            <w:vAlign w:val="center"/>
            <w:hideMark/>
          </w:tcPr>
          <w:p w14:paraId="7E57490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0.4</w:t>
            </w:r>
          </w:p>
        </w:tc>
        <w:tc>
          <w:tcPr>
            <w:tcW w:w="940" w:type="dxa"/>
            <w:tcBorders>
              <w:top w:val="nil"/>
              <w:left w:val="nil"/>
              <w:bottom w:val="nil"/>
              <w:right w:val="nil"/>
            </w:tcBorders>
            <w:shd w:val="clear" w:color="000000" w:fill="FFFFFF"/>
            <w:noWrap/>
            <w:vAlign w:val="center"/>
            <w:hideMark/>
          </w:tcPr>
          <w:p w14:paraId="75987FA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7666373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A60CAB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7E4E907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270852D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1BBC8A68" w14:textId="77777777" w:rsidTr="000F031D">
        <w:trPr>
          <w:trHeight w:val="300"/>
        </w:trPr>
        <w:tc>
          <w:tcPr>
            <w:tcW w:w="6900" w:type="dxa"/>
            <w:tcBorders>
              <w:top w:val="nil"/>
              <w:left w:val="nil"/>
              <w:bottom w:val="nil"/>
              <w:right w:val="nil"/>
            </w:tcBorders>
            <w:shd w:val="clear" w:color="000000" w:fill="FFFFFF"/>
            <w:noWrap/>
            <w:vAlign w:val="center"/>
            <w:hideMark/>
          </w:tcPr>
          <w:p w14:paraId="764A295E"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London borough</w:t>
            </w:r>
          </w:p>
        </w:tc>
        <w:tc>
          <w:tcPr>
            <w:tcW w:w="780" w:type="dxa"/>
            <w:tcBorders>
              <w:top w:val="nil"/>
              <w:left w:val="nil"/>
              <w:bottom w:val="nil"/>
              <w:right w:val="nil"/>
            </w:tcBorders>
            <w:shd w:val="clear" w:color="000000" w:fill="FFFFFF"/>
            <w:noWrap/>
            <w:vAlign w:val="center"/>
            <w:hideMark/>
          </w:tcPr>
          <w:p w14:paraId="162204C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940" w:type="dxa"/>
            <w:tcBorders>
              <w:top w:val="nil"/>
              <w:left w:val="nil"/>
              <w:bottom w:val="nil"/>
              <w:right w:val="nil"/>
            </w:tcBorders>
            <w:shd w:val="clear" w:color="000000" w:fill="FFFFFF"/>
            <w:noWrap/>
            <w:vAlign w:val="center"/>
            <w:hideMark/>
          </w:tcPr>
          <w:p w14:paraId="321EAD2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80" w:type="dxa"/>
            <w:tcBorders>
              <w:top w:val="nil"/>
              <w:left w:val="nil"/>
              <w:bottom w:val="nil"/>
              <w:right w:val="nil"/>
            </w:tcBorders>
            <w:shd w:val="clear" w:color="000000" w:fill="FFFFFF"/>
            <w:noWrap/>
            <w:vAlign w:val="center"/>
            <w:hideMark/>
          </w:tcPr>
          <w:p w14:paraId="5DE556A1"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700" w:type="dxa"/>
            <w:tcBorders>
              <w:top w:val="nil"/>
              <w:left w:val="nil"/>
              <w:bottom w:val="nil"/>
              <w:right w:val="nil"/>
            </w:tcBorders>
            <w:shd w:val="clear" w:color="000000" w:fill="FFFFFF"/>
            <w:noWrap/>
            <w:vAlign w:val="center"/>
            <w:hideMark/>
          </w:tcPr>
          <w:p w14:paraId="423957C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w:t>
            </w:r>
          </w:p>
        </w:tc>
        <w:tc>
          <w:tcPr>
            <w:tcW w:w="820" w:type="dxa"/>
            <w:tcBorders>
              <w:top w:val="nil"/>
              <w:left w:val="nil"/>
              <w:bottom w:val="nil"/>
              <w:right w:val="nil"/>
            </w:tcBorders>
            <w:shd w:val="clear" w:color="000000" w:fill="FFFFFF"/>
            <w:noWrap/>
            <w:vAlign w:val="center"/>
            <w:hideMark/>
          </w:tcPr>
          <w:p w14:paraId="2CEA09D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w:t>
            </w:r>
          </w:p>
        </w:tc>
        <w:tc>
          <w:tcPr>
            <w:tcW w:w="780" w:type="dxa"/>
            <w:tcBorders>
              <w:top w:val="nil"/>
              <w:left w:val="nil"/>
              <w:bottom w:val="nil"/>
              <w:right w:val="nil"/>
            </w:tcBorders>
            <w:shd w:val="clear" w:color="000000" w:fill="FFFFFF"/>
            <w:noWrap/>
            <w:vAlign w:val="center"/>
            <w:hideMark/>
          </w:tcPr>
          <w:p w14:paraId="298984E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w:t>
            </w:r>
          </w:p>
        </w:tc>
      </w:tr>
      <w:tr w:rsidR="000F031D" w:rsidRPr="000F031D" w14:paraId="3B535CBF" w14:textId="77777777" w:rsidTr="000F031D">
        <w:trPr>
          <w:trHeight w:val="300"/>
        </w:trPr>
        <w:tc>
          <w:tcPr>
            <w:tcW w:w="6900" w:type="dxa"/>
            <w:tcBorders>
              <w:top w:val="nil"/>
              <w:left w:val="nil"/>
              <w:bottom w:val="nil"/>
              <w:right w:val="nil"/>
            </w:tcBorders>
            <w:shd w:val="clear" w:color="000000" w:fill="FFFFFF"/>
            <w:noWrap/>
            <w:vAlign w:val="center"/>
            <w:hideMark/>
          </w:tcPr>
          <w:p w14:paraId="2B166E41"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Missing council tax revenues (£000)</w:t>
            </w:r>
          </w:p>
        </w:tc>
        <w:tc>
          <w:tcPr>
            <w:tcW w:w="780" w:type="dxa"/>
            <w:tcBorders>
              <w:top w:val="nil"/>
              <w:left w:val="nil"/>
              <w:bottom w:val="nil"/>
              <w:right w:val="nil"/>
            </w:tcBorders>
            <w:shd w:val="clear" w:color="000000" w:fill="FFFFFF"/>
            <w:noWrap/>
            <w:vAlign w:val="center"/>
            <w:hideMark/>
          </w:tcPr>
          <w:p w14:paraId="16908F7A"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10,732</w:t>
            </w:r>
          </w:p>
        </w:tc>
        <w:tc>
          <w:tcPr>
            <w:tcW w:w="940" w:type="dxa"/>
            <w:tcBorders>
              <w:top w:val="nil"/>
              <w:left w:val="nil"/>
              <w:bottom w:val="nil"/>
              <w:right w:val="nil"/>
            </w:tcBorders>
            <w:shd w:val="clear" w:color="000000" w:fill="FFFFFF"/>
            <w:noWrap/>
            <w:vAlign w:val="center"/>
            <w:hideMark/>
          </w:tcPr>
          <w:p w14:paraId="42DD095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10,218</w:t>
            </w:r>
          </w:p>
        </w:tc>
        <w:tc>
          <w:tcPr>
            <w:tcW w:w="880" w:type="dxa"/>
            <w:tcBorders>
              <w:top w:val="nil"/>
              <w:left w:val="nil"/>
              <w:bottom w:val="nil"/>
              <w:right w:val="nil"/>
            </w:tcBorders>
            <w:shd w:val="clear" w:color="000000" w:fill="FFFFFF"/>
            <w:noWrap/>
            <w:vAlign w:val="center"/>
            <w:hideMark/>
          </w:tcPr>
          <w:p w14:paraId="34BB6C0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9,097</w:t>
            </w:r>
          </w:p>
        </w:tc>
        <w:tc>
          <w:tcPr>
            <w:tcW w:w="700" w:type="dxa"/>
            <w:tcBorders>
              <w:top w:val="nil"/>
              <w:left w:val="nil"/>
              <w:bottom w:val="nil"/>
              <w:right w:val="nil"/>
            </w:tcBorders>
            <w:shd w:val="clear" w:color="000000" w:fill="FFFFFF"/>
            <w:noWrap/>
            <w:vAlign w:val="center"/>
            <w:hideMark/>
          </w:tcPr>
          <w:p w14:paraId="152B145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4,697</w:t>
            </w:r>
          </w:p>
        </w:tc>
        <w:tc>
          <w:tcPr>
            <w:tcW w:w="820" w:type="dxa"/>
            <w:tcBorders>
              <w:top w:val="nil"/>
              <w:left w:val="nil"/>
              <w:bottom w:val="nil"/>
              <w:right w:val="nil"/>
            </w:tcBorders>
            <w:shd w:val="clear" w:color="000000" w:fill="FFFFFF"/>
            <w:noWrap/>
            <w:vAlign w:val="center"/>
            <w:hideMark/>
          </w:tcPr>
          <w:p w14:paraId="30B82D5D"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220</w:t>
            </w:r>
          </w:p>
        </w:tc>
        <w:tc>
          <w:tcPr>
            <w:tcW w:w="780" w:type="dxa"/>
            <w:tcBorders>
              <w:top w:val="nil"/>
              <w:left w:val="nil"/>
              <w:bottom w:val="nil"/>
              <w:right w:val="nil"/>
            </w:tcBorders>
            <w:shd w:val="clear" w:color="000000" w:fill="FFFFFF"/>
            <w:noWrap/>
            <w:vAlign w:val="center"/>
            <w:hideMark/>
          </w:tcPr>
          <w:p w14:paraId="24B127D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82,441</w:t>
            </w:r>
          </w:p>
        </w:tc>
      </w:tr>
      <w:tr w:rsidR="000F031D" w:rsidRPr="000F031D" w14:paraId="28252628" w14:textId="77777777" w:rsidTr="000F031D">
        <w:trPr>
          <w:trHeight w:val="300"/>
        </w:trPr>
        <w:tc>
          <w:tcPr>
            <w:tcW w:w="6900" w:type="dxa"/>
            <w:tcBorders>
              <w:top w:val="nil"/>
              <w:left w:val="nil"/>
              <w:bottom w:val="nil"/>
              <w:right w:val="nil"/>
            </w:tcBorders>
            <w:shd w:val="clear" w:color="000000" w:fill="FFFFFF"/>
            <w:noWrap/>
            <w:vAlign w:val="center"/>
            <w:hideMark/>
          </w:tcPr>
          <w:p w14:paraId="0819D0D9"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Missing council tax revenues (£) per client</w:t>
            </w:r>
          </w:p>
        </w:tc>
        <w:tc>
          <w:tcPr>
            <w:tcW w:w="780" w:type="dxa"/>
            <w:tcBorders>
              <w:top w:val="nil"/>
              <w:left w:val="nil"/>
              <w:bottom w:val="nil"/>
              <w:right w:val="nil"/>
            </w:tcBorders>
            <w:shd w:val="clear" w:color="000000" w:fill="FFFFFF"/>
            <w:noWrap/>
            <w:vAlign w:val="center"/>
            <w:hideMark/>
          </w:tcPr>
          <w:p w14:paraId="616DD6E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799</w:t>
            </w:r>
          </w:p>
        </w:tc>
        <w:tc>
          <w:tcPr>
            <w:tcW w:w="940" w:type="dxa"/>
            <w:tcBorders>
              <w:top w:val="nil"/>
              <w:left w:val="nil"/>
              <w:bottom w:val="nil"/>
              <w:right w:val="nil"/>
            </w:tcBorders>
            <w:shd w:val="clear" w:color="000000" w:fill="FFFFFF"/>
            <w:noWrap/>
            <w:vAlign w:val="center"/>
            <w:hideMark/>
          </w:tcPr>
          <w:p w14:paraId="4DDAD72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647</w:t>
            </w:r>
          </w:p>
        </w:tc>
        <w:tc>
          <w:tcPr>
            <w:tcW w:w="880" w:type="dxa"/>
            <w:tcBorders>
              <w:top w:val="nil"/>
              <w:left w:val="nil"/>
              <w:bottom w:val="nil"/>
              <w:right w:val="nil"/>
            </w:tcBorders>
            <w:shd w:val="clear" w:color="000000" w:fill="FFFFFF"/>
            <w:noWrap/>
            <w:vAlign w:val="center"/>
            <w:hideMark/>
          </w:tcPr>
          <w:p w14:paraId="5F7CCE9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532</w:t>
            </w:r>
          </w:p>
        </w:tc>
        <w:tc>
          <w:tcPr>
            <w:tcW w:w="700" w:type="dxa"/>
            <w:tcBorders>
              <w:top w:val="nil"/>
              <w:left w:val="nil"/>
              <w:bottom w:val="nil"/>
              <w:right w:val="nil"/>
            </w:tcBorders>
            <w:shd w:val="clear" w:color="000000" w:fill="FFFFFF"/>
            <w:noWrap/>
            <w:vAlign w:val="center"/>
            <w:hideMark/>
          </w:tcPr>
          <w:p w14:paraId="520DF4A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392</w:t>
            </w:r>
          </w:p>
        </w:tc>
        <w:tc>
          <w:tcPr>
            <w:tcW w:w="820" w:type="dxa"/>
            <w:tcBorders>
              <w:top w:val="nil"/>
              <w:left w:val="nil"/>
              <w:bottom w:val="nil"/>
              <w:right w:val="nil"/>
            </w:tcBorders>
            <w:shd w:val="clear" w:color="000000" w:fill="FFFFFF"/>
            <w:noWrap/>
            <w:vAlign w:val="center"/>
            <w:hideMark/>
          </w:tcPr>
          <w:p w14:paraId="7C70AD25"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31</w:t>
            </w:r>
          </w:p>
        </w:tc>
        <w:tc>
          <w:tcPr>
            <w:tcW w:w="780" w:type="dxa"/>
            <w:tcBorders>
              <w:top w:val="nil"/>
              <w:left w:val="nil"/>
              <w:bottom w:val="nil"/>
              <w:right w:val="nil"/>
            </w:tcBorders>
            <w:shd w:val="clear" w:color="000000" w:fill="FFFFFF"/>
            <w:noWrap/>
            <w:vAlign w:val="center"/>
            <w:hideMark/>
          </w:tcPr>
          <w:p w14:paraId="09AF60E7"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4,901</w:t>
            </w:r>
          </w:p>
        </w:tc>
      </w:tr>
      <w:tr w:rsidR="000F031D" w:rsidRPr="000F031D" w14:paraId="2FCA6745" w14:textId="77777777" w:rsidTr="000F031D">
        <w:trPr>
          <w:trHeight w:val="300"/>
        </w:trPr>
        <w:tc>
          <w:tcPr>
            <w:tcW w:w="6900" w:type="dxa"/>
            <w:tcBorders>
              <w:top w:val="nil"/>
              <w:left w:val="nil"/>
              <w:bottom w:val="nil"/>
              <w:right w:val="nil"/>
            </w:tcBorders>
            <w:shd w:val="clear" w:color="000000" w:fill="FFFFFF"/>
            <w:noWrap/>
            <w:vAlign w:val="center"/>
            <w:hideMark/>
          </w:tcPr>
          <w:p w14:paraId="343594C3"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Business rates tax base</w:t>
            </w:r>
          </w:p>
        </w:tc>
        <w:tc>
          <w:tcPr>
            <w:tcW w:w="780" w:type="dxa"/>
            <w:tcBorders>
              <w:top w:val="nil"/>
              <w:left w:val="nil"/>
              <w:bottom w:val="nil"/>
              <w:right w:val="nil"/>
            </w:tcBorders>
            <w:shd w:val="clear" w:color="000000" w:fill="FFFFFF"/>
            <w:noWrap/>
            <w:vAlign w:val="center"/>
            <w:hideMark/>
          </w:tcPr>
          <w:p w14:paraId="0698DA9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4,714</w:t>
            </w:r>
          </w:p>
        </w:tc>
        <w:tc>
          <w:tcPr>
            <w:tcW w:w="940" w:type="dxa"/>
            <w:tcBorders>
              <w:top w:val="nil"/>
              <w:left w:val="nil"/>
              <w:bottom w:val="nil"/>
              <w:right w:val="nil"/>
            </w:tcBorders>
            <w:shd w:val="clear" w:color="000000" w:fill="FFFFFF"/>
            <w:noWrap/>
            <w:vAlign w:val="center"/>
            <w:hideMark/>
          </w:tcPr>
          <w:p w14:paraId="31061C29"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4,975</w:t>
            </w:r>
          </w:p>
        </w:tc>
        <w:tc>
          <w:tcPr>
            <w:tcW w:w="880" w:type="dxa"/>
            <w:tcBorders>
              <w:top w:val="nil"/>
              <w:left w:val="nil"/>
              <w:bottom w:val="nil"/>
              <w:right w:val="nil"/>
            </w:tcBorders>
            <w:shd w:val="clear" w:color="000000" w:fill="FFFFFF"/>
            <w:noWrap/>
            <w:vAlign w:val="center"/>
            <w:hideMark/>
          </w:tcPr>
          <w:p w14:paraId="527313CE"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4,220</w:t>
            </w:r>
          </w:p>
        </w:tc>
        <w:tc>
          <w:tcPr>
            <w:tcW w:w="700" w:type="dxa"/>
            <w:tcBorders>
              <w:top w:val="nil"/>
              <w:left w:val="nil"/>
              <w:bottom w:val="nil"/>
              <w:right w:val="nil"/>
            </w:tcBorders>
            <w:shd w:val="clear" w:color="000000" w:fill="FFFFFF"/>
            <w:noWrap/>
            <w:vAlign w:val="center"/>
            <w:hideMark/>
          </w:tcPr>
          <w:p w14:paraId="23CBA78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2,553</w:t>
            </w:r>
          </w:p>
        </w:tc>
        <w:tc>
          <w:tcPr>
            <w:tcW w:w="820" w:type="dxa"/>
            <w:tcBorders>
              <w:top w:val="nil"/>
              <w:left w:val="nil"/>
              <w:bottom w:val="nil"/>
              <w:right w:val="nil"/>
            </w:tcBorders>
            <w:shd w:val="clear" w:color="000000" w:fill="FFFFFF"/>
            <w:noWrap/>
            <w:vAlign w:val="center"/>
            <w:hideMark/>
          </w:tcPr>
          <w:p w14:paraId="56E753F0"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490</w:t>
            </w:r>
          </w:p>
        </w:tc>
        <w:tc>
          <w:tcPr>
            <w:tcW w:w="780" w:type="dxa"/>
            <w:tcBorders>
              <w:top w:val="nil"/>
              <w:left w:val="nil"/>
              <w:bottom w:val="nil"/>
              <w:right w:val="nil"/>
            </w:tcBorders>
            <w:shd w:val="clear" w:color="000000" w:fill="FFFFFF"/>
            <w:noWrap/>
            <w:vAlign w:val="center"/>
            <w:hideMark/>
          </w:tcPr>
          <w:p w14:paraId="038C133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47,728</w:t>
            </w:r>
          </w:p>
        </w:tc>
      </w:tr>
      <w:tr w:rsidR="000F031D" w:rsidRPr="000F031D" w14:paraId="7B1B38D6" w14:textId="77777777" w:rsidTr="000F031D">
        <w:trPr>
          <w:trHeight w:val="300"/>
        </w:trPr>
        <w:tc>
          <w:tcPr>
            <w:tcW w:w="6900" w:type="dxa"/>
            <w:tcBorders>
              <w:top w:val="nil"/>
              <w:left w:val="nil"/>
              <w:bottom w:val="single" w:sz="4" w:space="0" w:color="auto"/>
              <w:right w:val="nil"/>
            </w:tcBorders>
            <w:shd w:val="clear" w:color="000000" w:fill="FFFFFF"/>
            <w:noWrap/>
            <w:vAlign w:val="center"/>
            <w:hideMark/>
          </w:tcPr>
          <w:p w14:paraId="02E89BAF"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Business rates tax base per client</w:t>
            </w:r>
          </w:p>
        </w:tc>
        <w:tc>
          <w:tcPr>
            <w:tcW w:w="780" w:type="dxa"/>
            <w:tcBorders>
              <w:top w:val="nil"/>
              <w:left w:val="nil"/>
              <w:bottom w:val="single" w:sz="4" w:space="0" w:color="auto"/>
              <w:right w:val="nil"/>
            </w:tcBorders>
            <w:shd w:val="clear" w:color="000000" w:fill="FFFFFF"/>
            <w:noWrap/>
            <w:vAlign w:val="center"/>
            <w:hideMark/>
          </w:tcPr>
          <w:p w14:paraId="30A9455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0.4</w:t>
            </w:r>
          </w:p>
        </w:tc>
        <w:tc>
          <w:tcPr>
            <w:tcW w:w="940" w:type="dxa"/>
            <w:tcBorders>
              <w:top w:val="nil"/>
              <w:left w:val="nil"/>
              <w:bottom w:val="single" w:sz="4" w:space="0" w:color="auto"/>
              <w:right w:val="nil"/>
            </w:tcBorders>
            <w:shd w:val="clear" w:color="000000" w:fill="FFFFFF"/>
            <w:noWrap/>
            <w:vAlign w:val="center"/>
            <w:hideMark/>
          </w:tcPr>
          <w:p w14:paraId="68D6005C"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1.0</w:t>
            </w:r>
          </w:p>
        </w:tc>
        <w:tc>
          <w:tcPr>
            <w:tcW w:w="880" w:type="dxa"/>
            <w:tcBorders>
              <w:top w:val="nil"/>
              <w:left w:val="nil"/>
              <w:bottom w:val="single" w:sz="4" w:space="0" w:color="auto"/>
              <w:right w:val="nil"/>
            </w:tcBorders>
            <w:shd w:val="clear" w:color="000000" w:fill="FFFFFF"/>
            <w:noWrap/>
            <w:vAlign w:val="center"/>
            <w:hideMark/>
          </w:tcPr>
          <w:p w14:paraId="74D8AD86"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1.1</w:t>
            </w:r>
          </w:p>
        </w:tc>
        <w:tc>
          <w:tcPr>
            <w:tcW w:w="700" w:type="dxa"/>
            <w:tcBorders>
              <w:top w:val="nil"/>
              <w:left w:val="nil"/>
              <w:bottom w:val="single" w:sz="4" w:space="0" w:color="auto"/>
              <w:right w:val="nil"/>
            </w:tcBorders>
            <w:shd w:val="clear" w:color="000000" w:fill="FFFFFF"/>
            <w:noWrap/>
            <w:vAlign w:val="center"/>
            <w:hideMark/>
          </w:tcPr>
          <w:p w14:paraId="3785E14B"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0.2</w:t>
            </w:r>
          </w:p>
        </w:tc>
        <w:tc>
          <w:tcPr>
            <w:tcW w:w="820" w:type="dxa"/>
            <w:tcBorders>
              <w:top w:val="nil"/>
              <w:left w:val="nil"/>
              <w:bottom w:val="single" w:sz="4" w:space="0" w:color="auto"/>
              <w:right w:val="nil"/>
            </w:tcBorders>
            <w:shd w:val="clear" w:color="000000" w:fill="FFFFFF"/>
            <w:noWrap/>
            <w:vAlign w:val="center"/>
            <w:hideMark/>
          </w:tcPr>
          <w:p w14:paraId="2620DE94"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0.0</w:t>
            </w:r>
          </w:p>
        </w:tc>
        <w:tc>
          <w:tcPr>
            <w:tcW w:w="780" w:type="dxa"/>
            <w:tcBorders>
              <w:top w:val="nil"/>
              <w:left w:val="nil"/>
              <w:bottom w:val="single" w:sz="4" w:space="0" w:color="auto"/>
              <w:right w:val="nil"/>
            </w:tcBorders>
            <w:shd w:val="clear" w:color="000000" w:fill="FFFFFF"/>
            <w:noWrap/>
            <w:vAlign w:val="center"/>
            <w:hideMark/>
          </w:tcPr>
          <w:p w14:paraId="56078F8F"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13.6</w:t>
            </w:r>
          </w:p>
        </w:tc>
      </w:tr>
      <w:tr w:rsidR="000F031D" w:rsidRPr="000F031D" w14:paraId="1A610C47" w14:textId="77777777" w:rsidTr="000F031D">
        <w:trPr>
          <w:trHeight w:val="300"/>
        </w:trPr>
        <w:tc>
          <w:tcPr>
            <w:tcW w:w="6900" w:type="dxa"/>
            <w:tcBorders>
              <w:top w:val="nil"/>
              <w:left w:val="nil"/>
              <w:bottom w:val="nil"/>
              <w:right w:val="nil"/>
            </w:tcBorders>
            <w:shd w:val="clear" w:color="000000" w:fill="FFFFFF"/>
            <w:noWrap/>
            <w:vAlign w:val="center"/>
            <w:hideMark/>
          </w:tcPr>
          <w:p w14:paraId="5E606C6A"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Observations</w:t>
            </w:r>
          </w:p>
        </w:tc>
        <w:tc>
          <w:tcPr>
            <w:tcW w:w="4900" w:type="dxa"/>
            <w:gridSpan w:val="6"/>
            <w:tcBorders>
              <w:top w:val="nil"/>
              <w:left w:val="nil"/>
              <w:bottom w:val="nil"/>
              <w:right w:val="nil"/>
            </w:tcBorders>
            <w:shd w:val="clear" w:color="000000" w:fill="FFFFFF"/>
            <w:noWrap/>
            <w:vAlign w:val="center"/>
            <w:hideMark/>
          </w:tcPr>
          <w:p w14:paraId="342C165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593</w:t>
            </w:r>
          </w:p>
        </w:tc>
      </w:tr>
      <w:tr w:rsidR="000F031D" w:rsidRPr="000F031D" w14:paraId="541661F5" w14:textId="77777777" w:rsidTr="000F031D">
        <w:trPr>
          <w:trHeight w:val="300"/>
        </w:trPr>
        <w:tc>
          <w:tcPr>
            <w:tcW w:w="6900" w:type="dxa"/>
            <w:tcBorders>
              <w:top w:val="nil"/>
              <w:left w:val="nil"/>
              <w:bottom w:val="nil"/>
              <w:right w:val="nil"/>
            </w:tcBorders>
            <w:shd w:val="clear" w:color="000000" w:fill="FFFFFF"/>
            <w:noWrap/>
            <w:vAlign w:val="center"/>
            <w:hideMark/>
          </w:tcPr>
          <w:p w14:paraId="1820B405"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Local authorities</w:t>
            </w:r>
          </w:p>
        </w:tc>
        <w:tc>
          <w:tcPr>
            <w:tcW w:w="4900" w:type="dxa"/>
            <w:gridSpan w:val="6"/>
            <w:tcBorders>
              <w:top w:val="nil"/>
              <w:left w:val="nil"/>
              <w:bottom w:val="nil"/>
              <w:right w:val="nil"/>
            </w:tcBorders>
            <w:shd w:val="clear" w:color="000000" w:fill="FFFFFF"/>
            <w:noWrap/>
            <w:vAlign w:val="center"/>
            <w:hideMark/>
          </w:tcPr>
          <w:p w14:paraId="39A6EE72"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155</w:t>
            </w:r>
          </w:p>
        </w:tc>
      </w:tr>
      <w:tr w:rsidR="000F031D" w:rsidRPr="000F031D" w14:paraId="692D3505" w14:textId="77777777" w:rsidTr="000F031D">
        <w:trPr>
          <w:trHeight w:val="300"/>
        </w:trPr>
        <w:tc>
          <w:tcPr>
            <w:tcW w:w="6900" w:type="dxa"/>
            <w:tcBorders>
              <w:top w:val="nil"/>
              <w:left w:val="nil"/>
              <w:bottom w:val="single" w:sz="4" w:space="0" w:color="auto"/>
              <w:right w:val="nil"/>
            </w:tcBorders>
            <w:shd w:val="clear" w:color="000000" w:fill="FFFFFF"/>
            <w:noWrap/>
            <w:vAlign w:val="center"/>
            <w:hideMark/>
          </w:tcPr>
          <w:p w14:paraId="79B8C5F9" w14:textId="77777777" w:rsidR="000F031D" w:rsidRPr="000F031D" w:rsidRDefault="000F031D" w:rsidP="000F031D">
            <w:pPr>
              <w:widowControl/>
              <w:spacing w:after="0" w:line="240" w:lineRule="auto"/>
              <w:jc w:val="left"/>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Time periods</w:t>
            </w:r>
          </w:p>
        </w:tc>
        <w:tc>
          <w:tcPr>
            <w:tcW w:w="4900" w:type="dxa"/>
            <w:gridSpan w:val="6"/>
            <w:tcBorders>
              <w:top w:val="nil"/>
              <w:left w:val="nil"/>
              <w:bottom w:val="single" w:sz="4" w:space="0" w:color="auto"/>
              <w:right w:val="nil"/>
            </w:tcBorders>
            <w:shd w:val="clear" w:color="000000" w:fill="FFFFFF"/>
            <w:noWrap/>
            <w:vAlign w:val="center"/>
            <w:hideMark/>
          </w:tcPr>
          <w:p w14:paraId="408FD6B8" w14:textId="77777777" w:rsidR="000F031D" w:rsidRPr="000F031D" w:rsidRDefault="000F031D" w:rsidP="000F031D">
            <w:pPr>
              <w:widowControl/>
              <w:spacing w:after="0" w:line="240" w:lineRule="auto"/>
              <w:jc w:val="center"/>
              <w:rPr>
                <w:rFonts w:ascii="Calibri" w:eastAsia="Times New Roman" w:hAnsi="Calibri" w:cs="Calibri"/>
                <w:color w:val="000000"/>
                <w:sz w:val="20"/>
                <w:szCs w:val="20"/>
                <w:lang w:eastAsia="en-GB"/>
              </w:rPr>
            </w:pPr>
            <w:r w:rsidRPr="000F031D">
              <w:rPr>
                <w:rFonts w:ascii="Calibri" w:eastAsia="Times New Roman" w:hAnsi="Calibri" w:cs="Calibri"/>
                <w:color w:val="000000"/>
                <w:sz w:val="20"/>
                <w:szCs w:val="20"/>
                <w:lang w:eastAsia="en-GB"/>
              </w:rPr>
              <w:t>3.8</w:t>
            </w:r>
          </w:p>
        </w:tc>
      </w:tr>
      <w:tr w:rsidR="000F031D" w:rsidRPr="000F031D" w14:paraId="7854582F" w14:textId="77777777" w:rsidTr="000F031D">
        <w:trPr>
          <w:trHeight w:val="300"/>
        </w:trPr>
        <w:tc>
          <w:tcPr>
            <w:tcW w:w="11800" w:type="dxa"/>
            <w:gridSpan w:val="7"/>
            <w:tcBorders>
              <w:top w:val="single" w:sz="4" w:space="0" w:color="auto"/>
              <w:left w:val="nil"/>
              <w:bottom w:val="single" w:sz="4" w:space="0" w:color="auto"/>
              <w:right w:val="nil"/>
            </w:tcBorders>
            <w:shd w:val="clear" w:color="000000" w:fill="FFFFFF"/>
            <w:noWrap/>
            <w:vAlign w:val="center"/>
            <w:hideMark/>
          </w:tcPr>
          <w:p w14:paraId="0657FB67" w14:textId="77777777" w:rsidR="000F031D" w:rsidRPr="000F031D" w:rsidRDefault="000F031D" w:rsidP="000F031D">
            <w:pPr>
              <w:widowControl/>
              <w:spacing w:after="0" w:line="240" w:lineRule="auto"/>
              <w:jc w:val="left"/>
              <w:rPr>
                <w:rFonts w:ascii="Calibri" w:eastAsia="Times New Roman" w:hAnsi="Calibri" w:cs="Calibri"/>
                <w:color w:val="000000"/>
                <w:sz w:val="22"/>
                <w:szCs w:val="22"/>
                <w:lang w:eastAsia="en-GB"/>
              </w:rPr>
            </w:pPr>
            <w:r w:rsidRPr="000F031D">
              <w:rPr>
                <w:rFonts w:ascii="Calibri" w:eastAsia="Times New Roman" w:hAnsi="Calibri" w:cs="Calibri"/>
                <w:color w:val="000000"/>
                <w:sz w:val="22"/>
                <w:szCs w:val="22"/>
                <w:lang w:eastAsia="en-GB"/>
              </w:rPr>
              <w:t>SD=standard deviation, LAs=local authorities, ASC=Adult Social Care, LTS=long-term support, ASCS=Adult Social Care Survey</w:t>
            </w:r>
          </w:p>
        </w:tc>
      </w:tr>
    </w:tbl>
    <w:p w14:paraId="49FD2228" w14:textId="0F1431A0" w:rsidR="000F031D" w:rsidRDefault="000F031D" w:rsidP="000F031D"/>
    <w:p w14:paraId="14C0797B" w14:textId="77777777" w:rsidR="000F031D" w:rsidRPr="000F031D" w:rsidRDefault="000F031D" w:rsidP="000F031D"/>
    <w:p w14:paraId="2E86203F" w14:textId="77777777" w:rsidR="00FE73C1" w:rsidRDefault="00FE73C1" w:rsidP="00CF4E14">
      <w:pPr>
        <w:sectPr w:rsidR="00FE73C1" w:rsidSect="00E633EF">
          <w:pgSz w:w="16838" w:h="11906" w:orient="landscape"/>
          <w:pgMar w:top="720" w:right="720" w:bottom="720" w:left="720" w:header="283" w:footer="708" w:gutter="0"/>
          <w:cols w:space="708"/>
          <w:docGrid w:linePitch="360"/>
        </w:sectPr>
      </w:pPr>
    </w:p>
    <w:p w14:paraId="2CA5C4D5" w14:textId="5395C425" w:rsidR="00FE73C1" w:rsidRDefault="00FE73C1" w:rsidP="00FE73C1">
      <w:pPr>
        <w:pStyle w:val="Caption"/>
      </w:pPr>
      <w:bookmarkStart w:id="27" w:name="_Ref135322896"/>
      <w:r>
        <w:lastRenderedPageBreak/>
        <w:t xml:space="preserve">Table </w:t>
      </w:r>
      <w:r w:rsidR="0021084F">
        <w:fldChar w:fldCharType="begin"/>
      </w:r>
      <w:r w:rsidR="0021084F">
        <w:instrText xml:space="preserve"> SEQ Table \* ARABIC </w:instrText>
      </w:r>
      <w:r w:rsidR="0021084F">
        <w:fldChar w:fldCharType="separate"/>
      </w:r>
      <w:r w:rsidR="0043095D">
        <w:rPr>
          <w:noProof/>
        </w:rPr>
        <w:t>4</w:t>
      </w:r>
      <w:r w:rsidR="0021084F">
        <w:rPr>
          <w:noProof/>
        </w:rPr>
        <w:fldChar w:fldCharType="end"/>
      </w:r>
      <w:bookmarkEnd w:id="27"/>
      <w:r>
        <w:t xml:space="preserve"> – Key results from regression</w:t>
      </w:r>
      <w:r w:rsidR="00B373DC">
        <w:t xml:space="preserve"> </w:t>
      </w:r>
      <w:r w:rsidR="007B3F36">
        <w:fldChar w:fldCharType="begin"/>
      </w:r>
      <w:r w:rsidR="007B3F36">
        <w:instrText xml:space="preserve"> GOTOBUTTON ZEqnNum144958  \* MERGEFORMAT </w:instrText>
      </w:r>
      <w:r w:rsidR="0021084F">
        <w:fldChar w:fldCharType="begin"/>
      </w:r>
      <w:r w:rsidR="0021084F">
        <w:instrText xml:space="preserve"> REF ZEqnNum144958 \* Charformat \! \* MERGEFORMAT </w:instrText>
      </w:r>
      <w:r w:rsidR="0021084F">
        <w:fldChar w:fldCharType="separate"/>
      </w:r>
      <w:r w:rsidR="0043095D">
        <w:instrText>(4)</w:instrText>
      </w:r>
      <w:r w:rsidR="0021084F">
        <w:fldChar w:fldCharType="end"/>
      </w:r>
      <w:r w:rsidR="007B3F36">
        <w:fldChar w:fldCharType="end"/>
      </w:r>
      <w:r w:rsidR="00B373DC">
        <w:t xml:space="preserve"> and sensitivity analysis</w:t>
      </w:r>
      <w:r>
        <w:t>.</w:t>
      </w:r>
    </w:p>
    <w:tbl>
      <w:tblPr>
        <w:tblW w:w="14704" w:type="dxa"/>
        <w:tblLook w:val="04A0" w:firstRow="1" w:lastRow="0" w:firstColumn="1" w:lastColumn="0" w:noHBand="0" w:noVBand="1"/>
      </w:tblPr>
      <w:tblGrid>
        <w:gridCol w:w="5559"/>
        <w:gridCol w:w="1676"/>
        <w:gridCol w:w="973"/>
        <w:gridCol w:w="877"/>
        <w:gridCol w:w="973"/>
        <w:gridCol w:w="877"/>
        <w:gridCol w:w="1021"/>
        <w:gridCol w:w="877"/>
        <w:gridCol w:w="973"/>
        <w:gridCol w:w="898"/>
      </w:tblGrid>
      <w:tr w:rsidR="009E259E" w:rsidRPr="009E259E" w14:paraId="7D087114" w14:textId="77777777" w:rsidTr="009E259E">
        <w:trPr>
          <w:trHeight w:val="86"/>
        </w:trPr>
        <w:tc>
          <w:tcPr>
            <w:tcW w:w="7235" w:type="dxa"/>
            <w:gridSpan w:val="2"/>
            <w:vMerge w:val="restart"/>
            <w:tcBorders>
              <w:top w:val="single" w:sz="4" w:space="0" w:color="auto"/>
              <w:left w:val="nil"/>
              <w:bottom w:val="single" w:sz="4" w:space="0" w:color="000000"/>
              <w:right w:val="nil"/>
            </w:tcBorders>
            <w:shd w:val="clear" w:color="000000" w:fill="FFFFFF"/>
            <w:noWrap/>
            <w:vAlign w:val="center"/>
            <w:hideMark/>
          </w:tcPr>
          <w:p w14:paraId="69DC0FB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Variable</w:t>
            </w:r>
          </w:p>
        </w:tc>
        <w:tc>
          <w:tcPr>
            <w:tcW w:w="1850" w:type="dxa"/>
            <w:gridSpan w:val="2"/>
            <w:tcBorders>
              <w:top w:val="single" w:sz="4" w:space="0" w:color="auto"/>
              <w:left w:val="nil"/>
              <w:bottom w:val="single" w:sz="4" w:space="0" w:color="auto"/>
              <w:right w:val="nil"/>
            </w:tcBorders>
            <w:shd w:val="clear" w:color="000000" w:fill="FFFFFF"/>
            <w:noWrap/>
            <w:vAlign w:val="center"/>
            <w:hideMark/>
          </w:tcPr>
          <w:p w14:paraId="3A5504C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w:t>
            </w:r>
          </w:p>
        </w:tc>
        <w:tc>
          <w:tcPr>
            <w:tcW w:w="1850" w:type="dxa"/>
            <w:gridSpan w:val="2"/>
            <w:tcBorders>
              <w:top w:val="single" w:sz="4" w:space="0" w:color="auto"/>
              <w:left w:val="nil"/>
              <w:bottom w:val="single" w:sz="4" w:space="0" w:color="auto"/>
              <w:right w:val="nil"/>
            </w:tcBorders>
            <w:shd w:val="clear" w:color="000000" w:fill="FFFFFF"/>
            <w:noWrap/>
            <w:vAlign w:val="center"/>
            <w:hideMark/>
          </w:tcPr>
          <w:p w14:paraId="6AA6145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w:t>
            </w:r>
          </w:p>
        </w:tc>
        <w:tc>
          <w:tcPr>
            <w:tcW w:w="1898" w:type="dxa"/>
            <w:gridSpan w:val="2"/>
            <w:tcBorders>
              <w:top w:val="single" w:sz="4" w:space="0" w:color="auto"/>
              <w:left w:val="nil"/>
              <w:bottom w:val="single" w:sz="4" w:space="0" w:color="auto"/>
              <w:right w:val="nil"/>
            </w:tcBorders>
            <w:shd w:val="clear" w:color="000000" w:fill="FFFFFF"/>
            <w:noWrap/>
            <w:vAlign w:val="center"/>
            <w:hideMark/>
          </w:tcPr>
          <w:p w14:paraId="0066848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3</w:t>
            </w:r>
          </w:p>
        </w:tc>
        <w:tc>
          <w:tcPr>
            <w:tcW w:w="1871" w:type="dxa"/>
            <w:gridSpan w:val="2"/>
            <w:tcBorders>
              <w:top w:val="single" w:sz="4" w:space="0" w:color="auto"/>
              <w:left w:val="nil"/>
              <w:bottom w:val="single" w:sz="4" w:space="0" w:color="auto"/>
              <w:right w:val="nil"/>
            </w:tcBorders>
            <w:shd w:val="clear" w:color="000000" w:fill="FFFFFF"/>
            <w:noWrap/>
            <w:vAlign w:val="center"/>
            <w:hideMark/>
          </w:tcPr>
          <w:p w14:paraId="77F7EB3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w:t>
            </w:r>
          </w:p>
        </w:tc>
      </w:tr>
      <w:tr w:rsidR="009E259E" w:rsidRPr="009E259E" w14:paraId="0DFBB7B7" w14:textId="77777777" w:rsidTr="009E259E">
        <w:trPr>
          <w:trHeight w:val="86"/>
        </w:trPr>
        <w:tc>
          <w:tcPr>
            <w:tcW w:w="7235" w:type="dxa"/>
            <w:gridSpan w:val="2"/>
            <w:vMerge/>
            <w:tcBorders>
              <w:top w:val="single" w:sz="4" w:space="0" w:color="auto"/>
              <w:left w:val="nil"/>
              <w:bottom w:val="single" w:sz="4" w:space="0" w:color="000000"/>
              <w:right w:val="nil"/>
            </w:tcBorders>
            <w:vAlign w:val="center"/>
            <w:hideMark/>
          </w:tcPr>
          <w:p w14:paraId="47E7067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7469" w:type="dxa"/>
            <w:gridSpan w:val="8"/>
            <w:tcBorders>
              <w:top w:val="single" w:sz="4" w:space="0" w:color="auto"/>
              <w:left w:val="nil"/>
              <w:bottom w:val="nil"/>
              <w:right w:val="nil"/>
            </w:tcBorders>
            <w:shd w:val="clear" w:color="000000" w:fill="FFFFFF"/>
            <w:noWrap/>
            <w:vAlign w:val="center"/>
            <w:hideMark/>
          </w:tcPr>
          <w:p w14:paraId="04F033B1"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Regression (4)</w:t>
            </w:r>
          </w:p>
        </w:tc>
      </w:tr>
      <w:tr w:rsidR="009E259E" w:rsidRPr="009E259E" w14:paraId="24A478BC" w14:textId="77777777" w:rsidTr="009E259E">
        <w:trPr>
          <w:trHeight w:val="236"/>
        </w:trPr>
        <w:tc>
          <w:tcPr>
            <w:tcW w:w="7235" w:type="dxa"/>
            <w:gridSpan w:val="2"/>
            <w:vMerge/>
            <w:tcBorders>
              <w:top w:val="single" w:sz="4" w:space="0" w:color="auto"/>
              <w:left w:val="nil"/>
              <w:bottom w:val="single" w:sz="4" w:space="0" w:color="000000"/>
              <w:right w:val="nil"/>
            </w:tcBorders>
            <w:vAlign w:val="center"/>
            <w:hideMark/>
          </w:tcPr>
          <w:p w14:paraId="0CC3939E"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850" w:type="dxa"/>
            <w:gridSpan w:val="2"/>
            <w:tcBorders>
              <w:top w:val="nil"/>
              <w:left w:val="nil"/>
              <w:bottom w:val="single" w:sz="4" w:space="0" w:color="auto"/>
              <w:right w:val="nil"/>
            </w:tcBorders>
            <w:shd w:val="clear" w:color="000000" w:fill="FFFFFF"/>
            <w:vAlign w:val="center"/>
            <w:hideMark/>
          </w:tcPr>
          <w:p w14:paraId="4602C75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Council tax base, LA type</w:t>
            </w:r>
          </w:p>
        </w:tc>
        <w:tc>
          <w:tcPr>
            <w:tcW w:w="1850" w:type="dxa"/>
            <w:gridSpan w:val="2"/>
            <w:tcBorders>
              <w:top w:val="nil"/>
              <w:left w:val="nil"/>
              <w:bottom w:val="single" w:sz="4" w:space="0" w:color="auto"/>
              <w:right w:val="nil"/>
            </w:tcBorders>
            <w:shd w:val="clear" w:color="000000" w:fill="FFFFFF"/>
            <w:vAlign w:val="center"/>
            <w:hideMark/>
          </w:tcPr>
          <w:p w14:paraId="73A68EF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Council tax base, LA type</w:t>
            </w:r>
          </w:p>
        </w:tc>
        <w:tc>
          <w:tcPr>
            <w:tcW w:w="1898" w:type="dxa"/>
            <w:gridSpan w:val="2"/>
            <w:tcBorders>
              <w:top w:val="nil"/>
              <w:left w:val="nil"/>
              <w:bottom w:val="single" w:sz="4" w:space="0" w:color="auto"/>
              <w:right w:val="nil"/>
            </w:tcBorders>
            <w:shd w:val="clear" w:color="000000" w:fill="FFFFFF"/>
            <w:vAlign w:val="center"/>
            <w:hideMark/>
          </w:tcPr>
          <w:p w14:paraId="57C6F68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Missing revenues, LA type</w:t>
            </w:r>
          </w:p>
        </w:tc>
        <w:tc>
          <w:tcPr>
            <w:tcW w:w="1871" w:type="dxa"/>
            <w:gridSpan w:val="2"/>
            <w:tcBorders>
              <w:top w:val="nil"/>
              <w:left w:val="nil"/>
              <w:bottom w:val="single" w:sz="4" w:space="0" w:color="auto"/>
              <w:right w:val="nil"/>
            </w:tcBorders>
            <w:shd w:val="clear" w:color="000000" w:fill="FFFFFF"/>
            <w:vAlign w:val="center"/>
            <w:hideMark/>
          </w:tcPr>
          <w:p w14:paraId="06EBF1B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Business tax base, LA type</w:t>
            </w:r>
          </w:p>
        </w:tc>
      </w:tr>
      <w:tr w:rsidR="009E259E" w:rsidRPr="009E259E" w14:paraId="06A4291B" w14:textId="77777777" w:rsidTr="009E259E">
        <w:trPr>
          <w:trHeight w:val="86"/>
        </w:trPr>
        <w:tc>
          <w:tcPr>
            <w:tcW w:w="5559" w:type="dxa"/>
            <w:vMerge w:val="restart"/>
            <w:tcBorders>
              <w:top w:val="single" w:sz="4" w:space="0" w:color="auto"/>
              <w:left w:val="nil"/>
              <w:bottom w:val="nil"/>
              <w:right w:val="nil"/>
            </w:tcBorders>
            <w:shd w:val="clear" w:color="000000" w:fill="FFFFFF"/>
            <w:noWrap/>
            <w:vAlign w:val="center"/>
            <w:hideMark/>
          </w:tcPr>
          <w:p w14:paraId="54B87ED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 expenditure (£000) per client at zero</w:t>
            </w:r>
          </w:p>
        </w:tc>
        <w:tc>
          <w:tcPr>
            <w:tcW w:w="1676" w:type="dxa"/>
            <w:tcBorders>
              <w:top w:val="nil"/>
              <w:left w:val="nil"/>
              <w:bottom w:val="nil"/>
              <w:right w:val="nil"/>
            </w:tcBorders>
            <w:shd w:val="clear" w:color="000000" w:fill="FFFFFF"/>
            <w:noWrap/>
            <w:vAlign w:val="center"/>
            <w:hideMark/>
          </w:tcPr>
          <w:p w14:paraId="44E5EC7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Coeff</w:t>
            </w:r>
          </w:p>
        </w:tc>
        <w:tc>
          <w:tcPr>
            <w:tcW w:w="1850" w:type="dxa"/>
            <w:gridSpan w:val="2"/>
            <w:tcBorders>
              <w:top w:val="single" w:sz="4" w:space="0" w:color="auto"/>
              <w:left w:val="nil"/>
              <w:bottom w:val="nil"/>
              <w:right w:val="nil"/>
            </w:tcBorders>
            <w:shd w:val="clear" w:color="000000" w:fill="FFFFFF"/>
            <w:noWrap/>
            <w:vAlign w:val="bottom"/>
            <w:hideMark/>
          </w:tcPr>
          <w:p w14:paraId="43ACA70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0.615**</w:t>
            </w:r>
          </w:p>
        </w:tc>
        <w:tc>
          <w:tcPr>
            <w:tcW w:w="1850" w:type="dxa"/>
            <w:gridSpan w:val="2"/>
            <w:tcBorders>
              <w:top w:val="single" w:sz="4" w:space="0" w:color="auto"/>
              <w:left w:val="nil"/>
              <w:bottom w:val="nil"/>
              <w:right w:val="nil"/>
            </w:tcBorders>
            <w:shd w:val="clear" w:color="000000" w:fill="FFFFFF"/>
            <w:noWrap/>
            <w:vAlign w:val="bottom"/>
            <w:hideMark/>
          </w:tcPr>
          <w:p w14:paraId="5191B587"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0.615**</w:t>
            </w:r>
          </w:p>
        </w:tc>
        <w:tc>
          <w:tcPr>
            <w:tcW w:w="1898" w:type="dxa"/>
            <w:gridSpan w:val="2"/>
            <w:tcBorders>
              <w:top w:val="single" w:sz="4" w:space="0" w:color="auto"/>
              <w:left w:val="nil"/>
              <w:bottom w:val="nil"/>
              <w:right w:val="nil"/>
            </w:tcBorders>
            <w:shd w:val="clear" w:color="000000" w:fill="FFFFFF"/>
            <w:noWrap/>
            <w:vAlign w:val="bottom"/>
            <w:hideMark/>
          </w:tcPr>
          <w:p w14:paraId="5DEDD608"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0.564**</w:t>
            </w:r>
          </w:p>
        </w:tc>
        <w:tc>
          <w:tcPr>
            <w:tcW w:w="1871" w:type="dxa"/>
            <w:gridSpan w:val="2"/>
            <w:tcBorders>
              <w:top w:val="single" w:sz="4" w:space="0" w:color="auto"/>
              <w:left w:val="nil"/>
              <w:bottom w:val="nil"/>
              <w:right w:val="nil"/>
            </w:tcBorders>
            <w:shd w:val="clear" w:color="000000" w:fill="FFFFFF"/>
            <w:noWrap/>
            <w:vAlign w:val="bottom"/>
            <w:hideMark/>
          </w:tcPr>
          <w:p w14:paraId="0838D08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0.427***</w:t>
            </w:r>
          </w:p>
        </w:tc>
      </w:tr>
      <w:tr w:rsidR="009E259E" w:rsidRPr="009E259E" w14:paraId="3CD4D7A6" w14:textId="77777777" w:rsidTr="009E259E">
        <w:trPr>
          <w:trHeight w:val="86"/>
        </w:trPr>
        <w:tc>
          <w:tcPr>
            <w:tcW w:w="5559" w:type="dxa"/>
            <w:vMerge/>
            <w:tcBorders>
              <w:top w:val="single" w:sz="4" w:space="0" w:color="auto"/>
              <w:left w:val="nil"/>
              <w:bottom w:val="nil"/>
              <w:right w:val="nil"/>
            </w:tcBorders>
            <w:vAlign w:val="center"/>
            <w:hideMark/>
          </w:tcPr>
          <w:p w14:paraId="62C9996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6B0F88F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non-rob CI</w:t>
            </w:r>
          </w:p>
        </w:tc>
        <w:tc>
          <w:tcPr>
            <w:tcW w:w="973" w:type="dxa"/>
            <w:tcBorders>
              <w:top w:val="nil"/>
              <w:left w:val="nil"/>
              <w:bottom w:val="nil"/>
              <w:right w:val="nil"/>
            </w:tcBorders>
            <w:shd w:val="clear" w:color="000000" w:fill="FFFFFF"/>
            <w:noWrap/>
            <w:vAlign w:val="center"/>
            <w:hideMark/>
          </w:tcPr>
          <w:p w14:paraId="4E05750B"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(0.117 ,</w:t>
            </w:r>
          </w:p>
        </w:tc>
        <w:tc>
          <w:tcPr>
            <w:tcW w:w="877" w:type="dxa"/>
            <w:tcBorders>
              <w:top w:val="nil"/>
              <w:left w:val="nil"/>
              <w:bottom w:val="nil"/>
              <w:right w:val="nil"/>
            </w:tcBorders>
            <w:shd w:val="clear" w:color="000000" w:fill="FFFFFF"/>
            <w:noWrap/>
            <w:vAlign w:val="center"/>
            <w:hideMark/>
          </w:tcPr>
          <w:p w14:paraId="42680BA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1.114)</w:t>
            </w:r>
          </w:p>
        </w:tc>
        <w:tc>
          <w:tcPr>
            <w:tcW w:w="973" w:type="dxa"/>
            <w:tcBorders>
              <w:top w:val="nil"/>
              <w:left w:val="nil"/>
              <w:bottom w:val="nil"/>
              <w:right w:val="nil"/>
            </w:tcBorders>
            <w:shd w:val="clear" w:color="000000" w:fill="FFFFFF"/>
            <w:noWrap/>
            <w:vAlign w:val="center"/>
            <w:hideMark/>
          </w:tcPr>
          <w:p w14:paraId="2C92D0CB"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(0.119 ,</w:t>
            </w:r>
          </w:p>
        </w:tc>
        <w:tc>
          <w:tcPr>
            <w:tcW w:w="877" w:type="dxa"/>
            <w:tcBorders>
              <w:top w:val="nil"/>
              <w:left w:val="nil"/>
              <w:bottom w:val="nil"/>
              <w:right w:val="nil"/>
            </w:tcBorders>
            <w:shd w:val="clear" w:color="000000" w:fill="FFFFFF"/>
            <w:noWrap/>
            <w:vAlign w:val="center"/>
            <w:hideMark/>
          </w:tcPr>
          <w:p w14:paraId="1760C32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1.111)</w:t>
            </w:r>
          </w:p>
        </w:tc>
        <w:tc>
          <w:tcPr>
            <w:tcW w:w="1021" w:type="dxa"/>
            <w:tcBorders>
              <w:top w:val="nil"/>
              <w:left w:val="nil"/>
              <w:bottom w:val="nil"/>
              <w:right w:val="nil"/>
            </w:tcBorders>
            <w:shd w:val="clear" w:color="000000" w:fill="FFFFFF"/>
            <w:noWrap/>
            <w:vAlign w:val="center"/>
            <w:hideMark/>
          </w:tcPr>
          <w:p w14:paraId="762B8CFA"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(0.118 ,</w:t>
            </w:r>
          </w:p>
        </w:tc>
        <w:tc>
          <w:tcPr>
            <w:tcW w:w="877" w:type="dxa"/>
            <w:tcBorders>
              <w:top w:val="nil"/>
              <w:left w:val="nil"/>
              <w:bottom w:val="nil"/>
              <w:right w:val="nil"/>
            </w:tcBorders>
            <w:shd w:val="clear" w:color="000000" w:fill="FFFFFF"/>
            <w:noWrap/>
            <w:vAlign w:val="center"/>
            <w:hideMark/>
          </w:tcPr>
          <w:p w14:paraId="7FCC3C8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1.010)</w:t>
            </w:r>
          </w:p>
        </w:tc>
        <w:tc>
          <w:tcPr>
            <w:tcW w:w="973" w:type="dxa"/>
            <w:tcBorders>
              <w:top w:val="nil"/>
              <w:left w:val="nil"/>
              <w:bottom w:val="nil"/>
              <w:right w:val="nil"/>
            </w:tcBorders>
            <w:shd w:val="clear" w:color="000000" w:fill="FFFFFF"/>
            <w:noWrap/>
            <w:vAlign w:val="center"/>
            <w:hideMark/>
          </w:tcPr>
          <w:p w14:paraId="593B85B9"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(0.109 ,</w:t>
            </w:r>
          </w:p>
        </w:tc>
        <w:tc>
          <w:tcPr>
            <w:tcW w:w="898" w:type="dxa"/>
            <w:tcBorders>
              <w:top w:val="nil"/>
              <w:left w:val="nil"/>
              <w:bottom w:val="nil"/>
              <w:right w:val="nil"/>
            </w:tcBorders>
            <w:shd w:val="clear" w:color="000000" w:fill="FFFFFF"/>
            <w:noWrap/>
            <w:vAlign w:val="center"/>
            <w:hideMark/>
          </w:tcPr>
          <w:p w14:paraId="5B85F35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0.744)</w:t>
            </w:r>
          </w:p>
        </w:tc>
      </w:tr>
      <w:tr w:rsidR="009E259E" w:rsidRPr="009E259E" w14:paraId="63FF1C30" w14:textId="77777777" w:rsidTr="009E259E">
        <w:trPr>
          <w:trHeight w:val="86"/>
        </w:trPr>
        <w:tc>
          <w:tcPr>
            <w:tcW w:w="5559" w:type="dxa"/>
            <w:vMerge/>
            <w:tcBorders>
              <w:top w:val="single" w:sz="4" w:space="0" w:color="auto"/>
              <w:left w:val="nil"/>
              <w:bottom w:val="nil"/>
              <w:right w:val="nil"/>
            </w:tcBorders>
            <w:vAlign w:val="center"/>
            <w:hideMark/>
          </w:tcPr>
          <w:p w14:paraId="4C61D7FE"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60A7F93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robust CI</w:t>
            </w:r>
          </w:p>
        </w:tc>
        <w:tc>
          <w:tcPr>
            <w:tcW w:w="973" w:type="dxa"/>
            <w:tcBorders>
              <w:top w:val="nil"/>
              <w:left w:val="nil"/>
              <w:bottom w:val="nil"/>
              <w:right w:val="nil"/>
            </w:tcBorders>
            <w:shd w:val="clear" w:color="000000" w:fill="FFFFFF"/>
            <w:noWrap/>
            <w:vAlign w:val="center"/>
            <w:hideMark/>
          </w:tcPr>
          <w:p w14:paraId="270FEFC6"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(0.288 ,</w:t>
            </w:r>
          </w:p>
        </w:tc>
        <w:tc>
          <w:tcPr>
            <w:tcW w:w="877" w:type="dxa"/>
            <w:tcBorders>
              <w:top w:val="nil"/>
              <w:left w:val="nil"/>
              <w:bottom w:val="nil"/>
              <w:right w:val="nil"/>
            </w:tcBorders>
            <w:shd w:val="clear" w:color="000000" w:fill="FFFFFF"/>
            <w:noWrap/>
            <w:vAlign w:val="center"/>
            <w:hideMark/>
          </w:tcPr>
          <w:p w14:paraId="296E350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2.301)</w:t>
            </w:r>
          </w:p>
        </w:tc>
        <w:tc>
          <w:tcPr>
            <w:tcW w:w="973" w:type="dxa"/>
            <w:tcBorders>
              <w:top w:val="nil"/>
              <w:left w:val="nil"/>
              <w:bottom w:val="nil"/>
              <w:right w:val="nil"/>
            </w:tcBorders>
            <w:shd w:val="clear" w:color="000000" w:fill="FFFFFF"/>
            <w:noWrap/>
            <w:vAlign w:val="center"/>
            <w:hideMark/>
          </w:tcPr>
          <w:p w14:paraId="03F52CEE"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(0.289 ,</w:t>
            </w:r>
          </w:p>
        </w:tc>
        <w:tc>
          <w:tcPr>
            <w:tcW w:w="877" w:type="dxa"/>
            <w:tcBorders>
              <w:top w:val="nil"/>
              <w:left w:val="nil"/>
              <w:bottom w:val="nil"/>
              <w:right w:val="nil"/>
            </w:tcBorders>
            <w:shd w:val="clear" w:color="000000" w:fill="FFFFFF"/>
            <w:noWrap/>
            <w:vAlign w:val="center"/>
            <w:hideMark/>
          </w:tcPr>
          <w:p w14:paraId="6FC962B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2.293)</w:t>
            </w:r>
          </w:p>
        </w:tc>
        <w:tc>
          <w:tcPr>
            <w:tcW w:w="1021" w:type="dxa"/>
            <w:tcBorders>
              <w:top w:val="nil"/>
              <w:left w:val="nil"/>
              <w:bottom w:val="nil"/>
              <w:right w:val="nil"/>
            </w:tcBorders>
            <w:shd w:val="clear" w:color="000000" w:fill="FFFFFF"/>
            <w:noWrap/>
            <w:vAlign w:val="center"/>
            <w:hideMark/>
          </w:tcPr>
          <w:p w14:paraId="1BDC6EBB"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(0.316 ,</w:t>
            </w:r>
          </w:p>
        </w:tc>
        <w:tc>
          <w:tcPr>
            <w:tcW w:w="877" w:type="dxa"/>
            <w:tcBorders>
              <w:top w:val="nil"/>
              <w:left w:val="nil"/>
              <w:bottom w:val="nil"/>
              <w:right w:val="nil"/>
            </w:tcBorders>
            <w:shd w:val="clear" w:color="000000" w:fill="FFFFFF"/>
            <w:noWrap/>
            <w:vAlign w:val="center"/>
            <w:hideMark/>
          </w:tcPr>
          <w:p w14:paraId="7290BF9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0.902)</w:t>
            </w:r>
          </w:p>
        </w:tc>
        <w:tc>
          <w:tcPr>
            <w:tcW w:w="973" w:type="dxa"/>
            <w:tcBorders>
              <w:top w:val="nil"/>
              <w:left w:val="nil"/>
              <w:bottom w:val="nil"/>
              <w:right w:val="nil"/>
            </w:tcBorders>
            <w:shd w:val="clear" w:color="000000" w:fill="FFFFFF"/>
            <w:noWrap/>
            <w:vAlign w:val="center"/>
            <w:hideMark/>
          </w:tcPr>
          <w:p w14:paraId="361304E2"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(0.186 ,</w:t>
            </w:r>
          </w:p>
        </w:tc>
        <w:tc>
          <w:tcPr>
            <w:tcW w:w="898" w:type="dxa"/>
            <w:tcBorders>
              <w:top w:val="nil"/>
              <w:left w:val="nil"/>
              <w:bottom w:val="nil"/>
              <w:right w:val="nil"/>
            </w:tcBorders>
            <w:shd w:val="clear" w:color="000000" w:fill="FFFFFF"/>
            <w:noWrap/>
            <w:vAlign w:val="center"/>
            <w:hideMark/>
          </w:tcPr>
          <w:p w14:paraId="12AF23D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1.084)</w:t>
            </w:r>
          </w:p>
        </w:tc>
      </w:tr>
      <w:tr w:rsidR="009E259E" w:rsidRPr="009E259E" w14:paraId="29E0CCD4" w14:textId="77777777" w:rsidTr="009E259E">
        <w:trPr>
          <w:trHeight w:val="86"/>
        </w:trPr>
        <w:tc>
          <w:tcPr>
            <w:tcW w:w="5559" w:type="dxa"/>
            <w:vMerge/>
            <w:tcBorders>
              <w:top w:val="single" w:sz="4" w:space="0" w:color="auto"/>
              <w:left w:val="nil"/>
              <w:bottom w:val="nil"/>
              <w:right w:val="nil"/>
            </w:tcBorders>
            <w:vAlign w:val="center"/>
            <w:hideMark/>
          </w:tcPr>
          <w:p w14:paraId="4CE94DE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2D5E896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Cov distortion</w:t>
            </w:r>
          </w:p>
        </w:tc>
        <w:tc>
          <w:tcPr>
            <w:tcW w:w="1850" w:type="dxa"/>
            <w:gridSpan w:val="2"/>
            <w:tcBorders>
              <w:top w:val="nil"/>
              <w:left w:val="nil"/>
              <w:bottom w:val="nil"/>
              <w:right w:val="nil"/>
            </w:tcBorders>
            <w:shd w:val="clear" w:color="000000" w:fill="FFFFFF"/>
            <w:noWrap/>
            <w:vAlign w:val="center"/>
            <w:hideMark/>
          </w:tcPr>
          <w:p w14:paraId="1ECA499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47%</w:t>
            </w:r>
          </w:p>
        </w:tc>
        <w:tc>
          <w:tcPr>
            <w:tcW w:w="1850" w:type="dxa"/>
            <w:gridSpan w:val="2"/>
            <w:tcBorders>
              <w:top w:val="nil"/>
              <w:left w:val="nil"/>
              <w:bottom w:val="nil"/>
              <w:right w:val="nil"/>
            </w:tcBorders>
            <w:shd w:val="clear" w:color="000000" w:fill="FFFFFF"/>
            <w:noWrap/>
            <w:vAlign w:val="center"/>
            <w:hideMark/>
          </w:tcPr>
          <w:p w14:paraId="5176653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47%</w:t>
            </w:r>
          </w:p>
        </w:tc>
        <w:tc>
          <w:tcPr>
            <w:tcW w:w="1898" w:type="dxa"/>
            <w:gridSpan w:val="2"/>
            <w:tcBorders>
              <w:top w:val="nil"/>
              <w:left w:val="nil"/>
              <w:bottom w:val="nil"/>
              <w:right w:val="nil"/>
            </w:tcBorders>
            <w:shd w:val="clear" w:color="000000" w:fill="FFFFFF"/>
            <w:noWrap/>
            <w:vAlign w:val="center"/>
            <w:hideMark/>
          </w:tcPr>
          <w:p w14:paraId="4616121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5%</w:t>
            </w:r>
          </w:p>
        </w:tc>
        <w:tc>
          <w:tcPr>
            <w:tcW w:w="1871" w:type="dxa"/>
            <w:gridSpan w:val="2"/>
            <w:tcBorders>
              <w:top w:val="nil"/>
              <w:left w:val="nil"/>
              <w:bottom w:val="nil"/>
              <w:right w:val="nil"/>
            </w:tcBorders>
            <w:shd w:val="clear" w:color="000000" w:fill="FFFFFF"/>
            <w:noWrap/>
            <w:vAlign w:val="center"/>
            <w:hideMark/>
          </w:tcPr>
          <w:p w14:paraId="57C1337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28%</w:t>
            </w:r>
          </w:p>
        </w:tc>
      </w:tr>
      <w:tr w:rsidR="009E259E" w:rsidRPr="009E259E" w14:paraId="54373C2A" w14:textId="77777777" w:rsidTr="009E259E">
        <w:trPr>
          <w:trHeight w:val="86"/>
        </w:trPr>
        <w:tc>
          <w:tcPr>
            <w:tcW w:w="5559" w:type="dxa"/>
            <w:vMerge w:val="restart"/>
            <w:tcBorders>
              <w:top w:val="nil"/>
              <w:left w:val="nil"/>
              <w:bottom w:val="nil"/>
              <w:right w:val="nil"/>
            </w:tcBorders>
            <w:shd w:val="clear" w:color="000000" w:fill="FFFFFF"/>
            <w:noWrap/>
            <w:vAlign w:val="center"/>
            <w:hideMark/>
          </w:tcPr>
          <w:p w14:paraId="301E9E0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 expenditure (£000) per client at minimum level</w:t>
            </w:r>
          </w:p>
        </w:tc>
        <w:tc>
          <w:tcPr>
            <w:tcW w:w="1676" w:type="dxa"/>
            <w:tcBorders>
              <w:top w:val="nil"/>
              <w:left w:val="nil"/>
              <w:bottom w:val="nil"/>
              <w:right w:val="nil"/>
            </w:tcBorders>
            <w:shd w:val="clear" w:color="000000" w:fill="FFFFFF"/>
            <w:noWrap/>
            <w:vAlign w:val="center"/>
            <w:hideMark/>
          </w:tcPr>
          <w:p w14:paraId="21A08706"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Coeff</w:t>
            </w:r>
          </w:p>
        </w:tc>
        <w:tc>
          <w:tcPr>
            <w:tcW w:w="1850" w:type="dxa"/>
            <w:gridSpan w:val="2"/>
            <w:tcBorders>
              <w:top w:val="nil"/>
              <w:left w:val="nil"/>
              <w:bottom w:val="nil"/>
              <w:right w:val="nil"/>
            </w:tcBorders>
            <w:shd w:val="clear" w:color="000000" w:fill="FFFFFF"/>
            <w:noWrap/>
            <w:vAlign w:val="bottom"/>
            <w:hideMark/>
          </w:tcPr>
          <w:p w14:paraId="2668B1E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0.558**</w:t>
            </w:r>
          </w:p>
        </w:tc>
        <w:tc>
          <w:tcPr>
            <w:tcW w:w="1850" w:type="dxa"/>
            <w:gridSpan w:val="2"/>
            <w:tcBorders>
              <w:top w:val="nil"/>
              <w:left w:val="nil"/>
              <w:bottom w:val="nil"/>
              <w:right w:val="nil"/>
            </w:tcBorders>
            <w:shd w:val="clear" w:color="000000" w:fill="FFFFFF"/>
            <w:noWrap/>
            <w:vAlign w:val="bottom"/>
            <w:hideMark/>
          </w:tcPr>
          <w:p w14:paraId="197E5BD1"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0.558**</w:t>
            </w:r>
          </w:p>
        </w:tc>
        <w:tc>
          <w:tcPr>
            <w:tcW w:w="1898" w:type="dxa"/>
            <w:gridSpan w:val="2"/>
            <w:tcBorders>
              <w:top w:val="nil"/>
              <w:left w:val="nil"/>
              <w:bottom w:val="nil"/>
              <w:right w:val="nil"/>
            </w:tcBorders>
            <w:shd w:val="clear" w:color="000000" w:fill="FFFFFF"/>
            <w:noWrap/>
            <w:vAlign w:val="bottom"/>
            <w:hideMark/>
          </w:tcPr>
          <w:p w14:paraId="1F95136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0.508**</w:t>
            </w:r>
          </w:p>
        </w:tc>
        <w:tc>
          <w:tcPr>
            <w:tcW w:w="1871" w:type="dxa"/>
            <w:gridSpan w:val="2"/>
            <w:tcBorders>
              <w:top w:val="nil"/>
              <w:left w:val="nil"/>
              <w:bottom w:val="nil"/>
              <w:right w:val="nil"/>
            </w:tcBorders>
            <w:shd w:val="clear" w:color="000000" w:fill="FFFFFF"/>
            <w:noWrap/>
            <w:vAlign w:val="bottom"/>
            <w:hideMark/>
          </w:tcPr>
          <w:p w14:paraId="351726C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0.385***</w:t>
            </w:r>
          </w:p>
        </w:tc>
      </w:tr>
      <w:tr w:rsidR="009E259E" w:rsidRPr="009E259E" w14:paraId="0FF1DBF7" w14:textId="77777777" w:rsidTr="009E259E">
        <w:trPr>
          <w:trHeight w:val="86"/>
        </w:trPr>
        <w:tc>
          <w:tcPr>
            <w:tcW w:w="5559" w:type="dxa"/>
            <w:vMerge/>
            <w:tcBorders>
              <w:top w:val="nil"/>
              <w:left w:val="nil"/>
              <w:bottom w:val="nil"/>
              <w:right w:val="nil"/>
            </w:tcBorders>
            <w:vAlign w:val="center"/>
            <w:hideMark/>
          </w:tcPr>
          <w:p w14:paraId="660C06F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767477F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non-rob CI</w:t>
            </w:r>
          </w:p>
        </w:tc>
        <w:tc>
          <w:tcPr>
            <w:tcW w:w="973" w:type="dxa"/>
            <w:tcBorders>
              <w:top w:val="nil"/>
              <w:left w:val="nil"/>
              <w:bottom w:val="nil"/>
              <w:right w:val="nil"/>
            </w:tcBorders>
            <w:shd w:val="clear" w:color="000000" w:fill="FFFFFF"/>
            <w:noWrap/>
            <w:vAlign w:val="center"/>
            <w:hideMark/>
          </w:tcPr>
          <w:p w14:paraId="6D2C1693"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(0.109 ,</w:t>
            </w:r>
          </w:p>
        </w:tc>
        <w:tc>
          <w:tcPr>
            <w:tcW w:w="877" w:type="dxa"/>
            <w:tcBorders>
              <w:top w:val="nil"/>
              <w:left w:val="nil"/>
              <w:bottom w:val="nil"/>
              <w:right w:val="nil"/>
            </w:tcBorders>
            <w:shd w:val="clear" w:color="000000" w:fill="FFFFFF"/>
            <w:noWrap/>
            <w:vAlign w:val="center"/>
            <w:hideMark/>
          </w:tcPr>
          <w:p w14:paraId="4F6AF45F"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1.007)</w:t>
            </w:r>
          </w:p>
        </w:tc>
        <w:tc>
          <w:tcPr>
            <w:tcW w:w="973" w:type="dxa"/>
            <w:tcBorders>
              <w:top w:val="nil"/>
              <w:left w:val="nil"/>
              <w:bottom w:val="nil"/>
              <w:right w:val="nil"/>
            </w:tcBorders>
            <w:shd w:val="clear" w:color="000000" w:fill="FFFFFF"/>
            <w:noWrap/>
            <w:vAlign w:val="center"/>
            <w:hideMark/>
          </w:tcPr>
          <w:p w14:paraId="552DBACD"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(0.110 ,</w:t>
            </w:r>
          </w:p>
        </w:tc>
        <w:tc>
          <w:tcPr>
            <w:tcW w:w="877" w:type="dxa"/>
            <w:tcBorders>
              <w:top w:val="nil"/>
              <w:left w:val="nil"/>
              <w:bottom w:val="nil"/>
              <w:right w:val="nil"/>
            </w:tcBorders>
            <w:shd w:val="clear" w:color="000000" w:fill="FFFFFF"/>
            <w:noWrap/>
            <w:vAlign w:val="center"/>
            <w:hideMark/>
          </w:tcPr>
          <w:p w14:paraId="56641F9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1.005)</w:t>
            </w:r>
          </w:p>
        </w:tc>
        <w:tc>
          <w:tcPr>
            <w:tcW w:w="1021" w:type="dxa"/>
            <w:tcBorders>
              <w:top w:val="nil"/>
              <w:left w:val="nil"/>
              <w:bottom w:val="nil"/>
              <w:right w:val="nil"/>
            </w:tcBorders>
            <w:shd w:val="clear" w:color="000000" w:fill="FFFFFF"/>
            <w:noWrap/>
            <w:vAlign w:val="center"/>
            <w:hideMark/>
          </w:tcPr>
          <w:p w14:paraId="5A1CCAE1"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(0.112 ,</w:t>
            </w:r>
          </w:p>
        </w:tc>
        <w:tc>
          <w:tcPr>
            <w:tcW w:w="877" w:type="dxa"/>
            <w:tcBorders>
              <w:top w:val="nil"/>
              <w:left w:val="nil"/>
              <w:bottom w:val="nil"/>
              <w:right w:val="nil"/>
            </w:tcBorders>
            <w:shd w:val="clear" w:color="000000" w:fill="FFFFFF"/>
            <w:noWrap/>
            <w:vAlign w:val="center"/>
            <w:hideMark/>
          </w:tcPr>
          <w:p w14:paraId="1DA0109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0.904)</w:t>
            </w:r>
          </w:p>
        </w:tc>
        <w:tc>
          <w:tcPr>
            <w:tcW w:w="973" w:type="dxa"/>
            <w:tcBorders>
              <w:top w:val="nil"/>
              <w:left w:val="nil"/>
              <w:bottom w:val="nil"/>
              <w:right w:val="nil"/>
            </w:tcBorders>
            <w:shd w:val="clear" w:color="000000" w:fill="FFFFFF"/>
            <w:noWrap/>
            <w:vAlign w:val="center"/>
            <w:hideMark/>
          </w:tcPr>
          <w:p w14:paraId="20A8B464"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(0.098 ,</w:t>
            </w:r>
          </w:p>
        </w:tc>
        <w:tc>
          <w:tcPr>
            <w:tcW w:w="898" w:type="dxa"/>
            <w:tcBorders>
              <w:top w:val="nil"/>
              <w:left w:val="nil"/>
              <w:bottom w:val="nil"/>
              <w:right w:val="nil"/>
            </w:tcBorders>
            <w:shd w:val="clear" w:color="000000" w:fill="FFFFFF"/>
            <w:noWrap/>
            <w:vAlign w:val="center"/>
            <w:hideMark/>
          </w:tcPr>
          <w:p w14:paraId="031D23C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0.672)</w:t>
            </w:r>
          </w:p>
        </w:tc>
      </w:tr>
      <w:tr w:rsidR="009E259E" w:rsidRPr="009E259E" w14:paraId="358D9ABC" w14:textId="77777777" w:rsidTr="009E259E">
        <w:trPr>
          <w:trHeight w:val="86"/>
        </w:trPr>
        <w:tc>
          <w:tcPr>
            <w:tcW w:w="5559" w:type="dxa"/>
            <w:vMerge/>
            <w:tcBorders>
              <w:top w:val="nil"/>
              <w:left w:val="nil"/>
              <w:bottom w:val="nil"/>
              <w:right w:val="nil"/>
            </w:tcBorders>
            <w:vAlign w:val="center"/>
            <w:hideMark/>
          </w:tcPr>
          <w:p w14:paraId="4C904A5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568060D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robust CI</w:t>
            </w:r>
          </w:p>
        </w:tc>
        <w:tc>
          <w:tcPr>
            <w:tcW w:w="973" w:type="dxa"/>
            <w:tcBorders>
              <w:top w:val="nil"/>
              <w:left w:val="nil"/>
              <w:bottom w:val="nil"/>
              <w:right w:val="nil"/>
            </w:tcBorders>
            <w:shd w:val="clear" w:color="000000" w:fill="FFFFFF"/>
            <w:noWrap/>
            <w:vAlign w:val="center"/>
            <w:hideMark/>
          </w:tcPr>
          <w:p w14:paraId="160F05C6"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(0.263 ,</w:t>
            </w:r>
          </w:p>
        </w:tc>
        <w:tc>
          <w:tcPr>
            <w:tcW w:w="877" w:type="dxa"/>
            <w:tcBorders>
              <w:top w:val="nil"/>
              <w:left w:val="nil"/>
              <w:bottom w:val="nil"/>
              <w:right w:val="nil"/>
            </w:tcBorders>
            <w:shd w:val="clear" w:color="000000" w:fill="FFFFFF"/>
            <w:noWrap/>
            <w:vAlign w:val="center"/>
            <w:hideMark/>
          </w:tcPr>
          <w:p w14:paraId="595D3A3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2.124)</w:t>
            </w:r>
          </w:p>
        </w:tc>
        <w:tc>
          <w:tcPr>
            <w:tcW w:w="973" w:type="dxa"/>
            <w:tcBorders>
              <w:top w:val="nil"/>
              <w:left w:val="nil"/>
              <w:bottom w:val="nil"/>
              <w:right w:val="nil"/>
            </w:tcBorders>
            <w:shd w:val="clear" w:color="000000" w:fill="FFFFFF"/>
            <w:noWrap/>
            <w:vAlign w:val="center"/>
            <w:hideMark/>
          </w:tcPr>
          <w:p w14:paraId="688F6682"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(0.264 ,</w:t>
            </w:r>
          </w:p>
        </w:tc>
        <w:tc>
          <w:tcPr>
            <w:tcW w:w="877" w:type="dxa"/>
            <w:tcBorders>
              <w:top w:val="nil"/>
              <w:left w:val="nil"/>
              <w:bottom w:val="nil"/>
              <w:right w:val="nil"/>
            </w:tcBorders>
            <w:shd w:val="clear" w:color="000000" w:fill="FFFFFF"/>
            <w:noWrap/>
            <w:vAlign w:val="center"/>
            <w:hideMark/>
          </w:tcPr>
          <w:p w14:paraId="605C863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2.072)</w:t>
            </w:r>
          </w:p>
        </w:tc>
        <w:tc>
          <w:tcPr>
            <w:tcW w:w="1021" w:type="dxa"/>
            <w:tcBorders>
              <w:top w:val="nil"/>
              <w:left w:val="nil"/>
              <w:bottom w:val="nil"/>
              <w:right w:val="nil"/>
            </w:tcBorders>
            <w:shd w:val="clear" w:color="000000" w:fill="FFFFFF"/>
            <w:noWrap/>
            <w:vAlign w:val="center"/>
            <w:hideMark/>
          </w:tcPr>
          <w:p w14:paraId="58957831"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(0.288 ,</w:t>
            </w:r>
          </w:p>
        </w:tc>
        <w:tc>
          <w:tcPr>
            <w:tcW w:w="877" w:type="dxa"/>
            <w:tcBorders>
              <w:top w:val="nil"/>
              <w:left w:val="nil"/>
              <w:bottom w:val="nil"/>
              <w:right w:val="nil"/>
            </w:tcBorders>
            <w:shd w:val="clear" w:color="000000" w:fill="FFFFFF"/>
            <w:noWrap/>
            <w:vAlign w:val="center"/>
            <w:hideMark/>
          </w:tcPr>
          <w:p w14:paraId="7930E0F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0.808)</w:t>
            </w:r>
          </w:p>
        </w:tc>
        <w:tc>
          <w:tcPr>
            <w:tcW w:w="973" w:type="dxa"/>
            <w:tcBorders>
              <w:top w:val="nil"/>
              <w:left w:val="nil"/>
              <w:bottom w:val="nil"/>
              <w:right w:val="nil"/>
            </w:tcBorders>
            <w:shd w:val="clear" w:color="000000" w:fill="FFFFFF"/>
            <w:noWrap/>
            <w:vAlign w:val="center"/>
            <w:hideMark/>
          </w:tcPr>
          <w:p w14:paraId="63326207"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(0.167 ,</w:t>
            </w:r>
          </w:p>
        </w:tc>
        <w:tc>
          <w:tcPr>
            <w:tcW w:w="898" w:type="dxa"/>
            <w:tcBorders>
              <w:top w:val="nil"/>
              <w:left w:val="nil"/>
              <w:bottom w:val="nil"/>
              <w:right w:val="nil"/>
            </w:tcBorders>
            <w:shd w:val="clear" w:color="000000" w:fill="FFFFFF"/>
            <w:noWrap/>
            <w:vAlign w:val="center"/>
            <w:hideMark/>
          </w:tcPr>
          <w:p w14:paraId="1EE796B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0.980)</w:t>
            </w:r>
          </w:p>
        </w:tc>
      </w:tr>
      <w:tr w:rsidR="009E259E" w:rsidRPr="009E259E" w14:paraId="0E2AB1D0" w14:textId="77777777" w:rsidTr="009E259E">
        <w:trPr>
          <w:trHeight w:val="86"/>
        </w:trPr>
        <w:tc>
          <w:tcPr>
            <w:tcW w:w="5559" w:type="dxa"/>
            <w:vMerge/>
            <w:tcBorders>
              <w:top w:val="nil"/>
              <w:left w:val="nil"/>
              <w:bottom w:val="nil"/>
              <w:right w:val="nil"/>
            </w:tcBorders>
            <w:vAlign w:val="center"/>
            <w:hideMark/>
          </w:tcPr>
          <w:p w14:paraId="1475F73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0C9AA9F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Cov distortion</w:t>
            </w:r>
          </w:p>
        </w:tc>
        <w:tc>
          <w:tcPr>
            <w:tcW w:w="1850" w:type="dxa"/>
            <w:gridSpan w:val="2"/>
            <w:tcBorders>
              <w:top w:val="nil"/>
              <w:left w:val="nil"/>
              <w:bottom w:val="nil"/>
              <w:right w:val="nil"/>
            </w:tcBorders>
            <w:shd w:val="clear" w:color="000000" w:fill="FFFFFF"/>
            <w:noWrap/>
            <w:vAlign w:val="center"/>
            <w:hideMark/>
          </w:tcPr>
          <w:p w14:paraId="247640A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48%</w:t>
            </w:r>
          </w:p>
        </w:tc>
        <w:tc>
          <w:tcPr>
            <w:tcW w:w="1850" w:type="dxa"/>
            <w:gridSpan w:val="2"/>
            <w:tcBorders>
              <w:top w:val="nil"/>
              <w:left w:val="nil"/>
              <w:bottom w:val="nil"/>
              <w:right w:val="nil"/>
            </w:tcBorders>
            <w:shd w:val="clear" w:color="000000" w:fill="FFFFFF"/>
            <w:noWrap/>
            <w:vAlign w:val="center"/>
            <w:hideMark/>
          </w:tcPr>
          <w:p w14:paraId="679BA9D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48%</w:t>
            </w:r>
          </w:p>
        </w:tc>
        <w:tc>
          <w:tcPr>
            <w:tcW w:w="1898" w:type="dxa"/>
            <w:gridSpan w:val="2"/>
            <w:tcBorders>
              <w:top w:val="nil"/>
              <w:left w:val="nil"/>
              <w:bottom w:val="nil"/>
              <w:right w:val="nil"/>
            </w:tcBorders>
            <w:shd w:val="clear" w:color="000000" w:fill="FFFFFF"/>
            <w:noWrap/>
            <w:vAlign w:val="center"/>
            <w:hideMark/>
          </w:tcPr>
          <w:p w14:paraId="59CFDFD8"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5%</w:t>
            </w:r>
          </w:p>
        </w:tc>
        <w:tc>
          <w:tcPr>
            <w:tcW w:w="1871" w:type="dxa"/>
            <w:gridSpan w:val="2"/>
            <w:tcBorders>
              <w:top w:val="nil"/>
              <w:left w:val="nil"/>
              <w:bottom w:val="nil"/>
              <w:right w:val="nil"/>
            </w:tcBorders>
            <w:shd w:val="clear" w:color="000000" w:fill="FFFFFF"/>
            <w:noWrap/>
            <w:vAlign w:val="center"/>
            <w:hideMark/>
          </w:tcPr>
          <w:p w14:paraId="16CB3E88"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28%</w:t>
            </w:r>
          </w:p>
        </w:tc>
      </w:tr>
      <w:tr w:rsidR="009E259E" w:rsidRPr="009E259E" w14:paraId="04F7527E" w14:textId="77777777" w:rsidTr="009E259E">
        <w:trPr>
          <w:trHeight w:val="86"/>
        </w:trPr>
        <w:tc>
          <w:tcPr>
            <w:tcW w:w="5559" w:type="dxa"/>
            <w:vMerge w:val="restart"/>
            <w:tcBorders>
              <w:top w:val="nil"/>
              <w:left w:val="nil"/>
              <w:bottom w:val="nil"/>
              <w:right w:val="nil"/>
            </w:tcBorders>
            <w:shd w:val="clear" w:color="000000" w:fill="FFFFFF"/>
            <w:noWrap/>
            <w:vAlign w:val="center"/>
            <w:hideMark/>
          </w:tcPr>
          <w:p w14:paraId="16F43A3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 expenditure (£000) per client at mean level</w:t>
            </w:r>
          </w:p>
        </w:tc>
        <w:tc>
          <w:tcPr>
            <w:tcW w:w="1676" w:type="dxa"/>
            <w:tcBorders>
              <w:top w:val="nil"/>
              <w:left w:val="nil"/>
              <w:bottom w:val="nil"/>
              <w:right w:val="nil"/>
            </w:tcBorders>
            <w:shd w:val="clear" w:color="000000" w:fill="FFFFFF"/>
            <w:noWrap/>
            <w:vAlign w:val="center"/>
            <w:hideMark/>
          </w:tcPr>
          <w:p w14:paraId="326994D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Coeff</w:t>
            </w:r>
          </w:p>
        </w:tc>
        <w:tc>
          <w:tcPr>
            <w:tcW w:w="1850" w:type="dxa"/>
            <w:gridSpan w:val="2"/>
            <w:tcBorders>
              <w:top w:val="nil"/>
              <w:left w:val="nil"/>
              <w:bottom w:val="nil"/>
              <w:right w:val="nil"/>
            </w:tcBorders>
            <w:shd w:val="clear" w:color="000000" w:fill="FFFFFF"/>
            <w:noWrap/>
            <w:vAlign w:val="bottom"/>
            <w:hideMark/>
          </w:tcPr>
          <w:p w14:paraId="1780B01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0.303**</w:t>
            </w:r>
          </w:p>
        </w:tc>
        <w:tc>
          <w:tcPr>
            <w:tcW w:w="1850" w:type="dxa"/>
            <w:gridSpan w:val="2"/>
            <w:tcBorders>
              <w:top w:val="nil"/>
              <w:left w:val="nil"/>
              <w:bottom w:val="nil"/>
              <w:right w:val="nil"/>
            </w:tcBorders>
            <w:shd w:val="clear" w:color="000000" w:fill="FFFFFF"/>
            <w:noWrap/>
            <w:vAlign w:val="bottom"/>
            <w:hideMark/>
          </w:tcPr>
          <w:p w14:paraId="3EEF1E1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0.303**</w:t>
            </w:r>
          </w:p>
        </w:tc>
        <w:tc>
          <w:tcPr>
            <w:tcW w:w="1898" w:type="dxa"/>
            <w:gridSpan w:val="2"/>
            <w:tcBorders>
              <w:top w:val="nil"/>
              <w:left w:val="nil"/>
              <w:bottom w:val="nil"/>
              <w:right w:val="nil"/>
            </w:tcBorders>
            <w:shd w:val="clear" w:color="000000" w:fill="FFFFFF"/>
            <w:noWrap/>
            <w:vAlign w:val="bottom"/>
            <w:hideMark/>
          </w:tcPr>
          <w:p w14:paraId="7663499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0.259***</w:t>
            </w:r>
          </w:p>
        </w:tc>
        <w:tc>
          <w:tcPr>
            <w:tcW w:w="1871" w:type="dxa"/>
            <w:gridSpan w:val="2"/>
            <w:tcBorders>
              <w:top w:val="nil"/>
              <w:left w:val="nil"/>
              <w:bottom w:val="nil"/>
              <w:right w:val="nil"/>
            </w:tcBorders>
            <w:shd w:val="clear" w:color="000000" w:fill="FFFFFF"/>
            <w:noWrap/>
            <w:vAlign w:val="bottom"/>
            <w:hideMark/>
          </w:tcPr>
          <w:p w14:paraId="5A0B7794"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0.199**</w:t>
            </w:r>
          </w:p>
        </w:tc>
      </w:tr>
      <w:tr w:rsidR="009E259E" w:rsidRPr="009E259E" w14:paraId="11565C52" w14:textId="77777777" w:rsidTr="009E259E">
        <w:trPr>
          <w:trHeight w:val="86"/>
        </w:trPr>
        <w:tc>
          <w:tcPr>
            <w:tcW w:w="5559" w:type="dxa"/>
            <w:vMerge/>
            <w:tcBorders>
              <w:top w:val="nil"/>
              <w:left w:val="nil"/>
              <w:bottom w:val="nil"/>
              <w:right w:val="nil"/>
            </w:tcBorders>
            <w:vAlign w:val="center"/>
            <w:hideMark/>
          </w:tcPr>
          <w:p w14:paraId="1F246A9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5318F86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non-rob CI</w:t>
            </w:r>
          </w:p>
        </w:tc>
        <w:tc>
          <w:tcPr>
            <w:tcW w:w="973" w:type="dxa"/>
            <w:tcBorders>
              <w:top w:val="nil"/>
              <w:left w:val="nil"/>
              <w:bottom w:val="nil"/>
              <w:right w:val="nil"/>
            </w:tcBorders>
            <w:shd w:val="clear" w:color="000000" w:fill="FFFFFF"/>
            <w:noWrap/>
            <w:vAlign w:val="center"/>
            <w:hideMark/>
          </w:tcPr>
          <w:p w14:paraId="7FFE0B9C"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(0.064 ,</w:t>
            </w:r>
          </w:p>
        </w:tc>
        <w:tc>
          <w:tcPr>
            <w:tcW w:w="877" w:type="dxa"/>
            <w:tcBorders>
              <w:top w:val="nil"/>
              <w:left w:val="nil"/>
              <w:bottom w:val="nil"/>
              <w:right w:val="nil"/>
            </w:tcBorders>
            <w:shd w:val="clear" w:color="000000" w:fill="FFFFFF"/>
            <w:noWrap/>
            <w:vAlign w:val="center"/>
            <w:hideMark/>
          </w:tcPr>
          <w:p w14:paraId="5010667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0.542)</w:t>
            </w:r>
          </w:p>
        </w:tc>
        <w:tc>
          <w:tcPr>
            <w:tcW w:w="973" w:type="dxa"/>
            <w:tcBorders>
              <w:top w:val="nil"/>
              <w:left w:val="nil"/>
              <w:bottom w:val="nil"/>
              <w:right w:val="nil"/>
            </w:tcBorders>
            <w:shd w:val="clear" w:color="000000" w:fill="FFFFFF"/>
            <w:noWrap/>
            <w:vAlign w:val="center"/>
            <w:hideMark/>
          </w:tcPr>
          <w:p w14:paraId="2037DABE"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(0.064 ,</w:t>
            </w:r>
          </w:p>
        </w:tc>
        <w:tc>
          <w:tcPr>
            <w:tcW w:w="877" w:type="dxa"/>
            <w:tcBorders>
              <w:top w:val="nil"/>
              <w:left w:val="nil"/>
              <w:bottom w:val="nil"/>
              <w:right w:val="nil"/>
            </w:tcBorders>
            <w:shd w:val="clear" w:color="000000" w:fill="FFFFFF"/>
            <w:noWrap/>
            <w:vAlign w:val="center"/>
            <w:hideMark/>
          </w:tcPr>
          <w:p w14:paraId="19CF7A0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0.541)</w:t>
            </w:r>
          </w:p>
        </w:tc>
        <w:tc>
          <w:tcPr>
            <w:tcW w:w="1021" w:type="dxa"/>
            <w:tcBorders>
              <w:top w:val="nil"/>
              <w:left w:val="nil"/>
              <w:bottom w:val="nil"/>
              <w:right w:val="nil"/>
            </w:tcBorders>
            <w:shd w:val="clear" w:color="000000" w:fill="FFFFFF"/>
            <w:noWrap/>
            <w:vAlign w:val="center"/>
            <w:hideMark/>
          </w:tcPr>
          <w:p w14:paraId="478816B6"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(0.073 ,</w:t>
            </w:r>
          </w:p>
        </w:tc>
        <w:tc>
          <w:tcPr>
            <w:tcW w:w="877" w:type="dxa"/>
            <w:tcBorders>
              <w:top w:val="nil"/>
              <w:left w:val="nil"/>
              <w:bottom w:val="nil"/>
              <w:right w:val="nil"/>
            </w:tcBorders>
            <w:shd w:val="clear" w:color="000000" w:fill="FFFFFF"/>
            <w:noWrap/>
            <w:vAlign w:val="center"/>
            <w:hideMark/>
          </w:tcPr>
          <w:p w14:paraId="4ADC0D3F"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0.445)</w:t>
            </w:r>
          </w:p>
        </w:tc>
        <w:tc>
          <w:tcPr>
            <w:tcW w:w="973" w:type="dxa"/>
            <w:tcBorders>
              <w:top w:val="nil"/>
              <w:left w:val="nil"/>
              <w:bottom w:val="nil"/>
              <w:right w:val="nil"/>
            </w:tcBorders>
            <w:shd w:val="clear" w:color="000000" w:fill="FFFFFF"/>
            <w:noWrap/>
            <w:vAlign w:val="center"/>
            <w:hideMark/>
          </w:tcPr>
          <w:p w14:paraId="76F50E83"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(0.042 ,</w:t>
            </w:r>
          </w:p>
        </w:tc>
        <w:tc>
          <w:tcPr>
            <w:tcW w:w="898" w:type="dxa"/>
            <w:tcBorders>
              <w:top w:val="nil"/>
              <w:left w:val="nil"/>
              <w:bottom w:val="nil"/>
              <w:right w:val="nil"/>
            </w:tcBorders>
            <w:shd w:val="clear" w:color="000000" w:fill="FFFFFF"/>
            <w:noWrap/>
            <w:vAlign w:val="center"/>
            <w:hideMark/>
          </w:tcPr>
          <w:p w14:paraId="323AB59F"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0.356)</w:t>
            </w:r>
          </w:p>
        </w:tc>
      </w:tr>
      <w:tr w:rsidR="009E259E" w:rsidRPr="009E259E" w14:paraId="428B2C8D" w14:textId="77777777" w:rsidTr="009E259E">
        <w:trPr>
          <w:trHeight w:val="86"/>
        </w:trPr>
        <w:tc>
          <w:tcPr>
            <w:tcW w:w="5559" w:type="dxa"/>
            <w:vMerge/>
            <w:tcBorders>
              <w:top w:val="nil"/>
              <w:left w:val="nil"/>
              <w:bottom w:val="nil"/>
              <w:right w:val="nil"/>
            </w:tcBorders>
            <w:vAlign w:val="center"/>
            <w:hideMark/>
          </w:tcPr>
          <w:p w14:paraId="39207B2C"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2E22287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robust CI</w:t>
            </w:r>
          </w:p>
        </w:tc>
        <w:tc>
          <w:tcPr>
            <w:tcW w:w="973" w:type="dxa"/>
            <w:tcBorders>
              <w:top w:val="nil"/>
              <w:left w:val="nil"/>
              <w:bottom w:val="nil"/>
              <w:right w:val="nil"/>
            </w:tcBorders>
            <w:shd w:val="clear" w:color="000000" w:fill="FFFFFF"/>
            <w:noWrap/>
            <w:vAlign w:val="center"/>
            <w:hideMark/>
          </w:tcPr>
          <w:p w14:paraId="6F774321"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(0.146 ,</w:t>
            </w:r>
          </w:p>
        </w:tc>
        <w:tc>
          <w:tcPr>
            <w:tcW w:w="877" w:type="dxa"/>
            <w:tcBorders>
              <w:top w:val="nil"/>
              <w:left w:val="nil"/>
              <w:bottom w:val="nil"/>
              <w:right w:val="nil"/>
            </w:tcBorders>
            <w:shd w:val="clear" w:color="000000" w:fill="FFFFFF"/>
            <w:noWrap/>
            <w:vAlign w:val="center"/>
            <w:hideMark/>
          </w:tcPr>
          <w:p w14:paraId="4D574A6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1.161)</w:t>
            </w:r>
          </w:p>
        </w:tc>
        <w:tc>
          <w:tcPr>
            <w:tcW w:w="973" w:type="dxa"/>
            <w:tcBorders>
              <w:top w:val="nil"/>
              <w:left w:val="nil"/>
              <w:bottom w:val="nil"/>
              <w:right w:val="nil"/>
            </w:tcBorders>
            <w:shd w:val="clear" w:color="000000" w:fill="FFFFFF"/>
            <w:noWrap/>
            <w:vAlign w:val="center"/>
            <w:hideMark/>
          </w:tcPr>
          <w:p w14:paraId="28CDAC7B"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(0.146 ,</w:t>
            </w:r>
          </w:p>
        </w:tc>
        <w:tc>
          <w:tcPr>
            <w:tcW w:w="877" w:type="dxa"/>
            <w:tcBorders>
              <w:top w:val="nil"/>
              <w:left w:val="nil"/>
              <w:bottom w:val="nil"/>
              <w:right w:val="nil"/>
            </w:tcBorders>
            <w:shd w:val="clear" w:color="000000" w:fill="FFFFFF"/>
            <w:noWrap/>
            <w:vAlign w:val="center"/>
            <w:hideMark/>
          </w:tcPr>
          <w:p w14:paraId="755EAF7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1.132)</w:t>
            </w:r>
          </w:p>
        </w:tc>
        <w:tc>
          <w:tcPr>
            <w:tcW w:w="1021" w:type="dxa"/>
            <w:tcBorders>
              <w:top w:val="nil"/>
              <w:left w:val="nil"/>
              <w:bottom w:val="nil"/>
              <w:right w:val="nil"/>
            </w:tcBorders>
            <w:shd w:val="clear" w:color="000000" w:fill="FFFFFF"/>
            <w:noWrap/>
            <w:vAlign w:val="center"/>
            <w:hideMark/>
          </w:tcPr>
          <w:p w14:paraId="4C7E5EB1"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(0.005 ,</w:t>
            </w:r>
          </w:p>
        </w:tc>
        <w:tc>
          <w:tcPr>
            <w:tcW w:w="877" w:type="dxa"/>
            <w:tcBorders>
              <w:top w:val="nil"/>
              <w:left w:val="nil"/>
              <w:bottom w:val="nil"/>
              <w:right w:val="nil"/>
            </w:tcBorders>
            <w:shd w:val="clear" w:color="000000" w:fill="FFFFFF"/>
            <w:noWrap/>
            <w:vAlign w:val="center"/>
            <w:hideMark/>
          </w:tcPr>
          <w:p w14:paraId="27038CE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0.438)</w:t>
            </w:r>
          </w:p>
        </w:tc>
        <w:tc>
          <w:tcPr>
            <w:tcW w:w="973" w:type="dxa"/>
            <w:tcBorders>
              <w:top w:val="nil"/>
              <w:left w:val="nil"/>
              <w:bottom w:val="nil"/>
              <w:right w:val="nil"/>
            </w:tcBorders>
            <w:shd w:val="clear" w:color="000000" w:fill="FFFFFF"/>
            <w:noWrap/>
            <w:vAlign w:val="center"/>
            <w:hideMark/>
          </w:tcPr>
          <w:p w14:paraId="4E40991C"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(0.033 ,</w:t>
            </w:r>
          </w:p>
        </w:tc>
        <w:tc>
          <w:tcPr>
            <w:tcW w:w="898" w:type="dxa"/>
            <w:tcBorders>
              <w:top w:val="nil"/>
              <w:left w:val="nil"/>
              <w:bottom w:val="nil"/>
              <w:right w:val="nil"/>
            </w:tcBorders>
            <w:shd w:val="clear" w:color="000000" w:fill="FFFFFF"/>
            <w:noWrap/>
            <w:vAlign w:val="center"/>
            <w:hideMark/>
          </w:tcPr>
          <w:p w14:paraId="1F3EAD4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0.698)</w:t>
            </w:r>
          </w:p>
        </w:tc>
      </w:tr>
      <w:tr w:rsidR="009E259E" w:rsidRPr="009E259E" w14:paraId="3B639A16" w14:textId="77777777" w:rsidTr="009E259E">
        <w:trPr>
          <w:trHeight w:val="86"/>
        </w:trPr>
        <w:tc>
          <w:tcPr>
            <w:tcW w:w="5559" w:type="dxa"/>
            <w:vMerge/>
            <w:tcBorders>
              <w:top w:val="nil"/>
              <w:left w:val="nil"/>
              <w:bottom w:val="nil"/>
              <w:right w:val="nil"/>
            </w:tcBorders>
            <w:vAlign w:val="center"/>
            <w:hideMark/>
          </w:tcPr>
          <w:p w14:paraId="7039054C"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568D19E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Cov distortion</w:t>
            </w:r>
          </w:p>
        </w:tc>
        <w:tc>
          <w:tcPr>
            <w:tcW w:w="1850" w:type="dxa"/>
            <w:gridSpan w:val="2"/>
            <w:tcBorders>
              <w:top w:val="nil"/>
              <w:left w:val="nil"/>
              <w:bottom w:val="nil"/>
              <w:right w:val="nil"/>
            </w:tcBorders>
            <w:shd w:val="clear" w:color="000000" w:fill="FFFFFF"/>
            <w:noWrap/>
            <w:vAlign w:val="center"/>
            <w:hideMark/>
          </w:tcPr>
          <w:p w14:paraId="7E27EFA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49%</w:t>
            </w:r>
          </w:p>
        </w:tc>
        <w:tc>
          <w:tcPr>
            <w:tcW w:w="1850" w:type="dxa"/>
            <w:gridSpan w:val="2"/>
            <w:tcBorders>
              <w:top w:val="nil"/>
              <w:left w:val="nil"/>
              <w:bottom w:val="nil"/>
              <w:right w:val="nil"/>
            </w:tcBorders>
            <w:shd w:val="clear" w:color="000000" w:fill="FFFFFF"/>
            <w:noWrap/>
            <w:vAlign w:val="center"/>
            <w:hideMark/>
          </w:tcPr>
          <w:p w14:paraId="5D22157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49%</w:t>
            </w:r>
          </w:p>
        </w:tc>
        <w:tc>
          <w:tcPr>
            <w:tcW w:w="1898" w:type="dxa"/>
            <w:gridSpan w:val="2"/>
            <w:tcBorders>
              <w:top w:val="nil"/>
              <w:left w:val="nil"/>
              <w:bottom w:val="nil"/>
              <w:right w:val="nil"/>
            </w:tcBorders>
            <w:shd w:val="clear" w:color="000000" w:fill="FFFFFF"/>
            <w:noWrap/>
            <w:vAlign w:val="center"/>
            <w:hideMark/>
          </w:tcPr>
          <w:p w14:paraId="7F9D4B04"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16%</w:t>
            </w:r>
          </w:p>
        </w:tc>
        <w:tc>
          <w:tcPr>
            <w:tcW w:w="1871" w:type="dxa"/>
            <w:gridSpan w:val="2"/>
            <w:tcBorders>
              <w:top w:val="nil"/>
              <w:left w:val="nil"/>
              <w:bottom w:val="nil"/>
              <w:right w:val="nil"/>
            </w:tcBorders>
            <w:shd w:val="clear" w:color="000000" w:fill="FFFFFF"/>
            <w:noWrap/>
            <w:vAlign w:val="center"/>
            <w:hideMark/>
          </w:tcPr>
          <w:p w14:paraId="5053D6C8"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28%</w:t>
            </w:r>
          </w:p>
        </w:tc>
      </w:tr>
      <w:tr w:rsidR="009E259E" w:rsidRPr="009E259E" w14:paraId="17A9865A" w14:textId="77777777" w:rsidTr="009E259E">
        <w:trPr>
          <w:trHeight w:val="86"/>
        </w:trPr>
        <w:tc>
          <w:tcPr>
            <w:tcW w:w="5559" w:type="dxa"/>
            <w:vMerge w:val="restart"/>
            <w:tcBorders>
              <w:top w:val="nil"/>
              <w:left w:val="nil"/>
              <w:bottom w:val="single" w:sz="4" w:space="0" w:color="000000"/>
              <w:right w:val="nil"/>
            </w:tcBorders>
            <w:shd w:val="clear" w:color="000000" w:fill="FFFFFF"/>
            <w:noWrap/>
            <w:vAlign w:val="center"/>
            <w:hideMark/>
          </w:tcPr>
          <w:p w14:paraId="771B194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 expenditure (£000) per client at maximum level</w:t>
            </w:r>
          </w:p>
        </w:tc>
        <w:tc>
          <w:tcPr>
            <w:tcW w:w="1676" w:type="dxa"/>
            <w:tcBorders>
              <w:top w:val="nil"/>
              <w:left w:val="nil"/>
              <w:bottom w:val="nil"/>
              <w:right w:val="nil"/>
            </w:tcBorders>
            <w:shd w:val="clear" w:color="000000" w:fill="FFFFFF"/>
            <w:noWrap/>
            <w:vAlign w:val="center"/>
            <w:hideMark/>
          </w:tcPr>
          <w:p w14:paraId="65A4B59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Coeff</w:t>
            </w:r>
          </w:p>
        </w:tc>
        <w:tc>
          <w:tcPr>
            <w:tcW w:w="1850" w:type="dxa"/>
            <w:gridSpan w:val="2"/>
            <w:tcBorders>
              <w:top w:val="nil"/>
              <w:left w:val="nil"/>
              <w:bottom w:val="nil"/>
              <w:right w:val="nil"/>
            </w:tcBorders>
            <w:shd w:val="clear" w:color="000000" w:fill="FFFFFF"/>
            <w:noWrap/>
            <w:vAlign w:val="bottom"/>
            <w:hideMark/>
          </w:tcPr>
          <w:p w14:paraId="7AD7601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-0.362*</w:t>
            </w:r>
          </w:p>
        </w:tc>
        <w:tc>
          <w:tcPr>
            <w:tcW w:w="1850" w:type="dxa"/>
            <w:gridSpan w:val="2"/>
            <w:tcBorders>
              <w:top w:val="nil"/>
              <w:left w:val="nil"/>
              <w:bottom w:val="nil"/>
              <w:right w:val="nil"/>
            </w:tcBorders>
            <w:shd w:val="clear" w:color="000000" w:fill="FFFFFF"/>
            <w:noWrap/>
            <w:vAlign w:val="bottom"/>
            <w:hideMark/>
          </w:tcPr>
          <w:p w14:paraId="338EEE7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-0.362*</w:t>
            </w:r>
          </w:p>
        </w:tc>
        <w:tc>
          <w:tcPr>
            <w:tcW w:w="1898" w:type="dxa"/>
            <w:gridSpan w:val="2"/>
            <w:tcBorders>
              <w:top w:val="nil"/>
              <w:left w:val="nil"/>
              <w:bottom w:val="nil"/>
              <w:right w:val="nil"/>
            </w:tcBorders>
            <w:shd w:val="clear" w:color="000000" w:fill="FFFFFF"/>
            <w:noWrap/>
            <w:vAlign w:val="bottom"/>
            <w:hideMark/>
          </w:tcPr>
          <w:p w14:paraId="0D5FDC7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-0.390</w:t>
            </w:r>
          </w:p>
        </w:tc>
        <w:tc>
          <w:tcPr>
            <w:tcW w:w="1871" w:type="dxa"/>
            <w:gridSpan w:val="2"/>
            <w:tcBorders>
              <w:top w:val="nil"/>
              <w:left w:val="nil"/>
              <w:bottom w:val="nil"/>
              <w:right w:val="nil"/>
            </w:tcBorders>
            <w:shd w:val="clear" w:color="000000" w:fill="FFFFFF"/>
            <w:noWrap/>
            <w:vAlign w:val="bottom"/>
            <w:hideMark/>
          </w:tcPr>
          <w:p w14:paraId="319AB89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-0.285**</w:t>
            </w:r>
          </w:p>
        </w:tc>
      </w:tr>
      <w:tr w:rsidR="009E259E" w:rsidRPr="009E259E" w14:paraId="23406EE6" w14:textId="77777777" w:rsidTr="009E259E">
        <w:trPr>
          <w:trHeight w:val="86"/>
        </w:trPr>
        <w:tc>
          <w:tcPr>
            <w:tcW w:w="5559" w:type="dxa"/>
            <w:vMerge/>
            <w:tcBorders>
              <w:top w:val="nil"/>
              <w:left w:val="nil"/>
              <w:bottom w:val="single" w:sz="4" w:space="0" w:color="000000"/>
              <w:right w:val="nil"/>
            </w:tcBorders>
            <w:vAlign w:val="center"/>
            <w:hideMark/>
          </w:tcPr>
          <w:p w14:paraId="5D93F55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103747B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non-rob CI</w:t>
            </w:r>
          </w:p>
        </w:tc>
        <w:tc>
          <w:tcPr>
            <w:tcW w:w="973" w:type="dxa"/>
            <w:tcBorders>
              <w:top w:val="nil"/>
              <w:left w:val="nil"/>
              <w:bottom w:val="nil"/>
              <w:right w:val="nil"/>
            </w:tcBorders>
            <w:shd w:val="clear" w:color="000000" w:fill="FFFFFF"/>
            <w:noWrap/>
            <w:vAlign w:val="center"/>
            <w:hideMark/>
          </w:tcPr>
          <w:p w14:paraId="33C649A3"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(-0.759 ,</w:t>
            </w:r>
          </w:p>
        </w:tc>
        <w:tc>
          <w:tcPr>
            <w:tcW w:w="877" w:type="dxa"/>
            <w:tcBorders>
              <w:top w:val="nil"/>
              <w:left w:val="nil"/>
              <w:bottom w:val="nil"/>
              <w:right w:val="nil"/>
            </w:tcBorders>
            <w:shd w:val="clear" w:color="000000" w:fill="FFFFFF"/>
            <w:noWrap/>
            <w:vAlign w:val="center"/>
            <w:hideMark/>
          </w:tcPr>
          <w:p w14:paraId="5903C11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0.034)</w:t>
            </w:r>
          </w:p>
        </w:tc>
        <w:tc>
          <w:tcPr>
            <w:tcW w:w="973" w:type="dxa"/>
            <w:tcBorders>
              <w:top w:val="nil"/>
              <w:left w:val="nil"/>
              <w:bottom w:val="nil"/>
              <w:right w:val="nil"/>
            </w:tcBorders>
            <w:shd w:val="clear" w:color="000000" w:fill="FFFFFF"/>
            <w:noWrap/>
            <w:vAlign w:val="center"/>
            <w:hideMark/>
          </w:tcPr>
          <w:p w14:paraId="001459A5"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(-0.758 ,</w:t>
            </w:r>
          </w:p>
        </w:tc>
        <w:tc>
          <w:tcPr>
            <w:tcW w:w="877" w:type="dxa"/>
            <w:tcBorders>
              <w:top w:val="nil"/>
              <w:left w:val="nil"/>
              <w:bottom w:val="nil"/>
              <w:right w:val="nil"/>
            </w:tcBorders>
            <w:shd w:val="clear" w:color="000000" w:fill="FFFFFF"/>
            <w:noWrap/>
            <w:vAlign w:val="center"/>
            <w:hideMark/>
          </w:tcPr>
          <w:p w14:paraId="27BFB5D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0.034)</w:t>
            </w:r>
          </w:p>
        </w:tc>
        <w:tc>
          <w:tcPr>
            <w:tcW w:w="1021" w:type="dxa"/>
            <w:tcBorders>
              <w:top w:val="nil"/>
              <w:left w:val="nil"/>
              <w:bottom w:val="nil"/>
              <w:right w:val="nil"/>
            </w:tcBorders>
            <w:shd w:val="clear" w:color="000000" w:fill="FFFFFF"/>
            <w:noWrap/>
            <w:vAlign w:val="center"/>
            <w:hideMark/>
          </w:tcPr>
          <w:p w14:paraId="00AF6A46"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(-0.857 ,</w:t>
            </w:r>
          </w:p>
        </w:tc>
        <w:tc>
          <w:tcPr>
            <w:tcW w:w="877" w:type="dxa"/>
            <w:tcBorders>
              <w:top w:val="nil"/>
              <w:left w:val="nil"/>
              <w:bottom w:val="nil"/>
              <w:right w:val="nil"/>
            </w:tcBorders>
            <w:shd w:val="clear" w:color="000000" w:fill="FFFFFF"/>
            <w:noWrap/>
            <w:vAlign w:val="center"/>
            <w:hideMark/>
          </w:tcPr>
          <w:p w14:paraId="648CC1E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0.077)</w:t>
            </w:r>
          </w:p>
        </w:tc>
        <w:tc>
          <w:tcPr>
            <w:tcW w:w="973" w:type="dxa"/>
            <w:tcBorders>
              <w:top w:val="nil"/>
              <w:left w:val="nil"/>
              <w:bottom w:val="nil"/>
              <w:right w:val="nil"/>
            </w:tcBorders>
            <w:shd w:val="clear" w:color="000000" w:fill="FFFFFF"/>
            <w:noWrap/>
            <w:vAlign w:val="center"/>
            <w:hideMark/>
          </w:tcPr>
          <w:p w14:paraId="06F72618"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(-0.519 ,</w:t>
            </w:r>
          </w:p>
        </w:tc>
        <w:tc>
          <w:tcPr>
            <w:tcW w:w="898" w:type="dxa"/>
            <w:tcBorders>
              <w:top w:val="nil"/>
              <w:left w:val="nil"/>
              <w:bottom w:val="nil"/>
              <w:right w:val="nil"/>
            </w:tcBorders>
            <w:shd w:val="clear" w:color="000000" w:fill="FFFFFF"/>
            <w:noWrap/>
            <w:vAlign w:val="center"/>
            <w:hideMark/>
          </w:tcPr>
          <w:p w14:paraId="527D12A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-0.050)</w:t>
            </w:r>
          </w:p>
        </w:tc>
      </w:tr>
      <w:tr w:rsidR="009E259E" w:rsidRPr="009E259E" w14:paraId="09245056" w14:textId="77777777" w:rsidTr="009E259E">
        <w:trPr>
          <w:trHeight w:val="86"/>
        </w:trPr>
        <w:tc>
          <w:tcPr>
            <w:tcW w:w="5559" w:type="dxa"/>
            <w:vMerge/>
            <w:tcBorders>
              <w:top w:val="nil"/>
              <w:left w:val="nil"/>
              <w:bottom w:val="single" w:sz="4" w:space="0" w:color="000000"/>
              <w:right w:val="nil"/>
            </w:tcBorders>
            <w:vAlign w:val="center"/>
            <w:hideMark/>
          </w:tcPr>
          <w:p w14:paraId="79EB412C"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51302A1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robust CI</w:t>
            </w:r>
          </w:p>
        </w:tc>
        <w:tc>
          <w:tcPr>
            <w:tcW w:w="973" w:type="dxa"/>
            <w:tcBorders>
              <w:top w:val="nil"/>
              <w:left w:val="nil"/>
              <w:bottom w:val="nil"/>
              <w:right w:val="nil"/>
            </w:tcBorders>
            <w:shd w:val="clear" w:color="000000" w:fill="FFFFFF"/>
            <w:noWrap/>
            <w:vAlign w:val="center"/>
            <w:hideMark/>
          </w:tcPr>
          <w:p w14:paraId="3FCBD753"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(-1.463 ,</w:t>
            </w:r>
          </w:p>
        </w:tc>
        <w:tc>
          <w:tcPr>
            <w:tcW w:w="877" w:type="dxa"/>
            <w:tcBorders>
              <w:top w:val="nil"/>
              <w:left w:val="nil"/>
              <w:bottom w:val="nil"/>
              <w:right w:val="nil"/>
            </w:tcBorders>
            <w:shd w:val="clear" w:color="000000" w:fill="FFFFFF"/>
            <w:noWrap/>
            <w:vAlign w:val="center"/>
            <w:hideMark/>
          </w:tcPr>
          <w:p w14:paraId="0A10679E"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-0.142)</w:t>
            </w:r>
          </w:p>
        </w:tc>
        <w:tc>
          <w:tcPr>
            <w:tcW w:w="973" w:type="dxa"/>
            <w:tcBorders>
              <w:top w:val="nil"/>
              <w:left w:val="nil"/>
              <w:bottom w:val="nil"/>
              <w:right w:val="nil"/>
            </w:tcBorders>
            <w:shd w:val="clear" w:color="000000" w:fill="FFFFFF"/>
            <w:noWrap/>
            <w:vAlign w:val="center"/>
            <w:hideMark/>
          </w:tcPr>
          <w:p w14:paraId="3263D16C"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(-1.421 ,</w:t>
            </w:r>
          </w:p>
        </w:tc>
        <w:tc>
          <w:tcPr>
            <w:tcW w:w="877" w:type="dxa"/>
            <w:tcBorders>
              <w:top w:val="nil"/>
              <w:left w:val="nil"/>
              <w:bottom w:val="nil"/>
              <w:right w:val="nil"/>
            </w:tcBorders>
            <w:shd w:val="clear" w:color="000000" w:fill="FFFFFF"/>
            <w:noWrap/>
            <w:vAlign w:val="center"/>
            <w:hideMark/>
          </w:tcPr>
          <w:p w14:paraId="3A65D87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-0.142)</w:t>
            </w:r>
          </w:p>
        </w:tc>
        <w:tc>
          <w:tcPr>
            <w:tcW w:w="1021" w:type="dxa"/>
            <w:tcBorders>
              <w:top w:val="nil"/>
              <w:left w:val="nil"/>
              <w:bottom w:val="nil"/>
              <w:right w:val="nil"/>
            </w:tcBorders>
            <w:shd w:val="clear" w:color="000000" w:fill="FFFFFF"/>
            <w:noWrap/>
            <w:vAlign w:val="center"/>
            <w:hideMark/>
          </w:tcPr>
          <w:p w14:paraId="702E9BA8"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(-0.932 ,</w:t>
            </w:r>
          </w:p>
        </w:tc>
        <w:tc>
          <w:tcPr>
            <w:tcW w:w="877" w:type="dxa"/>
            <w:tcBorders>
              <w:top w:val="nil"/>
              <w:left w:val="nil"/>
              <w:bottom w:val="nil"/>
              <w:right w:val="nil"/>
            </w:tcBorders>
            <w:shd w:val="clear" w:color="000000" w:fill="FFFFFF"/>
            <w:noWrap/>
            <w:vAlign w:val="center"/>
            <w:hideMark/>
          </w:tcPr>
          <w:p w14:paraId="471665F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0.342)</w:t>
            </w:r>
          </w:p>
        </w:tc>
        <w:tc>
          <w:tcPr>
            <w:tcW w:w="973" w:type="dxa"/>
            <w:tcBorders>
              <w:top w:val="nil"/>
              <w:left w:val="nil"/>
              <w:bottom w:val="nil"/>
              <w:right w:val="nil"/>
            </w:tcBorders>
            <w:shd w:val="clear" w:color="000000" w:fill="FFFFFF"/>
            <w:noWrap/>
            <w:vAlign w:val="center"/>
            <w:hideMark/>
          </w:tcPr>
          <w:p w14:paraId="41532207"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(-1.007 ,</w:t>
            </w:r>
          </w:p>
        </w:tc>
        <w:tc>
          <w:tcPr>
            <w:tcW w:w="898" w:type="dxa"/>
            <w:tcBorders>
              <w:top w:val="nil"/>
              <w:left w:val="nil"/>
              <w:bottom w:val="nil"/>
              <w:right w:val="nil"/>
            </w:tcBorders>
            <w:shd w:val="clear" w:color="000000" w:fill="FFFFFF"/>
            <w:noWrap/>
            <w:vAlign w:val="center"/>
            <w:hideMark/>
          </w:tcPr>
          <w:p w14:paraId="2D4D4A3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-0.107)</w:t>
            </w:r>
          </w:p>
        </w:tc>
      </w:tr>
      <w:tr w:rsidR="009E259E" w:rsidRPr="009E259E" w14:paraId="5B99A246" w14:textId="77777777" w:rsidTr="009E259E">
        <w:trPr>
          <w:trHeight w:val="86"/>
        </w:trPr>
        <w:tc>
          <w:tcPr>
            <w:tcW w:w="5559" w:type="dxa"/>
            <w:vMerge/>
            <w:tcBorders>
              <w:top w:val="nil"/>
              <w:left w:val="nil"/>
              <w:bottom w:val="single" w:sz="4" w:space="0" w:color="000000"/>
              <w:right w:val="nil"/>
            </w:tcBorders>
            <w:vAlign w:val="center"/>
            <w:hideMark/>
          </w:tcPr>
          <w:p w14:paraId="512AA37F"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76" w:type="dxa"/>
            <w:tcBorders>
              <w:top w:val="nil"/>
              <w:left w:val="nil"/>
              <w:bottom w:val="nil"/>
              <w:right w:val="nil"/>
            </w:tcBorders>
            <w:shd w:val="clear" w:color="000000" w:fill="FFFFFF"/>
            <w:noWrap/>
            <w:vAlign w:val="center"/>
            <w:hideMark/>
          </w:tcPr>
          <w:p w14:paraId="6BCF181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Cov distortion</w:t>
            </w:r>
          </w:p>
        </w:tc>
        <w:tc>
          <w:tcPr>
            <w:tcW w:w="1850" w:type="dxa"/>
            <w:gridSpan w:val="2"/>
            <w:tcBorders>
              <w:top w:val="nil"/>
              <w:left w:val="nil"/>
              <w:bottom w:val="single" w:sz="4" w:space="0" w:color="auto"/>
              <w:right w:val="nil"/>
            </w:tcBorders>
            <w:shd w:val="clear" w:color="000000" w:fill="FFFFFF"/>
            <w:noWrap/>
            <w:vAlign w:val="center"/>
            <w:hideMark/>
          </w:tcPr>
          <w:p w14:paraId="02DB820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34%</w:t>
            </w:r>
          </w:p>
        </w:tc>
        <w:tc>
          <w:tcPr>
            <w:tcW w:w="1850" w:type="dxa"/>
            <w:gridSpan w:val="2"/>
            <w:tcBorders>
              <w:top w:val="nil"/>
              <w:left w:val="nil"/>
              <w:bottom w:val="single" w:sz="4" w:space="0" w:color="auto"/>
              <w:right w:val="nil"/>
            </w:tcBorders>
            <w:shd w:val="clear" w:color="000000" w:fill="FFFFFF"/>
            <w:noWrap/>
            <w:vAlign w:val="center"/>
            <w:hideMark/>
          </w:tcPr>
          <w:p w14:paraId="3A18C4A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34%</w:t>
            </w:r>
          </w:p>
        </w:tc>
        <w:tc>
          <w:tcPr>
            <w:tcW w:w="1898" w:type="dxa"/>
            <w:gridSpan w:val="2"/>
            <w:tcBorders>
              <w:top w:val="nil"/>
              <w:left w:val="nil"/>
              <w:bottom w:val="single" w:sz="4" w:space="0" w:color="auto"/>
              <w:right w:val="nil"/>
            </w:tcBorders>
            <w:shd w:val="clear" w:color="000000" w:fill="FFFFFF"/>
            <w:noWrap/>
            <w:vAlign w:val="center"/>
            <w:hideMark/>
          </w:tcPr>
          <w:p w14:paraId="633C05C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5%</w:t>
            </w:r>
          </w:p>
        </w:tc>
        <w:tc>
          <w:tcPr>
            <w:tcW w:w="1871" w:type="dxa"/>
            <w:gridSpan w:val="2"/>
            <w:tcBorders>
              <w:top w:val="nil"/>
              <w:left w:val="nil"/>
              <w:bottom w:val="single" w:sz="4" w:space="0" w:color="auto"/>
              <w:right w:val="nil"/>
            </w:tcBorders>
            <w:shd w:val="clear" w:color="000000" w:fill="FFFFFF"/>
            <w:noWrap/>
            <w:vAlign w:val="center"/>
            <w:hideMark/>
          </w:tcPr>
          <w:p w14:paraId="10B71B2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31%</w:t>
            </w:r>
          </w:p>
        </w:tc>
      </w:tr>
      <w:tr w:rsidR="009E259E" w:rsidRPr="009E259E" w14:paraId="3E8D0A2B" w14:textId="77777777" w:rsidTr="009E259E">
        <w:trPr>
          <w:trHeight w:val="86"/>
        </w:trPr>
        <w:tc>
          <w:tcPr>
            <w:tcW w:w="5559" w:type="dxa"/>
            <w:tcBorders>
              <w:top w:val="single" w:sz="4" w:space="0" w:color="auto"/>
              <w:left w:val="nil"/>
              <w:bottom w:val="nil"/>
              <w:right w:val="nil"/>
            </w:tcBorders>
            <w:shd w:val="clear" w:color="000000" w:fill="FFFFFF"/>
            <w:noWrap/>
            <w:vAlign w:val="center"/>
            <w:hideMark/>
          </w:tcPr>
          <w:p w14:paraId="2FF341F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Controls</w:t>
            </w:r>
          </w:p>
        </w:tc>
        <w:tc>
          <w:tcPr>
            <w:tcW w:w="1676" w:type="dxa"/>
            <w:tcBorders>
              <w:top w:val="single" w:sz="4" w:space="0" w:color="auto"/>
              <w:left w:val="nil"/>
              <w:bottom w:val="nil"/>
              <w:right w:val="nil"/>
            </w:tcBorders>
            <w:shd w:val="clear" w:color="000000" w:fill="FFFFFF"/>
            <w:noWrap/>
            <w:vAlign w:val="center"/>
            <w:hideMark/>
          </w:tcPr>
          <w:p w14:paraId="2236F8E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single" w:sz="4" w:space="0" w:color="auto"/>
              <w:left w:val="nil"/>
              <w:bottom w:val="nil"/>
              <w:right w:val="nil"/>
            </w:tcBorders>
            <w:shd w:val="clear" w:color="000000" w:fill="FFFFFF"/>
            <w:noWrap/>
            <w:vAlign w:val="bottom"/>
            <w:hideMark/>
          </w:tcPr>
          <w:p w14:paraId="31F76AA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50" w:type="dxa"/>
            <w:gridSpan w:val="2"/>
            <w:tcBorders>
              <w:top w:val="single" w:sz="4" w:space="0" w:color="auto"/>
              <w:left w:val="nil"/>
              <w:bottom w:val="nil"/>
              <w:right w:val="nil"/>
            </w:tcBorders>
            <w:shd w:val="clear" w:color="000000" w:fill="FFFFFF"/>
            <w:noWrap/>
            <w:vAlign w:val="bottom"/>
            <w:hideMark/>
          </w:tcPr>
          <w:p w14:paraId="7BC3F72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98" w:type="dxa"/>
            <w:gridSpan w:val="2"/>
            <w:tcBorders>
              <w:top w:val="single" w:sz="4" w:space="0" w:color="auto"/>
              <w:left w:val="nil"/>
              <w:bottom w:val="nil"/>
              <w:right w:val="nil"/>
            </w:tcBorders>
            <w:shd w:val="clear" w:color="000000" w:fill="FFFFFF"/>
            <w:noWrap/>
            <w:vAlign w:val="bottom"/>
            <w:hideMark/>
          </w:tcPr>
          <w:p w14:paraId="27EDE651"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71" w:type="dxa"/>
            <w:gridSpan w:val="2"/>
            <w:tcBorders>
              <w:top w:val="single" w:sz="4" w:space="0" w:color="auto"/>
              <w:left w:val="nil"/>
              <w:bottom w:val="nil"/>
              <w:right w:val="nil"/>
            </w:tcBorders>
            <w:shd w:val="clear" w:color="000000" w:fill="FFFFFF"/>
            <w:noWrap/>
            <w:vAlign w:val="bottom"/>
            <w:hideMark/>
          </w:tcPr>
          <w:p w14:paraId="6CA9862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34BE2CC2" w14:textId="77777777" w:rsidTr="009E259E">
        <w:trPr>
          <w:trHeight w:val="86"/>
        </w:trPr>
        <w:tc>
          <w:tcPr>
            <w:tcW w:w="5559" w:type="dxa"/>
            <w:tcBorders>
              <w:top w:val="nil"/>
              <w:left w:val="nil"/>
              <w:bottom w:val="nil"/>
              <w:right w:val="nil"/>
            </w:tcBorders>
            <w:shd w:val="clear" w:color="000000" w:fill="FFFFFF"/>
            <w:noWrap/>
            <w:vAlign w:val="center"/>
            <w:hideMark/>
          </w:tcPr>
          <w:p w14:paraId="43CBF8D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val="it-IT" w:eastAsia="en-GB"/>
              </w:rPr>
            </w:pPr>
            <w:r w:rsidRPr="009E259E">
              <w:rPr>
                <w:rFonts w:ascii="Calibri" w:eastAsia="Times New Roman" w:hAnsi="Calibri" w:cs="Calibri"/>
                <w:color w:val="000000"/>
                <w:sz w:val="20"/>
                <w:szCs w:val="20"/>
                <w:lang w:val="it-IT" w:eastAsia="en-GB"/>
              </w:rPr>
              <w:t>Non-ASC expenditure per capita</w:t>
            </w:r>
          </w:p>
        </w:tc>
        <w:tc>
          <w:tcPr>
            <w:tcW w:w="1676" w:type="dxa"/>
            <w:tcBorders>
              <w:top w:val="nil"/>
              <w:left w:val="nil"/>
              <w:bottom w:val="nil"/>
              <w:right w:val="nil"/>
            </w:tcBorders>
            <w:shd w:val="clear" w:color="000000" w:fill="FFFFFF"/>
            <w:noWrap/>
            <w:vAlign w:val="center"/>
            <w:hideMark/>
          </w:tcPr>
          <w:p w14:paraId="031685E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val="it-IT" w:eastAsia="en-GB"/>
              </w:rPr>
            </w:pPr>
            <w:r w:rsidRPr="009E259E">
              <w:rPr>
                <w:rFonts w:ascii="Calibri" w:eastAsia="Times New Roman" w:hAnsi="Calibri" w:cs="Calibri"/>
                <w:color w:val="000000"/>
                <w:sz w:val="20"/>
                <w:szCs w:val="20"/>
                <w:lang w:val="it-IT" w:eastAsia="en-GB"/>
              </w:rPr>
              <w:t> </w:t>
            </w:r>
          </w:p>
        </w:tc>
        <w:tc>
          <w:tcPr>
            <w:tcW w:w="1850" w:type="dxa"/>
            <w:gridSpan w:val="2"/>
            <w:tcBorders>
              <w:top w:val="nil"/>
              <w:left w:val="nil"/>
              <w:bottom w:val="nil"/>
              <w:right w:val="nil"/>
            </w:tcBorders>
            <w:shd w:val="clear" w:color="000000" w:fill="FFFFFF"/>
            <w:noWrap/>
            <w:vAlign w:val="bottom"/>
            <w:hideMark/>
          </w:tcPr>
          <w:p w14:paraId="121AFBE8"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850" w:type="dxa"/>
            <w:gridSpan w:val="2"/>
            <w:tcBorders>
              <w:top w:val="nil"/>
              <w:left w:val="nil"/>
              <w:bottom w:val="nil"/>
              <w:right w:val="nil"/>
            </w:tcBorders>
            <w:shd w:val="clear" w:color="000000" w:fill="FFFFFF"/>
            <w:noWrap/>
            <w:vAlign w:val="bottom"/>
            <w:hideMark/>
          </w:tcPr>
          <w:p w14:paraId="303EADB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98" w:type="dxa"/>
            <w:gridSpan w:val="2"/>
            <w:tcBorders>
              <w:top w:val="nil"/>
              <w:left w:val="nil"/>
              <w:bottom w:val="nil"/>
              <w:right w:val="nil"/>
            </w:tcBorders>
            <w:shd w:val="clear" w:color="000000" w:fill="FFFFFF"/>
            <w:noWrap/>
            <w:vAlign w:val="bottom"/>
            <w:hideMark/>
          </w:tcPr>
          <w:p w14:paraId="6F9B9D1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871" w:type="dxa"/>
            <w:gridSpan w:val="2"/>
            <w:tcBorders>
              <w:top w:val="nil"/>
              <w:left w:val="nil"/>
              <w:bottom w:val="nil"/>
              <w:right w:val="nil"/>
            </w:tcBorders>
            <w:shd w:val="clear" w:color="000000" w:fill="FFFFFF"/>
            <w:noWrap/>
            <w:vAlign w:val="bottom"/>
            <w:hideMark/>
          </w:tcPr>
          <w:p w14:paraId="3FE7A55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r>
      <w:tr w:rsidR="009E259E" w:rsidRPr="009E259E" w14:paraId="5FC0C617" w14:textId="77777777" w:rsidTr="009E259E">
        <w:trPr>
          <w:trHeight w:val="86"/>
        </w:trPr>
        <w:tc>
          <w:tcPr>
            <w:tcW w:w="5559" w:type="dxa"/>
            <w:tcBorders>
              <w:top w:val="nil"/>
              <w:left w:val="nil"/>
              <w:bottom w:val="nil"/>
              <w:right w:val="nil"/>
            </w:tcBorders>
            <w:shd w:val="clear" w:color="000000" w:fill="FFFFFF"/>
            <w:noWrap/>
            <w:vAlign w:val="center"/>
            <w:hideMark/>
          </w:tcPr>
          <w:p w14:paraId="7EC7CC8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Year fixed effects</w:t>
            </w:r>
          </w:p>
        </w:tc>
        <w:tc>
          <w:tcPr>
            <w:tcW w:w="1676" w:type="dxa"/>
            <w:tcBorders>
              <w:top w:val="nil"/>
              <w:left w:val="nil"/>
              <w:bottom w:val="nil"/>
              <w:right w:val="nil"/>
            </w:tcBorders>
            <w:shd w:val="clear" w:color="000000" w:fill="FFFFFF"/>
            <w:noWrap/>
            <w:vAlign w:val="center"/>
            <w:hideMark/>
          </w:tcPr>
          <w:p w14:paraId="51FDCD14"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nil"/>
              <w:left w:val="nil"/>
              <w:bottom w:val="nil"/>
              <w:right w:val="nil"/>
            </w:tcBorders>
            <w:shd w:val="clear" w:color="000000" w:fill="FFFFFF"/>
            <w:noWrap/>
            <w:vAlign w:val="bottom"/>
            <w:hideMark/>
          </w:tcPr>
          <w:p w14:paraId="10B14C1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50" w:type="dxa"/>
            <w:gridSpan w:val="2"/>
            <w:tcBorders>
              <w:top w:val="nil"/>
              <w:left w:val="nil"/>
              <w:bottom w:val="nil"/>
              <w:right w:val="nil"/>
            </w:tcBorders>
            <w:shd w:val="clear" w:color="000000" w:fill="FFFFFF"/>
            <w:noWrap/>
            <w:vAlign w:val="bottom"/>
            <w:hideMark/>
          </w:tcPr>
          <w:p w14:paraId="7CC1B1D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98" w:type="dxa"/>
            <w:gridSpan w:val="2"/>
            <w:tcBorders>
              <w:top w:val="nil"/>
              <w:left w:val="nil"/>
              <w:bottom w:val="nil"/>
              <w:right w:val="nil"/>
            </w:tcBorders>
            <w:shd w:val="clear" w:color="000000" w:fill="FFFFFF"/>
            <w:noWrap/>
            <w:vAlign w:val="bottom"/>
            <w:hideMark/>
          </w:tcPr>
          <w:p w14:paraId="2DCFDBD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71" w:type="dxa"/>
            <w:gridSpan w:val="2"/>
            <w:tcBorders>
              <w:top w:val="nil"/>
              <w:left w:val="nil"/>
              <w:bottom w:val="nil"/>
              <w:right w:val="nil"/>
            </w:tcBorders>
            <w:shd w:val="clear" w:color="000000" w:fill="FFFFFF"/>
            <w:noWrap/>
            <w:vAlign w:val="bottom"/>
            <w:hideMark/>
          </w:tcPr>
          <w:p w14:paraId="1A30DDF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6C1660D9" w14:textId="77777777" w:rsidTr="009E259E">
        <w:trPr>
          <w:trHeight w:val="86"/>
        </w:trPr>
        <w:tc>
          <w:tcPr>
            <w:tcW w:w="5559" w:type="dxa"/>
            <w:tcBorders>
              <w:top w:val="nil"/>
              <w:left w:val="nil"/>
              <w:bottom w:val="nil"/>
              <w:right w:val="nil"/>
            </w:tcBorders>
            <w:shd w:val="clear" w:color="000000" w:fill="FFFFFF"/>
            <w:noWrap/>
            <w:vAlign w:val="center"/>
            <w:hideMark/>
          </w:tcPr>
          <w:p w14:paraId="017C4D6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Region fixed effects</w:t>
            </w:r>
          </w:p>
        </w:tc>
        <w:tc>
          <w:tcPr>
            <w:tcW w:w="1676" w:type="dxa"/>
            <w:tcBorders>
              <w:top w:val="nil"/>
              <w:left w:val="nil"/>
              <w:bottom w:val="nil"/>
              <w:right w:val="nil"/>
            </w:tcBorders>
            <w:shd w:val="clear" w:color="000000" w:fill="FFFFFF"/>
            <w:noWrap/>
            <w:vAlign w:val="center"/>
            <w:hideMark/>
          </w:tcPr>
          <w:p w14:paraId="18B140B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nil"/>
              <w:left w:val="nil"/>
              <w:bottom w:val="nil"/>
              <w:right w:val="nil"/>
            </w:tcBorders>
            <w:shd w:val="clear" w:color="000000" w:fill="FFFFFF"/>
            <w:noWrap/>
            <w:vAlign w:val="bottom"/>
            <w:hideMark/>
          </w:tcPr>
          <w:p w14:paraId="630D0C24"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50" w:type="dxa"/>
            <w:gridSpan w:val="2"/>
            <w:tcBorders>
              <w:top w:val="nil"/>
              <w:left w:val="nil"/>
              <w:bottom w:val="nil"/>
              <w:right w:val="nil"/>
            </w:tcBorders>
            <w:shd w:val="clear" w:color="000000" w:fill="FFFFFF"/>
            <w:noWrap/>
            <w:vAlign w:val="bottom"/>
            <w:hideMark/>
          </w:tcPr>
          <w:p w14:paraId="0697ADF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98" w:type="dxa"/>
            <w:gridSpan w:val="2"/>
            <w:tcBorders>
              <w:top w:val="nil"/>
              <w:left w:val="nil"/>
              <w:bottom w:val="nil"/>
              <w:right w:val="nil"/>
            </w:tcBorders>
            <w:shd w:val="clear" w:color="000000" w:fill="FFFFFF"/>
            <w:noWrap/>
            <w:vAlign w:val="bottom"/>
            <w:hideMark/>
          </w:tcPr>
          <w:p w14:paraId="03FA8A1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71" w:type="dxa"/>
            <w:gridSpan w:val="2"/>
            <w:tcBorders>
              <w:top w:val="nil"/>
              <w:left w:val="nil"/>
              <w:bottom w:val="nil"/>
              <w:right w:val="nil"/>
            </w:tcBorders>
            <w:shd w:val="clear" w:color="000000" w:fill="FFFFFF"/>
            <w:noWrap/>
            <w:vAlign w:val="bottom"/>
            <w:hideMark/>
          </w:tcPr>
          <w:p w14:paraId="3D9083A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4EB1A8D8" w14:textId="77777777" w:rsidTr="009E259E">
        <w:trPr>
          <w:trHeight w:val="86"/>
        </w:trPr>
        <w:tc>
          <w:tcPr>
            <w:tcW w:w="5559" w:type="dxa"/>
            <w:tcBorders>
              <w:top w:val="nil"/>
              <w:left w:val="nil"/>
              <w:bottom w:val="single" w:sz="4" w:space="0" w:color="auto"/>
              <w:right w:val="nil"/>
            </w:tcBorders>
            <w:shd w:val="clear" w:color="000000" w:fill="FFFFFF"/>
            <w:noWrap/>
            <w:vAlign w:val="center"/>
            <w:hideMark/>
          </w:tcPr>
          <w:p w14:paraId="318E48D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Interaction year and region fixed effects</w:t>
            </w:r>
          </w:p>
        </w:tc>
        <w:tc>
          <w:tcPr>
            <w:tcW w:w="1676" w:type="dxa"/>
            <w:tcBorders>
              <w:top w:val="nil"/>
              <w:left w:val="nil"/>
              <w:bottom w:val="nil"/>
              <w:right w:val="nil"/>
            </w:tcBorders>
            <w:shd w:val="clear" w:color="000000" w:fill="FFFFFF"/>
            <w:noWrap/>
            <w:vAlign w:val="center"/>
            <w:hideMark/>
          </w:tcPr>
          <w:p w14:paraId="3A8E0CA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nil"/>
              <w:left w:val="nil"/>
              <w:bottom w:val="single" w:sz="4" w:space="0" w:color="auto"/>
              <w:right w:val="nil"/>
            </w:tcBorders>
            <w:shd w:val="clear" w:color="000000" w:fill="FFFFFF"/>
            <w:noWrap/>
            <w:vAlign w:val="bottom"/>
            <w:hideMark/>
          </w:tcPr>
          <w:p w14:paraId="7687DEE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50" w:type="dxa"/>
            <w:gridSpan w:val="2"/>
            <w:tcBorders>
              <w:top w:val="nil"/>
              <w:left w:val="nil"/>
              <w:bottom w:val="single" w:sz="4" w:space="0" w:color="auto"/>
              <w:right w:val="nil"/>
            </w:tcBorders>
            <w:shd w:val="clear" w:color="000000" w:fill="FFFFFF"/>
            <w:noWrap/>
            <w:vAlign w:val="bottom"/>
            <w:hideMark/>
          </w:tcPr>
          <w:p w14:paraId="557FDA6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98" w:type="dxa"/>
            <w:gridSpan w:val="2"/>
            <w:tcBorders>
              <w:top w:val="nil"/>
              <w:left w:val="nil"/>
              <w:bottom w:val="single" w:sz="4" w:space="0" w:color="auto"/>
              <w:right w:val="nil"/>
            </w:tcBorders>
            <w:shd w:val="clear" w:color="000000" w:fill="FFFFFF"/>
            <w:noWrap/>
            <w:vAlign w:val="bottom"/>
            <w:hideMark/>
          </w:tcPr>
          <w:p w14:paraId="24EB679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871" w:type="dxa"/>
            <w:gridSpan w:val="2"/>
            <w:tcBorders>
              <w:top w:val="nil"/>
              <w:left w:val="nil"/>
              <w:bottom w:val="single" w:sz="4" w:space="0" w:color="auto"/>
              <w:right w:val="nil"/>
            </w:tcBorders>
            <w:shd w:val="clear" w:color="000000" w:fill="FFFFFF"/>
            <w:noWrap/>
            <w:vAlign w:val="bottom"/>
            <w:hideMark/>
          </w:tcPr>
          <w:p w14:paraId="75F18CC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257FF7B5" w14:textId="77777777" w:rsidTr="009E259E">
        <w:trPr>
          <w:trHeight w:val="86"/>
        </w:trPr>
        <w:tc>
          <w:tcPr>
            <w:tcW w:w="5559" w:type="dxa"/>
            <w:tcBorders>
              <w:top w:val="single" w:sz="4" w:space="0" w:color="auto"/>
              <w:left w:val="nil"/>
              <w:bottom w:val="nil"/>
              <w:right w:val="nil"/>
            </w:tcBorders>
            <w:shd w:val="clear" w:color="000000" w:fill="FFFFFF"/>
            <w:noWrap/>
            <w:vAlign w:val="center"/>
            <w:hideMark/>
          </w:tcPr>
          <w:p w14:paraId="10A7537E"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Observations</w:t>
            </w:r>
          </w:p>
        </w:tc>
        <w:tc>
          <w:tcPr>
            <w:tcW w:w="1676" w:type="dxa"/>
            <w:tcBorders>
              <w:top w:val="single" w:sz="4" w:space="0" w:color="auto"/>
              <w:left w:val="nil"/>
              <w:bottom w:val="nil"/>
              <w:right w:val="nil"/>
            </w:tcBorders>
            <w:shd w:val="clear" w:color="000000" w:fill="FFFFFF"/>
            <w:noWrap/>
            <w:vAlign w:val="center"/>
            <w:hideMark/>
          </w:tcPr>
          <w:p w14:paraId="7E3AC74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single" w:sz="4" w:space="0" w:color="auto"/>
              <w:left w:val="nil"/>
              <w:bottom w:val="nil"/>
              <w:right w:val="nil"/>
            </w:tcBorders>
            <w:shd w:val="clear" w:color="000000" w:fill="FFFFFF"/>
            <w:noWrap/>
            <w:vAlign w:val="bottom"/>
            <w:hideMark/>
          </w:tcPr>
          <w:p w14:paraId="2FFB41E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850" w:type="dxa"/>
            <w:gridSpan w:val="2"/>
            <w:tcBorders>
              <w:top w:val="single" w:sz="4" w:space="0" w:color="auto"/>
              <w:left w:val="nil"/>
              <w:bottom w:val="nil"/>
              <w:right w:val="nil"/>
            </w:tcBorders>
            <w:shd w:val="clear" w:color="000000" w:fill="FFFFFF"/>
            <w:noWrap/>
            <w:vAlign w:val="bottom"/>
            <w:hideMark/>
          </w:tcPr>
          <w:p w14:paraId="551C692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898" w:type="dxa"/>
            <w:gridSpan w:val="2"/>
            <w:tcBorders>
              <w:top w:val="single" w:sz="4" w:space="0" w:color="auto"/>
              <w:left w:val="nil"/>
              <w:bottom w:val="nil"/>
              <w:right w:val="nil"/>
            </w:tcBorders>
            <w:shd w:val="clear" w:color="000000" w:fill="FFFFFF"/>
            <w:noWrap/>
            <w:vAlign w:val="bottom"/>
            <w:hideMark/>
          </w:tcPr>
          <w:p w14:paraId="3DF9D687"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871" w:type="dxa"/>
            <w:gridSpan w:val="2"/>
            <w:tcBorders>
              <w:top w:val="single" w:sz="4" w:space="0" w:color="auto"/>
              <w:left w:val="nil"/>
              <w:bottom w:val="nil"/>
              <w:right w:val="nil"/>
            </w:tcBorders>
            <w:shd w:val="clear" w:color="000000" w:fill="FFFFFF"/>
            <w:noWrap/>
            <w:vAlign w:val="bottom"/>
            <w:hideMark/>
          </w:tcPr>
          <w:p w14:paraId="34A7D41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r>
      <w:tr w:rsidR="009E259E" w:rsidRPr="009E259E" w14:paraId="59E57152" w14:textId="77777777" w:rsidTr="009E259E">
        <w:trPr>
          <w:trHeight w:val="86"/>
        </w:trPr>
        <w:tc>
          <w:tcPr>
            <w:tcW w:w="5559" w:type="dxa"/>
            <w:tcBorders>
              <w:top w:val="nil"/>
              <w:left w:val="nil"/>
              <w:bottom w:val="single" w:sz="4" w:space="0" w:color="auto"/>
              <w:right w:val="nil"/>
            </w:tcBorders>
            <w:shd w:val="clear" w:color="000000" w:fill="FFFFFF"/>
            <w:noWrap/>
            <w:vAlign w:val="center"/>
            <w:hideMark/>
          </w:tcPr>
          <w:p w14:paraId="394E989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Hansen-Sargan over-identification test (p-value)</w:t>
            </w:r>
          </w:p>
        </w:tc>
        <w:tc>
          <w:tcPr>
            <w:tcW w:w="1676" w:type="dxa"/>
            <w:tcBorders>
              <w:top w:val="nil"/>
              <w:left w:val="nil"/>
              <w:bottom w:val="nil"/>
              <w:right w:val="nil"/>
            </w:tcBorders>
            <w:shd w:val="clear" w:color="000000" w:fill="FFFFFF"/>
            <w:noWrap/>
            <w:vAlign w:val="center"/>
            <w:hideMark/>
          </w:tcPr>
          <w:p w14:paraId="173FED43"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850" w:type="dxa"/>
            <w:gridSpan w:val="2"/>
            <w:tcBorders>
              <w:top w:val="nil"/>
              <w:left w:val="nil"/>
              <w:bottom w:val="single" w:sz="4" w:space="0" w:color="auto"/>
              <w:right w:val="nil"/>
            </w:tcBorders>
            <w:shd w:val="clear" w:color="000000" w:fill="FFFFFF"/>
            <w:noWrap/>
            <w:vAlign w:val="center"/>
            <w:hideMark/>
          </w:tcPr>
          <w:p w14:paraId="0A7DDD1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0.293</w:t>
            </w:r>
          </w:p>
        </w:tc>
        <w:tc>
          <w:tcPr>
            <w:tcW w:w="1850" w:type="dxa"/>
            <w:gridSpan w:val="2"/>
            <w:tcBorders>
              <w:top w:val="nil"/>
              <w:left w:val="nil"/>
              <w:bottom w:val="single" w:sz="4" w:space="0" w:color="auto"/>
              <w:right w:val="nil"/>
            </w:tcBorders>
            <w:shd w:val="clear" w:color="000000" w:fill="FFFFFF"/>
            <w:noWrap/>
            <w:vAlign w:val="center"/>
            <w:hideMark/>
          </w:tcPr>
          <w:p w14:paraId="199856B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0.281</w:t>
            </w:r>
          </w:p>
        </w:tc>
        <w:tc>
          <w:tcPr>
            <w:tcW w:w="1898" w:type="dxa"/>
            <w:gridSpan w:val="2"/>
            <w:tcBorders>
              <w:top w:val="nil"/>
              <w:left w:val="nil"/>
              <w:bottom w:val="single" w:sz="4" w:space="0" w:color="auto"/>
              <w:right w:val="nil"/>
            </w:tcBorders>
            <w:shd w:val="clear" w:color="000000" w:fill="FFFFFF"/>
            <w:noWrap/>
            <w:vAlign w:val="center"/>
            <w:hideMark/>
          </w:tcPr>
          <w:p w14:paraId="044442C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0.224</w:t>
            </w:r>
          </w:p>
        </w:tc>
        <w:tc>
          <w:tcPr>
            <w:tcW w:w="1871" w:type="dxa"/>
            <w:gridSpan w:val="2"/>
            <w:tcBorders>
              <w:top w:val="nil"/>
              <w:left w:val="nil"/>
              <w:bottom w:val="single" w:sz="4" w:space="0" w:color="auto"/>
              <w:right w:val="nil"/>
            </w:tcBorders>
            <w:shd w:val="clear" w:color="000000" w:fill="FFFFFF"/>
            <w:noWrap/>
            <w:vAlign w:val="center"/>
            <w:hideMark/>
          </w:tcPr>
          <w:p w14:paraId="49C306B7"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0.363</w:t>
            </w:r>
          </w:p>
        </w:tc>
      </w:tr>
      <w:tr w:rsidR="009E259E" w:rsidRPr="009E259E" w14:paraId="7A0ADFA0" w14:textId="77777777" w:rsidTr="009E259E">
        <w:trPr>
          <w:trHeight w:val="134"/>
        </w:trPr>
        <w:tc>
          <w:tcPr>
            <w:tcW w:w="14704" w:type="dxa"/>
            <w:gridSpan w:val="10"/>
            <w:tcBorders>
              <w:top w:val="single" w:sz="4" w:space="0" w:color="auto"/>
              <w:left w:val="nil"/>
              <w:bottom w:val="nil"/>
              <w:right w:val="nil"/>
            </w:tcBorders>
            <w:shd w:val="clear" w:color="000000" w:fill="FFFFFF"/>
            <w:vAlign w:val="center"/>
            <w:hideMark/>
          </w:tcPr>
          <w:p w14:paraId="523944A2" w14:textId="50399E12"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ASC=Adult Social Care, Coeff=estimated coefficient, 95% non-rob CI=95% Wald confidence interval, 95% robust CI=95% weak-instrument-robust confidence interval, Cov distortion=coverage distortion</w:t>
            </w:r>
          </w:p>
        </w:tc>
      </w:tr>
      <w:tr w:rsidR="009E259E" w:rsidRPr="009E259E" w14:paraId="30939CE2" w14:textId="77777777" w:rsidTr="009E259E">
        <w:trPr>
          <w:trHeight w:val="227"/>
        </w:trPr>
        <w:tc>
          <w:tcPr>
            <w:tcW w:w="14704" w:type="dxa"/>
            <w:gridSpan w:val="10"/>
            <w:tcBorders>
              <w:top w:val="nil"/>
              <w:left w:val="nil"/>
              <w:bottom w:val="nil"/>
              <w:right w:val="nil"/>
            </w:tcBorders>
            <w:shd w:val="clear" w:color="000000" w:fill="FFFFFF"/>
            <w:vAlign w:val="center"/>
            <w:hideMark/>
          </w:tcPr>
          <w:p w14:paraId="0E32091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The dependent variable is the carer-reported quality of life score. Regressions (4) includes three endogenous variables: ASC expenditure per client, its square and proportion of ASC clients. In column 1, the instruments are council tax base per client, its square and metropolitan authority dummy. The local authority type dummy for counties is added as one more instrument in (4) to run the over-identification test.</w:t>
            </w:r>
          </w:p>
        </w:tc>
      </w:tr>
      <w:tr w:rsidR="009E259E" w:rsidRPr="009E259E" w14:paraId="6D19FE13" w14:textId="77777777" w:rsidTr="009E259E">
        <w:trPr>
          <w:trHeight w:val="1062"/>
        </w:trPr>
        <w:tc>
          <w:tcPr>
            <w:tcW w:w="14704" w:type="dxa"/>
            <w:gridSpan w:val="10"/>
            <w:tcBorders>
              <w:top w:val="nil"/>
              <w:left w:val="nil"/>
              <w:bottom w:val="nil"/>
              <w:right w:val="nil"/>
            </w:tcBorders>
            <w:shd w:val="clear" w:color="000000" w:fill="FFFFFF"/>
            <w:vAlign w:val="center"/>
            <w:hideMark/>
          </w:tcPr>
          <w:p w14:paraId="29F668A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xml:space="preserve">The controls include six carer-level dummies capturing carer characteristics (female, aged 65 or older, no health conditions, received no help with questionnaire, in caring role for less than 6 months), two carer-level dummies (aged 65 or older, not living with carer) and seven local authority-level continuous variables (proportion of carers with a care recipient having dementia, sight or hearing loss, mental health problem, problems connected to ageing, learning disability, long-standing illness, alcohol or drug dependency) capturing care recipient characteristics, 13 local authority-level continuous variables capturing long-term support user characteristics (proportion of users who are female, whose questionnaire was not in English, receiving sensory support, support with memory and cognition, learning disability support, mental health support, social support, who received no help with questionnaire, whose questionnaire was read by someone else, translated verbally by someone else, answers written by someone else, talked through the </w:t>
            </w:r>
            <w:r w:rsidRPr="009E259E">
              <w:rPr>
                <w:rFonts w:ascii="Calibri" w:eastAsia="Times New Roman" w:hAnsi="Calibri" w:cs="Calibri"/>
                <w:color w:val="000000"/>
                <w:sz w:val="20"/>
                <w:szCs w:val="20"/>
                <w:lang w:eastAsia="en-GB"/>
              </w:rPr>
              <w:lastRenderedPageBreak/>
              <w:t>questionnaire with someone else, and whose questionnaire was completed by someone else), 11 local authority-level continuous variables (population density, index of multiple deprivation, proportion of households with a single person, people who are house owners, in routine occupation, never worked and are long-term unemployed, aged 18 and older entitled to Disability Living Allowance, aged 65 or older claiming Attendance Allowance, with income support or pension credit, aged 18-64 entitled to Employment and Support Allowance, aged 18 or older entitled to Personal Independence Payment) and six local authority-level dummies (three dummies indicating the more deprived quartiles of the income deprivation domain, and three dummies indicating the more deprived quartiles of the income deprivation affecting the elderly domain) capturing population characteristics.</w:t>
            </w:r>
          </w:p>
        </w:tc>
      </w:tr>
      <w:tr w:rsidR="009E259E" w:rsidRPr="009E259E" w14:paraId="217C3415" w14:textId="77777777" w:rsidTr="009E259E">
        <w:trPr>
          <w:trHeight w:val="86"/>
        </w:trPr>
        <w:tc>
          <w:tcPr>
            <w:tcW w:w="14704" w:type="dxa"/>
            <w:gridSpan w:val="10"/>
            <w:tcBorders>
              <w:top w:val="nil"/>
              <w:left w:val="nil"/>
              <w:bottom w:val="single" w:sz="4" w:space="0" w:color="auto"/>
              <w:right w:val="nil"/>
            </w:tcBorders>
            <w:shd w:val="clear" w:color="000000" w:fill="FFFFFF"/>
            <w:vAlign w:val="center"/>
            <w:hideMark/>
          </w:tcPr>
          <w:p w14:paraId="19350136"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lastRenderedPageBreak/>
              <w:t>Standard errors are clustered within local authorities. *** p-value&lt;0.01, ** p-value&lt;0.05, * p-value&lt;0.1</w:t>
            </w:r>
          </w:p>
        </w:tc>
      </w:tr>
    </w:tbl>
    <w:p w14:paraId="7B3259A9" w14:textId="77777777" w:rsidR="00B373DC" w:rsidRPr="00B373DC" w:rsidRDefault="00B373DC" w:rsidP="00B373DC"/>
    <w:p w14:paraId="4328D5C5" w14:textId="77777777" w:rsidR="00AE6C05" w:rsidRDefault="00AE6C05" w:rsidP="00CF4E14">
      <w:pPr>
        <w:sectPr w:rsidR="00AE6C05" w:rsidSect="00E633EF">
          <w:pgSz w:w="16838" w:h="11906" w:orient="landscape"/>
          <w:pgMar w:top="720" w:right="720" w:bottom="720" w:left="720" w:header="283" w:footer="708" w:gutter="0"/>
          <w:cols w:space="708"/>
          <w:docGrid w:linePitch="360"/>
        </w:sectPr>
      </w:pPr>
    </w:p>
    <w:p w14:paraId="47E59BB9" w14:textId="27382E4E" w:rsidR="001D16D6" w:rsidRDefault="001D16D6" w:rsidP="001D16D6">
      <w:pPr>
        <w:pStyle w:val="Caption"/>
      </w:pPr>
      <w:bookmarkStart w:id="28" w:name="_Ref147843234"/>
      <w:bookmarkStart w:id="29" w:name="_Ref147843229"/>
      <w:bookmarkStart w:id="30" w:name="_Ref135342237"/>
      <w:r>
        <w:lastRenderedPageBreak/>
        <w:t xml:space="preserve">Table </w:t>
      </w:r>
      <w:r w:rsidR="0021084F">
        <w:fldChar w:fldCharType="begin"/>
      </w:r>
      <w:r w:rsidR="0021084F">
        <w:instrText xml:space="preserve"> SEQ Table \* ARABIC </w:instrText>
      </w:r>
      <w:r w:rsidR="0021084F">
        <w:fldChar w:fldCharType="separate"/>
      </w:r>
      <w:r w:rsidR="0043095D">
        <w:rPr>
          <w:noProof/>
        </w:rPr>
        <w:t>5</w:t>
      </w:r>
      <w:r w:rsidR="0021084F">
        <w:rPr>
          <w:noProof/>
        </w:rPr>
        <w:fldChar w:fldCharType="end"/>
      </w:r>
      <w:bookmarkEnd w:id="28"/>
      <w:r>
        <w:t xml:space="preserve"> –</w:t>
      </w:r>
      <w:r w:rsidR="00D55CE7">
        <w:t xml:space="preserve"> </w:t>
      </w:r>
      <w:r w:rsidR="007B3F36">
        <w:t xml:space="preserve">Key results from regression </w:t>
      </w:r>
      <w:r w:rsidR="007B3F36">
        <w:fldChar w:fldCharType="begin"/>
      </w:r>
      <w:r w:rsidR="007B3F36">
        <w:instrText xml:space="preserve"> GOTOBUTTON ZEqnNum698471  \* MERGEFORMAT </w:instrText>
      </w:r>
      <w:r w:rsidR="0021084F">
        <w:fldChar w:fldCharType="begin"/>
      </w:r>
      <w:r w:rsidR="0021084F">
        <w:instrText xml:space="preserve"> REF ZEqnNum698471 \* Charformat \! \* MERGEFORMAT </w:instrText>
      </w:r>
      <w:r w:rsidR="0021084F">
        <w:fldChar w:fldCharType="separate"/>
      </w:r>
      <w:r w:rsidR="0043095D">
        <w:instrText>(5)</w:instrText>
      </w:r>
      <w:r w:rsidR="0021084F">
        <w:fldChar w:fldCharType="end"/>
      </w:r>
      <w:r w:rsidR="007B3F36">
        <w:fldChar w:fldCharType="end"/>
      </w:r>
      <w:r w:rsidR="007B3F36">
        <w:t xml:space="preserve"> and sensitivity analysis</w:t>
      </w:r>
      <w:r>
        <w:t>.</w:t>
      </w:r>
      <w:bookmarkEnd w:id="29"/>
      <w:r w:rsidR="00C935ED">
        <w:t xml:space="preserve"> </w:t>
      </w:r>
    </w:p>
    <w:tbl>
      <w:tblPr>
        <w:tblW w:w="14911" w:type="dxa"/>
        <w:tblLook w:val="04A0" w:firstRow="1" w:lastRow="0" w:firstColumn="1" w:lastColumn="0" w:noHBand="0" w:noVBand="1"/>
      </w:tblPr>
      <w:tblGrid>
        <w:gridCol w:w="4945"/>
        <w:gridCol w:w="1566"/>
        <w:gridCol w:w="877"/>
        <w:gridCol w:w="785"/>
        <w:gridCol w:w="913"/>
        <w:gridCol w:w="785"/>
        <w:gridCol w:w="877"/>
        <w:gridCol w:w="785"/>
        <w:gridCol w:w="877"/>
        <w:gridCol w:w="785"/>
        <w:gridCol w:w="913"/>
        <w:gridCol w:w="784"/>
        <w:gridCol w:w="19"/>
      </w:tblGrid>
      <w:tr w:rsidR="009E259E" w:rsidRPr="009E259E" w14:paraId="23156D65" w14:textId="77777777" w:rsidTr="009E259E">
        <w:trPr>
          <w:trHeight w:val="230"/>
        </w:trPr>
        <w:tc>
          <w:tcPr>
            <w:tcW w:w="6511" w:type="dxa"/>
            <w:gridSpan w:val="2"/>
            <w:vMerge w:val="restart"/>
            <w:tcBorders>
              <w:top w:val="single" w:sz="4" w:space="0" w:color="auto"/>
              <w:left w:val="nil"/>
              <w:bottom w:val="single" w:sz="4" w:space="0" w:color="000000"/>
              <w:right w:val="nil"/>
            </w:tcBorders>
            <w:shd w:val="clear" w:color="000000" w:fill="FFFFFF"/>
            <w:noWrap/>
            <w:vAlign w:val="center"/>
            <w:hideMark/>
          </w:tcPr>
          <w:p w14:paraId="01FD8864"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Variable</w:t>
            </w:r>
          </w:p>
        </w:tc>
        <w:tc>
          <w:tcPr>
            <w:tcW w:w="1662" w:type="dxa"/>
            <w:gridSpan w:val="2"/>
            <w:tcBorders>
              <w:top w:val="single" w:sz="4" w:space="0" w:color="auto"/>
              <w:left w:val="nil"/>
              <w:bottom w:val="single" w:sz="4" w:space="0" w:color="auto"/>
              <w:right w:val="nil"/>
            </w:tcBorders>
            <w:shd w:val="clear" w:color="000000" w:fill="FFFFFF"/>
            <w:noWrap/>
            <w:vAlign w:val="center"/>
            <w:hideMark/>
          </w:tcPr>
          <w:p w14:paraId="7666260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w:t>
            </w:r>
          </w:p>
        </w:tc>
        <w:tc>
          <w:tcPr>
            <w:tcW w:w="1698" w:type="dxa"/>
            <w:gridSpan w:val="2"/>
            <w:tcBorders>
              <w:top w:val="single" w:sz="4" w:space="0" w:color="auto"/>
              <w:left w:val="nil"/>
              <w:bottom w:val="single" w:sz="4" w:space="0" w:color="auto"/>
              <w:right w:val="nil"/>
            </w:tcBorders>
            <w:shd w:val="clear" w:color="000000" w:fill="FFFFFF"/>
            <w:noWrap/>
            <w:vAlign w:val="center"/>
            <w:hideMark/>
          </w:tcPr>
          <w:p w14:paraId="47CE32F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w:t>
            </w:r>
          </w:p>
        </w:tc>
        <w:tc>
          <w:tcPr>
            <w:tcW w:w="1662" w:type="dxa"/>
            <w:gridSpan w:val="2"/>
            <w:tcBorders>
              <w:top w:val="single" w:sz="4" w:space="0" w:color="auto"/>
              <w:left w:val="nil"/>
              <w:bottom w:val="single" w:sz="4" w:space="0" w:color="auto"/>
              <w:right w:val="nil"/>
            </w:tcBorders>
            <w:shd w:val="clear" w:color="000000" w:fill="FFFFFF"/>
            <w:noWrap/>
            <w:vAlign w:val="center"/>
            <w:hideMark/>
          </w:tcPr>
          <w:p w14:paraId="4C8501E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3</w:t>
            </w:r>
          </w:p>
        </w:tc>
        <w:tc>
          <w:tcPr>
            <w:tcW w:w="1662" w:type="dxa"/>
            <w:gridSpan w:val="2"/>
            <w:tcBorders>
              <w:top w:val="single" w:sz="4" w:space="0" w:color="auto"/>
              <w:left w:val="nil"/>
              <w:bottom w:val="single" w:sz="4" w:space="0" w:color="auto"/>
              <w:right w:val="nil"/>
            </w:tcBorders>
            <w:shd w:val="clear" w:color="000000" w:fill="FFFFFF"/>
            <w:noWrap/>
            <w:vAlign w:val="center"/>
            <w:hideMark/>
          </w:tcPr>
          <w:p w14:paraId="25A7815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4</w:t>
            </w:r>
          </w:p>
        </w:tc>
        <w:tc>
          <w:tcPr>
            <w:tcW w:w="1713" w:type="dxa"/>
            <w:gridSpan w:val="3"/>
            <w:tcBorders>
              <w:top w:val="single" w:sz="4" w:space="0" w:color="auto"/>
              <w:left w:val="nil"/>
              <w:bottom w:val="single" w:sz="4" w:space="0" w:color="auto"/>
              <w:right w:val="nil"/>
            </w:tcBorders>
            <w:shd w:val="clear" w:color="000000" w:fill="FFFFFF"/>
            <w:noWrap/>
            <w:vAlign w:val="center"/>
            <w:hideMark/>
          </w:tcPr>
          <w:p w14:paraId="2618DE5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5</w:t>
            </w:r>
          </w:p>
        </w:tc>
      </w:tr>
      <w:tr w:rsidR="009E259E" w:rsidRPr="009E259E" w14:paraId="6ADD4A23" w14:textId="77777777" w:rsidTr="009E259E">
        <w:trPr>
          <w:trHeight w:val="230"/>
        </w:trPr>
        <w:tc>
          <w:tcPr>
            <w:tcW w:w="6511" w:type="dxa"/>
            <w:gridSpan w:val="2"/>
            <w:vMerge/>
            <w:tcBorders>
              <w:top w:val="single" w:sz="4" w:space="0" w:color="auto"/>
              <w:left w:val="nil"/>
              <w:bottom w:val="single" w:sz="4" w:space="0" w:color="000000"/>
              <w:right w:val="nil"/>
            </w:tcBorders>
            <w:vAlign w:val="center"/>
            <w:hideMark/>
          </w:tcPr>
          <w:p w14:paraId="0812765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8399" w:type="dxa"/>
            <w:gridSpan w:val="11"/>
            <w:tcBorders>
              <w:top w:val="single" w:sz="4" w:space="0" w:color="auto"/>
              <w:left w:val="nil"/>
              <w:bottom w:val="nil"/>
              <w:right w:val="nil"/>
            </w:tcBorders>
            <w:shd w:val="clear" w:color="000000" w:fill="FFFFFF"/>
            <w:noWrap/>
            <w:vAlign w:val="center"/>
            <w:hideMark/>
          </w:tcPr>
          <w:p w14:paraId="475389E1"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Regression (5)</w:t>
            </w:r>
          </w:p>
        </w:tc>
      </w:tr>
      <w:tr w:rsidR="009E259E" w:rsidRPr="009E259E" w14:paraId="3F5F0E7F" w14:textId="77777777" w:rsidTr="009E259E">
        <w:trPr>
          <w:trHeight w:val="415"/>
        </w:trPr>
        <w:tc>
          <w:tcPr>
            <w:tcW w:w="6511" w:type="dxa"/>
            <w:gridSpan w:val="2"/>
            <w:vMerge/>
            <w:tcBorders>
              <w:top w:val="single" w:sz="4" w:space="0" w:color="auto"/>
              <w:left w:val="nil"/>
              <w:bottom w:val="single" w:sz="4" w:space="0" w:color="000000"/>
              <w:right w:val="nil"/>
            </w:tcBorders>
            <w:vAlign w:val="center"/>
            <w:hideMark/>
          </w:tcPr>
          <w:p w14:paraId="467212E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662" w:type="dxa"/>
            <w:gridSpan w:val="2"/>
            <w:tcBorders>
              <w:top w:val="nil"/>
              <w:left w:val="nil"/>
              <w:bottom w:val="single" w:sz="4" w:space="0" w:color="auto"/>
              <w:right w:val="nil"/>
            </w:tcBorders>
            <w:shd w:val="clear" w:color="000000" w:fill="FFFFFF"/>
            <w:vAlign w:val="center"/>
            <w:hideMark/>
          </w:tcPr>
          <w:p w14:paraId="214C213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Missing revenues</w:t>
            </w:r>
          </w:p>
        </w:tc>
        <w:tc>
          <w:tcPr>
            <w:tcW w:w="1698" w:type="dxa"/>
            <w:gridSpan w:val="2"/>
            <w:tcBorders>
              <w:top w:val="nil"/>
              <w:left w:val="nil"/>
              <w:bottom w:val="single" w:sz="4" w:space="0" w:color="auto"/>
              <w:right w:val="nil"/>
            </w:tcBorders>
            <w:shd w:val="clear" w:color="000000" w:fill="FFFFFF"/>
            <w:vAlign w:val="center"/>
            <w:hideMark/>
          </w:tcPr>
          <w:p w14:paraId="00A38AD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Business tax base</w:t>
            </w:r>
          </w:p>
        </w:tc>
        <w:tc>
          <w:tcPr>
            <w:tcW w:w="1662" w:type="dxa"/>
            <w:gridSpan w:val="2"/>
            <w:tcBorders>
              <w:top w:val="nil"/>
              <w:left w:val="nil"/>
              <w:bottom w:val="single" w:sz="4" w:space="0" w:color="auto"/>
              <w:right w:val="nil"/>
            </w:tcBorders>
            <w:shd w:val="clear" w:color="000000" w:fill="FFFFFF"/>
            <w:vAlign w:val="center"/>
            <w:hideMark/>
          </w:tcPr>
          <w:p w14:paraId="1D11E24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Missing revenues</w:t>
            </w:r>
          </w:p>
        </w:tc>
        <w:tc>
          <w:tcPr>
            <w:tcW w:w="1662" w:type="dxa"/>
            <w:gridSpan w:val="2"/>
            <w:tcBorders>
              <w:top w:val="nil"/>
              <w:left w:val="nil"/>
              <w:bottom w:val="single" w:sz="4" w:space="0" w:color="auto"/>
              <w:right w:val="nil"/>
            </w:tcBorders>
            <w:shd w:val="clear" w:color="000000" w:fill="FFFFFF"/>
            <w:vAlign w:val="center"/>
            <w:hideMark/>
          </w:tcPr>
          <w:p w14:paraId="5222698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Missing revenues</w:t>
            </w:r>
          </w:p>
        </w:tc>
        <w:tc>
          <w:tcPr>
            <w:tcW w:w="1713" w:type="dxa"/>
            <w:gridSpan w:val="3"/>
            <w:tcBorders>
              <w:top w:val="nil"/>
              <w:left w:val="nil"/>
              <w:bottom w:val="single" w:sz="4" w:space="0" w:color="auto"/>
              <w:right w:val="nil"/>
            </w:tcBorders>
            <w:shd w:val="clear" w:color="000000" w:fill="FFFFFF"/>
            <w:vAlign w:val="center"/>
            <w:hideMark/>
          </w:tcPr>
          <w:p w14:paraId="0D382E9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Missing revenues</w:t>
            </w:r>
          </w:p>
        </w:tc>
      </w:tr>
      <w:tr w:rsidR="009E259E" w:rsidRPr="009E259E" w14:paraId="5910FD61" w14:textId="77777777" w:rsidTr="009E259E">
        <w:trPr>
          <w:trHeight w:val="230"/>
        </w:trPr>
        <w:tc>
          <w:tcPr>
            <w:tcW w:w="4945" w:type="dxa"/>
            <w:vMerge w:val="restart"/>
            <w:tcBorders>
              <w:top w:val="nil"/>
              <w:left w:val="nil"/>
              <w:bottom w:val="nil"/>
              <w:right w:val="nil"/>
            </w:tcBorders>
            <w:shd w:val="clear" w:color="000000" w:fill="FFFFFF"/>
            <w:noWrap/>
            <w:vAlign w:val="center"/>
            <w:hideMark/>
          </w:tcPr>
          <w:p w14:paraId="3CBC0337"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 expenditure (£000) per client</w:t>
            </w:r>
          </w:p>
        </w:tc>
        <w:tc>
          <w:tcPr>
            <w:tcW w:w="1565" w:type="dxa"/>
            <w:tcBorders>
              <w:top w:val="nil"/>
              <w:left w:val="nil"/>
              <w:bottom w:val="nil"/>
              <w:right w:val="nil"/>
            </w:tcBorders>
            <w:shd w:val="clear" w:color="000000" w:fill="FFFFFF"/>
            <w:noWrap/>
            <w:vAlign w:val="center"/>
            <w:hideMark/>
          </w:tcPr>
          <w:p w14:paraId="13D4301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Coeff</w:t>
            </w:r>
          </w:p>
        </w:tc>
        <w:tc>
          <w:tcPr>
            <w:tcW w:w="1662" w:type="dxa"/>
            <w:gridSpan w:val="2"/>
            <w:tcBorders>
              <w:top w:val="nil"/>
              <w:left w:val="nil"/>
              <w:bottom w:val="nil"/>
              <w:right w:val="nil"/>
            </w:tcBorders>
            <w:shd w:val="clear" w:color="000000" w:fill="FFFFFF"/>
            <w:noWrap/>
            <w:vAlign w:val="bottom"/>
            <w:hideMark/>
          </w:tcPr>
          <w:p w14:paraId="4E45DDC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0.058**</w:t>
            </w:r>
          </w:p>
        </w:tc>
        <w:tc>
          <w:tcPr>
            <w:tcW w:w="1698" w:type="dxa"/>
            <w:gridSpan w:val="2"/>
            <w:tcBorders>
              <w:top w:val="nil"/>
              <w:left w:val="nil"/>
              <w:bottom w:val="nil"/>
              <w:right w:val="nil"/>
            </w:tcBorders>
            <w:shd w:val="clear" w:color="000000" w:fill="FFFFFF"/>
            <w:noWrap/>
            <w:vAlign w:val="bottom"/>
            <w:hideMark/>
          </w:tcPr>
          <w:p w14:paraId="695961E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0.062</w:t>
            </w:r>
          </w:p>
        </w:tc>
        <w:tc>
          <w:tcPr>
            <w:tcW w:w="1662" w:type="dxa"/>
            <w:gridSpan w:val="2"/>
            <w:tcBorders>
              <w:top w:val="nil"/>
              <w:left w:val="nil"/>
              <w:bottom w:val="nil"/>
              <w:right w:val="nil"/>
            </w:tcBorders>
            <w:shd w:val="clear" w:color="000000" w:fill="FFFFFF"/>
            <w:noWrap/>
            <w:vAlign w:val="bottom"/>
            <w:hideMark/>
          </w:tcPr>
          <w:p w14:paraId="250D8927"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0.058**</w:t>
            </w:r>
          </w:p>
        </w:tc>
        <w:tc>
          <w:tcPr>
            <w:tcW w:w="1662" w:type="dxa"/>
            <w:gridSpan w:val="2"/>
            <w:tcBorders>
              <w:top w:val="nil"/>
              <w:left w:val="nil"/>
              <w:bottom w:val="nil"/>
              <w:right w:val="nil"/>
            </w:tcBorders>
            <w:shd w:val="clear" w:color="000000" w:fill="FFFFFF"/>
            <w:noWrap/>
            <w:vAlign w:val="bottom"/>
            <w:hideMark/>
          </w:tcPr>
          <w:p w14:paraId="1353536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0.031**</w:t>
            </w:r>
          </w:p>
        </w:tc>
        <w:tc>
          <w:tcPr>
            <w:tcW w:w="1713" w:type="dxa"/>
            <w:gridSpan w:val="3"/>
            <w:tcBorders>
              <w:top w:val="nil"/>
              <w:left w:val="nil"/>
              <w:bottom w:val="nil"/>
              <w:right w:val="nil"/>
            </w:tcBorders>
            <w:shd w:val="clear" w:color="000000" w:fill="FFFFFF"/>
            <w:noWrap/>
            <w:vAlign w:val="bottom"/>
            <w:hideMark/>
          </w:tcPr>
          <w:p w14:paraId="7EB3F6D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0.085*</w:t>
            </w:r>
          </w:p>
        </w:tc>
      </w:tr>
      <w:tr w:rsidR="009E259E" w:rsidRPr="009E259E" w14:paraId="42580F41" w14:textId="77777777" w:rsidTr="009E259E">
        <w:trPr>
          <w:gridAfter w:val="1"/>
          <w:wAfter w:w="24" w:type="dxa"/>
          <w:trHeight w:val="230"/>
        </w:trPr>
        <w:tc>
          <w:tcPr>
            <w:tcW w:w="4945" w:type="dxa"/>
            <w:vMerge/>
            <w:tcBorders>
              <w:top w:val="nil"/>
              <w:left w:val="nil"/>
              <w:bottom w:val="nil"/>
              <w:right w:val="nil"/>
            </w:tcBorders>
            <w:vAlign w:val="center"/>
            <w:hideMark/>
          </w:tcPr>
          <w:p w14:paraId="7BD54E7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565" w:type="dxa"/>
            <w:tcBorders>
              <w:top w:val="nil"/>
              <w:left w:val="nil"/>
              <w:bottom w:val="nil"/>
              <w:right w:val="nil"/>
            </w:tcBorders>
            <w:shd w:val="clear" w:color="000000" w:fill="FFFFFF"/>
            <w:noWrap/>
            <w:vAlign w:val="center"/>
            <w:hideMark/>
          </w:tcPr>
          <w:p w14:paraId="413068C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non-rob CI</w:t>
            </w:r>
          </w:p>
        </w:tc>
        <w:tc>
          <w:tcPr>
            <w:tcW w:w="877" w:type="dxa"/>
            <w:tcBorders>
              <w:top w:val="nil"/>
              <w:left w:val="nil"/>
              <w:bottom w:val="nil"/>
              <w:right w:val="nil"/>
            </w:tcBorders>
            <w:shd w:val="clear" w:color="000000" w:fill="FFFFFF"/>
            <w:noWrap/>
            <w:vAlign w:val="center"/>
            <w:hideMark/>
          </w:tcPr>
          <w:p w14:paraId="7931493A"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(0.007 ,</w:t>
            </w:r>
          </w:p>
        </w:tc>
        <w:tc>
          <w:tcPr>
            <w:tcW w:w="784" w:type="dxa"/>
            <w:tcBorders>
              <w:top w:val="nil"/>
              <w:left w:val="nil"/>
              <w:bottom w:val="nil"/>
              <w:right w:val="nil"/>
            </w:tcBorders>
            <w:shd w:val="clear" w:color="000000" w:fill="FFFFFF"/>
            <w:noWrap/>
            <w:vAlign w:val="center"/>
            <w:hideMark/>
          </w:tcPr>
          <w:p w14:paraId="72D31E3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0.110)</w:t>
            </w:r>
          </w:p>
        </w:tc>
        <w:tc>
          <w:tcPr>
            <w:tcW w:w="913" w:type="dxa"/>
            <w:tcBorders>
              <w:top w:val="nil"/>
              <w:left w:val="nil"/>
              <w:bottom w:val="nil"/>
              <w:right w:val="nil"/>
            </w:tcBorders>
            <w:shd w:val="clear" w:color="000000" w:fill="FFFFFF"/>
            <w:noWrap/>
            <w:vAlign w:val="center"/>
            <w:hideMark/>
          </w:tcPr>
          <w:p w14:paraId="283B36C4"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(-0.021 ,</w:t>
            </w:r>
          </w:p>
        </w:tc>
        <w:tc>
          <w:tcPr>
            <w:tcW w:w="784" w:type="dxa"/>
            <w:tcBorders>
              <w:top w:val="nil"/>
              <w:left w:val="nil"/>
              <w:bottom w:val="nil"/>
              <w:right w:val="nil"/>
            </w:tcBorders>
            <w:shd w:val="clear" w:color="000000" w:fill="FFFFFF"/>
            <w:noWrap/>
            <w:vAlign w:val="center"/>
            <w:hideMark/>
          </w:tcPr>
          <w:p w14:paraId="02B0D0C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0.145)</w:t>
            </w:r>
          </w:p>
        </w:tc>
        <w:tc>
          <w:tcPr>
            <w:tcW w:w="877" w:type="dxa"/>
            <w:tcBorders>
              <w:top w:val="nil"/>
              <w:left w:val="nil"/>
              <w:bottom w:val="nil"/>
              <w:right w:val="nil"/>
            </w:tcBorders>
            <w:shd w:val="clear" w:color="000000" w:fill="FFFFFF"/>
            <w:noWrap/>
            <w:vAlign w:val="center"/>
            <w:hideMark/>
          </w:tcPr>
          <w:p w14:paraId="54451D88"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(0.007 ,</w:t>
            </w:r>
          </w:p>
        </w:tc>
        <w:tc>
          <w:tcPr>
            <w:tcW w:w="784" w:type="dxa"/>
            <w:tcBorders>
              <w:top w:val="nil"/>
              <w:left w:val="nil"/>
              <w:bottom w:val="nil"/>
              <w:right w:val="nil"/>
            </w:tcBorders>
            <w:shd w:val="clear" w:color="000000" w:fill="FFFFFF"/>
            <w:noWrap/>
            <w:vAlign w:val="center"/>
            <w:hideMark/>
          </w:tcPr>
          <w:p w14:paraId="7A8AC4B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0.109)</w:t>
            </w:r>
          </w:p>
        </w:tc>
        <w:tc>
          <w:tcPr>
            <w:tcW w:w="877" w:type="dxa"/>
            <w:tcBorders>
              <w:top w:val="nil"/>
              <w:left w:val="nil"/>
              <w:bottom w:val="nil"/>
              <w:right w:val="nil"/>
            </w:tcBorders>
            <w:shd w:val="clear" w:color="000000" w:fill="FFFFFF"/>
            <w:noWrap/>
            <w:vAlign w:val="center"/>
            <w:hideMark/>
          </w:tcPr>
          <w:p w14:paraId="38A8CCC9"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(0.002 ,</w:t>
            </w:r>
          </w:p>
        </w:tc>
        <w:tc>
          <w:tcPr>
            <w:tcW w:w="784" w:type="dxa"/>
            <w:tcBorders>
              <w:top w:val="nil"/>
              <w:left w:val="nil"/>
              <w:bottom w:val="nil"/>
              <w:right w:val="nil"/>
            </w:tcBorders>
            <w:shd w:val="clear" w:color="000000" w:fill="FFFFFF"/>
            <w:noWrap/>
            <w:vAlign w:val="center"/>
            <w:hideMark/>
          </w:tcPr>
          <w:p w14:paraId="3EC5190E"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0.059)</w:t>
            </w:r>
          </w:p>
        </w:tc>
        <w:tc>
          <w:tcPr>
            <w:tcW w:w="913" w:type="dxa"/>
            <w:tcBorders>
              <w:top w:val="nil"/>
              <w:left w:val="nil"/>
              <w:bottom w:val="nil"/>
              <w:right w:val="nil"/>
            </w:tcBorders>
            <w:shd w:val="clear" w:color="000000" w:fill="FFFFFF"/>
            <w:noWrap/>
            <w:vAlign w:val="center"/>
            <w:hideMark/>
          </w:tcPr>
          <w:p w14:paraId="2A5F065A"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(-0.003 ,</w:t>
            </w:r>
          </w:p>
        </w:tc>
        <w:tc>
          <w:tcPr>
            <w:tcW w:w="784" w:type="dxa"/>
            <w:tcBorders>
              <w:top w:val="nil"/>
              <w:left w:val="nil"/>
              <w:bottom w:val="nil"/>
              <w:right w:val="nil"/>
            </w:tcBorders>
            <w:shd w:val="clear" w:color="000000" w:fill="FFFFFF"/>
            <w:noWrap/>
            <w:vAlign w:val="center"/>
            <w:hideMark/>
          </w:tcPr>
          <w:p w14:paraId="1A83837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0.173)</w:t>
            </w:r>
          </w:p>
        </w:tc>
      </w:tr>
      <w:tr w:rsidR="009E259E" w:rsidRPr="009E259E" w14:paraId="6DCECAEC" w14:textId="77777777" w:rsidTr="009E259E">
        <w:trPr>
          <w:gridAfter w:val="1"/>
          <w:wAfter w:w="24" w:type="dxa"/>
          <w:trHeight w:val="230"/>
        </w:trPr>
        <w:tc>
          <w:tcPr>
            <w:tcW w:w="4945" w:type="dxa"/>
            <w:vMerge/>
            <w:tcBorders>
              <w:top w:val="nil"/>
              <w:left w:val="nil"/>
              <w:bottom w:val="nil"/>
              <w:right w:val="nil"/>
            </w:tcBorders>
            <w:vAlign w:val="center"/>
            <w:hideMark/>
          </w:tcPr>
          <w:p w14:paraId="474DF6F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565" w:type="dxa"/>
            <w:tcBorders>
              <w:top w:val="nil"/>
              <w:left w:val="nil"/>
              <w:bottom w:val="nil"/>
              <w:right w:val="nil"/>
            </w:tcBorders>
            <w:shd w:val="clear" w:color="000000" w:fill="FFFFFF"/>
            <w:noWrap/>
            <w:vAlign w:val="center"/>
            <w:hideMark/>
          </w:tcPr>
          <w:p w14:paraId="1508777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95% robust CI</w:t>
            </w:r>
          </w:p>
        </w:tc>
        <w:tc>
          <w:tcPr>
            <w:tcW w:w="877" w:type="dxa"/>
            <w:tcBorders>
              <w:top w:val="nil"/>
              <w:left w:val="nil"/>
              <w:bottom w:val="nil"/>
              <w:right w:val="nil"/>
            </w:tcBorders>
            <w:shd w:val="clear" w:color="000000" w:fill="FFFFFF"/>
            <w:noWrap/>
            <w:vAlign w:val="center"/>
            <w:hideMark/>
          </w:tcPr>
          <w:p w14:paraId="00DADA62"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(0.017 ,</w:t>
            </w:r>
          </w:p>
        </w:tc>
        <w:tc>
          <w:tcPr>
            <w:tcW w:w="784" w:type="dxa"/>
            <w:tcBorders>
              <w:top w:val="nil"/>
              <w:left w:val="nil"/>
              <w:bottom w:val="nil"/>
              <w:right w:val="nil"/>
            </w:tcBorders>
            <w:shd w:val="clear" w:color="000000" w:fill="FFFFFF"/>
            <w:noWrap/>
            <w:vAlign w:val="center"/>
            <w:hideMark/>
          </w:tcPr>
          <w:p w14:paraId="66F89B25"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0.148)</w:t>
            </w:r>
          </w:p>
        </w:tc>
        <w:tc>
          <w:tcPr>
            <w:tcW w:w="913" w:type="dxa"/>
            <w:tcBorders>
              <w:top w:val="nil"/>
              <w:left w:val="nil"/>
              <w:bottom w:val="nil"/>
              <w:right w:val="nil"/>
            </w:tcBorders>
            <w:shd w:val="clear" w:color="000000" w:fill="FFFFFF"/>
            <w:noWrap/>
            <w:vAlign w:val="center"/>
            <w:hideMark/>
          </w:tcPr>
          <w:p w14:paraId="6A64C776"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(0.010 ,</w:t>
            </w:r>
          </w:p>
        </w:tc>
        <w:tc>
          <w:tcPr>
            <w:tcW w:w="784" w:type="dxa"/>
            <w:tcBorders>
              <w:top w:val="nil"/>
              <w:left w:val="nil"/>
              <w:bottom w:val="nil"/>
              <w:right w:val="nil"/>
            </w:tcBorders>
            <w:shd w:val="clear" w:color="000000" w:fill="FFFFFF"/>
            <w:noWrap/>
            <w:vAlign w:val="center"/>
            <w:hideMark/>
          </w:tcPr>
          <w:p w14:paraId="3744EA3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0.552)</w:t>
            </w:r>
          </w:p>
        </w:tc>
        <w:tc>
          <w:tcPr>
            <w:tcW w:w="877" w:type="dxa"/>
            <w:tcBorders>
              <w:top w:val="nil"/>
              <w:left w:val="nil"/>
              <w:bottom w:val="nil"/>
              <w:right w:val="nil"/>
            </w:tcBorders>
            <w:shd w:val="clear" w:color="000000" w:fill="FFFFFF"/>
            <w:noWrap/>
            <w:vAlign w:val="center"/>
            <w:hideMark/>
          </w:tcPr>
          <w:p w14:paraId="69D8F1A0"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(0.017 ,</w:t>
            </w:r>
          </w:p>
        </w:tc>
        <w:tc>
          <w:tcPr>
            <w:tcW w:w="784" w:type="dxa"/>
            <w:tcBorders>
              <w:top w:val="nil"/>
              <w:left w:val="nil"/>
              <w:bottom w:val="nil"/>
              <w:right w:val="nil"/>
            </w:tcBorders>
            <w:shd w:val="clear" w:color="000000" w:fill="FFFFFF"/>
            <w:noWrap/>
            <w:vAlign w:val="center"/>
            <w:hideMark/>
          </w:tcPr>
          <w:p w14:paraId="42BA7E3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0.146)</w:t>
            </w:r>
          </w:p>
        </w:tc>
        <w:tc>
          <w:tcPr>
            <w:tcW w:w="877" w:type="dxa"/>
            <w:tcBorders>
              <w:top w:val="nil"/>
              <w:left w:val="nil"/>
              <w:bottom w:val="nil"/>
              <w:right w:val="nil"/>
            </w:tcBorders>
            <w:shd w:val="clear" w:color="000000" w:fill="FFFFFF"/>
            <w:noWrap/>
            <w:vAlign w:val="center"/>
            <w:hideMark/>
          </w:tcPr>
          <w:p w14:paraId="0787C2F8"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(0.006 ,</w:t>
            </w:r>
          </w:p>
        </w:tc>
        <w:tc>
          <w:tcPr>
            <w:tcW w:w="784" w:type="dxa"/>
            <w:tcBorders>
              <w:top w:val="nil"/>
              <w:left w:val="nil"/>
              <w:bottom w:val="nil"/>
              <w:right w:val="nil"/>
            </w:tcBorders>
            <w:shd w:val="clear" w:color="000000" w:fill="FFFFFF"/>
            <w:noWrap/>
            <w:vAlign w:val="center"/>
            <w:hideMark/>
          </w:tcPr>
          <w:p w14:paraId="7E4F5B2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0.071)</w:t>
            </w:r>
          </w:p>
        </w:tc>
        <w:tc>
          <w:tcPr>
            <w:tcW w:w="913" w:type="dxa"/>
            <w:tcBorders>
              <w:top w:val="nil"/>
              <w:left w:val="nil"/>
              <w:bottom w:val="nil"/>
              <w:right w:val="nil"/>
            </w:tcBorders>
            <w:shd w:val="clear" w:color="000000" w:fill="FFFFFF"/>
            <w:noWrap/>
            <w:vAlign w:val="center"/>
            <w:hideMark/>
          </w:tcPr>
          <w:p w14:paraId="45694781" w14:textId="77777777" w:rsidR="009E259E" w:rsidRPr="009E259E" w:rsidRDefault="009E259E" w:rsidP="009E259E">
            <w:pPr>
              <w:widowControl/>
              <w:spacing w:after="0" w:line="240" w:lineRule="auto"/>
              <w:jc w:val="righ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(0.001 ,</w:t>
            </w:r>
          </w:p>
        </w:tc>
        <w:tc>
          <w:tcPr>
            <w:tcW w:w="784" w:type="dxa"/>
            <w:tcBorders>
              <w:top w:val="nil"/>
              <w:left w:val="nil"/>
              <w:bottom w:val="nil"/>
              <w:right w:val="nil"/>
            </w:tcBorders>
            <w:shd w:val="clear" w:color="000000" w:fill="FFFFFF"/>
            <w:noWrap/>
            <w:vAlign w:val="center"/>
            <w:hideMark/>
          </w:tcPr>
          <w:p w14:paraId="72E8F36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0.371)</w:t>
            </w:r>
          </w:p>
        </w:tc>
      </w:tr>
      <w:tr w:rsidR="009E259E" w:rsidRPr="009E259E" w14:paraId="00F423A3" w14:textId="77777777" w:rsidTr="009E259E">
        <w:trPr>
          <w:trHeight w:val="230"/>
        </w:trPr>
        <w:tc>
          <w:tcPr>
            <w:tcW w:w="4945" w:type="dxa"/>
            <w:vMerge/>
            <w:tcBorders>
              <w:top w:val="nil"/>
              <w:left w:val="nil"/>
              <w:bottom w:val="nil"/>
              <w:right w:val="nil"/>
            </w:tcBorders>
            <w:vAlign w:val="center"/>
            <w:hideMark/>
          </w:tcPr>
          <w:p w14:paraId="314BC08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p>
        </w:tc>
        <w:tc>
          <w:tcPr>
            <w:tcW w:w="1565" w:type="dxa"/>
            <w:tcBorders>
              <w:top w:val="nil"/>
              <w:left w:val="nil"/>
              <w:bottom w:val="nil"/>
              <w:right w:val="nil"/>
            </w:tcBorders>
            <w:shd w:val="clear" w:color="000000" w:fill="FFFFFF"/>
            <w:noWrap/>
            <w:vAlign w:val="center"/>
            <w:hideMark/>
          </w:tcPr>
          <w:p w14:paraId="42262AE6"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Cov distortion</w:t>
            </w:r>
          </w:p>
        </w:tc>
        <w:tc>
          <w:tcPr>
            <w:tcW w:w="1662" w:type="dxa"/>
            <w:gridSpan w:val="2"/>
            <w:tcBorders>
              <w:top w:val="nil"/>
              <w:left w:val="nil"/>
              <w:bottom w:val="nil"/>
              <w:right w:val="nil"/>
            </w:tcBorders>
            <w:shd w:val="clear" w:color="000000" w:fill="FFFFFF"/>
            <w:noWrap/>
            <w:vAlign w:val="center"/>
            <w:hideMark/>
          </w:tcPr>
          <w:p w14:paraId="4D489F4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w:t>
            </w:r>
          </w:p>
        </w:tc>
        <w:tc>
          <w:tcPr>
            <w:tcW w:w="1698" w:type="dxa"/>
            <w:gridSpan w:val="2"/>
            <w:tcBorders>
              <w:top w:val="nil"/>
              <w:left w:val="nil"/>
              <w:bottom w:val="nil"/>
              <w:right w:val="nil"/>
            </w:tcBorders>
            <w:shd w:val="clear" w:color="000000" w:fill="FFFFFF"/>
            <w:noWrap/>
            <w:vAlign w:val="center"/>
            <w:hideMark/>
          </w:tcPr>
          <w:p w14:paraId="761466C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22%</w:t>
            </w:r>
          </w:p>
        </w:tc>
        <w:tc>
          <w:tcPr>
            <w:tcW w:w="1662" w:type="dxa"/>
            <w:gridSpan w:val="2"/>
            <w:tcBorders>
              <w:top w:val="nil"/>
              <w:left w:val="nil"/>
              <w:bottom w:val="nil"/>
              <w:right w:val="nil"/>
            </w:tcBorders>
            <w:shd w:val="clear" w:color="000000" w:fill="FFFFFF"/>
            <w:noWrap/>
            <w:vAlign w:val="center"/>
            <w:hideMark/>
          </w:tcPr>
          <w:p w14:paraId="07B89CC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11%</w:t>
            </w:r>
          </w:p>
        </w:tc>
        <w:tc>
          <w:tcPr>
            <w:tcW w:w="1662" w:type="dxa"/>
            <w:gridSpan w:val="2"/>
            <w:tcBorders>
              <w:top w:val="nil"/>
              <w:left w:val="nil"/>
              <w:bottom w:val="nil"/>
              <w:right w:val="nil"/>
            </w:tcBorders>
            <w:shd w:val="clear" w:color="000000" w:fill="FFFFFF"/>
            <w:noWrap/>
            <w:vAlign w:val="center"/>
            <w:hideMark/>
          </w:tcPr>
          <w:p w14:paraId="5063D4D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7%</w:t>
            </w:r>
          </w:p>
        </w:tc>
        <w:tc>
          <w:tcPr>
            <w:tcW w:w="1713" w:type="dxa"/>
            <w:gridSpan w:val="3"/>
            <w:tcBorders>
              <w:top w:val="nil"/>
              <w:left w:val="nil"/>
              <w:bottom w:val="nil"/>
              <w:right w:val="nil"/>
            </w:tcBorders>
            <w:shd w:val="clear" w:color="000000" w:fill="FFFFFF"/>
            <w:noWrap/>
            <w:vAlign w:val="center"/>
            <w:hideMark/>
          </w:tcPr>
          <w:p w14:paraId="20E80AD4"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14%</w:t>
            </w:r>
          </w:p>
        </w:tc>
      </w:tr>
      <w:tr w:rsidR="009E259E" w:rsidRPr="009E259E" w14:paraId="3CF4873E" w14:textId="77777777" w:rsidTr="009E259E">
        <w:trPr>
          <w:trHeight w:val="230"/>
        </w:trPr>
        <w:tc>
          <w:tcPr>
            <w:tcW w:w="4945" w:type="dxa"/>
            <w:tcBorders>
              <w:top w:val="single" w:sz="4" w:space="0" w:color="auto"/>
              <w:left w:val="nil"/>
              <w:bottom w:val="nil"/>
              <w:right w:val="nil"/>
            </w:tcBorders>
            <w:shd w:val="clear" w:color="000000" w:fill="FFFFFF"/>
            <w:noWrap/>
            <w:vAlign w:val="center"/>
            <w:hideMark/>
          </w:tcPr>
          <w:p w14:paraId="3107D5A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Proportion of ASC clients (assuming endogeneity)</w:t>
            </w:r>
          </w:p>
        </w:tc>
        <w:tc>
          <w:tcPr>
            <w:tcW w:w="1565" w:type="dxa"/>
            <w:tcBorders>
              <w:top w:val="single" w:sz="4" w:space="0" w:color="auto"/>
              <w:left w:val="nil"/>
              <w:bottom w:val="nil"/>
              <w:right w:val="nil"/>
            </w:tcBorders>
            <w:shd w:val="clear" w:color="000000" w:fill="FFFFFF"/>
            <w:noWrap/>
            <w:vAlign w:val="center"/>
            <w:hideMark/>
          </w:tcPr>
          <w:p w14:paraId="149CD67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single" w:sz="4" w:space="0" w:color="auto"/>
              <w:left w:val="nil"/>
              <w:bottom w:val="nil"/>
              <w:right w:val="nil"/>
            </w:tcBorders>
            <w:shd w:val="clear" w:color="000000" w:fill="FFFFFF"/>
            <w:noWrap/>
            <w:vAlign w:val="bottom"/>
            <w:hideMark/>
          </w:tcPr>
          <w:p w14:paraId="5FDC744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698" w:type="dxa"/>
            <w:gridSpan w:val="2"/>
            <w:tcBorders>
              <w:top w:val="single" w:sz="4" w:space="0" w:color="auto"/>
              <w:left w:val="nil"/>
              <w:bottom w:val="nil"/>
              <w:right w:val="nil"/>
            </w:tcBorders>
            <w:shd w:val="clear" w:color="000000" w:fill="FFFFFF"/>
            <w:noWrap/>
            <w:vAlign w:val="bottom"/>
            <w:hideMark/>
          </w:tcPr>
          <w:p w14:paraId="276680B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662" w:type="dxa"/>
            <w:gridSpan w:val="2"/>
            <w:tcBorders>
              <w:top w:val="single" w:sz="4" w:space="0" w:color="auto"/>
              <w:left w:val="nil"/>
              <w:bottom w:val="nil"/>
              <w:right w:val="nil"/>
            </w:tcBorders>
            <w:shd w:val="clear" w:color="000000" w:fill="FFFFFF"/>
            <w:noWrap/>
            <w:vAlign w:val="bottom"/>
            <w:hideMark/>
          </w:tcPr>
          <w:p w14:paraId="2265647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662" w:type="dxa"/>
            <w:gridSpan w:val="2"/>
            <w:tcBorders>
              <w:top w:val="single" w:sz="4" w:space="0" w:color="auto"/>
              <w:left w:val="nil"/>
              <w:bottom w:val="nil"/>
              <w:right w:val="nil"/>
            </w:tcBorders>
            <w:shd w:val="clear" w:color="000000" w:fill="FFFFFF"/>
            <w:noWrap/>
            <w:vAlign w:val="bottom"/>
            <w:hideMark/>
          </w:tcPr>
          <w:p w14:paraId="26CD187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713" w:type="dxa"/>
            <w:gridSpan w:val="3"/>
            <w:tcBorders>
              <w:top w:val="single" w:sz="4" w:space="0" w:color="auto"/>
              <w:left w:val="nil"/>
              <w:bottom w:val="nil"/>
              <w:right w:val="nil"/>
            </w:tcBorders>
            <w:shd w:val="clear" w:color="000000" w:fill="FFFFFF"/>
            <w:noWrap/>
            <w:vAlign w:val="bottom"/>
            <w:hideMark/>
          </w:tcPr>
          <w:p w14:paraId="252FFC7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7E73BFF4" w14:textId="77777777" w:rsidTr="009E259E">
        <w:trPr>
          <w:trHeight w:val="230"/>
        </w:trPr>
        <w:tc>
          <w:tcPr>
            <w:tcW w:w="4945" w:type="dxa"/>
            <w:tcBorders>
              <w:top w:val="nil"/>
              <w:left w:val="nil"/>
              <w:bottom w:val="nil"/>
              <w:right w:val="nil"/>
            </w:tcBorders>
            <w:shd w:val="clear" w:color="000000" w:fill="FFFFFF"/>
            <w:noWrap/>
            <w:vAlign w:val="center"/>
            <w:hideMark/>
          </w:tcPr>
          <w:p w14:paraId="0BF5299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Proportion of ASC clients (assuming exogeneity)</w:t>
            </w:r>
          </w:p>
        </w:tc>
        <w:tc>
          <w:tcPr>
            <w:tcW w:w="1565" w:type="dxa"/>
            <w:tcBorders>
              <w:top w:val="nil"/>
              <w:left w:val="nil"/>
              <w:bottom w:val="nil"/>
              <w:right w:val="nil"/>
            </w:tcBorders>
            <w:shd w:val="clear" w:color="000000" w:fill="FFFFFF"/>
            <w:noWrap/>
            <w:vAlign w:val="center"/>
            <w:hideMark/>
          </w:tcPr>
          <w:p w14:paraId="57497E6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bottom"/>
            <w:hideMark/>
          </w:tcPr>
          <w:p w14:paraId="39838C5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98" w:type="dxa"/>
            <w:gridSpan w:val="2"/>
            <w:tcBorders>
              <w:top w:val="nil"/>
              <w:left w:val="nil"/>
              <w:bottom w:val="nil"/>
              <w:right w:val="nil"/>
            </w:tcBorders>
            <w:shd w:val="clear" w:color="000000" w:fill="FFFFFF"/>
            <w:noWrap/>
            <w:vAlign w:val="bottom"/>
            <w:hideMark/>
          </w:tcPr>
          <w:p w14:paraId="06AAB0C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5D4D9D3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0594FA4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713" w:type="dxa"/>
            <w:gridSpan w:val="3"/>
            <w:tcBorders>
              <w:top w:val="nil"/>
              <w:left w:val="nil"/>
              <w:bottom w:val="nil"/>
              <w:right w:val="nil"/>
            </w:tcBorders>
            <w:shd w:val="clear" w:color="000000" w:fill="FFFFFF"/>
            <w:noWrap/>
            <w:vAlign w:val="bottom"/>
            <w:hideMark/>
          </w:tcPr>
          <w:p w14:paraId="3F536C6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r>
      <w:tr w:rsidR="009E259E" w:rsidRPr="009E259E" w14:paraId="10B5E220" w14:textId="77777777" w:rsidTr="009E259E">
        <w:trPr>
          <w:trHeight w:val="230"/>
        </w:trPr>
        <w:tc>
          <w:tcPr>
            <w:tcW w:w="4945" w:type="dxa"/>
            <w:tcBorders>
              <w:top w:val="nil"/>
              <w:left w:val="nil"/>
              <w:bottom w:val="nil"/>
              <w:right w:val="nil"/>
            </w:tcBorders>
            <w:shd w:val="clear" w:color="000000" w:fill="FFFFFF"/>
            <w:noWrap/>
            <w:vAlign w:val="center"/>
            <w:hideMark/>
          </w:tcPr>
          <w:p w14:paraId="3997E77B"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val="it-IT" w:eastAsia="en-GB"/>
              </w:rPr>
            </w:pPr>
            <w:r w:rsidRPr="009E259E">
              <w:rPr>
                <w:rFonts w:ascii="Calibri" w:eastAsia="Times New Roman" w:hAnsi="Calibri" w:cs="Calibri"/>
                <w:color w:val="000000"/>
                <w:sz w:val="20"/>
                <w:szCs w:val="20"/>
                <w:lang w:val="it-IT" w:eastAsia="en-GB"/>
              </w:rPr>
              <w:t>Non-ASC expenditure per capita</w:t>
            </w:r>
          </w:p>
        </w:tc>
        <w:tc>
          <w:tcPr>
            <w:tcW w:w="1565" w:type="dxa"/>
            <w:tcBorders>
              <w:top w:val="nil"/>
              <w:left w:val="nil"/>
              <w:bottom w:val="nil"/>
              <w:right w:val="nil"/>
            </w:tcBorders>
            <w:shd w:val="clear" w:color="000000" w:fill="FFFFFF"/>
            <w:noWrap/>
            <w:vAlign w:val="center"/>
            <w:hideMark/>
          </w:tcPr>
          <w:p w14:paraId="13982CA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val="it-IT" w:eastAsia="en-GB"/>
              </w:rPr>
            </w:pPr>
            <w:r w:rsidRPr="009E259E">
              <w:rPr>
                <w:rFonts w:ascii="Calibri" w:eastAsia="Times New Roman" w:hAnsi="Calibri" w:cs="Calibri"/>
                <w:color w:val="000000"/>
                <w:sz w:val="20"/>
                <w:szCs w:val="20"/>
                <w:lang w:val="it-IT" w:eastAsia="en-GB"/>
              </w:rPr>
              <w:t> </w:t>
            </w:r>
          </w:p>
        </w:tc>
        <w:tc>
          <w:tcPr>
            <w:tcW w:w="1662" w:type="dxa"/>
            <w:gridSpan w:val="2"/>
            <w:tcBorders>
              <w:top w:val="nil"/>
              <w:left w:val="nil"/>
              <w:bottom w:val="nil"/>
              <w:right w:val="nil"/>
            </w:tcBorders>
            <w:shd w:val="clear" w:color="000000" w:fill="FFFFFF"/>
            <w:noWrap/>
            <w:vAlign w:val="bottom"/>
            <w:hideMark/>
          </w:tcPr>
          <w:p w14:paraId="4FF4F94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698" w:type="dxa"/>
            <w:gridSpan w:val="2"/>
            <w:tcBorders>
              <w:top w:val="nil"/>
              <w:left w:val="nil"/>
              <w:bottom w:val="nil"/>
              <w:right w:val="nil"/>
            </w:tcBorders>
            <w:shd w:val="clear" w:color="000000" w:fill="FFFFFF"/>
            <w:noWrap/>
            <w:vAlign w:val="bottom"/>
            <w:hideMark/>
          </w:tcPr>
          <w:p w14:paraId="040AE12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662" w:type="dxa"/>
            <w:gridSpan w:val="2"/>
            <w:tcBorders>
              <w:top w:val="nil"/>
              <w:left w:val="nil"/>
              <w:bottom w:val="nil"/>
              <w:right w:val="nil"/>
            </w:tcBorders>
            <w:shd w:val="clear" w:color="000000" w:fill="FFFFFF"/>
            <w:noWrap/>
            <w:vAlign w:val="bottom"/>
            <w:hideMark/>
          </w:tcPr>
          <w:p w14:paraId="306C1A9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3E43E32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c>
          <w:tcPr>
            <w:tcW w:w="1713" w:type="dxa"/>
            <w:gridSpan w:val="3"/>
            <w:tcBorders>
              <w:top w:val="nil"/>
              <w:left w:val="nil"/>
              <w:bottom w:val="nil"/>
              <w:right w:val="nil"/>
            </w:tcBorders>
            <w:shd w:val="clear" w:color="000000" w:fill="FFFFFF"/>
            <w:noWrap/>
            <w:vAlign w:val="bottom"/>
            <w:hideMark/>
          </w:tcPr>
          <w:p w14:paraId="4D6E04A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No</w:t>
            </w:r>
          </w:p>
        </w:tc>
      </w:tr>
      <w:tr w:rsidR="009E259E" w:rsidRPr="009E259E" w14:paraId="6FB97847" w14:textId="77777777" w:rsidTr="009E259E">
        <w:trPr>
          <w:trHeight w:val="230"/>
        </w:trPr>
        <w:tc>
          <w:tcPr>
            <w:tcW w:w="4945" w:type="dxa"/>
            <w:tcBorders>
              <w:top w:val="nil"/>
              <w:left w:val="nil"/>
              <w:bottom w:val="nil"/>
              <w:right w:val="nil"/>
            </w:tcBorders>
            <w:shd w:val="clear" w:color="000000" w:fill="FFFFFF"/>
            <w:noWrap/>
            <w:vAlign w:val="center"/>
            <w:hideMark/>
          </w:tcPr>
          <w:p w14:paraId="2CB09C7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Other controls</w:t>
            </w:r>
          </w:p>
        </w:tc>
        <w:tc>
          <w:tcPr>
            <w:tcW w:w="1565" w:type="dxa"/>
            <w:tcBorders>
              <w:top w:val="nil"/>
              <w:left w:val="nil"/>
              <w:bottom w:val="nil"/>
              <w:right w:val="nil"/>
            </w:tcBorders>
            <w:shd w:val="clear" w:color="000000" w:fill="FFFFFF"/>
            <w:noWrap/>
            <w:vAlign w:val="center"/>
            <w:hideMark/>
          </w:tcPr>
          <w:p w14:paraId="0E6FA64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bottom"/>
            <w:hideMark/>
          </w:tcPr>
          <w:p w14:paraId="6C4B915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98" w:type="dxa"/>
            <w:gridSpan w:val="2"/>
            <w:tcBorders>
              <w:top w:val="nil"/>
              <w:left w:val="nil"/>
              <w:bottom w:val="nil"/>
              <w:right w:val="nil"/>
            </w:tcBorders>
            <w:shd w:val="clear" w:color="000000" w:fill="FFFFFF"/>
            <w:noWrap/>
            <w:vAlign w:val="bottom"/>
            <w:hideMark/>
          </w:tcPr>
          <w:p w14:paraId="2A14A23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74A09E9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50F16CBC"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713" w:type="dxa"/>
            <w:gridSpan w:val="3"/>
            <w:tcBorders>
              <w:top w:val="nil"/>
              <w:left w:val="nil"/>
              <w:bottom w:val="nil"/>
              <w:right w:val="nil"/>
            </w:tcBorders>
            <w:shd w:val="clear" w:color="000000" w:fill="FFFFFF"/>
            <w:noWrap/>
            <w:vAlign w:val="bottom"/>
            <w:hideMark/>
          </w:tcPr>
          <w:p w14:paraId="58E54CA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095DFA7B" w14:textId="77777777" w:rsidTr="009E259E">
        <w:trPr>
          <w:trHeight w:val="230"/>
        </w:trPr>
        <w:tc>
          <w:tcPr>
            <w:tcW w:w="4945" w:type="dxa"/>
            <w:tcBorders>
              <w:top w:val="nil"/>
              <w:left w:val="nil"/>
              <w:bottom w:val="nil"/>
              <w:right w:val="nil"/>
            </w:tcBorders>
            <w:shd w:val="clear" w:color="000000" w:fill="FFFFFF"/>
            <w:noWrap/>
            <w:vAlign w:val="center"/>
            <w:hideMark/>
          </w:tcPr>
          <w:p w14:paraId="39483A0C"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Year fixed effects</w:t>
            </w:r>
          </w:p>
        </w:tc>
        <w:tc>
          <w:tcPr>
            <w:tcW w:w="1565" w:type="dxa"/>
            <w:tcBorders>
              <w:top w:val="nil"/>
              <w:left w:val="nil"/>
              <w:bottom w:val="nil"/>
              <w:right w:val="nil"/>
            </w:tcBorders>
            <w:shd w:val="clear" w:color="000000" w:fill="FFFFFF"/>
            <w:noWrap/>
            <w:vAlign w:val="center"/>
            <w:hideMark/>
          </w:tcPr>
          <w:p w14:paraId="22E7BAC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bottom"/>
            <w:hideMark/>
          </w:tcPr>
          <w:p w14:paraId="2EF409C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98" w:type="dxa"/>
            <w:gridSpan w:val="2"/>
            <w:tcBorders>
              <w:top w:val="nil"/>
              <w:left w:val="nil"/>
              <w:bottom w:val="nil"/>
              <w:right w:val="nil"/>
            </w:tcBorders>
            <w:shd w:val="clear" w:color="000000" w:fill="FFFFFF"/>
            <w:noWrap/>
            <w:vAlign w:val="bottom"/>
            <w:hideMark/>
          </w:tcPr>
          <w:p w14:paraId="6328E43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32C7537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23DACFE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713" w:type="dxa"/>
            <w:gridSpan w:val="3"/>
            <w:tcBorders>
              <w:top w:val="nil"/>
              <w:left w:val="nil"/>
              <w:bottom w:val="nil"/>
              <w:right w:val="nil"/>
            </w:tcBorders>
            <w:shd w:val="clear" w:color="000000" w:fill="FFFFFF"/>
            <w:noWrap/>
            <w:vAlign w:val="bottom"/>
            <w:hideMark/>
          </w:tcPr>
          <w:p w14:paraId="1C65D30A"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1F045B59" w14:textId="77777777" w:rsidTr="009E259E">
        <w:trPr>
          <w:trHeight w:val="230"/>
        </w:trPr>
        <w:tc>
          <w:tcPr>
            <w:tcW w:w="4945" w:type="dxa"/>
            <w:tcBorders>
              <w:top w:val="nil"/>
              <w:left w:val="nil"/>
              <w:bottom w:val="nil"/>
              <w:right w:val="nil"/>
            </w:tcBorders>
            <w:shd w:val="clear" w:color="000000" w:fill="FFFFFF"/>
            <w:noWrap/>
            <w:vAlign w:val="center"/>
            <w:hideMark/>
          </w:tcPr>
          <w:p w14:paraId="755EFDF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Local authority fixed effects</w:t>
            </w:r>
          </w:p>
        </w:tc>
        <w:tc>
          <w:tcPr>
            <w:tcW w:w="1565" w:type="dxa"/>
            <w:tcBorders>
              <w:top w:val="nil"/>
              <w:left w:val="nil"/>
              <w:bottom w:val="nil"/>
              <w:right w:val="nil"/>
            </w:tcBorders>
            <w:shd w:val="clear" w:color="000000" w:fill="FFFFFF"/>
            <w:noWrap/>
            <w:vAlign w:val="center"/>
            <w:hideMark/>
          </w:tcPr>
          <w:p w14:paraId="584229A0"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bottom"/>
            <w:hideMark/>
          </w:tcPr>
          <w:p w14:paraId="7D43B5D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98" w:type="dxa"/>
            <w:gridSpan w:val="2"/>
            <w:tcBorders>
              <w:top w:val="nil"/>
              <w:left w:val="nil"/>
              <w:bottom w:val="nil"/>
              <w:right w:val="nil"/>
            </w:tcBorders>
            <w:shd w:val="clear" w:color="000000" w:fill="FFFFFF"/>
            <w:noWrap/>
            <w:vAlign w:val="bottom"/>
            <w:hideMark/>
          </w:tcPr>
          <w:p w14:paraId="29A2F2D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6B4AC26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2E10A7E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713" w:type="dxa"/>
            <w:gridSpan w:val="3"/>
            <w:tcBorders>
              <w:top w:val="nil"/>
              <w:left w:val="nil"/>
              <w:bottom w:val="nil"/>
              <w:right w:val="nil"/>
            </w:tcBorders>
            <w:shd w:val="clear" w:color="000000" w:fill="FFFFFF"/>
            <w:noWrap/>
            <w:vAlign w:val="bottom"/>
            <w:hideMark/>
          </w:tcPr>
          <w:p w14:paraId="50065C0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2B8CB89E" w14:textId="77777777" w:rsidTr="009E259E">
        <w:trPr>
          <w:trHeight w:val="230"/>
        </w:trPr>
        <w:tc>
          <w:tcPr>
            <w:tcW w:w="4945" w:type="dxa"/>
            <w:tcBorders>
              <w:top w:val="nil"/>
              <w:left w:val="nil"/>
              <w:bottom w:val="nil"/>
              <w:right w:val="nil"/>
            </w:tcBorders>
            <w:shd w:val="clear" w:color="000000" w:fill="FFFFFF"/>
            <w:noWrap/>
            <w:vAlign w:val="center"/>
            <w:hideMark/>
          </w:tcPr>
          <w:p w14:paraId="053115AA"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Interaction year and region fixed effects</w:t>
            </w:r>
          </w:p>
        </w:tc>
        <w:tc>
          <w:tcPr>
            <w:tcW w:w="1565" w:type="dxa"/>
            <w:tcBorders>
              <w:top w:val="nil"/>
              <w:left w:val="nil"/>
              <w:bottom w:val="nil"/>
              <w:right w:val="nil"/>
            </w:tcBorders>
            <w:shd w:val="clear" w:color="000000" w:fill="FFFFFF"/>
            <w:noWrap/>
            <w:vAlign w:val="center"/>
            <w:hideMark/>
          </w:tcPr>
          <w:p w14:paraId="4718D44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bottom"/>
            <w:hideMark/>
          </w:tcPr>
          <w:p w14:paraId="1E957AFF"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98" w:type="dxa"/>
            <w:gridSpan w:val="2"/>
            <w:tcBorders>
              <w:top w:val="nil"/>
              <w:left w:val="nil"/>
              <w:bottom w:val="nil"/>
              <w:right w:val="nil"/>
            </w:tcBorders>
            <w:shd w:val="clear" w:color="000000" w:fill="FFFFFF"/>
            <w:noWrap/>
            <w:vAlign w:val="bottom"/>
            <w:hideMark/>
          </w:tcPr>
          <w:p w14:paraId="679C472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7161833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662" w:type="dxa"/>
            <w:gridSpan w:val="2"/>
            <w:tcBorders>
              <w:top w:val="nil"/>
              <w:left w:val="nil"/>
              <w:bottom w:val="nil"/>
              <w:right w:val="nil"/>
            </w:tcBorders>
            <w:shd w:val="clear" w:color="000000" w:fill="FFFFFF"/>
            <w:noWrap/>
            <w:vAlign w:val="bottom"/>
            <w:hideMark/>
          </w:tcPr>
          <w:p w14:paraId="44F2F692"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c>
          <w:tcPr>
            <w:tcW w:w="1713" w:type="dxa"/>
            <w:gridSpan w:val="3"/>
            <w:tcBorders>
              <w:top w:val="nil"/>
              <w:left w:val="nil"/>
              <w:bottom w:val="nil"/>
              <w:right w:val="nil"/>
            </w:tcBorders>
            <w:shd w:val="clear" w:color="000000" w:fill="FFFFFF"/>
            <w:noWrap/>
            <w:vAlign w:val="bottom"/>
            <w:hideMark/>
          </w:tcPr>
          <w:p w14:paraId="37EA1DF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Yes</w:t>
            </w:r>
          </w:p>
        </w:tc>
      </w:tr>
      <w:tr w:rsidR="009E259E" w:rsidRPr="009E259E" w14:paraId="53FF62DE" w14:textId="77777777" w:rsidTr="009E259E">
        <w:trPr>
          <w:trHeight w:val="230"/>
        </w:trPr>
        <w:tc>
          <w:tcPr>
            <w:tcW w:w="4945" w:type="dxa"/>
            <w:tcBorders>
              <w:top w:val="single" w:sz="4" w:space="0" w:color="auto"/>
              <w:left w:val="nil"/>
              <w:bottom w:val="nil"/>
              <w:right w:val="nil"/>
            </w:tcBorders>
            <w:shd w:val="clear" w:color="000000" w:fill="FFFFFF"/>
            <w:noWrap/>
            <w:vAlign w:val="center"/>
            <w:hideMark/>
          </w:tcPr>
          <w:p w14:paraId="50935319"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Observations</w:t>
            </w:r>
          </w:p>
        </w:tc>
        <w:tc>
          <w:tcPr>
            <w:tcW w:w="1565" w:type="dxa"/>
            <w:tcBorders>
              <w:top w:val="single" w:sz="4" w:space="0" w:color="auto"/>
              <w:left w:val="nil"/>
              <w:bottom w:val="nil"/>
              <w:right w:val="nil"/>
            </w:tcBorders>
            <w:shd w:val="clear" w:color="000000" w:fill="FFFFFF"/>
            <w:noWrap/>
            <w:vAlign w:val="center"/>
            <w:hideMark/>
          </w:tcPr>
          <w:p w14:paraId="3EE7CDC8"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single" w:sz="4" w:space="0" w:color="auto"/>
              <w:left w:val="nil"/>
              <w:bottom w:val="nil"/>
              <w:right w:val="nil"/>
            </w:tcBorders>
            <w:shd w:val="clear" w:color="000000" w:fill="FFFFFF"/>
            <w:noWrap/>
            <w:vAlign w:val="bottom"/>
            <w:hideMark/>
          </w:tcPr>
          <w:p w14:paraId="5DCE5A7B"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698" w:type="dxa"/>
            <w:gridSpan w:val="2"/>
            <w:tcBorders>
              <w:top w:val="single" w:sz="4" w:space="0" w:color="auto"/>
              <w:left w:val="nil"/>
              <w:bottom w:val="nil"/>
              <w:right w:val="nil"/>
            </w:tcBorders>
            <w:shd w:val="clear" w:color="000000" w:fill="FFFFFF"/>
            <w:noWrap/>
            <w:vAlign w:val="bottom"/>
            <w:hideMark/>
          </w:tcPr>
          <w:p w14:paraId="5071FEF1"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662" w:type="dxa"/>
            <w:gridSpan w:val="2"/>
            <w:tcBorders>
              <w:top w:val="single" w:sz="4" w:space="0" w:color="auto"/>
              <w:left w:val="nil"/>
              <w:bottom w:val="nil"/>
              <w:right w:val="nil"/>
            </w:tcBorders>
            <w:shd w:val="clear" w:color="000000" w:fill="FFFFFF"/>
            <w:noWrap/>
            <w:vAlign w:val="bottom"/>
            <w:hideMark/>
          </w:tcPr>
          <w:p w14:paraId="404E50B9"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662" w:type="dxa"/>
            <w:gridSpan w:val="2"/>
            <w:tcBorders>
              <w:top w:val="single" w:sz="4" w:space="0" w:color="auto"/>
              <w:left w:val="nil"/>
              <w:bottom w:val="nil"/>
              <w:right w:val="nil"/>
            </w:tcBorders>
            <w:shd w:val="clear" w:color="000000" w:fill="FFFFFF"/>
            <w:noWrap/>
            <w:vAlign w:val="bottom"/>
            <w:hideMark/>
          </w:tcPr>
          <w:p w14:paraId="177B95A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c>
          <w:tcPr>
            <w:tcW w:w="1713" w:type="dxa"/>
            <w:gridSpan w:val="3"/>
            <w:tcBorders>
              <w:top w:val="single" w:sz="4" w:space="0" w:color="auto"/>
              <w:left w:val="nil"/>
              <w:bottom w:val="nil"/>
              <w:right w:val="nil"/>
            </w:tcBorders>
            <w:shd w:val="clear" w:color="000000" w:fill="FFFFFF"/>
            <w:noWrap/>
            <w:vAlign w:val="bottom"/>
            <w:hideMark/>
          </w:tcPr>
          <w:p w14:paraId="7B284C2D"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152,171</w:t>
            </w:r>
          </w:p>
        </w:tc>
      </w:tr>
      <w:tr w:rsidR="009E259E" w:rsidRPr="009E259E" w14:paraId="2F8D400D" w14:textId="77777777" w:rsidTr="009E259E">
        <w:trPr>
          <w:trHeight w:val="230"/>
        </w:trPr>
        <w:tc>
          <w:tcPr>
            <w:tcW w:w="4945" w:type="dxa"/>
            <w:tcBorders>
              <w:top w:val="nil"/>
              <w:left w:val="nil"/>
              <w:bottom w:val="nil"/>
              <w:right w:val="nil"/>
            </w:tcBorders>
            <w:shd w:val="clear" w:color="000000" w:fill="FFFFFF"/>
            <w:noWrap/>
            <w:vAlign w:val="center"/>
            <w:hideMark/>
          </w:tcPr>
          <w:p w14:paraId="0780B6B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Hansen-Sargan over-identification test (p-value)</w:t>
            </w:r>
          </w:p>
        </w:tc>
        <w:tc>
          <w:tcPr>
            <w:tcW w:w="1565" w:type="dxa"/>
            <w:tcBorders>
              <w:top w:val="nil"/>
              <w:left w:val="nil"/>
              <w:bottom w:val="nil"/>
              <w:right w:val="nil"/>
            </w:tcBorders>
            <w:shd w:val="clear" w:color="000000" w:fill="FFFFFF"/>
            <w:noWrap/>
            <w:vAlign w:val="center"/>
            <w:hideMark/>
          </w:tcPr>
          <w:p w14:paraId="6FED682F"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 </w:t>
            </w:r>
          </w:p>
        </w:tc>
        <w:tc>
          <w:tcPr>
            <w:tcW w:w="1662" w:type="dxa"/>
            <w:gridSpan w:val="2"/>
            <w:tcBorders>
              <w:top w:val="nil"/>
              <w:left w:val="nil"/>
              <w:bottom w:val="nil"/>
              <w:right w:val="nil"/>
            </w:tcBorders>
            <w:shd w:val="clear" w:color="000000" w:fill="FFFFFF"/>
            <w:noWrap/>
            <w:vAlign w:val="center"/>
            <w:hideMark/>
          </w:tcPr>
          <w:p w14:paraId="01C2C2A6"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0.920</w:t>
            </w:r>
          </w:p>
        </w:tc>
        <w:tc>
          <w:tcPr>
            <w:tcW w:w="1698" w:type="dxa"/>
            <w:gridSpan w:val="2"/>
            <w:tcBorders>
              <w:top w:val="nil"/>
              <w:left w:val="nil"/>
              <w:bottom w:val="nil"/>
              <w:right w:val="nil"/>
            </w:tcBorders>
            <w:shd w:val="clear" w:color="000000" w:fill="FFFFFF"/>
            <w:noWrap/>
            <w:vAlign w:val="center"/>
            <w:hideMark/>
          </w:tcPr>
          <w:p w14:paraId="27B1F940"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0.920</w:t>
            </w:r>
          </w:p>
        </w:tc>
        <w:tc>
          <w:tcPr>
            <w:tcW w:w="1662" w:type="dxa"/>
            <w:gridSpan w:val="2"/>
            <w:tcBorders>
              <w:top w:val="nil"/>
              <w:left w:val="nil"/>
              <w:bottom w:val="nil"/>
              <w:right w:val="nil"/>
            </w:tcBorders>
            <w:shd w:val="clear" w:color="000000" w:fill="FFFFFF"/>
            <w:noWrap/>
            <w:vAlign w:val="center"/>
            <w:hideMark/>
          </w:tcPr>
          <w:p w14:paraId="71B3E6C3"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0.910</w:t>
            </w:r>
          </w:p>
        </w:tc>
        <w:tc>
          <w:tcPr>
            <w:tcW w:w="1662" w:type="dxa"/>
            <w:gridSpan w:val="2"/>
            <w:tcBorders>
              <w:top w:val="nil"/>
              <w:left w:val="nil"/>
              <w:bottom w:val="nil"/>
              <w:right w:val="nil"/>
            </w:tcBorders>
            <w:shd w:val="clear" w:color="000000" w:fill="FFFFFF"/>
            <w:noWrap/>
            <w:vAlign w:val="center"/>
            <w:hideMark/>
          </w:tcPr>
          <w:p w14:paraId="1DA8C7DE"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0.886</w:t>
            </w:r>
          </w:p>
        </w:tc>
        <w:tc>
          <w:tcPr>
            <w:tcW w:w="1713" w:type="dxa"/>
            <w:gridSpan w:val="3"/>
            <w:tcBorders>
              <w:top w:val="nil"/>
              <w:left w:val="nil"/>
              <w:bottom w:val="nil"/>
              <w:right w:val="nil"/>
            </w:tcBorders>
            <w:shd w:val="clear" w:color="000000" w:fill="FFFFFF"/>
            <w:noWrap/>
            <w:vAlign w:val="center"/>
            <w:hideMark/>
          </w:tcPr>
          <w:p w14:paraId="6F086165" w14:textId="77777777" w:rsidR="009E259E" w:rsidRPr="009E259E" w:rsidRDefault="009E259E" w:rsidP="009E259E">
            <w:pPr>
              <w:widowControl/>
              <w:spacing w:after="0" w:line="240" w:lineRule="auto"/>
              <w:jc w:val="center"/>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0.766</w:t>
            </w:r>
          </w:p>
        </w:tc>
      </w:tr>
      <w:tr w:rsidR="009E259E" w:rsidRPr="009E259E" w14:paraId="7D9BDCE1" w14:textId="77777777" w:rsidTr="009E259E">
        <w:trPr>
          <w:trHeight w:val="368"/>
        </w:trPr>
        <w:tc>
          <w:tcPr>
            <w:tcW w:w="14911" w:type="dxa"/>
            <w:gridSpan w:val="13"/>
            <w:tcBorders>
              <w:top w:val="single" w:sz="4" w:space="0" w:color="auto"/>
              <w:left w:val="nil"/>
              <w:bottom w:val="nil"/>
              <w:right w:val="nil"/>
            </w:tcBorders>
            <w:shd w:val="clear" w:color="000000" w:fill="FFFFFF"/>
            <w:vAlign w:val="center"/>
            <w:hideMark/>
          </w:tcPr>
          <w:p w14:paraId="58DEFCFA" w14:textId="5745AA9B"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ASC=Adult Social Care, Coeff=estimated coefficient, 95% non-rob CI=95% Wald confidence interval, 95% robust CI=95% weak-instrument-robust confidence interval, Cov distortion=coverage distortion</w:t>
            </w:r>
          </w:p>
        </w:tc>
      </w:tr>
      <w:tr w:rsidR="009E259E" w:rsidRPr="009E259E" w14:paraId="4107D050" w14:textId="77777777" w:rsidTr="009E259E">
        <w:trPr>
          <w:trHeight w:val="542"/>
        </w:trPr>
        <w:tc>
          <w:tcPr>
            <w:tcW w:w="14911" w:type="dxa"/>
            <w:gridSpan w:val="13"/>
            <w:tcBorders>
              <w:top w:val="nil"/>
              <w:left w:val="nil"/>
              <w:bottom w:val="nil"/>
              <w:right w:val="nil"/>
            </w:tcBorders>
            <w:shd w:val="clear" w:color="000000" w:fill="FFFFFF"/>
            <w:vAlign w:val="center"/>
            <w:hideMark/>
          </w:tcPr>
          <w:p w14:paraId="5F75B0AD"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The dependent variable is the carer-reported quality of life score. In column 1, regression (5) includes one endogenous variable: ASC expenditure per client. This is instrumented using the missing council tax revenues per client. The business rates tax base per client is added as one more instrument in (5) to run the over-identification test.</w:t>
            </w:r>
          </w:p>
        </w:tc>
      </w:tr>
      <w:tr w:rsidR="009E259E" w:rsidRPr="009E259E" w14:paraId="262463AC" w14:textId="77777777" w:rsidTr="009E259E">
        <w:trPr>
          <w:trHeight w:val="2410"/>
        </w:trPr>
        <w:tc>
          <w:tcPr>
            <w:tcW w:w="14911" w:type="dxa"/>
            <w:gridSpan w:val="13"/>
            <w:tcBorders>
              <w:top w:val="nil"/>
              <w:left w:val="nil"/>
              <w:bottom w:val="nil"/>
              <w:right w:val="nil"/>
            </w:tcBorders>
            <w:shd w:val="clear" w:color="000000" w:fill="FFFFFF"/>
            <w:vAlign w:val="center"/>
            <w:hideMark/>
          </w:tcPr>
          <w:p w14:paraId="63CF6361"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The controls include six carer-level dummies capturing carer characteristics (female, aged 65 or older, no health conditions, received no help with questionnaire, in caring role for less than 6 months), two carer-level dummies (aged 65 or older, not living with carer) and seven local authority-level continuous variables (proportion of carers with a care recipient having dementia, sight or hearing loss, mental health problem, problems connected to ageing, learning disability, long-standing illness, alcohol or drug dependency) capturing care recipient characteristics, 13 local authority-level continuous variables capturing long-term support user characteristics (proportion of users who are female, whose questionnaire was not in English, receiving sensory support, support with memory and cognition, learning disability support, mental health support, social support, who received no help with questionnaire, whose questionnaire was read by someone else, translated verbally by someone else, answers written by someone else, talked through the questionnaire with someone else, and whose questionnaire was completed by someone else), seven local authority-level continuous variables (population density, index of multiple deprivation, proportion of people who are aged 18 and older entitled to Disability Living Allowance, aged 65 or older claiming Attendance Allowance, with income support or pension credit, aged 18-64 entitled to Employment and Support Allowance, aged 18 or older entitled to Personal Independence Payment) and six local authority-level dummies (three dummies indicating the more deprived quartiles of the income deprivation domain, and three dummies indicating the more deprived quartiles of the income deprivation affecting the elderly domain) capturing population characteristics.</w:t>
            </w:r>
          </w:p>
        </w:tc>
      </w:tr>
      <w:tr w:rsidR="009E259E" w:rsidRPr="009E259E" w14:paraId="5B00FC95" w14:textId="77777777" w:rsidTr="009E259E">
        <w:trPr>
          <w:trHeight w:val="230"/>
        </w:trPr>
        <w:tc>
          <w:tcPr>
            <w:tcW w:w="14911" w:type="dxa"/>
            <w:gridSpan w:val="13"/>
            <w:tcBorders>
              <w:top w:val="nil"/>
              <w:left w:val="nil"/>
              <w:bottom w:val="single" w:sz="4" w:space="0" w:color="auto"/>
              <w:right w:val="nil"/>
            </w:tcBorders>
            <w:shd w:val="clear" w:color="000000" w:fill="FFFFFF"/>
            <w:vAlign w:val="center"/>
            <w:hideMark/>
          </w:tcPr>
          <w:p w14:paraId="5D107262" w14:textId="77777777" w:rsidR="009E259E" w:rsidRPr="009E259E" w:rsidRDefault="009E259E" w:rsidP="009E259E">
            <w:pPr>
              <w:widowControl/>
              <w:spacing w:after="0" w:line="240" w:lineRule="auto"/>
              <w:jc w:val="left"/>
              <w:rPr>
                <w:rFonts w:ascii="Calibri" w:eastAsia="Times New Roman" w:hAnsi="Calibri" w:cs="Calibri"/>
                <w:color w:val="000000"/>
                <w:sz w:val="20"/>
                <w:szCs w:val="20"/>
                <w:lang w:eastAsia="en-GB"/>
              </w:rPr>
            </w:pPr>
            <w:r w:rsidRPr="009E259E">
              <w:rPr>
                <w:rFonts w:ascii="Calibri" w:eastAsia="Times New Roman" w:hAnsi="Calibri" w:cs="Calibri"/>
                <w:color w:val="000000"/>
                <w:sz w:val="20"/>
                <w:szCs w:val="20"/>
                <w:lang w:eastAsia="en-GB"/>
              </w:rPr>
              <w:t>Standard errors are clustered within local authorities. *** p-value&lt;0.01, ** p-value&lt;0.05, * p-value&lt;0.1</w:t>
            </w:r>
          </w:p>
        </w:tc>
      </w:tr>
    </w:tbl>
    <w:p w14:paraId="1CFFD941" w14:textId="1E3E5647" w:rsidR="001D16D6" w:rsidRDefault="001D16D6" w:rsidP="001D16D6"/>
    <w:p w14:paraId="357F3DD9" w14:textId="77777777" w:rsidR="001D16D6" w:rsidRDefault="001D16D6" w:rsidP="001D16D6">
      <w:pPr>
        <w:sectPr w:rsidR="001D16D6" w:rsidSect="00E633EF">
          <w:pgSz w:w="16838" w:h="11906" w:orient="landscape"/>
          <w:pgMar w:top="720" w:right="720" w:bottom="720" w:left="720" w:header="283" w:footer="708" w:gutter="0"/>
          <w:cols w:space="708"/>
          <w:docGrid w:linePitch="360"/>
        </w:sectPr>
      </w:pPr>
    </w:p>
    <w:p w14:paraId="29663017" w14:textId="17740D44" w:rsidR="001D16D6" w:rsidRDefault="001D16D6" w:rsidP="001D16D6">
      <w:pPr>
        <w:pStyle w:val="Caption"/>
      </w:pPr>
      <w:bookmarkStart w:id="31" w:name="_Ref147845832"/>
      <w:r>
        <w:lastRenderedPageBreak/>
        <w:t xml:space="preserve">Table </w:t>
      </w:r>
      <w:r w:rsidR="0021084F">
        <w:fldChar w:fldCharType="begin"/>
      </w:r>
      <w:r w:rsidR="0021084F">
        <w:instrText xml:space="preserve"> SEQ Table \* ARABIC </w:instrText>
      </w:r>
      <w:r w:rsidR="0021084F">
        <w:fldChar w:fldCharType="separate"/>
      </w:r>
      <w:r w:rsidR="0043095D">
        <w:rPr>
          <w:noProof/>
        </w:rPr>
        <w:t>6</w:t>
      </w:r>
      <w:r w:rsidR="0021084F">
        <w:rPr>
          <w:noProof/>
        </w:rPr>
        <w:fldChar w:fldCharType="end"/>
      </w:r>
      <w:bookmarkEnd w:id="31"/>
      <w:r>
        <w:t xml:space="preserve"> –</w:t>
      </w:r>
      <w:r w:rsidR="00493D05">
        <w:t xml:space="preserve"> </w:t>
      </w:r>
      <w:r w:rsidR="00CA68C1">
        <w:t>Key results on the potential channels generating the carer-reported quality of life effect</w:t>
      </w:r>
      <w:r>
        <w:t>.</w:t>
      </w:r>
    </w:p>
    <w:tbl>
      <w:tblPr>
        <w:tblW w:w="11695" w:type="dxa"/>
        <w:tblLook w:val="04A0" w:firstRow="1" w:lastRow="0" w:firstColumn="1" w:lastColumn="0" w:noHBand="0" w:noVBand="1"/>
      </w:tblPr>
      <w:tblGrid>
        <w:gridCol w:w="4663"/>
        <w:gridCol w:w="1196"/>
        <w:gridCol w:w="1012"/>
        <w:gridCol w:w="957"/>
        <w:gridCol w:w="957"/>
        <w:gridCol w:w="1309"/>
        <w:gridCol w:w="1601"/>
      </w:tblGrid>
      <w:tr w:rsidR="00A87C60" w:rsidRPr="002C15C5" w14:paraId="7DE2DBEE" w14:textId="77777777" w:rsidTr="00A87C60">
        <w:trPr>
          <w:trHeight w:val="506"/>
        </w:trPr>
        <w:tc>
          <w:tcPr>
            <w:tcW w:w="4663" w:type="dxa"/>
            <w:tcBorders>
              <w:top w:val="single" w:sz="4" w:space="0" w:color="auto"/>
              <w:left w:val="nil"/>
              <w:bottom w:val="single" w:sz="4" w:space="0" w:color="auto"/>
              <w:right w:val="nil"/>
            </w:tcBorders>
            <w:shd w:val="clear" w:color="000000" w:fill="FFFFFF"/>
            <w:noWrap/>
            <w:vAlign w:val="center"/>
            <w:hideMark/>
          </w:tcPr>
          <w:p w14:paraId="6E830D06"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Variable</w:t>
            </w:r>
          </w:p>
        </w:tc>
        <w:tc>
          <w:tcPr>
            <w:tcW w:w="1196" w:type="dxa"/>
            <w:tcBorders>
              <w:top w:val="single" w:sz="4" w:space="0" w:color="auto"/>
              <w:left w:val="nil"/>
              <w:bottom w:val="single" w:sz="4" w:space="0" w:color="auto"/>
              <w:right w:val="nil"/>
            </w:tcBorders>
            <w:shd w:val="clear" w:color="000000" w:fill="FFFFFF"/>
            <w:vAlign w:val="center"/>
            <w:hideMark/>
          </w:tcPr>
          <w:p w14:paraId="3497915F"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Occupation</w:t>
            </w:r>
          </w:p>
        </w:tc>
        <w:tc>
          <w:tcPr>
            <w:tcW w:w="1012" w:type="dxa"/>
            <w:tcBorders>
              <w:top w:val="single" w:sz="4" w:space="0" w:color="auto"/>
              <w:left w:val="nil"/>
              <w:bottom w:val="single" w:sz="4" w:space="0" w:color="auto"/>
              <w:right w:val="nil"/>
            </w:tcBorders>
            <w:shd w:val="clear" w:color="000000" w:fill="FFFFFF"/>
            <w:vAlign w:val="center"/>
            <w:hideMark/>
          </w:tcPr>
          <w:p w14:paraId="35B0BC75"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Control over daily life</w:t>
            </w:r>
          </w:p>
        </w:tc>
        <w:tc>
          <w:tcPr>
            <w:tcW w:w="957" w:type="dxa"/>
            <w:tcBorders>
              <w:top w:val="single" w:sz="4" w:space="0" w:color="auto"/>
              <w:left w:val="nil"/>
              <w:bottom w:val="single" w:sz="4" w:space="0" w:color="auto"/>
              <w:right w:val="nil"/>
            </w:tcBorders>
            <w:shd w:val="clear" w:color="000000" w:fill="FFFFFF"/>
            <w:vAlign w:val="center"/>
            <w:hideMark/>
          </w:tcPr>
          <w:p w14:paraId="583AB14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Personal care</w:t>
            </w:r>
          </w:p>
        </w:tc>
        <w:tc>
          <w:tcPr>
            <w:tcW w:w="957" w:type="dxa"/>
            <w:tcBorders>
              <w:top w:val="single" w:sz="4" w:space="0" w:color="auto"/>
              <w:left w:val="nil"/>
              <w:bottom w:val="single" w:sz="4" w:space="0" w:color="auto"/>
              <w:right w:val="nil"/>
            </w:tcBorders>
            <w:shd w:val="clear" w:color="000000" w:fill="FFFFFF"/>
            <w:vAlign w:val="center"/>
            <w:hideMark/>
          </w:tcPr>
          <w:p w14:paraId="5EAF529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Personal safety</w:t>
            </w:r>
          </w:p>
        </w:tc>
        <w:tc>
          <w:tcPr>
            <w:tcW w:w="1309" w:type="dxa"/>
            <w:tcBorders>
              <w:top w:val="single" w:sz="4" w:space="0" w:color="auto"/>
              <w:left w:val="nil"/>
              <w:bottom w:val="single" w:sz="4" w:space="0" w:color="auto"/>
              <w:right w:val="nil"/>
            </w:tcBorders>
            <w:shd w:val="clear" w:color="000000" w:fill="FFFFFF"/>
            <w:vAlign w:val="center"/>
            <w:hideMark/>
          </w:tcPr>
          <w:p w14:paraId="070089B5"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Social participation</w:t>
            </w:r>
          </w:p>
        </w:tc>
        <w:tc>
          <w:tcPr>
            <w:tcW w:w="1599" w:type="dxa"/>
            <w:tcBorders>
              <w:top w:val="single" w:sz="4" w:space="0" w:color="auto"/>
              <w:left w:val="nil"/>
              <w:bottom w:val="single" w:sz="4" w:space="0" w:color="auto"/>
              <w:right w:val="nil"/>
            </w:tcBorders>
            <w:shd w:val="clear" w:color="000000" w:fill="FFFFFF"/>
            <w:vAlign w:val="center"/>
            <w:hideMark/>
          </w:tcPr>
          <w:p w14:paraId="3AAF9B3A"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 xml:space="preserve">Encouragement and support in caring role </w:t>
            </w:r>
          </w:p>
        </w:tc>
      </w:tr>
      <w:tr w:rsidR="002C15C5" w:rsidRPr="002C15C5" w14:paraId="6B16D4F0" w14:textId="77777777" w:rsidTr="00A87C60">
        <w:trPr>
          <w:trHeight w:val="195"/>
        </w:trPr>
        <w:tc>
          <w:tcPr>
            <w:tcW w:w="11695" w:type="dxa"/>
            <w:gridSpan w:val="7"/>
            <w:tcBorders>
              <w:top w:val="single" w:sz="4" w:space="0" w:color="auto"/>
              <w:left w:val="nil"/>
              <w:bottom w:val="nil"/>
              <w:right w:val="nil"/>
            </w:tcBorders>
            <w:shd w:val="clear" w:color="000000" w:fill="FFFFFF"/>
            <w:noWrap/>
            <w:vAlign w:val="bottom"/>
            <w:hideMark/>
          </w:tcPr>
          <w:p w14:paraId="031C2DD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Without controlling for channels</w:t>
            </w:r>
          </w:p>
        </w:tc>
      </w:tr>
      <w:tr w:rsidR="00A87C60" w:rsidRPr="002C15C5" w14:paraId="17E99F25" w14:textId="77777777" w:rsidTr="00A87C60">
        <w:trPr>
          <w:trHeight w:val="195"/>
        </w:trPr>
        <w:tc>
          <w:tcPr>
            <w:tcW w:w="4663" w:type="dxa"/>
            <w:tcBorders>
              <w:top w:val="nil"/>
              <w:left w:val="nil"/>
              <w:bottom w:val="nil"/>
              <w:right w:val="nil"/>
            </w:tcBorders>
            <w:shd w:val="clear" w:color="000000" w:fill="FFFFFF"/>
            <w:noWrap/>
            <w:vAlign w:val="center"/>
            <w:hideMark/>
          </w:tcPr>
          <w:p w14:paraId="65F3DA7F"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zero</w:t>
            </w:r>
          </w:p>
        </w:tc>
        <w:tc>
          <w:tcPr>
            <w:tcW w:w="1196" w:type="dxa"/>
            <w:tcBorders>
              <w:top w:val="nil"/>
              <w:left w:val="nil"/>
              <w:bottom w:val="nil"/>
              <w:right w:val="nil"/>
            </w:tcBorders>
            <w:shd w:val="clear" w:color="000000" w:fill="FFFFFF"/>
            <w:noWrap/>
            <w:vAlign w:val="bottom"/>
            <w:hideMark/>
          </w:tcPr>
          <w:p w14:paraId="57122CDA"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0.120***</w:t>
            </w:r>
          </w:p>
        </w:tc>
        <w:tc>
          <w:tcPr>
            <w:tcW w:w="1012" w:type="dxa"/>
            <w:tcBorders>
              <w:top w:val="nil"/>
              <w:left w:val="nil"/>
              <w:bottom w:val="nil"/>
              <w:right w:val="nil"/>
            </w:tcBorders>
            <w:shd w:val="clear" w:color="000000" w:fill="FFFFFF"/>
            <w:noWrap/>
            <w:vAlign w:val="bottom"/>
            <w:hideMark/>
          </w:tcPr>
          <w:p w14:paraId="6F4F848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0.145***</w:t>
            </w:r>
          </w:p>
        </w:tc>
        <w:tc>
          <w:tcPr>
            <w:tcW w:w="957" w:type="dxa"/>
            <w:tcBorders>
              <w:top w:val="nil"/>
              <w:left w:val="nil"/>
              <w:bottom w:val="nil"/>
              <w:right w:val="nil"/>
            </w:tcBorders>
            <w:shd w:val="clear" w:color="000000" w:fill="FFFFFF"/>
            <w:noWrap/>
            <w:vAlign w:val="bottom"/>
            <w:hideMark/>
          </w:tcPr>
          <w:p w14:paraId="589D21DD"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0.135**</w:t>
            </w:r>
          </w:p>
        </w:tc>
        <w:tc>
          <w:tcPr>
            <w:tcW w:w="957" w:type="dxa"/>
            <w:tcBorders>
              <w:top w:val="nil"/>
              <w:left w:val="nil"/>
              <w:bottom w:val="nil"/>
              <w:right w:val="nil"/>
            </w:tcBorders>
            <w:shd w:val="clear" w:color="000000" w:fill="FFFFFF"/>
            <w:noWrap/>
            <w:vAlign w:val="bottom"/>
            <w:hideMark/>
          </w:tcPr>
          <w:p w14:paraId="1F28F2E1"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0.020</w:t>
            </w:r>
          </w:p>
        </w:tc>
        <w:tc>
          <w:tcPr>
            <w:tcW w:w="1309" w:type="dxa"/>
            <w:tcBorders>
              <w:top w:val="nil"/>
              <w:left w:val="nil"/>
              <w:bottom w:val="nil"/>
              <w:right w:val="nil"/>
            </w:tcBorders>
            <w:shd w:val="clear" w:color="000000" w:fill="FFFFFF"/>
            <w:noWrap/>
            <w:vAlign w:val="bottom"/>
            <w:hideMark/>
          </w:tcPr>
          <w:p w14:paraId="00FA622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0.105**</w:t>
            </w:r>
          </w:p>
        </w:tc>
        <w:tc>
          <w:tcPr>
            <w:tcW w:w="1599" w:type="dxa"/>
            <w:tcBorders>
              <w:top w:val="nil"/>
              <w:left w:val="nil"/>
              <w:bottom w:val="nil"/>
              <w:right w:val="nil"/>
            </w:tcBorders>
            <w:shd w:val="clear" w:color="000000" w:fill="FFFFFF"/>
            <w:noWrap/>
            <w:vAlign w:val="bottom"/>
            <w:hideMark/>
          </w:tcPr>
          <w:p w14:paraId="20953A4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0.150***</w:t>
            </w:r>
          </w:p>
        </w:tc>
      </w:tr>
      <w:tr w:rsidR="00A87C60" w:rsidRPr="002C15C5" w14:paraId="2FA7EA9C" w14:textId="77777777" w:rsidTr="00A87C60">
        <w:trPr>
          <w:trHeight w:val="195"/>
        </w:trPr>
        <w:tc>
          <w:tcPr>
            <w:tcW w:w="4663" w:type="dxa"/>
            <w:tcBorders>
              <w:top w:val="nil"/>
              <w:left w:val="nil"/>
              <w:bottom w:val="nil"/>
              <w:right w:val="nil"/>
            </w:tcBorders>
            <w:shd w:val="clear" w:color="000000" w:fill="FFFFFF"/>
            <w:noWrap/>
            <w:vAlign w:val="center"/>
            <w:hideMark/>
          </w:tcPr>
          <w:p w14:paraId="788B1C40"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minimum level</w:t>
            </w:r>
          </w:p>
        </w:tc>
        <w:tc>
          <w:tcPr>
            <w:tcW w:w="1196" w:type="dxa"/>
            <w:tcBorders>
              <w:top w:val="nil"/>
              <w:left w:val="nil"/>
              <w:bottom w:val="nil"/>
              <w:right w:val="nil"/>
            </w:tcBorders>
            <w:shd w:val="clear" w:color="000000" w:fill="FFFFFF"/>
            <w:noWrap/>
            <w:vAlign w:val="bottom"/>
            <w:hideMark/>
          </w:tcPr>
          <w:p w14:paraId="0BC7C897"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0.106***</w:t>
            </w:r>
          </w:p>
        </w:tc>
        <w:tc>
          <w:tcPr>
            <w:tcW w:w="1012" w:type="dxa"/>
            <w:tcBorders>
              <w:top w:val="nil"/>
              <w:left w:val="nil"/>
              <w:bottom w:val="nil"/>
              <w:right w:val="nil"/>
            </w:tcBorders>
            <w:shd w:val="clear" w:color="000000" w:fill="FFFFFF"/>
            <w:noWrap/>
            <w:vAlign w:val="bottom"/>
            <w:hideMark/>
          </w:tcPr>
          <w:p w14:paraId="0A66F1FF"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0.128***</w:t>
            </w:r>
          </w:p>
        </w:tc>
        <w:tc>
          <w:tcPr>
            <w:tcW w:w="957" w:type="dxa"/>
            <w:tcBorders>
              <w:top w:val="nil"/>
              <w:left w:val="nil"/>
              <w:bottom w:val="nil"/>
              <w:right w:val="nil"/>
            </w:tcBorders>
            <w:shd w:val="clear" w:color="000000" w:fill="FFFFFF"/>
            <w:noWrap/>
            <w:vAlign w:val="bottom"/>
            <w:hideMark/>
          </w:tcPr>
          <w:p w14:paraId="2A5E6C66"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0.119**</w:t>
            </w:r>
          </w:p>
        </w:tc>
        <w:tc>
          <w:tcPr>
            <w:tcW w:w="957" w:type="dxa"/>
            <w:tcBorders>
              <w:top w:val="nil"/>
              <w:left w:val="nil"/>
              <w:bottom w:val="nil"/>
              <w:right w:val="nil"/>
            </w:tcBorders>
            <w:shd w:val="clear" w:color="000000" w:fill="FFFFFF"/>
            <w:noWrap/>
            <w:vAlign w:val="bottom"/>
            <w:hideMark/>
          </w:tcPr>
          <w:p w14:paraId="037157B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0.017</w:t>
            </w:r>
          </w:p>
        </w:tc>
        <w:tc>
          <w:tcPr>
            <w:tcW w:w="1309" w:type="dxa"/>
            <w:tcBorders>
              <w:top w:val="nil"/>
              <w:left w:val="nil"/>
              <w:bottom w:val="nil"/>
              <w:right w:val="nil"/>
            </w:tcBorders>
            <w:shd w:val="clear" w:color="000000" w:fill="FFFFFF"/>
            <w:noWrap/>
            <w:vAlign w:val="bottom"/>
            <w:hideMark/>
          </w:tcPr>
          <w:p w14:paraId="2E3E554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0.093**</w:t>
            </w:r>
          </w:p>
        </w:tc>
        <w:tc>
          <w:tcPr>
            <w:tcW w:w="1599" w:type="dxa"/>
            <w:tcBorders>
              <w:top w:val="nil"/>
              <w:left w:val="nil"/>
              <w:bottom w:val="nil"/>
              <w:right w:val="nil"/>
            </w:tcBorders>
            <w:shd w:val="clear" w:color="000000" w:fill="FFFFFF"/>
            <w:noWrap/>
            <w:vAlign w:val="bottom"/>
            <w:hideMark/>
          </w:tcPr>
          <w:p w14:paraId="285A6A2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0.134***</w:t>
            </w:r>
          </w:p>
        </w:tc>
      </w:tr>
      <w:tr w:rsidR="00A87C60" w:rsidRPr="002C15C5" w14:paraId="391DBB11" w14:textId="77777777" w:rsidTr="00A87C60">
        <w:trPr>
          <w:trHeight w:val="195"/>
        </w:trPr>
        <w:tc>
          <w:tcPr>
            <w:tcW w:w="4663" w:type="dxa"/>
            <w:tcBorders>
              <w:top w:val="nil"/>
              <w:left w:val="nil"/>
              <w:bottom w:val="nil"/>
              <w:right w:val="nil"/>
            </w:tcBorders>
            <w:shd w:val="clear" w:color="000000" w:fill="FFFFFF"/>
            <w:noWrap/>
            <w:vAlign w:val="center"/>
            <w:hideMark/>
          </w:tcPr>
          <w:p w14:paraId="57E0273B"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mean level</w:t>
            </w:r>
          </w:p>
        </w:tc>
        <w:tc>
          <w:tcPr>
            <w:tcW w:w="1196" w:type="dxa"/>
            <w:tcBorders>
              <w:top w:val="nil"/>
              <w:left w:val="nil"/>
              <w:bottom w:val="nil"/>
              <w:right w:val="nil"/>
            </w:tcBorders>
            <w:shd w:val="clear" w:color="000000" w:fill="FFFFFF"/>
            <w:noWrap/>
            <w:vAlign w:val="bottom"/>
            <w:hideMark/>
          </w:tcPr>
          <w:p w14:paraId="4D4DE3FD"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0.044***</w:t>
            </w:r>
          </w:p>
        </w:tc>
        <w:tc>
          <w:tcPr>
            <w:tcW w:w="1012" w:type="dxa"/>
            <w:tcBorders>
              <w:top w:val="nil"/>
              <w:left w:val="nil"/>
              <w:bottom w:val="nil"/>
              <w:right w:val="nil"/>
            </w:tcBorders>
            <w:shd w:val="clear" w:color="000000" w:fill="FFFFFF"/>
            <w:noWrap/>
            <w:vAlign w:val="bottom"/>
            <w:hideMark/>
          </w:tcPr>
          <w:p w14:paraId="40304DC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0.052***</w:t>
            </w:r>
          </w:p>
        </w:tc>
        <w:tc>
          <w:tcPr>
            <w:tcW w:w="957" w:type="dxa"/>
            <w:tcBorders>
              <w:top w:val="nil"/>
              <w:left w:val="nil"/>
              <w:bottom w:val="nil"/>
              <w:right w:val="nil"/>
            </w:tcBorders>
            <w:shd w:val="clear" w:color="000000" w:fill="FFFFFF"/>
            <w:noWrap/>
            <w:vAlign w:val="bottom"/>
            <w:hideMark/>
          </w:tcPr>
          <w:p w14:paraId="1824C893"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0.047**</w:t>
            </w:r>
          </w:p>
        </w:tc>
        <w:tc>
          <w:tcPr>
            <w:tcW w:w="957" w:type="dxa"/>
            <w:tcBorders>
              <w:top w:val="nil"/>
              <w:left w:val="nil"/>
              <w:bottom w:val="nil"/>
              <w:right w:val="nil"/>
            </w:tcBorders>
            <w:shd w:val="clear" w:color="000000" w:fill="FFFFFF"/>
            <w:noWrap/>
            <w:vAlign w:val="bottom"/>
            <w:hideMark/>
          </w:tcPr>
          <w:p w14:paraId="562F7DDA"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0.005</w:t>
            </w:r>
          </w:p>
        </w:tc>
        <w:tc>
          <w:tcPr>
            <w:tcW w:w="1309" w:type="dxa"/>
            <w:tcBorders>
              <w:top w:val="nil"/>
              <w:left w:val="nil"/>
              <w:bottom w:val="nil"/>
              <w:right w:val="nil"/>
            </w:tcBorders>
            <w:shd w:val="clear" w:color="000000" w:fill="FFFFFF"/>
            <w:noWrap/>
            <w:vAlign w:val="bottom"/>
            <w:hideMark/>
          </w:tcPr>
          <w:p w14:paraId="76FBF4DA"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0.040**</w:t>
            </w:r>
          </w:p>
        </w:tc>
        <w:tc>
          <w:tcPr>
            <w:tcW w:w="1599" w:type="dxa"/>
            <w:tcBorders>
              <w:top w:val="nil"/>
              <w:left w:val="nil"/>
              <w:bottom w:val="nil"/>
              <w:right w:val="nil"/>
            </w:tcBorders>
            <w:shd w:val="clear" w:color="000000" w:fill="FFFFFF"/>
            <w:noWrap/>
            <w:vAlign w:val="bottom"/>
            <w:hideMark/>
          </w:tcPr>
          <w:p w14:paraId="3AED352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0.060***</w:t>
            </w:r>
          </w:p>
        </w:tc>
      </w:tr>
      <w:tr w:rsidR="00A87C60" w:rsidRPr="002C15C5" w14:paraId="18E000E3" w14:textId="77777777" w:rsidTr="00A87C60">
        <w:trPr>
          <w:trHeight w:val="195"/>
        </w:trPr>
        <w:tc>
          <w:tcPr>
            <w:tcW w:w="4663" w:type="dxa"/>
            <w:tcBorders>
              <w:top w:val="nil"/>
              <w:left w:val="nil"/>
              <w:bottom w:val="nil"/>
              <w:right w:val="nil"/>
            </w:tcBorders>
            <w:shd w:val="clear" w:color="000000" w:fill="FFFFFF"/>
            <w:noWrap/>
            <w:vAlign w:val="center"/>
            <w:hideMark/>
          </w:tcPr>
          <w:p w14:paraId="449E4C19"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maximum level</w:t>
            </w:r>
          </w:p>
        </w:tc>
        <w:tc>
          <w:tcPr>
            <w:tcW w:w="1196" w:type="dxa"/>
            <w:tcBorders>
              <w:top w:val="nil"/>
              <w:left w:val="nil"/>
              <w:bottom w:val="nil"/>
              <w:right w:val="nil"/>
            </w:tcBorders>
            <w:shd w:val="clear" w:color="000000" w:fill="FFFFFF"/>
            <w:noWrap/>
            <w:vAlign w:val="bottom"/>
            <w:hideMark/>
          </w:tcPr>
          <w:p w14:paraId="07DA3B85"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-0.118**</w:t>
            </w:r>
          </w:p>
        </w:tc>
        <w:tc>
          <w:tcPr>
            <w:tcW w:w="1012" w:type="dxa"/>
            <w:tcBorders>
              <w:top w:val="nil"/>
              <w:left w:val="nil"/>
              <w:bottom w:val="nil"/>
              <w:right w:val="nil"/>
            </w:tcBorders>
            <w:shd w:val="clear" w:color="000000" w:fill="FFFFFF"/>
            <w:noWrap/>
            <w:vAlign w:val="bottom"/>
            <w:hideMark/>
          </w:tcPr>
          <w:p w14:paraId="5A2A0806"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-0.146**</w:t>
            </w:r>
          </w:p>
        </w:tc>
        <w:tc>
          <w:tcPr>
            <w:tcW w:w="957" w:type="dxa"/>
            <w:tcBorders>
              <w:top w:val="nil"/>
              <w:left w:val="nil"/>
              <w:bottom w:val="nil"/>
              <w:right w:val="nil"/>
            </w:tcBorders>
            <w:shd w:val="clear" w:color="000000" w:fill="FFFFFF"/>
            <w:noWrap/>
            <w:vAlign w:val="bottom"/>
            <w:hideMark/>
          </w:tcPr>
          <w:p w14:paraId="1982BC8D"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-0.143**</w:t>
            </w:r>
          </w:p>
        </w:tc>
        <w:tc>
          <w:tcPr>
            <w:tcW w:w="957" w:type="dxa"/>
            <w:tcBorders>
              <w:top w:val="nil"/>
              <w:left w:val="nil"/>
              <w:bottom w:val="nil"/>
              <w:right w:val="nil"/>
            </w:tcBorders>
            <w:shd w:val="clear" w:color="000000" w:fill="FFFFFF"/>
            <w:noWrap/>
            <w:vAlign w:val="bottom"/>
            <w:hideMark/>
          </w:tcPr>
          <w:p w14:paraId="4788360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-0.027</w:t>
            </w:r>
          </w:p>
        </w:tc>
        <w:tc>
          <w:tcPr>
            <w:tcW w:w="1309" w:type="dxa"/>
            <w:tcBorders>
              <w:top w:val="nil"/>
              <w:left w:val="nil"/>
              <w:bottom w:val="nil"/>
              <w:right w:val="nil"/>
            </w:tcBorders>
            <w:shd w:val="clear" w:color="000000" w:fill="FFFFFF"/>
            <w:noWrap/>
            <w:vAlign w:val="bottom"/>
            <w:hideMark/>
          </w:tcPr>
          <w:p w14:paraId="4F8E7FD7"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-0.099*</w:t>
            </w:r>
          </w:p>
        </w:tc>
        <w:tc>
          <w:tcPr>
            <w:tcW w:w="1599" w:type="dxa"/>
            <w:tcBorders>
              <w:top w:val="nil"/>
              <w:left w:val="nil"/>
              <w:bottom w:val="nil"/>
              <w:right w:val="nil"/>
            </w:tcBorders>
            <w:shd w:val="clear" w:color="000000" w:fill="FFFFFF"/>
            <w:noWrap/>
            <w:vAlign w:val="bottom"/>
            <w:hideMark/>
          </w:tcPr>
          <w:p w14:paraId="28CB4342"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-0.132**</w:t>
            </w:r>
          </w:p>
        </w:tc>
      </w:tr>
      <w:tr w:rsidR="00A87C60" w:rsidRPr="002C15C5" w14:paraId="5FAD4D83" w14:textId="77777777" w:rsidTr="00A87C60">
        <w:trPr>
          <w:trHeight w:val="195"/>
        </w:trPr>
        <w:tc>
          <w:tcPr>
            <w:tcW w:w="4663" w:type="dxa"/>
            <w:tcBorders>
              <w:top w:val="single" w:sz="4" w:space="0" w:color="E7E6E6"/>
              <w:left w:val="nil"/>
              <w:bottom w:val="single" w:sz="4" w:space="0" w:color="E7E6E6"/>
              <w:right w:val="nil"/>
            </w:tcBorders>
            <w:shd w:val="clear" w:color="000000" w:fill="FFFFFF"/>
            <w:noWrap/>
            <w:vAlign w:val="center"/>
            <w:hideMark/>
          </w:tcPr>
          <w:p w14:paraId="648EC9FF"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Observations</w:t>
            </w:r>
          </w:p>
        </w:tc>
        <w:tc>
          <w:tcPr>
            <w:tcW w:w="1196" w:type="dxa"/>
            <w:tcBorders>
              <w:top w:val="single" w:sz="4" w:space="0" w:color="E7E6E6"/>
              <w:left w:val="nil"/>
              <w:bottom w:val="single" w:sz="4" w:space="0" w:color="E7E6E6"/>
              <w:right w:val="nil"/>
            </w:tcBorders>
            <w:shd w:val="clear" w:color="000000" w:fill="FFFFFF"/>
            <w:noWrap/>
            <w:vAlign w:val="bottom"/>
            <w:hideMark/>
          </w:tcPr>
          <w:p w14:paraId="54E82B0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114,061</w:t>
            </w:r>
          </w:p>
        </w:tc>
        <w:tc>
          <w:tcPr>
            <w:tcW w:w="1012" w:type="dxa"/>
            <w:tcBorders>
              <w:top w:val="single" w:sz="4" w:space="0" w:color="E7E6E6"/>
              <w:left w:val="nil"/>
              <w:bottom w:val="single" w:sz="4" w:space="0" w:color="E7E6E6"/>
              <w:right w:val="nil"/>
            </w:tcBorders>
            <w:shd w:val="clear" w:color="000000" w:fill="FFFFFF"/>
            <w:noWrap/>
            <w:vAlign w:val="bottom"/>
            <w:hideMark/>
          </w:tcPr>
          <w:p w14:paraId="69C895B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114,864</w:t>
            </w:r>
          </w:p>
        </w:tc>
        <w:tc>
          <w:tcPr>
            <w:tcW w:w="957" w:type="dxa"/>
            <w:tcBorders>
              <w:top w:val="single" w:sz="4" w:space="0" w:color="E7E6E6"/>
              <w:left w:val="nil"/>
              <w:bottom w:val="single" w:sz="4" w:space="0" w:color="E7E6E6"/>
              <w:right w:val="nil"/>
            </w:tcBorders>
            <w:shd w:val="clear" w:color="000000" w:fill="FFFFFF"/>
            <w:noWrap/>
            <w:vAlign w:val="bottom"/>
            <w:hideMark/>
          </w:tcPr>
          <w:p w14:paraId="4F259C2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114,916</w:t>
            </w:r>
          </w:p>
        </w:tc>
        <w:tc>
          <w:tcPr>
            <w:tcW w:w="957" w:type="dxa"/>
            <w:tcBorders>
              <w:top w:val="single" w:sz="4" w:space="0" w:color="E7E6E6"/>
              <w:left w:val="nil"/>
              <w:bottom w:val="single" w:sz="4" w:space="0" w:color="E7E6E6"/>
              <w:right w:val="nil"/>
            </w:tcBorders>
            <w:shd w:val="clear" w:color="000000" w:fill="FFFFFF"/>
            <w:noWrap/>
            <w:vAlign w:val="bottom"/>
            <w:hideMark/>
          </w:tcPr>
          <w:p w14:paraId="70E53161"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115,200</w:t>
            </w:r>
          </w:p>
        </w:tc>
        <w:tc>
          <w:tcPr>
            <w:tcW w:w="1309" w:type="dxa"/>
            <w:tcBorders>
              <w:top w:val="single" w:sz="4" w:space="0" w:color="E7E6E6"/>
              <w:left w:val="nil"/>
              <w:bottom w:val="single" w:sz="4" w:space="0" w:color="E7E6E6"/>
              <w:right w:val="nil"/>
            </w:tcBorders>
            <w:shd w:val="clear" w:color="000000" w:fill="FFFFFF"/>
            <w:noWrap/>
            <w:vAlign w:val="bottom"/>
            <w:hideMark/>
          </w:tcPr>
          <w:p w14:paraId="23A43792"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115,115</w:t>
            </w:r>
          </w:p>
        </w:tc>
        <w:tc>
          <w:tcPr>
            <w:tcW w:w="1599" w:type="dxa"/>
            <w:tcBorders>
              <w:top w:val="single" w:sz="4" w:space="0" w:color="E7E6E6"/>
              <w:left w:val="nil"/>
              <w:bottom w:val="single" w:sz="4" w:space="0" w:color="E7E6E6"/>
              <w:right w:val="nil"/>
            </w:tcBorders>
            <w:shd w:val="clear" w:color="000000" w:fill="FFFFFF"/>
            <w:noWrap/>
            <w:vAlign w:val="bottom"/>
            <w:hideMark/>
          </w:tcPr>
          <w:p w14:paraId="6DF4B41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113,941</w:t>
            </w:r>
          </w:p>
        </w:tc>
      </w:tr>
      <w:tr w:rsidR="002C15C5" w:rsidRPr="002C15C5" w14:paraId="4F5DCBDE" w14:textId="77777777" w:rsidTr="00A87C60">
        <w:trPr>
          <w:trHeight w:val="195"/>
        </w:trPr>
        <w:tc>
          <w:tcPr>
            <w:tcW w:w="11695" w:type="dxa"/>
            <w:gridSpan w:val="7"/>
            <w:tcBorders>
              <w:top w:val="nil"/>
              <w:left w:val="nil"/>
              <w:bottom w:val="nil"/>
              <w:right w:val="nil"/>
            </w:tcBorders>
            <w:shd w:val="clear" w:color="000000" w:fill="FFFFFF"/>
            <w:noWrap/>
            <w:vAlign w:val="bottom"/>
            <w:hideMark/>
          </w:tcPr>
          <w:p w14:paraId="16838A50"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After controlling for channels</w:t>
            </w:r>
          </w:p>
        </w:tc>
      </w:tr>
      <w:tr w:rsidR="00A87C60" w:rsidRPr="002C15C5" w14:paraId="715EB934" w14:textId="77777777" w:rsidTr="00A87C60">
        <w:trPr>
          <w:trHeight w:val="195"/>
        </w:trPr>
        <w:tc>
          <w:tcPr>
            <w:tcW w:w="4663" w:type="dxa"/>
            <w:tcBorders>
              <w:top w:val="nil"/>
              <w:left w:val="nil"/>
              <w:bottom w:val="nil"/>
              <w:right w:val="nil"/>
            </w:tcBorders>
            <w:shd w:val="clear" w:color="000000" w:fill="FFFFFF"/>
            <w:noWrap/>
            <w:vAlign w:val="center"/>
            <w:hideMark/>
          </w:tcPr>
          <w:p w14:paraId="5C62F550"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zero</w:t>
            </w:r>
          </w:p>
        </w:tc>
        <w:tc>
          <w:tcPr>
            <w:tcW w:w="1196" w:type="dxa"/>
            <w:tcBorders>
              <w:top w:val="nil"/>
              <w:left w:val="nil"/>
              <w:bottom w:val="nil"/>
              <w:right w:val="nil"/>
            </w:tcBorders>
            <w:shd w:val="clear" w:color="000000" w:fill="FFFFFF"/>
            <w:noWrap/>
            <w:vAlign w:val="bottom"/>
            <w:hideMark/>
          </w:tcPr>
          <w:p w14:paraId="5B69ECF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0.057**</w:t>
            </w:r>
          </w:p>
        </w:tc>
        <w:tc>
          <w:tcPr>
            <w:tcW w:w="1012" w:type="dxa"/>
            <w:tcBorders>
              <w:top w:val="nil"/>
              <w:left w:val="nil"/>
              <w:bottom w:val="nil"/>
              <w:right w:val="nil"/>
            </w:tcBorders>
            <w:shd w:val="clear" w:color="000000" w:fill="FFFFFF"/>
            <w:noWrap/>
            <w:vAlign w:val="bottom"/>
            <w:hideMark/>
          </w:tcPr>
          <w:p w14:paraId="09B44641"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0.073**</w:t>
            </w:r>
          </w:p>
        </w:tc>
        <w:tc>
          <w:tcPr>
            <w:tcW w:w="957" w:type="dxa"/>
            <w:tcBorders>
              <w:top w:val="nil"/>
              <w:left w:val="nil"/>
              <w:bottom w:val="nil"/>
              <w:right w:val="nil"/>
            </w:tcBorders>
            <w:shd w:val="clear" w:color="000000" w:fill="FFFFFF"/>
            <w:noWrap/>
            <w:vAlign w:val="bottom"/>
            <w:hideMark/>
          </w:tcPr>
          <w:p w14:paraId="63F7D785"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0.036</w:t>
            </w:r>
          </w:p>
        </w:tc>
        <w:tc>
          <w:tcPr>
            <w:tcW w:w="957" w:type="dxa"/>
            <w:tcBorders>
              <w:top w:val="nil"/>
              <w:left w:val="nil"/>
              <w:bottom w:val="nil"/>
              <w:right w:val="nil"/>
            </w:tcBorders>
            <w:shd w:val="clear" w:color="000000" w:fill="FFFFFF"/>
            <w:noWrap/>
            <w:vAlign w:val="bottom"/>
            <w:hideMark/>
          </w:tcPr>
          <w:p w14:paraId="3613F417"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-0.010</w:t>
            </w:r>
          </w:p>
        </w:tc>
        <w:tc>
          <w:tcPr>
            <w:tcW w:w="1309" w:type="dxa"/>
            <w:tcBorders>
              <w:top w:val="nil"/>
              <w:left w:val="nil"/>
              <w:bottom w:val="nil"/>
              <w:right w:val="nil"/>
            </w:tcBorders>
            <w:shd w:val="clear" w:color="000000" w:fill="FFFFFF"/>
            <w:noWrap/>
            <w:vAlign w:val="bottom"/>
            <w:hideMark/>
          </w:tcPr>
          <w:p w14:paraId="3687E9FA"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0.030</w:t>
            </w:r>
          </w:p>
        </w:tc>
        <w:tc>
          <w:tcPr>
            <w:tcW w:w="1599" w:type="dxa"/>
            <w:tcBorders>
              <w:top w:val="nil"/>
              <w:left w:val="nil"/>
              <w:bottom w:val="nil"/>
              <w:right w:val="nil"/>
            </w:tcBorders>
            <w:shd w:val="clear" w:color="000000" w:fill="FFFFFF"/>
            <w:noWrap/>
            <w:vAlign w:val="bottom"/>
            <w:hideMark/>
          </w:tcPr>
          <w:p w14:paraId="1727EA93"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0.076**</w:t>
            </w:r>
          </w:p>
        </w:tc>
      </w:tr>
      <w:tr w:rsidR="00A87C60" w:rsidRPr="002C15C5" w14:paraId="3CC42EE5" w14:textId="77777777" w:rsidTr="00A87C60">
        <w:trPr>
          <w:trHeight w:val="195"/>
        </w:trPr>
        <w:tc>
          <w:tcPr>
            <w:tcW w:w="4663" w:type="dxa"/>
            <w:tcBorders>
              <w:top w:val="nil"/>
              <w:left w:val="nil"/>
              <w:bottom w:val="nil"/>
              <w:right w:val="nil"/>
            </w:tcBorders>
            <w:shd w:val="clear" w:color="000000" w:fill="FFFFFF"/>
            <w:noWrap/>
            <w:vAlign w:val="center"/>
            <w:hideMark/>
          </w:tcPr>
          <w:p w14:paraId="59F3FBBF"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minimum level</w:t>
            </w:r>
          </w:p>
        </w:tc>
        <w:tc>
          <w:tcPr>
            <w:tcW w:w="1196" w:type="dxa"/>
            <w:tcBorders>
              <w:top w:val="nil"/>
              <w:left w:val="nil"/>
              <w:bottom w:val="nil"/>
              <w:right w:val="nil"/>
            </w:tcBorders>
            <w:shd w:val="clear" w:color="000000" w:fill="FFFFFF"/>
            <w:noWrap/>
            <w:vAlign w:val="bottom"/>
            <w:hideMark/>
          </w:tcPr>
          <w:p w14:paraId="000DB1F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0.051**</w:t>
            </w:r>
          </w:p>
        </w:tc>
        <w:tc>
          <w:tcPr>
            <w:tcW w:w="1012" w:type="dxa"/>
            <w:tcBorders>
              <w:top w:val="nil"/>
              <w:left w:val="nil"/>
              <w:bottom w:val="nil"/>
              <w:right w:val="nil"/>
            </w:tcBorders>
            <w:shd w:val="clear" w:color="000000" w:fill="FFFFFF"/>
            <w:noWrap/>
            <w:vAlign w:val="bottom"/>
            <w:hideMark/>
          </w:tcPr>
          <w:p w14:paraId="287139EE"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0.064**</w:t>
            </w:r>
          </w:p>
        </w:tc>
        <w:tc>
          <w:tcPr>
            <w:tcW w:w="957" w:type="dxa"/>
            <w:tcBorders>
              <w:top w:val="nil"/>
              <w:left w:val="nil"/>
              <w:bottom w:val="nil"/>
              <w:right w:val="nil"/>
            </w:tcBorders>
            <w:shd w:val="clear" w:color="000000" w:fill="FFFFFF"/>
            <w:noWrap/>
            <w:vAlign w:val="bottom"/>
            <w:hideMark/>
          </w:tcPr>
          <w:p w14:paraId="1AC83A3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0.032</w:t>
            </w:r>
          </w:p>
        </w:tc>
        <w:tc>
          <w:tcPr>
            <w:tcW w:w="957" w:type="dxa"/>
            <w:tcBorders>
              <w:top w:val="nil"/>
              <w:left w:val="nil"/>
              <w:bottom w:val="nil"/>
              <w:right w:val="nil"/>
            </w:tcBorders>
            <w:shd w:val="clear" w:color="000000" w:fill="FFFFFF"/>
            <w:noWrap/>
            <w:vAlign w:val="bottom"/>
            <w:hideMark/>
          </w:tcPr>
          <w:p w14:paraId="0E6D9CB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-0.010</w:t>
            </w:r>
          </w:p>
        </w:tc>
        <w:tc>
          <w:tcPr>
            <w:tcW w:w="1309" w:type="dxa"/>
            <w:tcBorders>
              <w:top w:val="nil"/>
              <w:left w:val="nil"/>
              <w:bottom w:val="nil"/>
              <w:right w:val="nil"/>
            </w:tcBorders>
            <w:shd w:val="clear" w:color="000000" w:fill="FFFFFF"/>
            <w:noWrap/>
            <w:vAlign w:val="bottom"/>
            <w:hideMark/>
          </w:tcPr>
          <w:p w14:paraId="1E22827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0.027</w:t>
            </w:r>
          </w:p>
        </w:tc>
        <w:tc>
          <w:tcPr>
            <w:tcW w:w="1599" w:type="dxa"/>
            <w:tcBorders>
              <w:top w:val="nil"/>
              <w:left w:val="nil"/>
              <w:bottom w:val="nil"/>
              <w:right w:val="nil"/>
            </w:tcBorders>
            <w:shd w:val="clear" w:color="000000" w:fill="FFFFFF"/>
            <w:noWrap/>
            <w:vAlign w:val="bottom"/>
            <w:hideMark/>
          </w:tcPr>
          <w:p w14:paraId="2CF48CA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0.069**</w:t>
            </w:r>
          </w:p>
        </w:tc>
      </w:tr>
      <w:tr w:rsidR="00A87C60" w:rsidRPr="002C15C5" w14:paraId="0E2C744A" w14:textId="77777777" w:rsidTr="00A87C60">
        <w:trPr>
          <w:trHeight w:val="195"/>
        </w:trPr>
        <w:tc>
          <w:tcPr>
            <w:tcW w:w="4663" w:type="dxa"/>
            <w:tcBorders>
              <w:top w:val="nil"/>
              <w:left w:val="nil"/>
              <w:bottom w:val="nil"/>
              <w:right w:val="nil"/>
            </w:tcBorders>
            <w:shd w:val="clear" w:color="000000" w:fill="FFFFFF"/>
            <w:noWrap/>
            <w:vAlign w:val="center"/>
            <w:hideMark/>
          </w:tcPr>
          <w:p w14:paraId="4D47CD53"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mean level</w:t>
            </w:r>
          </w:p>
        </w:tc>
        <w:tc>
          <w:tcPr>
            <w:tcW w:w="1196" w:type="dxa"/>
            <w:tcBorders>
              <w:top w:val="nil"/>
              <w:left w:val="nil"/>
              <w:bottom w:val="nil"/>
              <w:right w:val="nil"/>
            </w:tcBorders>
            <w:shd w:val="clear" w:color="000000" w:fill="FFFFFF"/>
            <w:noWrap/>
            <w:vAlign w:val="bottom"/>
            <w:hideMark/>
          </w:tcPr>
          <w:p w14:paraId="569CC397"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0.021**</w:t>
            </w:r>
          </w:p>
        </w:tc>
        <w:tc>
          <w:tcPr>
            <w:tcW w:w="1012" w:type="dxa"/>
            <w:tcBorders>
              <w:top w:val="nil"/>
              <w:left w:val="nil"/>
              <w:bottom w:val="nil"/>
              <w:right w:val="nil"/>
            </w:tcBorders>
            <w:shd w:val="clear" w:color="000000" w:fill="FFFFFF"/>
            <w:noWrap/>
            <w:vAlign w:val="bottom"/>
            <w:hideMark/>
          </w:tcPr>
          <w:p w14:paraId="57085AE9"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0.026**</w:t>
            </w:r>
          </w:p>
        </w:tc>
        <w:tc>
          <w:tcPr>
            <w:tcW w:w="957" w:type="dxa"/>
            <w:tcBorders>
              <w:top w:val="nil"/>
              <w:left w:val="nil"/>
              <w:bottom w:val="nil"/>
              <w:right w:val="nil"/>
            </w:tcBorders>
            <w:shd w:val="clear" w:color="000000" w:fill="FFFFFF"/>
            <w:noWrap/>
            <w:vAlign w:val="bottom"/>
            <w:hideMark/>
          </w:tcPr>
          <w:p w14:paraId="76947B6D"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0.013</w:t>
            </w:r>
          </w:p>
        </w:tc>
        <w:tc>
          <w:tcPr>
            <w:tcW w:w="957" w:type="dxa"/>
            <w:tcBorders>
              <w:top w:val="nil"/>
              <w:left w:val="nil"/>
              <w:bottom w:val="nil"/>
              <w:right w:val="nil"/>
            </w:tcBorders>
            <w:shd w:val="clear" w:color="000000" w:fill="FFFFFF"/>
            <w:noWrap/>
            <w:vAlign w:val="bottom"/>
            <w:hideMark/>
          </w:tcPr>
          <w:p w14:paraId="394FFC2F"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-0.006</w:t>
            </w:r>
          </w:p>
        </w:tc>
        <w:tc>
          <w:tcPr>
            <w:tcW w:w="1309" w:type="dxa"/>
            <w:tcBorders>
              <w:top w:val="nil"/>
              <w:left w:val="nil"/>
              <w:bottom w:val="nil"/>
              <w:right w:val="nil"/>
            </w:tcBorders>
            <w:shd w:val="clear" w:color="000000" w:fill="FFFFFF"/>
            <w:noWrap/>
            <w:vAlign w:val="bottom"/>
            <w:hideMark/>
          </w:tcPr>
          <w:p w14:paraId="4C8A6D04"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0.012</w:t>
            </w:r>
          </w:p>
        </w:tc>
        <w:tc>
          <w:tcPr>
            <w:tcW w:w="1599" w:type="dxa"/>
            <w:tcBorders>
              <w:top w:val="nil"/>
              <w:left w:val="nil"/>
              <w:bottom w:val="nil"/>
              <w:right w:val="nil"/>
            </w:tcBorders>
            <w:shd w:val="clear" w:color="000000" w:fill="FFFFFF"/>
            <w:noWrap/>
            <w:vAlign w:val="bottom"/>
            <w:hideMark/>
          </w:tcPr>
          <w:p w14:paraId="75851967"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0.034***</w:t>
            </w:r>
          </w:p>
        </w:tc>
      </w:tr>
      <w:tr w:rsidR="00A87C60" w:rsidRPr="002C15C5" w14:paraId="56CC28C9" w14:textId="77777777" w:rsidTr="00A87C60">
        <w:trPr>
          <w:trHeight w:val="195"/>
        </w:trPr>
        <w:tc>
          <w:tcPr>
            <w:tcW w:w="4663" w:type="dxa"/>
            <w:tcBorders>
              <w:top w:val="nil"/>
              <w:left w:val="nil"/>
              <w:bottom w:val="nil"/>
              <w:right w:val="nil"/>
            </w:tcBorders>
            <w:shd w:val="clear" w:color="000000" w:fill="FFFFFF"/>
            <w:noWrap/>
            <w:vAlign w:val="center"/>
            <w:hideMark/>
          </w:tcPr>
          <w:p w14:paraId="5A75F5B3"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ASC expenditure (£000) per client at maximum level</w:t>
            </w:r>
          </w:p>
        </w:tc>
        <w:tc>
          <w:tcPr>
            <w:tcW w:w="1196" w:type="dxa"/>
            <w:tcBorders>
              <w:top w:val="nil"/>
              <w:left w:val="nil"/>
              <w:bottom w:val="nil"/>
              <w:right w:val="nil"/>
            </w:tcBorders>
            <w:shd w:val="clear" w:color="000000" w:fill="FFFFFF"/>
            <w:noWrap/>
            <w:vAlign w:val="bottom"/>
            <w:hideMark/>
          </w:tcPr>
          <w:p w14:paraId="7A5FC46B"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-0.057*</w:t>
            </w:r>
          </w:p>
        </w:tc>
        <w:tc>
          <w:tcPr>
            <w:tcW w:w="1012" w:type="dxa"/>
            <w:tcBorders>
              <w:top w:val="nil"/>
              <w:left w:val="nil"/>
              <w:bottom w:val="nil"/>
              <w:right w:val="nil"/>
            </w:tcBorders>
            <w:shd w:val="clear" w:color="000000" w:fill="FFFFFF"/>
            <w:noWrap/>
            <w:vAlign w:val="bottom"/>
            <w:hideMark/>
          </w:tcPr>
          <w:p w14:paraId="46FF2865"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-0.072**</w:t>
            </w:r>
          </w:p>
        </w:tc>
        <w:tc>
          <w:tcPr>
            <w:tcW w:w="957" w:type="dxa"/>
            <w:tcBorders>
              <w:top w:val="nil"/>
              <w:left w:val="nil"/>
              <w:bottom w:val="nil"/>
              <w:right w:val="nil"/>
            </w:tcBorders>
            <w:shd w:val="clear" w:color="000000" w:fill="FFFFFF"/>
            <w:noWrap/>
            <w:vAlign w:val="bottom"/>
            <w:hideMark/>
          </w:tcPr>
          <w:p w14:paraId="45BD775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-0.037</w:t>
            </w:r>
          </w:p>
        </w:tc>
        <w:tc>
          <w:tcPr>
            <w:tcW w:w="957" w:type="dxa"/>
            <w:tcBorders>
              <w:top w:val="nil"/>
              <w:left w:val="nil"/>
              <w:bottom w:val="nil"/>
              <w:right w:val="nil"/>
            </w:tcBorders>
            <w:shd w:val="clear" w:color="000000" w:fill="FFFFFF"/>
            <w:noWrap/>
            <w:vAlign w:val="bottom"/>
            <w:hideMark/>
          </w:tcPr>
          <w:p w14:paraId="10983DD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0.003</w:t>
            </w:r>
          </w:p>
        </w:tc>
        <w:tc>
          <w:tcPr>
            <w:tcW w:w="1309" w:type="dxa"/>
            <w:tcBorders>
              <w:top w:val="nil"/>
              <w:left w:val="nil"/>
              <w:bottom w:val="nil"/>
              <w:right w:val="nil"/>
            </w:tcBorders>
            <w:shd w:val="clear" w:color="000000" w:fill="FFFFFF"/>
            <w:noWrap/>
            <w:vAlign w:val="bottom"/>
            <w:hideMark/>
          </w:tcPr>
          <w:p w14:paraId="3B8936E6"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-0.025</w:t>
            </w:r>
          </w:p>
        </w:tc>
        <w:tc>
          <w:tcPr>
            <w:tcW w:w="1599" w:type="dxa"/>
            <w:tcBorders>
              <w:top w:val="nil"/>
              <w:left w:val="nil"/>
              <w:bottom w:val="nil"/>
              <w:right w:val="nil"/>
            </w:tcBorders>
            <w:shd w:val="clear" w:color="000000" w:fill="FFFFFF"/>
            <w:noWrap/>
            <w:vAlign w:val="bottom"/>
            <w:hideMark/>
          </w:tcPr>
          <w:p w14:paraId="1A0BEE92"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-0.056</w:t>
            </w:r>
          </w:p>
        </w:tc>
      </w:tr>
      <w:tr w:rsidR="00A87C60" w:rsidRPr="002C15C5" w14:paraId="7A68148E" w14:textId="77777777" w:rsidTr="00A87C60">
        <w:trPr>
          <w:trHeight w:val="195"/>
        </w:trPr>
        <w:tc>
          <w:tcPr>
            <w:tcW w:w="4663" w:type="dxa"/>
            <w:tcBorders>
              <w:top w:val="single" w:sz="4" w:space="0" w:color="E7E6E6"/>
              <w:left w:val="nil"/>
              <w:bottom w:val="single" w:sz="4" w:space="0" w:color="E7E6E6"/>
              <w:right w:val="nil"/>
            </w:tcBorders>
            <w:shd w:val="clear" w:color="000000" w:fill="FFFFFF"/>
            <w:noWrap/>
            <w:vAlign w:val="center"/>
            <w:hideMark/>
          </w:tcPr>
          <w:p w14:paraId="71458760"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Observations</w:t>
            </w:r>
          </w:p>
        </w:tc>
        <w:tc>
          <w:tcPr>
            <w:tcW w:w="1196" w:type="dxa"/>
            <w:tcBorders>
              <w:top w:val="single" w:sz="4" w:space="0" w:color="E7E6E6"/>
              <w:left w:val="nil"/>
              <w:bottom w:val="single" w:sz="4" w:space="0" w:color="E7E6E6"/>
              <w:right w:val="nil"/>
            </w:tcBorders>
            <w:shd w:val="clear" w:color="000000" w:fill="FFFFFF"/>
            <w:noWrap/>
            <w:vAlign w:val="bottom"/>
            <w:hideMark/>
          </w:tcPr>
          <w:p w14:paraId="13675E5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101,476</w:t>
            </w:r>
          </w:p>
        </w:tc>
        <w:tc>
          <w:tcPr>
            <w:tcW w:w="1012" w:type="dxa"/>
            <w:tcBorders>
              <w:top w:val="single" w:sz="4" w:space="0" w:color="E7E6E6"/>
              <w:left w:val="nil"/>
              <w:bottom w:val="single" w:sz="4" w:space="0" w:color="E7E6E6"/>
              <w:right w:val="nil"/>
            </w:tcBorders>
            <w:shd w:val="clear" w:color="000000" w:fill="FFFFFF"/>
            <w:noWrap/>
            <w:vAlign w:val="bottom"/>
            <w:hideMark/>
          </w:tcPr>
          <w:p w14:paraId="7F9B222B"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101,936</w:t>
            </w:r>
          </w:p>
        </w:tc>
        <w:tc>
          <w:tcPr>
            <w:tcW w:w="957" w:type="dxa"/>
            <w:tcBorders>
              <w:top w:val="single" w:sz="4" w:space="0" w:color="E7E6E6"/>
              <w:left w:val="nil"/>
              <w:bottom w:val="single" w:sz="4" w:space="0" w:color="E7E6E6"/>
              <w:right w:val="nil"/>
            </w:tcBorders>
            <w:shd w:val="clear" w:color="000000" w:fill="FFFFFF"/>
            <w:noWrap/>
            <w:vAlign w:val="bottom"/>
            <w:hideMark/>
          </w:tcPr>
          <w:p w14:paraId="7D7AC16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101,991</w:t>
            </w:r>
          </w:p>
        </w:tc>
        <w:tc>
          <w:tcPr>
            <w:tcW w:w="957" w:type="dxa"/>
            <w:tcBorders>
              <w:top w:val="single" w:sz="4" w:space="0" w:color="E7E6E6"/>
              <w:left w:val="nil"/>
              <w:bottom w:val="single" w:sz="4" w:space="0" w:color="E7E6E6"/>
              <w:right w:val="nil"/>
            </w:tcBorders>
            <w:shd w:val="clear" w:color="000000" w:fill="FFFFFF"/>
            <w:noWrap/>
            <w:vAlign w:val="bottom"/>
            <w:hideMark/>
          </w:tcPr>
          <w:p w14:paraId="695AA14C"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102,158</w:t>
            </w:r>
          </w:p>
        </w:tc>
        <w:tc>
          <w:tcPr>
            <w:tcW w:w="1309" w:type="dxa"/>
            <w:tcBorders>
              <w:top w:val="single" w:sz="4" w:space="0" w:color="E7E6E6"/>
              <w:left w:val="nil"/>
              <w:bottom w:val="single" w:sz="4" w:space="0" w:color="E7E6E6"/>
              <w:right w:val="nil"/>
            </w:tcBorders>
            <w:shd w:val="clear" w:color="000000" w:fill="FFFFFF"/>
            <w:noWrap/>
            <w:vAlign w:val="bottom"/>
            <w:hideMark/>
          </w:tcPr>
          <w:p w14:paraId="54EADDD0"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102,135</w:t>
            </w:r>
          </w:p>
        </w:tc>
        <w:tc>
          <w:tcPr>
            <w:tcW w:w="1599" w:type="dxa"/>
            <w:tcBorders>
              <w:top w:val="single" w:sz="4" w:space="0" w:color="E7E6E6"/>
              <w:left w:val="nil"/>
              <w:bottom w:val="single" w:sz="4" w:space="0" w:color="E7E6E6"/>
              <w:right w:val="nil"/>
            </w:tcBorders>
            <w:shd w:val="clear" w:color="000000" w:fill="FFFFFF"/>
            <w:noWrap/>
            <w:vAlign w:val="bottom"/>
            <w:hideMark/>
          </w:tcPr>
          <w:p w14:paraId="514C6268" w14:textId="77777777" w:rsidR="002C15C5" w:rsidRPr="002C15C5" w:rsidRDefault="002C15C5" w:rsidP="002C15C5">
            <w:pPr>
              <w:widowControl/>
              <w:spacing w:after="0" w:line="240" w:lineRule="auto"/>
              <w:jc w:val="center"/>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101,385</w:t>
            </w:r>
          </w:p>
        </w:tc>
      </w:tr>
      <w:tr w:rsidR="002C15C5" w:rsidRPr="002C15C5" w14:paraId="6D67E1BF" w14:textId="77777777" w:rsidTr="00A87C60">
        <w:trPr>
          <w:trHeight w:val="195"/>
        </w:trPr>
        <w:tc>
          <w:tcPr>
            <w:tcW w:w="11695" w:type="dxa"/>
            <w:gridSpan w:val="7"/>
            <w:tcBorders>
              <w:top w:val="single" w:sz="4" w:space="0" w:color="auto"/>
              <w:left w:val="nil"/>
              <w:bottom w:val="nil"/>
              <w:right w:val="nil"/>
            </w:tcBorders>
            <w:shd w:val="clear" w:color="000000" w:fill="FFFFFF"/>
            <w:vAlign w:val="center"/>
            <w:hideMark/>
          </w:tcPr>
          <w:p w14:paraId="05E9978E"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Reg=regression, ASC=Adult Social Care</w:t>
            </w:r>
          </w:p>
        </w:tc>
      </w:tr>
      <w:tr w:rsidR="002C15C5" w:rsidRPr="002C15C5" w14:paraId="1E3DF688" w14:textId="77777777" w:rsidTr="00A87C60">
        <w:trPr>
          <w:trHeight w:val="517"/>
        </w:trPr>
        <w:tc>
          <w:tcPr>
            <w:tcW w:w="11695" w:type="dxa"/>
            <w:gridSpan w:val="7"/>
            <w:tcBorders>
              <w:top w:val="nil"/>
              <w:left w:val="nil"/>
              <w:bottom w:val="nil"/>
              <w:right w:val="nil"/>
            </w:tcBorders>
            <w:shd w:val="clear" w:color="000000" w:fill="FFFFFF"/>
            <w:vAlign w:val="center"/>
            <w:hideMark/>
          </w:tcPr>
          <w:p w14:paraId="454C614F"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The dependent variable is the score of each domain of the carer-reported quality of life measure. Each regression includes three endogenous variables: ASC expenditure per client, its square and proportion of ASC clients. These are instrumented using council tax base per client, its square and metropolitan authority dummy.</w:t>
            </w:r>
          </w:p>
        </w:tc>
      </w:tr>
      <w:tr w:rsidR="002C15C5" w:rsidRPr="002C15C5" w14:paraId="69CA931A" w14:textId="77777777" w:rsidTr="00A87C60">
        <w:trPr>
          <w:trHeight w:val="325"/>
        </w:trPr>
        <w:tc>
          <w:tcPr>
            <w:tcW w:w="11695" w:type="dxa"/>
            <w:gridSpan w:val="7"/>
            <w:tcBorders>
              <w:top w:val="nil"/>
              <w:left w:val="nil"/>
              <w:bottom w:val="nil"/>
              <w:right w:val="nil"/>
            </w:tcBorders>
            <w:shd w:val="clear" w:color="000000" w:fill="FFFFFF"/>
            <w:vAlign w:val="center"/>
            <w:hideMark/>
          </w:tcPr>
          <w:p w14:paraId="4A278949"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These regressions include the same controls used in regression (4) as well as year and region fixed effects and their interactions.</w:t>
            </w:r>
          </w:p>
        </w:tc>
      </w:tr>
      <w:tr w:rsidR="002C15C5" w:rsidRPr="002C15C5" w14:paraId="3D1AB6A4" w14:textId="77777777" w:rsidTr="00A87C60">
        <w:trPr>
          <w:trHeight w:val="195"/>
        </w:trPr>
        <w:tc>
          <w:tcPr>
            <w:tcW w:w="11695" w:type="dxa"/>
            <w:gridSpan w:val="7"/>
            <w:tcBorders>
              <w:top w:val="nil"/>
              <w:left w:val="nil"/>
              <w:bottom w:val="single" w:sz="4" w:space="0" w:color="auto"/>
              <w:right w:val="nil"/>
            </w:tcBorders>
            <w:shd w:val="clear" w:color="000000" w:fill="FFFFFF"/>
            <w:vAlign w:val="center"/>
            <w:hideMark/>
          </w:tcPr>
          <w:p w14:paraId="1B7A47A1" w14:textId="77777777" w:rsidR="002C15C5" w:rsidRPr="002C15C5" w:rsidRDefault="002C15C5" w:rsidP="002C15C5">
            <w:pPr>
              <w:widowControl/>
              <w:spacing w:after="0" w:line="240" w:lineRule="auto"/>
              <w:jc w:val="left"/>
              <w:rPr>
                <w:rFonts w:ascii="Calibri" w:eastAsia="Times New Roman" w:hAnsi="Calibri" w:cs="Calibri"/>
                <w:color w:val="000000"/>
                <w:sz w:val="20"/>
                <w:szCs w:val="20"/>
                <w:lang w:eastAsia="en-GB"/>
              </w:rPr>
            </w:pPr>
            <w:r w:rsidRPr="002C15C5">
              <w:rPr>
                <w:rFonts w:ascii="Calibri" w:eastAsia="Times New Roman" w:hAnsi="Calibri" w:cs="Calibri"/>
                <w:color w:val="000000"/>
                <w:sz w:val="20"/>
                <w:szCs w:val="20"/>
                <w:lang w:eastAsia="en-GB"/>
              </w:rPr>
              <w:t>Standard errors are clustered within local authorities. *** p&lt;0.01, ** p&lt;0.05, * p&lt;0.1</w:t>
            </w:r>
          </w:p>
        </w:tc>
      </w:tr>
    </w:tbl>
    <w:p w14:paraId="1C0B41B2" w14:textId="77777777" w:rsidR="00FA0645" w:rsidRPr="00FA0645" w:rsidRDefault="00FA0645" w:rsidP="00FA0645"/>
    <w:p w14:paraId="76A0D3AA" w14:textId="77777777" w:rsidR="00493D05" w:rsidRPr="00493D05" w:rsidRDefault="00493D05" w:rsidP="00493D05"/>
    <w:p w14:paraId="58809617" w14:textId="580AE851" w:rsidR="001D16D6" w:rsidRPr="001D16D6" w:rsidRDefault="001D16D6" w:rsidP="001D16D6"/>
    <w:p w14:paraId="02343CF0" w14:textId="77777777" w:rsidR="001D16D6" w:rsidRDefault="001D16D6" w:rsidP="00AE6C05">
      <w:pPr>
        <w:pStyle w:val="Caption"/>
      </w:pPr>
    </w:p>
    <w:p w14:paraId="459E3B14" w14:textId="77777777" w:rsidR="001D16D6" w:rsidRDefault="001D16D6" w:rsidP="00AE6C05">
      <w:pPr>
        <w:pStyle w:val="Caption"/>
        <w:sectPr w:rsidR="001D16D6" w:rsidSect="00E633EF">
          <w:pgSz w:w="16838" w:h="11906" w:orient="landscape"/>
          <w:pgMar w:top="720" w:right="720" w:bottom="720" w:left="720" w:header="283" w:footer="708" w:gutter="0"/>
          <w:cols w:space="708"/>
          <w:docGrid w:linePitch="360"/>
        </w:sectPr>
      </w:pPr>
    </w:p>
    <w:p w14:paraId="7F3BA399" w14:textId="23EC6FBE" w:rsidR="00CF4E14" w:rsidRDefault="00AE6C05" w:rsidP="00AE6C05">
      <w:pPr>
        <w:pStyle w:val="Caption"/>
      </w:pPr>
      <w:bookmarkStart w:id="32" w:name="_Ref147845838"/>
      <w:r>
        <w:lastRenderedPageBreak/>
        <w:t xml:space="preserve">Table </w:t>
      </w:r>
      <w:r w:rsidR="0021084F">
        <w:fldChar w:fldCharType="begin"/>
      </w:r>
      <w:r w:rsidR="0021084F">
        <w:instrText xml:space="preserve"> SEQ Table \* ARABIC </w:instrText>
      </w:r>
      <w:r w:rsidR="0021084F">
        <w:fldChar w:fldCharType="separate"/>
      </w:r>
      <w:r w:rsidR="0043095D">
        <w:rPr>
          <w:noProof/>
        </w:rPr>
        <w:t>7</w:t>
      </w:r>
      <w:r w:rsidR="0021084F">
        <w:rPr>
          <w:noProof/>
        </w:rPr>
        <w:fldChar w:fldCharType="end"/>
      </w:r>
      <w:bookmarkEnd w:id="30"/>
      <w:bookmarkEnd w:id="32"/>
      <w:r>
        <w:t xml:space="preserve"> – </w:t>
      </w:r>
      <w:r w:rsidR="008B76FC">
        <w:t>I</w:t>
      </w:r>
      <w:r>
        <w:t>mpact of ASC expenditure per client on potential channels of the carer-reported QoL effect.</w:t>
      </w:r>
    </w:p>
    <w:tbl>
      <w:tblPr>
        <w:tblW w:w="11460" w:type="dxa"/>
        <w:tblLook w:val="04A0" w:firstRow="1" w:lastRow="0" w:firstColumn="1" w:lastColumn="0" w:noHBand="0" w:noVBand="1"/>
      </w:tblPr>
      <w:tblGrid>
        <w:gridCol w:w="498"/>
        <w:gridCol w:w="5890"/>
        <w:gridCol w:w="1303"/>
        <w:gridCol w:w="1303"/>
        <w:gridCol w:w="1303"/>
        <w:gridCol w:w="1303"/>
      </w:tblGrid>
      <w:tr w:rsidR="00923C5F" w:rsidRPr="00923C5F" w14:paraId="2147A11C" w14:textId="77777777" w:rsidTr="00923C5F">
        <w:trPr>
          <w:trHeight w:val="300"/>
          <w:tblHeader/>
        </w:trPr>
        <w:tc>
          <w:tcPr>
            <w:tcW w:w="6260" w:type="dxa"/>
            <w:gridSpan w:val="2"/>
            <w:vMerge w:val="restart"/>
            <w:tcBorders>
              <w:top w:val="single" w:sz="4" w:space="0" w:color="auto"/>
              <w:left w:val="nil"/>
              <w:bottom w:val="single" w:sz="4" w:space="0" w:color="000000"/>
              <w:right w:val="nil"/>
            </w:tcBorders>
            <w:shd w:val="clear" w:color="000000" w:fill="FFFFFF"/>
            <w:vAlign w:val="center"/>
            <w:hideMark/>
          </w:tcPr>
          <w:p w14:paraId="147A0C1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Channel</w:t>
            </w:r>
          </w:p>
        </w:tc>
        <w:tc>
          <w:tcPr>
            <w:tcW w:w="5200" w:type="dxa"/>
            <w:gridSpan w:val="4"/>
            <w:tcBorders>
              <w:top w:val="single" w:sz="4" w:space="0" w:color="auto"/>
              <w:left w:val="nil"/>
              <w:bottom w:val="single" w:sz="4" w:space="0" w:color="auto"/>
              <w:right w:val="nil"/>
            </w:tcBorders>
            <w:shd w:val="clear" w:color="000000" w:fill="FFFFFF"/>
            <w:vAlign w:val="center"/>
            <w:hideMark/>
          </w:tcPr>
          <w:p w14:paraId="292F93D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Reg (6)</w:t>
            </w:r>
          </w:p>
        </w:tc>
      </w:tr>
      <w:tr w:rsidR="00923C5F" w:rsidRPr="00923C5F" w14:paraId="5F3ECAAA" w14:textId="77777777" w:rsidTr="00923C5F">
        <w:trPr>
          <w:trHeight w:val="900"/>
          <w:tblHeader/>
        </w:trPr>
        <w:tc>
          <w:tcPr>
            <w:tcW w:w="6260" w:type="dxa"/>
            <w:gridSpan w:val="2"/>
            <w:vMerge/>
            <w:tcBorders>
              <w:top w:val="single" w:sz="4" w:space="0" w:color="auto"/>
              <w:left w:val="nil"/>
              <w:bottom w:val="single" w:sz="4" w:space="0" w:color="000000"/>
              <w:right w:val="nil"/>
            </w:tcBorders>
            <w:vAlign w:val="center"/>
            <w:hideMark/>
          </w:tcPr>
          <w:p w14:paraId="53FC684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1300" w:type="dxa"/>
            <w:vMerge w:val="restart"/>
            <w:tcBorders>
              <w:top w:val="nil"/>
              <w:left w:val="nil"/>
              <w:bottom w:val="single" w:sz="4" w:space="0" w:color="000000"/>
              <w:right w:val="nil"/>
            </w:tcBorders>
            <w:shd w:val="clear" w:color="000000" w:fill="FFFFFF"/>
            <w:vAlign w:val="center"/>
            <w:hideMark/>
          </w:tcPr>
          <w:p w14:paraId="1538E24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Zero to min ASC expenditure per client</w:t>
            </w:r>
          </w:p>
        </w:tc>
        <w:tc>
          <w:tcPr>
            <w:tcW w:w="1300" w:type="dxa"/>
            <w:vMerge w:val="restart"/>
            <w:tcBorders>
              <w:top w:val="nil"/>
              <w:left w:val="nil"/>
              <w:bottom w:val="single" w:sz="4" w:space="0" w:color="000000"/>
              <w:right w:val="nil"/>
            </w:tcBorders>
            <w:shd w:val="clear" w:color="000000" w:fill="FFFFFF"/>
            <w:vAlign w:val="center"/>
            <w:hideMark/>
          </w:tcPr>
          <w:p w14:paraId="424D950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Zero to mean ASC expenditure per client</w:t>
            </w:r>
          </w:p>
        </w:tc>
        <w:tc>
          <w:tcPr>
            <w:tcW w:w="1300" w:type="dxa"/>
            <w:vMerge w:val="restart"/>
            <w:tcBorders>
              <w:top w:val="nil"/>
              <w:left w:val="nil"/>
              <w:bottom w:val="single" w:sz="4" w:space="0" w:color="000000"/>
              <w:right w:val="nil"/>
            </w:tcBorders>
            <w:shd w:val="clear" w:color="000000" w:fill="FFFFFF"/>
            <w:vAlign w:val="center"/>
            <w:hideMark/>
          </w:tcPr>
          <w:p w14:paraId="355A580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Min to mean ASC expenditure per client</w:t>
            </w:r>
          </w:p>
        </w:tc>
        <w:tc>
          <w:tcPr>
            <w:tcW w:w="1300" w:type="dxa"/>
            <w:vMerge w:val="restart"/>
            <w:tcBorders>
              <w:top w:val="nil"/>
              <w:left w:val="nil"/>
              <w:bottom w:val="single" w:sz="4" w:space="0" w:color="000000"/>
              <w:right w:val="nil"/>
            </w:tcBorders>
            <w:shd w:val="clear" w:color="000000" w:fill="FFFFFF"/>
            <w:vAlign w:val="center"/>
            <w:hideMark/>
          </w:tcPr>
          <w:p w14:paraId="65F0BAE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Mean to max ASC expenditure per client</w:t>
            </w:r>
          </w:p>
        </w:tc>
      </w:tr>
      <w:tr w:rsidR="00923C5F" w:rsidRPr="00923C5F" w14:paraId="08729A24" w14:textId="77777777" w:rsidTr="00923C5F">
        <w:trPr>
          <w:trHeight w:val="476"/>
        </w:trPr>
        <w:tc>
          <w:tcPr>
            <w:tcW w:w="6260" w:type="dxa"/>
            <w:gridSpan w:val="2"/>
            <w:vMerge/>
            <w:tcBorders>
              <w:top w:val="single" w:sz="4" w:space="0" w:color="auto"/>
              <w:left w:val="nil"/>
              <w:bottom w:val="single" w:sz="4" w:space="0" w:color="000000"/>
              <w:right w:val="nil"/>
            </w:tcBorders>
            <w:vAlign w:val="center"/>
            <w:hideMark/>
          </w:tcPr>
          <w:p w14:paraId="06F1D60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1300" w:type="dxa"/>
            <w:vMerge/>
            <w:tcBorders>
              <w:top w:val="nil"/>
              <w:left w:val="nil"/>
              <w:bottom w:val="single" w:sz="4" w:space="0" w:color="000000"/>
              <w:right w:val="nil"/>
            </w:tcBorders>
            <w:vAlign w:val="center"/>
            <w:hideMark/>
          </w:tcPr>
          <w:p w14:paraId="06AD2842"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1300" w:type="dxa"/>
            <w:vMerge/>
            <w:tcBorders>
              <w:top w:val="nil"/>
              <w:left w:val="nil"/>
              <w:bottom w:val="single" w:sz="4" w:space="0" w:color="000000"/>
              <w:right w:val="nil"/>
            </w:tcBorders>
            <w:vAlign w:val="center"/>
            <w:hideMark/>
          </w:tcPr>
          <w:p w14:paraId="3BEE31A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1300" w:type="dxa"/>
            <w:vMerge/>
            <w:tcBorders>
              <w:top w:val="nil"/>
              <w:left w:val="nil"/>
              <w:bottom w:val="single" w:sz="4" w:space="0" w:color="000000"/>
              <w:right w:val="nil"/>
            </w:tcBorders>
            <w:vAlign w:val="center"/>
            <w:hideMark/>
          </w:tcPr>
          <w:p w14:paraId="3BF3F763"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1300" w:type="dxa"/>
            <w:vMerge/>
            <w:tcBorders>
              <w:top w:val="nil"/>
              <w:left w:val="nil"/>
              <w:bottom w:val="single" w:sz="4" w:space="0" w:color="000000"/>
              <w:right w:val="nil"/>
            </w:tcBorders>
            <w:vAlign w:val="center"/>
            <w:hideMark/>
          </w:tcPr>
          <w:p w14:paraId="19666663"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r>
      <w:tr w:rsidR="00923C5F" w:rsidRPr="00923C5F" w14:paraId="47C6C9E8" w14:textId="77777777" w:rsidTr="00923C5F">
        <w:trPr>
          <w:trHeight w:val="300"/>
        </w:trPr>
        <w:tc>
          <w:tcPr>
            <w:tcW w:w="370" w:type="dxa"/>
            <w:vMerge w:val="restart"/>
            <w:tcBorders>
              <w:top w:val="nil"/>
              <w:left w:val="nil"/>
              <w:bottom w:val="single" w:sz="4" w:space="0" w:color="AEAAAA"/>
              <w:right w:val="nil"/>
            </w:tcBorders>
            <w:shd w:val="clear" w:color="000000" w:fill="FFFFFF"/>
            <w:noWrap/>
            <w:textDirection w:val="btLr"/>
            <w:vAlign w:val="center"/>
            <w:hideMark/>
          </w:tcPr>
          <w:p w14:paraId="2F90171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Caring time</w:t>
            </w:r>
          </w:p>
        </w:tc>
        <w:tc>
          <w:tcPr>
            <w:tcW w:w="5890" w:type="dxa"/>
            <w:tcBorders>
              <w:top w:val="nil"/>
              <w:left w:val="nil"/>
              <w:bottom w:val="nil"/>
              <w:right w:val="nil"/>
            </w:tcBorders>
            <w:shd w:val="clear" w:color="000000" w:fill="FFFFFF"/>
            <w:noWrap/>
            <w:vAlign w:val="center"/>
            <w:hideMark/>
          </w:tcPr>
          <w:p w14:paraId="45D1C5A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0 to 9 hours per week</w:t>
            </w:r>
          </w:p>
        </w:tc>
        <w:tc>
          <w:tcPr>
            <w:tcW w:w="1300" w:type="dxa"/>
            <w:tcBorders>
              <w:top w:val="nil"/>
              <w:left w:val="nil"/>
              <w:bottom w:val="nil"/>
              <w:right w:val="nil"/>
            </w:tcBorders>
            <w:shd w:val="clear" w:color="000000" w:fill="FFFFFF"/>
            <w:noWrap/>
            <w:vAlign w:val="center"/>
            <w:hideMark/>
          </w:tcPr>
          <w:p w14:paraId="1B98C01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-0.036</w:t>
            </w:r>
          </w:p>
        </w:tc>
        <w:tc>
          <w:tcPr>
            <w:tcW w:w="1300" w:type="dxa"/>
            <w:tcBorders>
              <w:top w:val="nil"/>
              <w:left w:val="nil"/>
              <w:bottom w:val="nil"/>
              <w:right w:val="nil"/>
            </w:tcBorders>
            <w:shd w:val="clear" w:color="000000" w:fill="FFFFFF"/>
            <w:noWrap/>
            <w:vAlign w:val="center"/>
            <w:hideMark/>
          </w:tcPr>
          <w:p w14:paraId="4E0EB23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-0.107</w:t>
            </w:r>
          </w:p>
        </w:tc>
        <w:tc>
          <w:tcPr>
            <w:tcW w:w="1300" w:type="dxa"/>
            <w:tcBorders>
              <w:top w:val="nil"/>
              <w:left w:val="nil"/>
              <w:bottom w:val="nil"/>
              <w:right w:val="nil"/>
            </w:tcBorders>
            <w:shd w:val="clear" w:color="000000" w:fill="FFFFFF"/>
            <w:noWrap/>
            <w:vAlign w:val="center"/>
            <w:hideMark/>
          </w:tcPr>
          <w:p w14:paraId="24D88D4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-0.071</w:t>
            </w:r>
          </w:p>
        </w:tc>
        <w:tc>
          <w:tcPr>
            <w:tcW w:w="1300" w:type="dxa"/>
            <w:tcBorders>
              <w:top w:val="nil"/>
              <w:left w:val="nil"/>
              <w:bottom w:val="nil"/>
              <w:right w:val="nil"/>
            </w:tcBorders>
            <w:shd w:val="clear" w:color="000000" w:fill="FFFFFF"/>
            <w:noWrap/>
            <w:vAlign w:val="center"/>
            <w:hideMark/>
          </w:tcPr>
          <w:p w14:paraId="22AFA7D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r>
      <w:tr w:rsidR="00923C5F" w:rsidRPr="00923C5F" w14:paraId="062716D4" w14:textId="77777777" w:rsidTr="00923C5F">
        <w:trPr>
          <w:trHeight w:val="300"/>
        </w:trPr>
        <w:tc>
          <w:tcPr>
            <w:tcW w:w="370" w:type="dxa"/>
            <w:vMerge/>
            <w:tcBorders>
              <w:top w:val="nil"/>
              <w:left w:val="nil"/>
              <w:bottom w:val="single" w:sz="4" w:space="0" w:color="AEAAAA"/>
              <w:right w:val="nil"/>
            </w:tcBorders>
            <w:vAlign w:val="center"/>
            <w:hideMark/>
          </w:tcPr>
          <w:p w14:paraId="303CAB37"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22811FF8"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10 to 19 hours per week</w:t>
            </w:r>
          </w:p>
        </w:tc>
        <w:tc>
          <w:tcPr>
            <w:tcW w:w="1300" w:type="dxa"/>
            <w:tcBorders>
              <w:top w:val="nil"/>
              <w:left w:val="nil"/>
              <w:bottom w:val="nil"/>
              <w:right w:val="nil"/>
            </w:tcBorders>
            <w:shd w:val="clear" w:color="000000" w:fill="FFFFFF"/>
            <w:noWrap/>
            <w:vAlign w:val="center"/>
            <w:hideMark/>
          </w:tcPr>
          <w:p w14:paraId="4EB42F6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-0.007</w:t>
            </w:r>
          </w:p>
        </w:tc>
        <w:tc>
          <w:tcPr>
            <w:tcW w:w="1300" w:type="dxa"/>
            <w:tcBorders>
              <w:top w:val="nil"/>
              <w:left w:val="nil"/>
              <w:bottom w:val="nil"/>
              <w:right w:val="nil"/>
            </w:tcBorders>
            <w:shd w:val="clear" w:color="000000" w:fill="FFFFFF"/>
            <w:noWrap/>
            <w:vAlign w:val="center"/>
            <w:hideMark/>
          </w:tcPr>
          <w:p w14:paraId="718B791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-0.024</w:t>
            </w:r>
          </w:p>
        </w:tc>
        <w:tc>
          <w:tcPr>
            <w:tcW w:w="1300" w:type="dxa"/>
            <w:tcBorders>
              <w:top w:val="nil"/>
              <w:left w:val="nil"/>
              <w:bottom w:val="nil"/>
              <w:right w:val="nil"/>
            </w:tcBorders>
            <w:shd w:val="clear" w:color="000000" w:fill="FFFFFF"/>
            <w:noWrap/>
            <w:vAlign w:val="center"/>
            <w:hideMark/>
          </w:tcPr>
          <w:p w14:paraId="0EB1CFD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-0.017</w:t>
            </w:r>
          </w:p>
        </w:tc>
        <w:tc>
          <w:tcPr>
            <w:tcW w:w="1300" w:type="dxa"/>
            <w:tcBorders>
              <w:top w:val="nil"/>
              <w:left w:val="nil"/>
              <w:bottom w:val="nil"/>
              <w:right w:val="nil"/>
            </w:tcBorders>
            <w:shd w:val="clear" w:color="000000" w:fill="FFFFFF"/>
            <w:noWrap/>
            <w:vAlign w:val="center"/>
            <w:hideMark/>
          </w:tcPr>
          <w:p w14:paraId="567FF6A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r>
      <w:tr w:rsidR="00923C5F" w:rsidRPr="00923C5F" w14:paraId="39248912" w14:textId="77777777" w:rsidTr="00923C5F">
        <w:trPr>
          <w:trHeight w:val="300"/>
        </w:trPr>
        <w:tc>
          <w:tcPr>
            <w:tcW w:w="370" w:type="dxa"/>
            <w:vMerge/>
            <w:tcBorders>
              <w:top w:val="nil"/>
              <w:left w:val="nil"/>
              <w:bottom w:val="single" w:sz="4" w:space="0" w:color="AEAAAA"/>
              <w:right w:val="nil"/>
            </w:tcBorders>
            <w:vAlign w:val="center"/>
            <w:hideMark/>
          </w:tcPr>
          <w:p w14:paraId="24A37D8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2F13C54A"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20 to 34 hours per week</w:t>
            </w:r>
          </w:p>
        </w:tc>
        <w:tc>
          <w:tcPr>
            <w:tcW w:w="1300" w:type="dxa"/>
            <w:tcBorders>
              <w:top w:val="nil"/>
              <w:left w:val="nil"/>
              <w:bottom w:val="nil"/>
              <w:right w:val="nil"/>
            </w:tcBorders>
            <w:shd w:val="clear" w:color="000000" w:fill="FFFFFF"/>
            <w:noWrap/>
            <w:vAlign w:val="center"/>
            <w:hideMark/>
          </w:tcPr>
          <w:p w14:paraId="24847D8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0.000</w:t>
            </w:r>
          </w:p>
        </w:tc>
        <w:tc>
          <w:tcPr>
            <w:tcW w:w="1300" w:type="dxa"/>
            <w:tcBorders>
              <w:top w:val="nil"/>
              <w:left w:val="nil"/>
              <w:bottom w:val="nil"/>
              <w:right w:val="nil"/>
            </w:tcBorders>
            <w:shd w:val="clear" w:color="000000" w:fill="FFFFFF"/>
            <w:noWrap/>
            <w:vAlign w:val="center"/>
            <w:hideMark/>
          </w:tcPr>
          <w:p w14:paraId="09D06F2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c>
          <w:tcPr>
            <w:tcW w:w="1300" w:type="dxa"/>
            <w:tcBorders>
              <w:top w:val="nil"/>
              <w:left w:val="nil"/>
              <w:bottom w:val="nil"/>
              <w:right w:val="nil"/>
            </w:tcBorders>
            <w:shd w:val="clear" w:color="000000" w:fill="FFFFFF"/>
            <w:noWrap/>
            <w:vAlign w:val="center"/>
            <w:hideMark/>
          </w:tcPr>
          <w:p w14:paraId="1C43D24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c>
          <w:tcPr>
            <w:tcW w:w="1300" w:type="dxa"/>
            <w:tcBorders>
              <w:top w:val="nil"/>
              <w:left w:val="nil"/>
              <w:bottom w:val="nil"/>
              <w:right w:val="nil"/>
            </w:tcBorders>
            <w:shd w:val="clear" w:color="000000" w:fill="FFFFFF"/>
            <w:noWrap/>
            <w:vAlign w:val="center"/>
            <w:hideMark/>
          </w:tcPr>
          <w:p w14:paraId="70E5C0D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-0.016</w:t>
            </w:r>
          </w:p>
        </w:tc>
      </w:tr>
      <w:tr w:rsidR="00923C5F" w:rsidRPr="00923C5F" w14:paraId="6765B4A0" w14:textId="77777777" w:rsidTr="00923C5F">
        <w:trPr>
          <w:trHeight w:val="300"/>
        </w:trPr>
        <w:tc>
          <w:tcPr>
            <w:tcW w:w="370" w:type="dxa"/>
            <w:vMerge/>
            <w:tcBorders>
              <w:top w:val="nil"/>
              <w:left w:val="nil"/>
              <w:bottom w:val="single" w:sz="4" w:space="0" w:color="AEAAAA"/>
              <w:right w:val="nil"/>
            </w:tcBorders>
            <w:vAlign w:val="center"/>
            <w:hideMark/>
          </w:tcPr>
          <w:p w14:paraId="49AB4697"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4ABFDA88"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35 to 49 hours per week</w:t>
            </w:r>
          </w:p>
        </w:tc>
        <w:tc>
          <w:tcPr>
            <w:tcW w:w="1300" w:type="dxa"/>
            <w:tcBorders>
              <w:top w:val="nil"/>
              <w:left w:val="nil"/>
              <w:bottom w:val="nil"/>
              <w:right w:val="nil"/>
            </w:tcBorders>
            <w:shd w:val="clear" w:color="000000" w:fill="FFFFFF"/>
            <w:noWrap/>
            <w:vAlign w:val="center"/>
            <w:hideMark/>
          </w:tcPr>
          <w:p w14:paraId="3D2F7EC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-0.009</w:t>
            </w:r>
          </w:p>
        </w:tc>
        <w:tc>
          <w:tcPr>
            <w:tcW w:w="1300" w:type="dxa"/>
            <w:tcBorders>
              <w:top w:val="nil"/>
              <w:left w:val="nil"/>
              <w:bottom w:val="nil"/>
              <w:right w:val="nil"/>
            </w:tcBorders>
            <w:shd w:val="clear" w:color="000000" w:fill="FFFFFF"/>
            <w:noWrap/>
            <w:vAlign w:val="center"/>
            <w:hideMark/>
          </w:tcPr>
          <w:p w14:paraId="621F7D4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-0.031</w:t>
            </w:r>
          </w:p>
        </w:tc>
        <w:tc>
          <w:tcPr>
            <w:tcW w:w="1300" w:type="dxa"/>
            <w:tcBorders>
              <w:top w:val="nil"/>
              <w:left w:val="nil"/>
              <w:bottom w:val="nil"/>
              <w:right w:val="nil"/>
            </w:tcBorders>
            <w:shd w:val="clear" w:color="000000" w:fill="FFFFFF"/>
            <w:noWrap/>
            <w:vAlign w:val="center"/>
            <w:hideMark/>
          </w:tcPr>
          <w:p w14:paraId="6D16A0C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-0.022</w:t>
            </w:r>
          </w:p>
        </w:tc>
        <w:tc>
          <w:tcPr>
            <w:tcW w:w="1300" w:type="dxa"/>
            <w:tcBorders>
              <w:top w:val="nil"/>
              <w:left w:val="nil"/>
              <w:bottom w:val="nil"/>
              <w:right w:val="nil"/>
            </w:tcBorders>
            <w:shd w:val="clear" w:color="000000" w:fill="FFFFFF"/>
            <w:noWrap/>
            <w:vAlign w:val="center"/>
            <w:hideMark/>
          </w:tcPr>
          <w:p w14:paraId="1821E54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0.008</w:t>
            </w:r>
          </w:p>
        </w:tc>
      </w:tr>
      <w:tr w:rsidR="00923C5F" w:rsidRPr="00923C5F" w14:paraId="5626D1D0" w14:textId="77777777" w:rsidTr="00923C5F">
        <w:trPr>
          <w:trHeight w:val="300"/>
        </w:trPr>
        <w:tc>
          <w:tcPr>
            <w:tcW w:w="370" w:type="dxa"/>
            <w:vMerge/>
            <w:tcBorders>
              <w:top w:val="nil"/>
              <w:left w:val="nil"/>
              <w:bottom w:val="single" w:sz="4" w:space="0" w:color="AEAAAA"/>
              <w:right w:val="nil"/>
            </w:tcBorders>
            <w:vAlign w:val="center"/>
            <w:hideMark/>
          </w:tcPr>
          <w:p w14:paraId="43CF442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01775B5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50 to 74 hours per week</w:t>
            </w:r>
          </w:p>
        </w:tc>
        <w:tc>
          <w:tcPr>
            <w:tcW w:w="1300" w:type="dxa"/>
            <w:tcBorders>
              <w:top w:val="nil"/>
              <w:left w:val="nil"/>
              <w:bottom w:val="nil"/>
              <w:right w:val="nil"/>
            </w:tcBorders>
            <w:shd w:val="clear" w:color="000000" w:fill="FFFFFF"/>
            <w:noWrap/>
            <w:vAlign w:val="center"/>
            <w:hideMark/>
          </w:tcPr>
          <w:p w14:paraId="5AF744F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-0.019</w:t>
            </w:r>
          </w:p>
        </w:tc>
        <w:tc>
          <w:tcPr>
            <w:tcW w:w="1300" w:type="dxa"/>
            <w:tcBorders>
              <w:top w:val="nil"/>
              <w:left w:val="nil"/>
              <w:bottom w:val="nil"/>
              <w:right w:val="nil"/>
            </w:tcBorders>
            <w:shd w:val="clear" w:color="000000" w:fill="FFFFFF"/>
            <w:noWrap/>
            <w:vAlign w:val="center"/>
            <w:hideMark/>
          </w:tcPr>
          <w:p w14:paraId="5B1E5C7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-0.064</w:t>
            </w:r>
          </w:p>
        </w:tc>
        <w:tc>
          <w:tcPr>
            <w:tcW w:w="1300" w:type="dxa"/>
            <w:tcBorders>
              <w:top w:val="nil"/>
              <w:left w:val="nil"/>
              <w:bottom w:val="nil"/>
              <w:right w:val="nil"/>
            </w:tcBorders>
            <w:shd w:val="clear" w:color="000000" w:fill="FFFFFF"/>
            <w:noWrap/>
            <w:vAlign w:val="center"/>
            <w:hideMark/>
          </w:tcPr>
          <w:p w14:paraId="36CE8CF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-0.046</w:t>
            </w:r>
          </w:p>
        </w:tc>
        <w:tc>
          <w:tcPr>
            <w:tcW w:w="1300" w:type="dxa"/>
            <w:tcBorders>
              <w:top w:val="nil"/>
              <w:left w:val="nil"/>
              <w:bottom w:val="nil"/>
              <w:right w:val="nil"/>
            </w:tcBorders>
            <w:shd w:val="clear" w:color="000000" w:fill="FFFFFF"/>
            <w:noWrap/>
            <w:vAlign w:val="center"/>
            <w:hideMark/>
          </w:tcPr>
          <w:p w14:paraId="2D028EA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r>
      <w:tr w:rsidR="00923C5F" w:rsidRPr="00923C5F" w14:paraId="33284F17" w14:textId="77777777" w:rsidTr="00923C5F">
        <w:trPr>
          <w:trHeight w:val="300"/>
        </w:trPr>
        <w:tc>
          <w:tcPr>
            <w:tcW w:w="370" w:type="dxa"/>
            <w:vMerge/>
            <w:tcBorders>
              <w:top w:val="nil"/>
              <w:left w:val="nil"/>
              <w:bottom w:val="single" w:sz="4" w:space="0" w:color="AEAAAA"/>
              <w:right w:val="nil"/>
            </w:tcBorders>
            <w:vAlign w:val="center"/>
            <w:hideMark/>
          </w:tcPr>
          <w:p w14:paraId="2A4C072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41BB674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From 75 to 99 hours per week</w:t>
            </w:r>
          </w:p>
        </w:tc>
        <w:tc>
          <w:tcPr>
            <w:tcW w:w="1300" w:type="dxa"/>
            <w:tcBorders>
              <w:top w:val="nil"/>
              <w:left w:val="nil"/>
              <w:bottom w:val="nil"/>
              <w:right w:val="nil"/>
            </w:tcBorders>
            <w:shd w:val="clear" w:color="000000" w:fill="FFFFFF"/>
            <w:noWrap/>
            <w:vAlign w:val="center"/>
            <w:hideMark/>
          </w:tcPr>
          <w:p w14:paraId="4D757E7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-0.071</w:t>
            </w:r>
          </w:p>
        </w:tc>
        <w:tc>
          <w:tcPr>
            <w:tcW w:w="1300" w:type="dxa"/>
            <w:tcBorders>
              <w:top w:val="nil"/>
              <w:left w:val="nil"/>
              <w:bottom w:val="nil"/>
              <w:right w:val="nil"/>
            </w:tcBorders>
            <w:shd w:val="clear" w:color="000000" w:fill="FFFFFF"/>
            <w:noWrap/>
            <w:vAlign w:val="center"/>
            <w:hideMark/>
          </w:tcPr>
          <w:p w14:paraId="2F8137C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-0.214</w:t>
            </w:r>
          </w:p>
        </w:tc>
        <w:tc>
          <w:tcPr>
            <w:tcW w:w="1300" w:type="dxa"/>
            <w:tcBorders>
              <w:top w:val="nil"/>
              <w:left w:val="nil"/>
              <w:bottom w:val="nil"/>
              <w:right w:val="nil"/>
            </w:tcBorders>
            <w:shd w:val="clear" w:color="000000" w:fill="FFFFFF"/>
            <w:noWrap/>
            <w:vAlign w:val="center"/>
            <w:hideMark/>
          </w:tcPr>
          <w:p w14:paraId="0B45AF0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-0.143</w:t>
            </w:r>
          </w:p>
        </w:tc>
        <w:tc>
          <w:tcPr>
            <w:tcW w:w="1300" w:type="dxa"/>
            <w:tcBorders>
              <w:top w:val="nil"/>
              <w:left w:val="nil"/>
              <w:bottom w:val="nil"/>
              <w:right w:val="nil"/>
            </w:tcBorders>
            <w:shd w:val="clear" w:color="000000" w:fill="FFFFFF"/>
            <w:noWrap/>
            <w:vAlign w:val="center"/>
            <w:hideMark/>
          </w:tcPr>
          <w:p w14:paraId="0B57677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r>
      <w:tr w:rsidR="00923C5F" w:rsidRPr="00923C5F" w14:paraId="5979FE32" w14:textId="77777777" w:rsidTr="00923C5F">
        <w:trPr>
          <w:trHeight w:val="300"/>
        </w:trPr>
        <w:tc>
          <w:tcPr>
            <w:tcW w:w="370" w:type="dxa"/>
            <w:vMerge/>
            <w:tcBorders>
              <w:top w:val="nil"/>
              <w:left w:val="nil"/>
              <w:bottom w:val="single" w:sz="4" w:space="0" w:color="AEAAAA"/>
              <w:right w:val="nil"/>
            </w:tcBorders>
            <w:vAlign w:val="center"/>
            <w:hideMark/>
          </w:tcPr>
          <w:p w14:paraId="2C6EF48E"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37A8C533"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100 hours or more per week</w:t>
            </w:r>
          </w:p>
        </w:tc>
        <w:tc>
          <w:tcPr>
            <w:tcW w:w="1300" w:type="dxa"/>
            <w:tcBorders>
              <w:top w:val="nil"/>
              <w:left w:val="nil"/>
              <w:bottom w:val="nil"/>
              <w:right w:val="nil"/>
            </w:tcBorders>
            <w:shd w:val="clear" w:color="000000" w:fill="FFFFFF"/>
            <w:noWrap/>
            <w:vAlign w:val="center"/>
            <w:hideMark/>
          </w:tcPr>
          <w:p w14:paraId="60A218A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0.046</w:t>
            </w:r>
          </w:p>
        </w:tc>
        <w:tc>
          <w:tcPr>
            <w:tcW w:w="1300" w:type="dxa"/>
            <w:tcBorders>
              <w:top w:val="nil"/>
              <w:left w:val="nil"/>
              <w:bottom w:val="nil"/>
              <w:right w:val="nil"/>
            </w:tcBorders>
            <w:shd w:val="clear" w:color="000000" w:fill="FFFFFF"/>
            <w:noWrap/>
            <w:vAlign w:val="center"/>
            <w:hideMark/>
          </w:tcPr>
          <w:p w14:paraId="4598CAC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0.222</w:t>
            </w:r>
          </w:p>
        </w:tc>
        <w:tc>
          <w:tcPr>
            <w:tcW w:w="1300" w:type="dxa"/>
            <w:tcBorders>
              <w:top w:val="nil"/>
              <w:left w:val="nil"/>
              <w:bottom w:val="nil"/>
              <w:right w:val="nil"/>
            </w:tcBorders>
            <w:shd w:val="clear" w:color="000000" w:fill="FFFFFF"/>
            <w:noWrap/>
            <w:vAlign w:val="center"/>
            <w:hideMark/>
          </w:tcPr>
          <w:p w14:paraId="11A84E2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0.176</w:t>
            </w:r>
          </w:p>
        </w:tc>
        <w:tc>
          <w:tcPr>
            <w:tcW w:w="1300" w:type="dxa"/>
            <w:tcBorders>
              <w:top w:val="nil"/>
              <w:left w:val="nil"/>
              <w:bottom w:val="nil"/>
              <w:right w:val="nil"/>
            </w:tcBorders>
            <w:shd w:val="clear" w:color="000000" w:fill="FFFFFF"/>
            <w:noWrap/>
            <w:vAlign w:val="center"/>
            <w:hideMark/>
          </w:tcPr>
          <w:p w14:paraId="00C9D19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0.014</w:t>
            </w:r>
          </w:p>
        </w:tc>
      </w:tr>
      <w:tr w:rsidR="00923C5F" w:rsidRPr="00923C5F" w14:paraId="40E185F7" w14:textId="77777777" w:rsidTr="00923C5F">
        <w:trPr>
          <w:trHeight w:val="300"/>
        </w:trPr>
        <w:tc>
          <w:tcPr>
            <w:tcW w:w="370" w:type="dxa"/>
            <w:vMerge/>
            <w:tcBorders>
              <w:top w:val="nil"/>
              <w:left w:val="nil"/>
              <w:bottom w:val="single" w:sz="4" w:space="0" w:color="AEAAAA"/>
              <w:right w:val="nil"/>
            </w:tcBorders>
            <w:vAlign w:val="center"/>
            <w:hideMark/>
          </w:tcPr>
          <w:p w14:paraId="38199F6E"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4A06070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Varying time but under 20 hours per week</w:t>
            </w:r>
          </w:p>
        </w:tc>
        <w:tc>
          <w:tcPr>
            <w:tcW w:w="1300" w:type="dxa"/>
            <w:tcBorders>
              <w:top w:val="nil"/>
              <w:left w:val="nil"/>
              <w:bottom w:val="nil"/>
              <w:right w:val="nil"/>
            </w:tcBorders>
            <w:shd w:val="clear" w:color="000000" w:fill="FFFFFF"/>
            <w:noWrap/>
            <w:vAlign w:val="center"/>
            <w:hideMark/>
          </w:tcPr>
          <w:p w14:paraId="644900C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-0.006</w:t>
            </w:r>
          </w:p>
        </w:tc>
        <w:tc>
          <w:tcPr>
            <w:tcW w:w="1300" w:type="dxa"/>
            <w:tcBorders>
              <w:top w:val="nil"/>
              <w:left w:val="nil"/>
              <w:bottom w:val="nil"/>
              <w:right w:val="nil"/>
            </w:tcBorders>
            <w:shd w:val="clear" w:color="000000" w:fill="FFFFFF"/>
            <w:noWrap/>
            <w:vAlign w:val="center"/>
            <w:hideMark/>
          </w:tcPr>
          <w:p w14:paraId="5FB056B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-0.023</w:t>
            </w:r>
          </w:p>
        </w:tc>
        <w:tc>
          <w:tcPr>
            <w:tcW w:w="1300" w:type="dxa"/>
            <w:tcBorders>
              <w:top w:val="nil"/>
              <w:left w:val="nil"/>
              <w:bottom w:val="nil"/>
              <w:right w:val="nil"/>
            </w:tcBorders>
            <w:shd w:val="clear" w:color="000000" w:fill="FFFFFF"/>
            <w:noWrap/>
            <w:vAlign w:val="center"/>
            <w:hideMark/>
          </w:tcPr>
          <w:p w14:paraId="0AFC9F8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-0.017</w:t>
            </w:r>
          </w:p>
        </w:tc>
        <w:tc>
          <w:tcPr>
            <w:tcW w:w="1300" w:type="dxa"/>
            <w:tcBorders>
              <w:top w:val="nil"/>
              <w:left w:val="nil"/>
              <w:bottom w:val="nil"/>
              <w:right w:val="nil"/>
            </w:tcBorders>
            <w:shd w:val="clear" w:color="000000" w:fill="FFFFFF"/>
            <w:noWrap/>
            <w:vAlign w:val="center"/>
            <w:hideMark/>
          </w:tcPr>
          <w:p w14:paraId="1881A69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-0.006</w:t>
            </w:r>
          </w:p>
        </w:tc>
      </w:tr>
      <w:tr w:rsidR="00923C5F" w:rsidRPr="00923C5F" w14:paraId="09FBD5D8" w14:textId="77777777" w:rsidTr="00923C5F">
        <w:trPr>
          <w:trHeight w:val="300"/>
        </w:trPr>
        <w:tc>
          <w:tcPr>
            <w:tcW w:w="370" w:type="dxa"/>
            <w:vMerge/>
            <w:tcBorders>
              <w:top w:val="nil"/>
              <w:left w:val="nil"/>
              <w:bottom w:val="single" w:sz="4" w:space="0" w:color="AEAAAA"/>
              <w:right w:val="nil"/>
            </w:tcBorders>
            <w:vAlign w:val="center"/>
            <w:hideMark/>
          </w:tcPr>
          <w:p w14:paraId="26DD1FA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0C146273"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Varying time but 20 hours or more per week</w:t>
            </w:r>
          </w:p>
        </w:tc>
        <w:tc>
          <w:tcPr>
            <w:tcW w:w="1300" w:type="dxa"/>
            <w:tcBorders>
              <w:top w:val="nil"/>
              <w:left w:val="nil"/>
              <w:bottom w:val="nil"/>
              <w:right w:val="nil"/>
            </w:tcBorders>
            <w:shd w:val="clear" w:color="000000" w:fill="FFFFFF"/>
            <w:noWrap/>
            <w:vAlign w:val="center"/>
            <w:hideMark/>
          </w:tcPr>
          <w:p w14:paraId="0511974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c>
          <w:tcPr>
            <w:tcW w:w="1300" w:type="dxa"/>
            <w:tcBorders>
              <w:top w:val="nil"/>
              <w:left w:val="nil"/>
              <w:bottom w:val="nil"/>
              <w:right w:val="nil"/>
            </w:tcBorders>
            <w:shd w:val="clear" w:color="000000" w:fill="FFFFFF"/>
            <w:noWrap/>
            <w:vAlign w:val="center"/>
            <w:hideMark/>
          </w:tcPr>
          <w:p w14:paraId="0EE4DC1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0.018</w:t>
            </w:r>
          </w:p>
        </w:tc>
        <w:tc>
          <w:tcPr>
            <w:tcW w:w="1300" w:type="dxa"/>
            <w:tcBorders>
              <w:top w:val="nil"/>
              <w:left w:val="nil"/>
              <w:bottom w:val="nil"/>
              <w:right w:val="nil"/>
            </w:tcBorders>
            <w:shd w:val="clear" w:color="000000" w:fill="FFFFFF"/>
            <w:noWrap/>
            <w:vAlign w:val="center"/>
            <w:hideMark/>
          </w:tcPr>
          <w:p w14:paraId="7CDCA77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c>
          <w:tcPr>
            <w:tcW w:w="1300" w:type="dxa"/>
            <w:tcBorders>
              <w:top w:val="nil"/>
              <w:left w:val="nil"/>
              <w:bottom w:val="nil"/>
              <w:right w:val="nil"/>
            </w:tcBorders>
            <w:shd w:val="clear" w:color="000000" w:fill="FFFFFF"/>
            <w:noWrap/>
            <w:vAlign w:val="center"/>
            <w:hideMark/>
          </w:tcPr>
          <w:p w14:paraId="381147C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r>
      <w:tr w:rsidR="00923C5F" w:rsidRPr="00923C5F" w14:paraId="65BA3FFF" w14:textId="77777777" w:rsidTr="00923C5F">
        <w:trPr>
          <w:trHeight w:val="300"/>
        </w:trPr>
        <w:tc>
          <w:tcPr>
            <w:tcW w:w="370" w:type="dxa"/>
            <w:vMerge/>
            <w:tcBorders>
              <w:top w:val="nil"/>
              <w:left w:val="nil"/>
              <w:bottom w:val="single" w:sz="4" w:space="0" w:color="AEAAAA"/>
              <w:right w:val="nil"/>
            </w:tcBorders>
            <w:vAlign w:val="center"/>
            <w:hideMark/>
          </w:tcPr>
          <w:p w14:paraId="1D47818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single" w:sz="4" w:space="0" w:color="AEAAAA"/>
              <w:right w:val="nil"/>
            </w:tcBorders>
            <w:shd w:val="clear" w:color="000000" w:fill="FFFFFF"/>
            <w:noWrap/>
            <w:vAlign w:val="center"/>
            <w:hideMark/>
          </w:tcPr>
          <w:p w14:paraId="5B42065E"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Other amounts of time</w:t>
            </w:r>
          </w:p>
        </w:tc>
        <w:tc>
          <w:tcPr>
            <w:tcW w:w="1300" w:type="dxa"/>
            <w:tcBorders>
              <w:top w:val="nil"/>
              <w:left w:val="nil"/>
              <w:bottom w:val="single" w:sz="4" w:space="0" w:color="AEAAAA"/>
              <w:right w:val="nil"/>
            </w:tcBorders>
            <w:shd w:val="clear" w:color="000000" w:fill="FFFFFF"/>
            <w:noWrap/>
            <w:vAlign w:val="center"/>
            <w:hideMark/>
          </w:tcPr>
          <w:p w14:paraId="0EFB1F9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0.012</w:t>
            </w:r>
          </w:p>
        </w:tc>
        <w:tc>
          <w:tcPr>
            <w:tcW w:w="1300" w:type="dxa"/>
            <w:tcBorders>
              <w:top w:val="nil"/>
              <w:left w:val="nil"/>
              <w:bottom w:val="single" w:sz="4" w:space="0" w:color="AEAAAA"/>
              <w:right w:val="nil"/>
            </w:tcBorders>
            <w:shd w:val="clear" w:color="000000" w:fill="FFFFFF"/>
            <w:noWrap/>
            <w:vAlign w:val="center"/>
            <w:hideMark/>
          </w:tcPr>
          <w:p w14:paraId="52F6A1D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0.061</w:t>
            </w:r>
          </w:p>
        </w:tc>
        <w:tc>
          <w:tcPr>
            <w:tcW w:w="1300" w:type="dxa"/>
            <w:tcBorders>
              <w:top w:val="nil"/>
              <w:left w:val="nil"/>
              <w:bottom w:val="single" w:sz="4" w:space="0" w:color="AEAAAA"/>
              <w:right w:val="nil"/>
            </w:tcBorders>
            <w:shd w:val="clear" w:color="000000" w:fill="FFFFFF"/>
            <w:noWrap/>
            <w:vAlign w:val="center"/>
            <w:hideMark/>
          </w:tcPr>
          <w:p w14:paraId="5AAC913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0.049</w:t>
            </w:r>
          </w:p>
        </w:tc>
        <w:tc>
          <w:tcPr>
            <w:tcW w:w="1300" w:type="dxa"/>
            <w:tcBorders>
              <w:top w:val="nil"/>
              <w:left w:val="nil"/>
              <w:bottom w:val="single" w:sz="4" w:space="0" w:color="AEAAAA"/>
              <w:right w:val="nil"/>
            </w:tcBorders>
            <w:shd w:val="clear" w:color="000000" w:fill="FFFFFF"/>
            <w:noWrap/>
            <w:vAlign w:val="center"/>
            <w:hideMark/>
          </w:tcPr>
          <w:p w14:paraId="294C0DC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-0.011</w:t>
            </w:r>
          </w:p>
        </w:tc>
      </w:tr>
      <w:tr w:rsidR="00923C5F" w:rsidRPr="00923C5F" w14:paraId="64835BC8" w14:textId="77777777" w:rsidTr="00923C5F">
        <w:trPr>
          <w:trHeight w:val="300"/>
        </w:trPr>
        <w:tc>
          <w:tcPr>
            <w:tcW w:w="370" w:type="dxa"/>
            <w:vMerge w:val="restart"/>
            <w:tcBorders>
              <w:top w:val="nil"/>
              <w:left w:val="nil"/>
              <w:bottom w:val="nil"/>
              <w:right w:val="nil"/>
            </w:tcBorders>
            <w:shd w:val="clear" w:color="000000" w:fill="FFFFFF"/>
            <w:noWrap/>
            <w:textDirection w:val="btLr"/>
            <w:vAlign w:val="center"/>
            <w:hideMark/>
          </w:tcPr>
          <w:p w14:paraId="3536014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Care task</w:t>
            </w:r>
          </w:p>
        </w:tc>
        <w:tc>
          <w:tcPr>
            <w:tcW w:w="5890" w:type="dxa"/>
            <w:tcBorders>
              <w:top w:val="nil"/>
              <w:left w:val="nil"/>
              <w:bottom w:val="nil"/>
              <w:right w:val="nil"/>
            </w:tcBorders>
            <w:shd w:val="clear" w:color="000000" w:fill="FFFFFF"/>
            <w:noWrap/>
            <w:vAlign w:val="center"/>
            <w:hideMark/>
          </w:tcPr>
          <w:p w14:paraId="73DB493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Personal care</w:t>
            </w:r>
          </w:p>
        </w:tc>
        <w:tc>
          <w:tcPr>
            <w:tcW w:w="1300" w:type="dxa"/>
            <w:tcBorders>
              <w:top w:val="nil"/>
              <w:left w:val="nil"/>
              <w:bottom w:val="nil"/>
              <w:right w:val="nil"/>
            </w:tcBorders>
            <w:shd w:val="clear" w:color="000000" w:fill="FFFFFF"/>
            <w:noWrap/>
            <w:vAlign w:val="center"/>
            <w:hideMark/>
          </w:tcPr>
          <w:p w14:paraId="3E93E58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c>
          <w:tcPr>
            <w:tcW w:w="1300" w:type="dxa"/>
            <w:tcBorders>
              <w:top w:val="nil"/>
              <w:left w:val="nil"/>
              <w:bottom w:val="nil"/>
              <w:right w:val="nil"/>
            </w:tcBorders>
            <w:shd w:val="clear" w:color="000000" w:fill="FFFFFF"/>
            <w:noWrap/>
            <w:vAlign w:val="center"/>
            <w:hideMark/>
          </w:tcPr>
          <w:p w14:paraId="4AD9F25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-0.049</w:t>
            </w:r>
          </w:p>
        </w:tc>
        <w:tc>
          <w:tcPr>
            <w:tcW w:w="1300" w:type="dxa"/>
            <w:tcBorders>
              <w:top w:val="nil"/>
              <w:left w:val="nil"/>
              <w:bottom w:val="nil"/>
              <w:right w:val="nil"/>
            </w:tcBorders>
            <w:shd w:val="clear" w:color="000000" w:fill="FFFFFF"/>
            <w:noWrap/>
            <w:vAlign w:val="center"/>
            <w:hideMark/>
          </w:tcPr>
          <w:p w14:paraId="2633D71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-0.036</w:t>
            </w:r>
          </w:p>
        </w:tc>
        <w:tc>
          <w:tcPr>
            <w:tcW w:w="1300" w:type="dxa"/>
            <w:tcBorders>
              <w:top w:val="nil"/>
              <w:left w:val="nil"/>
              <w:bottom w:val="nil"/>
              <w:right w:val="nil"/>
            </w:tcBorders>
            <w:shd w:val="clear" w:color="000000" w:fill="FFFFFF"/>
            <w:noWrap/>
            <w:vAlign w:val="center"/>
            <w:hideMark/>
          </w:tcPr>
          <w:p w14:paraId="2DCE75A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0.022</w:t>
            </w:r>
          </w:p>
        </w:tc>
      </w:tr>
      <w:tr w:rsidR="00923C5F" w:rsidRPr="00923C5F" w14:paraId="5900D6AB" w14:textId="77777777" w:rsidTr="00923C5F">
        <w:trPr>
          <w:trHeight w:val="300"/>
        </w:trPr>
        <w:tc>
          <w:tcPr>
            <w:tcW w:w="370" w:type="dxa"/>
            <w:vMerge/>
            <w:tcBorders>
              <w:top w:val="nil"/>
              <w:left w:val="nil"/>
              <w:bottom w:val="nil"/>
              <w:right w:val="nil"/>
            </w:tcBorders>
            <w:vAlign w:val="center"/>
            <w:hideMark/>
          </w:tcPr>
          <w:p w14:paraId="1E64EDA3"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20FD41DC"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Physical help</w:t>
            </w:r>
          </w:p>
        </w:tc>
        <w:tc>
          <w:tcPr>
            <w:tcW w:w="1300" w:type="dxa"/>
            <w:tcBorders>
              <w:top w:val="nil"/>
              <w:left w:val="nil"/>
              <w:bottom w:val="nil"/>
              <w:right w:val="nil"/>
            </w:tcBorders>
            <w:shd w:val="clear" w:color="000000" w:fill="FFFFFF"/>
            <w:noWrap/>
            <w:vAlign w:val="center"/>
            <w:hideMark/>
          </w:tcPr>
          <w:p w14:paraId="2ED45EE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c>
          <w:tcPr>
            <w:tcW w:w="1300" w:type="dxa"/>
            <w:tcBorders>
              <w:top w:val="nil"/>
              <w:left w:val="nil"/>
              <w:bottom w:val="nil"/>
              <w:right w:val="nil"/>
            </w:tcBorders>
            <w:shd w:val="clear" w:color="000000" w:fill="FFFFFF"/>
            <w:noWrap/>
            <w:vAlign w:val="center"/>
            <w:hideMark/>
          </w:tcPr>
          <w:p w14:paraId="24489BE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c>
          <w:tcPr>
            <w:tcW w:w="1300" w:type="dxa"/>
            <w:tcBorders>
              <w:top w:val="nil"/>
              <w:left w:val="nil"/>
              <w:bottom w:val="nil"/>
              <w:right w:val="nil"/>
            </w:tcBorders>
            <w:shd w:val="clear" w:color="000000" w:fill="FFFFFF"/>
            <w:noWrap/>
            <w:vAlign w:val="center"/>
            <w:hideMark/>
          </w:tcPr>
          <w:p w14:paraId="1092CA2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c>
          <w:tcPr>
            <w:tcW w:w="1300" w:type="dxa"/>
            <w:tcBorders>
              <w:top w:val="nil"/>
              <w:left w:val="nil"/>
              <w:bottom w:val="nil"/>
              <w:right w:val="nil"/>
            </w:tcBorders>
            <w:shd w:val="clear" w:color="000000" w:fill="FFFFFF"/>
            <w:noWrap/>
            <w:vAlign w:val="center"/>
            <w:hideMark/>
          </w:tcPr>
          <w:p w14:paraId="6A62526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0.012</w:t>
            </w:r>
          </w:p>
        </w:tc>
      </w:tr>
      <w:tr w:rsidR="00923C5F" w:rsidRPr="00923C5F" w14:paraId="0F94C747" w14:textId="77777777" w:rsidTr="00923C5F">
        <w:trPr>
          <w:trHeight w:val="300"/>
        </w:trPr>
        <w:tc>
          <w:tcPr>
            <w:tcW w:w="370" w:type="dxa"/>
            <w:vMerge/>
            <w:tcBorders>
              <w:top w:val="nil"/>
              <w:left w:val="nil"/>
              <w:bottom w:val="nil"/>
              <w:right w:val="nil"/>
            </w:tcBorders>
            <w:vAlign w:val="center"/>
            <w:hideMark/>
          </w:tcPr>
          <w:p w14:paraId="10384B5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5AB0288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Help with car services and benefits</w:t>
            </w:r>
          </w:p>
        </w:tc>
        <w:tc>
          <w:tcPr>
            <w:tcW w:w="1300" w:type="dxa"/>
            <w:tcBorders>
              <w:top w:val="nil"/>
              <w:left w:val="nil"/>
              <w:bottom w:val="nil"/>
              <w:right w:val="nil"/>
            </w:tcBorders>
            <w:shd w:val="clear" w:color="000000" w:fill="FFFFFF"/>
            <w:noWrap/>
            <w:vAlign w:val="center"/>
            <w:hideMark/>
          </w:tcPr>
          <w:p w14:paraId="33103CB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-0.020***</w:t>
            </w:r>
          </w:p>
        </w:tc>
        <w:tc>
          <w:tcPr>
            <w:tcW w:w="1300" w:type="dxa"/>
            <w:tcBorders>
              <w:top w:val="nil"/>
              <w:left w:val="nil"/>
              <w:bottom w:val="nil"/>
              <w:right w:val="nil"/>
            </w:tcBorders>
            <w:shd w:val="clear" w:color="000000" w:fill="FFFFFF"/>
            <w:noWrap/>
            <w:vAlign w:val="center"/>
            <w:hideMark/>
          </w:tcPr>
          <w:p w14:paraId="10F5A7E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-0.121***</w:t>
            </w:r>
          </w:p>
        </w:tc>
        <w:tc>
          <w:tcPr>
            <w:tcW w:w="1300" w:type="dxa"/>
            <w:tcBorders>
              <w:top w:val="nil"/>
              <w:left w:val="nil"/>
              <w:bottom w:val="nil"/>
              <w:right w:val="nil"/>
            </w:tcBorders>
            <w:shd w:val="clear" w:color="000000" w:fill="FFFFFF"/>
            <w:noWrap/>
            <w:vAlign w:val="center"/>
            <w:hideMark/>
          </w:tcPr>
          <w:p w14:paraId="3B37DD1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-0.101**</w:t>
            </w:r>
          </w:p>
        </w:tc>
        <w:tc>
          <w:tcPr>
            <w:tcW w:w="1300" w:type="dxa"/>
            <w:tcBorders>
              <w:top w:val="nil"/>
              <w:left w:val="nil"/>
              <w:bottom w:val="nil"/>
              <w:right w:val="nil"/>
            </w:tcBorders>
            <w:shd w:val="clear" w:color="000000" w:fill="FFFFFF"/>
            <w:noWrap/>
            <w:vAlign w:val="center"/>
            <w:hideMark/>
          </w:tcPr>
          <w:p w14:paraId="692A1C8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0.047*</w:t>
            </w:r>
          </w:p>
        </w:tc>
      </w:tr>
      <w:tr w:rsidR="00923C5F" w:rsidRPr="00923C5F" w14:paraId="761F3FF3" w14:textId="77777777" w:rsidTr="00923C5F">
        <w:trPr>
          <w:trHeight w:val="300"/>
        </w:trPr>
        <w:tc>
          <w:tcPr>
            <w:tcW w:w="370" w:type="dxa"/>
            <w:vMerge/>
            <w:tcBorders>
              <w:top w:val="nil"/>
              <w:left w:val="nil"/>
              <w:bottom w:val="nil"/>
              <w:right w:val="nil"/>
            </w:tcBorders>
            <w:vAlign w:val="center"/>
            <w:hideMark/>
          </w:tcPr>
          <w:p w14:paraId="59ADA1A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752003C5"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Help with paperwork and financial matters</w:t>
            </w:r>
          </w:p>
        </w:tc>
        <w:tc>
          <w:tcPr>
            <w:tcW w:w="1300" w:type="dxa"/>
            <w:tcBorders>
              <w:top w:val="nil"/>
              <w:left w:val="nil"/>
              <w:bottom w:val="nil"/>
              <w:right w:val="nil"/>
            </w:tcBorders>
            <w:shd w:val="clear" w:color="000000" w:fill="FFFFFF"/>
            <w:noWrap/>
            <w:vAlign w:val="center"/>
            <w:hideMark/>
          </w:tcPr>
          <w:p w14:paraId="683D96E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-0.018***</w:t>
            </w:r>
          </w:p>
        </w:tc>
        <w:tc>
          <w:tcPr>
            <w:tcW w:w="1300" w:type="dxa"/>
            <w:tcBorders>
              <w:top w:val="nil"/>
              <w:left w:val="nil"/>
              <w:bottom w:val="nil"/>
              <w:right w:val="nil"/>
            </w:tcBorders>
            <w:shd w:val="clear" w:color="000000" w:fill="FFFFFF"/>
            <w:noWrap/>
            <w:vAlign w:val="center"/>
            <w:hideMark/>
          </w:tcPr>
          <w:p w14:paraId="1DD3CD6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-0.141***</w:t>
            </w:r>
          </w:p>
        </w:tc>
        <w:tc>
          <w:tcPr>
            <w:tcW w:w="1300" w:type="dxa"/>
            <w:tcBorders>
              <w:top w:val="nil"/>
              <w:left w:val="nil"/>
              <w:bottom w:val="nil"/>
              <w:right w:val="nil"/>
            </w:tcBorders>
            <w:shd w:val="clear" w:color="000000" w:fill="FFFFFF"/>
            <w:noWrap/>
            <w:vAlign w:val="center"/>
            <w:hideMark/>
          </w:tcPr>
          <w:p w14:paraId="617BB0F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-0.123***</w:t>
            </w:r>
          </w:p>
        </w:tc>
        <w:tc>
          <w:tcPr>
            <w:tcW w:w="1300" w:type="dxa"/>
            <w:tcBorders>
              <w:top w:val="nil"/>
              <w:left w:val="nil"/>
              <w:bottom w:val="nil"/>
              <w:right w:val="nil"/>
            </w:tcBorders>
            <w:shd w:val="clear" w:color="000000" w:fill="FFFFFF"/>
            <w:noWrap/>
            <w:vAlign w:val="center"/>
            <w:hideMark/>
          </w:tcPr>
          <w:p w14:paraId="61402D8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0.029</w:t>
            </w:r>
          </w:p>
        </w:tc>
      </w:tr>
      <w:tr w:rsidR="00923C5F" w:rsidRPr="00923C5F" w14:paraId="5A9089E1" w14:textId="77777777" w:rsidTr="00923C5F">
        <w:trPr>
          <w:trHeight w:val="300"/>
        </w:trPr>
        <w:tc>
          <w:tcPr>
            <w:tcW w:w="370" w:type="dxa"/>
            <w:vMerge/>
            <w:tcBorders>
              <w:top w:val="nil"/>
              <w:left w:val="nil"/>
              <w:bottom w:val="nil"/>
              <w:right w:val="nil"/>
            </w:tcBorders>
            <w:vAlign w:val="center"/>
            <w:hideMark/>
          </w:tcPr>
          <w:p w14:paraId="27E5380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1FA41E6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Other practical help</w:t>
            </w:r>
          </w:p>
        </w:tc>
        <w:tc>
          <w:tcPr>
            <w:tcW w:w="1300" w:type="dxa"/>
            <w:tcBorders>
              <w:top w:val="nil"/>
              <w:left w:val="nil"/>
              <w:bottom w:val="nil"/>
              <w:right w:val="nil"/>
            </w:tcBorders>
            <w:shd w:val="clear" w:color="000000" w:fill="FFFFFF"/>
            <w:noWrap/>
            <w:vAlign w:val="center"/>
            <w:hideMark/>
          </w:tcPr>
          <w:p w14:paraId="762FC49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c>
          <w:tcPr>
            <w:tcW w:w="1300" w:type="dxa"/>
            <w:tcBorders>
              <w:top w:val="nil"/>
              <w:left w:val="nil"/>
              <w:bottom w:val="nil"/>
              <w:right w:val="nil"/>
            </w:tcBorders>
            <w:shd w:val="clear" w:color="000000" w:fill="FFFFFF"/>
            <w:noWrap/>
            <w:vAlign w:val="center"/>
            <w:hideMark/>
          </w:tcPr>
          <w:p w14:paraId="2195A6E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-0.142**</w:t>
            </w:r>
          </w:p>
        </w:tc>
        <w:tc>
          <w:tcPr>
            <w:tcW w:w="1300" w:type="dxa"/>
            <w:tcBorders>
              <w:top w:val="nil"/>
              <w:left w:val="nil"/>
              <w:bottom w:val="nil"/>
              <w:right w:val="nil"/>
            </w:tcBorders>
            <w:shd w:val="clear" w:color="000000" w:fill="FFFFFF"/>
            <w:noWrap/>
            <w:vAlign w:val="center"/>
            <w:hideMark/>
          </w:tcPr>
          <w:p w14:paraId="0530C1D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-0.141**</w:t>
            </w:r>
          </w:p>
        </w:tc>
        <w:tc>
          <w:tcPr>
            <w:tcW w:w="1300" w:type="dxa"/>
            <w:tcBorders>
              <w:top w:val="nil"/>
              <w:left w:val="nil"/>
              <w:bottom w:val="nil"/>
              <w:right w:val="nil"/>
            </w:tcBorders>
            <w:shd w:val="clear" w:color="000000" w:fill="FFFFFF"/>
            <w:noWrap/>
            <w:vAlign w:val="center"/>
            <w:hideMark/>
          </w:tcPr>
          <w:p w14:paraId="3A89FBE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0.104*</w:t>
            </w:r>
          </w:p>
        </w:tc>
      </w:tr>
      <w:tr w:rsidR="00923C5F" w:rsidRPr="00923C5F" w14:paraId="5EBE1D4B" w14:textId="77777777" w:rsidTr="00923C5F">
        <w:trPr>
          <w:trHeight w:val="300"/>
        </w:trPr>
        <w:tc>
          <w:tcPr>
            <w:tcW w:w="370" w:type="dxa"/>
            <w:vMerge/>
            <w:tcBorders>
              <w:top w:val="nil"/>
              <w:left w:val="nil"/>
              <w:bottom w:val="nil"/>
              <w:right w:val="nil"/>
            </w:tcBorders>
            <w:vAlign w:val="center"/>
            <w:hideMark/>
          </w:tcPr>
          <w:p w14:paraId="76065DD8"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6D4B10E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Keeping company</w:t>
            </w:r>
          </w:p>
        </w:tc>
        <w:tc>
          <w:tcPr>
            <w:tcW w:w="1300" w:type="dxa"/>
            <w:tcBorders>
              <w:top w:val="nil"/>
              <w:left w:val="nil"/>
              <w:bottom w:val="nil"/>
              <w:right w:val="nil"/>
            </w:tcBorders>
            <w:shd w:val="clear" w:color="000000" w:fill="FFFFFF"/>
            <w:noWrap/>
            <w:vAlign w:val="center"/>
            <w:hideMark/>
          </w:tcPr>
          <w:p w14:paraId="73D3EA8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-0.007</w:t>
            </w:r>
          </w:p>
        </w:tc>
        <w:tc>
          <w:tcPr>
            <w:tcW w:w="1300" w:type="dxa"/>
            <w:tcBorders>
              <w:top w:val="nil"/>
              <w:left w:val="nil"/>
              <w:bottom w:val="nil"/>
              <w:right w:val="nil"/>
            </w:tcBorders>
            <w:shd w:val="clear" w:color="000000" w:fill="FFFFFF"/>
            <w:noWrap/>
            <w:vAlign w:val="center"/>
            <w:hideMark/>
          </w:tcPr>
          <w:p w14:paraId="23D9D01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-0.019</w:t>
            </w:r>
          </w:p>
        </w:tc>
        <w:tc>
          <w:tcPr>
            <w:tcW w:w="1300" w:type="dxa"/>
            <w:tcBorders>
              <w:top w:val="nil"/>
              <w:left w:val="nil"/>
              <w:bottom w:val="nil"/>
              <w:right w:val="nil"/>
            </w:tcBorders>
            <w:shd w:val="clear" w:color="000000" w:fill="FFFFFF"/>
            <w:noWrap/>
            <w:vAlign w:val="center"/>
            <w:hideMark/>
          </w:tcPr>
          <w:p w14:paraId="76116E2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c>
          <w:tcPr>
            <w:tcW w:w="1300" w:type="dxa"/>
            <w:tcBorders>
              <w:top w:val="nil"/>
              <w:left w:val="nil"/>
              <w:bottom w:val="nil"/>
              <w:right w:val="nil"/>
            </w:tcBorders>
            <w:shd w:val="clear" w:color="000000" w:fill="FFFFFF"/>
            <w:noWrap/>
            <w:vAlign w:val="center"/>
            <w:hideMark/>
          </w:tcPr>
          <w:p w14:paraId="15BBBFE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0.031</w:t>
            </w:r>
          </w:p>
        </w:tc>
      </w:tr>
      <w:tr w:rsidR="00923C5F" w:rsidRPr="00923C5F" w14:paraId="0764D10A" w14:textId="77777777" w:rsidTr="00923C5F">
        <w:trPr>
          <w:trHeight w:val="300"/>
        </w:trPr>
        <w:tc>
          <w:tcPr>
            <w:tcW w:w="370" w:type="dxa"/>
            <w:vMerge/>
            <w:tcBorders>
              <w:top w:val="nil"/>
              <w:left w:val="nil"/>
              <w:bottom w:val="nil"/>
              <w:right w:val="nil"/>
            </w:tcBorders>
            <w:vAlign w:val="center"/>
            <w:hideMark/>
          </w:tcPr>
          <w:p w14:paraId="3E76A34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6863D81A"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Taking out</w:t>
            </w:r>
          </w:p>
        </w:tc>
        <w:tc>
          <w:tcPr>
            <w:tcW w:w="1300" w:type="dxa"/>
            <w:tcBorders>
              <w:top w:val="nil"/>
              <w:left w:val="nil"/>
              <w:bottom w:val="nil"/>
              <w:right w:val="nil"/>
            </w:tcBorders>
            <w:shd w:val="clear" w:color="000000" w:fill="FFFFFF"/>
            <w:noWrap/>
            <w:vAlign w:val="center"/>
            <w:hideMark/>
          </w:tcPr>
          <w:p w14:paraId="5966457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0.136***</w:t>
            </w:r>
          </w:p>
        </w:tc>
        <w:tc>
          <w:tcPr>
            <w:tcW w:w="1300" w:type="dxa"/>
            <w:tcBorders>
              <w:top w:val="nil"/>
              <w:left w:val="nil"/>
              <w:bottom w:val="nil"/>
              <w:right w:val="nil"/>
            </w:tcBorders>
            <w:shd w:val="clear" w:color="000000" w:fill="FFFFFF"/>
            <w:noWrap/>
            <w:vAlign w:val="center"/>
            <w:hideMark/>
          </w:tcPr>
          <w:p w14:paraId="438304C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0.617***</w:t>
            </w:r>
          </w:p>
        </w:tc>
        <w:tc>
          <w:tcPr>
            <w:tcW w:w="1300" w:type="dxa"/>
            <w:tcBorders>
              <w:top w:val="nil"/>
              <w:left w:val="nil"/>
              <w:bottom w:val="nil"/>
              <w:right w:val="nil"/>
            </w:tcBorders>
            <w:shd w:val="clear" w:color="000000" w:fill="FFFFFF"/>
            <w:noWrap/>
            <w:vAlign w:val="center"/>
            <w:hideMark/>
          </w:tcPr>
          <w:p w14:paraId="145A078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0.481***</w:t>
            </w:r>
          </w:p>
        </w:tc>
        <w:tc>
          <w:tcPr>
            <w:tcW w:w="1300" w:type="dxa"/>
            <w:tcBorders>
              <w:top w:val="nil"/>
              <w:left w:val="nil"/>
              <w:bottom w:val="nil"/>
              <w:right w:val="nil"/>
            </w:tcBorders>
            <w:shd w:val="clear" w:color="000000" w:fill="FFFFFF"/>
            <w:noWrap/>
            <w:vAlign w:val="center"/>
            <w:hideMark/>
          </w:tcPr>
          <w:p w14:paraId="5CDF8E5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-0.023</w:t>
            </w:r>
          </w:p>
        </w:tc>
      </w:tr>
      <w:tr w:rsidR="00923C5F" w:rsidRPr="00923C5F" w14:paraId="343FD4BD" w14:textId="77777777" w:rsidTr="00923C5F">
        <w:trPr>
          <w:trHeight w:val="300"/>
        </w:trPr>
        <w:tc>
          <w:tcPr>
            <w:tcW w:w="370" w:type="dxa"/>
            <w:vMerge/>
            <w:tcBorders>
              <w:top w:val="nil"/>
              <w:left w:val="nil"/>
              <w:bottom w:val="nil"/>
              <w:right w:val="nil"/>
            </w:tcBorders>
            <w:vAlign w:val="center"/>
            <w:hideMark/>
          </w:tcPr>
          <w:p w14:paraId="41B424E7"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36F89B9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Giving medicines</w:t>
            </w:r>
          </w:p>
        </w:tc>
        <w:tc>
          <w:tcPr>
            <w:tcW w:w="1300" w:type="dxa"/>
            <w:tcBorders>
              <w:top w:val="nil"/>
              <w:left w:val="nil"/>
              <w:bottom w:val="nil"/>
              <w:right w:val="nil"/>
            </w:tcBorders>
            <w:shd w:val="clear" w:color="000000" w:fill="FFFFFF"/>
            <w:noWrap/>
            <w:vAlign w:val="center"/>
            <w:hideMark/>
          </w:tcPr>
          <w:p w14:paraId="7A74E7D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c>
          <w:tcPr>
            <w:tcW w:w="1300" w:type="dxa"/>
            <w:tcBorders>
              <w:top w:val="nil"/>
              <w:left w:val="nil"/>
              <w:bottom w:val="nil"/>
              <w:right w:val="nil"/>
            </w:tcBorders>
            <w:shd w:val="clear" w:color="000000" w:fill="FFFFFF"/>
            <w:noWrap/>
            <w:vAlign w:val="center"/>
            <w:hideMark/>
          </w:tcPr>
          <w:p w14:paraId="71EFC91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0.003</w:t>
            </w:r>
          </w:p>
        </w:tc>
        <w:tc>
          <w:tcPr>
            <w:tcW w:w="1300" w:type="dxa"/>
            <w:tcBorders>
              <w:top w:val="nil"/>
              <w:left w:val="nil"/>
              <w:bottom w:val="nil"/>
              <w:right w:val="nil"/>
            </w:tcBorders>
            <w:shd w:val="clear" w:color="000000" w:fill="FFFFFF"/>
            <w:noWrap/>
            <w:vAlign w:val="center"/>
            <w:hideMark/>
          </w:tcPr>
          <w:p w14:paraId="1703A12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0.003</w:t>
            </w:r>
          </w:p>
        </w:tc>
        <w:tc>
          <w:tcPr>
            <w:tcW w:w="1300" w:type="dxa"/>
            <w:tcBorders>
              <w:top w:val="nil"/>
              <w:left w:val="nil"/>
              <w:bottom w:val="nil"/>
              <w:right w:val="nil"/>
            </w:tcBorders>
            <w:shd w:val="clear" w:color="000000" w:fill="FFFFFF"/>
            <w:noWrap/>
            <w:vAlign w:val="center"/>
            <w:hideMark/>
          </w:tcPr>
          <w:p w14:paraId="014AF90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0.021</w:t>
            </w:r>
          </w:p>
        </w:tc>
      </w:tr>
      <w:tr w:rsidR="00923C5F" w:rsidRPr="00923C5F" w14:paraId="285959DF" w14:textId="77777777" w:rsidTr="00923C5F">
        <w:trPr>
          <w:trHeight w:val="300"/>
        </w:trPr>
        <w:tc>
          <w:tcPr>
            <w:tcW w:w="370" w:type="dxa"/>
            <w:vMerge/>
            <w:tcBorders>
              <w:top w:val="nil"/>
              <w:left w:val="nil"/>
              <w:bottom w:val="nil"/>
              <w:right w:val="nil"/>
            </w:tcBorders>
            <w:vAlign w:val="center"/>
            <w:hideMark/>
          </w:tcPr>
          <w:p w14:paraId="0FD118A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63AC64CC"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Keeping an eye</w:t>
            </w:r>
          </w:p>
        </w:tc>
        <w:tc>
          <w:tcPr>
            <w:tcW w:w="1300" w:type="dxa"/>
            <w:tcBorders>
              <w:top w:val="nil"/>
              <w:left w:val="nil"/>
              <w:bottom w:val="nil"/>
              <w:right w:val="nil"/>
            </w:tcBorders>
            <w:shd w:val="clear" w:color="000000" w:fill="FFFFFF"/>
            <w:noWrap/>
            <w:vAlign w:val="center"/>
            <w:hideMark/>
          </w:tcPr>
          <w:p w14:paraId="67A3D44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c>
          <w:tcPr>
            <w:tcW w:w="1300" w:type="dxa"/>
            <w:tcBorders>
              <w:top w:val="nil"/>
              <w:left w:val="nil"/>
              <w:bottom w:val="nil"/>
              <w:right w:val="nil"/>
            </w:tcBorders>
            <w:shd w:val="clear" w:color="000000" w:fill="FFFFFF"/>
            <w:noWrap/>
            <w:vAlign w:val="center"/>
            <w:hideMark/>
          </w:tcPr>
          <w:p w14:paraId="13140BE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c>
          <w:tcPr>
            <w:tcW w:w="1300" w:type="dxa"/>
            <w:tcBorders>
              <w:top w:val="nil"/>
              <w:left w:val="nil"/>
              <w:bottom w:val="nil"/>
              <w:right w:val="nil"/>
            </w:tcBorders>
            <w:shd w:val="clear" w:color="000000" w:fill="FFFFFF"/>
            <w:noWrap/>
            <w:vAlign w:val="center"/>
            <w:hideMark/>
          </w:tcPr>
          <w:p w14:paraId="031866E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c>
          <w:tcPr>
            <w:tcW w:w="1300" w:type="dxa"/>
            <w:tcBorders>
              <w:top w:val="nil"/>
              <w:left w:val="nil"/>
              <w:bottom w:val="nil"/>
              <w:right w:val="nil"/>
            </w:tcBorders>
            <w:shd w:val="clear" w:color="000000" w:fill="FFFFFF"/>
            <w:noWrap/>
            <w:vAlign w:val="center"/>
            <w:hideMark/>
          </w:tcPr>
          <w:p w14:paraId="5A31175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0.021</w:t>
            </w:r>
          </w:p>
        </w:tc>
      </w:tr>
      <w:tr w:rsidR="00923C5F" w:rsidRPr="00923C5F" w14:paraId="18D32409" w14:textId="77777777" w:rsidTr="00923C5F">
        <w:trPr>
          <w:trHeight w:val="300"/>
        </w:trPr>
        <w:tc>
          <w:tcPr>
            <w:tcW w:w="370" w:type="dxa"/>
            <w:vMerge/>
            <w:tcBorders>
              <w:top w:val="nil"/>
              <w:left w:val="nil"/>
              <w:bottom w:val="nil"/>
              <w:right w:val="nil"/>
            </w:tcBorders>
            <w:vAlign w:val="center"/>
            <w:hideMark/>
          </w:tcPr>
          <w:p w14:paraId="06D994C2"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bottom"/>
            <w:hideMark/>
          </w:tcPr>
          <w:p w14:paraId="642C9AA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Giving emotional support</w:t>
            </w:r>
          </w:p>
        </w:tc>
        <w:tc>
          <w:tcPr>
            <w:tcW w:w="1300" w:type="dxa"/>
            <w:tcBorders>
              <w:top w:val="nil"/>
              <w:left w:val="nil"/>
              <w:bottom w:val="nil"/>
              <w:right w:val="nil"/>
            </w:tcBorders>
            <w:shd w:val="clear" w:color="000000" w:fill="FFFFFF"/>
            <w:noWrap/>
            <w:vAlign w:val="center"/>
            <w:hideMark/>
          </w:tcPr>
          <w:p w14:paraId="1E362A7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c>
          <w:tcPr>
            <w:tcW w:w="1300" w:type="dxa"/>
            <w:tcBorders>
              <w:top w:val="nil"/>
              <w:left w:val="nil"/>
              <w:bottom w:val="nil"/>
              <w:right w:val="nil"/>
            </w:tcBorders>
            <w:shd w:val="clear" w:color="000000" w:fill="FFFFFF"/>
            <w:noWrap/>
            <w:vAlign w:val="center"/>
            <w:hideMark/>
          </w:tcPr>
          <w:p w14:paraId="1F083F1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-0.014</w:t>
            </w:r>
          </w:p>
        </w:tc>
        <w:tc>
          <w:tcPr>
            <w:tcW w:w="1300" w:type="dxa"/>
            <w:tcBorders>
              <w:top w:val="nil"/>
              <w:left w:val="nil"/>
              <w:bottom w:val="nil"/>
              <w:right w:val="nil"/>
            </w:tcBorders>
            <w:shd w:val="clear" w:color="000000" w:fill="FFFFFF"/>
            <w:noWrap/>
            <w:vAlign w:val="center"/>
            <w:hideMark/>
          </w:tcPr>
          <w:p w14:paraId="1A686A9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-0.010</w:t>
            </w:r>
          </w:p>
        </w:tc>
        <w:tc>
          <w:tcPr>
            <w:tcW w:w="1300" w:type="dxa"/>
            <w:tcBorders>
              <w:top w:val="nil"/>
              <w:left w:val="nil"/>
              <w:bottom w:val="nil"/>
              <w:right w:val="nil"/>
            </w:tcBorders>
            <w:shd w:val="clear" w:color="000000" w:fill="FFFFFF"/>
            <w:noWrap/>
            <w:vAlign w:val="center"/>
            <w:hideMark/>
          </w:tcPr>
          <w:p w14:paraId="32CDB63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0.014</w:t>
            </w:r>
          </w:p>
        </w:tc>
      </w:tr>
      <w:tr w:rsidR="00923C5F" w:rsidRPr="00923C5F" w14:paraId="0FD9E7DB" w14:textId="77777777" w:rsidTr="00923C5F">
        <w:trPr>
          <w:trHeight w:val="300"/>
        </w:trPr>
        <w:tc>
          <w:tcPr>
            <w:tcW w:w="370" w:type="dxa"/>
            <w:vMerge/>
            <w:tcBorders>
              <w:top w:val="nil"/>
              <w:left w:val="nil"/>
              <w:bottom w:val="nil"/>
              <w:right w:val="nil"/>
            </w:tcBorders>
            <w:vAlign w:val="center"/>
            <w:hideMark/>
          </w:tcPr>
          <w:p w14:paraId="771A238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bottom"/>
            <w:hideMark/>
          </w:tcPr>
          <w:p w14:paraId="40D16C46"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Other help</w:t>
            </w:r>
          </w:p>
        </w:tc>
        <w:tc>
          <w:tcPr>
            <w:tcW w:w="1300" w:type="dxa"/>
            <w:tcBorders>
              <w:top w:val="nil"/>
              <w:left w:val="nil"/>
              <w:bottom w:val="nil"/>
              <w:right w:val="nil"/>
            </w:tcBorders>
            <w:shd w:val="clear" w:color="000000" w:fill="FFFFFF"/>
            <w:noWrap/>
            <w:vAlign w:val="center"/>
            <w:hideMark/>
          </w:tcPr>
          <w:p w14:paraId="3D3393D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-0.088</w:t>
            </w:r>
          </w:p>
        </w:tc>
        <w:tc>
          <w:tcPr>
            <w:tcW w:w="1300" w:type="dxa"/>
            <w:tcBorders>
              <w:top w:val="nil"/>
              <w:left w:val="nil"/>
              <w:bottom w:val="nil"/>
              <w:right w:val="nil"/>
            </w:tcBorders>
            <w:shd w:val="clear" w:color="000000" w:fill="FFFFFF"/>
            <w:noWrap/>
            <w:vAlign w:val="center"/>
            <w:hideMark/>
          </w:tcPr>
          <w:p w14:paraId="7EBC8EB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-0.287</w:t>
            </w:r>
          </w:p>
        </w:tc>
        <w:tc>
          <w:tcPr>
            <w:tcW w:w="1300" w:type="dxa"/>
            <w:tcBorders>
              <w:top w:val="nil"/>
              <w:left w:val="nil"/>
              <w:bottom w:val="nil"/>
              <w:right w:val="nil"/>
            </w:tcBorders>
            <w:shd w:val="clear" w:color="000000" w:fill="FFFFFF"/>
            <w:noWrap/>
            <w:vAlign w:val="center"/>
            <w:hideMark/>
          </w:tcPr>
          <w:p w14:paraId="22BB6E2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-0.199</w:t>
            </w:r>
          </w:p>
        </w:tc>
        <w:tc>
          <w:tcPr>
            <w:tcW w:w="1300" w:type="dxa"/>
            <w:tcBorders>
              <w:top w:val="nil"/>
              <w:left w:val="nil"/>
              <w:bottom w:val="nil"/>
              <w:right w:val="nil"/>
            </w:tcBorders>
            <w:shd w:val="clear" w:color="000000" w:fill="FFFFFF"/>
            <w:noWrap/>
            <w:vAlign w:val="center"/>
            <w:hideMark/>
          </w:tcPr>
          <w:p w14:paraId="0B7E85A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0.048</w:t>
            </w:r>
          </w:p>
        </w:tc>
      </w:tr>
      <w:tr w:rsidR="00923C5F" w:rsidRPr="00923C5F" w14:paraId="55EC5BCF" w14:textId="77777777" w:rsidTr="00923C5F">
        <w:trPr>
          <w:trHeight w:val="300"/>
        </w:trPr>
        <w:tc>
          <w:tcPr>
            <w:tcW w:w="370" w:type="dxa"/>
            <w:vMerge w:val="restart"/>
            <w:tcBorders>
              <w:top w:val="single" w:sz="4" w:space="0" w:color="AEAAAA"/>
              <w:left w:val="nil"/>
              <w:bottom w:val="single" w:sz="4" w:space="0" w:color="AEAAAA"/>
              <w:right w:val="nil"/>
            </w:tcBorders>
            <w:shd w:val="clear" w:color="000000" w:fill="FFFFFF"/>
            <w:noWrap/>
            <w:textDirection w:val="btLr"/>
            <w:vAlign w:val="center"/>
            <w:hideMark/>
          </w:tcPr>
          <w:p w14:paraId="35A0790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Employment status</w:t>
            </w:r>
          </w:p>
        </w:tc>
        <w:tc>
          <w:tcPr>
            <w:tcW w:w="5890" w:type="dxa"/>
            <w:tcBorders>
              <w:top w:val="single" w:sz="4" w:space="0" w:color="AEAAAA"/>
              <w:left w:val="nil"/>
              <w:bottom w:val="nil"/>
              <w:right w:val="nil"/>
            </w:tcBorders>
            <w:shd w:val="clear" w:color="000000" w:fill="FFFFFF"/>
            <w:noWrap/>
            <w:vAlign w:val="center"/>
            <w:hideMark/>
          </w:tcPr>
          <w:p w14:paraId="684FCB6C"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Retired</w:t>
            </w:r>
          </w:p>
        </w:tc>
        <w:tc>
          <w:tcPr>
            <w:tcW w:w="1300" w:type="dxa"/>
            <w:tcBorders>
              <w:top w:val="single" w:sz="4" w:space="0" w:color="AEAAAA"/>
              <w:left w:val="nil"/>
              <w:bottom w:val="nil"/>
              <w:right w:val="nil"/>
            </w:tcBorders>
            <w:shd w:val="clear" w:color="000000" w:fill="FFFFFF"/>
            <w:noWrap/>
            <w:vAlign w:val="center"/>
            <w:hideMark/>
          </w:tcPr>
          <w:p w14:paraId="583BCBD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0.049*</w:t>
            </w:r>
          </w:p>
        </w:tc>
        <w:tc>
          <w:tcPr>
            <w:tcW w:w="1300" w:type="dxa"/>
            <w:tcBorders>
              <w:top w:val="single" w:sz="4" w:space="0" w:color="AEAAAA"/>
              <w:left w:val="nil"/>
              <w:bottom w:val="nil"/>
              <w:right w:val="nil"/>
            </w:tcBorders>
            <w:shd w:val="clear" w:color="000000" w:fill="FFFFFF"/>
            <w:noWrap/>
            <w:vAlign w:val="center"/>
            <w:hideMark/>
          </w:tcPr>
          <w:p w14:paraId="09070C1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0.184*</w:t>
            </w:r>
          </w:p>
        </w:tc>
        <w:tc>
          <w:tcPr>
            <w:tcW w:w="1300" w:type="dxa"/>
            <w:tcBorders>
              <w:top w:val="single" w:sz="4" w:space="0" w:color="AEAAAA"/>
              <w:left w:val="nil"/>
              <w:bottom w:val="nil"/>
              <w:right w:val="nil"/>
            </w:tcBorders>
            <w:shd w:val="clear" w:color="000000" w:fill="FFFFFF"/>
            <w:noWrap/>
            <w:vAlign w:val="center"/>
            <w:hideMark/>
          </w:tcPr>
          <w:p w14:paraId="6E68595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0.135*</w:t>
            </w:r>
          </w:p>
        </w:tc>
        <w:tc>
          <w:tcPr>
            <w:tcW w:w="1300" w:type="dxa"/>
            <w:tcBorders>
              <w:top w:val="single" w:sz="4" w:space="0" w:color="AEAAAA"/>
              <w:left w:val="nil"/>
              <w:bottom w:val="nil"/>
              <w:right w:val="nil"/>
            </w:tcBorders>
            <w:shd w:val="clear" w:color="000000" w:fill="FFFFFF"/>
            <w:noWrap/>
            <w:vAlign w:val="center"/>
            <w:hideMark/>
          </w:tcPr>
          <w:p w14:paraId="3437A61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-0.025</w:t>
            </w:r>
          </w:p>
        </w:tc>
      </w:tr>
      <w:tr w:rsidR="00923C5F" w:rsidRPr="00923C5F" w14:paraId="5C12B2CE"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678AF3A8"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58B25D9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Employed full-time</w:t>
            </w:r>
          </w:p>
        </w:tc>
        <w:tc>
          <w:tcPr>
            <w:tcW w:w="1300" w:type="dxa"/>
            <w:tcBorders>
              <w:top w:val="nil"/>
              <w:left w:val="nil"/>
              <w:bottom w:val="nil"/>
              <w:right w:val="nil"/>
            </w:tcBorders>
            <w:shd w:val="clear" w:color="000000" w:fill="FFFFFF"/>
            <w:noWrap/>
            <w:vAlign w:val="center"/>
            <w:hideMark/>
          </w:tcPr>
          <w:p w14:paraId="4DBDDA8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-0.129**</w:t>
            </w:r>
          </w:p>
        </w:tc>
        <w:tc>
          <w:tcPr>
            <w:tcW w:w="1300" w:type="dxa"/>
            <w:tcBorders>
              <w:top w:val="nil"/>
              <w:left w:val="nil"/>
              <w:bottom w:val="nil"/>
              <w:right w:val="nil"/>
            </w:tcBorders>
            <w:shd w:val="clear" w:color="000000" w:fill="FFFFFF"/>
            <w:noWrap/>
            <w:vAlign w:val="center"/>
            <w:hideMark/>
          </w:tcPr>
          <w:p w14:paraId="0775310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-0.390**</w:t>
            </w:r>
          </w:p>
        </w:tc>
        <w:tc>
          <w:tcPr>
            <w:tcW w:w="1300" w:type="dxa"/>
            <w:tcBorders>
              <w:top w:val="nil"/>
              <w:left w:val="nil"/>
              <w:bottom w:val="nil"/>
              <w:right w:val="nil"/>
            </w:tcBorders>
            <w:shd w:val="clear" w:color="000000" w:fill="FFFFFF"/>
            <w:noWrap/>
            <w:vAlign w:val="center"/>
            <w:hideMark/>
          </w:tcPr>
          <w:p w14:paraId="35E5C38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-0.261*</w:t>
            </w:r>
          </w:p>
        </w:tc>
        <w:tc>
          <w:tcPr>
            <w:tcW w:w="1300" w:type="dxa"/>
            <w:tcBorders>
              <w:top w:val="nil"/>
              <w:left w:val="nil"/>
              <w:bottom w:val="nil"/>
              <w:right w:val="nil"/>
            </w:tcBorders>
            <w:shd w:val="clear" w:color="000000" w:fill="FFFFFF"/>
            <w:noWrap/>
            <w:vAlign w:val="center"/>
            <w:hideMark/>
          </w:tcPr>
          <w:p w14:paraId="4A8B463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0.018</w:t>
            </w:r>
          </w:p>
        </w:tc>
      </w:tr>
      <w:tr w:rsidR="00923C5F" w:rsidRPr="00923C5F" w14:paraId="2BA45DBD"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54627375"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5FF43B8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Employed part-time</w:t>
            </w:r>
          </w:p>
        </w:tc>
        <w:tc>
          <w:tcPr>
            <w:tcW w:w="1300" w:type="dxa"/>
            <w:tcBorders>
              <w:top w:val="nil"/>
              <w:left w:val="nil"/>
              <w:bottom w:val="nil"/>
              <w:right w:val="nil"/>
            </w:tcBorders>
            <w:shd w:val="clear" w:color="000000" w:fill="FFFFFF"/>
            <w:noWrap/>
            <w:vAlign w:val="center"/>
            <w:hideMark/>
          </w:tcPr>
          <w:p w14:paraId="379D673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c>
          <w:tcPr>
            <w:tcW w:w="1300" w:type="dxa"/>
            <w:tcBorders>
              <w:top w:val="nil"/>
              <w:left w:val="nil"/>
              <w:bottom w:val="nil"/>
              <w:right w:val="nil"/>
            </w:tcBorders>
            <w:shd w:val="clear" w:color="000000" w:fill="FFFFFF"/>
            <w:noWrap/>
            <w:vAlign w:val="center"/>
            <w:hideMark/>
          </w:tcPr>
          <w:p w14:paraId="2C8D7E6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-0.045</w:t>
            </w:r>
          </w:p>
        </w:tc>
        <w:tc>
          <w:tcPr>
            <w:tcW w:w="1300" w:type="dxa"/>
            <w:tcBorders>
              <w:top w:val="nil"/>
              <w:left w:val="nil"/>
              <w:bottom w:val="nil"/>
              <w:right w:val="nil"/>
            </w:tcBorders>
            <w:shd w:val="clear" w:color="000000" w:fill="FFFFFF"/>
            <w:noWrap/>
            <w:vAlign w:val="center"/>
            <w:hideMark/>
          </w:tcPr>
          <w:p w14:paraId="4B36EB9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-0.033</w:t>
            </w:r>
          </w:p>
        </w:tc>
        <w:tc>
          <w:tcPr>
            <w:tcW w:w="1300" w:type="dxa"/>
            <w:tcBorders>
              <w:top w:val="nil"/>
              <w:left w:val="nil"/>
              <w:bottom w:val="nil"/>
              <w:right w:val="nil"/>
            </w:tcBorders>
            <w:shd w:val="clear" w:color="000000" w:fill="FFFFFF"/>
            <w:noWrap/>
            <w:vAlign w:val="center"/>
            <w:hideMark/>
          </w:tcPr>
          <w:p w14:paraId="14F8E63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r>
      <w:tr w:rsidR="00923C5F" w:rsidRPr="00923C5F" w14:paraId="25FF0F5F"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5BACF75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159ADDF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Self-employed full-time</w:t>
            </w:r>
          </w:p>
        </w:tc>
        <w:tc>
          <w:tcPr>
            <w:tcW w:w="1300" w:type="dxa"/>
            <w:tcBorders>
              <w:top w:val="nil"/>
              <w:left w:val="nil"/>
              <w:bottom w:val="nil"/>
              <w:right w:val="nil"/>
            </w:tcBorders>
            <w:shd w:val="clear" w:color="000000" w:fill="FFFFFF"/>
            <w:noWrap/>
            <w:vAlign w:val="center"/>
            <w:hideMark/>
          </w:tcPr>
          <w:p w14:paraId="714125A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c>
          <w:tcPr>
            <w:tcW w:w="1300" w:type="dxa"/>
            <w:tcBorders>
              <w:top w:val="nil"/>
              <w:left w:val="nil"/>
              <w:bottom w:val="nil"/>
              <w:right w:val="nil"/>
            </w:tcBorders>
            <w:shd w:val="clear" w:color="000000" w:fill="FFFFFF"/>
            <w:noWrap/>
            <w:vAlign w:val="center"/>
            <w:hideMark/>
          </w:tcPr>
          <w:p w14:paraId="6B4DDC2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0.014</w:t>
            </w:r>
          </w:p>
        </w:tc>
        <w:tc>
          <w:tcPr>
            <w:tcW w:w="1300" w:type="dxa"/>
            <w:tcBorders>
              <w:top w:val="nil"/>
              <w:left w:val="nil"/>
              <w:bottom w:val="nil"/>
              <w:right w:val="nil"/>
            </w:tcBorders>
            <w:shd w:val="clear" w:color="000000" w:fill="FFFFFF"/>
            <w:noWrap/>
            <w:vAlign w:val="center"/>
            <w:hideMark/>
          </w:tcPr>
          <w:p w14:paraId="2504448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0.011</w:t>
            </w:r>
          </w:p>
        </w:tc>
        <w:tc>
          <w:tcPr>
            <w:tcW w:w="1300" w:type="dxa"/>
            <w:tcBorders>
              <w:top w:val="nil"/>
              <w:left w:val="nil"/>
              <w:bottom w:val="nil"/>
              <w:right w:val="nil"/>
            </w:tcBorders>
            <w:shd w:val="clear" w:color="000000" w:fill="FFFFFF"/>
            <w:noWrap/>
            <w:vAlign w:val="center"/>
            <w:hideMark/>
          </w:tcPr>
          <w:p w14:paraId="2FC4A51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r>
      <w:tr w:rsidR="00923C5F" w:rsidRPr="00923C5F" w14:paraId="7A7239AE"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44FD6E1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4974C27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Self-employed part-time</w:t>
            </w:r>
          </w:p>
        </w:tc>
        <w:tc>
          <w:tcPr>
            <w:tcW w:w="1300" w:type="dxa"/>
            <w:tcBorders>
              <w:top w:val="nil"/>
              <w:left w:val="nil"/>
              <w:bottom w:val="nil"/>
              <w:right w:val="nil"/>
            </w:tcBorders>
            <w:shd w:val="clear" w:color="000000" w:fill="FFFFFF"/>
            <w:noWrap/>
            <w:vAlign w:val="center"/>
            <w:hideMark/>
          </w:tcPr>
          <w:p w14:paraId="1F54465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c>
          <w:tcPr>
            <w:tcW w:w="1300" w:type="dxa"/>
            <w:tcBorders>
              <w:top w:val="nil"/>
              <w:left w:val="nil"/>
              <w:bottom w:val="nil"/>
              <w:right w:val="nil"/>
            </w:tcBorders>
            <w:shd w:val="clear" w:color="000000" w:fill="FFFFFF"/>
            <w:noWrap/>
            <w:vAlign w:val="center"/>
            <w:hideMark/>
          </w:tcPr>
          <w:p w14:paraId="7F1B308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0.021</w:t>
            </w:r>
          </w:p>
        </w:tc>
        <w:tc>
          <w:tcPr>
            <w:tcW w:w="1300" w:type="dxa"/>
            <w:tcBorders>
              <w:top w:val="nil"/>
              <w:left w:val="nil"/>
              <w:bottom w:val="nil"/>
              <w:right w:val="nil"/>
            </w:tcBorders>
            <w:shd w:val="clear" w:color="000000" w:fill="FFFFFF"/>
            <w:noWrap/>
            <w:vAlign w:val="center"/>
            <w:hideMark/>
          </w:tcPr>
          <w:p w14:paraId="51226CD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0.017</w:t>
            </w:r>
          </w:p>
        </w:tc>
        <w:tc>
          <w:tcPr>
            <w:tcW w:w="1300" w:type="dxa"/>
            <w:tcBorders>
              <w:top w:val="nil"/>
              <w:left w:val="nil"/>
              <w:bottom w:val="nil"/>
              <w:right w:val="nil"/>
            </w:tcBorders>
            <w:shd w:val="clear" w:color="000000" w:fill="FFFFFF"/>
            <w:noWrap/>
            <w:vAlign w:val="center"/>
            <w:hideMark/>
          </w:tcPr>
          <w:p w14:paraId="30B7137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-0.008</w:t>
            </w:r>
          </w:p>
        </w:tc>
      </w:tr>
      <w:tr w:rsidR="00923C5F" w:rsidRPr="00923C5F" w14:paraId="6E8C6F9A"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0B1BC1AC"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42E1A7E5"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Not in paid work</w:t>
            </w:r>
          </w:p>
        </w:tc>
        <w:tc>
          <w:tcPr>
            <w:tcW w:w="1300" w:type="dxa"/>
            <w:tcBorders>
              <w:top w:val="nil"/>
              <w:left w:val="nil"/>
              <w:bottom w:val="nil"/>
              <w:right w:val="nil"/>
            </w:tcBorders>
            <w:shd w:val="clear" w:color="000000" w:fill="FFFFFF"/>
            <w:noWrap/>
            <w:vAlign w:val="center"/>
            <w:hideMark/>
          </w:tcPr>
          <w:p w14:paraId="65F2CFC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0.009</w:t>
            </w:r>
          </w:p>
        </w:tc>
        <w:tc>
          <w:tcPr>
            <w:tcW w:w="1300" w:type="dxa"/>
            <w:tcBorders>
              <w:top w:val="nil"/>
              <w:left w:val="nil"/>
              <w:bottom w:val="nil"/>
              <w:right w:val="nil"/>
            </w:tcBorders>
            <w:shd w:val="clear" w:color="000000" w:fill="FFFFFF"/>
            <w:noWrap/>
            <w:vAlign w:val="center"/>
            <w:hideMark/>
          </w:tcPr>
          <w:p w14:paraId="2F1B2D5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0.034</w:t>
            </w:r>
          </w:p>
        </w:tc>
        <w:tc>
          <w:tcPr>
            <w:tcW w:w="1300" w:type="dxa"/>
            <w:tcBorders>
              <w:top w:val="nil"/>
              <w:left w:val="nil"/>
              <w:bottom w:val="nil"/>
              <w:right w:val="nil"/>
            </w:tcBorders>
            <w:shd w:val="clear" w:color="000000" w:fill="FFFFFF"/>
            <w:noWrap/>
            <w:vAlign w:val="center"/>
            <w:hideMark/>
          </w:tcPr>
          <w:p w14:paraId="40A62C3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0.024</w:t>
            </w:r>
          </w:p>
        </w:tc>
        <w:tc>
          <w:tcPr>
            <w:tcW w:w="1300" w:type="dxa"/>
            <w:tcBorders>
              <w:top w:val="nil"/>
              <w:left w:val="nil"/>
              <w:bottom w:val="nil"/>
              <w:right w:val="nil"/>
            </w:tcBorders>
            <w:shd w:val="clear" w:color="000000" w:fill="FFFFFF"/>
            <w:noWrap/>
            <w:vAlign w:val="center"/>
            <w:hideMark/>
          </w:tcPr>
          <w:p w14:paraId="41FBA8E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-0.023</w:t>
            </w:r>
          </w:p>
        </w:tc>
      </w:tr>
      <w:tr w:rsidR="00923C5F" w:rsidRPr="00923C5F" w14:paraId="42360015" w14:textId="77777777" w:rsidTr="00923C5F">
        <w:trPr>
          <w:trHeight w:val="300"/>
        </w:trPr>
        <w:tc>
          <w:tcPr>
            <w:tcW w:w="370" w:type="dxa"/>
            <w:vMerge/>
            <w:tcBorders>
              <w:top w:val="single" w:sz="4" w:space="0" w:color="AEAAAA"/>
              <w:left w:val="nil"/>
              <w:bottom w:val="single" w:sz="4" w:space="0" w:color="AEAAAA"/>
              <w:right w:val="nil"/>
            </w:tcBorders>
            <w:vAlign w:val="center"/>
            <w:hideMark/>
          </w:tcPr>
          <w:p w14:paraId="1CA2492E"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single" w:sz="4" w:space="0" w:color="AEAAAA"/>
              <w:right w:val="nil"/>
            </w:tcBorders>
            <w:shd w:val="clear" w:color="000000" w:fill="FFFFFF"/>
            <w:noWrap/>
            <w:vAlign w:val="center"/>
            <w:hideMark/>
          </w:tcPr>
          <w:p w14:paraId="18DE2249"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Doing voluntary work</w:t>
            </w:r>
          </w:p>
        </w:tc>
        <w:tc>
          <w:tcPr>
            <w:tcW w:w="1300" w:type="dxa"/>
            <w:tcBorders>
              <w:top w:val="nil"/>
              <w:left w:val="nil"/>
              <w:bottom w:val="single" w:sz="4" w:space="0" w:color="AEAAAA"/>
              <w:right w:val="nil"/>
            </w:tcBorders>
            <w:shd w:val="clear" w:color="000000" w:fill="FFFFFF"/>
            <w:noWrap/>
            <w:vAlign w:val="center"/>
            <w:hideMark/>
          </w:tcPr>
          <w:p w14:paraId="1CD6035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c>
          <w:tcPr>
            <w:tcW w:w="1300" w:type="dxa"/>
            <w:tcBorders>
              <w:top w:val="nil"/>
              <w:left w:val="nil"/>
              <w:bottom w:val="single" w:sz="4" w:space="0" w:color="AEAAAA"/>
              <w:right w:val="nil"/>
            </w:tcBorders>
            <w:shd w:val="clear" w:color="000000" w:fill="FFFFFF"/>
            <w:noWrap/>
            <w:vAlign w:val="center"/>
            <w:hideMark/>
          </w:tcPr>
          <w:p w14:paraId="594A082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0.024</w:t>
            </w:r>
          </w:p>
        </w:tc>
        <w:tc>
          <w:tcPr>
            <w:tcW w:w="1300" w:type="dxa"/>
            <w:tcBorders>
              <w:top w:val="nil"/>
              <w:left w:val="nil"/>
              <w:bottom w:val="single" w:sz="4" w:space="0" w:color="AEAAAA"/>
              <w:right w:val="nil"/>
            </w:tcBorders>
            <w:shd w:val="clear" w:color="000000" w:fill="FFFFFF"/>
            <w:noWrap/>
            <w:vAlign w:val="center"/>
            <w:hideMark/>
          </w:tcPr>
          <w:p w14:paraId="08269B54"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0.019</w:t>
            </w:r>
          </w:p>
        </w:tc>
        <w:tc>
          <w:tcPr>
            <w:tcW w:w="1300" w:type="dxa"/>
            <w:tcBorders>
              <w:top w:val="nil"/>
              <w:left w:val="nil"/>
              <w:bottom w:val="single" w:sz="4" w:space="0" w:color="AEAAAA"/>
              <w:right w:val="nil"/>
            </w:tcBorders>
            <w:shd w:val="clear" w:color="000000" w:fill="FFFFFF"/>
            <w:noWrap/>
            <w:vAlign w:val="center"/>
            <w:hideMark/>
          </w:tcPr>
          <w:p w14:paraId="4C21A7F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0.003</w:t>
            </w:r>
          </w:p>
        </w:tc>
      </w:tr>
      <w:tr w:rsidR="00923C5F" w:rsidRPr="00923C5F" w14:paraId="2323D3BC" w14:textId="77777777" w:rsidTr="00923C5F">
        <w:trPr>
          <w:trHeight w:val="300"/>
        </w:trPr>
        <w:tc>
          <w:tcPr>
            <w:tcW w:w="370" w:type="dxa"/>
            <w:vMerge w:val="restart"/>
            <w:tcBorders>
              <w:top w:val="nil"/>
              <w:left w:val="nil"/>
              <w:bottom w:val="single" w:sz="4" w:space="0" w:color="AEAAAA"/>
              <w:right w:val="nil"/>
            </w:tcBorders>
            <w:shd w:val="clear" w:color="000000" w:fill="FFFFFF"/>
            <w:noWrap/>
            <w:textDirection w:val="btLr"/>
            <w:vAlign w:val="center"/>
            <w:hideMark/>
          </w:tcPr>
          <w:p w14:paraId="2CADEC70" w14:textId="77777777" w:rsidR="00923C5F" w:rsidRPr="00923C5F" w:rsidRDefault="00923C5F" w:rsidP="00923C5F">
            <w:pPr>
              <w:widowControl/>
              <w:spacing w:after="0" w:line="240" w:lineRule="auto"/>
              <w:jc w:val="center"/>
              <w:rPr>
                <w:rFonts w:ascii="Calibri" w:eastAsia="Times New Roman" w:hAnsi="Calibri" w:cs="Calibri"/>
                <w:color w:val="000000"/>
                <w:sz w:val="20"/>
                <w:szCs w:val="20"/>
                <w:lang w:eastAsia="en-GB"/>
              </w:rPr>
            </w:pPr>
            <w:r w:rsidRPr="00923C5F">
              <w:rPr>
                <w:rFonts w:ascii="Calibri" w:eastAsia="Times New Roman" w:hAnsi="Calibri" w:cs="Calibri"/>
                <w:color w:val="000000"/>
                <w:sz w:val="20"/>
                <w:szCs w:val="20"/>
                <w:lang w:eastAsia="en-GB"/>
              </w:rPr>
              <w:t>Job issue</w:t>
            </w:r>
          </w:p>
        </w:tc>
        <w:tc>
          <w:tcPr>
            <w:tcW w:w="5890" w:type="dxa"/>
            <w:tcBorders>
              <w:top w:val="nil"/>
              <w:left w:val="nil"/>
              <w:bottom w:val="nil"/>
              <w:right w:val="nil"/>
            </w:tcBorders>
            <w:shd w:val="clear" w:color="000000" w:fill="FFFFFF"/>
            <w:noWrap/>
            <w:vAlign w:val="center"/>
            <w:hideMark/>
          </w:tcPr>
          <w:p w14:paraId="2754511E"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Not in paid employment due to caring role</w:t>
            </w:r>
          </w:p>
        </w:tc>
        <w:tc>
          <w:tcPr>
            <w:tcW w:w="1300" w:type="dxa"/>
            <w:tcBorders>
              <w:top w:val="nil"/>
              <w:left w:val="nil"/>
              <w:bottom w:val="nil"/>
              <w:right w:val="nil"/>
            </w:tcBorders>
            <w:shd w:val="clear" w:color="000000" w:fill="FFFFFF"/>
            <w:noWrap/>
            <w:vAlign w:val="center"/>
            <w:hideMark/>
          </w:tcPr>
          <w:p w14:paraId="68B8A9D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0.026**</w:t>
            </w:r>
          </w:p>
        </w:tc>
        <w:tc>
          <w:tcPr>
            <w:tcW w:w="1300" w:type="dxa"/>
            <w:tcBorders>
              <w:top w:val="nil"/>
              <w:left w:val="nil"/>
              <w:bottom w:val="nil"/>
              <w:right w:val="nil"/>
            </w:tcBorders>
            <w:shd w:val="clear" w:color="000000" w:fill="FFFFFF"/>
            <w:noWrap/>
            <w:vAlign w:val="center"/>
            <w:hideMark/>
          </w:tcPr>
          <w:p w14:paraId="0F59657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0.117</w:t>
            </w:r>
          </w:p>
        </w:tc>
        <w:tc>
          <w:tcPr>
            <w:tcW w:w="1300" w:type="dxa"/>
            <w:tcBorders>
              <w:top w:val="nil"/>
              <w:left w:val="nil"/>
              <w:bottom w:val="nil"/>
              <w:right w:val="nil"/>
            </w:tcBorders>
            <w:shd w:val="clear" w:color="000000" w:fill="FFFFFF"/>
            <w:noWrap/>
            <w:vAlign w:val="center"/>
            <w:hideMark/>
          </w:tcPr>
          <w:p w14:paraId="739577F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0.092</w:t>
            </w:r>
          </w:p>
        </w:tc>
        <w:tc>
          <w:tcPr>
            <w:tcW w:w="1300" w:type="dxa"/>
            <w:tcBorders>
              <w:top w:val="nil"/>
              <w:left w:val="nil"/>
              <w:bottom w:val="nil"/>
              <w:right w:val="nil"/>
            </w:tcBorders>
            <w:shd w:val="clear" w:color="000000" w:fill="FFFFFF"/>
            <w:noWrap/>
            <w:vAlign w:val="center"/>
            <w:hideMark/>
          </w:tcPr>
          <w:p w14:paraId="482734D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-0.038</w:t>
            </w:r>
          </w:p>
        </w:tc>
      </w:tr>
      <w:tr w:rsidR="00923C5F" w:rsidRPr="00923C5F" w14:paraId="25F93463" w14:textId="77777777" w:rsidTr="00923C5F">
        <w:trPr>
          <w:trHeight w:val="300"/>
        </w:trPr>
        <w:tc>
          <w:tcPr>
            <w:tcW w:w="370" w:type="dxa"/>
            <w:vMerge/>
            <w:tcBorders>
              <w:top w:val="nil"/>
              <w:left w:val="nil"/>
              <w:bottom w:val="single" w:sz="4" w:space="0" w:color="AEAAAA"/>
              <w:right w:val="nil"/>
            </w:tcBorders>
            <w:vAlign w:val="center"/>
            <w:hideMark/>
          </w:tcPr>
          <w:p w14:paraId="307E97C8" w14:textId="77777777" w:rsidR="00923C5F" w:rsidRPr="00923C5F" w:rsidRDefault="00923C5F" w:rsidP="00923C5F">
            <w:pPr>
              <w:widowControl/>
              <w:spacing w:after="0" w:line="240" w:lineRule="auto"/>
              <w:jc w:val="left"/>
              <w:rPr>
                <w:rFonts w:ascii="Calibri" w:eastAsia="Times New Roman" w:hAnsi="Calibri" w:cs="Calibri"/>
                <w:color w:val="000000"/>
                <w:sz w:val="20"/>
                <w:szCs w:val="20"/>
                <w:lang w:eastAsia="en-GB"/>
              </w:rPr>
            </w:pPr>
          </w:p>
        </w:tc>
        <w:tc>
          <w:tcPr>
            <w:tcW w:w="5890" w:type="dxa"/>
            <w:tcBorders>
              <w:top w:val="nil"/>
              <w:left w:val="nil"/>
              <w:bottom w:val="nil"/>
              <w:right w:val="nil"/>
            </w:tcBorders>
            <w:shd w:val="clear" w:color="000000" w:fill="FFFFFF"/>
            <w:noWrap/>
            <w:vAlign w:val="center"/>
            <w:hideMark/>
          </w:tcPr>
          <w:p w14:paraId="0391AE40" w14:textId="3F53DF43"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 xml:space="preserve">Not in paid employment </w:t>
            </w:r>
            <w:r w:rsidR="002663A1">
              <w:rPr>
                <w:rFonts w:ascii="Calibri" w:eastAsia="Times New Roman" w:hAnsi="Calibri" w:cs="Calibri"/>
                <w:color w:val="000000"/>
                <w:sz w:val="22"/>
                <w:szCs w:val="22"/>
                <w:lang w:eastAsia="en-GB"/>
              </w:rPr>
              <w:t>due to</w:t>
            </w:r>
            <w:r w:rsidRPr="00923C5F">
              <w:rPr>
                <w:rFonts w:ascii="Calibri" w:eastAsia="Times New Roman" w:hAnsi="Calibri" w:cs="Calibri"/>
                <w:color w:val="000000"/>
                <w:sz w:val="22"/>
                <w:szCs w:val="22"/>
                <w:lang w:eastAsia="en-GB"/>
              </w:rPr>
              <w:t xml:space="preserve"> other reasons (e.g.</w:t>
            </w:r>
            <w:r w:rsidR="00D129AD">
              <w:rPr>
                <w:rFonts w:ascii="Calibri" w:eastAsia="Times New Roman" w:hAnsi="Calibri" w:cs="Calibri"/>
                <w:color w:val="000000"/>
                <w:sz w:val="22"/>
                <w:szCs w:val="22"/>
                <w:lang w:eastAsia="en-GB"/>
              </w:rPr>
              <w:t>,</w:t>
            </w:r>
            <w:r w:rsidRPr="00923C5F">
              <w:rPr>
                <w:rFonts w:ascii="Calibri" w:eastAsia="Times New Roman" w:hAnsi="Calibri" w:cs="Calibri"/>
                <w:color w:val="000000"/>
                <w:sz w:val="22"/>
                <w:szCs w:val="22"/>
                <w:lang w:eastAsia="en-GB"/>
              </w:rPr>
              <w:t xml:space="preserve"> retired)</w:t>
            </w:r>
          </w:p>
        </w:tc>
        <w:tc>
          <w:tcPr>
            <w:tcW w:w="1300" w:type="dxa"/>
            <w:tcBorders>
              <w:top w:val="nil"/>
              <w:left w:val="nil"/>
              <w:bottom w:val="nil"/>
              <w:right w:val="nil"/>
            </w:tcBorders>
            <w:shd w:val="clear" w:color="000000" w:fill="FFFFFF"/>
            <w:noWrap/>
            <w:vAlign w:val="center"/>
            <w:hideMark/>
          </w:tcPr>
          <w:p w14:paraId="06D6718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-0.014</w:t>
            </w:r>
          </w:p>
        </w:tc>
        <w:tc>
          <w:tcPr>
            <w:tcW w:w="1300" w:type="dxa"/>
            <w:tcBorders>
              <w:top w:val="nil"/>
              <w:left w:val="nil"/>
              <w:bottom w:val="nil"/>
              <w:right w:val="nil"/>
            </w:tcBorders>
            <w:shd w:val="clear" w:color="000000" w:fill="FFFFFF"/>
            <w:noWrap/>
            <w:vAlign w:val="center"/>
            <w:hideMark/>
          </w:tcPr>
          <w:p w14:paraId="6BCDAB7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-0.055</w:t>
            </w:r>
          </w:p>
        </w:tc>
        <w:tc>
          <w:tcPr>
            <w:tcW w:w="1300" w:type="dxa"/>
            <w:tcBorders>
              <w:top w:val="nil"/>
              <w:left w:val="nil"/>
              <w:bottom w:val="nil"/>
              <w:right w:val="nil"/>
            </w:tcBorders>
            <w:shd w:val="clear" w:color="000000" w:fill="FFFFFF"/>
            <w:noWrap/>
            <w:vAlign w:val="center"/>
            <w:hideMark/>
          </w:tcPr>
          <w:p w14:paraId="4C38F91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-0.041</w:t>
            </w:r>
          </w:p>
        </w:tc>
        <w:tc>
          <w:tcPr>
            <w:tcW w:w="1300" w:type="dxa"/>
            <w:tcBorders>
              <w:top w:val="nil"/>
              <w:left w:val="nil"/>
              <w:bottom w:val="nil"/>
              <w:right w:val="nil"/>
            </w:tcBorders>
            <w:shd w:val="clear" w:color="000000" w:fill="FFFFFF"/>
            <w:noWrap/>
            <w:vAlign w:val="center"/>
            <w:hideMark/>
          </w:tcPr>
          <w:p w14:paraId="40B9763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r>
      <w:tr w:rsidR="00923C5F" w:rsidRPr="00923C5F" w14:paraId="2A592C6D" w14:textId="77777777" w:rsidTr="00923C5F">
        <w:trPr>
          <w:trHeight w:val="300"/>
        </w:trPr>
        <w:tc>
          <w:tcPr>
            <w:tcW w:w="370" w:type="dxa"/>
            <w:vMerge/>
            <w:tcBorders>
              <w:top w:val="nil"/>
              <w:left w:val="nil"/>
              <w:bottom w:val="single" w:sz="4" w:space="0" w:color="AEAAAA"/>
              <w:right w:val="nil"/>
            </w:tcBorders>
            <w:vAlign w:val="center"/>
            <w:hideMark/>
          </w:tcPr>
          <w:p w14:paraId="645B7EF9" w14:textId="77777777" w:rsidR="00923C5F" w:rsidRPr="00923C5F" w:rsidRDefault="00923C5F" w:rsidP="00923C5F">
            <w:pPr>
              <w:widowControl/>
              <w:spacing w:after="0" w:line="240" w:lineRule="auto"/>
              <w:jc w:val="left"/>
              <w:rPr>
                <w:rFonts w:ascii="Calibri" w:eastAsia="Times New Roman" w:hAnsi="Calibri" w:cs="Calibri"/>
                <w:color w:val="000000"/>
                <w:sz w:val="20"/>
                <w:szCs w:val="20"/>
                <w:lang w:eastAsia="en-GB"/>
              </w:rPr>
            </w:pPr>
          </w:p>
        </w:tc>
        <w:tc>
          <w:tcPr>
            <w:tcW w:w="5890" w:type="dxa"/>
            <w:tcBorders>
              <w:top w:val="nil"/>
              <w:left w:val="nil"/>
              <w:bottom w:val="nil"/>
              <w:right w:val="nil"/>
            </w:tcBorders>
            <w:shd w:val="clear" w:color="000000" w:fill="FFFFFF"/>
            <w:noWrap/>
            <w:vAlign w:val="center"/>
            <w:hideMark/>
          </w:tcPr>
          <w:p w14:paraId="2522FB76" w14:textId="12CDE867" w:rsidR="00923C5F" w:rsidRPr="00923C5F" w:rsidRDefault="002663A1" w:rsidP="00923C5F">
            <w:pPr>
              <w:widowControl/>
              <w:spacing w:after="0" w:line="240" w:lineRule="auto"/>
              <w:jc w:val="left"/>
              <w:rPr>
                <w:rFonts w:ascii="Calibri" w:eastAsia="Times New Roman" w:hAnsi="Calibri" w:cs="Calibri"/>
                <w:color w:val="000000"/>
                <w:sz w:val="22"/>
                <w:szCs w:val="22"/>
                <w:lang w:eastAsia="en-GB"/>
              </w:rPr>
            </w:pPr>
            <w:r w:rsidRPr="002663A1">
              <w:rPr>
                <w:rFonts w:ascii="Calibri" w:eastAsia="Times New Roman" w:hAnsi="Calibri" w:cs="Calibri"/>
                <w:color w:val="000000"/>
                <w:sz w:val="22"/>
                <w:szCs w:val="22"/>
                <w:lang w:eastAsia="en-GB"/>
              </w:rPr>
              <w:t>No support with caring role needed from employer</w:t>
            </w:r>
          </w:p>
        </w:tc>
        <w:tc>
          <w:tcPr>
            <w:tcW w:w="1300" w:type="dxa"/>
            <w:tcBorders>
              <w:top w:val="nil"/>
              <w:left w:val="nil"/>
              <w:bottom w:val="nil"/>
              <w:right w:val="nil"/>
            </w:tcBorders>
            <w:shd w:val="clear" w:color="000000" w:fill="FFFFFF"/>
            <w:noWrap/>
            <w:vAlign w:val="center"/>
            <w:hideMark/>
          </w:tcPr>
          <w:p w14:paraId="4A15B20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0.004</w:t>
            </w:r>
          </w:p>
        </w:tc>
        <w:tc>
          <w:tcPr>
            <w:tcW w:w="1300" w:type="dxa"/>
            <w:tcBorders>
              <w:top w:val="nil"/>
              <w:left w:val="nil"/>
              <w:bottom w:val="nil"/>
              <w:right w:val="nil"/>
            </w:tcBorders>
            <w:shd w:val="clear" w:color="000000" w:fill="FFFFFF"/>
            <w:noWrap/>
            <w:vAlign w:val="center"/>
            <w:hideMark/>
          </w:tcPr>
          <w:p w14:paraId="3D5AF64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0.022</w:t>
            </w:r>
          </w:p>
        </w:tc>
        <w:tc>
          <w:tcPr>
            <w:tcW w:w="1300" w:type="dxa"/>
            <w:tcBorders>
              <w:top w:val="nil"/>
              <w:left w:val="nil"/>
              <w:bottom w:val="nil"/>
              <w:right w:val="nil"/>
            </w:tcBorders>
            <w:shd w:val="clear" w:color="000000" w:fill="FFFFFF"/>
            <w:noWrap/>
            <w:vAlign w:val="center"/>
            <w:hideMark/>
          </w:tcPr>
          <w:p w14:paraId="65A5FB4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0.018</w:t>
            </w:r>
          </w:p>
        </w:tc>
        <w:tc>
          <w:tcPr>
            <w:tcW w:w="1300" w:type="dxa"/>
            <w:tcBorders>
              <w:top w:val="nil"/>
              <w:left w:val="nil"/>
              <w:bottom w:val="nil"/>
              <w:right w:val="nil"/>
            </w:tcBorders>
            <w:shd w:val="clear" w:color="000000" w:fill="FFFFFF"/>
            <w:noWrap/>
            <w:vAlign w:val="center"/>
            <w:hideMark/>
          </w:tcPr>
          <w:p w14:paraId="2BA66AB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r>
      <w:tr w:rsidR="00923C5F" w:rsidRPr="00923C5F" w14:paraId="3DD85B66" w14:textId="77777777" w:rsidTr="00923C5F">
        <w:trPr>
          <w:trHeight w:val="300"/>
        </w:trPr>
        <w:tc>
          <w:tcPr>
            <w:tcW w:w="370" w:type="dxa"/>
            <w:vMerge/>
            <w:tcBorders>
              <w:top w:val="nil"/>
              <w:left w:val="nil"/>
              <w:bottom w:val="single" w:sz="4" w:space="0" w:color="AEAAAA"/>
              <w:right w:val="nil"/>
            </w:tcBorders>
            <w:vAlign w:val="center"/>
            <w:hideMark/>
          </w:tcPr>
          <w:p w14:paraId="3A0A16AF" w14:textId="77777777" w:rsidR="00923C5F" w:rsidRPr="00923C5F" w:rsidRDefault="00923C5F" w:rsidP="00923C5F">
            <w:pPr>
              <w:widowControl/>
              <w:spacing w:after="0" w:line="240" w:lineRule="auto"/>
              <w:jc w:val="left"/>
              <w:rPr>
                <w:rFonts w:ascii="Calibri" w:eastAsia="Times New Roman" w:hAnsi="Calibri" w:cs="Calibri"/>
                <w:color w:val="000000"/>
                <w:sz w:val="20"/>
                <w:szCs w:val="20"/>
                <w:lang w:eastAsia="en-GB"/>
              </w:rPr>
            </w:pPr>
          </w:p>
        </w:tc>
        <w:tc>
          <w:tcPr>
            <w:tcW w:w="5890" w:type="dxa"/>
            <w:tcBorders>
              <w:top w:val="nil"/>
              <w:left w:val="nil"/>
              <w:bottom w:val="single" w:sz="4" w:space="0" w:color="AEAAAA"/>
              <w:right w:val="nil"/>
            </w:tcBorders>
            <w:shd w:val="clear" w:color="000000" w:fill="FFFFFF"/>
            <w:noWrap/>
            <w:vAlign w:val="center"/>
            <w:hideMark/>
          </w:tcPr>
          <w:p w14:paraId="3014FD2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Self-employed able to balance work and caring role</w:t>
            </w:r>
          </w:p>
        </w:tc>
        <w:tc>
          <w:tcPr>
            <w:tcW w:w="1300" w:type="dxa"/>
            <w:tcBorders>
              <w:top w:val="nil"/>
              <w:left w:val="nil"/>
              <w:bottom w:val="single" w:sz="4" w:space="0" w:color="AEAAAA"/>
              <w:right w:val="nil"/>
            </w:tcBorders>
            <w:shd w:val="clear" w:color="000000" w:fill="FFFFFF"/>
            <w:noWrap/>
            <w:vAlign w:val="center"/>
            <w:hideMark/>
          </w:tcPr>
          <w:p w14:paraId="3041C41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c>
          <w:tcPr>
            <w:tcW w:w="1300" w:type="dxa"/>
            <w:tcBorders>
              <w:top w:val="nil"/>
              <w:left w:val="nil"/>
              <w:bottom w:val="single" w:sz="4" w:space="0" w:color="AEAAAA"/>
              <w:right w:val="nil"/>
            </w:tcBorders>
            <w:shd w:val="clear" w:color="000000" w:fill="FFFFFF"/>
            <w:noWrap/>
            <w:vAlign w:val="center"/>
            <w:hideMark/>
          </w:tcPr>
          <w:p w14:paraId="660CCC9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0.042**</w:t>
            </w:r>
          </w:p>
        </w:tc>
        <w:tc>
          <w:tcPr>
            <w:tcW w:w="1300" w:type="dxa"/>
            <w:tcBorders>
              <w:top w:val="nil"/>
              <w:left w:val="nil"/>
              <w:bottom w:val="single" w:sz="4" w:space="0" w:color="AEAAAA"/>
              <w:right w:val="nil"/>
            </w:tcBorders>
            <w:shd w:val="clear" w:color="000000" w:fill="FFFFFF"/>
            <w:noWrap/>
            <w:vAlign w:val="center"/>
            <w:hideMark/>
          </w:tcPr>
          <w:p w14:paraId="1412CBE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0.040**</w:t>
            </w:r>
          </w:p>
        </w:tc>
        <w:tc>
          <w:tcPr>
            <w:tcW w:w="1300" w:type="dxa"/>
            <w:tcBorders>
              <w:top w:val="nil"/>
              <w:left w:val="nil"/>
              <w:bottom w:val="single" w:sz="4" w:space="0" w:color="AEAAAA"/>
              <w:right w:val="nil"/>
            </w:tcBorders>
            <w:shd w:val="clear" w:color="000000" w:fill="FFFFFF"/>
            <w:noWrap/>
            <w:vAlign w:val="center"/>
            <w:hideMark/>
          </w:tcPr>
          <w:p w14:paraId="3026069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r>
      <w:tr w:rsidR="00923C5F" w:rsidRPr="00923C5F" w14:paraId="21B9F79C" w14:textId="77777777" w:rsidTr="00923C5F">
        <w:trPr>
          <w:trHeight w:val="300"/>
        </w:trPr>
        <w:tc>
          <w:tcPr>
            <w:tcW w:w="370" w:type="dxa"/>
            <w:vMerge w:val="restart"/>
            <w:tcBorders>
              <w:top w:val="nil"/>
              <w:left w:val="nil"/>
              <w:bottom w:val="single" w:sz="4" w:space="0" w:color="AEAAAA"/>
              <w:right w:val="nil"/>
            </w:tcBorders>
            <w:shd w:val="clear" w:color="000000" w:fill="FFFFFF"/>
            <w:noWrap/>
            <w:textDirection w:val="btLr"/>
            <w:vAlign w:val="center"/>
            <w:hideMark/>
          </w:tcPr>
          <w:p w14:paraId="303731E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Health issue due to caring role</w:t>
            </w:r>
          </w:p>
        </w:tc>
        <w:tc>
          <w:tcPr>
            <w:tcW w:w="5890" w:type="dxa"/>
            <w:tcBorders>
              <w:top w:val="nil"/>
              <w:left w:val="nil"/>
              <w:bottom w:val="nil"/>
              <w:right w:val="nil"/>
            </w:tcBorders>
            <w:shd w:val="clear" w:color="000000" w:fill="FFFFFF"/>
            <w:noWrap/>
            <w:vAlign w:val="center"/>
            <w:hideMark/>
          </w:tcPr>
          <w:p w14:paraId="5081EFD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Feeling tired</w:t>
            </w:r>
          </w:p>
        </w:tc>
        <w:tc>
          <w:tcPr>
            <w:tcW w:w="1300" w:type="dxa"/>
            <w:tcBorders>
              <w:top w:val="nil"/>
              <w:left w:val="nil"/>
              <w:bottom w:val="nil"/>
              <w:right w:val="nil"/>
            </w:tcBorders>
            <w:shd w:val="clear" w:color="000000" w:fill="FFFFFF"/>
            <w:noWrap/>
            <w:vAlign w:val="center"/>
            <w:hideMark/>
          </w:tcPr>
          <w:p w14:paraId="23DBCAA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-0.027***</w:t>
            </w:r>
          </w:p>
        </w:tc>
        <w:tc>
          <w:tcPr>
            <w:tcW w:w="1300" w:type="dxa"/>
            <w:tcBorders>
              <w:top w:val="nil"/>
              <w:left w:val="nil"/>
              <w:bottom w:val="nil"/>
              <w:right w:val="nil"/>
            </w:tcBorders>
            <w:shd w:val="clear" w:color="000000" w:fill="FFFFFF"/>
            <w:noWrap/>
            <w:vAlign w:val="center"/>
            <w:hideMark/>
          </w:tcPr>
          <w:p w14:paraId="41FB1D1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-0.234***</w:t>
            </w:r>
          </w:p>
        </w:tc>
        <w:tc>
          <w:tcPr>
            <w:tcW w:w="1300" w:type="dxa"/>
            <w:tcBorders>
              <w:top w:val="nil"/>
              <w:left w:val="nil"/>
              <w:bottom w:val="nil"/>
              <w:right w:val="nil"/>
            </w:tcBorders>
            <w:shd w:val="clear" w:color="000000" w:fill="FFFFFF"/>
            <w:noWrap/>
            <w:vAlign w:val="center"/>
            <w:hideMark/>
          </w:tcPr>
          <w:p w14:paraId="59972DA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-0.207***</w:t>
            </w:r>
          </w:p>
        </w:tc>
        <w:tc>
          <w:tcPr>
            <w:tcW w:w="1300" w:type="dxa"/>
            <w:tcBorders>
              <w:top w:val="nil"/>
              <w:left w:val="nil"/>
              <w:bottom w:val="nil"/>
              <w:right w:val="nil"/>
            </w:tcBorders>
            <w:shd w:val="clear" w:color="000000" w:fill="FFFFFF"/>
            <w:noWrap/>
            <w:vAlign w:val="center"/>
            <w:hideMark/>
          </w:tcPr>
          <w:p w14:paraId="17BF520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-0.001</w:t>
            </w:r>
          </w:p>
        </w:tc>
      </w:tr>
      <w:tr w:rsidR="00923C5F" w:rsidRPr="00923C5F" w14:paraId="174FFE72" w14:textId="77777777" w:rsidTr="00923C5F">
        <w:trPr>
          <w:trHeight w:val="300"/>
        </w:trPr>
        <w:tc>
          <w:tcPr>
            <w:tcW w:w="370" w:type="dxa"/>
            <w:vMerge/>
            <w:tcBorders>
              <w:top w:val="nil"/>
              <w:left w:val="nil"/>
              <w:bottom w:val="single" w:sz="4" w:space="0" w:color="AEAAAA"/>
              <w:right w:val="nil"/>
            </w:tcBorders>
            <w:vAlign w:val="center"/>
            <w:hideMark/>
          </w:tcPr>
          <w:p w14:paraId="765CF030"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66775D7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Feeling depressed</w:t>
            </w:r>
          </w:p>
        </w:tc>
        <w:tc>
          <w:tcPr>
            <w:tcW w:w="1300" w:type="dxa"/>
            <w:tcBorders>
              <w:top w:val="nil"/>
              <w:left w:val="nil"/>
              <w:bottom w:val="nil"/>
              <w:right w:val="nil"/>
            </w:tcBorders>
            <w:shd w:val="clear" w:color="000000" w:fill="FFFFFF"/>
            <w:noWrap/>
            <w:vAlign w:val="center"/>
            <w:hideMark/>
          </w:tcPr>
          <w:p w14:paraId="0C48A99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-0.082***</w:t>
            </w:r>
          </w:p>
        </w:tc>
        <w:tc>
          <w:tcPr>
            <w:tcW w:w="1300" w:type="dxa"/>
            <w:tcBorders>
              <w:top w:val="nil"/>
              <w:left w:val="nil"/>
              <w:bottom w:val="nil"/>
              <w:right w:val="nil"/>
            </w:tcBorders>
            <w:shd w:val="clear" w:color="000000" w:fill="FFFFFF"/>
            <w:noWrap/>
            <w:vAlign w:val="center"/>
            <w:hideMark/>
          </w:tcPr>
          <w:p w14:paraId="5A9E00A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-0.421***</w:t>
            </w:r>
          </w:p>
        </w:tc>
        <w:tc>
          <w:tcPr>
            <w:tcW w:w="1300" w:type="dxa"/>
            <w:tcBorders>
              <w:top w:val="nil"/>
              <w:left w:val="nil"/>
              <w:bottom w:val="nil"/>
              <w:right w:val="nil"/>
            </w:tcBorders>
            <w:shd w:val="clear" w:color="000000" w:fill="FFFFFF"/>
            <w:noWrap/>
            <w:vAlign w:val="center"/>
            <w:hideMark/>
          </w:tcPr>
          <w:p w14:paraId="7A8B225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-0.339***</w:t>
            </w:r>
          </w:p>
        </w:tc>
        <w:tc>
          <w:tcPr>
            <w:tcW w:w="1300" w:type="dxa"/>
            <w:tcBorders>
              <w:top w:val="nil"/>
              <w:left w:val="nil"/>
              <w:bottom w:val="nil"/>
              <w:right w:val="nil"/>
            </w:tcBorders>
            <w:shd w:val="clear" w:color="000000" w:fill="FFFFFF"/>
            <w:noWrap/>
            <w:vAlign w:val="center"/>
            <w:hideMark/>
          </w:tcPr>
          <w:p w14:paraId="46B1352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0.016</w:t>
            </w:r>
          </w:p>
        </w:tc>
      </w:tr>
      <w:tr w:rsidR="00923C5F" w:rsidRPr="00923C5F" w14:paraId="1055CCEF" w14:textId="77777777" w:rsidTr="00923C5F">
        <w:trPr>
          <w:trHeight w:val="300"/>
        </w:trPr>
        <w:tc>
          <w:tcPr>
            <w:tcW w:w="370" w:type="dxa"/>
            <w:vMerge/>
            <w:tcBorders>
              <w:top w:val="nil"/>
              <w:left w:val="nil"/>
              <w:bottom w:val="single" w:sz="4" w:space="0" w:color="AEAAAA"/>
              <w:right w:val="nil"/>
            </w:tcBorders>
            <w:vAlign w:val="center"/>
            <w:hideMark/>
          </w:tcPr>
          <w:p w14:paraId="72E10B8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3E83B852"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Loss of appetite</w:t>
            </w:r>
          </w:p>
        </w:tc>
        <w:tc>
          <w:tcPr>
            <w:tcW w:w="1300" w:type="dxa"/>
            <w:tcBorders>
              <w:top w:val="nil"/>
              <w:left w:val="nil"/>
              <w:bottom w:val="nil"/>
              <w:right w:val="nil"/>
            </w:tcBorders>
            <w:shd w:val="clear" w:color="000000" w:fill="FFFFFF"/>
            <w:noWrap/>
            <w:vAlign w:val="center"/>
            <w:hideMark/>
          </w:tcPr>
          <w:p w14:paraId="5E42F4E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-0.038</w:t>
            </w:r>
          </w:p>
        </w:tc>
        <w:tc>
          <w:tcPr>
            <w:tcW w:w="1300" w:type="dxa"/>
            <w:tcBorders>
              <w:top w:val="nil"/>
              <w:left w:val="nil"/>
              <w:bottom w:val="nil"/>
              <w:right w:val="nil"/>
            </w:tcBorders>
            <w:shd w:val="clear" w:color="000000" w:fill="FFFFFF"/>
            <w:noWrap/>
            <w:vAlign w:val="center"/>
            <w:hideMark/>
          </w:tcPr>
          <w:p w14:paraId="49B96CC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-0.125</w:t>
            </w:r>
          </w:p>
        </w:tc>
        <w:tc>
          <w:tcPr>
            <w:tcW w:w="1300" w:type="dxa"/>
            <w:tcBorders>
              <w:top w:val="nil"/>
              <w:left w:val="nil"/>
              <w:bottom w:val="nil"/>
              <w:right w:val="nil"/>
            </w:tcBorders>
            <w:shd w:val="clear" w:color="000000" w:fill="FFFFFF"/>
            <w:noWrap/>
            <w:vAlign w:val="center"/>
            <w:hideMark/>
          </w:tcPr>
          <w:p w14:paraId="698FC11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-0.087</w:t>
            </w:r>
          </w:p>
        </w:tc>
        <w:tc>
          <w:tcPr>
            <w:tcW w:w="1300" w:type="dxa"/>
            <w:tcBorders>
              <w:top w:val="nil"/>
              <w:left w:val="nil"/>
              <w:bottom w:val="nil"/>
              <w:right w:val="nil"/>
            </w:tcBorders>
            <w:shd w:val="clear" w:color="000000" w:fill="FFFFFF"/>
            <w:noWrap/>
            <w:vAlign w:val="center"/>
            <w:hideMark/>
          </w:tcPr>
          <w:p w14:paraId="4AF0BB7F"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0.027</w:t>
            </w:r>
          </w:p>
        </w:tc>
      </w:tr>
      <w:tr w:rsidR="00923C5F" w:rsidRPr="00923C5F" w14:paraId="4C6F67F5" w14:textId="77777777" w:rsidTr="00923C5F">
        <w:trPr>
          <w:trHeight w:val="300"/>
        </w:trPr>
        <w:tc>
          <w:tcPr>
            <w:tcW w:w="370" w:type="dxa"/>
            <w:vMerge/>
            <w:tcBorders>
              <w:top w:val="nil"/>
              <w:left w:val="nil"/>
              <w:bottom w:val="single" w:sz="4" w:space="0" w:color="AEAAAA"/>
              <w:right w:val="nil"/>
            </w:tcBorders>
            <w:vAlign w:val="center"/>
            <w:hideMark/>
          </w:tcPr>
          <w:p w14:paraId="46A39F7A"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0E29DD12"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Disturbed sleep</w:t>
            </w:r>
          </w:p>
        </w:tc>
        <w:tc>
          <w:tcPr>
            <w:tcW w:w="1300" w:type="dxa"/>
            <w:tcBorders>
              <w:top w:val="nil"/>
              <w:left w:val="nil"/>
              <w:bottom w:val="nil"/>
              <w:right w:val="nil"/>
            </w:tcBorders>
            <w:shd w:val="clear" w:color="000000" w:fill="FFFFFF"/>
            <w:noWrap/>
            <w:vAlign w:val="center"/>
            <w:hideMark/>
          </w:tcPr>
          <w:p w14:paraId="7712B58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-0.047***</w:t>
            </w:r>
          </w:p>
        </w:tc>
        <w:tc>
          <w:tcPr>
            <w:tcW w:w="1300" w:type="dxa"/>
            <w:tcBorders>
              <w:top w:val="nil"/>
              <w:left w:val="nil"/>
              <w:bottom w:val="nil"/>
              <w:right w:val="nil"/>
            </w:tcBorders>
            <w:shd w:val="clear" w:color="000000" w:fill="FFFFFF"/>
            <w:noWrap/>
            <w:vAlign w:val="center"/>
            <w:hideMark/>
          </w:tcPr>
          <w:p w14:paraId="23CB12E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-0.280***</w:t>
            </w:r>
          </w:p>
        </w:tc>
        <w:tc>
          <w:tcPr>
            <w:tcW w:w="1300" w:type="dxa"/>
            <w:tcBorders>
              <w:top w:val="nil"/>
              <w:left w:val="nil"/>
              <w:bottom w:val="nil"/>
              <w:right w:val="nil"/>
            </w:tcBorders>
            <w:shd w:val="clear" w:color="000000" w:fill="FFFFFF"/>
            <w:noWrap/>
            <w:vAlign w:val="center"/>
            <w:hideMark/>
          </w:tcPr>
          <w:p w14:paraId="409FE794"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-0.232**</w:t>
            </w:r>
          </w:p>
        </w:tc>
        <w:tc>
          <w:tcPr>
            <w:tcW w:w="1300" w:type="dxa"/>
            <w:tcBorders>
              <w:top w:val="nil"/>
              <w:left w:val="nil"/>
              <w:bottom w:val="nil"/>
              <w:right w:val="nil"/>
            </w:tcBorders>
            <w:shd w:val="clear" w:color="000000" w:fill="FFFFFF"/>
            <w:noWrap/>
            <w:vAlign w:val="center"/>
            <w:hideMark/>
          </w:tcPr>
          <w:p w14:paraId="5183E83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0.000</w:t>
            </w:r>
          </w:p>
        </w:tc>
      </w:tr>
      <w:tr w:rsidR="00923C5F" w:rsidRPr="00923C5F" w14:paraId="692B5A01" w14:textId="77777777" w:rsidTr="00923C5F">
        <w:trPr>
          <w:trHeight w:val="300"/>
        </w:trPr>
        <w:tc>
          <w:tcPr>
            <w:tcW w:w="370" w:type="dxa"/>
            <w:vMerge/>
            <w:tcBorders>
              <w:top w:val="nil"/>
              <w:left w:val="nil"/>
              <w:bottom w:val="single" w:sz="4" w:space="0" w:color="AEAAAA"/>
              <w:right w:val="nil"/>
            </w:tcBorders>
            <w:vAlign w:val="center"/>
            <w:hideMark/>
          </w:tcPr>
          <w:p w14:paraId="68F3F8C5"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729B8471"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General feeling of stress</w:t>
            </w:r>
          </w:p>
        </w:tc>
        <w:tc>
          <w:tcPr>
            <w:tcW w:w="1300" w:type="dxa"/>
            <w:tcBorders>
              <w:top w:val="nil"/>
              <w:left w:val="nil"/>
              <w:bottom w:val="nil"/>
              <w:right w:val="nil"/>
            </w:tcBorders>
            <w:shd w:val="clear" w:color="000000" w:fill="FFFFFF"/>
            <w:noWrap/>
            <w:vAlign w:val="center"/>
            <w:hideMark/>
          </w:tcPr>
          <w:p w14:paraId="5334CBF3"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-0.051***</w:t>
            </w:r>
          </w:p>
        </w:tc>
        <w:tc>
          <w:tcPr>
            <w:tcW w:w="1300" w:type="dxa"/>
            <w:tcBorders>
              <w:top w:val="nil"/>
              <w:left w:val="nil"/>
              <w:bottom w:val="nil"/>
              <w:right w:val="nil"/>
            </w:tcBorders>
            <w:shd w:val="clear" w:color="000000" w:fill="FFFFFF"/>
            <w:noWrap/>
            <w:vAlign w:val="center"/>
            <w:hideMark/>
          </w:tcPr>
          <w:p w14:paraId="2B810E8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-0.389***</w:t>
            </w:r>
          </w:p>
        </w:tc>
        <w:tc>
          <w:tcPr>
            <w:tcW w:w="1300" w:type="dxa"/>
            <w:tcBorders>
              <w:top w:val="nil"/>
              <w:left w:val="nil"/>
              <w:bottom w:val="nil"/>
              <w:right w:val="nil"/>
            </w:tcBorders>
            <w:shd w:val="clear" w:color="000000" w:fill="FFFFFF"/>
            <w:noWrap/>
            <w:vAlign w:val="center"/>
            <w:hideMark/>
          </w:tcPr>
          <w:p w14:paraId="111653E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-0.338***</w:t>
            </w:r>
          </w:p>
        </w:tc>
        <w:tc>
          <w:tcPr>
            <w:tcW w:w="1300" w:type="dxa"/>
            <w:tcBorders>
              <w:top w:val="nil"/>
              <w:left w:val="nil"/>
              <w:bottom w:val="nil"/>
              <w:right w:val="nil"/>
            </w:tcBorders>
            <w:shd w:val="clear" w:color="000000" w:fill="FFFFFF"/>
            <w:noWrap/>
            <w:vAlign w:val="center"/>
            <w:hideMark/>
          </w:tcPr>
          <w:p w14:paraId="209E04D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0.048</w:t>
            </w:r>
          </w:p>
        </w:tc>
      </w:tr>
      <w:tr w:rsidR="00923C5F" w:rsidRPr="00923C5F" w14:paraId="3CCFE513" w14:textId="77777777" w:rsidTr="00923C5F">
        <w:trPr>
          <w:trHeight w:val="300"/>
        </w:trPr>
        <w:tc>
          <w:tcPr>
            <w:tcW w:w="370" w:type="dxa"/>
            <w:vMerge/>
            <w:tcBorders>
              <w:top w:val="nil"/>
              <w:left w:val="nil"/>
              <w:bottom w:val="single" w:sz="4" w:space="0" w:color="AEAAAA"/>
              <w:right w:val="nil"/>
            </w:tcBorders>
            <w:vAlign w:val="center"/>
            <w:hideMark/>
          </w:tcPr>
          <w:p w14:paraId="3F28CC47"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1B31998F"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Physical strain</w:t>
            </w:r>
          </w:p>
        </w:tc>
        <w:tc>
          <w:tcPr>
            <w:tcW w:w="1300" w:type="dxa"/>
            <w:tcBorders>
              <w:top w:val="nil"/>
              <w:left w:val="nil"/>
              <w:bottom w:val="nil"/>
              <w:right w:val="nil"/>
            </w:tcBorders>
            <w:shd w:val="clear" w:color="000000" w:fill="FFFFFF"/>
            <w:noWrap/>
            <w:vAlign w:val="center"/>
            <w:hideMark/>
          </w:tcPr>
          <w:p w14:paraId="58DCCDA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-0.077*</w:t>
            </w:r>
          </w:p>
        </w:tc>
        <w:tc>
          <w:tcPr>
            <w:tcW w:w="1300" w:type="dxa"/>
            <w:tcBorders>
              <w:top w:val="nil"/>
              <w:left w:val="nil"/>
              <w:bottom w:val="nil"/>
              <w:right w:val="nil"/>
            </w:tcBorders>
            <w:shd w:val="clear" w:color="000000" w:fill="FFFFFF"/>
            <w:noWrap/>
            <w:vAlign w:val="center"/>
            <w:hideMark/>
          </w:tcPr>
          <w:p w14:paraId="29CA5D2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-0.294*</w:t>
            </w:r>
          </w:p>
        </w:tc>
        <w:tc>
          <w:tcPr>
            <w:tcW w:w="1300" w:type="dxa"/>
            <w:tcBorders>
              <w:top w:val="nil"/>
              <w:left w:val="nil"/>
              <w:bottom w:val="nil"/>
              <w:right w:val="nil"/>
            </w:tcBorders>
            <w:shd w:val="clear" w:color="000000" w:fill="FFFFFF"/>
            <w:noWrap/>
            <w:vAlign w:val="center"/>
            <w:hideMark/>
          </w:tcPr>
          <w:p w14:paraId="53657B9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-0.217</w:t>
            </w:r>
          </w:p>
        </w:tc>
        <w:tc>
          <w:tcPr>
            <w:tcW w:w="1300" w:type="dxa"/>
            <w:tcBorders>
              <w:top w:val="nil"/>
              <w:left w:val="nil"/>
              <w:bottom w:val="nil"/>
              <w:right w:val="nil"/>
            </w:tcBorders>
            <w:shd w:val="clear" w:color="000000" w:fill="FFFFFF"/>
            <w:noWrap/>
            <w:vAlign w:val="center"/>
            <w:hideMark/>
          </w:tcPr>
          <w:p w14:paraId="7742129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0.071*</w:t>
            </w:r>
          </w:p>
        </w:tc>
      </w:tr>
      <w:tr w:rsidR="00923C5F" w:rsidRPr="00923C5F" w14:paraId="22B1309D" w14:textId="77777777" w:rsidTr="00923C5F">
        <w:trPr>
          <w:trHeight w:val="300"/>
        </w:trPr>
        <w:tc>
          <w:tcPr>
            <w:tcW w:w="370" w:type="dxa"/>
            <w:vMerge/>
            <w:tcBorders>
              <w:top w:val="nil"/>
              <w:left w:val="nil"/>
              <w:bottom w:val="single" w:sz="4" w:space="0" w:color="AEAAAA"/>
              <w:right w:val="nil"/>
            </w:tcBorders>
            <w:vAlign w:val="center"/>
            <w:hideMark/>
          </w:tcPr>
          <w:p w14:paraId="0E93E8F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5B5DF8A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Short tempered</w:t>
            </w:r>
          </w:p>
        </w:tc>
        <w:tc>
          <w:tcPr>
            <w:tcW w:w="1300" w:type="dxa"/>
            <w:tcBorders>
              <w:top w:val="nil"/>
              <w:left w:val="nil"/>
              <w:bottom w:val="nil"/>
              <w:right w:val="nil"/>
            </w:tcBorders>
            <w:shd w:val="clear" w:color="000000" w:fill="FFFFFF"/>
            <w:noWrap/>
            <w:vAlign w:val="center"/>
            <w:hideMark/>
          </w:tcPr>
          <w:p w14:paraId="3F18976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-0.087***</w:t>
            </w:r>
          </w:p>
        </w:tc>
        <w:tc>
          <w:tcPr>
            <w:tcW w:w="1300" w:type="dxa"/>
            <w:tcBorders>
              <w:top w:val="nil"/>
              <w:left w:val="nil"/>
              <w:bottom w:val="nil"/>
              <w:right w:val="nil"/>
            </w:tcBorders>
            <w:shd w:val="clear" w:color="000000" w:fill="FFFFFF"/>
            <w:noWrap/>
            <w:vAlign w:val="center"/>
            <w:hideMark/>
          </w:tcPr>
          <w:p w14:paraId="2D750C8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-0.475***</w:t>
            </w:r>
          </w:p>
        </w:tc>
        <w:tc>
          <w:tcPr>
            <w:tcW w:w="1300" w:type="dxa"/>
            <w:tcBorders>
              <w:top w:val="nil"/>
              <w:left w:val="nil"/>
              <w:bottom w:val="nil"/>
              <w:right w:val="nil"/>
            </w:tcBorders>
            <w:shd w:val="clear" w:color="000000" w:fill="FFFFFF"/>
            <w:noWrap/>
            <w:vAlign w:val="center"/>
            <w:hideMark/>
          </w:tcPr>
          <w:p w14:paraId="7E6D92A4"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-0.389***</w:t>
            </w:r>
          </w:p>
        </w:tc>
        <w:tc>
          <w:tcPr>
            <w:tcW w:w="1300" w:type="dxa"/>
            <w:tcBorders>
              <w:top w:val="nil"/>
              <w:left w:val="nil"/>
              <w:bottom w:val="nil"/>
              <w:right w:val="nil"/>
            </w:tcBorders>
            <w:shd w:val="clear" w:color="000000" w:fill="FFFFFF"/>
            <w:noWrap/>
            <w:vAlign w:val="center"/>
            <w:hideMark/>
          </w:tcPr>
          <w:p w14:paraId="4C9F9F5A"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-0.006</w:t>
            </w:r>
          </w:p>
        </w:tc>
      </w:tr>
      <w:tr w:rsidR="00923C5F" w:rsidRPr="00923C5F" w14:paraId="523BA714" w14:textId="77777777" w:rsidTr="00923C5F">
        <w:trPr>
          <w:trHeight w:val="300"/>
        </w:trPr>
        <w:tc>
          <w:tcPr>
            <w:tcW w:w="370" w:type="dxa"/>
            <w:vMerge/>
            <w:tcBorders>
              <w:top w:val="nil"/>
              <w:left w:val="nil"/>
              <w:bottom w:val="single" w:sz="4" w:space="0" w:color="AEAAAA"/>
              <w:right w:val="nil"/>
            </w:tcBorders>
            <w:vAlign w:val="center"/>
            <w:hideMark/>
          </w:tcPr>
          <w:p w14:paraId="02A2C69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39AA24C4"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Had to see own GP</w:t>
            </w:r>
          </w:p>
        </w:tc>
        <w:tc>
          <w:tcPr>
            <w:tcW w:w="1300" w:type="dxa"/>
            <w:tcBorders>
              <w:top w:val="nil"/>
              <w:left w:val="nil"/>
              <w:bottom w:val="nil"/>
              <w:right w:val="nil"/>
            </w:tcBorders>
            <w:shd w:val="clear" w:color="000000" w:fill="FFFFFF"/>
            <w:noWrap/>
            <w:vAlign w:val="center"/>
            <w:hideMark/>
          </w:tcPr>
          <w:p w14:paraId="4F5141B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-0.108***</w:t>
            </w:r>
          </w:p>
        </w:tc>
        <w:tc>
          <w:tcPr>
            <w:tcW w:w="1300" w:type="dxa"/>
            <w:tcBorders>
              <w:top w:val="nil"/>
              <w:left w:val="nil"/>
              <w:bottom w:val="nil"/>
              <w:right w:val="nil"/>
            </w:tcBorders>
            <w:shd w:val="clear" w:color="000000" w:fill="FFFFFF"/>
            <w:noWrap/>
            <w:vAlign w:val="center"/>
            <w:hideMark/>
          </w:tcPr>
          <w:p w14:paraId="7B537B32"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-0.433**</w:t>
            </w:r>
          </w:p>
        </w:tc>
        <w:tc>
          <w:tcPr>
            <w:tcW w:w="1300" w:type="dxa"/>
            <w:tcBorders>
              <w:top w:val="nil"/>
              <w:left w:val="nil"/>
              <w:bottom w:val="nil"/>
              <w:right w:val="nil"/>
            </w:tcBorders>
            <w:shd w:val="clear" w:color="000000" w:fill="FFFFFF"/>
            <w:noWrap/>
            <w:vAlign w:val="center"/>
            <w:hideMark/>
          </w:tcPr>
          <w:p w14:paraId="4CAA2C5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-0.324**</w:t>
            </w:r>
          </w:p>
        </w:tc>
        <w:tc>
          <w:tcPr>
            <w:tcW w:w="1300" w:type="dxa"/>
            <w:tcBorders>
              <w:top w:val="nil"/>
              <w:left w:val="nil"/>
              <w:bottom w:val="nil"/>
              <w:right w:val="nil"/>
            </w:tcBorders>
            <w:shd w:val="clear" w:color="000000" w:fill="FFFFFF"/>
            <w:noWrap/>
            <w:vAlign w:val="center"/>
            <w:hideMark/>
          </w:tcPr>
          <w:p w14:paraId="377302B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0.013</w:t>
            </w:r>
          </w:p>
        </w:tc>
      </w:tr>
      <w:tr w:rsidR="00923C5F" w:rsidRPr="00923C5F" w14:paraId="5144D0BD" w14:textId="77777777" w:rsidTr="00923C5F">
        <w:trPr>
          <w:trHeight w:val="300"/>
        </w:trPr>
        <w:tc>
          <w:tcPr>
            <w:tcW w:w="370" w:type="dxa"/>
            <w:vMerge/>
            <w:tcBorders>
              <w:top w:val="nil"/>
              <w:left w:val="nil"/>
              <w:bottom w:val="single" w:sz="4" w:space="0" w:color="AEAAAA"/>
              <w:right w:val="nil"/>
            </w:tcBorders>
            <w:vAlign w:val="center"/>
            <w:hideMark/>
          </w:tcPr>
          <w:p w14:paraId="5585957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center"/>
            <w:hideMark/>
          </w:tcPr>
          <w:p w14:paraId="00C4B37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Developed my own health conditions</w:t>
            </w:r>
          </w:p>
        </w:tc>
        <w:tc>
          <w:tcPr>
            <w:tcW w:w="1300" w:type="dxa"/>
            <w:tcBorders>
              <w:top w:val="nil"/>
              <w:left w:val="nil"/>
              <w:bottom w:val="nil"/>
              <w:right w:val="nil"/>
            </w:tcBorders>
            <w:shd w:val="clear" w:color="000000" w:fill="FFFFFF"/>
            <w:noWrap/>
            <w:vAlign w:val="center"/>
            <w:hideMark/>
          </w:tcPr>
          <w:p w14:paraId="15262BB6"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-0.045</w:t>
            </w:r>
          </w:p>
        </w:tc>
        <w:tc>
          <w:tcPr>
            <w:tcW w:w="1300" w:type="dxa"/>
            <w:tcBorders>
              <w:top w:val="nil"/>
              <w:left w:val="nil"/>
              <w:bottom w:val="nil"/>
              <w:right w:val="nil"/>
            </w:tcBorders>
            <w:shd w:val="clear" w:color="000000" w:fill="FFFFFF"/>
            <w:noWrap/>
            <w:vAlign w:val="center"/>
            <w:hideMark/>
          </w:tcPr>
          <w:p w14:paraId="7467972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-0.158</w:t>
            </w:r>
          </w:p>
        </w:tc>
        <w:tc>
          <w:tcPr>
            <w:tcW w:w="1300" w:type="dxa"/>
            <w:tcBorders>
              <w:top w:val="nil"/>
              <w:left w:val="nil"/>
              <w:bottom w:val="nil"/>
              <w:right w:val="nil"/>
            </w:tcBorders>
            <w:shd w:val="clear" w:color="000000" w:fill="FFFFFF"/>
            <w:noWrap/>
            <w:vAlign w:val="center"/>
            <w:hideMark/>
          </w:tcPr>
          <w:p w14:paraId="451F3ED9"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-0.113</w:t>
            </w:r>
          </w:p>
        </w:tc>
        <w:tc>
          <w:tcPr>
            <w:tcW w:w="1300" w:type="dxa"/>
            <w:tcBorders>
              <w:top w:val="nil"/>
              <w:left w:val="nil"/>
              <w:bottom w:val="nil"/>
              <w:right w:val="nil"/>
            </w:tcBorders>
            <w:shd w:val="clear" w:color="000000" w:fill="FFFFFF"/>
            <w:noWrap/>
            <w:vAlign w:val="center"/>
            <w:hideMark/>
          </w:tcPr>
          <w:p w14:paraId="5ABAF48E"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0.038</w:t>
            </w:r>
          </w:p>
        </w:tc>
      </w:tr>
      <w:tr w:rsidR="00923C5F" w:rsidRPr="00923C5F" w14:paraId="0BCCD585" w14:textId="77777777" w:rsidTr="00923C5F">
        <w:trPr>
          <w:trHeight w:val="300"/>
        </w:trPr>
        <w:tc>
          <w:tcPr>
            <w:tcW w:w="370" w:type="dxa"/>
            <w:vMerge/>
            <w:tcBorders>
              <w:top w:val="nil"/>
              <w:left w:val="nil"/>
              <w:bottom w:val="single" w:sz="4" w:space="0" w:color="AEAAAA"/>
              <w:right w:val="nil"/>
            </w:tcBorders>
            <w:vAlign w:val="center"/>
            <w:hideMark/>
          </w:tcPr>
          <w:p w14:paraId="5808C4BD"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bottom"/>
            <w:hideMark/>
          </w:tcPr>
          <w:p w14:paraId="63707DF2"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Made an existing condition worse</w:t>
            </w:r>
          </w:p>
        </w:tc>
        <w:tc>
          <w:tcPr>
            <w:tcW w:w="1300" w:type="dxa"/>
            <w:tcBorders>
              <w:top w:val="nil"/>
              <w:left w:val="nil"/>
              <w:bottom w:val="nil"/>
              <w:right w:val="nil"/>
            </w:tcBorders>
            <w:shd w:val="clear" w:color="000000" w:fill="FFFFFF"/>
            <w:noWrap/>
            <w:vAlign w:val="center"/>
            <w:hideMark/>
          </w:tcPr>
          <w:p w14:paraId="6D9C8D5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-0.046</w:t>
            </w:r>
          </w:p>
        </w:tc>
        <w:tc>
          <w:tcPr>
            <w:tcW w:w="1300" w:type="dxa"/>
            <w:tcBorders>
              <w:top w:val="nil"/>
              <w:left w:val="nil"/>
              <w:bottom w:val="nil"/>
              <w:right w:val="nil"/>
            </w:tcBorders>
            <w:shd w:val="clear" w:color="000000" w:fill="FFFFFF"/>
            <w:noWrap/>
            <w:vAlign w:val="center"/>
            <w:hideMark/>
          </w:tcPr>
          <w:p w14:paraId="29E7606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-0.166</w:t>
            </w:r>
          </w:p>
        </w:tc>
        <w:tc>
          <w:tcPr>
            <w:tcW w:w="1300" w:type="dxa"/>
            <w:tcBorders>
              <w:top w:val="nil"/>
              <w:left w:val="nil"/>
              <w:bottom w:val="nil"/>
              <w:right w:val="nil"/>
            </w:tcBorders>
            <w:shd w:val="clear" w:color="000000" w:fill="FFFFFF"/>
            <w:noWrap/>
            <w:vAlign w:val="center"/>
            <w:hideMark/>
          </w:tcPr>
          <w:p w14:paraId="2C6A3DF0"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-0.120</w:t>
            </w:r>
          </w:p>
        </w:tc>
        <w:tc>
          <w:tcPr>
            <w:tcW w:w="1300" w:type="dxa"/>
            <w:tcBorders>
              <w:top w:val="nil"/>
              <w:left w:val="nil"/>
              <w:bottom w:val="nil"/>
              <w:right w:val="nil"/>
            </w:tcBorders>
            <w:shd w:val="clear" w:color="000000" w:fill="FFFFFF"/>
            <w:noWrap/>
            <w:vAlign w:val="center"/>
            <w:hideMark/>
          </w:tcPr>
          <w:p w14:paraId="02D6F6F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0.017</w:t>
            </w:r>
          </w:p>
        </w:tc>
      </w:tr>
      <w:tr w:rsidR="00923C5F" w:rsidRPr="00923C5F" w14:paraId="7FDB4043" w14:textId="77777777" w:rsidTr="00923C5F">
        <w:trPr>
          <w:trHeight w:val="300"/>
        </w:trPr>
        <w:tc>
          <w:tcPr>
            <w:tcW w:w="370" w:type="dxa"/>
            <w:vMerge/>
            <w:tcBorders>
              <w:top w:val="nil"/>
              <w:left w:val="nil"/>
              <w:bottom w:val="single" w:sz="4" w:space="0" w:color="AEAAAA"/>
              <w:right w:val="nil"/>
            </w:tcBorders>
            <w:vAlign w:val="center"/>
            <w:hideMark/>
          </w:tcPr>
          <w:p w14:paraId="4C2811D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nil"/>
              <w:right w:val="nil"/>
            </w:tcBorders>
            <w:shd w:val="clear" w:color="000000" w:fill="FFFFFF"/>
            <w:noWrap/>
            <w:vAlign w:val="bottom"/>
            <w:hideMark/>
          </w:tcPr>
          <w:p w14:paraId="3841D46B"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Other issues</w:t>
            </w:r>
          </w:p>
        </w:tc>
        <w:tc>
          <w:tcPr>
            <w:tcW w:w="1300" w:type="dxa"/>
            <w:tcBorders>
              <w:top w:val="nil"/>
              <w:left w:val="nil"/>
              <w:bottom w:val="nil"/>
              <w:right w:val="nil"/>
            </w:tcBorders>
            <w:shd w:val="clear" w:color="000000" w:fill="FFFFFF"/>
            <w:noWrap/>
            <w:vAlign w:val="center"/>
            <w:hideMark/>
          </w:tcPr>
          <w:p w14:paraId="507EDD9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-0.067</w:t>
            </w:r>
          </w:p>
        </w:tc>
        <w:tc>
          <w:tcPr>
            <w:tcW w:w="1300" w:type="dxa"/>
            <w:tcBorders>
              <w:top w:val="nil"/>
              <w:left w:val="nil"/>
              <w:bottom w:val="nil"/>
              <w:right w:val="nil"/>
            </w:tcBorders>
            <w:shd w:val="clear" w:color="000000" w:fill="FFFFFF"/>
            <w:noWrap/>
            <w:vAlign w:val="center"/>
            <w:hideMark/>
          </w:tcPr>
          <w:p w14:paraId="2E06F591"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-0.178</w:t>
            </w:r>
          </w:p>
        </w:tc>
        <w:tc>
          <w:tcPr>
            <w:tcW w:w="1300" w:type="dxa"/>
            <w:tcBorders>
              <w:top w:val="nil"/>
              <w:left w:val="nil"/>
              <w:bottom w:val="nil"/>
              <w:right w:val="nil"/>
            </w:tcBorders>
            <w:shd w:val="clear" w:color="000000" w:fill="FFFFFF"/>
            <w:noWrap/>
            <w:vAlign w:val="center"/>
            <w:hideMark/>
          </w:tcPr>
          <w:p w14:paraId="5C07991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-0.112</w:t>
            </w:r>
          </w:p>
        </w:tc>
        <w:tc>
          <w:tcPr>
            <w:tcW w:w="1300" w:type="dxa"/>
            <w:tcBorders>
              <w:top w:val="nil"/>
              <w:left w:val="nil"/>
              <w:bottom w:val="nil"/>
              <w:right w:val="nil"/>
            </w:tcBorders>
            <w:shd w:val="clear" w:color="000000" w:fill="FFFFFF"/>
            <w:noWrap/>
            <w:vAlign w:val="center"/>
            <w:hideMark/>
          </w:tcPr>
          <w:p w14:paraId="2A89B46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-0.002</w:t>
            </w:r>
          </w:p>
        </w:tc>
      </w:tr>
      <w:tr w:rsidR="00923C5F" w:rsidRPr="00923C5F" w14:paraId="4B7B0CF3" w14:textId="77777777" w:rsidTr="00923C5F">
        <w:trPr>
          <w:trHeight w:val="300"/>
        </w:trPr>
        <w:tc>
          <w:tcPr>
            <w:tcW w:w="370" w:type="dxa"/>
            <w:vMerge/>
            <w:tcBorders>
              <w:top w:val="nil"/>
              <w:left w:val="nil"/>
              <w:bottom w:val="single" w:sz="4" w:space="0" w:color="AEAAAA"/>
              <w:right w:val="nil"/>
            </w:tcBorders>
            <w:vAlign w:val="center"/>
            <w:hideMark/>
          </w:tcPr>
          <w:p w14:paraId="193D50EA"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p>
        </w:tc>
        <w:tc>
          <w:tcPr>
            <w:tcW w:w="5890" w:type="dxa"/>
            <w:tcBorders>
              <w:top w:val="nil"/>
              <w:left w:val="nil"/>
              <w:bottom w:val="single" w:sz="4" w:space="0" w:color="AEAAAA"/>
              <w:right w:val="nil"/>
            </w:tcBorders>
            <w:shd w:val="clear" w:color="000000" w:fill="FFFFFF"/>
            <w:noWrap/>
            <w:vAlign w:val="bottom"/>
            <w:hideMark/>
          </w:tcPr>
          <w:p w14:paraId="6055DD2C"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Health not affected</w:t>
            </w:r>
          </w:p>
        </w:tc>
        <w:tc>
          <w:tcPr>
            <w:tcW w:w="1300" w:type="dxa"/>
            <w:tcBorders>
              <w:top w:val="nil"/>
              <w:left w:val="nil"/>
              <w:bottom w:val="single" w:sz="4" w:space="0" w:color="AEAAAA"/>
              <w:right w:val="nil"/>
            </w:tcBorders>
            <w:shd w:val="clear" w:color="000000" w:fill="FFFFFF"/>
            <w:noWrap/>
            <w:vAlign w:val="center"/>
            <w:hideMark/>
          </w:tcPr>
          <w:p w14:paraId="5912DBB7"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0.005</w:t>
            </w:r>
          </w:p>
        </w:tc>
        <w:tc>
          <w:tcPr>
            <w:tcW w:w="1300" w:type="dxa"/>
            <w:tcBorders>
              <w:top w:val="nil"/>
              <w:left w:val="nil"/>
              <w:bottom w:val="single" w:sz="4" w:space="0" w:color="AEAAAA"/>
              <w:right w:val="nil"/>
            </w:tcBorders>
            <w:shd w:val="clear" w:color="000000" w:fill="FFFFFF"/>
            <w:noWrap/>
            <w:vAlign w:val="center"/>
            <w:hideMark/>
          </w:tcPr>
          <w:p w14:paraId="4383E98D"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0.124***</w:t>
            </w:r>
          </w:p>
        </w:tc>
        <w:tc>
          <w:tcPr>
            <w:tcW w:w="1300" w:type="dxa"/>
            <w:tcBorders>
              <w:top w:val="nil"/>
              <w:left w:val="nil"/>
              <w:bottom w:val="single" w:sz="4" w:space="0" w:color="AEAAAA"/>
              <w:right w:val="nil"/>
            </w:tcBorders>
            <w:shd w:val="clear" w:color="000000" w:fill="FFFFFF"/>
            <w:noWrap/>
            <w:vAlign w:val="center"/>
            <w:hideMark/>
          </w:tcPr>
          <w:p w14:paraId="36A3998B"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0.119***</w:t>
            </w:r>
          </w:p>
        </w:tc>
        <w:tc>
          <w:tcPr>
            <w:tcW w:w="1300" w:type="dxa"/>
            <w:tcBorders>
              <w:top w:val="nil"/>
              <w:left w:val="nil"/>
              <w:bottom w:val="single" w:sz="4" w:space="0" w:color="AEAAAA"/>
              <w:right w:val="nil"/>
            </w:tcBorders>
            <w:shd w:val="clear" w:color="000000" w:fill="FFFFFF"/>
            <w:noWrap/>
            <w:vAlign w:val="center"/>
            <w:hideMark/>
          </w:tcPr>
          <w:p w14:paraId="3D4642BC"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0.011</w:t>
            </w:r>
          </w:p>
        </w:tc>
      </w:tr>
      <w:tr w:rsidR="00923C5F" w:rsidRPr="00923C5F" w14:paraId="27FDD614" w14:textId="77777777" w:rsidTr="00923C5F">
        <w:trPr>
          <w:trHeight w:val="300"/>
        </w:trPr>
        <w:tc>
          <w:tcPr>
            <w:tcW w:w="6260" w:type="dxa"/>
            <w:gridSpan w:val="2"/>
            <w:tcBorders>
              <w:top w:val="nil"/>
              <w:left w:val="nil"/>
              <w:bottom w:val="single" w:sz="4" w:space="0" w:color="auto"/>
              <w:right w:val="nil"/>
            </w:tcBorders>
            <w:shd w:val="clear" w:color="000000" w:fill="FFFFFF"/>
            <w:noWrap/>
            <w:vAlign w:val="center"/>
            <w:hideMark/>
          </w:tcPr>
          <w:p w14:paraId="4AAC9A46"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Financial issue due to caring role</w:t>
            </w:r>
          </w:p>
        </w:tc>
        <w:tc>
          <w:tcPr>
            <w:tcW w:w="1300" w:type="dxa"/>
            <w:tcBorders>
              <w:top w:val="nil"/>
              <w:left w:val="nil"/>
              <w:bottom w:val="single" w:sz="4" w:space="0" w:color="auto"/>
              <w:right w:val="nil"/>
            </w:tcBorders>
            <w:shd w:val="clear" w:color="000000" w:fill="FFFFFF"/>
            <w:noWrap/>
            <w:vAlign w:val="center"/>
            <w:hideMark/>
          </w:tcPr>
          <w:p w14:paraId="5AA73AA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-0.086***</w:t>
            </w:r>
          </w:p>
        </w:tc>
        <w:tc>
          <w:tcPr>
            <w:tcW w:w="1300" w:type="dxa"/>
            <w:tcBorders>
              <w:top w:val="nil"/>
              <w:left w:val="nil"/>
              <w:bottom w:val="single" w:sz="4" w:space="0" w:color="auto"/>
              <w:right w:val="nil"/>
            </w:tcBorders>
            <w:shd w:val="clear" w:color="000000" w:fill="FFFFFF"/>
            <w:noWrap/>
            <w:vAlign w:val="center"/>
            <w:hideMark/>
          </w:tcPr>
          <w:p w14:paraId="5C8226F5"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-0.444***</w:t>
            </w:r>
          </w:p>
        </w:tc>
        <w:tc>
          <w:tcPr>
            <w:tcW w:w="1300" w:type="dxa"/>
            <w:tcBorders>
              <w:top w:val="nil"/>
              <w:left w:val="nil"/>
              <w:bottom w:val="single" w:sz="4" w:space="0" w:color="auto"/>
              <w:right w:val="nil"/>
            </w:tcBorders>
            <w:shd w:val="clear" w:color="000000" w:fill="FFFFFF"/>
            <w:noWrap/>
            <w:vAlign w:val="bottom"/>
            <w:hideMark/>
          </w:tcPr>
          <w:p w14:paraId="081D5C60"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-0.358***</w:t>
            </w:r>
          </w:p>
        </w:tc>
        <w:tc>
          <w:tcPr>
            <w:tcW w:w="1300" w:type="dxa"/>
            <w:tcBorders>
              <w:top w:val="nil"/>
              <w:left w:val="nil"/>
              <w:bottom w:val="single" w:sz="4" w:space="0" w:color="auto"/>
              <w:right w:val="nil"/>
            </w:tcBorders>
            <w:shd w:val="clear" w:color="000000" w:fill="FFFFFF"/>
            <w:noWrap/>
            <w:vAlign w:val="center"/>
            <w:hideMark/>
          </w:tcPr>
          <w:p w14:paraId="696D7A68" w14:textId="77777777" w:rsidR="00923C5F" w:rsidRPr="00923C5F" w:rsidRDefault="00923C5F" w:rsidP="00923C5F">
            <w:pPr>
              <w:widowControl/>
              <w:spacing w:after="0" w:line="240" w:lineRule="auto"/>
              <w:jc w:val="center"/>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0.020</w:t>
            </w:r>
          </w:p>
        </w:tc>
      </w:tr>
      <w:tr w:rsidR="00923C5F" w:rsidRPr="00923C5F" w14:paraId="3DBBE1DD" w14:textId="77777777" w:rsidTr="00923C5F">
        <w:trPr>
          <w:trHeight w:val="615"/>
        </w:trPr>
        <w:tc>
          <w:tcPr>
            <w:tcW w:w="11460" w:type="dxa"/>
            <w:gridSpan w:val="6"/>
            <w:tcBorders>
              <w:top w:val="single" w:sz="4" w:space="0" w:color="auto"/>
              <w:left w:val="nil"/>
              <w:bottom w:val="single" w:sz="4" w:space="0" w:color="auto"/>
              <w:right w:val="nil"/>
            </w:tcBorders>
            <w:shd w:val="clear" w:color="000000" w:fill="FFFFFF"/>
            <w:vAlign w:val="center"/>
            <w:hideMark/>
          </w:tcPr>
          <w:p w14:paraId="500A7F20" w14:textId="77777777" w:rsidR="00923C5F" w:rsidRPr="00923C5F" w:rsidRDefault="00923C5F" w:rsidP="00923C5F">
            <w:pPr>
              <w:widowControl/>
              <w:spacing w:after="0" w:line="240" w:lineRule="auto"/>
              <w:jc w:val="left"/>
              <w:rPr>
                <w:rFonts w:ascii="Calibri" w:eastAsia="Times New Roman" w:hAnsi="Calibri" w:cs="Calibri"/>
                <w:color w:val="000000"/>
                <w:sz w:val="22"/>
                <w:szCs w:val="22"/>
                <w:lang w:eastAsia="en-GB"/>
              </w:rPr>
            </w:pPr>
            <w:r w:rsidRPr="00923C5F">
              <w:rPr>
                <w:rFonts w:ascii="Calibri" w:eastAsia="Times New Roman" w:hAnsi="Calibri" w:cs="Calibri"/>
                <w:color w:val="000000"/>
                <w:sz w:val="22"/>
                <w:szCs w:val="22"/>
                <w:lang w:eastAsia="en-GB"/>
              </w:rPr>
              <w:t>The non-marginal change in ASC expenditure per client from zero to minimum level is about £1,900, from zero to mean level is about £10,300, from minimum to mean level is about £8,400, and from mean to maximum level is about £21,900.</w:t>
            </w:r>
          </w:p>
        </w:tc>
      </w:tr>
    </w:tbl>
    <w:p w14:paraId="661108CE" w14:textId="1BD67BFC" w:rsidR="006B14C2" w:rsidRDefault="006B14C2" w:rsidP="006B14C2"/>
    <w:p w14:paraId="0E5F3277" w14:textId="77777777" w:rsidR="001D16D6" w:rsidRPr="006B14C2" w:rsidRDefault="001D16D6" w:rsidP="006B14C2"/>
    <w:p w14:paraId="1BF40B3C" w14:textId="77777777" w:rsidR="00CF4E14" w:rsidRDefault="00CF4E14" w:rsidP="00C93C3E">
      <w:pPr>
        <w:sectPr w:rsidR="00CF4E14" w:rsidSect="00E633EF">
          <w:pgSz w:w="16838" w:h="11906" w:orient="landscape"/>
          <w:pgMar w:top="720" w:right="720" w:bottom="720" w:left="720" w:header="283" w:footer="708" w:gutter="0"/>
          <w:cols w:space="708"/>
          <w:docGrid w:linePitch="360"/>
        </w:sectPr>
      </w:pPr>
    </w:p>
    <w:p w14:paraId="228C9575" w14:textId="77777777" w:rsidR="001A7EEB" w:rsidRDefault="001A7EEB" w:rsidP="001A7EEB">
      <w:pPr>
        <w:pStyle w:val="Heading1"/>
        <w:numPr>
          <w:ilvl w:val="0"/>
          <w:numId w:val="0"/>
        </w:numPr>
        <w:ind w:left="284" w:hanging="284"/>
      </w:pPr>
      <w:r>
        <w:lastRenderedPageBreak/>
        <w:t>References</w:t>
      </w:r>
    </w:p>
    <w:p w14:paraId="49334685" w14:textId="77777777" w:rsidR="00D129AD" w:rsidRPr="00D129AD" w:rsidRDefault="005A42C6" w:rsidP="00D129AD">
      <w:pPr>
        <w:pStyle w:val="EndNoteBibliography"/>
        <w:spacing w:after="0"/>
        <w:ind w:left="720" w:hanging="720"/>
      </w:pPr>
      <w:r>
        <w:fldChar w:fldCharType="begin"/>
      </w:r>
      <w:r>
        <w:instrText xml:space="preserve"> ADDIN EN.REFLIST </w:instrText>
      </w:r>
      <w:r>
        <w:fldChar w:fldCharType="separate"/>
      </w:r>
      <w:r w:rsidR="00D129AD" w:rsidRPr="00D129AD">
        <w:t xml:space="preserve">ANDREWS, I. 2018. Valid two-step identification-robust confidence sets for GMM. </w:t>
      </w:r>
      <w:r w:rsidR="00D129AD" w:rsidRPr="00D129AD">
        <w:rPr>
          <w:i/>
        </w:rPr>
        <w:t>Review of Economics and Statistics,</w:t>
      </w:r>
      <w:r w:rsidR="00D129AD" w:rsidRPr="00D129AD">
        <w:t xml:space="preserve"> 100</w:t>
      </w:r>
      <w:r w:rsidR="00D129AD" w:rsidRPr="00D129AD">
        <w:rPr>
          <w:b/>
        </w:rPr>
        <w:t>,</w:t>
      </w:r>
      <w:r w:rsidR="00D129AD" w:rsidRPr="00D129AD">
        <w:t xml:space="preserve"> 337-348.</w:t>
      </w:r>
    </w:p>
    <w:p w14:paraId="61EC283F" w14:textId="77777777" w:rsidR="00D129AD" w:rsidRPr="00D129AD" w:rsidRDefault="00D129AD" w:rsidP="00D129AD">
      <w:pPr>
        <w:pStyle w:val="EndNoteBibliography"/>
        <w:spacing w:after="0"/>
        <w:ind w:left="720" w:hanging="720"/>
      </w:pPr>
      <w:r w:rsidRPr="00D129AD">
        <w:t xml:space="preserve">ANDREWS, I., SOCK, J. &amp; SUN, L. 2024. forthcoming.“Weak Instruments in IV Regression: Theory and Practice.”. </w:t>
      </w:r>
      <w:r w:rsidRPr="00D129AD">
        <w:rPr>
          <w:i/>
        </w:rPr>
        <w:t>Annual Review of Economics</w:t>
      </w:r>
      <w:r w:rsidRPr="00D129AD">
        <w:t>.</w:t>
      </w:r>
    </w:p>
    <w:p w14:paraId="583078B6" w14:textId="77777777" w:rsidR="00D129AD" w:rsidRPr="00D129AD" w:rsidRDefault="00D129AD" w:rsidP="00D129AD">
      <w:pPr>
        <w:pStyle w:val="EndNoteBibliography"/>
        <w:spacing w:after="0"/>
        <w:ind w:left="720" w:hanging="720"/>
      </w:pPr>
      <w:r w:rsidRPr="00D129AD">
        <w:t xml:space="preserve">ANGRIST, J. D. &amp; PISCHKE, J.-S. 2008. </w:t>
      </w:r>
      <w:r w:rsidRPr="00D129AD">
        <w:rPr>
          <w:i/>
        </w:rPr>
        <w:t>Mostly harmless econometrics: An empiricist's companion</w:t>
      </w:r>
      <w:r w:rsidRPr="00D129AD">
        <w:t>, Princeton university press.</w:t>
      </w:r>
    </w:p>
    <w:p w14:paraId="7DC84F5E" w14:textId="77777777" w:rsidR="00D129AD" w:rsidRPr="00D129AD" w:rsidRDefault="00D129AD" w:rsidP="00D129AD">
      <w:pPr>
        <w:pStyle w:val="EndNoteBibliography"/>
        <w:spacing w:after="0"/>
        <w:ind w:left="720" w:hanging="720"/>
      </w:pPr>
      <w:r w:rsidRPr="00D129AD">
        <w:t>AZNAR, C., BLAKE, M., MACKIE, M., PICKERING, K. &amp; REHSI, A. 2021. Representativeness of Adult Social Care Surveys.</w:t>
      </w:r>
    </w:p>
    <w:p w14:paraId="3FBAE564" w14:textId="77777777" w:rsidR="00D129AD" w:rsidRPr="00D129AD" w:rsidRDefault="00D129AD" w:rsidP="00D129AD">
      <w:pPr>
        <w:pStyle w:val="EndNoteBibliography"/>
        <w:spacing w:after="0"/>
        <w:ind w:left="720" w:hanging="720"/>
      </w:pPr>
      <w:r w:rsidRPr="00D129AD">
        <w:t xml:space="preserve">BALIA, S. &amp; BRAU, R. 2014. A country for old men? Long‐term home care utilization in Europe. </w:t>
      </w:r>
      <w:r w:rsidRPr="00D129AD">
        <w:rPr>
          <w:i/>
        </w:rPr>
        <w:t>Health economics,</w:t>
      </w:r>
      <w:r w:rsidRPr="00D129AD">
        <w:t xml:space="preserve"> 23</w:t>
      </w:r>
      <w:r w:rsidRPr="00D129AD">
        <w:rPr>
          <w:b/>
        </w:rPr>
        <w:t>,</w:t>
      </w:r>
      <w:r w:rsidRPr="00D129AD">
        <w:t xml:space="preserve"> 1185-1212.</w:t>
      </w:r>
    </w:p>
    <w:p w14:paraId="57319B2B" w14:textId="77777777" w:rsidR="00D129AD" w:rsidRPr="00D129AD" w:rsidRDefault="00D129AD" w:rsidP="00D129AD">
      <w:pPr>
        <w:pStyle w:val="EndNoteBibliography"/>
        <w:spacing w:after="0"/>
        <w:ind w:left="720" w:hanging="720"/>
      </w:pPr>
      <w:r w:rsidRPr="00D129AD">
        <w:t xml:space="preserve">BARNAY, T. &amp; JUIN, S. 2016. Does home care for dependent elderly people improve their mental health? </w:t>
      </w:r>
      <w:r w:rsidRPr="00D129AD">
        <w:rPr>
          <w:i/>
        </w:rPr>
        <w:t>Journal of Health Economics,</w:t>
      </w:r>
      <w:r w:rsidRPr="00D129AD">
        <w:t xml:space="preserve"> 45</w:t>
      </w:r>
      <w:r w:rsidRPr="00D129AD">
        <w:rPr>
          <w:b/>
        </w:rPr>
        <w:t>,</w:t>
      </w:r>
      <w:r w:rsidRPr="00D129AD">
        <w:t xml:space="preserve"> 149-160.</w:t>
      </w:r>
    </w:p>
    <w:p w14:paraId="0232A708" w14:textId="77777777" w:rsidR="00D129AD" w:rsidRPr="00D129AD" w:rsidRDefault="00D129AD" w:rsidP="00D129AD">
      <w:pPr>
        <w:pStyle w:val="EndNoteBibliography"/>
        <w:spacing w:after="0"/>
        <w:ind w:left="720" w:hanging="720"/>
      </w:pPr>
      <w:r w:rsidRPr="00D129AD">
        <w:t xml:space="preserve">BATCHELDER, L., MALLEY, J., BURGE, P., LU, H., SALONIKI, E.-C., LINNOSMAA, I., TRUKESCHITZ, B. &amp; FORDER, J. 2019. Carer social care-related quality of life outcomes: estimating English preference weights for the Adult Social Care Outcomes Toolkit for Carers. </w:t>
      </w:r>
      <w:r w:rsidRPr="00D129AD">
        <w:rPr>
          <w:i/>
        </w:rPr>
        <w:t>Value in health,</w:t>
      </w:r>
      <w:r w:rsidRPr="00D129AD">
        <w:t xml:space="preserve"> 22</w:t>
      </w:r>
      <w:r w:rsidRPr="00D129AD">
        <w:rPr>
          <w:b/>
        </w:rPr>
        <w:t>,</w:t>
      </w:r>
      <w:r w:rsidRPr="00D129AD">
        <w:t xml:space="preserve"> 1427-1440.</w:t>
      </w:r>
    </w:p>
    <w:p w14:paraId="3542A676" w14:textId="77777777" w:rsidR="00D129AD" w:rsidRPr="00D129AD" w:rsidRDefault="00D129AD" w:rsidP="00D129AD">
      <w:pPr>
        <w:pStyle w:val="EndNoteBibliography"/>
        <w:spacing w:after="0"/>
        <w:ind w:left="720" w:hanging="720"/>
      </w:pPr>
      <w:r w:rsidRPr="00D129AD">
        <w:t>BLAKE, M., LAMBERT, C., DALE, L., RAND, S., FOX, D., CAIELS, J., TOWERS, A.-M., MALLEY, J. &amp; PROVENZANO, P. 2023. Annex C: ASCS &amp; SACE Discovery Report.</w:t>
      </w:r>
    </w:p>
    <w:p w14:paraId="201B1824" w14:textId="77777777" w:rsidR="00D129AD" w:rsidRPr="00D129AD" w:rsidRDefault="00D129AD" w:rsidP="00D129AD">
      <w:pPr>
        <w:pStyle w:val="EndNoteBibliography"/>
        <w:spacing w:after="0"/>
        <w:ind w:left="720" w:hanging="720"/>
      </w:pPr>
      <w:r w:rsidRPr="00D129AD">
        <w:t xml:space="preserve">BOBINAC, A., VAN EXEL, N. J. A., RUTTEN, F. F. &amp; BROUWER, W. B. 2010. Caring for and caring about: disentangling the caregiver effect and the family effect. </w:t>
      </w:r>
      <w:r w:rsidRPr="00D129AD">
        <w:rPr>
          <w:i/>
        </w:rPr>
        <w:t>Journal of health economics,</w:t>
      </w:r>
      <w:r w:rsidRPr="00D129AD">
        <w:t xml:space="preserve"> 29</w:t>
      </w:r>
      <w:r w:rsidRPr="00D129AD">
        <w:rPr>
          <w:b/>
        </w:rPr>
        <w:t>,</w:t>
      </w:r>
      <w:r w:rsidRPr="00D129AD">
        <w:t xml:space="preserve"> 549-556.</w:t>
      </w:r>
    </w:p>
    <w:p w14:paraId="6B1E4419" w14:textId="77777777" w:rsidR="00D129AD" w:rsidRPr="00D129AD" w:rsidRDefault="00D129AD" w:rsidP="00D129AD">
      <w:pPr>
        <w:pStyle w:val="EndNoteBibliography"/>
        <w:spacing w:after="0"/>
        <w:ind w:left="720" w:hanging="720"/>
      </w:pPr>
      <w:r w:rsidRPr="00D129AD">
        <w:t xml:space="preserve">BOLIN, K., LINDGREN, B. &amp; LUNDBORG, P. 2008. Informal and formal care among single‐living elderly in Europe. </w:t>
      </w:r>
      <w:r w:rsidRPr="00D129AD">
        <w:rPr>
          <w:i/>
        </w:rPr>
        <w:t>Health economics,</w:t>
      </w:r>
      <w:r w:rsidRPr="00D129AD">
        <w:t xml:space="preserve"> 17</w:t>
      </w:r>
      <w:r w:rsidRPr="00D129AD">
        <w:rPr>
          <w:b/>
        </w:rPr>
        <w:t>,</w:t>
      </w:r>
      <w:r w:rsidRPr="00D129AD">
        <w:t xml:space="preserve"> 393-409.</w:t>
      </w:r>
    </w:p>
    <w:p w14:paraId="1BF18419" w14:textId="77777777" w:rsidR="00D129AD" w:rsidRPr="00D129AD" w:rsidRDefault="00D129AD" w:rsidP="00D129AD">
      <w:pPr>
        <w:pStyle w:val="EndNoteBibliography"/>
        <w:spacing w:after="0"/>
        <w:ind w:left="720" w:hanging="720"/>
      </w:pPr>
      <w:r w:rsidRPr="00D129AD">
        <w:t xml:space="preserve">BONSANG, E. 2009. Does informal care from children to their elderly parents substitute for formal care in Europe? </w:t>
      </w:r>
      <w:r w:rsidRPr="00D129AD">
        <w:rPr>
          <w:i/>
        </w:rPr>
        <w:t>Journal of health economics,</w:t>
      </w:r>
      <w:r w:rsidRPr="00D129AD">
        <w:t xml:space="preserve"> 28</w:t>
      </w:r>
      <w:r w:rsidRPr="00D129AD">
        <w:rPr>
          <w:b/>
        </w:rPr>
        <w:t>,</w:t>
      </w:r>
      <w:r w:rsidRPr="00D129AD">
        <w:t xml:space="preserve"> 143-154.</w:t>
      </w:r>
    </w:p>
    <w:p w14:paraId="086C3B8F" w14:textId="77777777" w:rsidR="00D129AD" w:rsidRPr="00D129AD" w:rsidRDefault="00D129AD" w:rsidP="00D129AD">
      <w:pPr>
        <w:pStyle w:val="EndNoteBibliography"/>
        <w:spacing w:after="0"/>
        <w:ind w:left="720" w:hanging="720"/>
      </w:pPr>
      <w:r w:rsidRPr="00D129AD">
        <w:t xml:space="preserve">BROUWER, W. B., VAN EXEL, N. J. A., VAN DEN BERG, B., VAN DEN BOS, G. A. &amp; KOOPMANSCHAP, M. A. 2005. Process utility from providing informal care: the benefit of caring. </w:t>
      </w:r>
      <w:r w:rsidRPr="00D129AD">
        <w:rPr>
          <w:i/>
        </w:rPr>
        <w:t>Health policy,</w:t>
      </w:r>
      <w:r w:rsidRPr="00D129AD">
        <w:t xml:space="preserve"> 74</w:t>
      </w:r>
      <w:r w:rsidRPr="00D129AD">
        <w:rPr>
          <w:b/>
        </w:rPr>
        <w:t>,</w:t>
      </w:r>
      <w:r w:rsidRPr="00D129AD">
        <w:t xml:space="preserve"> 85-99.</w:t>
      </w:r>
    </w:p>
    <w:p w14:paraId="116E11B6" w14:textId="77777777" w:rsidR="00D129AD" w:rsidRPr="00D129AD" w:rsidRDefault="00D129AD" w:rsidP="00D129AD">
      <w:pPr>
        <w:pStyle w:val="EndNoteBibliography"/>
        <w:spacing w:after="0"/>
        <w:ind w:left="720" w:hanging="720"/>
      </w:pPr>
      <w:r w:rsidRPr="00D129AD">
        <w:t xml:space="preserve">BUCKNER, L. &amp; YEANDLE, S. 2015. Valuing carers 2015. The rising value of carers’ support. </w:t>
      </w:r>
      <w:r w:rsidRPr="00D129AD">
        <w:rPr>
          <w:i/>
        </w:rPr>
        <w:t>Carers UK, London</w:t>
      </w:r>
      <w:r w:rsidRPr="00D129AD">
        <w:t>.</w:t>
      </w:r>
    </w:p>
    <w:p w14:paraId="1D4F3F8E" w14:textId="77777777" w:rsidR="00D129AD" w:rsidRPr="00D129AD" w:rsidRDefault="00D129AD" w:rsidP="00D129AD">
      <w:pPr>
        <w:pStyle w:val="EndNoteBibliography"/>
        <w:spacing w:after="0"/>
        <w:ind w:left="720" w:hanging="720"/>
      </w:pPr>
      <w:r w:rsidRPr="00D129AD">
        <w:t xml:space="preserve">CARMICHAEL, F., CHARLES, S. &amp; HULME, C. 2010. Who will care? Employment participation and willingness to supply informal care. </w:t>
      </w:r>
      <w:r w:rsidRPr="00D129AD">
        <w:rPr>
          <w:i/>
        </w:rPr>
        <w:t>Journal of health economics,</w:t>
      </w:r>
      <w:r w:rsidRPr="00D129AD">
        <w:t xml:space="preserve"> 29</w:t>
      </w:r>
      <w:r w:rsidRPr="00D129AD">
        <w:rPr>
          <w:b/>
        </w:rPr>
        <w:t>,</w:t>
      </w:r>
      <w:r w:rsidRPr="00D129AD">
        <w:t xml:space="preserve"> 182-190.</w:t>
      </w:r>
    </w:p>
    <w:p w14:paraId="0408B50B" w14:textId="77777777" w:rsidR="00D129AD" w:rsidRPr="00D129AD" w:rsidRDefault="00D129AD" w:rsidP="00D129AD">
      <w:pPr>
        <w:pStyle w:val="EndNoteBibliography"/>
        <w:spacing w:after="0"/>
        <w:ind w:left="720" w:hanging="720"/>
      </w:pPr>
      <w:r w:rsidRPr="00D129AD">
        <w:t xml:space="preserve">CARRINO, L., ORSO, C. E. &amp; PASINI, G. 2018. Demand of long‐term care and benefit eligibility across E uropean countries. </w:t>
      </w:r>
      <w:r w:rsidRPr="00D129AD">
        <w:rPr>
          <w:i/>
        </w:rPr>
        <w:t>Health economics,</w:t>
      </w:r>
      <w:r w:rsidRPr="00D129AD">
        <w:t xml:space="preserve"> 27</w:t>
      </w:r>
      <w:r w:rsidRPr="00D129AD">
        <w:rPr>
          <w:b/>
        </w:rPr>
        <w:t>,</w:t>
      </w:r>
      <w:r w:rsidRPr="00D129AD">
        <w:t xml:space="preserve"> 1175-1188.</w:t>
      </w:r>
    </w:p>
    <w:p w14:paraId="3660EA58" w14:textId="77777777" w:rsidR="00D129AD" w:rsidRPr="00DD2E86" w:rsidRDefault="00D129AD" w:rsidP="00D129AD">
      <w:pPr>
        <w:pStyle w:val="EndNoteBibliography"/>
        <w:spacing w:after="0"/>
        <w:ind w:left="720" w:hanging="720"/>
        <w:rPr>
          <w:lang w:val="it-IT"/>
        </w:rPr>
      </w:pPr>
      <w:r w:rsidRPr="00D129AD">
        <w:t xml:space="preserve">CHEN, L., FAN, H. &amp; CHU, L. 2019. The hidden cost of informal care: An empirical study on female caregivers' subjective well-being. </w:t>
      </w:r>
      <w:r w:rsidRPr="00DD2E86">
        <w:rPr>
          <w:i/>
          <w:lang w:val="it-IT"/>
        </w:rPr>
        <w:t>Social Science &amp; Medicine,</w:t>
      </w:r>
      <w:r w:rsidRPr="00DD2E86">
        <w:rPr>
          <w:lang w:val="it-IT"/>
        </w:rPr>
        <w:t xml:space="preserve"> 224</w:t>
      </w:r>
      <w:r w:rsidRPr="00DD2E86">
        <w:rPr>
          <w:b/>
          <w:lang w:val="it-IT"/>
        </w:rPr>
        <w:t>,</w:t>
      </w:r>
      <w:r w:rsidRPr="00DD2E86">
        <w:rPr>
          <w:lang w:val="it-IT"/>
        </w:rPr>
        <w:t xml:space="preserve"> 85-93.</w:t>
      </w:r>
    </w:p>
    <w:p w14:paraId="5E381D57" w14:textId="77777777" w:rsidR="00D129AD" w:rsidRPr="00D129AD" w:rsidRDefault="00D129AD" w:rsidP="00D129AD">
      <w:pPr>
        <w:pStyle w:val="EndNoteBibliography"/>
        <w:spacing w:after="0"/>
        <w:ind w:left="720" w:hanging="720"/>
      </w:pPr>
      <w:r w:rsidRPr="00DD2E86">
        <w:rPr>
          <w:lang w:val="it-IT"/>
        </w:rPr>
        <w:t xml:space="preserve">COSTA-FONT, J., D’AMICO, F. &amp; VILAPLANA-PRIETO, C. 2023. </w:t>
      </w:r>
      <w:r w:rsidRPr="00D129AD">
        <w:t xml:space="preserve">Caring For Carers? The Effect of Public Subsidies on the Well-Being of Unpaid Carers. </w:t>
      </w:r>
      <w:r w:rsidRPr="00D129AD">
        <w:rPr>
          <w:i/>
        </w:rPr>
        <w:t>American Journal of Health Economics,</w:t>
      </w:r>
      <w:r w:rsidRPr="00D129AD">
        <w:t xml:space="preserve"> 9</w:t>
      </w:r>
      <w:r w:rsidRPr="00D129AD">
        <w:rPr>
          <w:b/>
        </w:rPr>
        <w:t>,</w:t>
      </w:r>
      <w:r w:rsidRPr="00D129AD">
        <w:t xml:space="preserve"> 487-522.</w:t>
      </w:r>
    </w:p>
    <w:p w14:paraId="4A57371B" w14:textId="77777777" w:rsidR="00D129AD" w:rsidRPr="00D129AD" w:rsidRDefault="00D129AD" w:rsidP="00D129AD">
      <w:pPr>
        <w:pStyle w:val="EndNoteBibliography"/>
        <w:spacing w:after="0"/>
        <w:ind w:left="720" w:hanging="720"/>
      </w:pPr>
      <w:r w:rsidRPr="00D129AD">
        <w:t xml:space="preserve">DE ZWART, P., BAKX, P. &amp; VAN DOORSLAER, E. 2017. Will you still need me, will you still feed me when I'm 64? The health impact of caregiving to one's spouse. </w:t>
      </w:r>
      <w:r w:rsidRPr="00D129AD">
        <w:rPr>
          <w:i/>
        </w:rPr>
        <w:t>Health economics,</w:t>
      </w:r>
      <w:r w:rsidRPr="00D129AD">
        <w:t xml:space="preserve"> 26</w:t>
      </w:r>
      <w:r w:rsidRPr="00D129AD">
        <w:rPr>
          <w:b/>
        </w:rPr>
        <w:t>,</w:t>
      </w:r>
      <w:r w:rsidRPr="00D129AD">
        <w:t xml:space="preserve"> 127-138.</w:t>
      </w:r>
    </w:p>
    <w:p w14:paraId="0BFF5DC4" w14:textId="42B829B5" w:rsidR="00D129AD" w:rsidRPr="00D129AD" w:rsidRDefault="00D129AD" w:rsidP="00D129AD">
      <w:pPr>
        <w:pStyle w:val="EndNoteBibliography"/>
        <w:spacing w:after="0"/>
        <w:ind w:left="720" w:hanging="720"/>
      </w:pPr>
      <w:r w:rsidRPr="00D129AD">
        <w:t xml:space="preserve">DEPARTMENT FOR COMMUNITIES AND LOCAL GOVERNMENT 2014. Methodology Guide for Adults’ Personal Social Services Relative Needs Formulae 2013/14. London. Link: </w:t>
      </w:r>
      <w:hyperlink r:id="rId22" w:history="1">
        <w:r w:rsidRPr="00D129AD">
          <w:rPr>
            <w:rStyle w:val="Hyperlink"/>
          </w:rPr>
          <w:t>https://webarchive.nationalarchives.gov.uk/20131203161415/http://www.local.communities.gov.uk/finance/1314/methpssas.pdf</w:t>
        </w:r>
      </w:hyperlink>
      <w:r w:rsidRPr="00D129AD">
        <w:t>.</w:t>
      </w:r>
    </w:p>
    <w:p w14:paraId="0DAEFA9C" w14:textId="77777777" w:rsidR="00D129AD" w:rsidRPr="00D129AD" w:rsidRDefault="00D129AD" w:rsidP="00D129AD">
      <w:pPr>
        <w:pStyle w:val="EndNoteBibliography"/>
        <w:spacing w:after="0"/>
        <w:ind w:left="720" w:hanging="720"/>
      </w:pPr>
      <w:r w:rsidRPr="00D129AD">
        <w:lastRenderedPageBreak/>
        <w:t>DEPARTMENT FOR COMMUNITIES AND LOCAL GOVERNMENT 2017. Local Authority Revenue Expenditure and Financing: 2017-18 Budget, England. London.</w:t>
      </w:r>
    </w:p>
    <w:p w14:paraId="38FAEA91" w14:textId="77777777" w:rsidR="00D129AD" w:rsidRPr="00D129AD" w:rsidRDefault="00D129AD" w:rsidP="00D129AD">
      <w:pPr>
        <w:pStyle w:val="EndNoteBibliography"/>
        <w:spacing w:after="0"/>
        <w:ind w:left="720" w:hanging="720"/>
      </w:pPr>
      <w:r w:rsidRPr="00D129AD">
        <w:t>DEPARTMENT OF HEALTH AND SOCIAL CARE 2017. The adult social care outcomes framework 2017/18: handbook of definitions. Department of Health England.</w:t>
      </w:r>
    </w:p>
    <w:p w14:paraId="27F0D435" w14:textId="77777777" w:rsidR="00D129AD" w:rsidRPr="00DD2E86" w:rsidRDefault="00D129AD" w:rsidP="00D129AD">
      <w:pPr>
        <w:pStyle w:val="EndNoteBibliography"/>
        <w:spacing w:after="0"/>
        <w:ind w:left="720" w:hanging="720"/>
        <w:rPr>
          <w:lang w:val="it-IT"/>
        </w:rPr>
      </w:pPr>
      <w:r w:rsidRPr="00D129AD">
        <w:t xml:space="preserve">ENGERS, M. &amp; STERN, S. 2002. Long‐term care and family bargaining. </w:t>
      </w:r>
      <w:r w:rsidRPr="00DD2E86">
        <w:rPr>
          <w:i/>
          <w:lang w:val="it-IT"/>
        </w:rPr>
        <w:t>International Economic Review,</w:t>
      </w:r>
      <w:r w:rsidRPr="00DD2E86">
        <w:rPr>
          <w:lang w:val="it-IT"/>
        </w:rPr>
        <w:t xml:space="preserve"> 43</w:t>
      </w:r>
      <w:r w:rsidRPr="00DD2E86">
        <w:rPr>
          <w:b/>
          <w:lang w:val="it-IT"/>
        </w:rPr>
        <w:t>,</w:t>
      </w:r>
      <w:r w:rsidRPr="00DD2E86">
        <w:rPr>
          <w:lang w:val="it-IT"/>
        </w:rPr>
        <w:t xml:space="preserve"> 73-114.</w:t>
      </w:r>
    </w:p>
    <w:p w14:paraId="57817AE2" w14:textId="77777777" w:rsidR="00D129AD" w:rsidRPr="00D129AD" w:rsidRDefault="00D129AD" w:rsidP="00D129AD">
      <w:pPr>
        <w:pStyle w:val="EndNoteBibliography"/>
        <w:spacing w:after="0"/>
        <w:ind w:left="720" w:hanging="720"/>
      </w:pPr>
      <w:r w:rsidRPr="00DD2E86">
        <w:rPr>
          <w:lang w:val="it-IT"/>
        </w:rPr>
        <w:t xml:space="preserve">ESPINOLA, N., PICHON-RIVIERE, A., CASARINI, A., ALCARAZ, A., BARDACH, A., WILLIAMS, C., RODRIGUEZ CAIROLI, F., AUGUSTOVSKI, F. &amp; PALACIOS, A. 2023. </w:t>
      </w:r>
      <w:r w:rsidRPr="00D129AD">
        <w:t xml:space="preserve">Making visible the cost of informal caregivers’ time in Latin America: a case study for major cardiovascular, cancer and respiratory diseases in eight countries. </w:t>
      </w:r>
      <w:r w:rsidRPr="00D129AD">
        <w:rPr>
          <w:i/>
        </w:rPr>
        <w:t>BMC Public Health,</w:t>
      </w:r>
      <w:r w:rsidRPr="00D129AD">
        <w:t xml:space="preserve"> 23</w:t>
      </w:r>
      <w:r w:rsidRPr="00D129AD">
        <w:rPr>
          <w:b/>
        </w:rPr>
        <w:t>,</w:t>
      </w:r>
      <w:r w:rsidRPr="00D129AD">
        <w:t xml:space="preserve"> 1-11.</w:t>
      </w:r>
    </w:p>
    <w:p w14:paraId="3E4FFA3B" w14:textId="77777777" w:rsidR="00D129AD" w:rsidRPr="00D129AD" w:rsidRDefault="00D129AD" w:rsidP="00D129AD">
      <w:pPr>
        <w:pStyle w:val="EndNoteBibliography"/>
        <w:spacing w:after="0"/>
        <w:ind w:left="720" w:hanging="720"/>
      </w:pPr>
      <w:r w:rsidRPr="00D129AD">
        <w:t xml:space="preserve">FINKELSTEIN, A. &amp; MCGARRY, K. 2006. Multiple dimensions of private information: evidence from the long-term care insurance market. </w:t>
      </w:r>
      <w:r w:rsidRPr="00D129AD">
        <w:rPr>
          <w:i/>
        </w:rPr>
        <w:t>American Economic Review,</w:t>
      </w:r>
      <w:r w:rsidRPr="00D129AD">
        <w:t xml:space="preserve"> 96</w:t>
      </w:r>
      <w:r w:rsidRPr="00D129AD">
        <w:rPr>
          <w:b/>
        </w:rPr>
        <w:t>,</w:t>
      </w:r>
      <w:r w:rsidRPr="00D129AD">
        <w:t xml:space="preserve"> 938-958.</w:t>
      </w:r>
    </w:p>
    <w:p w14:paraId="64D97C9E" w14:textId="77777777" w:rsidR="00D129AD" w:rsidRPr="00D129AD" w:rsidRDefault="00D129AD" w:rsidP="00D129AD">
      <w:pPr>
        <w:pStyle w:val="EndNoteBibliography"/>
        <w:spacing w:after="0"/>
        <w:ind w:left="720" w:hanging="720"/>
      </w:pPr>
      <w:r w:rsidRPr="00D129AD">
        <w:t xml:space="preserve">FISCHER, B. &amp; MÜLLER, K.-U. 2020. Time to care? The effects of retirement on informal care provision. </w:t>
      </w:r>
      <w:r w:rsidRPr="00D129AD">
        <w:rPr>
          <w:i/>
        </w:rPr>
        <w:t>Journal of Health Economics,</w:t>
      </w:r>
      <w:r w:rsidRPr="00D129AD">
        <w:t xml:space="preserve"> 73</w:t>
      </w:r>
      <w:r w:rsidRPr="00D129AD">
        <w:rPr>
          <w:b/>
        </w:rPr>
        <w:t>,</w:t>
      </w:r>
      <w:r w:rsidRPr="00D129AD">
        <w:t xml:space="preserve"> 102350.</w:t>
      </w:r>
    </w:p>
    <w:p w14:paraId="31B522B8" w14:textId="77777777" w:rsidR="00D129AD" w:rsidRPr="00D129AD" w:rsidRDefault="00D129AD" w:rsidP="00D129AD">
      <w:pPr>
        <w:pStyle w:val="EndNoteBibliography"/>
        <w:spacing w:after="0"/>
        <w:ind w:left="720" w:hanging="720"/>
      </w:pPr>
      <w:r w:rsidRPr="00D129AD">
        <w:t xml:space="preserve">FORDER, J., MALLEY, J., TOWERS, A. M. &amp; NETTEN, A. 2014. Using cost‐effectiveness estimates from survey data to guide commissioning: An application to home care. </w:t>
      </w:r>
      <w:r w:rsidRPr="00D129AD">
        <w:rPr>
          <w:i/>
        </w:rPr>
        <w:t>Health economics,</w:t>
      </w:r>
      <w:r w:rsidRPr="00D129AD">
        <w:t xml:space="preserve"> 23</w:t>
      </w:r>
      <w:r w:rsidRPr="00D129AD">
        <w:rPr>
          <w:b/>
        </w:rPr>
        <w:t>,</w:t>
      </w:r>
      <w:r w:rsidRPr="00D129AD">
        <w:t xml:space="preserve"> 979-992.</w:t>
      </w:r>
    </w:p>
    <w:p w14:paraId="1EF403EC" w14:textId="77777777" w:rsidR="00D129AD" w:rsidRPr="00D129AD" w:rsidRDefault="00D129AD" w:rsidP="00D129AD">
      <w:pPr>
        <w:pStyle w:val="EndNoteBibliography"/>
        <w:spacing w:after="0"/>
        <w:ind w:left="720" w:hanging="720"/>
      </w:pPr>
      <w:r w:rsidRPr="00D129AD">
        <w:t>FORDER, J. E., MALLEY, J., RAND, S., VADEAN, F., JONES, K. C. &amp; NETTEN, A. 2016. Identifying the impact of adult social care: interpreting outcomes data for use in the Adult Social Care Outcomes Framework.</w:t>
      </w:r>
    </w:p>
    <w:p w14:paraId="4FE125A6" w14:textId="77777777" w:rsidR="00D129AD" w:rsidRPr="00D129AD" w:rsidRDefault="00D129AD" w:rsidP="00D129AD">
      <w:pPr>
        <w:pStyle w:val="EndNoteBibliography"/>
        <w:spacing w:after="0"/>
        <w:ind w:left="720" w:hanging="720"/>
      </w:pPr>
      <w:r w:rsidRPr="00DD2E86">
        <w:rPr>
          <w:lang w:val="it-IT"/>
        </w:rPr>
        <w:t xml:space="preserve">GENTILI, E., MASIERO, G. &amp; MAZZONNA, F. 2017. </w:t>
      </w:r>
      <w:r w:rsidRPr="00D129AD">
        <w:t xml:space="preserve">The role of culture in long-term care arrangement decisions. </w:t>
      </w:r>
      <w:r w:rsidRPr="00D129AD">
        <w:rPr>
          <w:i/>
        </w:rPr>
        <w:t>Journal of Economic Behavior &amp; Organization,</w:t>
      </w:r>
      <w:r w:rsidRPr="00D129AD">
        <w:t xml:space="preserve"> 143</w:t>
      </w:r>
      <w:r w:rsidRPr="00D129AD">
        <w:rPr>
          <w:b/>
        </w:rPr>
        <w:t>,</w:t>
      </w:r>
      <w:r w:rsidRPr="00D129AD">
        <w:t xml:space="preserve"> 186-200.</w:t>
      </w:r>
    </w:p>
    <w:p w14:paraId="33E593FF" w14:textId="77777777" w:rsidR="00D129AD" w:rsidRPr="00D129AD" w:rsidRDefault="00D129AD" w:rsidP="00D129AD">
      <w:pPr>
        <w:pStyle w:val="EndNoteBibliography"/>
        <w:spacing w:after="0"/>
        <w:ind w:left="720" w:hanging="720"/>
      </w:pPr>
      <w:r w:rsidRPr="00D129AD">
        <w:t xml:space="preserve">HEGER, D. 2017. The mental health of children providing care to their elderly parent. </w:t>
      </w:r>
      <w:r w:rsidRPr="00D129AD">
        <w:rPr>
          <w:i/>
        </w:rPr>
        <w:t>Health economics,</w:t>
      </w:r>
      <w:r w:rsidRPr="00D129AD">
        <w:t xml:space="preserve"> 26</w:t>
      </w:r>
      <w:r w:rsidRPr="00D129AD">
        <w:rPr>
          <w:b/>
        </w:rPr>
        <w:t>,</w:t>
      </w:r>
      <w:r w:rsidRPr="00D129AD">
        <w:t xml:space="preserve"> 1617-1629.</w:t>
      </w:r>
    </w:p>
    <w:p w14:paraId="76CB636B" w14:textId="77777777" w:rsidR="00D129AD" w:rsidRPr="00D129AD" w:rsidRDefault="00D129AD" w:rsidP="00D129AD">
      <w:pPr>
        <w:pStyle w:val="EndNoteBibliography"/>
        <w:spacing w:after="0"/>
        <w:ind w:left="720" w:hanging="720"/>
      </w:pPr>
      <w:r w:rsidRPr="00D129AD">
        <w:t xml:space="preserve">HIEDEMANN, B. &amp; STERN, S. 1999. Strategic play among family members when making long-term care decisions. </w:t>
      </w:r>
      <w:r w:rsidRPr="00D129AD">
        <w:rPr>
          <w:i/>
        </w:rPr>
        <w:t>Journal of Economic Behavior &amp; Organization,</w:t>
      </w:r>
      <w:r w:rsidRPr="00D129AD">
        <w:t xml:space="preserve"> 40</w:t>
      </w:r>
      <w:r w:rsidRPr="00D129AD">
        <w:rPr>
          <w:b/>
        </w:rPr>
        <w:t>,</w:t>
      </w:r>
      <w:r w:rsidRPr="00D129AD">
        <w:t xml:space="preserve"> 29-57.</w:t>
      </w:r>
    </w:p>
    <w:p w14:paraId="5EDAA9A5" w14:textId="77777777" w:rsidR="00D129AD" w:rsidRPr="00D129AD" w:rsidRDefault="00D129AD" w:rsidP="00D129AD">
      <w:pPr>
        <w:pStyle w:val="EndNoteBibliography"/>
        <w:spacing w:after="0"/>
        <w:ind w:left="720" w:hanging="720"/>
      </w:pPr>
      <w:r w:rsidRPr="00D129AD">
        <w:t xml:space="preserve">HOUTHAKKER, H. S. 1965. New evidence on demand elasticities. </w:t>
      </w:r>
      <w:r w:rsidRPr="00D129AD">
        <w:rPr>
          <w:i/>
        </w:rPr>
        <w:t>Econometrica: Journal of the Econometric Society</w:t>
      </w:r>
      <w:r w:rsidRPr="00D129AD">
        <w:rPr>
          <w:b/>
        </w:rPr>
        <w:t>,</w:t>
      </w:r>
      <w:r w:rsidRPr="00D129AD">
        <w:t xml:space="preserve"> 277-288.</w:t>
      </w:r>
    </w:p>
    <w:p w14:paraId="0D8C6602" w14:textId="77777777" w:rsidR="00D129AD" w:rsidRPr="00D129AD" w:rsidRDefault="00D129AD" w:rsidP="00D129AD">
      <w:pPr>
        <w:pStyle w:val="EndNoteBibliography"/>
        <w:spacing w:after="0"/>
        <w:ind w:left="720" w:hanging="720"/>
      </w:pPr>
      <w:r w:rsidRPr="00D129AD">
        <w:t>IPSOS MORI 2017. Unmet need for care. Report 15-042098-01. London, UK: Ipsos Public Affairs.</w:t>
      </w:r>
    </w:p>
    <w:p w14:paraId="739A1FC9" w14:textId="77777777" w:rsidR="00D129AD" w:rsidRPr="00D129AD" w:rsidRDefault="00D129AD" w:rsidP="00D129AD">
      <w:pPr>
        <w:pStyle w:val="EndNoteBibliography"/>
        <w:spacing w:after="0"/>
        <w:ind w:left="720" w:hanging="720"/>
      </w:pPr>
      <w:r w:rsidRPr="00D129AD">
        <w:t>JOSHUA, L. 2017. Aging and Long Term Care Systems: A Review of Finance and Governance Arrangements in Europe, North America and Asia-Pacific. Discussion Paper. Vol. 1705. Washington, DC: The World Bank.</w:t>
      </w:r>
    </w:p>
    <w:p w14:paraId="36281BEB" w14:textId="77777777" w:rsidR="00D129AD" w:rsidRPr="00D129AD" w:rsidRDefault="00D129AD" w:rsidP="00D129AD">
      <w:pPr>
        <w:pStyle w:val="EndNoteBibliography"/>
        <w:spacing w:after="0"/>
        <w:ind w:left="720" w:hanging="720"/>
      </w:pPr>
      <w:r w:rsidRPr="00D129AD">
        <w:t xml:space="preserve">KUH, E. 1959. The validity of cross-sectionally estimated behavior equations in time series applications. </w:t>
      </w:r>
      <w:r w:rsidRPr="00D129AD">
        <w:rPr>
          <w:i/>
        </w:rPr>
        <w:t>Econometrica: Journal of the Econometric Society</w:t>
      </w:r>
      <w:r w:rsidRPr="00D129AD">
        <w:rPr>
          <w:b/>
        </w:rPr>
        <w:t>,</w:t>
      </w:r>
      <w:r w:rsidRPr="00D129AD">
        <w:t xml:space="preserve"> 197-214.</w:t>
      </w:r>
    </w:p>
    <w:p w14:paraId="6383348A" w14:textId="77777777" w:rsidR="00D129AD" w:rsidRPr="00D129AD" w:rsidRDefault="00D129AD" w:rsidP="00D129AD">
      <w:pPr>
        <w:pStyle w:val="EndNoteBibliography"/>
        <w:spacing w:after="0"/>
        <w:ind w:left="720" w:hanging="720"/>
      </w:pPr>
      <w:r w:rsidRPr="00D129AD">
        <w:t xml:space="preserve">LONGO, F., CLAXTON, K., GRIFFIN, S., MASON, A., WALKER, S. &amp; WEATHERLY, H. 2024. Social Decision-Making Analysis: a general approach to inform decisions on resources in the public sector. </w:t>
      </w:r>
      <w:r w:rsidRPr="00D129AD">
        <w:rPr>
          <w:i/>
        </w:rPr>
        <w:t>Value in Health</w:t>
      </w:r>
      <w:r w:rsidRPr="00D129AD">
        <w:t>.</w:t>
      </w:r>
    </w:p>
    <w:p w14:paraId="2B8AE3AF" w14:textId="77777777" w:rsidR="00D129AD" w:rsidRPr="00D129AD" w:rsidRDefault="00D129AD" w:rsidP="00D129AD">
      <w:pPr>
        <w:pStyle w:val="EndNoteBibliography"/>
        <w:spacing w:after="0"/>
        <w:ind w:left="720" w:hanging="720"/>
      </w:pPr>
      <w:r w:rsidRPr="00D129AD">
        <w:t xml:space="preserve">LONGO, F., CLAXTON, K., LOMAS, J. &amp; MARTIN, S. 2021. Does public long-term care expenditure improve care-related quality of life of service users in England? </w:t>
      </w:r>
      <w:r w:rsidRPr="00D129AD">
        <w:rPr>
          <w:i/>
        </w:rPr>
        <w:t>Health Economics,</w:t>
      </w:r>
      <w:r w:rsidRPr="00D129AD">
        <w:t xml:space="preserve"> 30</w:t>
      </w:r>
      <w:r w:rsidRPr="00D129AD">
        <w:rPr>
          <w:b/>
        </w:rPr>
        <w:t>,</w:t>
      </w:r>
      <w:r w:rsidRPr="00D129AD">
        <w:t xml:space="preserve"> 2561-2581.</w:t>
      </w:r>
    </w:p>
    <w:p w14:paraId="71DE7786" w14:textId="77777777" w:rsidR="00D129AD" w:rsidRPr="00D129AD" w:rsidRDefault="00D129AD" w:rsidP="00D129AD">
      <w:pPr>
        <w:pStyle w:val="EndNoteBibliography"/>
        <w:spacing w:after="0"/>
        <w:ind w:left="720" w:hanging="720"/>
      </w:pPr>
      <w:r w:rsidRPr="00D129AD">
        <w:t xml:space="preserve">LONGO, F., CLAXTON, K., LOMAS, J. &amp; MARTIN, S. 2023a. Is extending eligibility for adult social care better than investing more in existing users in England? A cross-sectional evidence for multiple financial years. </w:t>
      </w:r>
      <w:r w:rsidRPr="00D129AD">
        <w:rPr>
          <w:i/>
        </w:rPr>
        <w:t>BMJ open,</w:t>
      </w:r>
      <w:r w:rsidRPr="00D129AD">
        <w:t xml:space="preserve"> 13</w:t>
      </w:r>
      <w:r w:rsidRPr="00D129AD">
        <w:rPr>
          <w:b/>
        </w:rPr>
        <w:t>,</w:t>
      </w:r>
      <w:r w:rsidRPr="00D129AD">
        <w:t xml:space="preserve"> e070833.</w:t>
      </w:r>
    </w:p>
    <w:p w14:paraId="356A4387" w14:textId="77777777" w:rsidR="00D129AD" w:rsidRPr="00D129AD" w:rsidRDefault="00D129AD" w:rsidP="00D129AD">
      <w:pPr>
        <w:pStyle w:val="EndNoteBibliography"/>
        <w:spacing w:after="0"/>
        <w:ind w:left="720" w:hanging="720"/>
      </w:pPr>
      <w:r w:rsidRPr="00D129AD">
        <w:t xml:space="preserve">LONGO, F., CLAXTON, K. P., MARTIN, S. &amp; LOMAS, J. 2023b. More long-term care for better health care and vice versa: investigating the mortality effects of interactions between </w:t>
      </w:r>
      <w:r w:rsidRPr="00D129AD">
        <w:lastRenderedPageBreak/>
        <w:t xml:space="preserve">these public sectors. </w:t>
      </w:r>
      <w:r w:rsidRPr="00D129AD">
        <w:rPr>
          <w:i/>
        </w:rPr>
        <w:t>Fiscal Studies</w:t>
      </w:r>
      <w:r w:rsidRPr="00D129AD">
        <w:t>.</w:t>
      </w:r>
    </w:p>
    <w:p w14:paraId="782BBACB" w14:textId="77777777" w:rsidR="00D129AD" w:rsidRPr="00D129AD" w:rsidRDefault="00D129AD" w:rsidP="00D129AD">
      <w:pPr>
        <w:pStyle w:val="EndNoteBibliography"/>
        <w:spacing w:after="0"/>
        <w:ind w:left="720" w:hanging="720"/>
      </w:pPr>
      <w:r w:rsidRPr="00D129AD">
        <w:t xml:space="preserve">MADIA, J. E., MOSCONE, F. &amp; NICODEMO, C. 2023. Informal care, older people, and COVID-19: Evidence from the UK. </w:t>
      </w:r>
      <w:r w:rsidRPr="00D129AD">
        <w:rPr>
          <w:i/>
        </w:rPr>
        <w:t>Journal of Economic Behavior &amp; Organization,</w:t>
      </w:r>
      <w:r w:rsidRPr="00D129AD">
        <w:t xml:space="preserve"> 205</w:t>
      </w:r>
      <w:r w:rsidRPr="00D129AD">
        <w:rPr>
          <w:b/>
        </w:rPr>
        <w:t>,</w:t>
      </w:r>
      <w:r w:rsidRPr="00D129AD">
        <w:t xml:space="preserve"> 468-488.</w:t>
      </w:r>
    </w:p>
    <w:p w14:paraId="512D4B4E" w14:textId="77777777" w:rsidR="00D129AD" w:rsidRPr="00D129AD" w:rsidRDefault="00D129AD" w:rsidP="00D129AD">
      <w:pPr>
        <w:pStyle w:val="EndNoteBibliography"/>
        <w:spacing w:after="0"/>
        <w:ind w:left="720" w:hanging="720"/>
      </w:pPr>
      <w:r w:rsidRPr="00D129AD">
        <w:t xml:space="preserve">MARTIN, S., LONGO, F., LOMAS, J. &amp; CLAXTON, K. P. 2021. The causal impact of social care, public health and healthcare expenditure on mortality in England: cross-sectional evidence for 2013/14. </w:t>
      </w:r>
      <w:r w:rsidRPr="00D129AD">
        <w:rPr>
          <w:i/>
        </w:rPr>
        <w:t>BMJ Open</w:t>
      </w:r>
      <w:r w:rsidRPr="00D129AD">
        <w:t>.</w:t>
      </w:r>
    </w:p>
    <w:p w14:paraId="297CB211" w14:textId="77777777" w:rsidR="00D129AD" w:rsidRPr="00D129AD" w:rsidRDefault="00D129AD" w:rsidP="00D129AD">
      <w:pPr>
        <w:pStyle w:val="EndNoteBibliography"/>
        <w:spacing w:after="0"/>
        <w:ind w:left="720" w:hanging="720"/>
      </w:pPr>
      <w:r w:rsidRPr="00D129AD">
        <w:t>NATIONAL ALLIANCE FOR CAREGIVING &amp; AARP 2020. Caregiving in the U.S. 2020.</w:t>
      </w:r>
    </w:p>
    <w:p w14:paraId="26695A2A" w14:textId="77777777" w:rsidR="00D129AD" w:rsidRPr="00D129AD" w:rsidRDefault="00D129AD" w:rsidP="00D129AD">
      <w:pPr>
        <w:pStyle w:val="EndNoteBibliography"/>
        <w:spacing w:after="0"/>
        <w:ind w:left="720" w:hanging="720"/>
      </w:pPr>
      <w:r w:rsidRPr="00D129AD">
        <w:t xml:space="preserve">PAULY, M. V. 1990. The rational nonpurchase of long-term-care insurance. </w:t>
      </w:r>
      <w:r w:rsidRPr="00D129AD">
        <w:rPr>
          <w:i/>
        </w:rPr>
        <w:t>Journal of Political economy,</w:t>
      </w:r>
      <w:r w:rsidRPr="00D129AD">
        <w:t xml:space="preserve"> 98</w:t>
      </w:r>
      <w:r w:rsidRPr="00D129AD">
        <w:rPr>
          <w:b/>
        </w:rPr>
        <w:t>,</w:t>
      </w:r>
      <w:r w:rsidRPr="00D129AD">
        <w:t xml:space="preserve"> 153-168.</w:t>
      </w:r>
    </w:p>
    <w:p w14:paraId="4CD11567" w14:textId="77777777" w:rsidR="00D129AD" w:rsidRPr="00D129AD" w:rsidRDefault="00D129AD" w:rsidP="00D129AD">
      <w:pPr>
        <w:pStyle w:val="EndNoteBibliography"/>
        <w:spacing w:after="0"/>
        <w:ind w:left="720" w:hanging="720"/>
      </w:pPr>
      <w:r w:rsidRPr="00D129AD">
        <w:t xml:space="preserve">PEARLIN, L. I., MULLAN, J. T., SEMPLE, S. J. &amp; SKAFF, M. M. 1990. Caregiving and the stress process: An overview of concepts and their measures. </w:t>
      </w:r>
      <w:r w:rsidRPr="00D129AD">
        <w:rPr>
          <w:i/>
        </w:rPr>
        <w:t>The gerontologist,</w:t>
      </w:r>
      <w:r w:rsidRPr="00D129AD">
        <w:t xml:space="preserve"> 30</w:t>
      </w:r>
      <w:r w:rsidRPr="00D129AD">
        <w:rPr>
          <w:b/>
        </w:rPr>
        <w:t>,</w:t>
      </w:r>
      <w:r w:rsidRPr="00D129AD">
        <w:t xml:space="preserve"> 583-594.</w:t>
      </w:r>
    </w:p>
    <w:p w14:paraId="49989C30" w14:textId="77777777" w:rsidR="00D129AD" w:rsidRPr="00D129AD" w:rsidRDefault="00D129AD" w:rsidP="00D129AD">
      <w:pPr>
        <w:pStyle w:val="EndNoteBibliography"/>
        <w:spacing w:after="0"/>
        <w:ind w:left="720" w:hanging="720"/>
      </w:pPr>
      <w:r w:rsidRPr="00D129AD">
        <w:t xml:space="preserve">PEÑA-LONGOBARDO, L. M. &amp; OLIVA-MORENO, J. 2022. The economic value of non-professional care: a Europe-wide analysis. </w:t>
      </w:r>
      <w:r w:rsidRPr="00D129AD">
        <w:rPr>
          <w:i/>
        </w:rPr>
        <w:t>International Journal of Health Policy and Management,</w:t>
      </w:r>
      <w:r w:rsidRPr="00D129AD">
        <w:t xml:space="preserve"> 11</w:t>
      </w:r>
      <w:r w:rsidRPr="00D129AD">
        <w:rPr>
          <w:b/>
        </w:rPr>
        <w:t>,</w:t>
      </w:r>
      <w:r w:rsidRPr="00D129AD">
        <w:t xml:space="preserve"> 2272-2286.</w:t>
      </w:r>
    </w:p>
    <w:p w14:paraId="456CEB89" w14:textId="77777777" w:rsidR="00D129AD" w:rsidRPr="00D129AD" w:rsidRDefault="00D129AD" w:rsidP="00D129AD">
      <w:pPr>
        <w:pStyle w:val="EndNoteBibliography"/>
        <w:spacing w:after="0"/>
        <w:ind w:left="720" w:hanging="720"/>
      </w:pPr>
      <w:r w:rsidRPr="00D129AD">
        <w:t xml:space="preserve">RAND, S., VADEAN, F. &amp; FORDER, J. 2020. The impact of social care services on carers’ quality of life. </w:t>
      </w:r>
      <w:r w:rsidRPr="00D129AD">
        <w:rPr>
          <w:i/>
        </w:rPr>
        <w:t>International Journal of Care and Caring,</w:t>
      </w:r>
      <w:r w:rsidRPr="00D129AD">
        <w:t xml:space="preserve"> 4</w:t>
      </w:r>
      <w:r w:rsidRPr="00D129AD">
        <w:rPr>
          <w:b/>
        </w:rPr>
        <w:t>,</w:t>
      </w:r>
      <w:r w:rsidRPr="00D129AD">
        <w:t xml:space="preserve"> 235-259.</w:t>
      </w:r>
    </w:p>
    <w:p w14:paraId="37F3D082" w14:textId="77777777" w:rsidR="00D129AD" w:rsidRPr="00D129AD" w:rsidRDefault="00D129AD" w:rsidP="00D129AD">
      <w:pPr>
        <w:pStyle w:val="EndNoteBibliography"/>
        <w:spacing w:after="0"/>
        <w:ind w:left="720" w:hanging="720"/>
      </w:pPr>
      <w:r w:rsidRPr="00D129AD">
        <w:t>RAND, S. E., MALLEY, J. &amp; NETTEN, A. 2012. Measuring the social care outcomes of informal carers. An interim technical report for the identifying the impact of social care ….</w:t>
      </w:r>
    </w:p>
    <w:p w14:paraId="44ACB8F2" w14:textId="77777777" w:rsidR="00D129AD" w:rsidRPr="00D129AD" w:rsidRDefault="00D129AD" w:rsidP="00D129AD">
      <w:pPr>
        <w:pStyle w:val="EndNoteBibliography"/>
        <w:spacing w:after="0"/>
        <w:ind w:left="720" w:hanging="720"/>
      </w:pPr>
      <w:r w:rsidRPr="00D129AD">
        <w:t xml:space="preserve">RAND, S. E., MALLEY, J. N., NETTEN, A. P. &amp; FORDER, J. E. 2015. Factor structure and construct validity of the adult social care outcomes toolkit for carers (ASCOT-Carer). </w:t>
      </w:r>
      <w:r w:rsidRPr="00D129AD">
        <w:rPr>
          <w:i/>
        </w:rPr>
        <w:t>Quality of Life Research,</w:t>
      </w:r>
      <w:r w:rsidRPr="00D129AD">
        <w:t xml:space="preserve"> 24</w:t>
      </w:r>
      <w:r w:rsidRPr="00D129AD">
        <w:rPr>
          <w:b/>
        </w:rPr>
        <w:t>,</w:t>
      </w:r>
      <w:r w:rsidRPr="00D129AD">
        <w:t xml:space="preserve"> 2601-2614.</w:t>
      </w:r>
    </w:p>
    <w:p w14:paraId="02E1110A" w14:textId="77777777" w:rsidR="00D129AD" w:rsidRPr="00D129AD" w:rsidRDefault="00D129AD" w:rsidP="00D129AD">
      <w:pPr>
        <w:pStyle w:val="EndNoteBibliography"/>
        <w:spacing w:after="0"/>
        <w:ind w:left="720" w:hanging="720"/>
      </w:pPr>
      <w:r w:rsidRPr="00D129AD">
        <w:t xml:space="preserve">SALAS‐ORTIZ, A., LONGO, F., CLAXTON, K. &amp; LOMAS, J. 2024. Unpacking the care‐related quality of life effect of England's publicly funded adult social care. A panel data analysis. </w:t>
      </w:r>
      <w:r w:rsidRPr="00D129AD">
        <w:rPr>
          <w:i/>
        </w:rPr>
        <w:t>Health Economics</w:t>
      </w:r>
      <w:r w:rsidRPr="00D129AD">
        <w:t>.</w:t>
      </w:r>
    </w:p>
    <w:p w14:paraId="22FB4749" w14:textId="77777777" w:rsidR="00D129AD" w:rsidRPr="00D129AD" w:rsidRDefault="00D129AD" w:rsidP="00D129AD">
      <w:pPr>
        <w:pStyle w:val="EndNoteBibliography"/>
        <w:spacing w:after="0"/>
        <w:ind w:left="720" w:hanging="720"/>
      </w:pPr>
      <w:r w:rsidRPr="00D129AD">
        <w:t xml:space="preserve">SCHMITZ, H. &amp; WESTPHAL, M. 2015. Short-and medium-term effects of informal care provision on female caregivers’ health. </w:t>
      </w:r>
      <w:r w:rsidRPr="00D129AD">
        <w:rPr>
          <w:i/>
        </w:rPr>
        <w:t>Journal of health economics,</w:t>
      </w:r>
      <w:r w:rsidRPr="00D129AD">
        <w:t xml:space="preserve"> 42</w:t>
      </w:r>
      <w:r w:rsidRPr="00D129AD">
        <w:rPr>
          <w:b/>
        </w:rPr>
        <w:t>,</w:t>
      </w:r>
      <w:r w:rsidRPr="00D129AD">
        <w:t xml:space="preserve"> 174-185.</w:t>
      </w:r>
    </w:p>
    <w:p w14:paraId="261F82E3" w14:textId="77777777" w:rsidR="00D129AD" w:rsidRPr="00D129AD" w:rsidRDefault="00D129AD" w:rsidP="00D129AD">
      <w:pPr>
        <w:pStyle w:val="EndNoteBibliography"/>
        <w:spacing w:after="0"/>
        <w:ind w:left="720" w:hanging="720"/>
      </w:pPr>
      <w:r w:rsidRPr="00D129AD">
        <w:t xml:space="preserve">SCHMITZ, H. &amp; WESTPHAL, M. 2017. Informal care and long-term labor market outcomes. </w:t>
      </w:r>
      <w:r w:rsidRPr="00D129AD">
        <w:rPr>
          <w:i/>
        </w:rPr>
        <w:t>Journal of health economics,</w:t>
      </w:r>
      <w:r w:rsidRPr="00D129AD">
        <w:t xml:space="preserve"> 56</w:t>
      </w:r>
      <w:r w:rsidRPr="00D129AD">
        <w:rPr>
          <w:b/>
        </w:rPr>
        <w:t>,</w:t>
      </w:r>
      <w:r w:rsidRPr="00D129AD">
        <w:t xml:space="preserve"> 1-18.</w:t>
      </w:r>
    </w:p>
    <w:p w14:paraId="189EDB0D" w14:textId="77777777" w:rsidR="00D129AD" w:rsidRPr="00D129AD" w:rsidRDefault="00D129AD" w:rsidP="00D129AD">
      <w:pPr>
        <w:pStyle w:val="EndNoteBibliography"/>
        <w:spacing w:after="0"/>
        <w:ind w:left="720" w:hanging="720"/>
      </w:pPr>
      <w:r w:rsidRPr="00D129AD">
        <w:t xml:space="preserve">SCHNEIDER, U., TRUKESCHITZ, B., MÜHLMANN, R. &amp; PONOCNY, I. 2013. “Do I stay or do I go?”—Job change and labor market exit intentions of employees providing informal care to older adults. </w:t>
      </w:r>
      <w:r w:rsidRPr="00D129AD">
        <w:rPr>
          <w:i/>
        </w:rPr>
        <w:t>Health economics,</w:t>
      </w:r>
      <w:r w:rsidRPr="00D129AD">
        <w:t xml:space="preserve"> 22</w:t>
      </w:r>
      <w:r w:rsidRPr="00D129AD">
        <w:rPr>
          <w:b/>
        </w:rPr>
        <w:t>,</w:t>
      </w:r>
      <w:r w:rsidRPr="00D129AD">
        <w:t xml:space="preserve"> 1230-1249.</w:t>
      </w:r>
    </w:p>
    <w:p w14:paraId="2198677B" w14:textId="77777777" w:rsidR="00D129AD" w:rsidRPr="00D129AD" w:rsidRDefault="00D129AD" w:rsidP="00D129AD">
      <w:pPr>
        <w:pStyle w:val="EndNoteBibliography"/>
        <w:spacing w:after="0"/>
        <w:ind w:left="720" w:hanging="720"/>
      </w:pPr>
      <w:r w:rsidRPr="00D129AD">
        <w:t xml:space="preserve">SEAMER, P., BRAKE, S., MOORE, P., MOHAMMED, M. A. &amp; WYATT, S. 2019. Did government spending cuts to social care for older people lead to an increase in emergency hospital admissions? An ecological study, England 2005–2016. </w:t>
      </w:r>
      <w:r w:rsidRPr="00D129AD">
        <w:rPr>
          <w:i/>
        </w:rPr>
        <w:t>BMJ open,</w:t>
      </w:r>
      <w:r w:rsidRPr="00D129AD">
        <w:t xml:space="preserve"> 9</w:t>
      </w:r>
      <w:r w:rsidRPr="00D129AD">
        <w:rPr>
          <w:b/>
        </w:rPr>
        <w:t>,</w:t>
      </w:r>
      <w:r w:rsidRPr="00D129AD">
        <w:t xml:space="preserve"> e024577.</w:t>
      </w:r>
    </w:p>
    <w:p w14:paraId="1FC3B192" w14:textId="77777777" w:rsidR="00D129AD" w:rsidRPr="00D129AD" w:rsidRDefault="00D129AD" w:rsidP="00D129AD">
      <w:pPr>
        <w:pStyle w:val="EndNoteBibliography"/>
        <w:spacing w:after="0"/>
        <w:ind w:left="720" w:hanging="720"/>
      </w:pPr>
      <w:r w:rsidRPr="00D129AD">
        <w:t xml:space="preserve">STABILE, M., LAPORTE, A. &amp; COYTE, P. C. 2006. Household responses to public home care programs. </w:t>
      </w:r>
      <w:r w:rsidRPr="00D129AD">
        <w:rPr>
          <w:i/>
        </w:rPr>
        <w:t>Journal of health economics,</w:t>
      </w:r>
      <w:r w:rsidRPr="00D129AD">
        <w:t xml:space="preserve"> 25</w:t>
      </w:r>
      <w:r w:rsidRPr="00D129AD">
        <w:rPr>
          <w:b/>
        </w:rPr>
        <w:t>,</w:t>
      </w:r>
      <w:r w:rsidRPr="00D129AD">
        <w:t xml:space="preserve"> 674-701.</w:t>
      </w:r>
    </w:p>
    <w:p w14:paraId="3881D86B" w14:textId="77777777" w:rsidR="00D129AD" w:rsidRPr="00D129AD" w:rsidRDefault="00D129AD" w:rsidP="00D129AD">
      <w:pPr>
        <w:pStyle w:val="EndNoteBibliography"/>
        <w:spacing w:after="0"/>
        <w:ind w:left="720" w:hanging="720"/>
      </w:pPr>
      <w:r w:rsidRPr="00D129AD">
        <w:t xml:space="preserve">STRAZDINS, L., GRIFFIN, A. L., BROOM, D. H., BANWELL, C., KORDA, R., DIXON, J., PAOLUCCI, F. &amp; GLOVER, J. 2011. Time scarcity: another health inequality? </w:t>
      </w:r>
      <w:r w:rsidRPr="00D129AD">
        <w:rPr>
          <w:i/>
        </w:rPr>
        <w:t>Environment and Planning A,</w:t>
      </w:r>
      <w:r w:rsidRPr="00D129AD">
        <w:t xml:space="preserve"> 43</w:t>
      </w:r>
      <w:r w:rsidRPr="00D129AD">
        <w:rPr>
          <w:b/>
        </w:rPr>
        <w:t>,</w:t>
      </w:r>
      <w:r w:rsidRPr="00D129AD">
        <w:t xml:space="preserve"> 545-559.</w:t>
      </w:r>
    </w:p>
    <w:p w14:paraId="1FA594EA" w14:textId="77777777" w:rsidR="00D129AD" w:rsidRPr="00D129AD" w:rsidRDefault="00D129AD" w:rsidP="00D129AD">
      <w:pPr>
        <w:pStyle w:val="EndNoteBibliography"/>
        <w:spacing w:after="0"/>
        <w:ind w:left="720" w:hanging="720"/>
      </w:pPr>
      <w:r w:rsidRPr="00D129AD">
        <w:t xml:space="preserve">SUN, L. 2018. Implementing valid two-step identification-robust confidence sets for linear instrumental-variables models. </w:t>
      </w:r>
      <w:r w:rsidRPr="00D129AD">
        <w:rPr>
          <w:i/>
        </w:rPr>
        <w:t>The Stata Journal,</w:t>
      </w:r>
      <w:r w:rsidRPr="00D129AD">
        <w:t xml:space="preserve"> 18</w:t>
      </w:r>
      <w:r w:rsidRPr="00D129AD">
        <w:rPr>
          <w:b/>
        </w:rPr>
        <w:t>,</w:t>
      </w:r>
      <w:r w:rsidRPr="00D129AD">
        <w:t xml:space="preserve"> 803-825.</w:t>
      </w:r>
    </w:p>
    <w:p w14:paraId="64AD3D8C" w14:textId="77777777" w:rsidR="00D129AD" w:rsidRPr="00D129AD" w:rsidRDefault="00D129AD" w:rsidP="00D129AD">
      <w:pPr>
        <w:pStyle w:val="EndNoteBibliography"/>
        <w:spacing w:after="0"/>
        <w:ind w:left="720" w:hanging="720"/>
      </w:pPr>
      <w:r w:rsidRPr="00D129AD">
        <w:t xml:space="preserve">TOLJAMO, M., PERÄLÄ, M. L. &amp; LAUKKALA, H. 2012. Impact of caregiving on Finnish family caregivers. </w:t>
      </w:r>
      <w:r w:rsidRPr="00D129AD">
        <w:rPr>
          <w:i/>
        </w:rPr>
        <w:t>Scandinavian Journal of Caring Sciences,</w:t>
      </w:r>
      <w:r w:rsidRPr="00D129AD">
        <w:t xml:space="preserve"> 26</w:t>
      </w:r>
      <w:r w:rsidRPr="00D129AD">
        <w:rPr>
          <w:b/>
        </w:rPr>
        <w:t>,</w:t>
      </w:r>
      <w:r w:rsidRPr="00D129AD">
        <w:t xml:space="preserve"> 211-218.</w:t>
      </w:r>
    </w:p>
    <w:p w14:paraId="75BD36BC" w14:textId="77777777" w:rsidR="00D129AD" w:rsidRPr="00D129AD" w:rsidRDefault="00D129AD" w:rsidP="00D129AD">
      <w:pPr>
        <w:pStyle w:val="EndNoteBibliography"/>
        <w:spacing w:after="0"/>
        <w:ind w:left="720" w:hanging="720"/>
      </w:pPr>
      <w:r w:rsidRPr="00D129AD">
        <w:t xml:space="preserve">URWIN, S., LAU, Y. S., GRANDE, G. &amp; SUTTON, M. 2023. Informal caregiving, time use and experienced wellbeing. </w:t>
      </w:r>
      <w:r w:rsidRPr="00D129AD">
        <w:rPr>
          <w:i/>
        </w:rPr>
        <w:t>Health Economics</w:t>
      </w:r>
      <w:r w:rsidRPr="00D129AD">
        <w:t>.</w:t>
      </w:r>
    </w:p>
    <w:p w14:paraId="7F9FBE78" w14:textId="77777777" w:rsidR="00D129AD" w:rsidRPr="00D129AD" w:rsidRDefault="00D129AD" w:rsidP="00D129AD">
      <w:pPr>
        <w:pStyle w:val="EndNoteBibliography"/>
        <w:spacing w:after="0"/>
        <w:ind w:left="720" w:hanging="720"/>
      </w:pPr>
      <w:r w:rsidRPr="00D129AD">
        <w:t xml:space="preserve">URWIN, S., LAU, Y. S. &amp; MASON, T. 2019. Investigating the relationship between formal and informal care: an application using panel data for people living together. </w:t>
      </w:r>
      <w:r w:rsidRPr="00D129AD">
        <w:rPr>
          <w:i/>
        </w:rPr>
        <w:t xml:space="preserve">Health </w:t>
      </w:r>
      <w:r w:rsidRPr="00D129AD">
        <w:rPr>
          <w:i/>
        </w:rPr>
        <w:lastRenderedPageBreak/>
        <w:t>Economics,</w:t>
      </w:r>
      <w:r w:rsidRPr="00D129AD">
        <w:t xml:space="preserve"> 28</w:t>
      </w:r>
      <w:r w:rsidRPr="00D129AD">
        <w:rPr>
          <w:b/>
        </w:rPr>
        <w:t>,</w:t>
      </w:r>
      <w:r w:rsidRPr="00D129AD">
        <w:t xml:space="preserve"> 984-997.</w:t>
      </w:r>
    </w:p>
    <w:p w14:paraId="5622971C" w14:textId="77777777" w:rsidR="00D129AD" w:rsidRPr="00D129AD" w:rsidRDefault="00D129AD" w:rsidP="00D129AD">
      <w:pPr>
        <w:pStyle w:val="EndNoteBibliography"/>
        <w:spacing w:after="0"/>
        <w:ind w:left="720" w:hanging="720"/>
      </w:pPr>
      <w:r w:rsidRPr="00D129AD">
        <w:t xml:space="preserve">VAN DEN BERG, B., FIEBIG, D. G. &amp; HALL, J. 2014. Well-being losses due to care-giving. </w:t>
      </w:r>
      <w:r w:rsidRPr="00D129AD">
        <w:rPr>
          <w:i/>
        </w:rPr>
        <w:t>Journal of health economics,</w:t>
      </w:r>
      <w:r w:rsidRPr="00D129AD">
        <w:t xml:space="preserve"> 35</w:t>
      </w:r>
      <w:r w:rsidRPr="00D129AD">
        <w:rPr>
          <w:b/>
        </w:rPr>
        <w:t>,</w:t>
      </w:r>
      <w:r w:rsidRPr="00D129AD">
        <w:t xml:space="preserve"> 123-131.</w:t>
      </w:r>
    </w:p>
    <w:p w14:paraId="4D3C9DA8" w14:textId="77777777" w:rsidR="00D129AD" w:rsidRPr="00D129AD" w:rsidRDefault="00D129AD" w:rsidP="00D129AD">
      <w:pPr>
        <w:pStyle w:val="EndNoteBibliography"/>
        <w:spacing w:after="0"/>
        <w:ind w:left="720" w:hanging="720"/>
        <w:rPr>
          <w:i/>
        </w:rPr>
      </w:pPr>
      <w:r w:rsidRPr="00D129AD">
        <w:t xml:space="preserve">VAN HOUTVEN, C., CARMICHAEL, F., JACOBS, J. &amp; COYTE, P. C. 2019. The economics of informal care. </w:t>
      </w:r>
      <w:r w:rsidRPr="00D129AD">
        <w:rPr>
          <w:i/>
        </w:rPr>
        <w:t>Oxford Research Encyclopedia of Economics and Finance.</w:t>
      </w:r>
    </w:p>
    <w:p w14:paraId="45D3E4CE" w14:textId="77777777" w:rsidR="00D129AD" w:rsidRPr="00D129AD" w:rsidRDefault="00D129AD" w:rsidP="00D129AD">
      <w:pPr>
        <w:pStyle w:val="EndNoteBibliography"/>
        <w:spacing w:after="0"/>
        <w:ind w:left="720" w:hanging="720"/>
      </w:pPr>
      <w:r w:rsidRPr="00D129AD">
        <w:t xml:space="preserve">VAN HOUTVEN, C. H., COE, N. B. &amp; SKIRA, M. M. 2013. The effect of informal care on work and wages. </w:t>
      </w:r>
      <w:r w:rsidRPr="00D129AD">
        <w:rPr>
          <w:i/>
        </w:rPr>
        <w:t>Journal of health economics,</w:t>
      </w:r>
      <w:r w:rsidRPr="00D129AD">
        <w:t xml:space="preserve"> 32</w:t>
      </w:r>
      <w:r w:rsidRPr="00D129AD">
        <w:rPr>
          <w:b/>
        </w:rPr>
        <w:t>,</w:t>
      </w:r>
      <w:r w:rsidRPr="00D129AD">
        <w:t xml:space="preserve"> 240-252.</w:t>
      </w:r>
    </w:p>
    <w:p w14:paraId="58971D29" w14:textId="77777777" w:rsidR="00D129AD" w:rsidRPr="00D129AD" w:rsidRDefault="00D129AD" w:rsidP="00D129AD">
      <w:pPr>
        <w:pStyle w:val="EndNoteBibliography"/>
        <w:spacing w:after="0"/>
        <w:ind w:left="720" w:hanging="720"/>
      </w:pPr>
      <w:r w:rsidRPr="00D129AD">
        <w:t xml:space="preserve">VAN HOUTVEN, C. H. &amp; NORTON, E. C. 2004. Informal care and health care use of older adults. </w:t>
      </w:r>
      <w:r w:rsidRPr="00D129AD">
        <w:rPr>
          <w:i/>
        </w:rPr>
        <w:t>Journal of health economics,</w:t>
      </w:r>
      <w:r w:rsidRPr="00D129AD">
        <w:t xml:space="preserve"> 23</w:t>
      </w:r>
      <w:r w:rsidRPr="00D129AD">
        <w:rPr>
          <w:b/>
        </w:rPr>
        <w:t>,</w:t>
      </w:r>
      <w:r w:rsidRPr="00D129AD">
        <w:t xml:space="preserve"> 1159-1180.</w:t>
      </w:r>
    </w:p>
    <w:p w14:paraId="11F32598" w14:textId="77777777" w:rsidR="00D129AD" w:rsidRPr="00D129AD" w:rsidRDefault="00D129AD" w:rsidP="00D129AD">
      <w:pPr>
        <w:pStyle w:val="EndNoteBibliography"/>
        <w:spacing w:after="0"/>
        <w:ind w:left="720" w:hanging="720"/>
      </w:pPr>
      <w:r w:rsidRPr="00D129AD">
        <w:t xml:space="preserve">VAN HOUTVEN, C. H. &amp; NORTON, E. C. 2008. Informal care and Medicare expenditures: Testing for heterogeneous treatment effects. </w:t>
      </w:r>
      <w:r w:rsidRPr="00D129AD">
        <w:rPr>
          <w:i/>
        </w:rPr>
        <w:t>Journal of health economics,</w:t>
      </w:r>
      <w:r w:rsidRPr="00D129AD">
        <w:t xml:space="preserve"> 27</w:t>
      </w:r>
      <w:r w:rsidRPr="00D129AD">
        <w:rPr>
          <w:b/>
        </w:rPr>
        <w:t>,</w:t>
      </w:r>
      <w:r w:rsidRPr="00D129AD">
        <w:t xml:space="preserve"> 134-156.</w:t>
      </w:r>
    </w:p>
    <w:p w14:paraId="6BF2B30C" w14:textId="77777777" w:rsidR="00D129AD" w:rsidRPr="00D129AD" w:rsidRDefault="00D129AD" w:rsidP="00D129AD">
      <w:pPr>
        <w:pStyle w:val="EndNoteBibliography"/>
        <w:spacing w:after="0"/>
        <w:ind w:left="720" w:hanging="720"/>
      </w:pPr>
      <w:r w:rsidRPr="00D129AD">
        <w:t xml:space="preserve">VERBAKEL, E., METZELTHIN, S. F. &amp; KEMPEN, G. I. 2018. Caregiving to older adults: Determinants of informal caregivers’ subjective well-being and formal and informal support as alleviating conditions. </w:t>
      </w:r>
      <w:r w:rsidRPr="00D129AD">
        <w:rPr>
          <w:i/>
        </w:rPr>
        <w:t>The Journals of Gerontology: Series B,</w:t>
      </w:r>
      <w:r w:rsidRPr="00D129AD">
        <w:t xml:space="preserve"> 73</w:t>
      </w:r>
      <w:r w:rsidRPr="00D129AD">
        <w:rPr>
          <w:b/>
        </w:rPr>
        <w:t>,</w:t>
      </w:r>
      <w:r w:rsidRPr="00D129AD">
        <w:t xml:space="preserve"> 1099-1111.</w:t>
      </w:r>
    </w:p>
    <w:p w14:paraId="49C9E6DB" w14:textId="5EDFB936" w:rsidR="00D129AD" w:rsidRPr="00D129AD" w:rsidRDefault="00D129AD" w:rsidP="00D129AD">
      <w:pPr>
        <w:pStyle w:val="EndNoteBibliography"/>
        <w:spacing w:after="0"/>
        <w:ind w:left="720" w:hanging="720"/>
      </w:pPr>
      <w:r w:rsidRPr="00D129AD">
        <w:t xml:space="preserve">WEBBER, D. &amp; PAYNE, C. 2016. </w:t>
      </w:r>
      <w:r w:rsidRPr="00D129AD">
        <w:rPr>
          <w:i/>
        </w:rPr>
        <w:t xml:space="preserve">Chapter 3: home produced ‘adultcare’ services </w:t>
      </w:r>
      <w:r w:rsidRPr="00D129AD">
        <w:t xml:space="preserve">[Online]. London: Office for National Statistics. Available: </w:t>
      </w:r>
      <w:hyperlink r:id="rId23" w:anchor="gross-value-added-of-informal-adult-care" w:history="1">
        <w:r w:rsidRPr="00D129AD">
          <w:rPr>
            <w:rStyle w:val="Hyperlink"/>
          </w:rPr>
          <w:t>https://www.ons.gov.uk/economy/nationalaccounts/satelliteaccounts/compendium/householdsatelliteaccounts/2005to2014/chapter3homeproducedadultcareservices#gross-value-added-of-informal-adult-care</w:t>
        </w:r>
      </w:hyperlink>
      <w:r w:rsidRPr="00D129AD">
        <w:t xml:space="preserve"> [Accessed 4 April 2023].</w:t>
      </w:r>
    </w:p>
    <w:p w14:paraId="38EA753F" w14:textId="77777777" w:rsidR="00D129AD" w:rsidRPr="00D129AD" w:rsidRDefault="00D129AD" w:rsidP="00D129AD">
      <w:pPr>
        <w:pStyle w:val="EndNoteBibliography"/>
        <w:spacing w:after="0"/>
        <w:ind w:left="720" w:hanging="720"/>
      </w:pPr>
      <w:r w:rsidRPr="00D129AD">
        <w:t xml:space="preserve">YOGO, M. &amp; STOCK, J. H. 2002. </w:t>
      </w:r>
      <w:r w:rsidRPr="00D129AD">
        <w:rPr>
          <w:i/>
        </w:rPr>
        <w:t>Testing for weak instruments in linear IV regression</w:t>
      </w:r>
      <w:r w:rsidRPr="00D129AD">
        <w:t>, National Bureau of Economic Research.</w:t>
      </w:r>
    </w:p>
    <w:p w14:paraId="6A939D43" w14:textId="77777777" w:rsidR="00D129AD" w:rsidRPr="00D129AD" w:rsidRDefault="00D129AD" w:rsidP="00D129AD">
      <w:pPr>
        <w:pStyle w:val="EndNoteBibliography"/>
        <w:spacing w:after="0"/>
        <w:ind w:left="720" w:hanging="720"/>
      </w:pPr>
      <w:r w:rsidRPr="00D129AD">
        <w:t xml:space="preserve">ZHANG, Y. &amp; BENNETT, M. R. 2024. Insights Into Informal Caregivers’ Well-being: A Longitudinal Analysis of Care Intensity, Care Location, and Care Relationship. </w:t>
      </w:r>
      <w:r w:rsidRPr="00D129AD">
        <w:rPr>
          <w:i/>
        </w:rPr>
        <w:t>The Journals of Gerontology: Series B,</w:t>
      </w:r>
      <w:r w:rsidRPr="00D129AD">
        <w:t xml:space="preserve"> 79</w:t>
      </w:r>
      <w:r w:rsidRPr="00D129AD">
        <w:rPr>
          <w:b/>
        </w:rPr>
        <w:t>,</w:t>
      </w:r>
      <w:r w:rsidRPr="00D129AD">
        <w:t xml:space="preserve"> gbad166.</w:t>
      </w:r>
    </w:p>
    <w:p w14:paraId="1C8CE5C3" w14:textId="77777777" w:rsidR="00D129AD" w:rsidRPr="00D129AD" w:rsidRDefault="00D129AD" w:rsidP="00D129AD">
      <w:pPr>
        <w:pStyle w:val="EndNoteBibliography"/>
        <w:ind w:left="720" w:hanging="720"/>
      </w:pPr>
      <w:r w:rsidRPr="00D129AD">
        <w:t xml:space="preserve">ZHANG, Y., BENNETT, M. R. &amp; YEANDLE, S. 2021. Longitudinal analysis of local government spending on adult social care and carers’ subjective well-being in England. </w:t>
      </w:r>
      <w:r w:rsidRPr="00D129AD">
        <w:rPr>
          <w:i/>
        </w:rPr>
        <w:t>BMJ open,</w:t>
      </w:r>
      <w:r w:rsidRPr="00D129AD">
        <w:t xml:space="preserve"> 11</w:t>
      </w:r>
      <w:r w:rsidRPr="00D129AD">
        <w:rPr>
          <w:b/>
        </w:rPr>
        <w:t>,</w:t>
      </w:r>
      <w:r w:rsidRPr="00D129AD">
        <w:t xml:space="preserve"> e049652.</w:t>
      </w:r>
    </w:p>
    <w:p w14:paraId="3FCCEBD5" w14:textId="299D8F3D" w:rsidR="004C79E7" w:rsidRDefault="005A42C6" w:rsidP="00D166A4">
      <w:r>
        <w:fldChar w:fldCharType="end"/>
      </w:r>
    </w:p>
    <w:sectPr w:rsidR="004C79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BB78" w14:textId="77777777" w:rsidR="007C512B" w:rsidRDefault="007C512B" w:rsidP="00B6729B">
      <w:pPr>
        <w:spacing w:after="0" w:line="240" w:lineRule="auto"/>
      </w:pPr>
      <w:r>
        <w:separator/>
      </w:r>
    </w:p>
  </w:endnote>
  <w:endnote w:type="continuationSeparator" w:id="0">
    <w:p w14:paraId="36AC7DA7" w14:textId="77777777" w:rsidR="007C512B" w:rsidRDefault="007C512B" w:rsidP="00B6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031665"/>
      <w:docPartObj>
        <w:docPartGallery w:val="Page Numbers (Bottom of Page)"/>
        <w:docPartUnique/>
      </w:docPartObj>
    </w:sdtPr>
    <w:sdtEndPr>
      <w:rPr>
        <w:noProof/>
      </w:rPr>
    </w:sdtEndPr>
    <w:sdtContent>
      <w:p w14:paraId="4C87ABAC" w14:textId="27DE75F1" w:rsidR="008F1DDC" w:rsidRDefault="008F1D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D1CB2A" w14:textId="77777777" w:rsidR="008F1DDC" w:rsidRDefault="008F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F98F" w14:textId="77777777" w:rsidR="007C512B" w:rsidRDefault="007C512B" w:rsidP="00B6729B">
      <w:pPr>
        <w:spacing w:after="0" w:line="240" w:lineRule="auto"/>
      </w:pPr>
      <w:r>
        <w:separator/>
      </w:r>
    </w:p>
  </w:footnote>
  <w:footnote w:type="continuationSeparator" w:id="0">
    <w:p w14:paraId="1CF70BED" w14:textId="77777777" w:rsidR="007C512B" w:rsidRDefault="007C512B" w:rsidP="00B6729B">
      <w:pPr>
        <w:spacing w:after="0" w:line="240" w:lineRule="auto"/>
      </w:pPr>
      <w:r>
        <w:continuationSeparator/>
      </w:r>
    </w:p>
  </w:footnote>
  <w:footnote w:id="1">
    <w:p w14:paraId="60BDB548" w14:textId="648A94ED" w:rsidR="008F1DDC" w:rsidRPr="001D50D9" w:rsidRDefault="008F1DDC">
      <w:pPr>
        <w:pStyle w:val="FootnoteText"/>
      </w:pPr>
      <w:r w:rsidRPr="001D50D9">
        <w:rPr>
          <w:rStyle w:val="FootnoteReference"/>
        </w:rPr>
        <w:footnoteRef/>
      </w:r>
      <w:r w:rsidRPr="001D50D9">
        <w:t xml:space="preserve"> The 2020/21 survey was postponed to the following year due to the Covid pandemic.</w:t>
      </w:r>
    </w:p>
  </w:footnote>
  <w:footnote w:id="2">
    <w:p w14:paraId="24B407C4" w14:textId="59882491" w:rsidR="008F1DDC" w:rsidRDefault="008F1DDC">
      <w:pPr>
        <w:pStyle w:val="FootnoteText"/>
      </w:pPr>
      <w:r>
        <w:rPr>
          <w:rStyle w:val="FootnoteReference"/>
        </w:rPr>
        <w:footnoteRef/>
      </w:r>
      <w:r>
        <w:t xml:space="preserve"> The definition of assets changes with the type of service to be provided.</w:t>
      </w:r>
      <w:r w:rsidRPr="007803EB">
        <w:t xml:space="preserve"> In the assessment of the eligibility for residential or nursing care</w:t>
      </w:r>
      <w:r>
        <w:t>,</w:t>
      </w:r>
      <w:r w:rsidRPr="007803EB">
        <w:t xml:space="preserve"> both savings and property’s value are considered ‘assets’, while only savings are taken into account for community-based social care.</w:t>
      </w:r>
    </w:p>
  </w:footnote>
  <w:footnote w:id="3">
    <w:p w14:paraId="5B59C724" w14:textId="45A98287" w:rsidR="008F1DDC" w:rsidRPr="001D50D9" w:rsidRDefault="008F1DDC">
      <w:pPr>
        <w:pStyle w:val="FootnoteText"/>
      </w:pPr>
      <w:r w:rsidRPr="001D50D9">
        <w:rPr>
          <w:rStyle w:val="FootnoteReference"/>
        </w:rPr>
        <w:footnoteRef/>
      </w:r>
      <w:r w:rsidRPr="001D50D9">
        <w:t xml:space="preserve"> Until 2014/15, the survey population included only carers known to the LA who received a need assessment or review in the 12 months prior to the sample being extracted by the LA (between June and September). From 2016/17 the survey </w:t>
      </w:r>
      <w:r>
        <w:t xml:space="preserve">population </w:t>
      </w:r>
      <w:r w:rsidRPr="001D50D9">
        <w:t xml:space="preserve">was extended to include all carers known to the LA regardless of </w:t>
      </w:r>
      <w:r>
        <w:t xml:space="preserve">the </w:t>
      </w:r>
      <w:r w:rsidRPr="001D50D9">
        <w:t>need assessment or review.</w:t>
      </w:r>
    </w:p>
  </w:footnote>
  <w:footnote w:id="4">
    <w:p w14:paraId="770E063B" w14:textId="3A0DD334" w:rsidR="007E722F" w:rsidRPr="007E722F" w:rsidRDefault="007E722F">
      <w:pPr>
        <w:pStyle w:val="FootnoteText"/>
      </w:pPr>
      <w:r>
        <w:rPr>
          <w:rStyle w:val="FootnoteReference"/>
        </w:rPr>
        <w:footnoteRef/>
      </w:r>
      <w:r>
        <w:t xml:space="preserve"> To test the robustness of the results to </w:t>
      </w:r>
      <w:r w:rsidR="007F747F">
        <w:t>this choice</w:t>
      </w:r>
      <w:r>
        <w:t xml:space="preserve">, we </w:t>
      </w:r>
      <w:r w:rsidR="007F747F">
        <w:t xml:space="preserve">also </w:t>
      </w:r>
      <w:r>
        <w:t>estimate an over-identified specification including all</w:t>
      </w:r>
      <w:r w:rsidR="007F747F">
        <w:t xml:space="preserve"> possible</w:t>
      </w:r>
      <w:r>
        <w:t xml:space="preserve"> LA type dummies</w:t>
      </w:r>
      <w:r w:rsidR="007F747F">
        <w:t xml:space="preserve"> as instruments</w:t>
      </w:r>
      <w:r>
        <w:t>. Th</w:t>
      </w:r>
      <w:r w:rsidR="007F747F">
        <w:t>e</w:t>
      </w:r>
      <w:r w:rsidR="004748AB">
        <w:t>s</w:t>
      </w:r>
      <w:r w:rsidR="007F747F">
        <w:t>e</w:t>
      </w:r>
      <w:r w:rsidR="004748AB">
        <w:t xml:space="preserve"> </w:t>
      </w:r>
      <w:bookmarkStart w:id="16" w:name="_Hlk187422326"/>
      <w:r>
        <w:t xml:space="preserve">include </w:t>
      </w:r>
      <w:r w:rsidRPr="007E722F">
        <w:t>the county dummy</w:t>
      </w:r>
      <w:r>
        <w:t xml:space="preserve"> </w:t>
      </w:r>
      <w:r w:rsidR="007F747F">
        <w:t>in addition to the metropolitan authority dummy</w:t>
      </w:r>
      <w:r w:rsidR="004748AB">
        <w:t xml:space="preserve">, </w:t>
      </w:r>
      <w:r w:rsidR="007F747F">
        <w:t xml:space="preserve">with </w:t>
      </w:r>
      <w:r>
        <w:t xml:space="preserve">the unitary authority dummy </w:t>
      </w:r>
      <w:r w:rsidR="007F747F">
        <w:t xml:space="preserve">being </w:t>
      </w:r>
      <w:r>
        <w:t>the reference category. T</w:t>
      </w:r>
      <w:r w:rsidRPr="007E722F">
        <w:t xml:space="preserve">he London borough dummy is excluded from the instruments set </w:t>
      </w:r>
      <w:r>
        <w:t xml:space="preserve">because it is </w:t>
      </w:r>
      <w:r w:rsidRPr="007E722F">
        <w:t>perfectly collinear with the London region dummy which is used as a control variable.</w:t>
      </w:r>
      <w:bookmarkEnd w:id="16"/>
    </w:p>
  </w:footnote>
  <w:footnote w:id="5">
    <w:p w14:paraId="75AFEA86" w14:textId="72157EBF" w:rsidR="008F1DDC" w:rsidRDefault="008F1DDC">
      <w:pPr>
        <w:pStyle w:val="FootnoteText"/>
      </w:pPr>
      <w:r>
        <w:rPr>
          <w:rStyle w:val="FootnoteReference"/>
        </w:rPr>
        <w:footnoteRef/>
      </w:r>
      <w:r>
        <w:t xml:space="preserve"> </w:t>
      </w:r>
      <w:r w:rsidRPr="001D50D9">
        <w:t xml:space="preserve">We implement this procedure using the Stata command </w:t>
      </w:r>
      <w:r w:rsidRPr="001D50D9">
        <w:rPr>
          <w:rFonts w:ascii="Courier New" w:hAnsi="Courier New" w:cs="Courier New"/>
        </w:rPr>
        <w:t>twostepweakiv</w:t>
      </w:r>
      <w:r w:rsidRPr="001D50D9">
        <w:t xml:space="preserve"> </w:t>
      </w:r>
      <w:r w:rsidRPr="001D50D9">
        <w:fldChar w:fldCharType="begin"/>
      </w:r>
      <w:r w:rsidR="004506F6">
        <w:instrText xml:space="preserve"> ADDIN EN.CITE &lt;EndNote&gt;&lt;Cite&gt;&lt;Author&gt;Sun&lt;/Author&gt;&lt;Year&gt;2018&lt;/Year&gt;&lt;RecNum&gt;548&lt;/RecNum&gt;&lt;DisplayText&gt;(Sun, 2018)&lt;/DisplayText&gt;&lt;record&gt;&lt;rec-number&gt;548&lt;/rec-number&gt;&lt;foreign-keys&gt;&lt;key app="EN" db-id="r920as25hw5rrve2fa8psvr8e0dxvzxa200s" timestamp="1613144701"&gt;548&lt;/key&gt;&lt;/foreign-keys&gt;&lt;ref-type name="Journal Article"&gt;17&lt;/ref-type&gt;&lt;contributors&gt;&lt;authors&gt;&lt;author&gt;Sun, Liyang&lt;/author&gt;&lt;/authors&gt;&lt;/contributors&gt;&lt;titles&gt;&lt;title&gt;Implementing valid two-step identification-robust confidence sets for linear instrumental-variables models&lt;/title&gt;&lt;secondary-title&gt;The Stata Journal&lt;/secondary-title&gt;&lt;/titles&gt;&lt;periodical&gt;&lt;full-title&gt;The Stata Journal&lt;/full-title&gt;&lt;/periodical&gt;&lt;pages&gt;803-825&lt;/pages&gt;&lt;volume&gt;18&lt;/volume&gt;&lt;number&gt;4&lt;/number&gt;&lt;dates&gt;&lt;year&gt;2018&lt;/year&gt;&lt;/dates&gt;&lt;isbn&gt;1536-867X&lt;/isbn&gt;&lt;urls&gt;&lt;/urls&gt;&lt;/record&gt;&lt;/Cite&gt;&lt;/EndNote&gt;</w:instrText>
      </w:r>
      <w:r w:rsidRPr="001D50D9">
        <w:fldChar w:fldCharType="separate"/>
      </w:r>
      <w:r w:rsidR="004506F6">
        <w:rPr>
          <w:noProof/>
        </w:rPr>
        <w:t>(Sun, 2018)</w:t>
      </w:r>
      <w:r w:rsidRPr="001D50D9">
        <w:fldChar w:fldCharType="end"/>
      </w:r>
      <w:r w:rsidRPr="001D50D9">
        <w:t>.</w:t>
      </w:r>
    </w:p>
  </w:footnote>
  <w:footnote w:id="6">
    <w:p w14:paraId="3904238B" w14:textId="66552052" w:rsidR="0043095D" w:rsidRPr="0043095D" w:rsidRDefault="0043095D">
      <w:pPr>
        <w:pStyle w:val="FootnoteText"/>
        <w:rPr>
          <w:lang w:val="en-US"/>
        </w:rPr>
      </w:pPr>
      <w:r>
        <w:rPr>
          <w:rStyle w:val="FootnoteReference"/>
        </w:rPr>
        <w:footnoteRef/>
      </w:r>
      <w:r>
        <w:rPr>
          <w:iCs/>
          <w:lang w:val="en-US"/>
        </w:rPr>
        <w:t xml:space="preserve"> Regression </w:t>
      </w:r>
      <w:r>
        <w:fldChar w:fldCharType="begin"/>
      </w:r>
      <w:r>
        <w:instrText xml:space="preserve"> GOTOBUTTON ZEqnNum698471  \* MERGEFORMAT </w:instrText>
      </w:r>
      <w:r>
        <w:fldChar w:fldCharType="begin"/>
      </w:r>
      <w:r>
        <w:instrText xml:space="preserve"> REF ZEqnNum698471 \* Charformat \! \* MERGEFORMAT </w:instrText>
      </w:r>
      <w:r>
        <w:fldChar w:fldCharType="separate"/>
      </w:r>
      <w:r>
        <w:instrText>(5)</w:instrText>
      </w:r>
      <w:r>
        <w:fldChar w:fldCharType="end"/>
      </w:r>
      <w:r>
        <w:fldChar w:fldCharType="end"/>
      </w:r>
      <w:r>
        <w:t xml:space="preserve"> does not include the square of ASC expenditure per client like in </w:t>
      </w:r>
      <w:r>
        <w:rPr>
          <w:iCs/>
          <w:lang w:val="en-US"/>
        </w:rPr>
        <w:fldChar w:fldCharType="begin"/>
      </w:r>
      <w:r>
        <w:rPr>
          <w:iCs/>
          <w:lang w:val="en-US"/>
        </w:rPr>
        <w:instrText xml:space="preserve"> GOTOBUTTON ZEqnNum144958  \* MERGEFORMAT </w:instrText>
      </w:r>
      <w:r>
        <w:rPr>
          <w:iCs/>
          <w:lang w:val="en-US"/>
        </w:rPr>
        <w:fldChar w:fldCharType="begin"/>
      </w:r>
      <w:r>
        <w:rPr>
          <w:iCs/>
          <w:lang w:val="en-US"/>
        </w:rPr>
        <w:instrText xml:space="preserve"> REF ZEqnNum144958 \* Charformat \! \* MERGEFORMAT </w:instrText>
      </w:r>
      <w:r>
        <w:rPr>
          <w:iCs/>
          <w:lang w:val="en-US"/>
        </w:rPr>
        <w:fldChar w:fldCharType="separate"/>
      </w:r>
      <w:r w:rsidRPr="0043095D">
        <w:rPr>
          <w:iCs/>
          <w:lang w:val="en-US"/>
        </w:rPr>
        <w:instrText>(4)</w:instrText>
      </w:r>
      <w:r>
        <w:rPr>
          <w:iCs/>
          <w:lang w:val="en-US"/>
        </w:rPr>
        <w:fldChar w:fldCharType="end"/>
      </w:r>
      <w:r>
        <w:rPr>
          <w:iCs/>
          <w:lang w:val="en-US"/>
        </w:rPr>
        <w:fldChar w:fldCharType="end"/>
      </w:r>
      <w:r>
        <w:t xml:space="preserve"> because an F-test of joint significance of the estimated coefficients does not reject </w:t>
      </w:r>
      <w:r w:rsidR="00560ABA">
        <w:t xml:space="preserve">at the 5% level </w:t>
      </w:r>
      <w:r>
        <w:t>the null hypothesis of no joint effect of ASC expenditure per client and its square, which instead is rejected in</w:t>
      </w:r>
      <w:r>
        <w:rPr>
          <w:lang w:val="en-US"/>
        </w:rPr>
        <w:t xml:space="preserve"> </w:t>
      </w:r>
      <w:r w:rsidR="007326D5">
        <w:rPr>
          <w:iCs/>
          <w:lang w:val="en-US"/>
        </w:rPr>
        <w:fldChar w:fldCharType="begin"/>
      </w:r>
      <w:r w:rsidR="007326D5">
        <w:rPr>
          <w:iCs/>
          <w:lang w:val="en-US"/>
        </w:rPr>
        <w:instrText xml:space="preserve"> GOTOBUTTON ZEqnNum144958  \* MERGEFORMAT </w:instrText>
      </w:r>
      <w:r w:rsidR="007326D5">
        <w:rPr>
          <w:iCs/>
          <w:lang w:val="en-US"/>
        </w:rPr>
        <w:fldChar w:fldCharType="begin"/>
      </w:r>
      <w:r w:rsidR="007326D5">
        <w:rPr>
          <w:iCs/>
          <w:lang w:val="en-US"/>
        </w:rPr>
        <w:instrText xml:space="preserve"> REF ZEqnNum144958 \* Charformat \! \* MERGEFORMAT </w:instrText>
      </w:r>
      <w:r w:rsidR="007326D5">
        <w:rPr>
          <w:iCs/>
          <w:lang w:val="en-US"/>
        </w:rPr>
        <w:fldChar w:fldCharType="separate"/>
      </w:r>
      <w:r w:rsidR="007326D5" w:rsidRPr="0043095D">
        <w:rPr>
          <w:iCs/>
          <w:lang w:val="en-US"/>
        </w:rPr>
        <w:instrText>(4)</w:instrText>
      </w:r>
      <w:r w:rsidR="007326D5">
        <w:rPr>
          <w:iCs/>
          <w:lang w:val="en-US"/>
        </w:rPr>
        <w:fldChar w:fldCharType="end"/>
      </w:r>
      <w:r w:rsidR="007326D5">
        <w:rPr>
          <w:iCs/>
          <w:lang w:val="en-US"/>
        </w:rPr>
        <w:fldChar w:fldCharType="end"/>
      </w:r>
      <w:r>
        <w:t>.</w:t>
      </w:r>
    </w:p>
  </w:footnote>
  <w:footnote w:id="7">
    <w:p w14:paraId="2D32A9DC" w14:textId="5C45B2D6" w:rsidR="008F1DDC" w:rsidRPr="001D50D9" w:rsidRDefault="008F1DDC" w:rsidP="00FB61AB">
      <w:pPr>
        <w:pStyle w:val="FootnoteText"/>
      </w:pPr>
      <w:r w:rsidRPr="001D50D9">
        <w:rPr>
          <w:rStyle w:val="FootnoteReference"/>
        </w:rPr>
        <w:footnoteRef/>
      </w:r>
      <w:r w:rsidRPr="001D50D9">
        <w:t xml:space="preserve"> Following </w:t>
      </w:r>
      <w:r w:rsidRPr="001D50D9">
        <w:fldChar w:fldCharType="begin"/>
      </w:r>
      <w:r w:rsidR="004506F6">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Pr="001D50D9">
        <w:fldChar w:fldCharType="separate"/>
      </w:r>
      <w:r w:rsidR="004506F6">
        <w:rPr>
          <w:noProof/>
        </w:rPr>
        <w:t>Longo et al. (2021)</w:t>
      </w:r>
      <w:r w:rsidRPr="001D50D9">
        <w:fldChar w:fldCharType="end"/>
      </w:r>
      <w:r w:rsidRPr="001D50D9">
        <w:t xml:space="preserve">, we divide the </w:t>
      </w:r>
      <w:r>
        <w:t xml:space="preserve">missing </w:t>
      </w:r>
      <w:r w:rsidRPr="001D50D9">
        <w:t>council tax revenue</w:t>
      </w:r>
      <w:r>
        <w:t>s</w:t>
      </w:r>
      <w:r w:rsidRPr="001D50D9">
        <w:t xml:space="preserve"> by the number of clients to replicate LAs’ funding approach as closely as possible. LAs in England are expected to allocate funding by prioritising services that must be guaranteed by law. ASC is one of these services and, therefore, LAs allocate to this sector </w:t>
      </w:r>
      <w:r>
        <w:t xml:space="preserve">a great part </w:t>
      </w:r>
      <w:r w:rsidRPr="00FD10B6">
        <w:t>of the council tax</w:t>
      </w:r>
      <w:r w:rsidRPr="001D50D9">
        <w:t xml:space="preserve"> revenues </w:t>
      </w:r>
      <w:r w:rsidRPr="001D50D9">
        <w:fldChar w:fldCharType="begin"/>
      </w:r>
      <w:r w:rsidR="004506F6">
        <w:instrText xml:space="preserve"> ADDIN EN.CITE &lt;EndNote&gt;&lt;Cite&gt;&lt;Author&gt;Department for Communities and Local Government&lt;/Author&gt;&lt;Year&gt;2017&lt;/Year&gt;&lt;RecNum&gt;31&lt;/RecNum&gt;&lt;DisplayText&gt;(Department for Communities and Local Government, 2017)&lt;/DisplayText&gt;&lt;record&gt;&lt;rec-number&gt;31&lt;/rec-number&gt;&lt;foreign-keys&gt;&lt;key app="EN" db-id="r920as25hw5rrve2fa8psvr8e0dxvzxa200s" timestamp="1570694505"&gt;31&lt;/key&gt;&lt;/foreign-keys&gt;&lt;ref-type name="Government Document"&gt;46&lt;/ref-type&gt;&lt;contributors&gt;&lt;authors&gt;&lt;author&gt;Department for Communities and Local Government,&lt;/author&gt;&lt;/authors&gt;&lt;/contributors&gt;&lt;titles&gt;&lt;title&gt;Local Authority Revenue Expenditure and Financing: 2017-18 Budget, England&lt;/title&gt;&lt;/titles&gt;&lt;dates&gt;&lt;year&gt;2017&lt;/year&gt;&lt;/dates&gt;&lt;pub-location&gt;London&lt;/pub-location&gt;&lt;urls&gt;&lt;/urls&gt;&lt;/record&gt;&lt;/Cite&gt;&lt;/EndNote&gt;</w:instrText>
      </w:r>
      <w:r w:rsidRPr="001D50D9">
        <w:fldChar w:fldCharType="separate"/>
      </w:r>
      <w:r w:rsidR="004506F6">
        <w:rPr>
          <w:noProof/>
        </w:rPr>
        <w:t>(Department for Communities and Local Government, 2017)</w:t>
      </w:r>
      <w:r w:rsidRPr="001D50D9">
        <w:fldChar w:fldCharType="end"/>
      </w:r>
      <w:r w:rsidRPr="001D50D9">
        <w:t>. The exact proportion of council tax revenues that LAs allocate to ASC is likely to be determined by the expected number of clients rather than people. Moreover, as expectations on clients are driven by local eligibility policy and level of need observable to LAs, once these have been accounted for, as we do, the number of clients can be argued to be exogenous to LAs given the legal requirements.</w:t>
      </w:r>
    </w:p>
    <w:p w14:paraId="47A184AE" w14:textId="368EADF1" w:rsidR="008F1DDC" w:rsidRPr="001D50D9" w:rsidRDefault="008F1DDC">
      <w:pPr>
        <w:pStyle w:val="FootnoteText"/>
      </w:pPr>
    </w:p>
  </w:footnote>
  <w:footnote w:id="8">
    <w:p w14:paraId="00C417E7" w14:textId="1F7EF6E4" w:rsidR="00D647C8" w:rsidRPr="00D647C8" w:rsidRDefault="00D647C8">
      <w:pPr>
        <w:pStyle w:val="FootnoteText"/>
      </w:pPr>
      <w:r>
        <w:rPr>
          <w:rStyle w:val="FootnoteReference"/>
        </w:rPr>
        <w:footnoteRef/>
      </w:r>
      <w:r>
        <w:t xml:space="preserve"> These results are robust to using all possible LA type dummies as instruments, i.e. the metropolitan authority and county dummy with the unitary authority dummy being the reference category (and the London borough dummy being part of the controls</w:t>
      </w:r>
      <w:r w:rsidR="009E52AE">
        <w:t>)</w:t>
      </w:r>
      <w:r>
        <w:t>.</w:t>
      </w:r>
    </w:p>
  </w:footnote>
  <w:footnote w:id="9">
    <w:p w14:paraId="1207EF24" w14:textId="3AE218BC" w:rsidR="008F1DDC" w:rsidRDefault="008F1DDC">
      <w:pPr>
        <w:pStyle w:val="FootnoteText"/>
      </w:pPr>
      <w:r w:rsidRPr="007F4EE4">
        <w:rPr>
          <w:rStyle w:val="FootnoteReference"/>
        </w:rPr>
        <w:footnoteRef/>
      </w:r>
      <w:r w:rsidRPr="007F4EE4">
        <w:t xml:space="preserve"> Table A2 includes the results of regression </w:t>
      </w:r>
      <w:r w:rsidRPr="007F4EE4">
        <w:fldChar w:fldCharType="begin"/>
      </w:r>
      <w:r w:rsidRPr="007F4EE4">
        <w:instrText xml:space="preserve"> GOTOBUTTON ZEqnNum144958  \* MERGEFORMAT </w:instrText>
      </w:r>
      <w:r>
        <w:fldChar w:fldCharType="begin"/>
      </w:r>
      <w:r>
        <w:instrText xml:space="preserve"> REF ZEqnNum144958 \* Charformat \! \* MERGEFORMAT </w:instrText>
      </w:r>
      <w:r>
        <w:fldChar w:fldCharType="separate"/>
      </w:r>
      <w:r w:rsidRPr="007F4EE4">
        <w:instrText>(4)</w:instrText>
      </w:r>
      <w:r>
        <w:fldChar w:fldCharType="end"/>
      </w:r>
      <w:r w:rsidRPr="007F4EE4">
        <w:fldChar w:fldCharType="end"/>
      </w:r>
      <w:r w:rsidRPr="007F4EE4">
        <w:t xml:space="preserve"> estimated by OLS. In this case, the estimated coefficient on ASC expenditure per client is downwardly biased as expected </w:t>
      </w:r>
      <w:r w:rsidRPr="007F4EE4">
        <w:fldChar w:fldCharType="begin"/>
      </w:r>
      <w:r w:rsidR="004506F6">
        <w:instrText xml:space="preserve"> ADDIN EN.CITE &lt;EndNote&gt;&lt;Cite&gt;&lt;Author&gt;Longo&lt;/Author&gt;&lt;Year&gt;2021&lt;/Year&gt;&lt;RecNum&gt;119&lt;/RecNum&gt;&lt;Suffix&gt;`, p. 2565&lt;/Suffix&gt;&lt;DisplayText&gt;(Longo et al., 2021, p. 2565)&lt;/DisplayText&gt;&lt;record&gt;&lt;rec-number&gt;119&lt;/rec-number&gt;&lt;foreign-keys&gt;&lt;key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Pr="007F4EE4">
        <w:fldChar w:fldCharType="separate"/>
      </w:r>
      <w:r w:rsidR="004506F6">
        <w:rPr>
          <w:noProof/>
        </w:rPr>
        <w:t>(Longo et al., 2021, p. 2565)</w:t>
      </w:r>
      <w:r w:rsidRPr="007F4EE4">
        <w:fldChar w:fldCharType="end"/>
      </w:r>
      <w:r w:rsidRPr="007F4EE4">
        <w:t>.</w:t>
      </w:r>
      <w:r>
        <w:t xml:space="preserve"> </w:t>
      </w:r>
    </w:p>
  </w:footnote>
  <w:footnote w:id="10">
    <w:p w14:paraId="473BEDA1" w14:textId="66467816" w:rsidR="008F1DDC" w:rsidRDefault="008F1DDC">
      <w:pPr>
        <w:pStyle w:val="FootnoteText"/>
      </w:pPr>
      <w:r>
        <w:rPr>
          <w:rStyle w:val="FootnoteReference"/>
        </w:rPr>
        <w:footnoteRef/>
      </w:r>
      <w:r>
        <w:t xml:space="preserve"> To implement Andrew’s test in </w:t>
      </w:r>
      <w:r w:rsidRPr="000D4E07">
        <w:fldChar w:fldCharType="begin"/>
      </w:r>
      <w:r w:rsidRPr="000D4E07">
        <w:instrText xml:space="preserve"> GOTOBUTTON ZEqnNum144958  \* MERGEFORMAT </w:instrText>
      </w:r>
      <w:r>
        <w:fldChar w:fldCharType="begin"/>
      </w:r>
      <w:r>
        <w:instrText xml:space="preserve"> REF ZEqnNum144958 \* Charformat \! \* MERGEFORMAT </w:instrText>
      </w:r>
      <w:r>
        <w:fldChar w:fldCharType="separate"/>
      </w:r>
      <w:r w:rsidRPr="000D4E07">
        <w:instrText>(4)</w:instrText>
      </w:r>
      <w:r>
        <w:fldChar w:fldCharType="end"/>
      </w:r>
      <w:r w:rsidRPr="000D4E07">
        <w:fldChar w:fldCharType="end"/>
      </w:r>
      <w:r>
        <w:t>, we assume the parameter on the proportion of ASC client (one of the three endogenous variables) is strongly identified implying that the test focuses on the parameter of the remaining two endogenous variables: ASC expenditure per client and its square. Therefore, the test is carried out using a bidimensional grid of parameters with its two dimensions as large as five times the Wald confidence interval of the parameter to test. Each dimension of the grid includes 100 nodes (i.e. parameters to test) such that, overall, the grid includes 10,000 nodes. The assumption of strong identification of the proportion of ASC client’s parameter helps us to reduce computational time. To test this assumption, we relax it and define a tri-dimensional grid (one dimension for each endogenous variable) including 1,000,000 nodes (100 nodes for each dimension). We find that results, available upon request, are robust.</w:t>
      </w:r>
    </w:p>
  </w:footnote>
  <w:footnote w:id="11">
    <w:p w14:paraId="056C6DBA" w14:textId="4659972F" w:rsidR="008F1DDC" w:rsidRDefault="008F1DDC">
      <w:pPr>
        <w:pStyle w:val="FootnoteText"/>
      </w:pPr>
      <w:r>
        <w:rPr>
          <w:rStyle w:val="FootnoteReference"/>
        </w:rPr>
        <w:footnoteRef/>
      </w:r>
      <w:r>
        <w:t xml:space="preserve"> To carry out Andrew’s test in </w:t>
      </w:r>
      <w:r>
        <w:rPr>
          <w:iCs/>
        </w:rPr>
        <w:fldChar w:fldCharType="begin"/>
      </w:r>
      <w:r>
        <w:rPr>
          <w:iCs/>
        </w:rPr>
        <w:instrText xml:space="preserve"> GOTOBUTTON ZEqnNum698471  \* MERGEFORMAT </w:instrText>
      </w:r>
      <w:r>
        <w:rPr>
          <w:iCs/>
        </w:rPr>
        <w:fldChar w:fldCharType="begin"/>
      </w:r>
      <w:r>
        <w:rPr>
          <w:iCs/>
        </w:rPr>
        <w:instrText xml:space="preserve"> REF ZEqnNum698471 \* Charformat \! \* MERGEFORMAT </w:instrText>
      </w:r>
      <w:r>
        <w:rPr>
          <w:iCs/>
        </w:rPr>
        <w:fldChar w:fldCharType="separate"/>
      </w:r>
      <w:r w:rsidRPr="0089524C">
        <w:rPr>
          <w:iCs/>
        </w:rPr>
        <w:instrText>(5)</w:instrText>
      </w:r>
      <w:r>
        <w:rPr>
          <w:iCs/>
        </w:rPr>
        <w:fldChar w:fldCharType="end"/>
      </w:r>
      <w:r>
        <w:rPr>
          <w:iCs/>
        </w:rPr>
        <w:fldChar w:fldCharType="end"/>
      </w:r>
      <w:r>
        <w:rPr>
          <w:iCs/>
        </w:rPr>
        <w:t>, which has only an endogenous variable, we define an unidimensional grid that is as large as five times the Wald confidence interval on the estimated parameter and includes 1,000 nodes.</w:t>
      </w:r>
    </w:p>
  </w:footnote>
  <w:footnote w:id="12">
    <w:p w14:paraId="5FB02B62" w14:textId="2CC6796C" w:rsidR="008F1DDC" w:rsidRPr="001D50D9" w:rsidRDefault="008F1DDC">
      <w:pPr>
        <w:pStyle w:val="FootnoteText"/>
      </w:pPr>
      <w:r w:rsidRPr="001D50D9">
        <w:rPr>
          <w:rStyle w:val="FootnoteReference"/>
        </w:rPr>
        <w:footnoteRef/>
      </w:r>
      <w:r w:rsidRPr="001D50D9">
        <w:t xml:space="preserve"> This regression analyses data from 2016/17, 2018/19 and 2021/22. This is because the 2014/15 SACE questionnaire did not include the questions </w:t>
      </w:r>
      <w:r>
        <w:t xml:space="preserve">that allow us </w:t>
      </w:r>
      <w:r w:rsidRPr="001D50D9">
        <w:t>to construct the additional controls</w:t>
      </w:r>
      <w:r>
        <w:t xml:space="preserve"> capturing these channels</w:t>
      </w:r>
      <w:r w:rsidRPr="001D50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9606" w14:textId="0ABBC4A6" w:rsidR="008F1DDC" w:rsidRPr="00B60E30" w:rsidRDefault="008F1DDC" w:rsidP="00B60E30">
    <w:pPr>
      <w:pStyle w:val="Header"/>
      <w:jc w:val="center"/>
      <w:rPr>
        <w:color w:val="AEAAAA" w:themeColor="background2" w:themeShade="B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869"/>
    <w:multiLevelType w:val="hybridMultilevel"/>
    <w:tmpl w:val="9482BE10"/>
    <w:lvl w:ilvl="0" w:tplc="522A93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A04CE"/>
    <w:multiLevelType w:val="multilevel"/>
    <w:tmpl w:val="EE2A85E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4275509">
    <w:abstractNumId w:val="1"/>
  </w:num>
  <w:num w:numId="2" w16cid:durableId="9119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ustomised for footnot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0as25hw5rrve2fa8psvr8e0dxvzxa200s&quot;&gt;References&lt;record-ids&gt;&lt;item&gt;7&lt;/item&gt;&lt;item&gt;9&lt;/item&gt;&lt;item&gt;12&lt;/item&gt;&lt;item&gt;18&lt;/item&gt;&lt;item&gt;31&lt;/item&gt;&lt;item&gt;51&lt;/item&gt;&lt;item&gt;72&lt;/item&gt;&lt;item&gt;119&lt;/item&gt;&lt;item&gt;547&lt;/item&gt;&lt;item&gt;548&lt;/item&gt;&lt;item&gt;556&lt;/item&gt;&lt;item&gt;558&lt;/item&gt;&lt;item&gt;594&lt;/item&gt;&lt;item&gt;596&lt;/item&gt;&lt;item&gt;600&lt;/item&gt;&lt;item&gt;601&lt;/item&gt;&lt;item&gt;602&lt;/item&gt;&lt;item&gt;604&lt;/item&gt;&lt;item&gt;605&lt;/item&gt;&lt;item&gt;608&lt;/item&gt;&lt;item&gt;609&lt;/item&gt;&lt;item&gt;610&lt;/item&gt;&lt;item&gt;611&lt;/item&gt;&lt;item&gt;612&lt;/item&gt;&lt;item&gt;613&lt;/item&gt;&lt;item&gt;614&lt;/item&gt;&lt;item&gt;616&lt;/item&gt;&lt;item&gt;617&lt;/item&gt;&lt;item&gt;618&lt;/item&gt;&lt;item&gt;619&lt;/item&gt;&lt;item&gt;620&lt;/item&gt;&lt;item&gt;621&lt;/item&gt;&lt;item&gt;622&lt;/item&gt;&lt;item&gt;623&lt;/item&gt;&lt;item&gt;624&lt;/item&gt;&lt;item&gt;626&lt;/item&gt;&lt;item&gt;627&lt;/item&gt;&lt;item&gt;630&lt;/item&gt;&lt;item&gt;631&lt;/item&gt;&lt;item&gt;632&lt;/item&gt;&lt;item&gt;633&lt;/item&gt;&lt;item&gt;634&lt;/item&gt;&lt;item&gt;636&lt;/item&gt;&lt;item&gt;637&lt;/item&gt;&lt;item&gt;638&lt;/item&gt;&lt;item&gt;639&lt;/item&gt;&lt;item&gt;640&lt;/item&gt;&lt;item&gt;641&lt;/item&gt;&lt;item&gt;642&lt;/item&gt;&lt;item&gt;643&lt;/item&gt;&lt;item&gt;644&lt;/item&gt;&lt;item&gt;647&lt;/item&gt;&lt;item&gt;666&lt;/item&gt;&lt;item&gt;668&lt;/item&gt;&lt;item&gt;669&lt;/item&gt;&lt;item&gt;675&lt;/item&gt;&lt;item&gt;700&lt;/item&gt;&lt;item&gt;708&lt;/item&gt;&lt;item&gt;709&lt;/item&gt;&lt;item&gt;710&lt;/item&gt;&lt;item&gt;711&lt;/item&gt;&lt;item&gt;712&lt;/item&gt;&lt;item&gt;713&lt;/item&gt;&lt;item&gt;714&lt;/item&gt;&lt;item&gt;715&lt;/item&gt;&lt;item&gt;717&lt;/item&gt;&lt;item&gt;718&lt;/item&gt;&lt;item&gt;719&lt;/item&gt;&lt;item&gt;720&lt;/item&gt;&lt;item&gt;721&lt;/item&gt;&lt;/record-ids&gt;&lt;/item&gt;&lt;/Libraries&gt;"/>
    <w:docVar w:name="EN.UseJSCitationFormat" w:val="False"/>
  </w:docVars>
  <w:rsids>
    <w:rsidRoot w:val="00AD6651"/>
    <w:rsid w:val="000013BF"/>
    <w:rsid w:val="00001A9C"/>
    <w:rsid w:val="000021EF"/>
    <w:rsid w:val="000027B8"/>
    <w:rsid w:val="00004787"/>
    <w:rsid w:val="00007CFF"/>
    <w:rsid w:val="0001623E"/>
    <w:rsid w:val="0002047F"/>
    <w:rsid w:val="0002294A"/>
    <w:rsid w:val="000251DE"/>
    <w:rsid w:val="00026F82"/>
    <w:rsid w:val="00027B3D"/>
    <w:rsid w:val="00030FE0"/>
    <w:rsid w:val="0003170F"/>
    <w:rsid w:val="00032EEB"/>
    <w:rsid w:val="00037480"/>
    <w:rsid w:val="000414FB"/>
    <w:rsid w:val="00042ABD"/>
    <w:rsid w:val="00042E3A"/>
    <w:rsid w:val="00042F59"/>
    <w:rsid w:val="00050090"/>
    <w:rsid w:val="00050240"/>
    <w:rsid w:val="00051516"/>
    <w:rsid w:val="0005345B"/>
    <w:rsid w:val="00054B8D"/>
    <w:rsid w:val="00055F5C"/>
    <w:rsid w:val="00061D99"/>
    <w:rsid w:val="00063F80"/>
    <w:rsid w:val="00064353"/>
    <w:rsid w:val="00064B10"/>
    <w:rsid w:val="00066BED"/>
    <w:rsid w:val="00067224"/>
    <w:rsid w:val="00067C50"/>
    <w:rsid w:val="00071594"/>
    <w:rsid w:val="000737ED"/>
    <w:rsid w:val="00073CA1"/>
    <w:rsid w:val="00073E3D"/>
    <w:rsid w:val="00074C1E"/>
    <w:rsid w:val="0007619B"/>
    <w:rsid w:val="000764BC"/>
    <w:rsid w:val="00076C38"/>
    <w:rsid w:val="0007724D"/>
    <w:rsid w:val="00084077"/>
    <w:rsid w:val="00091844"/>
    <w:rsid w:val="0009203D"/>
    <w:rsid w:val="000920B8"/>
    <w:rsid w:val="00092654"/>
    <w:rsid w:val="00092E3A"/>
    <w:rsid w:val="0009566E"/>
    <w:rsid w:val="0009614E"/>
    <w:rsid w:val="000A3295"/>
    <w:rsid w:val="000A3C44"/>
    <w:rsid w:val="000A457B"/>
    <w:rsid w:val="000B0500"/>
    <w:rsid w:val="000B1DCC"/>
    <w:rsid w:val="000B28EC"/>
    <w:rsid w:val="000B3763"/>
    <w:rsid w:val="000B4212"/>
    <w:rsid w:val="000B6770"/>
    <w:rsid w:val="000B6BF6"/>
    <w:rsid w:val="000B7738"/>
    <w:rsid w:val="000C3EA6"/>
    <w:rsid w:val="000C43E0"/>
    <w:rsid w:val="000C7FEB"/>
    <w:rsid w:val="000D0361"/>
    <w:rsid w:val="000D046A"/>
    <w:rsid w:val="000D1E70"/>
    <w:rsid w:val="000D1F70"/>
    <w:rsid w:val="000D4E07"/>
    <w:rsid w:val="000D4F30"/>
    <w:rsid w:val="000D6CCA"/>
    <w:rsid w:val="000E0B97"/>
    <w:rsid w:val="000E115B"/>
    <w:rsid w:val="000E51E7"/>
    <w:rsid w:val="000E5847"/>
    <w:rsid w:val="000E5F13"/>
    <w:rsid w:val="000E6711"/>
    <w:rsid w:val="000E6DEA"/>
    <w:rsid w:val="000F031D"/>
    <w:rsid w:val="000F0B48"/>
    <w:rsid w:val="000F13A9"/>
    <w:rsid w:val="000F44E0"/>
    <w:rsid w:val="000F46BC"/>
    <w:rsid w:val="000F4D99"/>
    <w:rsid w:val="000F6196"/>
    <w:rsid w:val="000F7ACC"/>
    <w:rsid w:val="0010036B"/>
    <w:rsid w:val="00103BC7"/>
    <w:rsid w:val="0010627C"/>
    <w:rsid w:val="001179F9"/>
    <w:rsid w:val="00122042"/>
    <w:rsid w:val="00122EED"/>
    <w:rsid w:val="001237D2"/>
    <w:rsid w:val="00123F32"/>
    <w:rsid w:val="00125CD1"/>
    <w:rsid w:val="00125D46"/>
    <w:rsid w:val="00127290"/>
    <w:rsid w:val="00130D3E"/>
    <w:rsid w:val="001314B3"/>
    <w:rsid w:val="00133D25"/>
    <w:rsid w:val="00134220"/>
    <w:rsid w:val="00134697"/>
    <w:rsid w:val="001410A0"/>
    <w:rsid w:val="00144E4E"/>
    <w:rsid w:val="001450E7"/>
    <w:rsid w:val="001459F1"/>
    <w:rsid w:val="00146079"/>
    <w:rsid w:val="001467B2"/>
    <w:rsid w:val="0014739D"/>
    <w:rsid w:val="001511CE"/>
    <w:rsid w:val="00151306"/>
    <w:rsid w:val="0015267C"/>
    <w:rsid w:val="00152707"/>
    <w:rsid w:val="00152939"/>
    <w:rsid w:val="00155B7A"/>
    <w:rsid w:val="00155D0A"/>
    <w:rsid w:val="001573BC"/>
    <w:rsid w:val="00157D66"/>
    <w:rsid w:val="0016075E"/>
    <w:rsid w:val="00161397"/>
    <w:rsid w:val="001666BA"/>
    <w:rsid w:val="00170720"/>
    <w:rsid w:val="00170D9E"/>
    <w:rsid w:val="00173AE0"/>
    <w:rsid w:val="00175DA0"/>
    <w:rsid w:val="0017633E"/>
    <w:rsid w:val="001767FB"/>
    <w:rsid w:val="001774E6"/>
    <w:rsid w:val="001776A5"/>
    <w:rsid w:val="00180605"/>
    <w:rsid w:val="00182426"/>
    <w:rsid w:val="00183EC9"/>
    <w:rsid w:val="00184A06"/>
    <w:rsid w:val="00184D80"/>
    <w:rsid w:val="00184EBA"/>
    <w:rsid w:val="0018672F"/>
    <w:rsid w:val="00186E6C"/>
    <w:rsid w:val="001907ED"/>
    <w:rsid w:val="00191425"/>
    <w:rsid w:val="00193A83"/>
    <w:rsid w:val="00193C31"/>
    <w:rsid w:val="00193E8C"/>
    <w:rsid w:val="001A01C4"/>
    <w:rsid w:val="001A1412"/>
    <w:rsid w:val="001A3451"/>
    <w:rsid w:val="001A42D2"/>
    <w:rsid w:val="001A4A37"/>
    <w:rsid w:val="001A4C72"/>
    <w:rsid w:val="001A5C1E"/>
    <w:rsid w:val="001A7EEB"/>
    <w:rsid w:val="001B1010"/>
    <w:rsid w:val="001B1525"/>
    <w:rsid w:val="001B2A78"/>
    <w:rsid w:val="001B37EF"/>
    <w:rsid w:val="001B5ADC"/>
    <w:rsid w:val="001B6BE7"/>
    <w:rsid w:val="001B7BEB"/>
    <w:rsid w:val="001C4FE5"/>
    <w:rsid w:val="001D01E4"/>
    <w:rsid w:val="001D0260"/>
    <w:rsid w:val="001D1365"/>
    <w:rsid w:val="001D16D6"/>
    <w:rsid w:val="001D1BEA"/>
    <w:rsid w:val="001D2CF1"/>
    <w:rsid w:val="001D3849"/>
    <w:rsid w:val="001D50D9"/>
    <w:rsid w:val="001D5CB3"/>
    <w:rsid w:val="001D7C19"/>
    <w:rsid w:val="001E166B"/>
    <w:rsid w:val="001E1B62"/>
    <w:rsid w:val="001E2EB9"/>
    <w:rsid w:val="001E5B22"/>
    <w:rsid w:val="001F40F7"/>
    <w:rsid w:val="001F4A4B"/>
    <w:rsid w:val="001F4A82"/>
    <w:rsid w:val="001F54CD"/>
    <w:rsid w:val="001F653D"/>
    <w:rsid w:val="001F7C3B"/>
    <w:rsid w:val="002013AA"/>
    <w:rsid w:val="002037A6"/>
    <w:rsid w:val="00204BFF"/>
    <w:rsid w:val="00210211"/>
    <w:rsid w:val="002105A3"/>
    <w:rsid w:val="0021084F"/>
    <w:rsid w:val="00213926"/>
    <w:rsid w:val="00213DB2"/>
    <w:rsid w:val="0021430D"/>
    <w:rsid w:val="00214B61"/>
    <w:rsid w:val="00216F40"/>
    <w:rsid w:val="00217011"/>
    <w:rsid w:val="00221DCF"/>
    <w:rsid w:val="00222C48"/>
    <w:rsid w:val="002231AA"/>
    <w:rsid w:val="00223BC0"/>
    <w:rsid w:val="00223F1A"/>
    <w:rsid w:val="00224248"/>
    <w:rsid w:val="002308AC"/>
    <w:rsid w:val="0023094A"/>
    <w:rsid w:val="00230D0A"/>
    <w:rsid w:val="00236855"/>
    <w:rsid w:val="002411C7"/>
    <w:rsid w:val="00241B63"/>
    <w:rsid w:val="00241FF3"/>
    <w:rsid w:val="002424D4"/>
    <w:rsid w:val="00242D00"/>
    <w:rsid w:val="00243B98"/>
    <w:rsid w:val="002477AD"/>
    <w:rsid w:val="00247EAB"/>
    <w:rsid w:val="002503CB"/>
    <w:rsid w:val="0025062D"/>
    <w:rsid w:val="002526C1"/>
    <w:rsid w:val="002537C4"/>
    <w:rsid w:val="00253E79"/>
    <w:rsid w:val="0025415A"/>
    <w:rsid w:val="00255405"/>
    <w:rsid w:val="002557B1"/>
    <w:rsid w:val="00256A98"/>
    <w:rsid w:val="00257FE1"/>
    <w:rsid w:val="00260877"/>
    <w:rsid w:val="00263D00"/>
    <w:rsid w:val="002654D3"/>
    <w:rsid w:val="0026591A"/>
    <w:rsid w:val="00265D33"/>
    <w:rsid w:val="00265D34"/>
    <w:rsid w:val="002663A1"/>
    <w:rsid w:val="00266B1E"/>
    <w:rsid w:val="00266B5A"/>
    <w:rsid w:val="00270A19"/>
    <w:rsid w:val="00270AD7"/>
    <w:rsid w:val="00271FB4"/>
    <w:rsid w:val="00272B8E"/>
    <w:rsid w:val="00274260"/>
    <w:rsid w:val="00274780"/>
    <w:rsid w:val="00274C27"/>
    <w:rsid w:val="00277B1B"/>
    <w:rsid w:val="00280697"/>
    <w:rsid w:val="0028104E"/>
    <w:rsid w:val="00282C70"/>
    <w:rsid w:val="00283650"/>
    <w:rsid w:val="00291423"/>
    <w:rsid w:val="00292AB3"/>
    <w:rsid w:val="0029351E"/>
    <w:rsid w:val="00293C86"/>
    <w:rsid w:val="00294857"/>
    <w:rsid w:val="00295B27"/>
    <w:rsid w:val="00296AAB"/>
    <w:rsid w:val="00297945"/>
    <w:rsid w:val="002A092E"/>
    <w:rsid w:val="002A25FB"/>
    <w:rsid w:val="002A2C3F"/>
    <w:rsid w:val="002A3A47"/>
    <w:rsid w:val="002A455E"/>
    <w:rsid w:val="002A6D5D"/>
    <w:rsid w:val="002B0B0C"/>
    <w:rsid w:val="002B0E5B"/>
    <w:rsid w:val="002B2075"/>
    <w:rsid w:val="002B342F"/>
    <w:rsid w:val="002B3EA2"/>
    <w:rsid w:val="002B4233"/>
    <w:rsid w:val="002B45CC"/>
    <w:rsid w:val="002B571C"/>
    <w:rsid w:val="002B66AE"/>
    <w:rsid w:val="002B66D6"/>
    <w:rsid w:val="002B76F3"/>
    <w:rsid w:val="002B7B7A"/>
    <w:rsid w:val="002C15C5"/>
    <w:rsid w:val="002C25BC"/>
    <w:rsid w:val="002C306A"/>
    <w:rsid w:val="002C39FD"/>
    <w:rsid w:val="002C4082"/>
    <w:rsid w:val="002C40FD"/>
    <w:rsid w:val="002C4291"/>
    <w:rsid w:val="002C4C60"/>
    <w:rsid w:val="002C79BA"/>
    <w:rsid w:val="002D0260"/>
    <w:rsid w:val="002D0F42"/>
    <w:rsid w:val="002D1031"/>
    <w:rsid w:val="002D2F20"/>
    <w:rsid w:val="002D35C6"/>
    <w:rsid w:val="002D3E93"/>
    <w:rsid w:val="002D4C7E"/>
    <w:rsid w:val="002D58FB"/>
    <w:rsid w:val="002D5FAE"/>
    <w:rsid w:val="002D6584"/>
    <w:rsid w:val="002E4166"/>
    <w:rsid w:val="002E5169"/>
    <w:rsid w:val="002F1862"/>
    <w:rsid w:val="002F1A4A"/>
    <w:rsid w:val="002F334A"/>
    <w:rsid w:val="002F3E16"/>
    <w:rsid w:val="002F6D82"/>
    <w:rsid w:val="002F773C"/>
    <w:rsid w:val="002F7EB4"/>
    <w:rsid w:val="00300B0E"/>
    <w:rsid w:val="003013A8"/>
    <w:rsid w:val="00301782"/>
    <w:rsid w:val="00302EC8"/>
    <w:rsid w:val="00303151"/>
    <w:rsid w:val="00303213"/>
    <w:rsid w:val="0030432E"/>
    <w:rsid w:val="00307C39"/>
    <w:rsid w:val="0031026F"/>
    <w:rsid w:val="00313FDC"/>
    <w:rsid w:val="00316A41"/>
    <w:rsid w:val="00316B2B"/>
    <w:rsid w:val="00317B1B"/>
    <w:rsid w:val="003204B7"/>
    <w:rsid w:val="0032075F"/>
    <w:rsid w:val="00326B01"/>
    <w:rsid w:val="00326EFD"/>
    <w:rsid w:val="00331052"/>
    <w:rsid w:val="00333B84"/>
    <w:rsid w:val="00334F40"/>
    <w:rsid w:val="00341375"/>
    <w:rsid w:val="003452B5"/>
    <w:rsid w:val="00345B0E"/>
    <w:rsid w:val="00345F41"/>
    <w:rsid w:val="00350D39"/>
    <w:rsid w:val="003537EF"/>
    <w:rsid w:val="00354E94"/>
    <w:rsid w:val="00357165"/>
    <w:rsid w:val="00360D94"/>
    <w:rsid w:val="00361DBE"/>
    <w:rsid w:val="0036251E"/>
    <w:rsid w:val="00363722"/>
    <w:rsid w:val="003645D6"/>
    <w:rsid w:val="00364A4C"/>
    <w:rsid w:val="0036538E"/>
    <w:rsid w:val="00367AF2"/>
    <w:rsid w:val="003723EE"/>
    <w:rsid w:val="00374096"/>
    <w:rsid w:val="003740F9"/>
    <w:rsid w:val="00375361"/>
    <w:rsid w:val="003813F7"/>
    <w:rsid w:val="00382BC3"/>
    <w:rsid w:val="00382F8D"/>
    <w:rsid w:val="003838AE"/>
    <w:rsid w:val="003839FE"/>
    <w:rsid w:val="003865FF"/>
    <w:rsid w:val="0038797C"/>
    <w:rsid w:val="00391589"/>
    <w:rsid w:val="003917CF"/>
    <w:rsid w:val="00391B26"/>
    <w:rsid w:val="00392491"/>
    <w:rsid w:val="00392832"/>
    <w:rsid w:val="0039361C"/>
    <w:rsid w:val="00396EDB"/>
    <w:rsid w:val="003A0777"/>
    <w:rsid w:val="003A1DFC"/>
    <w:rsid w:val="003A2BD2"/>
    <w:rsid w:val="003A33E2"/>
    <w:rsid w:val="003A4201"/>
    <w:rsid w:val="003A5186"/>
    <w:rsid w:val="003A7453"/>
    <w:rsid w:val="003B033E"/>
    <w:rsid w:val="003B1271"/>
    <w:rsid w:val="003B5E6E"/>
    <w:rsid w:val="003B601F"/>
    <w:rsid w:val="003B7223"/>
    <w:rsid w:val="003C1E48"/>
    <w:rsid w:val="003C2DCD"/>
    <w:rsid w:val="003C2E60"/>
    <w:rsid w:val="003C4248"/>
    <w:rsid w:val="003C46CF"/>
    <w:rsid w:val="003C482F"/>
    <w:rsid w:val="003C600F"/>
    <w:rsid w:val="003D17D1"/>
    <w:rsid w:val="003D2C21"/>
    <w:rsid w:val="003D7789"/>
    <w:rsid w:val="003E1068"/>
    <w:rsid w:val="003E53BF"/>
    <w:rsid w:val="003E55C9"/>
    <w:rsid w:val="003E5BCE"/>
    <w:rsid w:val="003F1D33"/>
    <w:rsid w:val="003F5A5A"/>
    <w:rsid w:val="0040198A"/>
    <w:rsid w:val="004029C1"/>
    <w:rsid w:val="00404440"/>
    <w:rsid w:val="004060BF"/>
    <w:rsid w:val="004068F7"/>
    <w:rsid w:val="00410552"/>
    <w:rsid w:val="0041286A"/>
    <w:rsid w:val="00413397"/>
    <w:rsid w:val="004138CD"/>
    <w:rsid w:val="00415AE8"/>
    <w:rsid w:val="004178A6"/>
    <w:rsid w:val="00421FD5"/>
    <w:rsid w:val="00422148"/>
    <w:rsid w:val="00424187"/>
    <w:rsid w:val="004256BC"/>
    <w:rsid w:val="00426064"/>
    <w:rsid w:val="004268A6"/>
    <w:rsid w:val="00426DC2"/>
    <w:rsid w:val="00427046"/>
    <w:rsid w:val="0043095D"/>
    <w:rsid w:val="004348E1"/>
    <w:rsid w:val="004358F9"/>
    <w:rsid w:val="00435C45"/>
    <w:rsid w:val="00435D3B"/>
    <w:rsid w:val="004368FA"/>
    <w:rsid w:val="00440342"/>
    <w:rsid w:val="004431E2"/>
    <w:rsid w:val="0044375D"/>
    <w:rsid w:val="00444091"/>
    <w:rsid w:val="004440E0"/>
    <w:rsid w:val="00446552"/>
    <w:rsid w:val="0045052A"/>
    <w:rsid w:val="004506F6"/>
    <w:rsid w:val="00450E8F"/>
    <w:rsid w:val="00451FFB"/>
    <w:rsid w:val="00452DDE"/>
    <w:rsid w:val="00453DD6"/>
    <w:rsid w:val="00456167"/>
    <w:rsid w:val="00457ACB"/>
    <w:rsid w:val="004603D2"/>
    <w:rsid w:val="00460D05"/>
    <w:rsid w:val="00460F40"/>
    <w:rsid w:val="004610BC"/>
    <w:rsid w:val="00461686"/>
    <w:rsid w:val="00463758"/>
    <w:rsid w:val="0046376F"/>
    <w:rsid w:val="004644F4"/>
    <w:rsid w:val="00466571"/>
    <w:rsid w:val="00467314"/>
    <w:rsid w:val="00467EA9"/>
    <w:rsid w:val="00467FB1"/>
    <w:rsid w:val="0047077B"/>
    <w:rsid w:val="004721EC"/>
    <w:rsid w:val="004724B8"/>
    <w:rsid w:val="00473EA3"/>
    <w:rsid w:val="0047450B"/>
    <w:rsid w:val="004748AB"/>
    <w:rsid w:val="00474955"/>
    <w:rsid w:val="00476D5A"/>
    <w:rsid w:val="00477372"/>
    <w:rsid w:val="00482E77"/>
    <w:rsid w:val="00486F4A"/>
    <w:rsid w:val="00487325"/>
    <w:rsid w:val="004900A8"/>
    <w:rsid w:val="00493D05"/>
    <w:rsid w:val="00495292"/>
    <w:rsid w:val="004954D9"/>
    <w:rsid w:val="00497ABF"/>
    <w:rsid w:val="004A1463"/>
    <w:rsid w:val="004A1957"/>
    <w:rsid w:val="004A21C6"/>
    <w:rsid w:val="004A3878"/>
    <w:rsid w:val="004A6C71"/>
    <w:rsid w:val="004A7834"/>
    <w:rsid w:val="004B048D"/>
    <w:rsid w:val="004B15F3"/>
    <w:rsid w:val="004B6318"/>
    <w:rsid w:val="004B6C45"/>
    <w:rsid w:val="004C3F35"/>
    <w:rsid w:val="004C6BF0"/>
    <w:rsid w:val="004C79E7"/>
    <w:rsid w:val="004D0362"/>
    <w:rsid w:val="004D2A2B"/>
    <w:rsid w:val="004E1DD2"/>
    <w:rsid w:val="004E2839"/>
    <w:rsid w:val="004E3157"/>
    <w:rsid w:val="004E41AC"/>
    <w:rsid w:val="004E41D2"/>
    <w:rsid w:val="004E583C"/>
    <w:rsid w:val="004F1411"/>
    <w:rsid w:val="004F142B"/>
    <w:rsid w:val="004F2DA1"/>
    <w:rsid w:val="004F2E10"/>
    <w:rsid w:val="004F358C"/>
    <w:rsid w:val="004F4A58"/>
    <w:rsid w:val="004F7770"/>
    <w:rsid w:val="004F788B"/>
    <w:rsid w:val="004F7F23"/>
    <w:rsid w:val="00501274"/>
    <w:rsid w:val="0050229C"/>
    <w:rsid w:val="005040F4"/>
    <w:rsid w:val="0050717F"/>
    <w:rsid w:val="00510CC9"/>
    <w:rsid w:val="005116E3"/>
    <w:rsid w:val="00512C13"/>
    <w:rsid w:val="00514D7A"/>
    <w:rsid w:val="00514EFE"/>
    <w:rsid w:val="00516C57"/>
    <w:rsid w:val="00516D43"/>
    <w:rsid w:val="00521B2B"/>
    <w:rsid w:val="00524705"/>
    <w:rsid w:val="00526825"/>
    <w:rsid w:val="005307F1"/>
    <w:rsid w:val="00531129"/>
    <w:rsid w:val="00531DC4"/>
    <w:rsid w:val="00532B3D"/>
    <w:rsid w:val="00533712"/>
    <w:rsid w:val="00534354"/>
    <w:rsid w:val="00536CF9"/>
    <w:rsid w:val="00536E29"/>
    <w:rsid w:val="00537318"/>
    <w:rsid w:val="0054035A"/>
    <w:rsid w:val="00540AAA"/>
    <w:rsid w:val="00541F00"/>
    <w:rsid w:val="00542918"/>
    <w:rsid w:val="00543CAF"/>
    <w:rsid w:val="00544BED"/>
    <w:rsid w:val="0054698B"/>
    <w:rsid w:val="005474C6"/>
    <w:rsid w:val="00547535"/>
    <w:rsid w:val="00547C0A"/>
    <w:rsid w:val="00551229"/>
    <w:rsid w:val="00551413"/>
    <w:rsid w:val="00551F6F"/>
    <w:rsid w:val="00551F71"/>
    <w:rsid w:val="005528EA"/>
    <w:rsid w:val="0055291D"/>
    <w:rsid w:val="00554565"/>
    <w:rsid w:val="00554BBE"/>
    <w:rsid w:val="00554D05"/>
    <w:rsid w:val="00555FBD"/>
    <w:rsid w:val="00557960"/>
    <w:rsid w:val="00560ABA"/>
    <w:rsid w:val="005613C7"/>
    <w:rsid w:val="005640BF"/>
    <w:rsid w:val="005649DC"/>
    <w:rsid w:val="00566AE3"/>
    <w:rsid w:val="00567F45"/>
    <w:rsid w:val="005707D1"/>
    <w:rsid w:val="00570D68"/>
    <w:rsid w:val="005720E7"/>
    <w:rsid w:val="0057601E"/>
    <w:rsid w:val="0057683C"/>
    <w:rsid w:val="00577BF9"/>
    <w:rsid w:val="00577D7B"/>
    <w:rsid w:val="005801E0"/>
    <w:rsid w:val="00581880"/>
    <w:rsid w:val="00581FB7"/>
    <w:rsid w:val="00582127"/>
    <w:rsid w:val="005825B8"/>
    <w:rsid w:val="00582824"/>
    <w:rsid w:val="005839DC"/>
    <w:rsid w:val="00585734"/>
    <w:rsid w:val="00585C41"/>
    <w:rsid w:val="00585CDB"/>
    <w:rsid w:val="00590589"/>
    <w:rsid w:val="00593EF0"/>
    <w:rsid w:val="00596732"/>
    <w:rsid w:val="00597B48"/>
    <w:rsid w:val="00597EB4"/>
    <w:rsid w:val="005A1064"/>
    <w:rsid w:val="005A2DE1"/>
    <w:rsid w:val="005A3BC3"/>
    <w:rsid w:val="005A42C6"/>
    <w:rsid w:val="005A5C4E"/>
    <w:rsid w:val="005B06E2"/>
    <w:rsid w:val="005B0AC1"/>
    <w:rsid w:val="005B1946"/>
    <w:rsid w:val="005B228D"/>
    <w:rsid w:val="005B2D78"/>
    <w:rsid w:val="005B32E3"/>
    <w:rsid w:val="005B4800"/>
    <w:rsid w:val="005B5190"/>
    <w:rsid w:val="005B5A34"/>
    <w:rsid w:val="005B7956"/>
    <w:rsid w:val="005B7F12"/>
    <w:rsid w:val="005C2D64"/>
    <w:rsid w:val="005C303F"/>
    <w:rsid w:val="005C6429"/>
    <w:rsid w:val="005C74BC"/>
    <w:rsid w:val="005C78D7"/>
    <w:rsid w:val="005D155C"/>
    <w:rsid w:val="005D2051"/>
    <w:rsid w:val="005D3DEB"/>
    <w:rsid w:val="005D4E57"/>
    <w:rsid w:val="005D6979"/>
    <w:rsid w:val="005E040A"/>
    <w:rsid w:val="005E08B2"/>
    <w:rsid w:val="005E17F0"/>
    <w:rsid w:val="005E1B7D"/>
    <w:rsid w:val="005E25CF"/>
    <w:rsid w:val="005E292A"/>
    <w:rsid w:val="005E2D65"/>
    <w:rsid w:val="005E2F71"/>
    <w:rsid w:val="005E3A0C"/>
    <w:rsid w:val="005E5307"/>
    <w:rsid w:val="005E6817"/>
    <w:rsid w:val="005E74DE"/>
    <w:rsid w:val="005E7596"/>
    <w:rsid w:val="005F06BC"/>
    <w:rsid w:val="005F19C5"/>
    <w:rsid w:val="005F1F44"/>
    <w:rsid w:val="005F2801"/>
    <w:rsid w:val="005F2AC0"/>
    <w:rsid w:val="005F3243"/>
    <w:rsid w:val="005F4326"/>
    <w:rsid w:val="005F6485"/>
    <w:rsid w:val="00600645"/>
    <w:rsid w:val="00600C01"/>
    <w:rsid w:val="00601240"/>
    <w:rsid w:val="00601A52"/>
    <w:rsid w:val="006030B4"/>
    <w:rsid w:val="00603398"/>
    <w:rsid w:val="00603643"/>
    <w:rsid w:val="00603BD8"/>
    <w:rsid w:val="0060410F"/>
    <w:rsid w:val="0060514E"/>
    <w:rsid w:val="00607250"/>
    <w:rsid w:val="00610358"/>
    <w:rsid w:val="00612699"/>
    <w:rsid w:val="006153A6"/>
    <w:rsid w:val="006153EA"/>
    <w:rsid w:val="00617252"/>
    <w:rsid w:val="00621D99"/>
    <w:rsid w:val="00624285"/>
    <w:rsid w:val="00624D2B"/>
    <w:rsid w:val="00626E08"/>
    <w:rsid w:val="00627D92"/>
    <w:rsid w:val="0063020A"/>
    <w:rsid w:val="0063023F"/>
    <w:rsid w:val="00630428"/>
    <w:rsid w:val="00632605"/>
    <w:rsid w:val="0063346A"/>
    <w:rsid w:val="00633D31"/>
    <w:rsid w:val="00634C49"/>
    <w:rsid w:val="006363CE"/>
    <w:rsid w:val="00637167"/>
    <w:rsid w:val="00641709"/>
    <w:rsid w:val="0064594D"/>
    <w:rsid w:val="00645F2F"/>
    <w:rsid w:val="0064637A"/>
    <w:rsid w:val="006469B8"/>
    <w:rsid w:val="0064745A"/>
    <w:rsid w:val="00647FD4"/>
    <w:rsid w:val="00650289"/>
    <w:rsid w:val="006551CC"/>
    <w:rsid w:val="00655C8E"/>
    <w:rsid w:val="00656DC2"/>
    <w:rsid w:val="00657D74"/>
    <w:rsid w:val="0066029A"/>
    <w:rsid w:val="00660BD3"/>
    <w:rsid w:val="00660C69"/>
    <w:rsid w:val="006617D5"/>
    <w:rsid w:val="00662C88"/>
    <w:rsid w:val="006637EB"/>
    <w:rsid w:val="00665925"/>
    <w:rsid w:val="00665BF5"/>
    <w:rsid w:val="00666288"/>
    <w:rsid w:val="0066688B"/>
    <w:rsid w:val="00666FC7"/>
    <w:rsid w:val="00667E8B"/>
    <w:rsid w:val="00672BA6"/>
    <w:rsid w:val="006749C7"/>
    <w:rsid w:val="0068005E"/>
    <w:rsid w:val="00680395"/>
    <w:rsid w:val="00680B3D"/>
    <w:rsid w:val="00683FCA"/>
    <w:rsid w:val="00685B38"/>
    <w:rsid w:val="0068688D"/>
    <w:rsid w:val="00690E2E"/>
    <w:rsid w:val="006928C6"/>
    <w:rsid w:val="00697B3C"/>
    <w:rsid w:val="006A0C65"/>
    <w:rsid w:val="006A1FCD"/>
    <w:rsid w:val="006A27C4"/>
    <w:rsid w:val="006A3533"/>
    <w:rsid w:val="006A3EDC"/>
    <w:rsid w:val="006A6E34"/>
    <w:rsid w:val="006A7D29"/>
    <w:rsid w:val="006B14C2"/>
    <w:rsid w:val="006B3DD2"/>
    <w:rsid w:val="006B5B62"/>
    <w:rsid w:val="006B6756"/>
    <w:rsid w:val="006B6C33"/>
    <w:rsid w:val="006B6CCD"/>
    <w:rsid w:val="006B7085"/>
    <w:rsid w:val="006B7E5A"/>
    <w:rsid w:val="006C29E2"/>
    <w:rsid w:val="006C2C61"/>
    <w:rsid w:val="006C2EAF"/>
    <w:rsid w:val="006C4B70"/>
    <w:rsid w:val="006C4CEC"/>
    <w:rsid w:val="006D544D"/>
    <w:rsid w:val="006D5D2F"/>
    <w:rsid w:val="006D6D3A"/>
    <w:rsid w:val="006E03A4"/>
    <w:rsid w:val="006E1641"/>
    <w:rsid w:val="006E2106"/>
    <w:rsid w:val="006E2EBE"/>
    <w:rsid w:val="006F0515"/>
    <w:rsid w:val="006F43EB"/>
    <w:rsid w:val="006F6395"/>
    <w:rsid w:val="006F66D8"/>
    <w:rsid w:val="006F6AD7"/>
    <w:rsid w:val="006F7D62"/>
    <w:rsid w:val="00701BFE"/>
    <w:rsid w:val="0070249A"/>
    <w:rsid w:val="00706958"/>
    <w:rsid w:val="0071179E"/>
    <w:rsid w:val="007123DD"/>
    <w:rsid w:val="00713712"/>
    <w:rsid w:val="00715DD1"/>
    <w:rsid w:val="00716A67"/>
    <w:rsid w:val="0072079C"/>
    <w:rsid w:val="00720E32"/>
    <w:rsid w:val="00722ADB"/>
    <w:rsid w:val="00724225"/>
    <w:rsid w:val="00725209"/>
    <w:rsid w:val="00726274"/>
    <w:rsid w:val="00730EDA"/>
    <w:rsid w:val="00731316"/>
    <w:rsid w:val="007326D5"/>
    <w:rsid w:val="007371E0"/>
    <w:rsid w:val="00740B71"/>
    <w:rsid w:val="007420B5"/>
    <w:rsid w:val="00742822"/>
    <w:rsid w:val="007438F8"/>
    <w:rsid w:val="00746AC0"/>
    <w:rsid w:val="00751DC7"/>
    <w:rsid w:val="00761C17"/>
    <w:rsid w:val="0076344D"/>
    <w:rsid w:val="00764150"/>
    <w:rsid w:val="007642DD"/>
    <w:rsid w:val="007676A2"/>
    <w:rsid w:val="007678C5"/>
    <w:rsid w:val="00767BB2"/>
    <w:rsid w:val="00772735"/>
    <w:rsid w:val="00773141"/>
    <w:rsid w:val="00773836"/>
    <w:rsid w:val="00773CD2"/>
    <w:rsid w:val="00775EA8"/>
    <w:rsid w:val="00777D28"/>
    <w:rsid w:val="00777DE1"/>
    <w:rsid w:val="007803EB"/>
    <w:rsid w:val="00781540"/>
    <w:rsid w:val="00783E8A"/>
    <w:rsid w:val="00784C4C"/>
    <w:rsid w:val="0078556A"/>
    <w:rsid w:val="007872FC"/>
    <w:rsid w:val="00787317"/>
    <w:rsid w:val="00791BD7"/>
    <w:rsid w:val="00792659"/>
    <w:rsid w:val="00795E3D"/>
    <w:rsid w:val="00795F4D"/>
    <w:rsid w:val="007964EA"/>
    <w:rsid w:val="007A060C"/>
    <w:rsid w:val="007A2DFB"/>
    <w:rsid w:val="007A3FEB"/>
    <w:rsid w:val="007A4E88"/>
    <w:rsid w:val="007A5D94"/>
    <w:rsid w:val="007A6FC0"/>
    <w:rsid w:val="007A76FC"/>
    <w:rsid w:val="007B003E"/>
    <w:rsid w:val="007B1459"/>
    <w:rsid w:val="007B2DC5"/>
    <w:rsid w:val="007B3108"/>
    <w:rsid w:val="007B3F36"/>
    <w:rsid w:val="007B4D48"/>
    <w:rsid w:val="007B5B09"/>
    <w:rsid w:val="007B7A5C"/>
    <w:rsid w:val="007C1B51"/>
    <w:rsid w:val="007C1EDD"/>
    <w:rsid w:val="007C512B"/>
    <w:rsid w:val="007C67FD"/>
    <w:rsid w:val="007C7D5E"/>
    <w:rsid w:val="007D029D"/>
    <w:rsid w:val="007D17CB"/>
    <w:rsid w:val="007D3E8D"/>
    <w:rsid w:val="007D72DC"/>
    <w:rsid w:val="007E031C"/>
    <w:rsid w:val="007E61C3"/>
    <w:rsid w:val="007E6311"/>
    <w:rsid w:val="007E6F38"/>
    <w:rsid w:val="007E7010"/>
    <w:rsid w:val="007E722F"/>
    <w:rsid w:val="007E7432"/>
    <w:rsid w:val="007F4160"/>
    <w:rsid w:val="007F4EE4"/>
    <w:rsid w:val="007F747F"/>
    <w:rsid w:val="007F7B63"/>
    <w:rsid w:val="008010A1"/>
    <w:rsid w:val="00801D9B"/>
    <w:rsid w:val="00801FFF"/>
    <w:rsid w:val="0080271C"/>
    <w:rsid w:val="0080328C"/>
    <w:rsid w:val="00804024"/>
    <w:rsid w:val="008065C4"/>
    <w:rsid w:val="0080711D"/>
    <w:rsid w:val="00807B1D"/>
    <w:rsid w:val="00811335"/>
    <w:rsid w:val="00811789"/>
    <w:rsid w:val="008121DA"/>
    <w:rsid w:val="00812947"/>
    <w:rsid w:val="008130F8"/>
    <w:rsid w:val="00814371"/>
    <w:rsid w:val="008148E1"/>
    <w:rsid w:val="008163A2"/>
    <w:rsid w:val="00824F12"/>
    <w:rsid w:val="00826921"/>
    <w:rsid w:val="00832AC2"/>
    <w:rsid w:val="00832ECD"/>
    <w:rsid w:val="00833402"/>
    <w:rsid w:val="008348DC"/>
    <w:rsid w:val="00841724"/>
    <w:rsid w:val="0084172A"/>
    <w:rsid w:val="00842725"/>
    <w:rsid w:val="00842C74"/>
    <w:rsid w:val="00843320"/>
    <w:rsid w:val="008445E9"/>
    <w:rsid w:val="0084512B"/>
    <w:rsid w:val="00845C76"/>
    <w:rsid w:val="00853E46"/>
    <w:rsid w:val="0085492F"/>
    <w:rsid w:val="008551B8"/>
    <w:rsid w:val="00855D03"/>
    <w:rsid w:val="008570E3"/>
    <w:rsid w:val="00857114"/>
    <w:rsid w:val="00860739"/>
    <w:rsid w:val="00861FBD"/>
    <w:rsid w:val="00861FBF"/>
    <w:rsid w:val="00863D49"/>
    <w:rsid w:val="008649FE"/>
    <w:rsid w:val="00865171"/>
    <w:rsid w:val="008668F3"/>
    <w:rsid w:val="00866BCB"/>
    <w:rsid w:val="00870D5E"/>
    <w:rsid w:val="00871939"/>
    <w:rsid w:val="00871B23"/>
    <w:rsid w:val="008725D7"/>
    <w:rsid w:val="008736B3"/>
    <w:rsid w:val="00874378"/>
    <w:rsid w:val="0087578C"/>
    <w:rsid w:val="00876218"/>
    <w:rsid w:val="008826F1"/>
    <w:rsid w:val="00882D74"/>
    <w:rsid w:val="00887C34"/>
    <w:rsid w:val="008901C8"/>
    <w:rsid w:val="0089089C"/>
    <w:rsid w:val="008915AC"/>
    <w:rsid w:val="00891705"/>
    <w:rsid w:val="008928FC"/>
    <w:rsid w:val="00893415"/>
    <w:rsid w:val="0089524C"/>
    <w:rsid w:val="008A45BE"/>
    <w:rsid w:val="008A4CAB"/>
    <w:rsid w:val="008A51AD"/>
    <w:rsid w:val="008A6219"/>
    <w:rsid w:val="008A62B7"/>
    <w:rsid w:val="008B2657"/>
    <w:rsid w:val="008B3087"/>
    <w:rsid w:val="008B7089"/>
    <w:rsid w:val="008B76FC"/>
    <w:rsid w:val="008B7BA3"/>
    <w:rsid w:val="008C08F2"/>
    <w:rsid w:val="008C1B6F"/>
    <w:rsid w:val="008C2DFB"/>
    <w:rsid w:val="008C4251"/>
    <w:rsid w:val="008C5B07"/>
    <w:rsid w:val="008C641B"/>
    <w:rsid w:val="008C70D5"/>
    <w:rsid w:val="008C7A9A"/>
    <w:rsid w:val="008D04A2"/>
    <w:rsid w:val="008D091C"/>
    <w:rsid w:val="008D33FD"/>
    <w:rsid w:val="008E1253"/>
    <w:rsid w:val="008E1B6C"/>
    <w:rsid w:val="008E1D8C"/>
    <w:rsid w:val="008E2B54"/>
    <w:rsid w:val="008E53C9"/>
    <w:rsid w:val="008E53FA"/>
    <w:rsid w:val="008E7ED5"/>
    <w:rsid w:val="008F0890"/>
    <w:rsid w:val="008F0C27"/>
    <w:rsid w:val="008F1DDC"/>
    <w:rsid w:val="008F548B"/>
    <w:rsid w:val="008F7F8C"/>
    <w:rsid w:val="00903256"/>
    <w:rsid w:val="00903C20"/>
    <w:rsid w:val="00905F7D"/>
    <w:rsid w:val="00910A89"/>
    <w:rsid w:val="009126E3"/>
    <w:rsid w:val="0091277E"/>
    <w:rsid w:val="00912C86"/>
    <w:rsid w:val="00915521"/>
    <w:rsid w:val="0092024A"/>
    <w:rsid w:val="00920BB1"/>
    <w:rsid w:val="00920BEA"/>
    <w:rsid w:val="009222E1"/>
    <w:rsid w:val="00923C5F"/>
    <w:rsid w:val="00923F83"/>
    <w:rsid w:val="00925802"/>
    <w:rsid w:val="00927020"/>
    <w:rsid w:val="009321B8"/>
    <w:rsid w:val="00935BA2"/>
    <w:rsid w:val="00936EA6"/>
    <w:rsid w:val="00937C7B"/>
    <w:rsid w:val="0094053E"/>
    <w:rsid w:val="00941A51"/>
    <w:rsid w:val="00942298"/>
    <w:rsid w:val="009422EF"/>
    <w:rsid w:val="009434F5"/>
    <w:rsid w:val="009436B8"/>
    <w:rsid w:val="0095034D"/>
    <w:rsid w:val="0095082A"/>
    <w:rsid w:val="0095194D"/>
    <w:rsid w:val="00954303"/>
    <w:rsid w:val="00954FAB"/>
    <w:rsid w:val="00956017"/>
    <w:rsid w:val="00957BB6"/>
    <w:rsid w:val="00960070"/>
    <w:rsid w:val="00962093"/>
    <w:rsid w:val="009623A5"/>
    <w:rsid w:val="009627D2"/>
    <w:rsid w:val="00965A11"/>
    <w:rsid w:val="009732B5"/>
    <w:rsid w:val="009736D5"/>
    <w:rsid w:val="00973AF5"/>
    <w:rsid w:val="009740F4"/>
    <w:rsid w:val="0097496A"/>
    <w:rsid w:val="0097769B"/>
    <w:rsid w:val="00980904"/>
    <w:rsid w:val="00981602"/>
    <w:rsid w:val="009844E2"/>
    <w:rsid w:val="009845EB"/>
    <w:rsid w:val="009854ED"/>
    <w:rsid w:val="009867DA"/>
    <w:rsid w:val="00990208"/>
    <w:rsid w:val="00990395"/>
    <w:rsid w:val="009903EA"/>
    <w:rsid w:val="00990640"/>
    <w:rsid w:val="00990C61"/>
    <w:rsid w:val="00990E28"/>
    <w:rsid w:val="00990FDB"/>
    <w:rsid w:val="00993A2E"/>
    <w:rsid w:val="00994826"/>
    <w:rsid w:val="00995BE3"/>
    <w:rsid w:val="00995C14"/>
    <w:rsid w:val="00996589"/>
    <w:rsid w:val="009A30A7"/>
    <w:rsid w:val="009A36F7"/>
    <w:rsid w:val="009A55E3"/>
    <w:rsid w:val="009A6C9E"/>
    <w:rsid w:val="009A7E27"/>
    <w:rsid w:val="009B01BD"/>
    <w:rsid w:val="009B0A73"/>
    <w:rsid w:val="009B30C5"/>
    <w:rsid w:val="009B5A20"/>
    <w:rsid w:val="009B5AB9"/>
    <w:rsid w:val="009C06D6"/>
    <w:rsid w:val="009C1E7B"/>
    <w:rsid w:val="009C3D7D"/>
    <w:rsid w:val="009C41AF"/>
    <w:rsid w:val="009C48A3"/>
    <w:rsid w:val="009C511F"/>
    <w:rsid w:val="009C73C8"/>
    <w:rsid w:val="009C7A90"/>
    <w:rsid w:val="009C7DC4"/>
    <w:rsid w:val="009D35C1"/>
    <w:rsid w:val="009D3A3E"/>
    <w:rsid w:val="009D3B03"/>
    <w:rsid w:val="009D485A"/>
    <w:rsid w:val="009D4A41"/>
    <w:rsid w:val="009D5030"/>
    <w:rsid w:val="009D5D59"/>
    <w:rsid w:val="009E0159"/>
    <w:rsid w:val="009E259E"/>
    <w:rsid w:val="009E3B89"/>
    <w:rsid w:val="009E52AE"/>
    <w:rsid w:val="009E5355"/>
    <w:rsid w:val="009E6561"/>
    <w:rsid w:val="009F1B33"/>
    <w:rsid w:val="009F26A8"/>
    <w:rsid w:val="009F2AFC"/>
    <w:rsid w:val="009F2B4E"/>
    <w:rsid w:val="009F6BC4"/>
    <w:rsid w:val="00A00BD1"/>
    <w:rsid w:val="00A00EC3"/>
    <w:rsid w:val="00A050BC"/>
    <w:rsid w:val="00A052A6"/>
    <w:rsid w:val="00A06E68"/>
    <w:rsid w:val="00A06EEB"/>
    <w:rsid w:val="00A07735"/>
    <w:rsid w:val="00A1055A"/>
    <w:rsid w:val="00A11741"/>
    <w:rsid w:val="00A11C82"/>
    <w:rsid w:val="00A1288D"/>
    <w:rsid w:val="00A1394C"/>
    <w:rsid w:val="00A13A9E"/>
    <w:rsid w:val="00A1470B"/>
    <w:rsid w:val="00A1479D"/>
    <w:rsid w:val="00A17377"/>
    <w:rsid w:val="00A207A1"/>
    <w:rsid w:val="00A207FD"/>
    <w:rsid w:val="00A22931"/>
    <w:rsid w:val="00A2423B"/>
    <w:rsid w:val="00A247BF"/>
    <w:rsid w:val="00A24CF3"/>
    <w:rsid w:val="00A257B8"/>
    <w:rsid w:val="00A25E7A"/>
    <w:rsid w:val="00A25EAB"/>
    <w:rsid w:val="00A25F53"/>
    <w:rsid w:val="00A308F0"/>
    <w:rsid w:val="00A32775"/>
    <w:rsid w:val="00A362CE"/>
    <w:rsid w:val="00A379E5"/>
    <w:rsid w:val="00A401E9"/>
    <w:rsid w:val="00A41067"/>
    <w:rsid w:val="00A4276B"/>
    <w:rsid w:val="00A42F32"/>
    <w:rsid w:val="00A43A89"/>
    <w:rsid w:val="00A4440F"/>
    <w:rsid w:val="00A44755"/>
    <w:rsid w:val="00A451AC"/>
    <w:rsid w:val="00A45777"/>
    <w:rsid w:val="00A46130"/>
    <w:rsid w:val="00A47C7A"/>
    <w:rsid w:val="00A50652"/>
    <w:rsid w:val="00A50E54"/>
    <w:rsid w:val="00A526A4"/>
    <w:rsid w:val="00A55552"/>
    <w:rsid w:val="00A604FD"/>
    <w:rsid w:val="00A60FC7"/>
    <w:rsid w:val="00A6120F"/>
    <w:rsid w:val="00A63325"/>
    <w:rsid w:val="00A639A9"/>
    <w:rsid w:val="00A63B94"/>
    <w:rsid w:val="00A67B5B"/>
    <w:rsid w:val="00A71DA9"/>
    <w:rsid w:val="00A72C78"/>
    <w:rsid w:val="00A72C8C"/>
    <w:rsid w:val="00A73BF9"/>
    <w:rsid w:val="00A73F35"/>
    <w:rsid w:val="00A745D8"/>
    <w:rsid w:val="00A7463B"/>
    <w:rsid w:val="00A748BB"/>
    <w:rsid w:val="00A74E1F"/>
    <w:rsid w:val="00A804A7"/>
    <w:rsid w:val="00A806B2"/>
    <w:rsid w:val="00A8086B"/>
    <w:rsid w:val="00A81B03"/>
    <w:rsid w:val="00A82F1A"/>
    <w:rsid w:val="00A84795"/>
    <w:rsid w:val="00A84CE0"/>
    <w:rsid w:val="00A84D75"/>
    <w:rsid w:val="00A85E7B"/>
    <w:rsid w:val="00A86B6B"/>
    <w:rsid w:val="00A87C60"/>
    <w:rsid w:val="00A9358E"/>
    <w:rsid w:val="00A94696"/>
    <w:rsid w:val="00A96F6F"/>
    <w:rsid w:val="00A97C6F"/>
    <w:rsid w:val="00A97DE2"/>
    <w:rsid w:val="00A97F0B"/>
    <w:rsid w:val="00AA10FD"/>
    <w:rsid w:val="00AA2214"/>
    <w:rsid w:val="00AA36EB"/>
    <w:rsid w:val="00AA47F3"/>
    <w:rsid w:val="00AA5B6A"/>
    <w:rsid w:val="00AA5BAB"/>
    <w:rsid w:val="00AA5DB3"/>
    <w:rsid w:val="00AA6124"/>
    <w:rsid w:val="00AA613B"/>
    <w:rsid w:val="00AB19E6"/>
    <w:rsid w:val="00AB4365"/>
    <w:rsid w:val="00AB4B5C"/>
    <w:rsid w:val="00AB6913"/>
    <w:rsid w:val="00AC01A0"/>
    <w:rsid w:val="00AC1067"/>
    <w:rsid w:val="00AC4928"/>
    <w:rsid w:val="00AD0FDB"/>
    <w:rsid w:val="00AD13BC"/>
    <w:rsid w:val="00AD1E49"/>
    <w:rsid w:val="00AD60CB"/>
    <w:rsid w:val="00AD6651"/>
    <w:rsid w:val="00AD713B"/>
    <w:rsid w:val="00AE1081"/>
    <w:rsid w:val="00AE2807"/>
    <w:rsid w:val="00AE35E5"/>
    <w:rsid w:val="00AE41CB"/>
    <w:rsid w:val="00AE43C2"/>
    <w:rsid w:val="00AE4EEF"/>
    <w:rsid w:val="00AE6C05"/>
    <w:rsid w:val="00AF10A5"/>
    <w:rsid w:val="00AF20E9"/>
    <w:rsid w:val="00AF3412"/>
    <w:rsid w:val="00AF4D83"/>
    <w:rsid w:val="00AF5E86"/>
    <w:rsid w:val="00AF6936"/>
    <w:rsid w:val="00B00149"/>
    <w:rsid w:val="00B004F7"/>
    <w:rsid w:val="00B009DF"/>
    <w:rsid w:val="00B00C7F"/>
    <w:rsid w:val="00B01DF9"/>
    <w:rsid w:val="00B02424"/>
    <w:rsid w:val="00B049B1"/>
    <w:rsid w:val="00B05789"/>
    <w:rsid w:val="00B0612B"/>
    <w:rsid w:val="00B06347"/>
    <w:rsid w:val="00B06850"/>
    <w:rsid w:val="00B072DB"/>
    <w:rsid w:val="00B07408"/>
    <w:rsid w:val="00B07770"/>
    <w:rsid w:val="00B1045F"/>
    <w:rsid w:val="00B10628"/>
    <w:rsid w:val="00B134C2"/>
    <w:rsid w:val="00B16755"/>
    <w:rsid w:val="00B169CB"/>
    <w:rsid w:val="00B22502"/>
    <w:rsid w:val="00B22952"/>
    <w:rsid w:val="00B23A0E"/>
    <w:rsid w:val="00B26EE6"/>
    <w:rsid w:val="00B3312B"/>
    <w:rsid w:val="00B33191"/>
    <w:rsid w:val="00B337AF"/>
    <w:rsid w:val="00B33C1A"/>
    <w:rsid w:val="00B35E3A"/>
    <w:rsid w:val="00B373DC"/>
    <w:rsid w:val="00B37AF5"/>
    <w:rsid w:val="00B410F6"/>
    <w:rsid w:val="00B442B4"/>
    <w:rsid w:val="00B45696"/>
    <w:rsid w:val="00B46FB4"/>
    <w:rsid w:val="00B50B1E"/>
    <w:rsid w:val="00B50DFA"/>
    <w:rsid w:val="00B51F1F"/>
    <w:rsid w:val="00B52070"/>
    <w:rsid w:val="00B54874"/>
    <w:rsid w:val="00B54C4C"/>
    <w:rsid w:val="00B55778"/>
    <w:rsid w:val="00B56D78"/>
    <w:rsid w:val="00B60E30"/>
    <w:rsid w:val="00B63338"/>
    <w:rsid w:val="00B6377F"/>
    <w:rsid w:val="00B65562"/>
    <w:rsid w:val="00B663E9"/>
    <w:rsid w:val="00B66A3C"/>
    <w:rsid w:val="00B6729B"/>
    <w:rsid w:val="00B70554"/>
    <w:rsid w:val="00B70959"/>
    <w:rsid w:val="00B71A94"/>
    <w:rsid w:val="00B72742"/>
    <w:rsid w:val="00B737A8"/>
    <w:rsid w:val="00B7414F"/>
    <w:rsid w:val="00B767D0"/>
    <w:rsid w:val="00B77FAE"/>
    <w:rsid w:val="00B8013A"/>
    <w:rsid w:val="00B81F56"/>
    <w:rsid w:val="00B820F6"/>
    <w:rsid w:val="00B831E0"/>
    <w:rsid w:val="00B84E9A"/>
    <w:rsid w:val="00B8638A"/>
    <w:rsid w:val="00B86585"/>
    <w:rsid w:val="00B87BED"/>
    <w:rsid w:val="00B91089"/>
    <w:rsid w:val="00B91192"/>
    <w:rsid w:val="00B93E9B"/>
    <w:rsid w:val="00B94102"/>
    <w:rsid w:val="00B9739E"/>
    <w:rsid w:val="00B97B4C"/>
    <w:rsid w:val="00BA03A7"/>
    <w:rsid w:val="00BA101A"/>
    <w:rsid w:val="00BA1808"/>
    <w:rsid w:val="00BA4490"/>
    <w:rsid w:val="00BA73C8"/>
    <w:rsid w:val="00BB0BA1"/>
    <w:rsid w:val="00BB2E0B"/>
    <w:rsid w:val="00BB2FC6"/>
    <w:rsid w:val="00BB37EC"/>
    <w:rsid w:val="00BB53F2"/>
    <w:rsid w:val="00BB7ABD"/>
    <w:rsid w:val="00BC184B"/>
    <w:rsid w:val="00BC3BED"/>
    <w:rsid w:val="00BC46F3"/>
    <w:rsid w:val="00BC6B87"/>
    <w:rsid w:val="00BC7DC4"/>
    <w:rsid w:val="00BD0E7C"/>
    <w:rsid w:val="00BD24F5"/>
    <w:rsid w:val="00BD56F9"/>
    <w:rsid w:val="00BD57B3"/>
    <w:rsid w:val="00BD65B9"/>
    <w:rsid w:val="00BE2144"/>
    <w:rsid w:val="00BE34F7"/>
    <w:rsid w:val="00BE43C0"/>
    <w:rsid w:val="00BE474E"/>
    <w:rsid w:val="00BE4AD3"/>
    <w:rsid w:val="00BE4C4B"/>
    <w:rsid w:val="00BE532D"/>
    <w:rsid w:val="00BE5543"/>
    <w:rsid w:val="00BE5860"/>
    <w:rsid w:val="00BE6169"/>
    <w:rsid w:val="00BF2B0E"/>
    <w:rsid w:val="00C003E3"/>
    <w:rsid w:val="00C0055F"/>
    <w:rsid w:val="00C01CA7"/>
    <w:rsid w:val="00C051D2"/>
    <w:rsid w:val="00C05B82"/>
    <w:rsid w:val="00C06C77"/>
    <w:rsid w:val="00C11B3B"/>
    <w:rsid w:val="00C12706"/>
    <w:rsid w:val="00C14174"/>
    <w:rsid w:val="00C17B13"/>
    <w:rsid w:val="00C21BD3"/>
    <w:rsid w:val="00C23BF9"/>
    <w:rsid w:val="00C25DCB"/>
    <w:rsid w:val="00C26AC1"/>
    <w:rsid w:val="00C31410"/>
    <w:rsid w:val="00C33C27"/>
    <w:rsid w:val="00C41E75"/>
    <w:rsid w:val="00C4472C"/>
    <w:rsid w:val="00C44855"/>
    <w:rsid w:val="00C45E72"/>
    <w:rsid w:val="00C45F8F"/>
    <w:rsid w:val="00C46998"/>
    <w:rsid w:val="00C46D3C"/>
    <w:rsid w:val="00C47124"/>
    <w:rsid w:val="00C47A85"/>
    <w:rsid w:val="00C516D2"/>
    <w:rsid w:val="00C52C14"/>
    <w:rsid w:val="00C5551A"/>
    <w:rsid w:val="00C5675A"/>
    <w:rsid w:val="00C6085C"/>
    <w:rsid w:val="00C6308F"/>
    <w:rsid w:val="00C63149"/>
    <w:rsid w:val="00C63326"/>
    <w:rsid w:val="00C6510A"/>
    <w:rsid w:val="00C6573E"/>
    <w:rsid w:val="00C66B57"/>
    <w:rsid w:val="00C66C8E"/>
    <w:rsid w:val="00C66F3C"/>
    <w:rsid w:val="00C733F9"/>
    <w:rsid w:val="00C7361A"/>
    <w:rsid w:val="00C73621"/>
    <w:rsid w:val="00C763C6"/>
    <w:rsid w:val="00C76478"/>
    <w:rsid w:val="00C76E8B"/>
    <w:rsid w:val="00C77BC8"/>
    <w:rsid w:val="00C77EFF"/>
    <w:rsid w:val="00C80C51"/>
    <w:rsid w:val="00C8110A"/>
    <w:rsid w:val="00C82B87"/>
    <w:rsid w:val="00C83F4C"/>
    <w:rsid w:val="00C84A55"/>
    <w:rsid w:val="00C84D9C"/>
    <w:rsid w:val="00C851AE"/>
    <w:rsid w:val="00C85AE9"/>
    <w:rsid w:val="00C86777"/>
    <w:rsid w:val="00C86A77"/>
    <w:rsid w:val="00C9187A"/>
    <w:rsid w:val="00C9191E"/>
    <w:rsid w:val="00C92158"/>
    <w:rsid w:val="00C935ED"/>
    <w:rsid w:val="00C93C3E"/>
    <w:rsid w:val="00C93F5C"/>
    <w:rsid w:val="00C9447D"/>
    <w:rsid w:val="00C95104"/>
    <w:rsid w:val="00C97509"/>
    <w:rsid w:val="00CA11C3"/>
    <w:rsid w:val="00CA1A98"/>
    <w:rsid w:val="00CA448A"/>
    <w:rsid w:val="00CA5213"/>
    <w:rsid w:val="00CA610E"/>
    <w:rsid w:val="00CA68C1"/>
    <w:rsid w:val="00CA74BD"/>
    <w:rsid w:val="00CB245A"/>
    <w:rsid w:val="00CB344F"/>
    <w:rsid w:val="00CB356E"/>
    <w:rsid w:val="00CB5316"/>
    <w:rsid w:val="00CB65D3"/>
    <w:rsid w:val="00CB7313"/>
    <w:rsid w:val="00CC0532"/>
    <w:rsid w:val="00CC1AFD"/>
    <w:rsid w:val="00CC1E37"/>
    <w:rsid w:val="00CC4D51"/>
    <w:rsid w:val="00CC715C"/>
    <w:rsid w:val="00CD09E9"/>
    <w:rsid w:val="00CD136B"/>
    <w:rsid w:val="00CD17C9"/>
    <w:rsid w:val="00CD1CAE"/>
    <w:rsid w:val="00CD505D"/>
    <w:rsid w:val="00CD5134"/>
    <w:rsid w:val="00CD675B"/>
    <w:rsid w:val="00CE03D3"/>
    <w:rsid w:val="00CE1E00"/>
    <w:rsid w:val="00CE36B2"/>
    <w:rsid w:val="00CE3C1C"/>
    <w:rsid w:val="00CE4846"/>
    <w:rsid w:val="00CE50DE"/>
    <w:rsid w:val="00CE654D"/>
    <w:rsid w:val="00CF0AE6"/>
    <w:rsid w:val="00CF27D5"/>
    <w:rsid w:val="00CF39CA"/>
    <w:rsid w:val="00CF4ACF"/>
    <w:rsid w:val="00CF4E14"/>
    <w:rsid w:val="00CF7330"/>
    <w:rsid w:val="00CF79CC"/>
    <w:rsid w:val="00D002F4"/>
    <w:rsid w:val="00D00DF3"/>
    <w:rsid w:val="00D02F05"/>
    <w:rsid w:val="00D0477B"/>
    <w:rsid w:val="00D07FCF"/>
    <w:rsid w:val="00D10541"/>
    <w:rsid w:val="00D129AD"/>
    <w:rsid w:val="00D14875"/>
    <w:rsid w:val="00D166A4"/>
    <w:rsid w:val="00D17A87"/>
    <w:rsid w:val="00D22C84"/>
    <w:rsid w:val="00D233FB"/>
    <w:rsid w:val="00D275AA"/>
    <w:rsid w:val="00D27728"/>
    <w:rsid w:val="00D27D63"/>
    <w:rsid w:val="00D31579"/>
    <w:rsid w:val="00D3296A"/>
    <w:rsid w:val="00D33150"/>
    <w:rsid w:val="00D34647"/>
    <w:rsid w:val="00D350D0"/>
    <w:rsid w:val="00D3619E"/>
    <w:rsid w:val="00D378E1"/>
    <w:rsid w:val="00D40094"/>
    <w:rsid w:val="00D40D94"/>
    <w:rsid w:val="00D42BA9"/>
    <w:rsid w:val="00D45E06"/>
    <w:rsid w:val="00D50552"/>
    <w:rsid w:val="00D5278F"/>
    <w:rsid w:val="00D55CE7"/>
    <w:rsid w:val="00D57F7A"/>
    <w:rsid w:val="00D6019B"/>
    <w:rsid w:val="00D606AA"/>
    <w:rsid w:val="00D60848"/>
    <w:rsid w:val="00D60892"/>
    <w:rsid w:val="00D62F1B"/>
    <w:rsid w:val="00D647C8"/>
    <w:rsid w:val="00D65364"/>
    <w:rsid w:val="00D65BE6"/>
    <w:rsid w:val="00D70422"/>
    <w:rsid w:val="00D7063D"/>
    <w:rsid w:val="00D74A35"/>
    <w:rsid w:val="00D7534D"/>
    <w:rsid w:val="00D76987"/>
    <w:rsid w:val="00D76DF3"/>
    <w:rsid w:val="00D8424B"/>
    <w:rsid w:val="00D84A67"/>
    <w:rsid w:val="00D85686"/>
    <w:rsid w:val="00D85FF5"/>
    <w:rsid w:val="00D910B7"/>
    <w:rsid w:val="00D91496"/>
    <w:rsid w:val="00D914B8"/>
    <w:rsid w:val="00D91B85"/>
    <w:rsid w:val="00D93171"/>
    <w:rsid w:val="00D93798"/>
    <w:rsid w:val="00D93EFE"/>
    <w:rsid w:val="00D943E1"/>
    <w:rsid w:val="00D94E17"/>
    <w:rsid w:val="00D95049"/>
    <w:rsid w:val="00D960EF"/>
    <w:rsid w:val="00D964A2"/>
    <w:rsid w:val="00DA01C1"/>
    <w:rsid w:val="00DA0B43"/>
    <w:rsid w:val="00DA335C"/>
    <w:rsid w:val="00DA466C"/>
    <w:rsid w:val="00DA5117"/>
    <w:rsid w:val="00DA7D4F"/>
    <w:rsid w:val="00DB078A"/>
    <w:rsid w:val="00DB1BCB"/>
    <w:rsid w:val="00DB43A3"/>
    <w:rsid w:val="00DB46D8"/>
    <w:rsid w:val="00DB746D"/>
    <w:rsid w:val="00DC033D"/>
    <w:rsid w:val="00DC0E00"/>
    <w:rsid w:val="00DC10E9"/>
    <w:rsid w:val="00DC1606"/>
    <w:rsid w:val="00DC179E"/>
    <w:rsid w:val="00DC357C"/>
    <w:rsid w:val="00DC7E51"/>
    <w:rsid w:val="00DD0ED1"/>
    <w:rsid w:val="00DD2E86"/>
    <w:rsid w:val="00DD35C4"/>
    <w:rsid w:val="00DD37E4"/>
    <w:rsid w:val="00DD4685"/>
    <w:rsid w:val="00DD5475"/>
    <w:rsid w:val="00DD5E4A"/>
    <w:rsid w:val="00DD6856"/>
    <w:rsid w:val="00DD7D9E"/>
    <w:rsid w:val="00DE0465"/>
    <w:rsid w:val="00DE0974"/>
    <w:rsid w:val="00DE107D"/>
    <w:rsid w:val="00DE48AF"/>
    <w:rsid w:val="00DE4B17"/>
    <w:rsid w:val="00DF00D6"/>
    <w:rsid w:val="00DF03DB"/>
    <w:rsid w:val="00DF05CE"/>
    <w:rsid w:val="00DF0788"/>
    <w:rsid w:val="00DF18EA"/>
    <w:rsid w:val="00DF1A93"/>
    <w:rsid w:val="00DF2ADD"/>
    <w:rsid w:val="00DF328F"/>
    <w:rsid w:val="00DF4391"/>
    <w:rsid w:val="00DF6190"/>
    <w:rsid w:val="00DF6607"/>
    <w:rsid w:val="00DF6C23"/>
    <w:rsid w:val="00DF6FDB"/>
    <w:rsid w:val="00DF77AD"/>
    <w:rsid w:val="00E03C78"/>
    <w:rsid w:val="00E04C2D"/>
    <w:rsid w:val="00E04FD0"/>
    <w:rsid w:val="00E109EC"/>
    <w:rsid w:val="00E11698"/>
    <w:rsid w:val="00E16A0D"/>
    <w:rsid w:val="00E173A3"/>
    <w:rsid w:val="00E215BF"/>
    <w:rsid w:val="00E218E3"/>
    <w:rsid w:val="00E21A60"/>
    <w:rsid w:val="00E2220D"/>
    <w:rsid w:val="00E23335"/>
    <w:rsid w:val="00E25835"/>
    <w:rsid w:val="00E261E7"/>
    <w:rsid w:val="00E33467"/>
    <w:rsid w:val="00E33B86"/>
    <w:rsid w:val="00E345B9"/>
    <w:rsid w:val="00E34CA6"/>
    <w:rsid w:val="00E3645A"/>
    <w:rsid w:val="00E36FCA"/>
    <w:rsid w:val="00E37651"/>
    <w:rsid w:val="00E40A2B"/>
    <w:rsid w:val="00E4319E"/>
    <w:rsid w:val="00E46883"/>
    <w:rsid w:val="00E46C53"/>
    <w:rsid w:val="00E51685"/>
    <w:rsid w:val="00E51B48"/>
    <w:rsid w:val="00E53B91"/>
    <w:rsid w:val="00E53BA4"/>
    <w:rsid w:val="00E54B3A"/>
    <w:rsid w:val="00E5645D"/>
    <w:rsid w:val="00E6066A"/>
    <w:rsid w:val="00E6067B"/>
    <w:rsid w:val="00E618D6"/>
    <w:rsid w:val="00E622F3"/>
    <w:rsid w:val="00E623A9"/>
    <w:rsid w:val="00E624BC"/>
    <w:rsid w:val="00E62985"/>
    <w:rsid w:val="00E633EF"/>
    <w:rsid w:val="00E6421F"/>
    <w:rsid w:val="00E651BF"/>
    <w:rsid w:val="00E70D5F"/>
    <w:rsid w:val="00E72326"/>
    <w:rsid w:val="00E7254B"/>
    <w:rsid w:val="00E7415D"/>
    <w:rsid w:val="00E7795E"/>
    <w:rsid w:val="00E81286"/>
    <w:rsid w:val="00E842B7"/>
    <w:rsid w:val="00E842C8"/>
    <w:rsid w:val="00E84BCB"/>
    <w:rsid w:val="00E85F7B"/>
    <w:rsid w:val="00E8694F"/>
    <w:rsid w:val="00E9090A"/>
    <w:rsid w:val="00E920BA"/>
    <w:rsid w:val="00E931D9"/>
    <w:rsid w:val="00E93B4F"/>
    <w:rsid w:val="00E93F83"/>
    <w:rsid w:val="00E949F1"/>
    <w:rsid w:val="00EA1EB7"/>
    <w:rsid w:val="00EA1FB7"/>
    <w:rsid w:val="00EA2277"/>
    <w:rsid w:val="00EA288B"/>
    <w:rsid w:val="00EA5589"/>
    <w:rsid w:val="00EA631B"/>
    <w:rsid w:val="00EB1E9A"/>
    <w:rsid w:val="00EB2F4D"/>
    <w:rsid w:val="00EB3CE7"/>
    <w:rsid w:val="00EB3EB2"/>
    <w:rsid w:val="00EB5A8F"/>
    <w:rsid w:val="00EC17E3"/>
    <w:rsid w:val="00EC2ADA"/>
    <w:rsid w:val="00EC73C1"/>
    <w:rsid w:val="00ED0771"/>
    <w:rsid w:val="00ED1EE7"/>
    <w:rsid w:val="00ED1F6F"/>
    <w:rsid w:val="00ED2DD4"/>
    <w:rsid w:val="00ED2E4C"/>
    <w:rsid w:val="00ED38FC"/>
    <w:rsid w:val="00ED4EF8"/>
    <w:rsid w:val="00ED6CD8"/>
    <w:rsid w:val="00EE06F0"/>
    <w:rsid w:val="00EE2DA9"/>
    <w:rsid w:val="00EE5A8B"/>
    <w:rsid w:val="00EE6D44"/>
    <w:rsid w:val="00EE7090"/>
    <w:rsid w:val="00EF038B"/>
    <w:rsid w:val="00EF1555"/>
    <w:rsid w:val="00EF18A5"/>
    <w:rsid w:val="00EF1EE9"/>
    <w:rsid w:val="00EF2669"/>
    <w:rsid w:val="00EF52A0"/>
    <w:rsid w:val="00F00463"/>
    <w:rsid w:val="00F03C9A"/>
    <w:rsid w:val="00F06895"/>
    <w:rsid w:val="00F07C39"/>
    <w:rsid w:val="00F133C7"/>
    <w:rsid w:val="00F14973"/>
    <w:rsid w:val="00F14F3E"/>
    <w:rsid w:val="00F1524F"/>
    <w:rsid w:val="00F1695F"/>
    <w:rsid w:val="00F1705C"/>
    <w:rsid w:val="00F17261"/>
    <w:rsid w:val="00F218FB"/>
    <w:rsid w:val="00F21BC0"/>
    <w:rsid w:val="00F22761"/>
    <w:rsid w:val="00F256D0"/>
    <w:rsid w:val="00F264FF"/>
    <w:rsid w:val="00F30C4F"/>
    <w:rsid w:val="00F30F0C"/>
    <w:rsid w:val="00F3172C"/>
    <w:rsid w:val="00F31A24"/>
    <w:rsid w:val="00F31FEC"/>
    <w:rsid w:val="00F32FE8"/>
    <w:rsid w:val="00F34D45"/>
    <w:rsid w:val="00F418A0"/>
    <w:rsid w:val="00F41C15"/>
    <w:rsid w:val="00F429B0"/>
    <w:rsid w:val="00F43532"/>
    <w:rsid w:val="00F4358A"/>
    <w:rsid w:val="00F45763"/>
    <w:rsid w:val="00F46D3C"/>
    <w:rsid w:val="00F507BC"/>
    <w:rsid w:val="00F52082"/>
    <w:rsid w:val="00F53BFB"/>
    <w:rsid w:val="00F56624"/>
    <w:rsid w:val="00F57A01"/>
    <w:rsid w:val="00F57E0B"/>
    <w:rsid w:val="00F619DB"/>
    <w:rsid w:val="00F6221D"/>
    <w:rsid w:val="00F630F8"/>
    <w:rsid w:val="00F63566"/>
    <w:rsid w:val="00F65364"/>
    <w:rsid w:val="00F70651"/>
    <w:rsid w:val="00F73FC0"/>
    <w:rsid w:val="00F74F29"/>
    <w:rsid w:val="00F75263"/>
    <w:rsid w:val="00F81492"/>
    <w:rsid w:val="00F81705"/>
    <w:rsid w:val="00F81CFD"/>
    <w:rsid w:val="00F81D9F"/>
    <w:rsid w:val="00F83CB9"/>
    <w:rsid w:val="00F84346"/>
    <w:rsid w:val="00F84713"/>
    <w:rsid w:val="00F84FBD"/>
    <w:rsid w:val="00F853B3"/>
    <w:rsid w:val="00F85528"/>
    <w:rsid w:val="00F86845"/>
    <w:rsid w:val="00F90BC8"/>
    <w:rsid w:val="00F9102E"/>
    <w:rsid w:val="00F947EB"/>
    <w:rsid w:val="00F95ED4"/>
    <w:rsid w:val="00F96BCA"/>
    <w:rsid w:val="00F975C8"/>
    <w:rsid w:val="00F9760A"/>
    <w:rsid w:val="00FA053F"/>
    <w:rsid w:val="00FA0645"/>
    <w:rsid w:val="00FA7867"/>
    <w:rsid w:val="00FB087A"/>
    <w:rsid w:val="00FB0911"/>
    <w:rsid w:val="00FB2232"/>
    <w:rsid w:val="00FB3CF5"/>
    <w:rsid w:val="00FB61AB"/>
    <w:rsid w:val="00FC1286"/>
    <w:rsid w:val="00FC1A0F"/>
    <w:rsid w:val="00FC2952"/>
    <w:rsid w:val="00FC3E81"/>
    <w:rsid w:val="00FC48B0"/>
    <w:rsid w:val="00FC5E8D"/>
    <w:rsid w:val="00FC7EEE"/>
    <w:rsid w:val="00FD09E3"/>
    <w:rsid w:val="00FD10B6"/>
    <w:rsid w:val="00FD43C5"/>
    <w:rsid w:val="00FD4F75"/>
    <w:rsid w:val="00FE0C98"/>
    <w:rsid w:val="00FE2031"/>
    <w:rsid w:val="00FE53CB"/>
    <w:rsid w:val="00FE6193"/>
    <w:rsid w:val="00FE73C1"/>
    <w:rsid w:val="00FE7552"/>
    <w:rsid w:val="00FE7DEC"/>
    <w:rsid w:val="00FE7FD3"/>
    <w:rsid w:val="00FF2306"/>
    <w:rsid w:val="00FF3D84"/>
    <w:rsid w:val="00FF40C8"/>
    <w:rsid w:val="00FF4DD9"/>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FBFC1"/>
  <w15:chartTrackingRefBased/>
  <w15:docId w15:val="{9C8DDD0E-C6B5-4208-B360-9E9CEB7A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48"/>
    <w:pPr>
      <w:widowControl w:val="0"/>
      <w:spacing w:after="120" w:line="360" w:lineRule="auto"/>
      <w:jc w:val="both"/>
    </w:pPr>
    <w:rPr>
      <w:sz w:val="24"/>
      <w:szCs w:val="24"/>
    </w:rPr>
  </w:style>
  <w:style w:type="paragraph" w:styleId="Heading1">
    <w:name w:val="heading 1"/>
    <w:basedOn w:val="ListParagraph"/>
    <w:next w:val="Normal"/>
    <w:link w:val="Heading1Char"/>
    <w:uiPriority w:val="9"/>
    <w:qFormat/>
    <w:rsid w:val="004900A8"/>
    <w:pPr>
      <w:keepNext/>
      <w:numPr>
        <w:numId w:val="1"/>
      </w:numPr>
      <w:spacing w:after="0"/>
      <w:ind w:left="284" w:hanging="284"/>
      <w:contextualSpacing w:val="0"/>
      <w:outlineLvl w:val="0"/>
    </w:pPr>
    <w:rPr>
      <w:b/>
      <w:sz w:val="26"/>
      <w:szCs w:val="26"/>
    </w:rPr>
  </w:style>
  <w:style w:type="paragraph" w:styleId="Heading2">
    <w:name w:val="heading 2"/>
    <w:basedOn w:val="Heading1"/>
    <w:next w:val="Normal"/>
    <w:link w:val="Heading2Char"/>
    <w:uiPriority w:val="9"/>
    <w:unhideWhenUsed/>
    <w:qFormat/>
    <w:rsid w:val="0068688D"/>
    <w:pPr>
      <w:numPr>
        <w:ilvl w:val="1"/>
      </w:numPr>
      <w:ind w:left="425" w:hanging="425"/>
      <w:outlineLvl w:val="1"/>
    </w:pPr>
  </w:style>
  <w:style w:type="paragraph" w:styleId="Heading3">
    <w:name w:val="heading 3"/>
    <w:basedOn w:val="Heading2"/>
    <w:next w:val="Normal"/>
    <w:link w:val="Heading3Char"/>
    <w:uiPriority w:val="9"/>
    <w:unhideWhenUsed/>
    <w:qFormat/>
    <w:rsid w:val="00382BC3"/>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5EAB"/>
    <w:pPr>
      <w:spacing w:after="0" w:line="240" w:lineRule="auto"/>
      <w:jc w:val="center"/>
    </w:pPr>
    <w:rPr>
      <w:b/>
      <w:sz w:val="30"/>
      <w:szCs w:val="30"/>
    </w:rPr>
  </w:style>
  <w:style w:type="character" w:customStyle="1" w:styleId="TitleChar">
    <w:name w:val="Title Char"/>
    <w:basedOn w:val="DefaultParagraphFont"/>
    <w:link w:val="Title"/>
    <w:uiPriority w:val="10"/>
    <w:rsid w:val="00A25EAB"/>
    <w:rPr>
      <w:b/>
      <w:sz w:val="30"/>
      <w:szCs w:val="30"/>
    </w:rPr>
  </w:style>
  <w:style w:type="character" w:customStyle="1" w:styleId="Heading1Char">
    <w:name w:val="Heading 1 Char"/>
    <w:basedOn w:val="DefaultParagraphFont"/>
    <w:link w:val="Heading1"/>
    <w:uiPriority w:val="9"/>
    <w:rsid w:val="004900A8"/>
    <w:rPr>
      <w:b/>
      <w:sz w:val="26"/>
      <w:szCs w:val="26"/>
    </w:rPr>
  </w:style>
  <w:style w:type="paragraph" w:styleId="ListParagraph">
    <w:name w:val="List Paragraph"/>
    <w:basedOn w:val="Normal"/>
    <w:uiPriority w:val="34"/>
    <w:rsid w:val="00A25EAB"/>
    <w:pPr>
      <w:ind w:left="720"/>
      <w:contextualSpacing/>
    </w:pPr>
  </w:style>
  <w:style w:type="paragraph" w:customStyle="1" w:styleId="EndNoteBibliographyTitle">
    <w:name w:val="EndNote Bibliography Title"/>
    <w:basedOn w:val="Normal"/>
    <w:link w:val="EndNoteBibliographyTitleChar"/>
    <w:rsid w:val="005A42C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A42C6"/>
    <w:rPr>
      <w:rFonts w:ascii="Calibri" w:hAnsi="Calibri" w:cs="Calibri"/>
      <w:noProof/>
      <w:sz w:val="24"/>
      <w:szCs w:val="24"/>
      <w:lang w:val="en-US"/>
    </w:rPr>
  </w:style>
  <w:style w:type="paragraph" w:customStyle="1" w:styleId="EndNoteBibliography">
    <w:name w:val="EndNote Bibliography"/>
    <w:basedOn w:val="Normal"/>
    <w:link w:val="EndNoteBibliographyChar"/>
    <w:rsid w:val="005A42C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A42C6"/>
    <w:rPr>
      <w:rFonts w:ascii="Calibri" w:hAnsi="Calibri" w:cs="Calibri"/>
      <w:noProof/>
      <w:sz w:val="24"/>
      <w:szCs w:val="24"/>
      <w:lang w:val="en-US"/>
    </w:rPr>
  </w:style>
  <w:style w:type="character" w:styleId="Hyperlink">
    <w:name w:val="Hyperlink"/>
    <w:basedOn w:val="DefaultParagraphFont"/>
    <w:uiPriority w:val="99"/>
    <w:unhideWhenUsed/>
    <w:rsid w:val="005A42C6"/>
    <w:rPr>
      <w:color w:val="0563C1" w:themeColor="hyperlink"/>
      <w:u w:val="single"/>
    </w:rPr>
  </w:style>
  <w:style w:type="paragraph" w:styleId="Header">
    <w:name w:val="header"/>
    <w:basedOn w:val="Normal"/>
    <w:link w:val="HeaderChar"/>
    <w:uiPriority w:val="99"/>
    <w:unhideWhenUsed/>
    <w:rsid w:val="00B67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29B"/>
    <w:rPr>
      <w:sz w:val="24"/>
      <w:szCs w:val="24"/>
    </w:rPr>
  </w:style>
  <w:style w:type="paragraph" w:styleId="Footer">
    <w:name w:val="footer"/>
    <w:basedOn w:val="Normal"/>
    <w:link w:val="FooterChar"/>
    <w:uiPriority w:val="99"/>
    <w:unhideWhenUsed/>
    <w:rsid w:val="00B67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29B"/>
    <w:rPr>
      <w:sz w:val="24"/>
      <w:szCs w:val="24"/>
    </w:rPr>
  </w:style>
  <w:style w:type="character" w:customStyle="1" w:styleId="Heading2Char">
    <w:name w:val="Heading 2 Char"/>
    <w:basedOn w:val="DefaultParagraphFont"/>
    <w:link w:val="Heading2"/>
    <w:uiPriority w:val="9"/>
    <w:rsid w:val="0068688D"/>
    <w:rPr>
      <w:b/>
      <w:sz w:val="26"/>
      <w:szCs w:val="26"/>
    </w:rPr>
  </w:style>
  <w:style w:type="character" w:styleId="CommentReference">
    <w:name w:val="annotation reference"/>
    <w:basedOn w:val="DefaultParagraphFont"/>
    <w:uiPriority w:val="99"/>
    <w:semiHidden/>
    <w:unhideWhenUsed/>
    <w:rsid w:val="00EF52A0"/>
    <w:rPr>
      <w:sz w:val="16"/>
      <w:szCs w:val="16"/>
    </w:rPr>
  </w:style>
  <w:style w:type="paragraph" w:styleId="CommentText">
    <w:name w:val="annotation text"/>
    <w:basedOn w:val="Normal"/>
    <w:link w:val="CommentTextChar"/>
    <w:uiPriority w:val="99"/>
    <w:unhideWhenUsed/>
    <w:rsid w:val="00EF52A0"/>
    <w:pPr>
      <w:spacing w:line="240" w:lineRule="auto"/>
    </w:pPr>
    <w:rPr>
      <w:sz w:val="20"/>
      <w:szCs w:val="20"/>
    </w:rPr>
  </w:style>
  <w:style w:type="character" w:customStyle="1" w:styleId="CommentTextChar">
    <w:name w:val="Comment Text Char"/>
    <w:basedOn w:val="DefaultParagraphFont"/>
    <w:link w:val="CommentText"/>
    <w:uiPriority w:val="99"/>
    <w:rsid w:val="00EF52A0"/>
    <w:rPr>
      <w:sz w:val="20"/>
      <w:szCs w:val="20"/>
    </w:rPr>
  </w:style>
  <w:style w:type="paragraph" w:styleId="CommentSubject">
    <w:name w:val="annotation subject"/>
    <w:basedOn w:val="CommentText"/>
    <w:next w:val="CommentText"/>
    <w:link w:val="CommentSubjectChar"/>
    <w:uiPriority w:val="99"/>
    <w:semiHidden/>
    <w:unhideWhenUsed/>
    <w:rsid w:val="00EF52A0"/>
    <w:rPr>
      <w:b/>
      <w:bCs/>
    </w:rPr>
  </w:style>
  <w:style w:type="character" w:customStyle="1" w:styleId="CommentSubjectChar">
    <w:name w:val="Comment Subject Char"/>
    <w:basedOn w:val="CommentTextChar"/>
    <w:link w:val="CommentSubject"/>
    <w:uiPriority w:val="99"/>
    <w:semiHidden/>
    <w:rsid w:val="00EF52A0"/>
    <w:rPr>
      <w:b/>
      <w:bCs/>
      <w:sz w:val="20"/>
      <w:szCs w:val="20"/>
    </w:rPr>
  </w:style>
  <w:style w:type="paragraph" w:styleId="BalloonText">
    <w:name w:val="Balloon Text"/>
    <w:basedOn w:val="Normal"/>
    <w:link w:val="BalloonTextChar"/>
    <w:uiPriority w:val="99"/>
    <w:semiHidden/>
    <w:unhideWhenUsed/>
    <w:rsid w:val="00EF5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A0"/>
    <w:rPr>
      <w:rFonts w:ascii="Segoe UI" w:hAnsi="Segoe UI" w:cs="Segoe UI"/>
      <w:sz w:val="18"/>
      <w:szCs w:val="18"/>
    </w:rPr>
  </w:style>
  <w:style w:type="paragraph" w:styleId="FootnoteText">
    <w:name w:val="footnote text"/>
    <w:basedOn w:val="Normal"/>
    <w:link w:val="FootnoteTextChar"/>
    <w:uiPriority w:val="99"/>
    <w:semiHidden/>
    <w:unhideWhenUsed/>
    <w:rsid w:val="00467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EA9"/>
    <w:rPr>
      <w:sz w:val="20"/>
      <w:szCs w:val="20"/>
    </w:rPr>
  </w:style>
  <w:style w:type="character" w:styleId="FootnoteReference">
    <w:name w:val="footnote reference"/>
    <w:basedOn w:val="DefaultParagraphFont"/>
    <w:uiPriority w:val="99"/>
    <w:semiHidden/>
    <w:unhideWhenUsed/>
    <w:rsid w:val="00467EA9"/>
    <w:rPr>
      <w:vertAlign w:val="superscript"/>
    </w:rPr>
  </w:style>
  <w:style w:type="character" w:customStyle="1" w:styleId="MTEquationSection">
    <w:name w:val="MTEquationSection"/>
    <w:basedOn w:val="DefaultParagraphFont"/>
    <w:rsid w:val="007676A2"/>
    <w:rPr>
      <w:vanish/>
      <w:color w:val="FF0000"/>
    </w:rPr>
  </w:style>
  <w:style w:type="paragraph" w:customStyle="1" w:styleId="MTDisplayEquation">
    <w:name w:val="MTDisplayEquation"/>
    <w:basedOn w:val="Normal"/>
    <w:next w:val="Normal"/>
    <w:link w:val="MTDisplayEquationChar"/>
    <w:rsid w:val="007676A2"/>
    <w:pPr>
      <w:tabs>
        <w:tab w:val="center" w:pos="4520"/>
        <w:tab w:val="right" w:pos="9020"/>
      </w:tabs>
    </w:pPr>
  </w:style>
  <w:style w:type="character" w:customStyle="1" w:styleId="MTDisplayEquationChar">
    <w:name w:val="MTDisplayEquation Char"/>
    <w:basedOn w:val="DefaultParagraphFont"/>
    <w:link w:val="MTDisplayEquation"/>
    <w:rsid w:val="007676A2"/>
    <w:rPr>
      <w:sz w:val="24"/>
      <w:szCs w:val="24"/>
    </w:rPr>
  </w:style>
  <w:style w:type="paragraph" w:styleId="Caption">
    <w:name w:val="caption"/>
    <w:basedOn w:val="Normal"/>
    <w:next w:val="Normal"/>
    <w:uiPriority w:val="35"/>
    <w:unhideWhenUsed/>
    <w:qFormat/>
    <w:rsid w:val="00E9090A"/>
    <w:pPr>
      <w:spacing w:after="0"/>
    </w:pPr>
  </w:style>
  <w:style w:type="paragraph" w:styleId="Revision">
    <w:name w:val="Revision"/>
    <w:hidden/>
    <w:uiPriority w:val="99"/>
    <w:semiHidden/>
    <w:rsid w:val="005649DC"/>
    <w:pPr>
      <w:spacing w:after="0" w:line="240" w:lineRule="auto"/>
    </w:pPr>
    <w:rPr>
      <w:sz w:val="24"/>
      <w:szCs w:val="24"/>
    </w:rPr>
  </w:style>
  <w:style w:type="character" w:customStyle="1" w:styleId="UnresolvedMention1">
    <w:name w:val="Unresolved Mention1"/>
    <w:basedOn w:val="DefaultParagraphFont"/>
    <w:uiPriority w:val="99"/>
    <w:semiHidden/>
    <w:unhideWhenUsed/>
    <w:rsid w:val="00ED1EE7"/>
    <w:rPr>
      <w:color w:val="605E5C"/>
      <w:shd w:val="clear" w:color="auto" w:fill="E1DFDD"/>
    </w:rPr>
  </w:style>
  <w:style w:type="character" w:customStyle="1" w:styleId="UnresolvedMention2">
    <w:name w:val="Unresolved Mention2"/>
    <w:basedOn w:val="DefaultParagraphFont"/>
    <w:uiPriority w:val="99"/>
    <w:semiHidden/>
    <w:unhideWhenUsed/>
    <w:rsid w:val="007678C5"/>
    <w:rPr>
      <w:color w:val="605E5C"/>
      <w:shd w:val="clear" w:color="auto" w:fill="E1DFDD"/>
    </w:rPr>
  </w:style>
  <w:style w:type="character" w:customStyle="1" w:styleId="Heading3Char">
    <w:name w:val="Heading 3 Char"/>
    <w:basedOn w:val="DefaultParagraphFont"/>
    <w:link w:val="Heading3"/>
    <w:uiPriority w:val="9"/>
    <w:rsid w:val="00382BC3"/>
    <w:rPr>
      <w:b/>
      <w:sz w:val="26"/>
      <w:szCs w:val="26"/>
    </w:rPr>
  </w:style>
  <w:style w:type="character" w:styleId="UnresolvedMention">
    <w:name w:val="Unresolved Mention"/>
    <w:basedOn w:val="DefaultParagraphFont"/>
    <w:uiPriority w:val="99"/>
    <w:semiHidden/>
    <w:unhideWhenUsed/>
    <w:rsid w:val="00297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413">
      <w:bodyDiv w:val="1"/>
      <w:marLeft w:val="0"/>
      <w:marRight w:val="0"/>
      <w:marTop w:val="0"/>
      <w:marBottom w:val="0"/>
      <w:divBdr>
        <w:top w:val="none" w:sz="0" w:space="0" w:color="auto"/>
        <w:left w:val="none" w:sz="0" w:space="0" w:color="auto"/>
        <w:bottom w:val="none" w:sz="0" w:space="0" w:color="auto"/>
        <w:right w:val="none" w:sz="0" w:space="0" w:color="auto"/>
      </w:divBdr>
    </w:div>
    <w:div w:id="181600301">
      <w:bodyDiv w:val="1"/>
      <w:marLeft w:val="0"/>
      <w:marRight w:val="0"/>
      <w:marTop w:val="0"/>
      <w:marBottom w:val="0"/>
      <w:divBdr>
        <w:top w:val="none" w:sz="0" w:space="0" w:color="auto"/>
        <w:left w:val="none" w:sz="0" w:space="0" w:color="auto"/>
        <w:bottom w:val="none" w:sz="0" w:space="0" w:color="auto"/>
        <w:right w:val="none" w:sz="0" w:space="0" w:color="auto"/>
      </w:divBdr>
    </w:div>
    <w:div w:id="222180053">
      <w:bodyDiv w:val="1"/>
      <w:marLeft w:val="0"/>
      <w:marRight w:val="0"/>
      <w:marTop w:val="0"/>
      <w:marBottom w:val="0"/>
      <w:divBdr>
        <w:top w:val="none" w:sz="0" w:space="0" w:color="auto"/>
        <w:left w:val="none" w:sz="0" w:space="0" w:color="auto"/>
        <w:bottom w:val="none" w:sz="0" w:space="0" w:color="auto"/>
        <w:right w:val="none" w:sz="0" w:space="0" w:color="auto"/>
      </w:divBdr>
    </w:div>
    <w:div w:id="225846069">
      <w:bodyDiv w:val="1"/>
      <w:marLeft w:val="0"/>
      <w:marRight w:val="0"/>
      <w:marTop w:val="0"/>
      <w:marBottom w:val="0"/>
      <w:divBdr>
        <w:top w:val="none" w:sz="0" w:space="0" w:color="auto"/>
        <w:left w:val="none" w:sz="0" w:space="0" w:color="auto"/>
        <w:bottom w:val="none" w:sz="0" w:space="0" w:color="auto"/>
        <w:right w:val="none" w:sz="0" w:space="0" w:color="auto"/>
      </w:divBdr>
    </w:div>
    <w:div w:id="229464858">
      <w:bodyDiv w:val="1"/>
      <w:marLeft w:val="0"/>
      <w:marRight w:val="0"/>
      <w:marTop w:val="0"/>
      <w:marBottom w:val="0"/>
      <w:divBdr>
        <w:top w:val="none" w:sz="0" w:space="0" w:color="auto"/>
        <w:left w:val="none" w:sz="0" w:space="0" w:color="auto"/>
        <w:bottom w:val="none" w:sz="0" w:space="0" w:color="auto"/>
        <w:right w:val="none" w:sz="0" w:space="0" w:color="auto"/>
      </w:divBdr>
    </w:div>
    <w:div w:id="278101370">
      <w:bodyDiv w:val="1"/>
      <w:marLeft w:val="0"/>
      <w:marRight w:val="0"/>
      <w:marTop w:val="0"/>
      <w:marBottom w:val="0"/>
      <w:divBdr>
        <w:top w:val="none" w:sz="0" w:space="0" w:color="auto"/>
        <w:left w:val="none" w:sz="0" w:space="0" w:color="auto"/>
        <w:bottom w:val="none" w:sz="0" w:space="0" w:color="auto"/>
        <w:right w:val="none" w:sz="0" w:space="0" w:color="auto"/>
      </w:divBdr>
    </w:div>
    <w:div w:id="290790656">
      <w:bodyDiv w:val="1"/>
      <w:marLeft w:val="0"/>
      <w:marRight w:val="0"/>
      <w:marTop w:val="0"/>
      <w:marBottom w:val="0"/>
      <w:divBdr>
        <w:top w:val="none" w:sz="0" w:space="0" w:color="auto"/>
        <w:left w:val="none" w:sz="0" w:space="0" w:color="auto"/>
        <w:bottom w:val="none" w:sz="0" w:space="0" w:color="auto"/>
        <w:right w:val="none" w:sz="0" w:space="0" w:color="auto"/>
      </w:divBdr>
    </w:div>
    <w:div w:id="383680172">
      <w:bodyDiv w:val="1"/>
      <w:marLeft w:val="0"/>
      <w:marRight w:val="0"/>
      <w:marTop w:val="0"/>
      <w:marBottom w:val="0"/>
      <w:divBdr>
        <w:top w:val="none" w:sz="0" w:space="0" w:color="auto"/>
        <w:left w:val="none" w:sz="0" w:space="0" w:color="auto"/>
        <w:bottom w:val="none" w:sz="0" w:space="0" w:color="auto"/>
        <w:right w:val="none" w:sz="0" w:space="0" w:color="auto"/>
      </w:divBdr>
    </w:div>
    <w:div w:id="415595675">
      <w:bodyDiv w:val="1"/>
      <w:marLeft w:val="0"/>
      <w:marRight w:val="0"/>
      <w:marTop w:val="0"/>
      <w:marBottom w:val="0"/>
      <w:divBdr>
        <w:top w:val="none" w:sz="0" w:space="0" w:color="auto"/>
        <w:left w:val="none" w:sz="0" w:space="0" w:color="auto"/>
        <w:bottom w:val="none" w:sz="0" w:space="0" w:color="auto"/>
        <w:right w:val="none" w:sz="0" w:space="0" w:color="auto"/>
      </w:divBdr>
    </w:div>
    <w:div w:id="493231152">
      <w:bodyDiv w:val="1"/>
      <w:marLeft w:val="0"/>
      <w:marRight w:val="0"/>
      <w:marTop w:val="0"/>
      <w:marBottom w:val="0"/>
      <w:divBdr>
        <w:top w:val="none" w:sz="0" w:space="0" w:color="auto"/>
        <w:left w:val="none" w:sz="0" w:space="0" w:color="auto"/>
        <w:bottom w:val="none" w:sz="0" w:space="0" w:color="auto"/>
        <w:right w:val="none" w:sz="0" w:space="0" w:color="auto"/>
      </w:divBdr>
    </w:div>
    <w:div w:id="500316730">
      <w:bodyDiv w:val="1"/>
      <w:marLeft w:val="0"/>
      <w:marRight w:val="0"/>
      <w:marTop w:val="0"/>
      <w:marBottom w:val="0"/>
      <w:divBdr>
        <w:top w:val="none" w:sz="0" w:space="0" w:color="auto"/>
        <w:left w:val="none" w:sz="0" w:space="0" w:color="auto"/>
        <w:bottom w:val="none" w:sz="0" w:space="0" w:color="auto"/>
        <w:right w:val="none" w:sz="0" w:space="0" w:color="auto"/>
      </w:divBdr>
    </w:div>
    <w:div w:id="519470227">
      <w:bodyDiv w:val="1"/>
      <w:marLeft w:val="0"/>
      <w:marRight w:val="0"/>
      <w:marTop w:val="0"/>
      <w:marBottom w:val="0"/>
      <w:divBdr>
        <w:top w:val="none" w:sz="0" w:space="0" w:color="auto"/>
        <w:left w:val="none" w:sz="0" w:space="0" w:color="auto"/>
        <w:bottom w:val="none" w:sz="0" w:space="0" w:color="auto"/>
        <w:right w:val="none" w:sz="0" w:space="0" w:color="auto"/>
      </w:divBdr>
    </w:div>
    <w:div w:id="526607104">
      <w:bodyDiv w:val="1"/>
      <w:marLeft w:val="0"/>
      <w:marRight w:val="0"/>
      <w:marTop w:val="0"/>
      <w:marBottom w:val="0"/>
      <w:divBdr>
        <w:top w:val="none" w:sz="0" w:space="0" w:color="auto"/>
        <w:left w:val="none" w:sz="0" w:space="0" w:color="auto"/>
        <w:bottom w:val="none" w:sz="0" w:space="0" w:color="auto"/>
        <w:right w:val="none" w:sz="0" w:space="0" w:color="auto"/>
      </w:divBdr>
    </w:div>
    <w:div w:id="588542362">
      <w:bodyDiv w:val="1"/>
      <w:marLeft w:val="0"/>
      <w:marRight w:val="0"/>
      <w:marTop w:val="0"/>
      <w:marBottom w:val="0"/>
      <w:divBdr>
        <w:top w:val="none" w:sz="0" w:space="0" w:color="auto"/>
        <w:left w:val="none" w:sz="0" w:space="0" w:color="auto"/>
        <w:bottom w:val="none" w:sz="0" w:space="0" w:color="auto"/>
        <w:right w:val="none" w:sz="0" w:space="0" w:color="auto"/>
      </w:divBdr>
    </w:div>
    <w:div w:id="595945814">
      <w:bodyDiv w:val="1"/>
      <w:marLeft w:val="0"/>
      <w:marRight w:val="0"/>
      <w:marTop w:val="0"/>
      <w:marBottom w:val="0"/>
      <w:divBdr>
        <w:top w:val="none" w:sz="0" w:space="0" w:color="auto"/>
        <w:left w:val="none" w:sz="0" w:space="0" w:color="auto"/>
        <w:bottom w:val="none" w:sz="0" w:space="0" w:color="auto"/>
        <w:right w:val="none" w:sz="0" w:space="0" w:color="auto"/>
      </w:divBdr>
    </w:div>
    <w:div w:id="599917905">
      <w:bodyDiv w:val="1"/>
      <w:marLeft w:val="0"/>
      <w:marRight w:val="0"/>
      <w:marTop w:val="0"/>
      <w:marBottom w:val="0"/>
      <w:divBdr>
        <w:top w:val="none" w:sz="0" w:space="0" w:color="auto"/>
        <w:left w:val="none" w:sz="0" w:space="0" w:color="auto"/>
        <w:bottom w:val="none" w:sz="0" w:space="0" w:color="auto"/>
        <w:right w:val="none" w:sz="0" w:space="0" w:color="auto"/>
      </w:divBdr>
    </w:div>
    <w:div w:id="645471543">
      <w:bodyDiv w:val="1"/>
      <w:marLeft w:val="0"/>
      <w:marRight w:val="0"/>
      <w:marTop w:val="0"/>
      <w:marBottom w:val="0"/>
      <w:divBdr>
        <w:top w:val="none" w:sz="0" w:space="0" w:color="auto"/>
        <w:left w:val="none" w:sz="0" w:space="0" w:color="auto"/>
        <w:bottom w:val="none" w:sz="0" w:space="0" w:color="auto"/>
        <w:right w:val="none" w:sz="0" w:space="0" w:color="auto"/>
      </w:divBdr>
    </w:div>
    <w:div w:id="654724820">
      <w:bodyDiv w:val="1"/>
      <w:marLeft w:val="0"/>
      <w:marRight w:val="0"/>
      <w:marTop w:val="0"/>
      <w:marBottom w:val="0"/>
      <w:divBdr>
        <w:top w:val="none" w:sz="0" w:space="0" w:color="auto"/>
        <w:left w:val="none" w:sz="0" w:space="0" w:color="auto"/>
        <w:bottom w:val="none" w:sz="0" w:space="0" w:color="auto"/>
        <w:right w:val="none" w:sz="0" w:space="0" w:color="auto"/>
      </w:divBdr>
    </w:div>
    <w:div w:id="699474604">
      <w:bodyDiv w:val="1"/>
      <w:marLeft w:val="0"/>
      <w:marRight w:val="0"/>
      <w:marTop w:val="0"/>
      <w:marBottom w:val="0"/>
      <w:divBdr>
        <w:top w:val="none" w:sz="0" w:space="0" w:color="auto"/>
        <w:left w:val="none" w:sz="0" w:space="0" w:color="auto"/>
        <w:bottom w:val="none" w:sz="0" w:space="0" w:color="auto"/>
        <w:right w:val="none" w:sz="0" w:space="0" w:color="auto"/>
      </w:divBdr>
    </w:div>
    <w:div w:id="736823285">
      <w:bodyDiv w:val="1"/>
      <w:marLeft w:val="0"/>
      <w:marRight w:val="0"/>
      <w:marTop w:val="0"/>
      <w:marBottom w:val="0"/>
      <w:divBdr>
        <w:top w:val="none" w:sz="0" w:space="0" w:color="auto"/>
        <w:left w:val="none" w:sz="0" w:space="0" w:color="auto"/>
        <w:bottom w:val="none" w:sz="0" w:space="0" w:color="auto"/>
        <w:right w:val="none" w:sz="0" w:space="0" w:color="auto"/>
      </w:divBdr>
    </w:div>
    <w:div w:id="790827950">
      <w:bodyDiv w:val="1"/>
      <w:marLeft w:val="0"/>
      <w:marRight w:val="0"/>
      <w:marTop w:val="0"/>
      <w:marBottom w:val="0"/>
      <w:divBdr>
        <w:top w:val="none" w:sz="0" w:space="0" w:color="auto"/>
        <w:left w:val="none" w:sz="0" w:space="0" w:color="auto"/>
        <w:bottom w:val="none" w:sz="0" w:space="0" w:color="auto"/>
        <w:right w:val="none" w:sz="0" w:space="0" w:color="auto"/>
      </w:divBdr>
    </w:div>
    <w:div w:id="824712061">
      <w:bodyDiv w:val="1"/>
      <w:marLeft w:val="0"/>
      <w:marRight w:val="0"/>
      <w:marTop w:val="0"/>
      <w:marBottom w:val="0"/>
      <w:divBdr>
        <w:top w:val="none" w:sz="0" w:space="0" w:color="auto"/>
        <w:left w:val="none" w:sz="0" w:space="0" w:color="auto"/>
        <w:bottom w:val="none" w:sz="0" w:space="0" w:color="auto"/>
        <w:right w:val="none" w:sz="0" w:space="0" w:color="auto"/>
      </w:divBdr>
    </w:div>
    <w:div w:id="837035354">
      <w:bodyDiv w:val="1"/>
      <w:marLeft w:val="0"/>
      <w:marRight w:val="0"/>
      <w:marTop w:val="0"/>
      <w:marBottom w:val="0"/>
      <w:divBdr>
        <w:top w:val="none" w:sz="0" w:space="0" w:color="auto"/>
        <w:left w:val="none" w:sz="0" w:space="0" w:color="auto"/>
        <w:bottom w:val="none" w:sz="0" w:space="0" w:color="auto"/>
        <w:right w:val="none" w:sz="0" w:space="0" w:color="auto"/>
      </w:divBdr>
    </w:div>
    <w:div w:id="866872023">
      <w:bodyDiv w:val="1"/>
      <w:marLeft w:val="0"/>
      <w:marRight w:val="0"/>
      <w:marTop w:val="0"/>
      <w:marBottom w:val="0"/>
      <w:divBdr>
        <w:top w:val="none" w:sz="0" w:space="0" w:color="auto"/>
        <w:left w:val="none" w:sz="0" w:space="0" w:color="auto"/>
        <w:bottom w:val="none" w:sz="0" w:space="0" w:color="auto"/>
        <w:right w:val="none" w:sz="0" w:space="0" w:color="auto"/>
      </w:divBdr>
    </w:div>
    <w:div w:id="872768001">
      <w:bodyDiv w:val="1"/>
      <w:marLeft w:val="0"/>
      <w:marRight w:val="0"/>
      <w:marTop w:val="0"/>
      <w:marBottom w:val="0"/>
      <w:divBdr>
        <w:top w:val="none" w:sz="0" w:space="0" w:color="auto"/>
        <w:left w:val="none" w:sz="0" w:space="0" w:color="auto"/>
        <w:bottom w:val="none" w:sz="0" w:space="0" w:color="auto"/>
        <w:right w:val="none" w:sz="0" w:space="0" w:color="auto"/>
      </w:divBdr>
    </w:div>
    <w:div w:id="906261614">
      <w:bodyDiv w:val="1"/>
      <w:marLeft w:val="0"/>
      <w:marRight w:val="0"/>
      <w:marTop w:val="0"/>
      <w:marBottom w:val="0"/>
      <w:divBdr>
        <w:top w:val="none" w:sz="0" w:space="0" w:color="auto"/>
        <w:left w:val="none" w:sz="0" w:space="0" w:color="auto"/>
        <w:bottom w:val="none" w:sz="0" w:space="0" w:color="auto"/>
        <w:right w:val="none" w:sz="0" w:space="0" w:color="auto"/>
      </w:divBdr>
    </w:div>
    <w:div w:id="952399437">
      <w:bodyDiv w:val="1"/>
      <w:marLeft w:val="0"/>
      <w:marRight w:val="0"/>
      <w:marTop w:val="0"/>
      <w:marBottom w:val="0"/>
      <w:divBdr>
        <w:top w:val="none" w:sz="0" w:space="0" w:color="auto"/>
        <w:left w:val="none" w:sz="0" w:space="0" w:color="auto"/>
        <w:bottom w:val="none" w:sz="0" w:space="0" w:color="auto"/>
        <w:right w:val="none" w:sz="0" w:space="0" w:color="auto"/>
      </w:divBdr>
    </w:div>
    <w:div w:id="982782459">
      <w:bodyDiv w:val="1"/>
      <w:marLeft w:val="0"/>
      <w:marRight w:val="0"/>
      <w:marTop w:val="0"/>
      <w:marBottom w:val="0"/>
      <w:divBdr>
        <w:top w:val="none" w:sz="0" w:space="0" w:color="auto"/>
        <w:left w:val="none" w:sz="0" w:space="0" w:color="auto"/>
        <w:bottom w:val="none" w:sz="0" w:space="0" w:color="auto"/>
        <w:right w:val="none" w:sz="0" w:space="0" w:color="auto"/>
      </w:divBdr>
    </w:div>
    <w:div w:id="991442952">
      <w:bodyDiv w:val="1"/>
      <w:marLeft w:val="0"/>
      <w:marRight w:val="0"/>
      <w:marTop w:val="0"/>
      <w:marBottom w:val="0"/>
      <w:divBdr>
        <w:top w:val="none" w:sz="0" w:space="0" w:color="auto"/>
        <w:left w:val="none" w:sz="0" w:space="0" w:color="auto"/>
        <w:bottom w:val="none" w:sz="0" w:space="0" w:color="auto"/>
        <w:right w:val="none" w:sz="0" w:space="0" w:color="auto"/>
      </w:divBdr>
    </w:div>
    <w:div w:id="1025862456">
      <w:bodyDiv w:val="1"/>
      <w:marLeft w:val="0"/>
      <w:marRight w:val="0"/>
      <w:marTop w:val="0"/>
      <w:marBottom w:val="0"/>
      <w:divBdr>
        <w:top w:val="none" w:sz="0" w:space="0" w:color="auto"/>
        <w:left w:val="none" w:sz="0" w:space="0" w:color="auto"/>
        <w:bottom w:val="none" w:sz="0" w:space="0" w:color="auto"/>
        <w:right w:val="none" w:sz="0" w:space="0" w:color="auto"/>
      </w:divBdr>
    </w:div>
    <w:div w:id="1043821500">
      <w:bodyDiv w:val="1"/>
      <w:marLeft w:val="0"/>
      <w:marRight w:val="0"/>
      <w:marTop w:val="0"/>
      <w:marBottom w:val="0"/>
      <w:divBdr>
        <w:top w:val="none" w:sz="0" w:space="0" w:color="auto"/>
        <w:left w:val="none" w:sz="0" w:space="0" w:color="auto"/>
        <w:bottom w:val="none" w:sz="0" w:space="0" w:color="auto"/>
        <w:right w:val="none" w:sz="0" w:space="0" w:color="auto"/>
      </w:divBdr>
    </w:div>
    <w:div w:id="1130824306">
      <w:bodyDiv w:val="1"/>
      <w:marLeft w:val="0"/>
      <w:marRight w:val="0"/>
      <w:marTop w:val="0"/>
      <w:marBottom w:val="0"/>
      <w:divBdr>
        <w:top w:val="none" w:sz="0" w:space="0" w:color="auto"/>
        <w:left w:val="none" w:sz="0" w:space="0" w:color="auto"/>
        <w:bottom w:val="none" w:sz="0" w:space="0" w:color="auto"/>
        <w:right w:val="none" w:sz="0" w:space="0" w:color="auto"/>
      </w:divBdr>
    </w:div>
    <w:div w:id="1136410526">
      <w:bodyDiv w:val="1"/>
      <w:marLeft w:val="0"/>
      <w:marRight w:val="0"/>
      <w:marTop w:val="0"/>
      <w:marBottom w:val="0"/>
      <w:divBdr>
        <w:top w:val="none" w:sz="0" w:space="0" w:color="auto"/>
        <w:left w:val="none" w:sz="0" w:space="0" w:color="auto"/>
        <w:bottom w:val="none" w:sz="0" w:space="0" w:color="auto"/>
        <w:right w:val="none" w:sz="0" w:space="0" w:color="auto"/>
      </w:divBdr>
    </w:div>
    <w:div w:id="1145046650">
      <w:bodyDiv w:val="1"/>
      <w:marLeft w:val="0"/>
      <w:marRight w:val="0"/>
      <w:marTop w:val="0"/>
      <w:marBottom w:val="0"/>
      <w:divBdr>
        <w:top w:val="none" w:sz="0" w:space="0" w:color="auto"/>
        <w:left w:val="none" w:sz="0" w:space="0" w:color="auto"/>
        <w:bottom w:val="none" w:sz="0" w:space="0" w:color="auto"/>
        <w:right w:val="none" w:sz="0" w:space="0" w:color="auto"/>
      </w:divBdr>
    </w:div>
    <w:div w:id="1152479692">
      <w:bodyDiv w:val="1"/>
      <w:marLeft w:val="0"/>
      <w:marRight w:val="0"/>
      <w:marTop w:val="0"/>
      <w:marBottom w:val="0"/>
      <w:divBdr>
        <w:top w:val="none" w:sz="0" w:space="0" w:color="auto"/>
        <w:left w:val="none" w:sz="0" w:space="0" w:color="auto"/>
        <w:bottom w:val="none" w:sz="0" w:space="0" w:color="auto"/>
        <w:right w:val="none" w:sz="0" w:space="0" w:color="auto"/>
      </w:divBdr>
    </w:div>
    <w:div w:id="1178156000">
      <w:bodyDiv w:val="1"/>
      <w:marLeft w:val="0"/>
      <w:marRight w:val="0"/>
      <w:marTop w:val="0"/>
      <w:marBottom w:val="0"/>
      <w:divBdr>
        <w:top w:val="none" w:sz="0" w:space="0" w:color="auto"/>
        <w:left w:val="none" w:sz="0" w:space="0" w:color="auto"/>
        <w:bottom w:val="none" w:sz="0" w:space="0" w:color="auto"/>
        <w:right w:val="none" w:sz="0" w:space="0" w:color="auto"/>
      </w:divBdr>
    </w:div>
    <w:div w:id="1185248454">
      <w:bodyDiv w:val="1"/>
      <w:marLeft w:val="0"/>
      <w:marRight w:val="0"/>
      <w:marTop w:val="0"/>
      <w:marBottom w:val="0"/>
      <w:divBdr>
        <w:top w:val="none" w:sz="0" w:space="0" w:color="auto"/>
        <w:left w:val="none" w:sz="0" w:space="0" w:color="auto"/>
        <w:bottom w:val="none" w:sz="0" w:space="0" w:color="auto"/>
        <w:right w:val="none" w:sz="0" w:space="0" w:color="auto"/>
      </w:divBdr>
    </w:div>
    <w:div w:id="1331714187">
      <w:bodyDiv w:val="1"/>
      <w:marLeft w:val="0"/>
      <w:marRight w:val="0"/>
      <w:marTop w:val="0"/>
      <w:marBottom w:val="0"/>
      <w:divBdr>
        <w:top w:val="none" w:sz="0" w:space="0" w:color="auto"/>
        <w:left w:val="none" w:sz="0" w:space="0" w:color="auto"/>
        <w:bottom w:val="none" w:sz="0" w:space="0" w:color="auto"/>
        <w:right w:val="none" w:sz="0" w:space="0" w:color="auto"/>
      </w:divBdr>
    </w:div>
    <w:div w:id="1341928019">
      <w:bodyDiv w:val="1"/>
      <w:marLeft w:val="0"/>
      <w:marRight w:val="0"/>
      <w:marTop w:val="0"/>
      <w:marBottom w:val="0"/>
      <w:divBdr>
        <w:top w:val="none" w:sz="0" w:space="0" w:color="auto"/>
        <w:left w:val="none" w:sz="0" w:space="0" w:color="auto"/>
        <w:bottom w:val="none" w:sz="0" w:space="0" w:color="auto"/>
        <w:right w:val="none" w:sz="0" w:space="0" w:color="auto"/>
      </w:divBdr>
    </w:div>
    <w:div w:id="1384252635">
      <w:bodyDiv w:val="1"/>
      <w:marLeft w:val="0"/>
      <w:marRight w:val="0"/>
      <w:marTop w:val="0"/>
      <w:marBottom w:val="0"/>
      <w:divBdr>
        <w:top w:val="none" w:sz="0" w:space="0" w:color="auto"/>
        <w:left w:val="none" w:sz="0" w:space="0" w:color="auto"/>
        <w:bottom w:val="none" w:sz="0" w:space="0" w:color="auto"/>
        <w:right w:val="none" w:sz="0" w:space="0" w:color="auto"/>
      </w:divBdr>
    </w:div>
    <w:div w:id="1436902257">
      <w:bodyDiv w:val="1"/>
      <w:marLeft w:val="0"/>
      <w:marRight w:val="0"/>
      <w:marTop w:val="0"/>
      <w:marBottom w:val="0"/>
      <w:divBdr>
        <w:top w:val="none" w:sz="0" w:space="0" w:color="auto"/>
        <w:left w:val="none" w:sz="0" w:space="0" w:color="auto"/>
        <w:bottom w:val="none" w:sz="0" w:space="0" w:color="auto"/>
        <w:right w:val="none" w:sz="0" w:space="0" w:color="auto"/>
      </w:divBdr>
    </w:div>
    <w:div w:id="1462570899">
      <w:bodyDiv w:val="1"/>
      <w:marLeft w:val="0"/>
      <w:marRight w:val="0"/>
      <w:marTop w:val="0"/>
      <w:marBottom w:val="0"/>
      <w:divBdr>
        <w:top w:val="none" w:sz="0" w:space="0" w:color="auto"/>
        <w:left w:val="none" w:sz="0" w:space="0" w:color="auto"/>
        <w:bottom w:val="none" w:sz="0" w:space="0" w:color="auto"/>
        <w:right w:val="none" w:sz="0" w:space="0" w:color="auto"/>
      </w:divBdr>
    </w:div>
    <w:div w:id="1488594517">
      <w:bodyDiv w:val="1"/>
      <w:marLeft w:val="0"/>
      <w:marRight w:val="0"/>
      <w:marTop w:val="0"/>
      <w:marBottom w:val="0"/>
      <w:divBdr>
        <w:top w:val="none" w:sz="0" w:space="0" w:color="auto"/>
        <w:left w:val="none" w:sz="0" w:space="0" w:color="auto"/>
        <w:bottom w:val="none" w:sz="0" w:space="0" w:color="auto"/>
        <w:right w:val="none" w:sz="0" w:space="0" w:color="auto"/>
      </w:divBdr>
    </w:div>
    <w:div w:id="1682851112">
      <w:bodyDiv w:val="1"/>
      <w:marLeft w:val="0"/>
      <w:marRight w:val="0"/>
      <w:marTop w:val="0"/>
      <w:marBottom w:val="0"/>
      <w:divBdr>
        <w:top w:val="none" w:sz="0" w:space="0" w:color="auto"/>
        <w:left w:val="none" w:sz="0" w:space="0" w:color="auto"/>
        <w:bottom w:val="none" w:sz="0" w:space="0" w:color="auto"/>
        <w:right w:val="none" w:sz="0" w:space="0" w:color="auto"/>
      </w:divBdr>
    </w:div>
    <w:div w:id="1841037735">
      <w:bodyDiv w:val="1"/>
      <w:marLeft w:val="0"/>
      <w:marRight w:val="0"/>
      <w:marTop w:val="0"/>
      <w:marBottom w:val="0"/>
      <w:divBdr>
        <w:top w:val="none" w:sz="0" w:space="0" w:color="auto"/>
        <w:left w:val="none" w:sz="0" w:space="0" w:color="auto"/>
        <w:bottom w:val="none" w:sz="0" w:space="0" w:color="auto"/>
        <w:right w:val="none" w:sz="0" w:space="0" w:color="auto"/>
      </w:divBdr>
    </w:div>
    <w:div w:id="1868829692">
      <w:bodyDiv w:val="1"/>
      <w:marLeft w:val="0"/>
      <w:marRight w:val="0"/>
      <w:marTop w:val="0"/>
      <w:marBottom w:val="0"/>
      <w:divBdr>
        <w:top w:val="none" w:sz="0" w:space="0" w:color="auto"/>
        <w:left w:val="none" w:sz="0" w:space="0" w:color="auto"/>
        <w:bottom w:val="none" w:sz="0" w:space="0" w:color="auto"/>
        <w:right w:val="none" w:sz="0" w:space="0" w:color="auto"/>
      </w:divBdr>
    </w:div>
    <w:div w:id="2018459568">
      <w:bodyDiv w:val="1"/>
      <w:marLeft w:val="0"/>
      <w:marRight w:val="0"/>
      <w:marTop w:val="0"/>
      <w:marBottom w:val="0"/>
      <w:divBdr>
        <w:top w:val="none" w:sz="0" w:space="0" w:color="auto"/>
        <w:left w:val="none" w:sz="0" w:space="0" w:color="auto"/>
        <w:bottom w:val="none" w:sz="0" w:space="0" w:color="auto"/>
        <w:right w:val="none" w:sz="0" w:space="0" w:color="auto"/>
      </w:divBdr>
    </w:div>
    <w:div w:id="2025208918">
      <w:bodyDiv w:val="1"/>
      <w:marLeft w:val="0"/>
      <w:marRight w:val="0"/>
      <w:marTop w:val="0"/>
      <w:marBottom w:val="0"/>
      <w:divBdr>
        <w:top w:val="none" w:sz="0" w:space="0" w:color="auto"/>
        <w:left w:val="none" w:sz="0" w:space="0" w:color="auto"/>
        <w:bottom w:val="none" w:sz="0" w:space="0" w:color="auto"/>
        <w:right w:val="none" w:sz="0" w:space="0" w:color="auto"/>
      </w:divBdr>
    </w:div>
    <w:div w:id="2037198604">
      <w:bodyDiv w:val="1"/>
      <w:marLeft w:val="0"/>
      <w:marRight w:val="0"/>
      <w:marTop w:val="0"/>
      <w:marBottom w:val="0"/>
      <w:divBdr>
        <w:top w:val="none" w:sz="0" w:space="0" w:color="auto"/>
        <w:left w:val="none" w:sz="0" w:space="0" w:color="auto"/>
        <w:bottom w:val="none" w:sz="0" w:space="0" w:color="auto"/>
        <w:right w:val="none" w:sz="0" w:space="0" w:color="auto"/>
      </w:divBdr>
    </w:div>
    <w:div w:id="2047828061">
      <w:bodyDiv w:val="1"/>
      <w:marLeft w:val="0"/>
      <w:marRight w:val="0"/>
      <w:marTop w:val="0"/>
      <w:marBottom w:val="0"/>
      <w:divBdr>
        <w:top w:val="none" w:sz="0" w:space="0" w:color="auto"/>
        <w:left w:val="none" w:sz="0" w:space="0" w:color="auto"/>
        <w:bottom w:val="none" w:sz="0" w:space="0" w:color="auto"/>
        <w:right w:val="none" w:sz="0" w:space="0" w:color="auto"/>
      </w:divBdr>
    </w:div>
    <w:div w:id="2109037581">
      <w:bodyDiv w:val="1"/>
      <w:marLeft w:val="0"/>
      <w:marRight w:val="0"/>
      <w:marTop w:val="0"/>
      <w:marBottom w:val="0"/>
      <w:divBdr>
        <w:top w:val="none" w:sz="0" w:space="0" w:color="auto"/>
        <w:left w:val="none" w:sz="0" w:space="0" w:color="auto"/>
        <w:bottom w:val="none" w:sz="0" w:space="0" w:color="auto"/>
        <w:right w:val="none" w:sz="0" w:space="0" w:color="auto"/>
      </w:divBdr>
    </w:div>
    <w:div w:id="2111312119">
      <w:bodyDiv w:val="1"/>
      <w:marLeft w:val="0"/>
      <w:marRight w:val="0"/>
      <w:marTop w:val="0"/>
      <w:marBottom w:val="0"/>
      <w:divBdr>
        <w:top w:val="none" w:sz="0" w:space="0" w:color="auto"/>
        <w:left w:val="none" w:sz="0" w:space="0" w:color="auto"/>
        <w:bottom w:val="none" w:sz="0" w:space="0" w:color="auto"/>
        <w:right w:val="none" w:sz="0" w:space="0" w:color="auto"/>
      </w:divBdr>
    </w:div>
    <w:div w:id="2120945772">
      <w:bodyDiv w:val="1"/>
      <w:marLeft w:val="0"/>
      <w:marRight w:val="0"/>
      <w:marTop w:val="0"/>
      <w:marBottom w:val="0"/>
      <w:divBdr>
        <w:top w:val="none" w:sz="0" w:space="0" w:color="auto"/>
        <w:left w:val="none" w:sz="0" w:space="0" w:color="auto"/>
        <w:bottom w:val="none" w:sz="0" w:space="0" w:color="auto"/>
        <w:right w:val="none" w:sz="0" w:space="0" w:color="auto"/>
      </w:divBdr>
    </w:div>
    <w:div w:id="2127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ons.gov.uk/economy/nationalaccounts/satelliteaccounts/compendium/householdsatelliteaccounts/2005to2014/chapter3homeproducedadultcareservices" TargetMode="Externa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ebarchive.nationalarchives.gov.uk/20131203161415/http://www.local.communities.gov.uk/finance/1314/methpss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CDA8-C5E9-497F-9F70-95AACDBA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42</Pages>
  <Words>27979</Words>
  <Characters>159483</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187088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Longo</dc:creator>
  <cp:keywords/>
  <dc:description/>
  <cp:lastModifiedBy>Francesco Longo</cp:lastModifiedBy>
  <cp:revision>104</cp:revision>
  <cp:lastPrinted>2023-05-19T22:02:00Z</cp:lastPrinted>
  <dcterms:created xsi:type="dcterms:W3CDTF">2024-05-29T17:13:00Z</dcterms:created>
  <dcterms:modified xsi:type="dcterms:W3CDTF">2025-02-11T16:32:00Z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GrammarlyDocumentId">
    <vt:lpwstr>b5e5043ae98c212249df57b6d1bb0f80e1dbc8292c02fffbfa504062f76af0dc</vt:lpwstr>
  </property>
</Properties>
</file>